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13292" w14:textId="623332B0" w:rsidR="00EA4779" w:rsidRDefault="00EA4779" w:rsidP="007D5FAD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SUPPLEMENTAL MATERIAL</w:t>
      </w:r>
    </w:p>
    <w:p w14:paraId="4682982F" w14:textId="77777777" w:rsidR="008E0CE0" w:rsidRPr="00EA4779" w:rsidRDefault="008E0CE0" w:rsidP="007D5FAD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89053" w14:textId="381C8683" w:rsidR="007D5FAD" w:rsidRPr="00426FAD" w:rsidRDefault="007D5FAD" w:rsidP="007D5FAD">
      <w:pPr>
        <w:spacing w:after="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6FA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Camellia </w:t>
      </w:r>
      <w:proofErr w:type="spellStart"/>
      <w:r w:rsidRPr="00426FAD">
        <w:rPr>
          <w:rFonts w:ascii="Times New Roman" w:hAnsi="Times New Roman" w:cs="Times New Roman"/>
          <w:b/>
          <w:bCs/>
          <w:i/>
          <w:iCs/>
          <w:sz w:val="26"/>
          <w:szCs w:val="26"/>
        </w:rPr>
        <w:t>yokdonensis</w:t>
      </w:r>
      <w:proofErr w:type="spellEnd"/>
      <w:r w:rsidRPr="00426FAD">
        <w:rPr>
          <w:rFonts w:ascii="Times New Roman" w:hAnsi="Times New Roman" w:cs="Times New Roman"/>
          <w:b/>
          <w:bCs/>
          <w:sz w:val="26"/>
          <w:szCs w:val="26"/>
        </w:rPr>
        <w:t xml:space="preserve"> leaves: Antioxidant, potential antidiabetic </w:t>
      </w:r>
    </w:p>
    <w:p w14:paraId="2B65ABD3" w14:textId="77777777" w:rsidR="007D5FAD" w:rsidRPr="00426FAD" w:rsidRDefault="007D5FAD" w:rsidP="007D5FAD">
      <w:pPr>
        <w:spacing w:after="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6FAD">
        <w:rPr>
          <w:rFonts w:ascii="Times New Roman" w:hAnsi="Times New Roman" w:cs="Times New Roman"/>
          <w:b/>
          <w:bCs/>
          <w:sz w:val="26"/>
          <w:szCs w:val="26"/>
        </w:rPr>
        <w:t xml:space="preserve">and </w:t>
      </w:r>
      <w:r w:rsidRPr="00426FAD">
        <w:rPr>
          <w:rFonts w:ascii="Times New Roman" w:hAnsi="Times New Roman" w:cs="Times New Roman"/>
          <w:b/>
          <w:bCs/>
          <w:i/>
          <w:iCs/>
          <w:sz w:val="26"/>
          <w:szCs w:val="26"/>
        </w:rPr>
        <w:t>in vitro</w:t>
      </w:r>
      <w:r w:rsidRPr="00426FAD">
        <w:rPr>
          <w:rFonts w:ascii="Times New Roman" w:hAnsi="Times New Roman" w:cs="Times New Roman"/>
          <w:b/>
          <w:bCs/>
          <w:sz w:val="26"/>
          <w:szCs w:val="26"/>
        </w:rPr>
        <w:t xml:space="preserve"> anti-inflammatory activities</w:t>
      </w:r>
    </w:p>
    <w:p w14:paraId="767D982A" w14:textId="77777777" w:rsidR="007D5FAD" w:rsidRPr="00426FAD" w:rsidRDefault="007D5FAD" w:rsidP="007D5FAD">
      <w:pPr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26FAD">
        <w:rPr>
          <w:rFonts w:ascii="Times New Roman" w:hAnsi="Times New Roman" w:cs="Times New Roman"/>
          <w:sz w:val="26"/>
          <w:szCs w:val="26"/>
        </w:rPr>
        <w:t>Trang Thi Nguyen</w:t>
      </w:r>
      <w:r w:rsidRPr="00426FAD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426FAD">
        <w:rPr>
          <w:rFonts w:ascii="Times New Roman" w:hAnsi="Times New Roman" w:cs="Times New Roman"/>
          <w:sz w:val="26"/>
          <w:szCs w:val="26"/>
        </w:rPr>
        <w:t>*, Pham M. Tuan</w:t>
      </w:r>
      <w:r w:rsidRPr="00426FAD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426FAD">
        <w:rPr>
          <w:rFonts w:ascii="Times New Roman" w:hAnsi="Times New Roman" w:cs="Times New Roman"/>
          <w:sz w:val="26"/>
          <w:szCs w:val="26"/>
        </w:rPr>
        <w:t>, Danh C. Vu</w:t>
      </w:r>
      <w:r w:rsidRPr="00426FAD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4B436D48" w14:textId="77777777" w:rsidR="007D5FAD" w:rsidRPr="00070140" w:rsidRDefault="007D5FAD" w:rsidP="007D5FA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7014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070140">
        <w:rPr>
          <w:rFonts w:ascii="Times New Roman" w:hAnsi="Times New Roman" w:cs="Times New Roman"/>
          <w:i/>
          <w:iCs/>
          <w:sz w:val="24"/>
          <w:szCs w:val="24"/>
        </w:rPr>
        <w:t>Institute of Biotechnology and Food Technology, Industrial University of Ho Chi Minh City, Vietnam</w:t>
      </w:r>
    </w:p>
    <w:p w14:paraId="74C43DE4" w14:textId="77777777" w:rsidR="007D5FAD" w:rsidRPr="00070140" w:rsidRDefault="007D5FAD" w:rsidP="007D5FA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7014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070140">
        <w:rPr>
          <w:rFonts w:ascii="Times New Roman" w:hAnsi="Times New Roman" w:cs="Times New Roman"/>
          <w:i/>
          <w:iCs/>
          <w:sz w:val="24"/>
          <w:szCs w:val="24"/>
        </w:rPr>
        <w:t>McCampbell Analytical Inc., Pittsburg, California, the United States</w:t>
      </w:r>
    </w:p>
    <w:p w14:paraId="278752C2" w14:textId="77777777" w:rsidR="007D5FAD" w:rsidRPr="00070140" w:rsidRDefault="007D5FAD" w:rsidP="007D5FA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70140">
        <w:rPr>
          <w:rFonts w:ascii="Times New Roman" w:hAnsi="Times New Roman" w:cs="Times New Roman"/>
          <w:i/>
          <w:iCs/>
          <w:sz w:val="24"/>
          <w:szCs w:val="24"/>
        </w:rPr>
        <w:t>* Corresponding author:</w:t>
      </w:r>
    </w:p>
    <w:p w14:paraId="0D7EAAEE" w14:textId="77777777" w:rsidR="007D5FAD" w:rsidRDefault="007D5FAD" w:rsidP="007D5FA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70140">
        <w:rPr>
          <w:rFonts w:ascii="Times New Roman" w:hAnsi="Times New Roman" w:cs="Times New Roman"/>
          <w:i/>
          <w:iCs/>
          <w:sz w:val="24"/>
          <w:szCs w:val="24"/>
        </w:rPr>
        <w:t xml:space="preserve">Email: nguyenthitrang@iuh.edu.vn </w:t>
      </w:r>
    </w:p>
    <w:p w14:paraId="4F7026C1" w14:textId="77777777" w:rsidR="007D5FAD" w:rsidRPr="00EB21BC" w:rsidRDefault="007D5FAD" w:rsidP="007D5FAD">
      <w:pPr>
        <w:spacing w:after="0" w:line="360" w:lineRule="auto"/>
        <w:rPr>
          <w:rFonts w:ascii="Times New Roman" w:hAnsi="Times New Roman"/>
          <w:i/>
          <w:sz w:val="24"/>
          <w:szCs w:val="24"/>
          <w:lang w:val="en-GB"/>
        </w:rPr>
      </w:pPr>
      <w:r w:rsidRPr="00EB21BC">
        <w:rPr>
          <w:rFonts w:ascii="Times New Roman" w:hAnsi="Times New Roman"/>
          <w:i/>
          <w:sz w:val="24"/>
          <w:szCs w:val="24"/>
          <w:lang w:val="en-GB"/>
        </w:rPr>
        <w:t>Tel: +84 2838940390</w:t>
      </w:r>
    </w:p>
    <w:p w14:paraId="4736FB63" w14:textId="77777777" w:rsidR="00723411" w:rsidRPr="004A0AC1" w:rsidRDefault="00723411">
      <w:pPr>
        <w:rPr>
          <w:rFonts w:ascii="Times New Roman" w:hAnsi="Times New Roman" w:cs="Times New Roman"/>
        </w:rPr>
      </w:pPr>
    </w:p>
    <w:p w14:paraId="3DFA857B" w14:textId="77777777" w:rsidR="002E7A09" w:rsidRPr="004A0AC1" w:rsidRDefault="002E7A09">
      <w:pPr>
        <w:rPr>
          <w:rFonts w:ascii="Times New Roman" w:hAnsi="Times New Roman" w:cs="Times New Roman"/>
        </w:rPr>
      </w:pPr>
    </w:p>
    <w:p w14:paraId="46D7CE6D" w14:textId="77777777" w:rsidR="00A647AD" w:rsidRPr="004A0AC1" w:rsidRDefault="00A647AD">
      <w:pPr>
        <w:rPr>
          <w:rFonts w:ascii="Times New Roman" w:hAnsi="Times New Roman" w:cs="Times New Roman"/>
        </w:rPr>
      </w:pPr>
    </w:p>
    <w:p w14:paraId="6BB6AE68" w14:textId="77777777" w:rsidR="002E7A09" w:rsidRPr="004A0AC1" w:rsidRDefault="002E7A09">
      <w:pPr>
        <w:rPr>
          <w:rFonts w:ascii="Times New Roman" w:hAnsi="Times New Roman" w:cs="Times New Roman"/>
        </w:rPr>
      </w:pPr>
    </w:p>
    <w:p w14:paraId="7778AC35" w14:textId="53BFDC42" w:rsidR="002E7A09" w:rsidRPr="004A0AC1" w:rsidRDefault="008E6029" w:rsidP="002E7A09">
      <w:pPr>
        <w:rPr>
          <w:rFonts w:ascii="Times New Roman" w:hAnsi="Times New Roman" w:cs="Times New Roman"/>
          <w:sz w:val="24"/>
          <w:szCs w:val="24"/>
        </w:rPr>
      </w:pPr>
      <w:r w:rsidRPr="004A0AC1">
        <w:rPr>
          <w:rFonts w:ascii="Times New Roman" w:hAnsi="Times New Roman" w:cs="Times New Roman"/>
          <w:sz w:val="24"/>
          <w:szCs w:val="24"/>
        </w:rPr>
        <w:t>S</w:t>
      </w:r>
      <w:r w:rsidR="00E32117">
        <w:rPr>
          <w:rFonts w:ascii="Times New Roman" w:hAnsi="Times New Roman" w:cs="Times New Roman"/>
          <w:sz w:val="24"/>
          <w:szCs w:val="24"/>
        </w:rPr>
        <w:t>1</w:t>
      </w:r>
      <w:r w:rsidRPr="004A0AC1">
        <w:rPr>
          <w:rFonts w:ascii="Times New Roman" w:hAnsi="Times New Roman" w:cs="Times New Roman"/>
          <w:sz w:val="24"/>
          <w:szCs w:val="24"/>
        </w:rPr>
        <w:t xml:space="preserve">. </w:t>
      </w:r>
      <w:r w:rsidR="00EA4779">
        <w:rPr>
          <w:rFonts w:ascii="Times New Roman" w:hAnsi="Times New Roman" w:cs="Times New Roman"/>
          <w:sz w:val="24"/>
          <w:szCs w:val="24"/>
        </w:rPr>
        <w:t>C</w:t>
      </w:r>
      <w:r w:rsidR="002E7A09" w:rsidRPr="004A0AC1">
        <w:rPr>
          <w:rFonts w:ascii="Times New Roman" w:hAnsi="Times New Roman" w:cs="Times New Roman"/>
          <w:sz w:val="24"/>
          <w:szCs w:val="24"/>
        </w:rPr>
        <w:t>rude extract</w:t>
      </w:r>
      <w:r w:rsidR="00EA4779">
        <w:rPr>
          <w:rFonts w:ascii="Times New Roman" w:hAnsi="Times New Roman" w:cs="Times New Roman"/>
          <w:sz w:val="24"/>
          <w:szCs w:val="24"/>
        </w:rPr>
        <w:t xml:space="preserve"> preparation</w:t>
      </w:r>
    </w:p>
    <w:p w14:paraId="6B735494" w14:textId="4E5BD434" w:rsidR="002E7A09" w:rsidRPr="004A0AC1" w:rsidRDefault="008A460E" w:rsidP="002E7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60E">
        <w:rPr>
          <w:rFonts w:ascii="Times New Roman" w:hAnsi="Times New Roman" w:cs="Times New Roman"/>
          <w:sz w:val="24"/>
          <w:szCs w:val="24"/>
        </w:rPr>
        <w:t xml:space="preserve">Four different extracts were prepared using the solvents: 100% methanol, 50% (v/v) aqueous methanol, 100% ethanol, and 50% (v/v) aqueous ethanol. Powdered leaf samples were combined with each solvent at a 1:15 (g/mL) ratio in separate </w:t>
      </w:r>
      <w:r>
        <w:rPr>
          <w:rFonts w:ascii="Times New Roman" w:hAnsi="Times New Roman" w:cs="Times New Roman"/>
          <w:sz w:val="24"/>
          <w:szCs w:val="24"/>
        </w:rPr>
        <w:t xml:space="preserve">Erlenmeyer </w:t>
      </w:r>
      <w:r w:rsidRPr="008A460E">
        <w:rPr>
          <w:rFonts w:ascii="Times New Roman" w:hAnsi="Times New Roman" w:cs="Times New Roman"/>
          <w:sz w:val="24"/>
          <w:szCs w:val="24"/>
        </w:rPr>
        <w:t xml:space="preserve">flasks. The mixtures were agitated continuously on a shaker at room temperature for 24 h. </w:t>
      </w:r>
      <w:r>
        <w:rPr>
          <w:rFonts w:ascii="Times New Roman" w:hAnsi="Times New Roman" w:cs="Times New Roman"/>
          <w:sz w:val="24"/>
          <w:szCs w:val="24"/>
        </w:rPr>
        <w:t>Afterwards</w:t>
      </w:r>
      <w:r w:rsidRPr="008A460E">
        <w:rPr>
          <w:rFonts w:ascii="Times New Roman" w:hAnsi="Times New Roman" w:cs="Times New Roman"/>
          <w:sz w:val="24"/>
          <w:szCs w:val="24"/>
        </w:rPr>
        <w:t>, the mixtures were filtered (Whatman paper), and the filtrates were concentrated under reduced pressure. The obtained residues were used for subsequent analysis of phenolic content and bioactivities</w:t>
      </w:r>
      <w:r w:rsidR="002E7A09" w:rsidRPr="004A0AC1">
        <w:rPr>
          <w:rFonts w:ascii="Times New Roman" w:hAnsi="Times New Roman" w:cs="Times New Roman"/>
          <w:sz w:val="24"/>
          <w:szCs w:val="24"/>
        </w:rPr>
        <w:t>.</w:t>
      </w:r>
      <w:r w:rsidR="00D65B98" w:rsidRPr="004A0AC1">
        <w:rPr>
          <w:rFonts w:ascii="Times New Roman" w:hAnsi="Times New Roman" w:cs="Times New Roman"/>
          <w:sz w:val="24"/>
          <w:szCs w:val="24"/>
        </w:rPr>
        <w:fldChar w:fldCharType="begin"/>
      </w:r>
      <w:r w:rsidR="00936B2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&lt;EndNote&gt;&lt;Cite&gt;&lt;Author&gt;Vu&lt;/Author&gt;&lt;Year&gt;2023&lt;/Year&gt;&lt;RecNum&gt;7&lt;/RecNum&gt;&lt;DisplayText&gt;&lt;style face="superscript"&gt;1&lt;/style&gt;&lt;/DisplayText&gt;&lt;record&gt;&lt;rec-number&gt;7&lt;/rec-number&gt;&lt;foreign-keys&gt;&lt;key app="EN" db-id="2xfa9pwvt9a5dhe9xpsvddtzw9sfr9e5dxp2" timestamp="0"&gt;7&lt;/key&gt;&lt;/foreign-keys&gt;&lt;ref-type name="Journal Article"&gt;17&lt;/ref-type&gt;&lt;contributors&gt;&lt;authors&gt;&lt;author&gt;Vu, Danh&lt;/author&gt;&lt;author&gt;Nguyen, Trang&lt;/author&gt;&lt;author&gt;Vo, Xuyen T.&lt;/author&gt;&lt;/authors&gt;&lt;/contributors&gt;&lt;titles&gt;&lt;title&gt;Influence of Green Solvent Extraction on Phytochemicals, Potential Antidiabetic and In Vitro Anti-Inflammatory Activities of Pseuderanthemum palatiferum (Nees.) Radlk. Leaves&lt;/title&gt;&lt;secondary-title&gt;Tropical Journal of Natural Product Research&lt;/secondary-title&gt;&lt;/titles&gt;&lt;pages&gt;2215-2219&lt;/pages&gt;&lt;volume&gt;7&lt;/volume&gt;&lt;number&gt;1 &lt;/number&gt;&lt;dates&gt;&lt;year&gt;2023&lt;/year&gt;&lt;/dates&gt;&lt;urls&gt;&lt;/urls&gt;&lt;/record&gt;&lt;/Cite&gt;&lt;/EndNote&gt;</w:instrText>
      </w:r>
      <w:r w:rsidR="00D65B98" w:rsidRPr="004A0AC1">
        <w:rPr>
          <w:rFonts w:ascii="Times New Roman" w:hAnsi="Times New Roman" w:cs="Times New Roman"/>
          <w:sz w:val="24"/>
          <w:szCs w:val="24"/>
        </w:rPr>
        <w:fldChar w:fldCharType="separate"/>
      </w:r>
      <w:r w:rsidR="00936B2A" w:rsidRPr="00936B2A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D65B98" w:rsidRPr="004A0AC1">
        <w:rPr>
          <w:rFonts w:ascii="Times New Roman" w:hAnsi="Times New Roman" w:cs="Times New Roman"/>
          <w:sz w:val="24"/>
          <w:szCs w:val="24"/>
        </w:rPr>
        <w:fldChar w:fldCharType="end"/>
      </w:r>
      <w:r w:rsidR="00D6462F" w:rsidRPr="004A0A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09E30" w14:textId="5DD4655D" w:rsidR="002E7A09" w:rsidRPr="004A0AC1" w:rsidRDefault="00FA349E" w:rsidP="002E7A09">
      <w:pPr>
        <w:rPr>
          <w:rFonts w:ascii="Times New Roman" w:hAnsi="Times New Roman" w:cs="Times New Roman"/>
          <w:sz w:val="24"/>
          <w:szCs w:val="24"/>
        </w:rPr>
      </w:pPr>
      <w:r w:rsidRPr="004A0AC1">
        <w:rPr>
          <w:rFonts w:ascii="Times New Roman" w:hAnsi="Times New Roman" w:cs="Times New Roman"/>
          <w:sz w:val="24"/>
          <w:szCs w:val="24"/>
        </w:rPr>
        <w:t>S</w:t>
      </w:r>
      <w:r w:rsidR="00EA4779">
        <w:rPr>
          <w:rFonts w:ascii="Times New Roman" w:hAnsi="Times New Roman" w:cs="Times New Roman"/>
          <w:sz w:val="24"/>
          <w:szCs w:val="24"/>
        </w:rPr>
        <w:t>2</w:t>
      </w:r>
      <w:r w:rsidRPr="004A0AC1">
        <w:rPr>
          <w:rFonts w:ascii="Times New Roman" w:hAnsi="Times New Roman" w:cs="Times New Roman"/>
          <w:sz w:val="24"/>
          <w:szCs w:val="24"/>
        </w:rPr>
        <w:t xml:space="preserve">. </w:t>
      </w:r>
      <w:r w:rsidR="002E7A09" w:rsidRPr="004A0AC1">
        <w:rPr>
          <w:rFonts w:ascii="Times New Roman" w:hAnsi="Times New Roman" w:cs="Times New Roman"/>
          <w:sz w:val="24"/>
          <w:szCs w:val="24"/>
        </w:rPr>
        <w:t>Determination of phenolic compounds</w:t>
      </w:r>
    </w:p>
    <w:p w14:paraId="5B416AFB" w14:textId="39DF0D13" w:rsidR="002E7A09" w:rsidRPr="004A0AC1" w:rsidRDefault="007423FA" w:rsidP="002E7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3087414"/>
      <w:r>
        <w:rPr>
          <w:rFonts w:ascii="Times New Roman" w:hAnsi="Times New Roman" w:cs="Times New Roman"/>
          <w:sz w:val="24"/>
          <w:szCs w:val="24"/>
        </w:rPr>
        <w:t>Phenolics in the extracts obtained above were analyzed using</w:t>
      </w:r>
      <w:r w:rsidR="002E7A09" w:rsidRPr="004A0AC1">
        <w:rPr>
          <w:rFonts w:ascii="Times New Roman" w:hAnsi="Times New Roman" w:cs="Times New Roman"/>
          <w:sz w:val="24"/>
          <w:szCs w:val="24"/>
        </w:rPr>
        <w:t xml:space="preserve"> a Shimadzu LC-2030C high-performance liquid chromatography system </w:t>
      </w:r>
      <w:r>
        <w:rPr>
          <w:rFonts w:ascii="Times New Roman" w:hAnsi="Times New Roman" w:cs="Times New Roman"/>
          <w:sz w:val="24"/>
          <w:szCs w:val="24"/>
        </w:rPr>
        <w:t>connected</w:t>
      </w:r>
      <w:r w:rsidR="002E7A09" w:rsidRPr="004A0AC1">
        <w:rPr>
          <w:rFonts w:ascii="Times New Roman" w:hAnsi="Times New Roman" w:cs="Times New Roman"/>
          <w:sz w:val="24"/>
          <w:szCs w:val="24"/>
        </w:rPr>
        <w:t xml:space="preserve"> with a diode-array detector (HPLC-DAD) for analysis of phenolics. An Agilent ZORBAX Eclipse XDB-C18 column (4.6 </w:t>
      </w:r>
      <w:r w:rsidR="002E7A09" w:rsidRPr="004A0AC1">
        <w:rPr>
          <w:rFonts w:ascii="Times New Roman" w:hAnsi="Times New Roman" w:cs="Times New Roman"/>
          <w:sz w:val="24"/>
          <w:szCs w:val="24"/>
        </w:rPr>
        <w:sym w:font="Symbol" w:char="F0B4"/>
      </w:r>
      <w:r w:rsidR="002E7A09" w:rsidRPr="004A0AC1">
        <w:rPr>
          <w:rFonts w:ascii="Times New Roman" w:hAnsi="Times New Roman" w:cs="Times New Roman"/>
          <w:sz w:val="24"/>
          <w:szCs w:val="24"/>
        </w:rPr>
        <w:t xml:space="preserve"> 150 mm, 5 </w:t>
      </w:r>
      <w:r w:rsidR="002E7A09" w:rsidRPr="004A0AC1">
        <w:rPr>
          <w:rFonts w:ascii="Times New Roman" w:hAnsi="Times New Roman" w:cs="Times New Roman"/>
          <w:sz w:val="24"/>
          <w:szCs w:val="24"/>
        </w:rPr>
        <w:sym w:font="Symbol" w:char="F06D"/>
      </w:r>
      <w:r w:rsidR="002E7A09" w:rsidRPr="004A0AC1">
        <w:rPr>
          <w:rFonts w:ascii="Times New Roman" w:hAnsi="Times New Roman" w:cs="Times New Roman"/>
          <w:sz w:val="24"/>
          <w:szCs w:val="24"/>
        </w:rPr>
        <w:t xml:space="preserve">m) was </w:t>
      </w:r>
      <w:r>
        <w:rPr>
          <w:rFonts w:ascii="Times New Roman" w:hAnsi="Times New Roman" w:cs="Times New Roman"/>
          <w:sz w:val="24"/>
          <w:szCs w:val="24"/>
        </w:rPr>
        <w:t>used</w:t>
      </w:r>
      <w:r w:rsidR="002E7A09" w:rsidRPr="004A0AC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mobile phase was a combination of s</w:t>
      </w:r>
      <w:r w:rsidR="002E7A09" w:rsidRPr="004A0AC1">
        <w:rPr>
          <w:rFonts w:ascii="Times New Roman" w:hAnsi="Times New Roman" w:cs="Times New Roman"/>
          <w:sz w:val="24"/>
          <w:szCs w:val="24"/>
        </w:rPr>
        <w:t xml:space="preserve">olvent A (0.1% formic acid) and solvent B (100% acetonitrile). The gradient elution was carried out as </w:t>
      </w:r>
      <w:bookmarkStart w:id="2" w:name="_Hlk139136173"/>
      <w:r w:rsidR="002E7A09" w:rsidRPr="004A0AC1">
        <w:rPr>
          <w:rFonts w:ascii="Times New Roman" w:hAnsi="Times New Roman" w:cs="Times New Roman"/>
          <w:sz w:val="24"/>
          <w:szCs w:val="24"/>
        </w:rPr>
        <w:t xml:space="preserve">follows: 0 – 0.1 min, 6% B; 0.1 – 5 min, 6 – 17% B; 5 – 10 min, 17 – 19% B; 10 – 20 min, 19 – 40% B; 20 – 25 min, 40 – 60% B; 25 </w:t>
      </w:r>
      <w:r w:rsidR="002E7A09" w:rsidRPr="004A0AC1">
        <w:rPr>
          <w:rFonts w:ascii="Times New Roman" w:hAnsi="Times New Roman" w:cs="Times New Roman"/>
          <w:sz w:val="24"/>
          <w:szCs w:val="24"/>
        </w:rPr>
        <w:lastRenderedPageBreak/>
        <w:t>– 30 min, 60 – 80% B; 30 – 33 min, 80 – 6%; 33 – 41 min, 6%</w:t>
      </w:r>
      <w:r w:rsidR="00D65B98" w:rsidRPr="004A0AC1">
        <w:rPr>
          <w:rFonts w:ascii="Times New Roman" w:hAnsi="Times New Roman" w:cs="Times New Roman"/>
          <w:sz w:val="24"/>
          <w:szCs w:val="24"/>
        </w:rPr>
        <w:t>.</w:t>
      </w:r>
      <w:r w:rsidR="00D65B98" w:rsidRPr="004A0AC1">
        <w:rPr>
          <w:rFonts w:ascii="Times New Roman" w:hAnsi="Times New Roman" w:cs="Times New Roman"/>
          <w:sz w:val="24"/>
          <w:szCs w:val="24"/>
        </w:rPr>
        <w:fldChar w:fldCharType="begin"/>
      </w:r>
      <w:r w:rsidR="00936B2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&lt;EndNote&gt;&lt;Cite&gt;&lt;Author&gt;Nguyen&lt;/Author&gt;&lt;Year&gt;2023&lt;/Year&gt;&lt;RecNum&gt;78&lt;/RecNum&gt;&lt;DisplayText&gt;&lt;style face="superscript"&gt;2&lt;/style&gt;&lt;/DisplayText&gt;&lt;record&gt;&lt;rec-number&gt;78&lt;/rec-number&gt;&lt;foreign-keys&gt;&lt;key app="EN" db-id="2xfa9pwvt9a5dhe9xpsvddtzw9sfr9e5dxp2" timestamp="0"&gt;78&lt;/key&gt;&lt;/foreign-keys&gt;&lt;ref-type name="Journal Article"&gt;17&lt;/ref-type&gt;&lt;contributors&gt;&lt;authors&gt;&lt;author&gt;Nguyen, Trang H. D.&lt;/author&gt;&lt;author&gt;Vu, Danh C.&lt;/author&gt;&lt;author&gt;Ngan, Nguyen Thi&lt;/author&gt;&lt;author&gt;Tran-Trung, Hieu&lt;/author&gt;&lt;author&gt;Dang, Van Son&lt;/author&gt;&lt;/authors&gt;&lt;/contributors&gt;&lt;titles&gt;&lt;title&gt;Determination of Phenolics and Biological Activity of Viola dalatensis Gagnep. by High-Performance Liquid Chromatography (HPLC) and Multivariate Analysis&lt;/title&gt;&lt;secondary-title&gt;Analytical Letters&lt;/secondary-title&gt;&lt;/titles&gt;&lt;pages&gt;1-12&lt;/pages&gt;&lt;dates&gt;&lt;year&gt;2023&lt;/year&gt;&lt;/dates&gt;&lt;urls&gt;&lt;/urls&gt;&lt;electronic-resource-num&gt;10.1080/00032719.2023.2264422&lt;/electronic-resource-num&gt;&lt;/record&gt;&lt;/Cite&gt;&lt;/EndNote&gt;</w:instrText>
      </w:r>
      <w:r w:rsidR="00D65B98" w:rsidRPr="004A0AC1">
        <w:rPr>
          <w:rFonts w:ascii="Times New Roman" w:hAnsi="Times New Roman" w:cs="Times New Roman"/>
          <w:sz w:val="24"/>
          <w:szCs w:val="24"/>
        </w:rPr>
        <w:fldChar w:fldCharType="separate"/>
      </w:r>
      <w:r w:rsidR="00936B2A" w:rsidRPr="00936B2A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="00D65B98" w:rsidRPr="004A0AC1">
        <w:rPr>
          <w:rFonts w:ascii="Times New Roman" w:hAnsi="Times New Roman" w:cs="Times New Roman"/>
          <w:sz w:val="24"/>
          <w:szCs w:val="24"/>
        </w:rPr>
        <w:fldChar w:fldCharType="end"/>
      </w:r>
      <w:r w:rsidR="002E7A09" w:rsidRPr="004A0AC1">
        <w:rPr>
          <w:rFonts w:ascii="Times New Roman" w:hAnsi="Times New Roman" w:cs="Times New Roman"/>
          <w:sz w:val="24"/>
          <w:szCs w:val="24"/>
        </w:rPr>
        <w:t xml:space="preserve"> Phenolics were detected at 295, 340, and 360 nm</w:t>
      </w:r>
      <w:r w:rsidR="00AF60ED" w:rsidRPr="004A0AC1">
        <w:rPr>
          <w:rFonts w:ascii="Times New Roman" w:hAnsi="Times New Roman" w:cs="Times New Roman"/>
          <w:sz w:val="24"/>
          <w:szCs w:val="24"/>
        </w:rPr>
        <w:t>, and quantified using external standards.</w:t>
      </w:r>
    </w:p>
    <w:p w14:paraId="77B20D53" w14:textId="23D6CFB7" w:rsidR="002E7A09" w:rsidRPr="004A0AC1" w:rsidRDefault="00FA349E" w:rsidP="002E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9139840"/>
      <w:bookmarkEnd w:id="1"/>
      <w:bookmarkEnd w:id="2"/>
      <w:r w:rsidRPr="004A0AC1">
        <w:rPr>
          <w:rFonts w:ascii="Times New Roman" w:hAnsi="Times New Roman" w:cs="Times New Roman"/>
          <w:sz w:val="24"/>
          <w:szCs w:val="24"/>
        </w:rPr>
        <w:t>S</w:t>
      </w:r>
      <w:r w:rsidR="00051378">
        <w:rPr>
          <w:rFonts w:ascii="Times New Roman" w:hAnsi="Times New Roman" w:cs="Times New Roman"/>
          <w:sz w:val="24"/>
          <w:szCs w:val="24"/>
        </w:rPr>
        <w:t>3</w:t>
      </w:r>
      <w:r w:rsidRPr="004A0AC1">
        <w:rPr>
          <w:rFonts w:ascii="Times New Roman" w:hAnsi="Times New Roman" w:cs="Times New Roman"/>
          <w:sz w:val="24"/>
          <w:szCs w:val="24"/>
        </w:rPr>
        <w:t xml:space="preserve">. </w:t>
      </w:r>
      <w:r w:rsidR="00051378">
        <w:rPr>
          <w:rFonts w:ascii="Times New Roman" w:hAnsi="Times New Roman" w:cs="Times New Roman"/>
          <w:sz w:val="24"/>
          <w:szCs w:val="24"/>
        </w:rPr>
        <w:t>Antioxidant activity</w:t>
      </w:r>
    </w:p>
    <w:p w14:paraId="04B629CF" w14:textId="2A99DF54" w:rsidR="002E7A09" w:rsidRPr="004A0AC1" w:rsidRDefault="00F5667B" w:rsidP="002E7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7B">
        <w:rPr>
          <w:rFonts w:ascii="Times New Roman" w:hAnsi="Times New Roman" w:cs="Times New Roman"/>
          <w:sz w:val="24"/>
          <w:szCs w:val="24"/>
        </w:rPr>
        <w:t>Antioxidant activity was evaluated using ABTS and DPPH radical scavenging assays.</w:t>
      </w:r>
      <w:r w:rsidR="00050726">
        <w:rPr>
          <w:rFonts w:ascii="Times New Roman" w:hAnsi="Times New Roman" w:cs="Times New Roman"/>
          <w:sz w:val="24"/>
          <w:szCs w:val="24"/>
        </w:rPr>
        <w:fldChar w:fldCharType="begin"/>
      </w:r>
      <w:r w:rsidR="00050726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&lt;EndNote&gt;&lt;Cite&gt;&lt;Author&gt;Vu&lt;/Author&gt;&lt;Year&gt;2021&lt;/Year&gt;&lt;RecNum&gt;9&lt;/RecNum&gt;&lt;DisplayText&gt;&lt;style face="superscript"&gt;3, 4&lt;/style&gt;&lt;/DisplayText&gt;&lt;record&gt;&lt;rec-number&gt;9&lt;/rec-number&gt;&lt;foreign-keys&gt;&lt;key app="EN" db-id="2xfa9pwvt9a5dhe9xpsvddtzw9sfr9e5dxp2" timestamp="0"&gt;9&lt;/key&gt;&lt;/foreign-keys&gt;&lt;ref-type name="Journal Article"&gt;17&lt;/ref-type&gt;&lt;contributors&gt;&lt;authors&gt;&lt;author&gt;Vu, Danh C.&lt;/author&gt;&lt;author&gt;Vu, Quyen T.&lt;/author&gt;&lt;author&gt;Huynh, Long&lt;/author&gt;&lt;author&gt;Lin, Chung-Ho&lt;/author&gt;&lt;author&gt;Alvarez, Sophie&lt;/author&gt;&lt;author&gt;Vo, Xuyen T.&lt;/author&gt;&lt;author&gt;Nguyen, Trang H. D.&lt;/author&gt;&lt;/authors&gt;&lt;/contributors&gt;&lt;titles&gt;&lt;title&gt;Evaluation of fatty acids, phenolics and bioactivities of spent coffee grounds prepared from Vietnamese coffee&lt;/title&gt;&lt;secondary-title&gt;International Journal of Food Properties&lt;/secondary-title&gt;&lt;/titles&gt;&lt;pages&gt;1548-1558&lt;/pages&gt;&lt;volume&gt;24&lt;/volume&gt;&lt;number&gt;1&lt;/number&gt;&lt;dates&gt;&lt;year&gt;2021&lt;/year&gt;&lt;/dates&gt;&lt;urls&gt;&lt;/urls&gt;&lt;/record&gt;&lt;/Cite&gt;&lt;Cite&gt;&lt;Author&gt;Nguyen&lt;/Author&gt;&lt;Year&gt;2023&lt;/Year&gt;&lt;RecNum&gt;8&lt;/RecNum&gt;&lt;record&gt;&lt;rec-number&gt;8&lt;/rec-number&gt;&lt;foreign-keys&gt;&lt;key app="EN" db-id="2xfa9pwvt9a5dhe9xpsvddtzw9sfr9e5dxp2" timestamp="0"&gt;8&lt;/key&gt;&lt;/foreign-keys&gt;&lt;ref-type name="Journal Article"&gt;17&lt;/ref-type&gt;&lt;contributors&gt;&lt;authors&gt;&lt;author&gt;Nguyen, Trang H. D.&lt;/author&gt;&lt;/authors&gt;&lt;/contributors&gt;&lt;titles&gt;&lt;title&gt;Assessing radical scavenging activity, potential antidiabetic, antigout and in vitro anti-inflammatory properties of Syzygium nervosum A. Cunn. ex DC. grown in Vietnam&lt;/title&gt;&lt;secondary-title&gt;Journal of Agriculture and Food Research&lt;/secondary-title&gt;&lt;/titles&gt;&lt;pages&gt;100614&lt;/pages&gt;&lt;volume&gt;12&lt;/volume&gt;&lt;dates&gt;&lt;year&gt;2023&lt;/year&gt;&lt;/dates&gt;&lt;urls&gt;&lt;/urls&gt;&lt;/record&gt;&lt;/Cite&gt;&lt;/EndNote&gt;</w:instrText>
      </w:r>
      <w:r w:rsidR="00050726">
        <w:rPr>
          <w:rFonts w:ascii="Times New Roman" w:hAnsi="Times New Roman" w:cs="Times New Roman"/>
          <w:sz w:val="24"/>
          <w:szCs w:val="24"/>
        </w:rPr>
        <w:fldChar w:fldCharType="separate"/>
      </w:r>
      <w:r w:rsidR="00050726" w:rsidRPr="00050726">
        <w:rPr>
          <w:rFonts w:ascii="Times New Roman" w:hAnsi="Times New Roman" w:cs="Times New Roman"/>
          <w:noProof/>
          <w:sz w:val="24"/>
          <w:szCs w:val="24"/>
          <w:vertAlign w:val="superscript"/>
        </w:rPr>
        <w:t>3, 4</w:t>
      </w:r>
      <w:r w:rsidR="00050726">
        <w:rPr>
          <w:rFonts w:ascii="Times New Roman" w:hAnsi="Times New Roman" w:cs="Times New Roman"/>
          <w:sz w:val="24"/>
          <w:szCs w:val="24"/>
        </w:rPr>
        <w:fldChar w:fldCharType="end"/>
      </w:r>
      <w:r w:rsidRPr="00F5667B">
        <w:rPr>
          <w:rFonts w:ascii="Times New Roman" w:hAnsi="Times New Roman" w:cs="Times New Roman"/>
          <w:sz w:val="24"/>
          <w:szCs w:val="24"/>
        </w:rPr>
        <w:t xml:space="preserve"> For the ABTS assay, the ABTS radical (ABTS</w:t>
      </w:r>
      <w:r w:rsidR="00943550" w:rsidRPr="00943550">
        <w:rPr>
          <w:rFonts w:ascii="Times New Roman" w:hAnsi="Times New Roman" w:cs="Times New Roman"/>
          <w:sz w:val="24"/>
          <w:szCs w:val="24"/>
          <w:vertAlign w:val="superscript"/>
        </w:rPr>
        <w:sym w:font="Symbol" w:char="F0B7"/>
      </w:r>
      <w:r w:rsidR="00943550" w:rsidRPr="0094355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F5667B">
        <w:rPr>
          <w:rFonts w:ascii="Times New Roman" w:hAnsi="Times New Roman" w:cs="Times New Roman"/>
          <w:sz w:val="24"/>
          <w:szCs w:val="24"/>
        </w:rPr>
        <w:t>) solution was prepared by mixing 7 mM ABTS and 2.45 mM potassium persulfate (1:1, v/v) and storing the mixture in darkness at ambient temperature for 12 h prior to use. For the assay, 3</w:t>
      </w:r>
      <w:r w:rsidR="00517F5A">
        <w:rPr>
          <w:rFonts w:ascii="Times New Roman" w:hAnsi="Times New Roman" w:cs="Times New Roman"/>
          <w:sz w:val="24"/>
          <w:szCs w:val="24"/>
        </w:rPr>
        <w:t xml:space="preserve"> </w:t>
      </w:r>
      <w:r w:rsidRPr="00F5667B">
        <w:rPr>
          <w:rFonts w:ascii="Times New Roman" w:hAnsi="Times New Roman" w:cs="Times New Roman"/>
          <w:sz w:val="24"/>
          <w:szCs w:val="24"/>
        </w:rPr>
        <w:t xml:space="preserve">mL of the prepared </w:t>
      </w:r>
      <w:r w:rsidR="00A20D62" w:rsidRPr="00F5667B">
        <w:rPr>
          <w:rFonts w:ascii="Times New Roman" w:hAnsi="Times New Roman" w:cs="Times New Roman"/>
          <w:sz w:val="24"/>
          <w:szCs w:val="24"/>
        </w:rPr>
        <w:t>ABTS</w:t>
      </w:r>
      <w:r w:rsidR="00A20D62" w:rsidRPr="00943550">
        <w:rPr>
          <w:rFonts w:ascii="Times New Roman" w:hAnsi="Times New Roman" w:cs="Times New Roman"/>
          <w:sz w:val="24"/>
          <w:szCs w:val="24"/>
          <w:vertAlign w:val="superscript"/>
        </w:rPr>
        <w:sym w:font="Symbol" w:char="F0B7"/>
      </w:r>
      <w:r w:rsidR="00A20D62" w:rsidRPr="0094355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E4525D">
        <w:rPr>
          <w:rFonts w:ascii="Times New Roman" w:hAnsi="Times New Roman" w:cs="Times New Roman"/>
          <w:sz w:val="24"/>
          <w:szCs w:val="24"/>
        </w:rPr>
        <w:t xml:space="preserve"> </w:t>
      </w:r>
      <w:r w:rsidRPr="00F5667B">
        <w:rPr>
          <w:rFonts w:ascii="Times New Roman" w:hAnsi="Times New Roman" w:cs="Times New Roman"/>
          <w:sz w:val="24"/>
          <w:szCs w:val="24"/>
        </w:rPr>
        <w:t>solution was combined with 100</w:t>
      </w:r>
      <w:r w:rsidR="00D20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67B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F5667B">
        <w:rPr>
          <w:rFonts w:ascii="Times New Roman" w:hAnsi="Times New Roman" w:cs="Times New Roman"/>
          <w:sz w:val="24"/>
          <w:szCs w:val="24"/>
        </w:rPr>
        <w:t xml:space="preserve"> of diluted extract, and absorbance was measured at 734</w:t>
      </w:r>
      <w:r w:rsidR="00D20527">
        <w:rPr>
          <w:rFonts w:ascii="Times New Roman" w:hAnsi="Times New Roman" w:cs="Times New Roman"/>
          <w:sz w:val="24"/>
          <w:szCs w:val="24"/>
        </w:rPr>
        <w:t xml:space="preserve"> </w:t>
      </w:r>
      <w:r w:rsidRPr="00F5667B">
        <w:rPr>
          <w:rFonts w:ascii="Times New Roman" w:hAnsi="Times New Roman" w:cs="Times New Roman"/>
          <w:sz w:val="24"/>
          <w:szCs w:val="24"/>
        </w:rPr>
        <w:t>nm using a spectrophotometer. For the DPPH assay, a mixture was prepared using diluted extract and a 40</w:t>
      </w:r>
      <w:r w:rsidR="00E45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25D">
        <w:rPr>
          <w:rFonts w:ascii="Times New Roman" w:hAnsi="Times New Roman" w:cs="Times New Roman"/>
          <w:sz w:val="24"/>
          <w:szCs w:val="24"/>
        </w:rPr>
        <w:t>μ</w:t>
      </w:r>
      <w:r w:rsidRPr="00F5667B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F5667B">
        <w:rPr>
          <w:rFonts w:ascii="Times New Roman" w:hAnsi="Times New Roman" w:cs="Times New Roman"/>
          <w:sz w:val="24"/>
          <w:szCs w:val="24"/>
        </w:rPr>
        <w:t xml:space="preserve">/mL DPPH solution (2:3, v/v). This mixture was incubated in </w:t>
      </w:r>
      <w:r w:rsidR="00A20D62">
        <w:rPr>
          <w:rFonts w:ascii="Times New Roman" w:hAnsi="Times New Roman" w:cs="Times New Roman"/>
          <w:sz w:val="24"/>
          <w:szCs w:val="24"/>
        </w:rPr>
        <w:t>darkness</w:t>
      </w:r>
      <w:r w:rsidRPr="00F5667B">
        <w:rPr>
          <w:rFonts w:ascii="Times New Roman" w:hAnsi="Times New Roman" w:cs="Times New Roman"/>
          <w:sz w:val="24"/>
          <w:szCs w:val="24"/>
        </w:rPr>
        <w:t xml:space="preserve"> at 37</w:t>
      </w:r>
      <w:r w:rsidR="00943550">
        <w:rPr>
          <w:rFonts w:ascii="Cambria Math" w:hAnsi="Cambria Math" w:cs="Cambria Math"/>
          <w:sz w:val="24"/>
          <w:szCs w:val="24"/>
        </w:rPr>
        <w:t xml:space="preserve"> </w:t>
      </w:r>
      <w:r w:rsidR="00943550">
        <w:rPr>
          <w:rFonts w:ascii="Cambria Math" w:hAnsi="Cambria Math" w:cs="Cambria Math"/>
          <w:sz w:val="24"/>
          <w:szCs w:val="24"/>
        </w:rPr>
        <w:sym w:font="Symbol" w:char="F0B0"/>
      </w:r>
      <w:r w:rsidRPr="00F5667B">
        <w:rPr>
          <w:rFonts w:ascii="Times New Roman" w:hAnsi="Times New Roman" w:cs="Times New Roman"/>
          <w:sz w:val="24"/>
          <w:szCs w:val="24"/>
        </w:rPr>
        <w:t>C before measuring absorbance at 517</w:t>
      </w:r>
      <w:r w:rsidR="00E4525D">
        <w:rPr>
          <w:rFonts w:ascii="Times New Roman" w:hAnsi="Times New Roman" w:cs="Times New Roman"/>
          <w:sz w:val="24"/>
          <w:szCs w:val="24"/>
        </w:rPr>
        <w:t xml:space="preserve"> </w:t>
      </w:r>
      <w:r w:rsidRPr="00F5667B">
        <w:rPr>
          <w:rFonts w:ascii="Times New Roman" w:hAnsi="Times New Roman" w:cs="Times New Roman"/>
          <w:sz w:val="24"/>
          <w:szCs w:val="24"/>
        </w:rPr>
        <w:t>nm. Ascorbic acid was employed as the reference standard in both assays, and the radical scavenging activities of the extracts were evaluated based on calculated IC</w:t>
      </w:r>
      <w:r w:rsidR="00E4525D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F5667B">
        <w:rPr>
          <w:rFonts w:ascii="Times New Roman" w:hAnsi="Times New Roman" w:cs="Times New Roman"/>
          <w:sz w:val="24"/>
          <w:szCs w:val="24"/>
        </w:rPr>
        <w:t>​ values (</w:t>
      </w:r>
      <w:proofErr w:type="spellStart"/>
      <w:r w:rsidR="00943550">
        <w:rPr>
          <w:rFonts w:ascii="Times New Roman" w:hAnsi="Times New Roman" w:cs="Times New Roman"/>
          <w:sz w:val="24"/>
          <w:szCs w:val="24"/>
        </w:rPr>
        <w:t>μ</w:t>
      </w:r>
      <w:r w:rsidRPr="00F5667B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F5667B">
        <w:rPr>
          <w:rFonts w:ascii="Times New Roman" w:hAnsi="Times New Roman" w:cs="Times New Roman"/>
          <w:sz w:val="24"/>
          <w:szCs w:val="24"/>
        </w:rPr>
        <w:t>/mL</w:t>
      </w:r>
      <w:r w:rsidR="00943550">
        <w:rPr>
          <w:rFonts w:ascii="Times New Roman" w:hAnsi="Times New Roman" w:cs="Times New Roman"/>
          <w:sz w:val="24"/>
          <w:szCs w:val="24"/>
        </w:rPr>
        <w:t>)</w:t>
      </w:r>
      <w:r w:rsidR="00D65B98" w:rsidRPr="004A0AC1">
        <w:rPr>
          <w:rFonts w:ascii="Times New Roman" w:hAnsi="Times New Roman" w:cs="Times New Roman"/>
          <w:sz w:val="24"/>
          <w:szCs w:val="24"/>
        </w:rPr>
        <w:t>.</w:t>
      </w:r>
      <w:r w:rsidR="002E7A09" w:rsidRPr="004A0AC1">
        <w:rPr>
          <w:rFonts w:ascii="Times New Roman" w:hAnsi="Times New Roman" w:cs="Times New Roman"/>
          <w:sz w:val="24"/>
          <w:szCs w:val="24"/>
        </w:rPr>
        <w:t xml:space="preserve"> Ascorbic acid was used as the reference standard in the two assays.</w:t>
      </w:r>
    </w:p>
    <w:p w14:paraId="1A1C6D7D" w14:textId="736754DD" w:rsidR="002E7A09" w:rsidRDefault="00FA349E" w:rsidP="002E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AC1">
        <w:rPr>
          <w:rFonts w:ascii="Times New Roman" w:hAnsi="Times New Roman" w:cs="Times New Roman"/>
          <w:sz w:val="24"/>
          <w:szCs w:val="24"/>
        </w:rPr>
        <w:t>S</w:t>
      </w:r>
      <w:r w:rsidR="00D020DE">
        <w:rPr>
          <w:rFonts w:ascii="Times New Roman" w:hAnsi="Times New Roman" w:cs="Times New Roman"/>
          <w:sz w:val="24"/>
          <w:szCs w:val="24"/>
        </w:rPr>
        <w:t>4</w:t>
      </w:r>
      <w:r w:rsidRPr="004A0AC1">
        <w:rPr>
          <w:rFonts w:ascii="Times New Roman" w:hAnsi="Times New Roman" w:cs="Times New Roman"/>
          <w:sz w:val="24"/>
          <w:szCs w:val="24"/>
        </w:rPr>
        <w:t xml:space="preserve">. </w:t>
      </w:r>
      <w:r w:rsidR="002E7A09" w:rsidRPr="004A0AC1">
        <w:rPr>
          <w:rFonts w:ascii="Times New Roman" w:hAnsi="Times New Roman" w:cs="Times New Roman"/>
          <w:sz w:val="24"/>
          <w:szCs w:val="24"/>
        </w:rPr>
        <w:t>Inhibition of bovine albumin denaturation</w:t>
      </w:r>
    </w:p>
    <w:p w14:paraId="7403A353" w14:textId="711ABD08" w:rsidR="00891316" w:rsidRDefault="00891316" w:rsidP="002E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316">
        <w:rPr>
          <w:rFonts w:ascii="Times New Roman" w:hAnsi="Times New Roman" w:cs="Times New Roman"/>
          <w:sz w:val="24"/>
          <w:szCs w:val="24"/>
        </w:rPr>
        <w:t>The inhibit</w:t>
      </w:r>
      <w:r>
        <w:rPr>
          <w:rFonts w:ascii="Times New Roman" w:hAnsi="Times New Roman" w:cs="Times New Roman"/>
          <w:sz w:val="24"/>
          <w:szCs w:val="24"/>
        </w:rPr>
        <w:t xml:space="preserve">ory activity against </w:t>
      </w:r>
      <w:r w:rsidRPr="00891316">
        <w:rPr>
          <w:rFonts w:ascii="Times New Roman" w:hAnsi="Times New Roman" w:cs="Times New Roman"/>
          <w:sz w:val="24"/>
          <w:szCs w:val="24"/>
        </w:rPr>
        <w:t xml:space="preserve">albumin denaturation was assessed by mixing diluted extract, a 0.16% bovine albumin solution, and 25 mM sodium acetate buffer (pH 5.5) in a 1:1:2 (v/v/v) ratio within a test tube. The reaction mixture </w:t>
      </w:r>
      <w:r>
        <w:rPr>
          <w:rFonts w:ascii="Times New Roman" w:hAnsi="Times New Roman" w:cs="Times New Roman"/>
          <w:sz w:val="24"/>
          <w:szCs w:val="24"/>
        </w:rPr>
        <w:t>was</w:t>
      </w:r>
      <w:r w:rsidRPr="00891316">
        <w:rPr>
          <w:rFonts w:ascii="Times New Roman" w:hAnsi="Times New Roman" w:cs="Times New Roman"/>
          <w:sz w:val="24"/>
          <w:szCs w:val="24"/>
        </w:rPr>
        <w:t xml:space="preserve"> initially incubated at 37</w:t>
      </w:r>
      <w:r>
        <w:rPr>
          <w:rFonts w:ascii="Cambria Math" w:hAnsi="Cambria Math" w:cs="Cambria Math"/>
          <w:sz w:val="24"/>
          <w:szCs w:val="24"/>
        </w:rPr>
        <w:t xml:space="preserve"> </w:t>
      </w:r>
      <w:r>
        <w:rPr>
          <w:rFonts w:ascii="Cambria Math" w:hAnsi="Cambria Math" w:cs="Cambria Math"/>
          <w:sz w:val="24"/>
          <w:szCs w:val="24"/>
        </w:rPr>
        <w:sym w:font="Symbol" w:char="F0B0"/>
      </w:r>
      <w:r w:rsidRPr="00891316">
        <w:rPr>
          <w:rFonts w:ascii="Times New Roman" w:hAnsi="Times New Roman" w:cs="Times New Roman"/>
          <w:sz w:val="24"/>
          <w:szCs w:val="24"/>
        </w:rPr>
        <w:t>C for 45 mi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91316">
        <w:rPr>
          <w:rFonts w:ascii="Times New Roman" w:hAnsi="Times New Roman" w:cs="Times New Roman"/>
          <w:sz w:val="24"/>
          <w:szCs w:val="24"/>
        </w:rPr>
        <w:t>, followed by heating at 67</w:t>
      </w:r>
      <w:r>
        <w:rPr>
          <w:rFonts w:ascii="Cambria Math" w:hAnsi="Cambria Math" w:cs="Cambria Math"/>
          <w:sz w:val="24"/>
          <w:szCs w:val="24"/>
        </w:rPr>
        <w:t xml:space="preserve"> </w:t>
      </w:r>
      <w:r>
        <w:rPr>
          <w:rFonts w:ascii="Cambria Math" w:hAnsi="Cambria Math" w:cs="Cambria Math"/>
          <w:sz w:val="24"/>
          <w:szCs w:val="24"/>
        </w:rPr>
        <w:sym w:font="Symbol" w:char="F0B0"/>
      </w:r>
      <w:r w:rsidRPr="00891316">
        <w:rPr>
          <w:rFonts w:ascii="Times New Roman" w:hAnsi="Times New Roman" w:cs="Times New Roman"/>
          <w:sz w:val="24"/>
          <w:szCs w:val="24"/>
        </w:rPr>
        <w:t xml:space="preserve">C for 3 min to induce denaturation. After allowing the mixtures to cool to </w:t>
      </w:r>
      <w:r w:rsidR="00986D0C">
        <w:rPr>
          <w:rFonts w:ascii="Times New Roman" w:hAnsi="Times New Roman" w:cs="Times New Roman"/>
          <w:sz w:val="24"/>
          <w:szCs w:val="24"/>
        </w:rPr>
        <w:t>room</w:t>
      </w:r>
      <w:r w:rsidRPr="00891316">
        <w:rPr>
          <w:rFonts w:ascii="Times New Roman" w:hAnsi="Times New Roman" w:cs="Times New Roman"/>
          <w:sz w:val="24"/>
          <w:szCs w:val="24"/>
        </w:rPr>
        <w:t xml:space="preserve"> temperature, the </w:t>
      </w:r>
      <w:r w:rsidR="00986D0C">
        <w:rPr>
          <w:rFonts w:ascii="Times New Roman" w:hAnsi="Times New Roman" w:cs="Times New Roman"/>
          <w:sz w:val="24"/>
          <w:szCs w:val="24"/>
        </w:rPr>
        <w:t>optical density</w:t>
      </w:r>
      <w:r w:rsidRPr="00891316">
        <w:rPr>
          <w:rFonts w:ascii="Times New Roman" w:hAnsi="Times New Roman" w:cs="Times New Roman"/>
          <w:sz w:val="24"/>
          <w:szCs w:val="24"/>
        </w:rPr>
        <w:t xml:space="preserve"> was measured spectrophotometrically at 660</w:t>
      </w:r>
      <w:r w:rsidR="00986D0C">
        <w:rPr>
          <w:rFonts w:ascii="Times New Roman" w:hAnsi="Times New Roman" w:cs="Times New Roman"/>
          <w:sz w:val="24"/>
          <w:szCs w:val="24"/>
        </w:rPr>
        <w:t xml:space="preserve"> </w:t>
      </w:r>
      <w:r w:rsidRPr="00891316">
        <w:rPr>
          <w:rFonts w:ascii="Times New Roman" w:hAnsi="Times New Roman" w:cs="Times New Roman"/>
          <w:sz w:val="24"/>
          <w:szCs w:val="24"/>
        </w:rPr>
        <w:t>nm.</w:t>
      </w:r>
      <w:r w:rsidR="00986D0C">
        <w:rPr>
          <w:rFonts w:ascii="Times New Roman" w:hAnsi="Times New Roman" w:cs="Times New Roman"/>
          <w:sz w:val="24"/>
          <w:szCs w:val="24"/>
        </w:rPr>
        <w:t xml:space="preserve"> </w:t>
      </w:r>
      <w:r w:rsidRPr="00891316">
        <w:rPr>
          <w:rFonts w:ascii="Times New Roman" w:hAnsi="Times New Roman" w:cs="Times New Roman"/>
          <w:sz w:val="24"/>
          <w:szCs w:val="24"/>
        </w:rPr>
        <w:t xml:space="preserve">Diclofenac was </w:t>
      </w:r>
      <w:r w:rsidR="00986D0C">
        <w:rPr>
          <w:rFonts w:ascii="Times New Roman" w:hAnsi="Times New Roman" w:cs="Times New Roman"/>
          <w:sz w:val="24"/>
          <w:szCs w:val="24"/>
        </w:rPr>
        <w:t>used</w:t>
      </w:r>
      <w:r w:rsidRPr="00891316">
        <w:rPr>
          <w:rFonts w:ascii="Times New Roman" w:hAnsi="Times New Roman" w:cs="Times New Roman"/>
          <w:sz w:val="24"/>
          <w:szCs w:val="24"/>
        </w:rPr>
        <w:t xml:space="preserve"> as a positive control. The inhibitory activity of the extracts against albumin denaturation was </w:t>
      </w:r>
      <w:r w:rsidR="00986D0C">
        <w:rPr>
          <w:rFonts w:ascii="Times New Roman" w:hAnsi="Times New Roman" w:cs="Times New Roman"/>
          <w:sz w:val="24"/>
          <w:szCs w:val="24"/>
        </w:rPr>
        <w:t>calculated</w:t>
      </w:r>
      <w:r w:rsidRPr="00891316">
        <w:rPr>
          <w:rFonts w:ascii="Times New Roman" w:hAnsi="Times New Roman" w:cs="Times New Roman"/>
          <w:sz w:val="24"/>
          <w:szCs w:val="24"/>
        </w:rPr>
        <w:t xml:space="preserve"> and expressed as IC</w:t>
      </w:r>
      <w:r w:rsidR="00986D0C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891316">
        <w:rPr>
          <w:rFonts w:ascii="Times New Roman" w:hAnsi="Times New Roman" w:cs="Times New Roman"/>
          <w:sz w:val="24"/>
          <w:szCs w:val="24"/>
        </w:rPr>
        <w:t>​ values (</w:t>
      </w:r>
      <w:proofErr w:type="spellStart"/>
      <w:r w:rsidR="001E6FDB">
        <w:rPr>
          <w:rFonts w:ascii="Times New Roman" w:hAnsi="Times New Roman" w:cs="Times New Roman"/>
          <w:sz w:val="24"/>
          <w:szCs w:val="24"/>
        </w:rPr>
        <w:t>μ</w:t>
      </w:r>
      <w:r w:rsidRPr="00891316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891316">
        <w:rPr>
          <w:rFonts w:ascii="Times New Roman" w:hAnsi="Times New Roman" w:cs="Times New Roman"/>
          <w:sz w:val="24"/>
          <w:szCs w:val="24"/>
        </w:rPr>
        <w:t>/mL).</w:t>
      </w:r>
      <w:r w:rsidR="00986D0C">
        <w:rPr>
          <w:rFonts w:ascii="Times New Roman" w:hAnsi="Times New Roman" w:cs="Times New Roman"/>
          <w:sz w:val="24"/>
          <w:szCs w:val="24"/>
        </w:rPr>
        <w:fldChar w:fldCharType="begin"/>
      </w:r>
      <w:r w:rsidR="00050726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&lt;EndNote&gt;&lt;Cite&gt;&lt;Author&gt;Nguyen&lt;/Author&gt;&lt;Year&gt;2023&lt;/Year&gt;&lt;RecNum&gt;89&lt;/RecNum&gt;&lt;DisplayText&gt;&lt;style face="superscript"&gt;5&lt;/style&gt;&lt;/DisplayText&gt;&lt;record&gt;&lt;rec-number&gt;89&lt;/rec-number&gt;&lt;foreign-keys&gt;&lt;key app="EN" db-id="2xfa9pwvt9a5dhe9xpsvddtzw9sfr9e5dxp2" timestamp="0"&gt;89&lt;/key&gt;&lt;/foreign-keys&gt;&lt;ref-type name="Journal Article"&gt;17&lt;/ref-type&gt;&lt;contributors&gt;&lt;authors&gt;&lt;author&gt;Nguyen, Trang H. D.&lt;/author&gt;&lt;author&gt;Vu, Danh C.&lt;/author&gt;&lt;author&gt;Nguyet, Nguyen T. M.&lt;/author&gt;&lt;author&gt;Tran-Trung, Hieu&lt;/author&gt;&lt;author&gt;Nguyen, Lien L. P.&lt;/author&gt;&lt;author&gt;Baranyai, László&lt;/author&gt;&lt;/authors&gt;&lt;/contributors&gt;&lt;titles&gt;&lt;title&gt;Evaluation of phenolics and bioactivities of Camellia quephongensis leaf extracts as affected by various extraction solvents&lt;/title&gt;&lt;secondary-title&gt;Journal of Agriculture and Food Research&lt;/secondary-title&gt;&lt;/titles&gt;&lt;pages&gt;100914&lt;/pages&gt;&lt;volume&gt;14&lt;/volume&gt;&lt;dates&gt;&lt;year&gt;2023&lt;/year&gt;&lt;/dates&gt;&lt;urls&gt;&lt;/urls&gt;&lt;/record&gt;&lt;/Cite&gt;&lt;/EndNote&gt;</w:instrText>
      </w:r>
      <w:r w:rsidR="00986D0C">
        <w:rPr>
          <w:rFonts w:ascii="Times New Roman" w:hAnsi="Times New Roman" w:cs="Times New Roman"/>
          <w:sz w:val="24"/>
          <w:szCs w:val="24"/>
        </w:rPr>
        <w:fldChar w:fldCharType="separate"/>
      </w:r>
      <w:r w:rsidR="00050726" w:rsidRPr="00050726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 w:rsidR="00986D0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199418B" w14:textId="77777777" w:rsidR="00986D0C" w:rsidRDefault="00986D0C" w:rsidP="002E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77490" w14:textId="01400F58" w:rsidR="002E7A09" w:rsidRPr="004A0AC1" w:rsidRDefault="00FA349E" w:rsidP="002E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AC1">
        <w:rPr>
          <w:rFonts w:ascii="Times New Roman" w:hAnsi="Times New Roman" w:cs="Times New Roman"/>
          <w:sz w:val="24"/>
          <w:szCs w:val="24"/>
        </w:rPr>
        <w:t>S</w:t>
      </w:r>
      <w:r w:rsidR="00891316">
        <w:rPr>
          <w:rFonts w:ascii="Times New Roman" w:hAnsi="Times New Roman" w:cs="Times New Roman"/>
          <w:sz w:val="24"/>
          <w:szCs w:val="24"/>
        </w:rPr>
        <w:t>5</w:t>
      </w:r>
      <w:r w:rsidRPr="004A0AC1">
        <w:rPr>
          <w:rFonts w:ascii="Times New Roman" w:hAnsi="Times New Roman" w:cs="Times New Roman"/>
          <w:sz w:val="24"/>
          <w:szCs w:val="24"/>
        </w:rPr>
        <w:t xml:space="preserve">. </w:t>
      </w:r>
      <w:r w:rsidR="002E7A09" w:rsidRPr="004A0AC1">
        <w:rPr>
          <w:rFonts w:ascii="Times New Roman" w:hAnsi="Times New Roman" w:cs="Times New Roman"/>
          <w:sz w:val="24"/>
          <w:szCs w:val="24"/>
        </w:rPr>
        <w:t xml:space="preserve">Inhibition of </w:t>
      </w:r>
      <w:r w:rsidR="002E7A09" w:rsidRPr="004A0AC1">
        <w:rPr>
          <w:rFonts w:ascii="Times New Roman" w:hAnsi="Times New Roman" w:cs="Times New Roman"/>
          <w:sz w:val="24"/>
          <w:szCs w:val="24"/>
        </w:rPr>
        <w:sym w:font="Symbol" w:char="F061"/>
      </w:r>
      <w:r w:rsidR="002E7A09" w:rsidRPr="004A0AC1">
        <w:rPr>
          <w:rFonts w:ascii="Times New Roman" w:hAnsi="Times New Roman" w:cs="Times New Roman"/>
          <w:sz w:val="24"/>
          <w:szCs w:val="24"/>
        </w:rPr>
        <w:t>-amylase</w:t>
      </w:r>
    </w:p>
    <w:p w14:paraId="5A5F9E5D" w14:textId="34DD1196" w:rsidR="002E7A09" w:rsidRDefault="0077581E" w:rsidP="002E7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1E">
        <w:rPr>
          <w:rFonts w:ascii="Times New Roman" w:hAnsi="Times New Roman" w:cs="Times New Roman"/>
          <w:sz w:val="24"/>
          <w:szCs w:val="24"/>
        </w:rPr>
        <w:t>A</w:t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 diluted extract </w:t>
      </w:r>
      <w:r w:rsidRPr="0077581E">
        <w:rPr>
          <w:rFonts w:ascii="Times New Roman" w:hAnsi="Times New Roman" w:cs="Times New Roman"/>
          <w:sz w:val="24"/>
          <w:szCs w:val="24"/>
        </w:rPr>
        <w:t>mixed with</w:t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 </w:t>
      </w:r>
      <w:r w:rsidRPr="0077581E">
        <w:rPr>
          <w:rFonts w:ascii="Times New Roman" w:hAnsi="Times New Roman" w:cs="Times New Roman"/>
          <w:sz w:val="24"/>
          <w:szCs w:val="24"/>
        </w:rPr>
        <w:t>α</w:t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-amylase solution (0.14 U/mL) in phosphate buffer </w:t>
      </w:r>
      <w:r w:rsidRPr="0077581E">
        <w:rPr>
          <w:rFonts w:ascii="Times New Roman" w:hAnsi="Times New Roman" w:cs="Times New Roman"/>
          <w:sz w:val="24"/>
          <w:szCs w:val="24"/>
        </w:rPr>
        <w:t>was incubated for</w:t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 15-min at 37 °C. The enzymatic reaction was </w:t>
      </w:r>
      <w:r w:rsidRPr="0077581E">
        <w:rPr>
          <w:rFonts w:ascii="Times New Roman" w:hAnsi="Times New Roman" w:cs="Times New Roman"/>
          <w:sz w:val="24"/>
          <w:szCs w:val="24"/>
        </w:rPr>
        <w:t>started</w:t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 </w:t>
      </w:r>
      <w:r w:rsidRPr="0077581E">
        <w:rPr>
          <w:rFonts w:ascii="Times New Roman" w:hAnsi="Times New Roman" w:cs="Times New Roman"/>
          <w:sz w:val="24"/>
          <w:szCs w:val="24"/>
        </w:rPr>
        <w:t>by adding</w:t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77581E">
        <w:rPr>
          <w:rFonts w:ascii="Times New Roman" w:hAnsi="Times New Roman" w:cs="Times New Roman"/>
          <w:sz w:val="24"/>
          <w:szCs w:val="24"/>
        </w:rPr>
        <w:t>μ</w:t>
      </w:r>
      <w:r w:rsidR="002E7A09" w:rsidRPr="0077581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2E7A09" w:rsidRPr="0077581E">
        <w:rPr>
          <w:rFonts w:ascii="Times New Roman" w:hAnsi="Times New Roman" w:cs="Times New Roman"/>
          <w:sz w:val="24"/>
          <w:szCs w:val="24"/>
        </w:rPr>
        <w:t xml:space="preserve"> of 0.25% starch solution, followed by another 15-min incubation at 37 °C. To </w:t>
      </w:r>
      <w:r w:rsidRPr="0077581E">
        <w:rPr>
          <w:rFonts w:ascii="Times New Roman" w:hAnsi="Times New Roman" w:cs="Times New Roman"/>
          <w:sz w:val="24"/>
          <w:szCs w:val="24"/>
        </w:rPr>
        <w:t xml:space="preserve">stop </w:t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the reaction, 50 </w:t>
      </w:r>
      <w:proofErr w:type="spellStart"/>
      <w:r w:rsidRPr="0077581E">
        <w:rPr>
          <w:rFonts w:ascii="Times New Roman" w:hAnsi="Times New Roman" w:cs="Times New Roman"/>
          <w:sz w:val="24"/>
          <w:szCs w:val="24"/>
        </w:rPr>
        <w:t>μ</w:t>
      </w:r>
      <w:r w:rsidR="002E7A09" w:rsidRPr="0077581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2E7A09" w:rsidRPr="0077581E">
        <w:rPr>
          <w:rFonts w:ascii="Times New Roman" w:hAnsi="Times New Roman" w:cs="Times New Roman"/>
          <w:sz w:val="24"/>
          <w:szCs w:val="24"/>
        </w:rPr>
        <w:t xml:space="preserve"> of 1 M HCl was added, followed by </w:t>
      </w:r>
      <w:r w:rsidRPr="0077581E">
        <w:rPr>
          <w:rFonts w:ascii="Times New Roman" w:hAnsi="Times New Roman" w:cs="Times New Roman"/>
          <w:sz w:val="24"/>
          <w:szCs w:val="24"/>
        </w:rPr>
        <w:t>adding</w:t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 </w:t>
      </w:r>
      <w:r w:rsidRPr="0077581E">
        <w:rPr>
          <w:rFonts w:ascii="Times New Roman" w:hAnsi="Times New Roman" w:cs="Times New Roman"/>
          <w:sz w:val="24"/>
          <w:szCs w:val="24"/>
        </w:rPr>
        <w:t>0.1 mL</w:t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 of KI</w:t>
      </w:r>
      <w:r w:rsidR="002E7A09" w:rsidRPr="0077581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 solution. </w:t>
      </w:r>
      <w:r w:rsidRPr="0077581E">
        <w:rPr>
          <w:rFonts w:ascii="Times New Roman" w:hAnsi="Times New Roman" w:cs="Times New Roman"/>
          <w:sz w:val="24"/>
          <w:szCs w:val="24"/>
        </w:rPr>
        <w:t>Change in</w:t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 absorbance of the </w:t>
      </w:r>
      <w:r w:rsidRPr="0077581E">
        <w:rPr>
          <w:rFonts w:ascii="Times New Roman" w:hAnsi="Times New Roman" w:cs="Times New Roman"/>
          <w:sz w:val="24"/>
          <w:szCs w:val="24"/>
        </w:rPr>
        <w:t>mixture</w:t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 was measured spectrophotometrically at 595 nm</w:t>
      </w:r>
      <w:r w:rsidR="00D65B98" w:rsidRPr="0077581E">
        <w:rPr>
          <w:rFonts w:ascii="Times New Roman" w:hAnsi="Times New Roman" w:cs="Times New Roman"/>
          <w:sz w:val="24"/>
          <w:szCs w:val="24"/>
        </w:rPr>
        <w:t>.</w:t>
      </w:r>
      <w:r w:rsidR="001554F4" w:rsidRPr="0077581E">
        <w:rPr>
          <w:rFonts w:ascii="Times New Roman" w:hAnsi="Times New Roman" w:cs="Times New Roman"/>
          <w:sz w:val="24"/>
          <w:szCs w:val="24"/>
        </w:rPr>
        <w:fldChar w:fldCharType="begin"/>
      </w:r>
      <w:r w:rsidR="00050726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&lt;EndNote&gt;&lt;Cite&gt;&lt;Author&gt;Vu&lt;/Author&gt;&lt;Year&gt;2023&lt;/Year&gt;&lt;RecNum&gt;11&lt;/RecNum&gt;&lt;DisplayText&gt;&lt;style face="superscript"&gt;6&lt;/style&gt;&lt;/DisplayText&gt;&lt;record&gt;&lt;rec-number&gt;11&lt;/rec-number&gt;&lt;foreign-keys&gt;&lt;key app="EN" db-id="2xfa9pwvt9a5dhe9xpsvddtzw9sfr9e5dxp2" timestamp="0"&gt;11&lt;/key&gt;&lt;/foreign-keys&gt;&lt;ref-type name="Journal Article"&gt;17&lt;/ref-type&gt;&lt;contributors&gt;&lt;authors&gt;&lt;author&gt;Vu, Danh&lt;/author&gt;&lt;/authors&gt;&lt;/contributors&gt;&lt;titles&gt;&lt;title&gt;Effects of extraction solvents on phytochemicals and bioactivities of Ganoderma lucidum&lt;/title&gt;&lt;secondary-title&gt;Egyptian Journal of Chemistry&lt;/secondary-title&gt;&lt;/titles&gt;&lt;periodical&gt;&lt;full-title&gt;Egyptian Journal of Chemistry&lt;/full-title&gt;&lt;/periodical&gt;&lt;pages&gt;581-588&lt;/pages&gt;&lt;volume&gt;66&lt;/volume&gt;&lt;number&gt;9&lt;/number&gt;&lt;dates&gt;&lt;year&gt;2023&lt;/year&gt;&lt;/dates&gt;&lt;urls&gt;&lt;/urls&gt;&lt;/record&gt;&lt;/Cite&gt;&lt;/EndNote&gt;</w:instrText>
      </w:r>
      <w:r w:rsidR="001554F4" w:rsidRPr="0077581E">
        <w:rPr>
          <w:rFonts w:ascii="Times New Roman" w:hAnsi="Times New Roman" w:cs="Times New Roman"/>
          <w:sz w:val="24"/>
          <w:szCs w:val="24"/>
        </w:rPr>
        <w:fldChar w:fldCharType="separate"/>
      </w:r>
      <w:r w:rsidR="00050726" w:rsidRPr="00050726">
        <w:rPr>
          <w:rFonts w:ascii="Times New Roman" w:hAnsi="Times New Roman" w:cs="Times New Roman"/>
          <w:noProof/>
          <w:sz w:val="24"/>
          <w:szCs w:val="24"/>
          <w:vertAlign w:val="superscript"/>
        </w:rPr>
        <w:t>6</w:t>
      </w:r>
      <w:r w:rsidR="001554F4" w:rsidRPr="0077581E">
        <w:rPr>
          <w:rFonts w:ascii="Times New Roman" w:hAnsi="Times New Roman" w:cs="Times New Roman"/>
          <w:sz w:val="24"/>
          <w:szCs w:val="24"/>
        </w:rPr>
        <w:fldChar w:fldCharType="end"/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 Acarbose was used as a positive control. IC</w:t>
      </w:r>
      <w:r w:rsidR="002E7A09" w:rsidRPr="0077581E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 value (</w:t>
      </w:r>
      <w:proofErr w:type="spellStart"/>
      <w:r w:rsidRPr="0077581E">
        <w:rPr>
          <w:rFonts w:ascii="Times New Roman" w:hAnsi="Times New Roman" w:cs="Times New Roman"/>
          <w:sz w:val="24"/>
          <w:szCs w:val="24"/>
        </w:rPr>
        <w:t>μ</w:t>
      </w:r>
      <w:r w:rsidR="002E7A09" w:rsidRPr="0077581E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2E7A09" w:rsidRPr="0077581E">
        <w:rPr>
          <w:rFonts w:ascii="Times New Roman" w:hAnsi="Times New Roman" w:cs="Times New Roman"/>
          <w:sz w:val="24"/>
          <w:szCs w:val="24"/>
        </w:rPr>
        <w:t xml:space="preserve">/mL) was calculated to </w:t>
      </w:r>
      <w:r w:rsidRPr="0077581E">
        <w:rPr>
          <w:rFonts w:ascii="Times New Roman" w:hAnsi="Times New Roman" w:cs="Times New Roman"/>
          <w:sz w:val="24"/>
          <w:szCs w:val="24"/>
        </w:rPr>
        <w:t>determine</w:t>
      </w:r>
      <w:r w:rsidR="002E7A09" w:rsidRPr="0077581E">
        <w:rPr>
          <w:rFonts w:ascii="Times New Roman" w:hAnsi="Times New Roman" w:cs="Times New Roman"/>
          <w:sz w:val="24"/>
          <w:szCs w:val="24"/>
        </w:rPr>
        <w:t xml:space="preserve"> </w:t>
      </w:r>
      <w:r w:rsidRPr="0077581E">
        <w:rPr>
          <w:rFonts w:ascii="Times New Roman" w:hAnsi="Times New Roman" w:cs="Times New Roman"/>
          <w:sz w:val="24"/>
          <w:szCs w:val="24"/>
        </w:rPr>
        <w:t>the α</w:t>
      </w:r>
      <w:r w:rsidR="002E7A09" w:rsidRPr="0077581E">
        <w:rPr>
          <w:rFonts w:ascii="Times New Roman" w:hAnsi="Times New Roman" w:cs="Times New Roman"/>
          <w:sz w:val="24"/>
          <w:szCs w:val="24"/>
        </w:rPr>
        <w:t>-amylase</w:t>
      </w:r>
      <w:r w:rsidRPr="0077581E">
        <w:rPr>
          <w:rFonts w:ascii="Times New Roman" w:hAnsi="Times New Roman" w:cs="Times New Roman"/>
          <w:sz w:val="24"/>
          <w:szCs w:val="24"/>
        </w:rPr>
        <w:t xml:space="preserve"> inhibitory effect.</w:t>
      </w:r>
    </w:p>
    <w:p w14:paraId="665C3A63" w14:textId="4D3CCC1A" w:rsidR="00986D0C" w:rsidRDefault="00986D0C" w:rsidP="002E7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S6. </w:t>
      </w:r>
      <w:r w:rsidRPr="004A0AC1">
        <w:rPr>
          <w:rFonts w:ascii="Times New Roman" w:hAnsi="Times New Roman" w:cs="Times New Roman"/>
          <w:sz w:val="24"/>
          <w:szCs w:val="24"/>
        </w:rPr>
        <w:t xml:space="preserve">Inhibition of </w:t>
      </w:r>
      <w:r w:rsidR="00284104">
        <w:rPr>
          <w:rFonts w:ascii="Times New Roman" w:hAnsi="Times New Roman" w:cs="Times New Roman"/>
          <w:sz w:val="24"/>
          <w:szCs w:val="24"/>
        </w:rPr>
        <w:t>α</w:t>
      </w:r>
      <w:r w:rsidRPr="004A0AC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glucosidase</w:t>
      </w:r>
    </w:p>
    <w:p w14:paraId="3EBB2F4E" w14:textId="5264D9FA" w:rsidR="00E12316" w:rsidRPr="004A0AC1" w:rsidRDefault="009545BE" w:rsidP="002E7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5C5">
        <w:rPr>
          <w:rFonts w:ascii="Times New Roman" w:hAnsi="Times New Roman" w:cs="Times New Roman"/>
          <w:sz w:val="24"/>
          <w:szCs w:val="24"/>
        </w:rPr>
        <w:lastRenderedPageBreak/>
        <w:t xml:space="preserve">A diluted extract (50 </w:t>
      </w:r>
      <w:proofErr w:type="spellStart"/>
      <w:r w:rsidRPr="009855C5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9855C5">
        <w:rPr>
          <w:rFonts w:ascii="Times New Roman" w:hAnsi="Times New Roman" w:cs="Times New Roman"/>
          <w:sz w:val="24"/>
          <w:szCs w:val="24"/>
        </w:rPr>
        <w:t>)</w:t>
      </w:r>
      <w:r w:rsidR="00E12316" w:rsidRPr="009855C5">
        <w:rPr>
          <w:rFonts w:ascii="Times New Roman" w:hAnsi="Times New Roman" w:cs="Times New Roman"/>
          <w:sz w:val="24"/>
          <w:szCs w:val="24"/>
        </w:rPr>
        <w:t xml:space="preserve"> in 5% DMSO was mixed with 40 </w:t>
      </w:r>
      <w:r w:rsidR="00E12316" w:rsidRPr="009855C5">
        <w:rPr>
          <w:rFonts w:ascii="Times New Roman" w:hAnsi="Times New Roman" w:cs="Times New Roman"/>
          <w:sz w:val="24"/>
          <w:szCs w:val="24"/>
        </w:rPr>
        <w:sym w:font="Symbol" w:char="F06D"/>
      </w:r>
      <w:r w:rsidR="00E12316" w:rsidRPr="009855C5">
        <w:rPr>
          <w:rFonts w:ascii="Times New Roman" w:hAnsi="Times New Roman" w:cs="Times New Roman"/>
          <w:sz w:val="24"/>
          <w:szCs w:val="24"/>
        </w:rPr>
        <w:t xml:space="preserve">L of </w:t>
      </w:r>
      <w:r w:rsidRPr="009855C5">
        <w:rPr>
          <w:rFonts w:ascii="Times New Roman" w:hAnsi="Times New Roman" w:cs="Times New Roman"/>
          <w:sz w:val="24"/>
          <w:szCs w:val="24"/>
        </w:rPr>
        <w:t>α</w:t>
      </w:r>
      <w:r w:rsidR="00E12316" w:rsidRPr="009855C5">
        <w:rPr>
          <w:rFonts w:ascii="Times New Roman" w:hAnsi="Times New Roman" w:cs="Times New Roman"/>
          <w:sz w:val="24"/>
          <w:szCs w:val="24"/>
        </w:rPr>
        <w:t>-glucosidase (0.05 U) dissolved in phosphate buffer (1</w:t>
      </w:r>
      <w:r w:rsidR="00C242A1" w:rsidRPr="009855C5">
        <w:rPr>
          <w:rFonts w:ascii="Times New Roman" w:hAnsi="Times New Roman" w:cs="Times New Roman"/>
          <w:sz w:val="24"/>
          <w:szCs w:val="24"/>
        </w:rPr>
        <w:t>00</w:t>
      </w:r>
      <w:r w:rsidR="00E12316" w:rsidRPr="009855C5">
        <w:rPr>
          <w:rFonts w:ascii="Times New Roman" w:hAnsi="Times New Roman" w:cs="Times New Roman"/>
          <w:sz w:val="24"/>
          <w:szCs w:val="24"/>
        </w:rPr>
        <w:t xml:space="preserve"> </w:t>
      </w:r>
      <w:r w:rsidR="00C242A1" w:rsidRPr="009855C5">
        <w:rPr>
          <w:rFonts w:ascii="Times New Roman" w:hAnsi="Times New Roman" w:cs="Times New Roman"/>
          <w:sz w:val="24"/>
          <w:szCs w:val="24"/>
        </w:rPr>
        <w:t>m</w:t>
      </w:r>
      <w:r w:rsidR="00E12316" w:rsidRPr="009855C5">
        <w:rPr>
          <w:rFonts w:ascii="Times New Roman" w:hAnsi="Times New Roman" w:cs="Times New Roman"/>
          <w:sz w:val="24"/>
          <w:szCs w:val="24"/>
        </w:rPr>
        <w:t xml:space="preserve">M, pH 6.8), followed by a 20 min incubation at 37 </w:t>
      </w:r>
      <w:r w:rsidR="00E12316" w:rsidRPr="009855C5">
        <w:rPr>
          <w:rFonts w:ascii="Times New Roman" w:hAnsi="Times New Roman" w:cs="Times New Roman"/>
          <w:sz w:val="24"/>
          <w:szCs w:val="24"/>
        </w:rPr>
        <w:sym w:font="Symbol" w:char="F0B0"/>
      </w:r>
      <w:r w:rsidR="00E12316" w:rsidRPr="009855C5">
        <w:rPr>
          <w:rFonts w:ascii="Times New Roman" w:hAnsi="Times New Roman" w:cs="Times New Roman"/>
          <w:sz w:val="24"/>
          <w:szCs w:val="24"/>
        </w:rPr>
        <w:t>C. After adding 4-nitrophenyl-β-D-glucopyranoside (p</w:t>
      </w:r>
      <w:r w:rsidRPr="009855C5">
        <w:rPr>
          <w:rFonts w:ascii="Times New Roman" w:hAnsi="Times New Roman" w:cs="Times New Roman"/>
          <w:sz w:val="24"/>
          <w:szCs w:val="24"/>
        </w:rPr>
        <w:t>-</w:t>
      </w:r>
      <w:r w:rsidR="00E12316" w:rsidRPr="009855C5">
        <w:rPr>
          <w:rFonts w:ascii="Times New Roman" w:hAnsi="Times New Roman" w:cs="Times New Roman"/>
          <w:sz w:val="24"/>
          <w:szCs w:val="24"/>
        </w:rPr>
        <w:t xml:space="preserve">NPG) (5 mM, 40 </w:t>
      </w:r>
      <w:proofErr w:type="spellStart"/>
      <w:r w:rsidRPr="009855C5">
        <w:rPr>
          <w:rFonts w:ascii="Times New Roman" w:hAnsi="Times New Roman" w:cs="Times New Roman"/>
          <w:sz w:val="24"/>
          <w:szCs w:val="24"/>
        </w:rPr>
        <w:t>μ</w:t>
      </w:r>
      <w:r w:rsidR="00E12316" w:rsidRPr="009855C5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E12316" w:rsidRPr="009855C5">
        <w:rPr>
          <w:rFonts w:ascii="Times New Roman" w:hAnsi="Times New Roman" w:cs="Times New Roman"/>
          <w:sz w:val="24"/>
          <w:szCs w:val="24"/>
        </w:rPr>
        <w:t xml:space="preserve">), the mixture </w:t>
      </w:r>
      <w:r w:rsidRPr="009855C5">
        <w:rPr>
          <w:rFonts w:ascii="Times New Roman" w:hAnsi="Times New Roman" w:cs="Times New Roman"/>
          <w:sz w:val="24"/>
          <w:szCs w:val="24"/>
        </w:rPr>
        <w:t>was incubated</w:t>
      </w:r>
      <w:r w:rsidR="00E12316" w:rsidRPr="009855C5">
        <w:rPr>
          <w:rFonts w:ascii="Times New Roman" w:hAnsi="Times New Roman" w:cs="Times New Roman"/>
          <w:sz w:val="24"/>
          <w:szCs w:val="24"/>
        </w:rPr>
        <w:t xml:space="preserve"> </w:t>
      </w:r>
      <w:r w:rsidRPr="009855C5">
        <w:rPr>
          <w:rFonts w:ascii="Times New Roman" w:hAnsi="Times New Roman" w:cs="Times New Roman"/>
          <w:sz w:val="24"/>
          <w:szCs w:val="24"/>
        </w:rPr>
        <w:t>for</w:t>
      </w:r>
      <w:r w:rsidR="00E12316" w:rsidRPr="009855C5">
        <w:rPr>
          <w:rFonts w:ascii="Times New Roman" w:hAnsi="Times New Roman" w:cs="Times New Roman"/>
          <w:sz w:val="24"/>
          <w:szCs w:val="24"/>
        </w:rPr>
        <w:t xml:space="preserve"> 20 min</w:t>
      </w:r>
      <w:r w:rsidRPr="009855C5">
        <w:rPr>
          <w:rFonts w:ascii="Times New Roman" w:hAnsi="Times New Roman" w:cs="Times New Roman"/>
          <w:sz w:val="24"/>
          <w:szCs w:val="24"/>
        </w:rPr>
        <w:t xml:space="preserve"> </w:t>
      </w:r>
      <w:r w:rsidR="00E12316" w:rsidRPr="009855C5">
        <w:rPr>
          <w:rFonts w:ascii="Times New Roman" w:hAnsi="Times New Roman" w:cs="Times New Roman"/>
          <w:sz w:val="24"/>
          <w:szCs w:val="24"/>
        </w:rPr>
        <w:t xml:space="preserve">at 37 </w:t>
      </w:r>
      <w:r w:rsidR="00E12316" w:rsidRPr="009855C5">
        <w:rPr>
          <w:rFonts w:ascii="Times New Roman" w:hAnsi="Times New Roman" w:cs="Times New Roman"/>
          <w:sz w:val="24"/>
          <w:szCs w:val="24"/>
        </w:rPr>
        <w:sym w:font="Symbol" w:char="F0B0"/>
      </w:r>
      <w:r w:rsidR="00E12316" w:rsidRPr="009855C5">
        <w:rPr>
          <w:rFonts w:ascii="Times New Roman" w:hAnsi="Times New Roman" w:cs="Times New Roman"/>
          <w:sz w:val="24"/>
          <w:szCs w:val="24"/>
        </w:rPr>
        <w:t xml:space="preserve">C. </w:t>
      </w:r>
      <w:r w:rsidR="001B1D3C">
        <w:rPr>
          <w:rFonts w:ascii="Times New Roman" w:hAnsi="Times New Roman" w:cs="Times New Roman"/>
          <w:sz w:val="24"/>
          <w:szCs w:val="24"/>
        </w:rPr>
        <w:t xml:space="preserve">130 </w:t>
      </w:r>
      <w:proofErr w:type="spellStart"/>
      <w:r w:rsidR="001B1D3C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1B1D3C">
        <w:rPr>
          <w:rFonts w:ascii="Times New Roman" w:hAnsi="Times New Roman" w:cs="Times New Roman"/>
          <w:sz w:val="24"/>
          <w:szCs w:val="24"/>
        </w:rPr>
        <w:t xml:space="preserve"> of Na</w:t>
      </w:r>
      <w:r w:rsidR="001B1D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B1D3C">
        <w:rPr>
          <w:rFonts w:ascii="Times New Roman" w:hAnsi="Times New Roman" w:cs="Times New Roman"/>
          <w:sz w:val="24"/>
          <w:szCs w:val="24"/>
        </w:rPr>
        <w:t>CO</w:t>
      </w:r>
      <w:r w:rsidR="001B1D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12316" w:rsidRPr="009855C5">
        <w:rPr>
          <w:rFonts w:ascii="Times New Roman" w:hAnsi="Times New Roman" w:cs="Times New Roman"/>
          <w:sz w:val="24"/>
          <w:szCs w:val="24"/>
        </w:rPr>
        <w:t xml:space="preserve"> solution (2</w:t>
      </w:r>
      <w:r w:rsidR="00334D02" w:rsidRPr="009855C5">
        <w:rPr>
          <w:rFonts w:ascii="Times New Roman" w:hAnsi="Times New Roman" w:cs="Times New Roman"/>
          <w:sz w:val="24"/>
          <w:szCs w:val="24"/>
        </w:rPr>
        <w:t>00</w:t>
      </w:r>
      <w:r w:rsidR="00E12316" w:rsidRPr="009855C5">
        <w:rPr>
          <w:rFonts w:ascii="Times New Roman" w:hAnsi="Times New Roman" w:cs="Times New Roman"/>
          <w:sz w:val="24"/>
          <w:szCs w:val="24"/>
        </w:rPr>
        <w:t xml:space="preserve"> </w:t>
      </w:r>
      <w:r w:rsidR="00334D02" w:rsidRPr="009855C5">
        <w:rPr>
          <w:rFonts w:ascii="Times New Roman" w:hAnsi="Times New Roman" w:cs="Times New Roman"/>
          <w:sz w:val="24"/>
          <w:szCs w:val="24"/>
        </w:rPr>
        <w:t>m</w:t>
      </w:r>
      <w:r w:rsidR="00E12316" w:rsidRPr="009855C5">
        <w:rPr>
          <w:rFonts w:ascii="Times New Roman" w:hAnsi="Times New Roman" w:cs="Times New Roman"/>
          <w:sz w:val="24"/>
          <w:szCs w:val="24"/>
        </w:rPr>
        <w:t xml:space="preserve">M) was used to </w:t>
      </w:r>
      <w:r w:rsidR="00334D02" w:rsidRPr="009855C5">
        <w:rPr>
          <w:rFonts w:ascii="Times New Roman" w:hAnsi="Times New Roman" w:cs="Times New Roman"/>
          <w:sz w:val="24"/>
          <w:szCs w:val="24"/>
        </w:rPr>
        <w:t>halt</w:t>
      </w:r>
      <w:r w:rsidR="00E12316" w:rsidRPr="009855C5">
        <w:rPr>
          <w:rFonts w:ascii="Times New Roman" w:hAnsi="Times New Roman" w:cs="Times New Roman"/>
          <w:sz w:val="24"/>
          <w:szCs w:val="24"/>
        </w:rPr>
        <w:t xml:space="preserve"> the reaction, and the change in absorbance was </w:t>
      </w:r>
      <w:r w:rsidR="00334D02" w:rsidRPr="009855C5">
        <w:rPr>
          <w:rFonts w:ascii="Times New Roman" w:hAnsi="Times New Roman" w:cs="Times New Roman"/>
          <w:sz w:val="24"/>
          <w:szCs w:val="24"/>
        </w:rPr>
        <w:t>measured</w:t>
      </w:r>
      <w:r w:rsidR="00E12316" w:rsidRPr="009855C5">
        <w:rPr>
          <w:rFonts w:ascii="Times New Roman" w:hAnsi="Times New Roman" w:cs="Times New Roman"/>
          <w:sz w:val="24"/>
          <w:szCs w:val="24"/>
        </w:rPr>
        <w:t xml:space="preserve"> at 405 nm [28]. </w:t>
      </w:r>
      <w:r w:rsidRPr="009855C5">
        <w:rPr>
          <w:rFonts w:ascii="Times New Roman" w:hAnsi="Times New Roman" w:cs="Times New Roman"/>
          <w:sz w:val="24"/>
          <w:szCs w:val="24"/>
        </w:rPr>
        <w:t>Acarbose was used as a positive control. IC</w:t>
      </w:r>
      <w:r w:rsidRPr="009855C5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9855C5">
        <w:rPr>
          <w:rFonts w:ascii="Times New Roman" w:hAnsi="Times New Roman" w:cs="Times New Roman"/>
          <w:sz w:val="24"/>
          <w:szCs w:val="24"/>
        </w:rPr>
        <w:t xml:space="preserve"> value (</w:t>
      </w:r>
      <w:proofErr w:type="spellStart"/>
      <w:r w:rsidRPr="009855C5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9855C5">
        <w:rPr>
          <w:rFonts w:ascii="Times New Roman" w:hAnsi="Times New Roman" w:cs="Times New Roman"/>
          <w:sz w:val="24"/>
          <w:szCs w:val="24"/>
        </w:rPr>
        <w:t>/mL) was calculated to assess the α-glucosidase inhibitory effect.</w:t>
      </w:r>
    </w:p>
    <w:p w14:paraId="214B3EE9" w14:textId="618DDAD2" w:rsidR="002E7A09" w:rsidRPr="004A0AC1" w:rsidRDefault="00FA349E" w:rsidP="002E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AC1">
        <w:rPr>
          <w:rFonts w:ascii="Times New Roman" w:hAnsi="Times New Roman" w:cs="Times New Roman"/>
          <w:sz w:val="24"/>
          <w:szCs w:val="24"/>
        </w:rPr>
        <w:t>S</w:t>
      </w:r>
      <w:r w:rsidR="004E24AD">
        <w:rPr>
          <w:rFonts w:ascii="Times New Roman" w:hAnsi="Times New Roman" w:cs="Times New Roman"/>
          <w:sz w:val="24"/>
          <w:szCs w:val="24"/>
        </w:rPr>
        <w:t>7</w:t>
      </w:r>
      <w:r w:rsidRPr="004A0AC1">
        <w:rPr>
          <w:rFonts w:ascii="Times New Roman" w:hAnsi="Times New Roman" w:cs="Times New Roman"/>
          <w:sz w:val="24"/>
          <w:szCs w:val="24"/>
        </w:rPr>
        <w:t xml:space="preserve">. </w:t>
      </w:r>
      <w:r w:rsidR="002E7A09" w:rsidRPr="004A0AC1">
        <w:rPr>
          <w:rFonts w:ascii="Times New Roman" w:hAnsi="Times New Roman" w:cs="Times New Roman"/>
          <w:sz w:val="24"/>
          <w:szCs w:val="24"/>
        </w:rPr>
        <w:t>Statistical analysis</w:t>
      </w:r>
    </w:p>
    <w:p w14:paraId="5EB9446A" w14:textId="142FA823" w:rsidR="002E7A09" w:rsidRPr="004A0AC1" w:rsidRDefault="002E7A09" w:rsidP="002E7A09">
      <w:pPr>
        <w:spacing w:line="360" w:lineRule="auto"/>
        <w:jc w:val="both"/>
        <w:rPr>
          <w:rStyle w:val="fontstyle21"/>
          <w:rFonts w:ascii="Times New Roman" w:hAnsi="Times New Roman" w:cs="Times New Roman"/>
          <w:i w:val="0"/>
          <w:iCs w:val="0"/>
          <w:sz w:val="24"/>
          <w:szCs w:val="24"/>
        </w:rPr>
      </w:pPr>
      <w:r w:rsidRPr="00FB3D1F">
        <w:rPr>
          <w:rFonts w:ascii="Times New Roman" w:hAnsi="Times New Roman" w:cs="Times New Roman"/>
          <w:sz w:val="24"/>
          <w:szCs w:val="24"/>
        </w:rPr>
        <w:t xml:space="preserve">All the measurements were </w:t>
      </w:r>
      <w:r w:rsidR="0068649E" w:rsidRPr="00FB3D1F">
        <w:rPr>
          <w:rFonts w:ascii="Times New Roman" w:hAnsi="Times New Roman" w:cs="Times New Roman"/>
          <w:sz w:val="24"/>
          <w:szCs w:val="24"/>
        </w:rPr>
        <w:t>carried out</w:t>
      </w:r>
      <w:r w:rsidRPr="00FB3D1F">
        <w:rPr>
          <w:rFonts w:ascii="Times New Roman" w:hAnsi="Times New Roman" w:cs="Times New Roman"/>
          <w:sz w:val="24"/>
          <w:szCs w:val="24"/>
        </w:rPr>
        <w:t xml:space="preserve"> </w:t>
      </w:r>
      <w:r w:rsidR="0068649E" w:rsidRPr="00FB3D1F">
        <w:rPr>
          <w:rFonts w:ascii="Times New Roman" w:hAnsi="Times New Roman" w:cs="Times New Roman"/>
          <w:sz w:val="24"/>
          <w:szCs w:val="24"/>
        </w:rPr>
        <w:t>in triplicate</w:t>
      </w:r>
      <w:r w:rsidRPr="00FB3D1F">
        <w:rPr>
          <w:rFonts w:ascii="Times New Roman" w:hAnsi="Times New Roman" w:cs="Times New Roman"/>
          <w:sz w:val="24"/>
          <w:szCs w:val="24"/>
        </w:rPr>
        <w:t xml:space="preserve">, and the data were shown as mean </w:t>
      </w:r>
      <w:r w:rsidR="0068649E" w:rsidRPr="00FB3D1F">
        <w:rPr>
          <w:rFonts w:ascii="Times New Roman" w:hAnsi="Times New Roman" w:cs="Times New Roman"/>
          <w:sz w:val="24"/>
          <w:szCs w:val="24"/>
        </w:rPr>
        <w:t>±</w:t>
      </w:r>
      <w:r w:rsidRPr="00FB3D1F">
        <w:rPr>
          <w:rFonts w:ascii="Times New Roman" w:hAnsi="Times New Roman" w:cs="Times New Roman"/>
          <w:sz w:val="24"/>
          <w:szCs w:val="24"/>
        </w:rPr>
        <w:t xml:space="preserve"> standard deviation. The data w</w:t>
      </w:r>
      <w:r w:rsidR="00380E7A" w:rsidRPr="00FB3D1F">
        <w:rPr>
          <w:rFonts w:ascii="Times New Roman" w:hAnsi="Times New Roman" w:cs="Times New Roman"/>
          <w:sz w:val="24"/>
          <w:szCs w:val="24"/>
        </w:rPr>
        <w:t>ere</w:t>
      </w:r>
      <w:r w:rsidRPr="00FB3D1F">
        <w:rPr>
          <w:rFonts w:ascii="Times New Roman" w:hAnsi="Times New Roman" w:cs="Times New Roman"/>
          <w:sz w:val="24"/>
          <w:szCs w:val="24"/>
        </w:rPr>
        <w:t xml:space="preserve"> subjected to one-way analysis of variance (ANOVA) to compare </w:t>
      </w:r>
      <w:r w:rsidR="0068649E" w:rsidRPr="00FB3D1F">
        <w:rPr>
          <w:rFonts w:ascii="Times New Roman" w:hAnsi="Times New Roman" w:cs="Times New Roman"/>
          <w:sz w:val="24"/>
          <w:szCs w:val="24"/>
        </w:rPr>
        <w:t xml:space="preserve">the </w:t>
      </w:r>
      <w:r w:rsidRPr="00FB3D1F">
        <w:rPr>
          <w:rFonts w:ascii="Times New Roman" w:hAnsi="Times New Roman" w:cs="Times New Roman"/>
          <w:sz w:val="24"/>
          <w:szCs w:val="24"/>
        </w:rPr>
        <w:t xml:space="preserve">phenolic </w:t>
      </w:r>
      <w:r w:rsidR="0068649E" w:rsidRPr="00FB3D1F">
        <w:rPr>
          <w:rFonts w:ascii="Times New Roman" w:hAnsi="Times New Roman" w:cs="Times New Roman"/>
          <w:sz w:val="24"/>
          <w:szCs w:val="24"/>
        </w:rPr>
        <w:t>levels</w:t>
      </w:r>
      <w:r w:rsidRPr="00FB3D1F">
        <w:rPr>
          <w:rFonts w:ascii="Times New Roman" w:hAnsi="Times New Roman" w:cs="Times New Roman"/>
          <w:sz w:val="24"/>
          <w:szCs w:val="24"/>
        </w:rPr>
        <w:t xml:space="preserve"> and bioactivities among the samples.</w:t>
      </w:r>
      <w:r w:rsidR="000E78B4" w:rsidRPr="00FB3D1F">
        <w:rPr>
          <w:rFonts w:ascii="Times New Roman" w:hAnsi="Times New Roman" w:cs="Times New Roman"/>
          <w:sz w:val="24"/>
          <w:szCs w:val="24"/>
        </w:rPr>
        <w:t xml:space="preserve"> </w:t>
      </w:r>
      <w:r w:rsidRPr="00FB3D1F">
        <w:rPr>
          <w:rFonts w:ascii="Times New Roman" w:hAnsi="Times New Roman" w:cs="Times New Roman"/>
          <w:sz w:val="24"/>
          <w:szCs w:val="24"/>
        </w:rPr>
        <w:t xml:space="preserve">To </w:t>
      </w:r>
      <w:r w:rsidR="00831057" w:rsidRPr="00FB3D1F">
        <w:rPr>
          <w:rFonts w:ascii="Times New Roman" w:hAnsi="Times New Roman" w:cs="Times New Roman"/>
          <w:sz w:val="24"/>
          <w:szCs w:val="24"/>
        </w:rPr>
        <w:t>determine</w:t>
      </w:r>
      <w:r w:rsidRPr="00FB3D1F">
        <w:rPr>
          <w:rFonts w:ascii="Times New Roman" w:hAnsi="Times New Roman" w:cs="Times New Roman"/>
          <w:sz w:val="24"/>
          <w:szCs w:val="24"/>
        </w:rPr>
        <w:t xml:space="preserve"> significant differences between the means, Tukey Honestly Significant Difference (HSD) test was </w:t>
      </w:r>
      <w:r w:rsidR="00831057" w:rsidRPr="00FB3D1F">
        <w:rPr>
          <w:rFonts w:ascii="Times New Roman" w:hAnsi="Times New Roman" w:cs="Times New Roman"/>
          <w:sz w:val="24"/>
          <w:szCs w:val="24"/>
        </w:rPr>
        <w:t>employed</w:t>
      </w:r>
      <w:r w:rsidRPr="00FB3D1F">
        <w:rPr>
          <w:rFonts w:ascii="Times New Roman" w:hAnsi="Times New Roman" w:cs="Times New Roman"/>
          <w:sz w:val="24"/>
          <w:szCs w:val="24"/>
        </w:rPr>
        <w:t>, with statistical significance set at p &lt; 0.05. All statistical analyses were conducted using the XLSTAT software package (ver. 2016).</w:t>
      </w:r>
      <w:bookmarkEnd w:id="3"/>
    </w:p>
    <w:p w14:paraId="400516D8" w14:textId="37F7B017" w:rsidR="002E7A09" w:rsidRPr="00050726" w:rsidRDefault="00FA34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0726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98184BF" w14:textId="70CDC238" w:rsidR="00050726" w:rsidRPr="00E430B0" w:rsidRDefault="00936B2A" w:rsidP="00050726">
      <w:pPr>
        <w:pStyle w:val="EndNoteBibliography"/>
        <w:spacing w:after="0"/>
        <w:ind w:left="360" w:hanging="360"/>
        <w:rPr>
          <w:rFonts w:ascii="Times New Roman" w:hAnsi="Times New Roman" w:cs="Times New Roman"/>
        </w:rPr>
      </w:pPr>
      <w:r w:rsidRPr="00E430B0">
        <w:rPr>
          <w:rFonts w:ascii="Times New Roman" w:hAnsi="Times New Roman" w:cs="Times New Roman"/>
        </w:rPr>
        <w:fldChar w:fldCharType="begin"/>
      </w:r>
      <w:r w:rsidRPr="00E430B0">
        <w:rPr>
          <w:rFonts w:ascii="Times New Roman" w:hAnsi="Times New Roman" w:cs="Times New Roman"/>
        </w:rPr>
        <w:instrText xml:space="preserve"> ADDIN EN.REFLIST </w:instrText>
      </w:r>
      <w:r w:rsidRPr="00E430B0">
        <w:rPr>
          <w:rFonts w:ascii="Times New Roman" w:hAnsi="Times New Roman" w:cs="Times New Roman"/>
        </w:rPr>
        <w:fldChar w:fldCharType="separate"/>
      </w:r>
      <w:r w:rsidR="00050726" w:rsidRPr="00E430B0">
        <w:rPr>
          <w:rFonts w:ascii="Times New Roman" w:hAnsi="Times New Roman" w:cs="Times New Roman"/>
        </w:rPr>
        <w:t>1.</w:t>
      </w:r>
      <w:r w:rsidR="00050726" w:rsidRPr="00E430B0">
        <w:rPr>
          <w:rFonts w:ascii="Times New Roman" w:hAnsi="Times New Roman" w:cs="Times New Roman"/>
        </w:rPr>
        <w:tab/>
        <w:t xml:space="preserve">D. Vu, T. Nguyen, X. T. Vo, </w:t>
      </w:r>
      <w:r w:rsidR="00050726" w:rsidRPr="00E430B0">
        <w:rPr>
          <w:rFonts w:ascii="Times New Roman" w:hAnsi="Times New Roman" w:cs="Times New Roman"/>
          <w:i/>
        </w:rPr>
        <w:t>Tropical Journal of Natural Product Research</w:t>
      </w:r>
      <w:r w:rsidR="00050726" w:rsidRPr="00E430B0">
        <w:rPr>
          <w:rFonts w:ascii="Times New Roman" w:hAnsi="Times New Roman" w:cs="Times New Roman"/>
        </w:rPr>
        <w:t xml:space="preserve">. </w:t>
      </w:r>
      <w:r w:rsidR="00050726" w:rsidRPr="00E430B0">
        <w:rPr>
          <w:rFonts w:ascii="Times New Roman" w:hAnsi="Times New Roman" w:cs="Times New Roman"/>
          <w:b/>
        </w:rPr>
        <w:t>2023</w:t>
      </w:r>
      <w:r w:rsidR="00050726" w:rsidRPr="00E430B0">
        <w:rPr>
          <w:rFonts w:ascii="Times New Roman" w:hAnsi="Times New Roman" w:cs="Times New Roman"/>
        </w:rPr>
        <w:t xml:space="preserve">, </w:t>
      </w:r>
      <w:r w:rsidR="00050726" w:rsidRPr="00E430B0">
        <w:rPr>
          <w:rFonts w:ascii="Times New Roman" w:hAnsi="Times New Roman" w:cs="Times New Roman"/>
          <w:i/>
        </w:rPr>
        <w:t>7</w:t>
      </w:r>
      <w:r w:rsidR="00050726" w:rsidRPr="00E430B0">
        <w:rPr>
          <w:rFonts w:ascii="Times New Roman" w:hAnsi="Times New Roman" w:cs="Times New Roman"/>
        </w:rPr>
        <w:t xml:space="preserve">, 2215-2219. </w:t>
      </w:r>
      <w:r w:rsidR="00050726" w:rsidRPr="00E430B0">
        <w:rPr>
          <w:rFonts w:ascii="Times New Roman" w:hAnsi="Times New Roman" w:cs="Times New Roman"/>
          <w:b/>
          <w:bCs/>
        </w:rPr>
        <w:t>DOI:</w:t>
      </w:r>
      <w:r w:rsidR="00050726" w:rsidRPr="00E430B0">
        <w:rPr>
          <w:rFonts w:ascii="Times New Roman" w:hAnsi="Times New Roman" w:cs="Times New Roman"/>
        </w:rPr>
        <w:t>10.26538/tjnpr/v7i1.16</w:t>
      </w:r>
    </w:p>
    <w:p w14:paraId="2B002F4A" w14:textId="297A1BAB" w:rsidR="00050726" w:rsidRPr="00E430B0" w:rsidRDefault="00050726" w:rsidP="00050726">
      <w:pPr>
        <w:pStyle w:val="EndNoteBibliography"/>
        <w:spacing w:after="0"/>
        <w:ind w:left="360" w:hanging="360"/>
        <w:rPr>
          <w:rFonts w:ascii="Times New Roman" w:hAnsi="Times New Roman" w:cs="Times New Roman"/>
        </w:rPr>
      </w:pPr>
      <w:r w:rsidRPr="00E430B0">
        <w:rPr>
          <w:rFonts w:ascii="Times New Roman" w:hAnsi="Times New Roman" w:cs="Times New Roman"/>
        </w:rPr>
        <w:t>2.</w:t>
      </w:r>
      <w:r w:rsidRPr="00E430B0">
        <w:rPr>
          <w:rFonts w:ascii="Times New Roman" w:hAnsi="Times New Roman" w:cs="Times New Roman"/>
        </w:rPr>
        <w:tab/>
        <w:t xml:space="preserve">T. H. D. Nguyen, D. C. Vu, N. T. Ngan, H. Tran-Trung, V. S. Dang, </w:t>
      </w:r>
      <w:r w:rsidRPr="00E430B0">
        <w:rPr>
          <w:rFonts w:ascii="Times New Roman" w:hAnsi="Times New Roman" w:cs="Times New Roman"/>
          <w:i/>
        </w:rPr>
        <w:t>Analytical Letters</w:t>
      </w:r>
      <w:r w:rsidRPr="00E430B0">
        <w:rPr>
          <w:rFonts w:ascii="Times New Roman" w:hAnsi="Times New Roman" w:cs="Times New Roman"/>
        </w:rPr>
        <w:t xml:space="preserve">. </w:t>
      </w:r>
      <w:r w:rsidRPr="00E430B0">
        <w:rPr>
          <w:rFonts w:ascii="Times New Roman" w:hAnsi="Times New Roman" w:cs="Times New Roman"/>
          <w:b/>
        </w:rPr>
        <w:t>2023</w:t>
      </w:r>
      <w:r w:rsidRPr="00E430B0">
        <w:rPr>
          <w:rFonts w:ascii="Times New Roman" w:hAnsi="Times New Roman" w:cs="Times New Roman"/>
        </w:rPr>
        <w:t xml:space="preserve">, </w:t>
      </w:r>
      <w:r w:rsidRPr="00E430B0">
        <w:rPr>
          <w:rFonts w:ascii="Times New Roman" w:hAnsi="Times New Roman" w:cs="Times New Roman"/>
          <w:i/>
          <w:iCs/>
        </w:rPr>
        <w:t>57</w:t>
      </w:r>
      <w:r w:rsidRPr="00E430B0">
        <w:rPr>
          <w:rFonts w:ascii="Times New Roman" w:hAnsi="Times New Roman" w:cs="Times New Roman"/>
        </w:rPr>
        <w:t xml:space="preserve">, 1666–1677. </w:t>
      </w:r>
      <w:r w:rsidRPr="00E430B0">
        <w:rPr>
          <w:rFonts w:ascii="Times New Roman" w:hAnsi="Times New Roman" w:cs="Times New Roman"/>
          <w:b/>
          <w:bCs/>
        </w:rPr>
        <w:t>DOI:</w:t>
      </w:r>
      <w:r w:rsidRPr="00E430B0">
        <w:rPr>
          <w:rFonts w:ascii="Times New Roman" w:hAnsi="Times New Roman" w:cs="Times New Roman"/>
        </w:rPr>
        <w:t>10.1080/00032719.2023.2264422</w:t>
      </w:r>
    </w:p>
    <w:p w14:paraId="192E58AE" w14:textId="4A942EEA" w:rsidR="00050726" w:rsidRPr="00E430B0" w:rsidRDefault="00050726" w:rsidP="00050726">
      <w:pPr>
        <w:pStyle w:val="EndNoteBibliography"/>
        <w:spacing w:after="0"/>
        <w:ind w:left="360" w:hanging="360"/>
        <w:rPr>
          <w:rFonts w:ascii="Times New Roman" w:hAnsi="Times New Roman" w:cs="Times New Roman"/>
        </w:rPr>
      </w:pPr>
      <w:r w:rsidRPr="00E430B0">
        <w:rPr>
          <w:rFonts w:ascii="Times New Roman" w:hAnsi="Times New Roman" w:cs="Times New Roman"/>
        </w:rPr>
        <w:t>3.</w:t>
      </w:r>
      <w:r w:rsidRPr="00E430B0">
        <w:rPr>
          <w:rFonts w:ascii="Times New Roman" w:hAnsi="Times New Roman" w:cs="Times New Roman"/>
        </w:rPr>
        <w:tab/>
        <w:t xml:space="preserve">D. C. Vu, Q. T. Vu, L. Huynh, C.-H. Lin, S. Alvarez, X. T. Vo, T. H. D. Nguyen, </w:t>
      </w:r>
      <w:r w:rsidRPr="00E430B0">
        <w:rPr>
          <w:rFonts w:ascii="Times New Roman" w:hAnsi="Times New Roman" w:cs="Times New Roman"/>
          <w:i/>
        </w:rPr>
        <w:t>International Journal of Food Properties</w:t>
      </w:r>
      <w:r w:rsidRPr="00E430B0">
        <w:rPr>
          <w:rFonts w:ascii="Times New Roman" w:hAnsi="Times New Roman" w:cs="Times New Roman"/>
        </w:rPr>
        <w:t xml:space="preserve">. </w:t>
      </w:r>
      <w:r w:rsidRPr="00E430B0">
        <w:rPr>
          <w:rFonts w:ascii="Times New Roman" w:hAnsi="Times New Roman" w:cs="Times New Roman"/>
          <w:b/>
        </w:rPr>
        <w:t>2021</w:t>
      </w:r>
      <w:r w:rsidRPr="00E430B0">
        <w:rPr>
          <w:rFonts w:ascii="Times New Roman" w:hAnsi="Times New Roman" w:cs="Times New Roman"/>
        </w:rPr>
        <w:t xml:space="preserve">, </w:t>
      </w:r>
      <w:r w:rsidRPr="00E430B0">
        <w:rPr>
          <w:rFonts w:ascii="Times New Roman" w:hAnsi="Times New Roman" w:cs="Times New Roman"/>
          <w:i/>
        </w:rPr>
        <w:t>24</w:t>
      </w:r>
      <w:r w:rsidRPr="00E430B0">
        <w:rPr>
          <w:rFonts w:ascii="Times New Roman" w:hAnsi="Times New Roman" w:cs="Times New Roman"/>
        </w:rPr>
        <w:t xml:space="preserve">, 1548-1558. </w:t>
      </w:r>
      <w:r w:rsidRPr="00E430B0">
        <w:rPr>
          <w:rFonts w:ascii="Times New Roman" w:hAnsi="Times New Roman" w:cs="Times New Roman"/>
          <w:b/>
          <w:bCs/>
        </w:rPr>
        <w:t>DOI:</w:t>
      </w:r>
      <w:r w:rsidRPr="00E430B0">
        <w:rPr>
          <w:rFonts w:ascii="Times New Roman" w:hAnsi="Times New Roman" w:cs="Times New Roman"/>
        </w:rPr>
        <w:t>10.1080/10942912.2021.1977657</w:t>
      </w:r>
    </w:p>
    <w:p w14:paraId="6182CF00" w14:textId="18A44140" w:rsidR="00050726" w:rsidRPr="00E430B0" w:rsidRDefault="00050726" w:rsidP="00050726">
      <w:pPr>
        <w:pStyle w:val="EndNoteBibliography"/>
        <w:spacing w:after="0"/>
        <w:ind w:left="360" w:hanging="360"/>
        <w:rPr>
          <w:rFonts w:ascii="Times New Roman" w:hAnsi="Times New Roman" w:cs="Times New Roman"/>
        </w:rPr>
      </w:pPr>
      <w:r w:rsidRPr="00E430B0">
        <w:rPr>
          <w:rFonts w:ascii="Times New Roman" w:hAnsi="Times New Roman" w:cs="Times New Roman"/>
        </w:rPr>
        <w:t>4.</w:t>
      </w:r>
      <w:r w:rsidRPr="00E430B0">
        <w:rPr>
          <w:rFonts w:ascii="Times New Roman" w:hAnsi="Times New Roman" w:cs="Times New Roman"/>
        </w:rPr>
        <w:tab/>
        <w:t xml:space="preserve">T. H. D. Nguyen, </w:t>
      </w:r>
      <w:r w:rsidRPr="00E430B0">
        <w:rPr>
          <w:rFonts w:ascii="Times New Roman" w:hAnsi="Times New Roman" w:cs="Times New Roman"/>
          <w:i/>
        </w:rPr>
        <w:t>Journal of Agriculture and Food Research</w:t>
      </w:r>
      <w:r w:rsidRPr="00E430B0">
        <w:rPr>
          <w:rFonts w:ascii="Times New Roman" w:hAnsi="Times New Roman" w:cs="Times New Roman"/>
        </w:rPr>
        <w:t xml:space="preserve">. </w:t>
      </w:r>
      <w:r w:rsidRPr="00E430B0">
        <w:rPr>
          <w:rFonts w:ascii="Times New Roman" w:hAnsi="Times New Roman" w:cs="Times New Roman"/>
          <w:b/>
        </w:rPr>
        <w:t>2023</w:t>
      </w:r>
      <w:r w:rsidRPr="00E430B0">
        <w:rPr>
          <w:rFonts w:ascii="Times New Roman" w:hAnsi="Times New Roman" w:cs="Times New Roman"/>
        </w:rPr>
        <w:t xml:space="preserve">, </w:t>
      </w:r>
      <w:r w:rsidRPr="00E430B0">
        <w:rPr>
          <w:rFonts w:ascii="Times New Roman" w:hAnsi="Times New Roman" w:cs="Times New Roman"/>
          <w:i/>
        </w:rPr>
        <w:t>12</w:t>
      </w:r>
      <w:r w:rsidRPr="00E430B0">
        <w:rPr>
          <w:rFonts w:ascii="Times New Roman" w:hAnsi="Times New Roman" w:cs="Times New Roman"/>
        </w:rPr>
        <w:t xml:space="preserve">, 100614. </w:t>
      </w:r>
      <w:r w:rsidRPr="00E430B0">
        <w:rPr>
          <w:rFonts w:ascii="Times New Roman" w:hAnsi="Times New Roman" w:cs="Times New Roman"/>
          <w:b/>
          <w:bCs/>
        </w:rPr>
        <w:t>DOI:</w:t>
      </w:r>
      <w:r w:rsidRPr="00E430B0">
        <w:rPr>
          <w:rFonts w:ascii="Times New Roman" w:hAnsi="Times New Roman" w:cs="Times New Roman"/>
        </w:rPr>
        <w:t>10.1016/j.jafr.2023.100614</w:t>
      </w:r>
    </w:p>
    <w:p w14:paraId="5CBCF666" w14:textId="3219969E" w:rsidR="00050726" w:rsidRPr="00E430B0" w:rsidRDefault="00050726" w:rsidP="00050726">
      <w:pPr>
        <w:pStyle w:val="EndNoteBibliography"/>
        <w:spacing w:after="0"/>
        <w:ind w:left="360" w:hanging="360"/>
        <w:rPr>
          <w:rFonts w:ascii="Times New Roman" w:hAnsi="Times New Roman" w:cs="Times New Roman"/>
        </w:rPr>
      </w:pPr>
      <w:r w:rsidRPr="00E430B0">
        <w:rPr>
          <w:rFonts w:ascii="Times New Roman" w:hAnsi="Times New Roman" w:cs="Times New Roman"/>
        </w:rPr>
        <w:t>5.</w:t>
      </w:r>
      <w:r w:rsidRPr="00E430B0">
        <w:rPr>
          <w:rFonts w:ascii="Times New Roman" w:hAnsi="Times New Roman" w:cs="Times New Roman"/>
        </w:rPr>
        <w:tab/>
        <w:t xml:space="preserve">T. H. D. Nguyen, D. C. Vu, N. T. M. Nguyet, H. Tran-Trung, L. L. P. Nguyen, L. Baranyai, </w:t>
      </w:r>
      <w:r w:rsidRPr="00E430B0">
        <w:rPr>
          <w:rFonts w:ascii="Times New Roman" w:hAnsi="Times New Roman" w:cs="Times New Roman"/>
          <w:i/>
        </w:rPr>
        <w:t>Journal of Agriculture and Food Research</w:t>
      </w:r>
      <w:r w:rsidRPr="00E430B0">
        <w:rPr>
          <w:rFonts w:ascii="Times New Roman" w:hAnsi="Times New Roman" w:cs="Times New Roman"/>
        </w:rPr>
        <w:t xml:space="preserve">. </w:t>
      </w:r>
      <w:r w:rsidRPr="00E430B0">
        <w:rPr>
          <w:rFonts w:ascii="Times New Roman" w:hAnsi="Times New Roman" w:cs="Times New Roman"/>
          <w:b/>
        </w:rPr>
        <w:t>2023</w:t>
      </w:r>
      <w:r w:rsidRPr="00E430B0">
        <w:rPr>
          <w:rFonts w:ascii="Times New Roman" w:hAnsi="Times New Roman" w:cs="Times New Roman"/>
        </w:rPr>
        <w:t xml:space="preserve">, </w:t>
      </w:r>
      <w:r w:rsidRPr="00E430B0">
        <w:rPr>
          <w:rFonts w:ascii="Times New Roman" w:hAnsi="Times New Roman" w:cs="Times New Roman"/>
          <w:i/>
        </w:rPr>
        <w:t>14</w:t>
      </w:r>
      <w:r w:rsidRPr="00E430B0">
        <w:rPr>
          <w:rFonts w:ascii="Times New Roman" w:hAnsi="Times New Roman" w:cs="Times New Roman"/>
        </w:rPr>
        <w:t xml:space="preserve">, 100914. </w:t>
      </w:r>
      <w:r w:rsidRPr="00E430B0">
        <w:rPr>
          <w:rFonts w:ascii="Times New Roman" w:hAnsi="Times New Roman" w:cs="Times New Roman"/>
          <w:b/>
          <w:bCs/>
        </w:rPr>
        <w:t>DOI:</w:t>
      </w:r>
      <w:r w:rsidRPr="00E430B0">
        <w:rPr>
          <w:rFonts w:ascii="Times New Roman" w:hAnsi="Times New Roman" w:cs="Times New Roman"/>
        </w:rPr>
        <w:t>10.1016/j.jafr.2023.100914</w:t>
      </w:r>
    </w:p>
    <w:p w14:paraId="7F740B95" w14:textId="1B85C797" w:rsidR="00050726" w:rsidRPr="00E430B0" w:rsidRDefault="00050726" w:rsidP="00050726">
      <w:pPr>
        <w:pStyle w:val="EndNoteBibliography"/>
        <w:ind w:left="360" w:hanging="360"/>
        <w:rPr>
          <w:rFonts w:ascii="Times New Roman" w:hAnsi="Times New Roman" w:cs="Times New Roman"/>
        </w:rPr>
      </w:pPr>
      <w:r w:rsidRPr="00E430B0">
        <w:rPr>
          <w:rFonts w:ascii="Times New Roman" w:hAnsi="Times New Roman" w:cs="Times New Roman"/>
        </w:rPr>
        <w:t>6.</w:t>
      </w:r>
      <w:r w:rsidRPr="00E430B0">
        <w:rPr>
          <w:rFonts w:ascii="Times New Roman" w:hAnsi="Times New Roman" w:cs="Times New Roman"/>
        </w:rPr>
        <w:tab/>
        <w:t xml:space="preserve">D. Vu, </w:t>
      </w:r>
      <w:r w:rsidRPr="00E430B0">
        <w:rPr>
          <w:rFonts w:ascii="Times New Roman" w:hAnsi="Times New Roman" w:cs="Times New Roman"/>
          <w:i/>
        </w:rPr>
        <w:t>Egyptian Journal of Chemistry</w:t>
      </w:r>
      <w:r w:rsidRPr="00E430B0">
        <w:rPr>
          <w:rFonts w:ascii="Times New Roman" w:hAnsi="Times New Roman" w:cs="Times New Roman"/>
        </w:rPr>
        <w:t xml:space="preserve">. </w:t>
      </w:r>
      <w:r w:rsidRPr="00E430B0">
        <w:rPr>
          <w:rFonts w:ascii="Times New Roman" w:hAnsi="Times New Roman" w:cs="Times New Roman"/>
          <w:b/>
        </w:rPr>
        <w:t>2023</w:t>
      </w:r>
      <w:r w:rsidRPr="00E430B0">
        <w:rPr>
          <w:rFonts w:ascii="Times New Roman" w:hAnsi="Times New Roman" w:cs="Times New Roman"/>
        </w:rPr>
        <w:t xml:space="preserve">, </w:t>
      </w:r>
      <w:r w:rsidRPr="00E430B0">
        <w:rPr>
          <w:rFonts w:ascii="Times New Roman" w:hAnsi="Times New Roman" w:cs="Times New Roman"/>
          <w:i/>
        </w:rPr>
        <w:t>66</w:t>
      </w:r>
      <w:r w:rsidRPr="00E430B0">
        <w:rPr>
          <w:rFonts w:ascii="Times New Roman" w:hAnsi="Times New Roman" w:cs="Times New Roman"/>
        </w:rPr>
        <w:t xml:space="preserve">, 581-588. </w:t>
      </w:r>
      <w:r w:rsidRPr="00E430B0">
        <w:rPr>
          <w:rFonts w:ascii="Times New Roman" w:hAnsi="Times New Roman" w:cs="Times New Roman"/>
          <w:b/>
          <w:bCs/>
        </w:rPr>
        <w:t>DOI:</w:t>
      </w:r>
      <w:r w:rsidRPr="00E430B0">
        <w:rPr>
          <w:rFonts w:ascii="Times New Roman" w:hAnsi="Times New Roman" w:cs="Times New Roman"/>
        </w:rPr>
        <w:t>10.21608/ejchem.2023.172356.7142</w:t>
      </w:r>
    </w:p>
    <w:p w14:paraId="0B56320E" w14:textId="58458E61" w:rsidR="00454903" w:rsidRPr="004A0AC1" w:rsidRDefault="00936B2A" w:rsidP="00936B2A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E430B0">
        <w:rPr>
          <w:rFonts w:ascii="Times New Roman" w:hAnsi="Times New Roman" w:cs="Times New Roman"/>
        </w:rPr>
        <w:fldChar w:fldCharType="end"/>
      </w:r>
    </w:p>
    <w:sectPr w:rsidR="00454903" w:rsidRPr="004A0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45119"/>
    <w:multiLevelType w:val="multilevel"/>
    <w:tmpl w:val="D554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ACSi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fa9pwvt9a5dhe9xpsvddtzw9sfr9e5dxp2&quot;&gt;Quephong&lt;record-ids&gt;&lt;item&gt;7&lt;/item&gt;&lt;item&gt;8&lt;/item&gt;&lt;item&gt;9&lt;/item&gt;&lt;item&gt;11&lt;/item&gt;&lt;item&gt;78&lt;/item&gt;&lt;item&gt;89&lt;/item&gt;&lt;/record-ids&gt;&lt;/item&gt;&lt;/Libraries&gt;"/>
  </w:docVars>
  <w:rsids>
    <w:rsidRoot w:val="00565970"/>
    <w:rsid w:val="00022C54"/>
    <w:rsid w:val="0002755B"/>
    <w:rsid w:val="00050726"/>
    <w:rsid w:val="00051378"/>
    <w:rsid w:val="00052A9D"/>
    <w:rsid w:val="00070461"/>
    <w:rsid w:val="000A3A46"/>
    <w:rsid w:val="000D3F33"/>
    <w:rsid w:val="000E78B4"/>
    <w:rsid w:val="000E7AF8"/>
    <w:rsid w:val="00107C70"/>
    <w:rsid w:val="00145B9E"/>
    <w:rsid w:val="0015191E"/>
    <w:rsid w:val="001554F4"/>
    <w:rsid w:val="001B1D3C"/>
    <w:rsid w:val="001B5442"/>
    <w:rsid w:val="001D29F0"/>
    <w:rsid w:val="001E6FDB"/>
    <w:rsid w:val="00217260"/>
    <w:rsid w:val="00240E3D"/>
    <w:rsid w:val="00284104"/>
    <w:rsid w:val="002D2279"/>
    <w:rsid w:val="002E4B85"/>
    <w:rsid w:val="002E7A09"/>
    <w:rsid w:val="002F5E3B"/>
    <w:rsid w:val="00301AEC"/>
    <w:rsid w:val="00334D02"/>
    <w:rsid w:val="00335813"/>
    <w:rsid w:val="00350642"/>
    <w:rsid w:val="00380E7A"/>
    <w:rsid w:val="0038280F"/>
    <w:rsid w:val="003B1F3B"/>
    <w:rsid w:val="004136F6"/>
    <w:rsid w:val="00426FAD"/>
    <w:rsid w:val="00430754"/>
    <w:rsid w:val="00450D48"/>
    <w:rsid w:val="00454903"/>
    <w:rsid w:val="00473D56"/>
    <w:rsid w:val="004A0AC1"/>
    <w:rsid w:val="004D5630"/>
    <w:rsid w:val="004E24AD"/>
    <w:rsid w:val="005105D9"/>
    <w:rsid w:val="00517F5A"/>
    <w:rsid w:val="00542707"/>
    <w:rsid w:val="00565970"/>
    <w:rsid w:val="005C1B63"/>
    <w:rsid w:val="005F5551"/>
    <w:rsid w:val="00603443"/>
    <w:rsid w:val="006060A6"/>
    <w:rsid w:val="00657010"/>
    <w:rsid w:val="0068649E"/>
    <w:rsid w:val="00687A1C"/>
    <w:rsid w:val="007129E5"/>
    <w:rsid w:val="00723411"/>
    <w:rsid w:val="007423FA"/>
    <w:rsid w:val="007464FF"/>
    <w:rsid w:val="00753A4D"/>
    <w:rsid w:val="0077581E"/>
    <w:rsid w:val="00782121"/>
    <w:rsid w:val="007C4BCD"/>
    <w:rsid w:val="007D5FAD"/>
    <w:rsid w:val="007E2177"/>
    <w:rsid w:val="007E2272"/>
    <w:rsid w:val="00831057"/>
    <w:rsid w:val="00891316"/>
    <w:rsid w:val="008A460E"/>
    <w:rsid w:val="008B21D6"/>
    <w:rsid w:val="008E0CE0"/>
    <w:rsid w:val="008E6029"/>
    <w:rsid w:val="00936B2A"/>
    <w:rsid w:val="00943550"/>
    <w:rsid w:val="009545BE"/>
    <w:rsid w:val="009855C5"/>
    <w:rsid w:val="00986D0C"/>
    <w:rsid w:val="00990234"/>
    <w:rsid w:val="009A120E"/>
    <w:rsid w:val="009D08E0"/>
    <w:rsid w:val="009E1304"/>
    <w:rsid w:val="009F40CE"/>
    <w:rsid w:val="00A062D7"/>
    <w:rsid w:val="00A20D62"/>
    <w:rsid w:val="00A24BB0"/>
    <w:rsid w:val="00A258FC"/>
    <w:rsid w:val="00A647AD"/>
    <w:rsid w:val="00A66EBA"/>
    <w:rsid w:val="00A876BA"/>
    <w:rsid w:val="00A942C8"/>
    <w:rsid w:val="00AE664A"/>
    <w:rsid w:val="00AF3ACF"/>
    <w:rsid w:val="00AF60ED"/>
    <w:rsid w:val="00B11CA4"/>
    <w:rsid w:val="00B51E3C"/>
    <w:rsid w:val="00BA09A1"/>
    <w:rsid w:val="00BB4DF2"/>
    <w:rsid w:val="00BD2F27"/>
    <w:rsid w:val="00BE136A"/>
    <w:rsid w:val="00C242A1"/>
    <w:rsid w:val="00CD1821"/>
    <w:rsid w:val="00CE728A"/>
    <w:rsid w:val="00D020DE"/>
    <w:rsid w:val="00D20527"/>
    <w:rsid w:val="00D40D5E"/>
    <w:rsid w:val="00D6462F"/>
    <w:rsid w:val="00D65B98"/>
    <w:rsid w:val="00DB132C"/>
    <w:rsid w:val="00DC0750"/>
    <w:rsid w:val="00DD3BA9"/>
    <w:rsid w:val="00DD6FE9"/>
    <w:rsid w:val="00E12316"/>
    <w:rsid w:val="00E25C0E"/>
    <w:rsid w:val="00E32117"/>
    <w:rsid w:val="00E430B0"/>
    <w:rsid w:val="00E4525D"/>
    <w:rsid w:val="00E622FA"/>
    <w:rsid w:val="00EA4779"/>
    <w:rsid w:val="00EB7E43"/>
    <w:rsid w:val="00F5667B"/>
    <w:rsid w:val="00F56C8A"/>
    <w:rsid w:val="00F66277"/>
    <w:rsid w:val="00FA349E"/>
    <w:rsid w:val="00FB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C27D"/>
  <w15:chartTrackingRefBased/>
  <w15:docId w15:val="{CCE50268-57E1-40FF-94CE-CB2A1BFB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basedOn w:val="DefaultParagraphFont"/>
    <w:rsid w:val="002E7A09"/>
    <w:rPr>
      <w:rFonts w:ascii="TimesNewRomanPS-ItalicMT" w:hAnsi="TimesNewRomanPS-ItalicMT" w:hint="default"/>
      <w:b w:val="0"/>
      <w:bCs w:val="0"/>
      <w:i/>
      <w:iCs/>
      <w:color w:val="231F20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2E7A0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E7A0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E7A0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E7A09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936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9" ma:contentTypeDescription="Create a new document." ma:contentTypeScope="" ma:versionID="02d6beebb046be96940091fd1b756bd8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6ad9663396394fe6cddc71041af971dd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Props1.xml><?xml version="1.0" encoding="utf-8"?>
<ds:datastoreItem xmlns:ds="http://schemas.openxmlformats.org/officeDocument/2006/customXml" ds:itemID="{982F143F-0973-4E23-ABF1-E8F340F31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13FAE-CF56-422E-ABE9-29CE46342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4B4C8-3C26-4F37-9B7B-C306239F4042}">
  <ds:schemaRefs>
    <ds:schemaRef ds:uri="http://purl.org/dc/terms/"/>
    <ds:schemaRef ds:uri="5e035109-acd6-489a-abec-6ba7f9d6f9f7"/>
    <ds:schemaRef ds:uri="d0f62f47-2aa0-44ee-81ad-e0fbfd0370c7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Danh C. (Student)</dc:creator>
  <cp:keywords/>
  <dc:description/>
  <cp:lastModifiedBy>Hrast Rambaher, Martina</cp:lastModifiedBy>
  <cp:revision>2</cp:revision>
  <dcterms:created xsi:type="dcterms:W3CDTF">2025-09-26T09:25:00Z</dcterms:created>
  <dcterms:modified xsi:type="dcterms:W3CDTF">2025-09-26T09:25:00Z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