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D479D" w14:textId="77777777" w:rsidR="00BC34A7" w:rsidRPr="00BC34A7" w:rsidRDefault="00BC34A7" w:rsidP="00BC34A7">
      <w:pPr>
        <w:spacing w:before="240" w:after="240" w:line="720" w:lineRule="auto"/>
        <w:ind w:firstLineChars="0" w:firstLine="0"/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</w:pPr>
      <w:bookmarkStart w:id="0" w:name="_Hlk90974955"/>
      <w:r w:rsidRPr="00BC34A7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Supporting information:</w:t>
      </w:r>
    </w:p>
    <w:p w14:paraId="151AC72D" w14:textId="77777777" w:rsidR="00BC34A7" w:rsidRPr="00BC34A7" w:rsidRDefault="00BC34A7" w:rsidP="00BC34A7">
      <w:pPr>
        <w:widowControl/>
        <w:adjustRightInd w:val="0"/>
        <w:snapToGrid w:val="0"/>
        <w:spacing w:after="360"/>
        <w:ind w:firstLineChars="0" w:firstLine="0"/>
        <w:jc w:val="left"/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</w:pPr>
      <w:r w:rsidRPr="00BC34A7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Preparation of porous imidazole-based poly(ionic liquid</w:t>
      </w:r>
      <w:r w:rsidRPr="00BC34A7">
        <w:rPr>
          <w:rFonts w:ascii="SimSun" w:hAnsi="SimSun" w:cs="SimSun" w:hint="eastAsia"/>
          <w:b/>
          <w:snapToGrid w:val="0"/>
          <w:color w:val="000000"/>
          <w:kern w:val="0"/>
          <w:sz w:val="36"/>
          <w:szCs w:val="20"/>
          <w:lang w:bidi="en-US"/>
        </w:rPr>
        <w:t>)</w:t>
      </w:r>
      <w:r w:rsidRPr="00BC34A7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 xml:space="preserve"> adsorbents and their toluene adsorption performance</w:t>
      </w:r>
    </w:p>
    <w:p w14:paraId="34259519" w14:textId="20D5A791" w:rsidR="001B21EF" w:rsidRPr="00BC34A7" w:rsidRDefault="00BC34A7" w:rsidP="00BC34A7">
      <w:pPr>
        <w:widowControl/>
        <w:adjustRightInd w:val="0"/>
        <w:snapToGrid w:val="0"/>
        <w:spacing w:after="360" w:line="260" w:lineRule="atLeast"/>
        <w:ind w:firstLineChars="0" w:firstLine="0"/>
        <w:jc w:val="left"/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</w:pPr>
      <w:proofErr w:type="spellStart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>F</w:t>
      </w:r>
      <w:r w:rsidRPr="00BC34A7">
        <w:rPr>
          <w:rFonts w:ascii="SimSun" w:hAnsi="SimSun" w:cs="SimSun" w:hint="eastAsia"/>
          <w:b/>
          <w:color w:val="000000"/>
          <w:kern w:val="0"/>
          <w:sz w:val="20"/>
          <w:lang w:bidi="en-US"/>
        </w:rPr>
        <w:t>ang</w:t>
      </w:r>
      <w:r w:rsidRPr="00BC34A7">
        <w:rPr>
          <w:rFonts w:ascii="SimSun" w:hAnsi="SimSun" w:cs="SimSun"/>
          <w:b/>
          <w:color w:val="000000"/>
          <w:kern w:val="0"/>
          <w:sz w:val="20"/>
          <w:lang w:bidi="en-US"/>
        </w:rPr>
        <w:t>wen</w:t>
      </w:r>
      <w:proofErr w:type="spellEnd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 Luo 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eastAsia="de-DE" w:bidi="en-US"/>
        </w:rPr>
        <w:t>1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, </w:t>
      </w:r>
      <w:proofErr w:type="spellStart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>Xujiao</w:t>
      </w:r>
      <w:proofErr w:type="spellEnd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 Tian 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eastAsia="de-DE" w:bidi="en-US"/>
        </w:rPr>
        <w:t>1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, Xian Dong 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eastAsia="de-DE" w:bidi="en-US"/>
        </w:rPr>
        <w:t>1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, </w:t>
      </w:r>
      <w:proofErr w:type="spellStart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>Longchao</w:t>
      </w:r>
      <w:proofErr w:type="spellEnd"/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 Liang 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eastAsia="de-DE" w:bidi="en-US"/>
        </w:rPr>
        <w:t>1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 xml:space="preserve"> and Zhuo Chen 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vertAlign w:val="superscript"/>
          <w:lang w:eastAsia="de-DE" w:bidi="en-US"/>
        </w:rPr>
        <w:t>1,</w:t>
      </w:r>
      <w:r w:rsidRPr="00BC34A7">
        <w:rPr>
          <w:rFonts w:ascii="Palatino Linotype" w:eastAsia="Times New Roman" w:hAnsi="Palatino Linotype" w:cs="Times New Roman"/>
          <w:b/>
          <w:color w:val="000000"/>
          <w:kern w:val="0"/>
          <w:sz w:val="20"/>
          <w:lang w:eastAsia="de-DE" w:bidi="en-US"/>
        </w:rPr>
        <w:t>*</w:t>
      </w:r>
    </w:p>
    <w:p w14:paraId="0E5D28EB" w14:textId="747F3A38" w:rsidR="00BC34A7" w:rsidRDefault="001B21EF" w:rsidP="00BC34A7">
      <w:pPr>
        <w:ind w:firstLineChars="0" w:firstLine="0"/>
        <w:jc w:val="left"/>
        <w:rPr>
          <w:rFonts w:ascii="Palatino Linotype" w:hAnsi="Palatino Linotype" w:cs="Times New Roman"/>
          <w:noProof/>
          <w:color w:val="000000"/>
          <w:kern w:val="0"/>
          <w:sz w:val="20"/>
          <w:szCs w:val="20"/>
        </w:rPr>
      </w:pPr>
      <w:r w:rsidRPr="001B21EF">
        <w:rPr>
          <w:rFonts w:ascii="Palatino Linotype" w:hAnsi="Palatino Linotype" w:cs="Times New Roman"/>
          <w:noProof/>
          <w:color w:val="000000"/>
          <w:kern w:val="0"/>
          <w:sz w:val="20"/>
          <w:szCs w:val="20"/>
        </w:rPr>
        <w:t>School of Chemistry and Material Science, Key Lab for Functional Material Chemistry, Guizhou Normal University, Guiyang 550025, PR China</w:t>
      </w:r>
    </w:p>
    <w:p w14:paraId="59ABB35F" w14:textId="77777777" w:rsidR="001B21EF" w:rsidRPr="005164C4" w:rsidRDefault="001B21EF" w:rsidP="00BC34A7">
      <w:pPr>
        <w:ind w:firstLineChars="0" w:firstLine="0"/>
        <w:jc w:val="left"/>
        <w:rPr>
          <w:i/>
          <w:iCs/>
        </w:rPr>
      </w:pPr>
    </w:p>
    <w:p w14:paraId="013F5B01" w14:textId="4D685C02" w:rsidR="00BC34A7" w:rsidRPr="005164C4" w:rsidRDefault="00BC34A7" w:rsidP="00BC34A7">
      <w:pPr>
        <w:ind w:firstLineChars="0" w:firstLine="0"/>
      </w:pPr>
      <w:r w:rsidRPr="005164C4">
        <w:rPr>
          <w:rFonts w:cs="Times New Roman"/>
        </w:rPr>
        <w:t xml:space="preserve">* </w:t>
      </w:r>
      <w:r w:rsidRPr="005164C4">
        <w:t xml:space="preserve">Corresponding author E-mail address: </w:t>
      </w:r>
      <w:r w:rsidR="001B21EF" w:rsidRPr="001B21EF">
        <w:t>chenzhuo19@163.com</w:t>
      </w:r>
    </w:p>
    <w:p w14:paraId="7692E28B" w14:textId="77777777" w:rsidR="00BC34A7" w:rsidRPr="00E20992" w:rsidRDefault="00BC34A7" w:rsidP="00BC34A7">
      <w:pPr>
        <w:widowControl/>
        <w:spacing w:line="240" w:lineRule="auto"/>
        <w:ind w:firstLineChars="0" w:firstLine="0"/>
        <w:jc w:val="left"/>
      </w:pPr>
      <w:r w:rsidRPr="005164C4">
        <w:br w:type="page"/>
      </w:r>
    </w:p>
    <w:tbl>
      <w:tblPr>
        <w:tblpPr w:leftFromText="180" w:rightFromText="180" w:vertAnchor="text" w:horzAnchor="margin" w:tblpY="448"/>
        <w:tblW w:w="8688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</w:tblGrid>
      <w:tr w:rsidR="001B21EF" w:rsidRPr="00613405" w14:paraId="40610077" w14:textId="77777777" w:rsidTr="001B21EF">
        <w:trPr>
          <w:trHeight w:val="937"/>
        </w:trPr>
        <w:tc>
          <w:tcPr>
            <w:tcW w:w="21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7EC0EB23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lastRenderedPageBreak/>
              <w:t xml:space="preserve">Adsorbents 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9A2DD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 xml:space="preserve">Breakthrough </w:t>
            </w:r>
            <w:r w:rsidRPr="00711214">
              <w:rPr>
                <w:rFonts w:eastAsia="DengXian"/>
                <w:szCs w:val="21"/>
              </w:rPr>
              <w:br/>
              <w:t>time/min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9C994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 xml:space="preserve">Equilibrium </w:t>
            </w:r>
            <w:r w:rsidRPr="00711214">
              <w:rPr>
                <w:rFonts w:eastAsia="DengXian"/>
                <w:szCs w:val="21"/>
              </w:rPr>
              <w:br/>
              <w:t xml:space="preserve">adsorption time/ </w:t>
            </w:r>
            <w:r w:rsidRPr="00711214">
              <w:rPr>
                <w:rFonts w:eastAsia="DengXian"/>
                <w:szCs w:val="21"/>
              </w:rPr>
              <w:br/>
              <w:t xml:space="preserve">min </w:t>
            </w:r>
          </w:p>
        </w:tc>
        <w:tc>
          <w:tcPr>
            <w:tcW w:w="217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7360A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 xml:space="preserve">Equilibrium adsorption </w:t>
            </w:r>
            <w:r w:rsidRPr="00711214">
              <w:rPr>
                <w:rFonts w:eastAsia="DengXian"/>
                <w:szCs w:val="21"/>
              </w:rPr>
              <w:br/>
              <w:t>capacity/mg</w:t>
            </w:r>
            <w:r w:rsidRPr="00711214">
              <w:rPr>
                <w:rFonts w:ascii="MS Gothic" w:eastAsia="MS Gothic" w:hAnsi="MS Gothic" w:cs="MS Gothic"/>
                <w:szCs w:val="21"/>
              </w:rPr>
              <w:t>⋅</w:t>
            </w:r>
            <w:r w:rsidRPr="00711214">
              <w:rPr>
                <w:rFonts w:eastAsia="DengXian"/>
                <w:szCs w:val="21"/>
              </w:rPr>
              <w:t>g</w:t>
            </w:r>
            <w:r w:rsidRPr="00711214">
              <w:rPr>
                <w:rFonts w:eastAsia="DengXian"/>
                <w:szCs w:val="21"/>
                <w:vertAlign w:val="superscript"/>
              </w:rPr>
              <w:t>-1</w:t>
            </w:r>
          </w:p>
        </w:tc>
      </w:tr>
      <w:tr w:rsidR="001B21EF" w:rsidRPr="00613405" w14:paraId="0A0B48CD" w14:textId="77777777" w:rsidTr="001B21EF">
        <w:trPr>
          <w:trHeight w:val="32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9F1C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PVIC-2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D2C2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20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314D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31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FBC3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150</w:t>
            </w:r>
          </w:p>
        </w:tc>
      </w:tr>
      <w:tr w:rsidR="001B21EF" w:rsidRPr="00613405" w14:paraId="1E3A5F34" w14:textId="77777777" w:rsidTr="001B21EF">
        <w:trPr>
          <w:trHeight w:val="32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9598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PVIC-3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E01A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27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3743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44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DBCF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195</w:t>
            </w:r>
          </w:p>
        </w:tc>
      </w:tr>
      <w:tr w:rsidR="001B21EF" w:rsidRPr="00613405" w14:paraId="17F76CCA" w14:textId="77777777" w:rsidTr="001B21EF">
        <w:trPr>
          <w:trHeight w:val="325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20E9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PVIC-4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6E60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35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9A6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56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97CC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264</w:t>
            </w:r>
          </w:p>
        </w:tc>
      </w:tr>
      <w:tr w:rsidR="001B21EF" w:rsidRPr="00613405" w14:paraId="6349F397" w14:textId="77777777" w:rsidTr="001B21EF">
        <w:trPr>
          <w:trHeight w:val="56"/>
        </w:trPr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548A5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PVIC-5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8B73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2ACBE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53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D980" w14:textId="77777777" w:rsidR="001B21EF" w:rsidRPr="00711214" w:rsidRDefault="001B21EF" w:rsidP="00D813BA">
            <w:pPr>
              <w:ind w:firstLine="480"/>
              <w:jc w:val="center"/>
              <w:rPr>
                <w:rFonts w:eastAsia="DengXian"/>
                <w:szCs w:val="21"/>
              </w:rPr>
            </w:pPr>
            <w:r w:rsidRPr="00711214">
              <w:rPr>
                <w:rFonts w:eastAsia="DengXian"/>
                <w:szCs w:val="21"/>
              </w:rPr>
              <w:t>232</w:t>
            </w:r>
          </w:p>
        </w:tc>
      </w:tr>
    </w:tbl>
    <w:p w14:paraId="49435DB6" w14:textId="77777777" w:rsidR="006E1187" w:rsidRDefault="006E1187">
      <w:pPr>
        <w:ind w:firstLine="480"/>
      </w:pPr>
    </w:p>
    <w:p w14:paraId="1D6F37BF" w14:textId="77777777" w:rsidR="001B21EF" w:rsidRDefault="001B21EF" w:rsidP="001B21EF">
      <w:pPr>
        <w:ind w:firstLine="482"/>
        <w:jc w:val="center"/>
        <w:rPr>
          <w:b/>
          <w:lang w:bidi="en-US"/>
        </w:rPr>
      </w:pPr>
      <w:r w:rsidRPr="00CF0892">
        <w:rPr>
          <w:rFonts w:cs="Times New Roman"/>
          <w:b/>
          <w:lang w:bidi="en-US"/>
        </w:rPr>
        <w:t>Table S1.</w:t>
      </w:r>
      <w:r w:rsidRPr="00CF0892">
        <w:rPr>
          <w:bCs/>
          <w:lang w:bidi="en-US"/>
        </w:rPr>
        <w:t xml:space="preserve"> </w:t>
      </w:r>
      <w:r w:rsidRPr="00CF0892">
        <w:rPr>
          <w:rFonts w:cs="Times New Roman"/>
          <w:bCs/>
          <w:lang w:bidi="en-US"/>
        </w:rPr>
        <w:t>Evaluation of toluene adsorption performance of PVICs</w:t>
      </w:r>
    </w:p>
    <w:p w14:paraId="16A9E052" w14:textId="77777777" w:rsidR="001B21EF" w:rsidRPr="001B21EF" w:rsidRDefault="001B21EF">
      <w:pPr>
        <w:ind w:firstLine="480"/>
      </w:pPr>
    </w:p>
    <w:tbl>
      <w:tblPr>
        <w:tblpPr w:leftFromText="180" w:rightFromText="180" w:vertAnchor="text" w:horzAnchor="margin" w:tblpXSpec="center" w:tblpY="212"/>
        <w:tblW w:w="11693" w:type="dxa"/>
        <w:tblLook w:val="04A0" w:firstRow="1" w:lastRow="0" w:firstColumn="1" w:lastColumn="0" w:noHBand="0" w:noVBand="1"/>
      </w:tblPr>
      <w:tblGrid>
        <w:gridCol w:w="1310"/>
        <w:gridCol w:w="1146"/>
        <w:gridCol w:w="711"/>
        <w:gridCol w:w="1040"/>
        <w:gridCol w:w="395"/>
        <w:gridCol w:w="1146"/>
        <w:gridCol w:w="711"/>
        <w:gridCol w:w="1040"/>
        <w:gridCol w:w="395"/>
        <w:gridCol w:w="1247"/>
        <w:gridCol w:w="711"/>
        <w:gridCol w:w="711"/>
        <w:gridCol w:w="1130"/>
      </w:tblGrid>
      <w:tr w:rsidR="001B21EF" w:rsidRPr="001B21EF" w14:paraId="0C0DE40B" w14:textId="77777777" w:rsidTr="001B21EF">
        <w:trPr>
          <w:trHeight w:val="427"/>
        </w:trPr>
        <w:tc>
          <w:tcPr>
            <w:tcW w:w="131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E59F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Cs w:val="24"/>
                <w14:ligatures w14:val="standardContextual"/>
              </w:rPr>
            </w:pPr>
            <w:r w:rsidRPr="001B21EF">
              <w:rPr>
                <w:rFonts w:eastAsia="DengXian"/>
                <w:szCs w:val="24"/>
                <w14:ligatures w14:val="standardContextual"/>
              </w:rPr>
              <w:t>Adsorbents</w:t>
            </w:r>
          </w:p>
        </w:tc>
        <w:tc>
          <w:tcPr>
            <w:tcW w:w="289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DD3C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Pseudo first order model</w:t>
            </w:r>
          </w:p>
        </w:tc>
        <w:tc>
          <w:tcPr>
            <w:tcW w:w="3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A07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289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28B9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 xml:space="preserve"> Pseudo-second order model</w:t>
            </w:r>
          </w:p>
        </w:tc>
        <w:tc>
          <w:tcPr>
            <w:tcW w:w="3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CBE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379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A7C4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Bangham</w:t>
            </w:r>
          </w:p>
        </w:tc>
      </w:tr>
      <w:tr w:rsidR="001B21EF" w:rsidRPr="001B21EF" w14:paraId="20A136F6" w14:textId="77777777" w:rsidTr="001B21EF">
        <w:trPr>
          <w:trHeight w:val="572"/>
        </w:trPr>
        <w:tc>
          <w:tcPr>
            <w:tcW w:w="131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F23B69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Cs w:val="24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DF49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1</w:t>
            </w:r>
            <w:r w:rsidRPr="001B21EF">
              <w:rPr>
                <w:rFonts w:eastAsia="DengXian"/>
                <w:sz w:val="22"/>
                <w14:ligatures w14:val="standardContextual"/>
              </w:rPr>
              <w:t>(min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-1</w:t>
            </w:r>
            <w:r w:rsidRPr="001B21EF">
              <w:rPr>
                <w:rFonts w:eastAsia="DengXian"/>
                <w:sz w:val="22"/>
                <w14:ligatures w14:val="standardContextual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C858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BECA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proofErr w:type="spellStart"/>
            <w:r w:rsidRPr="001B21EF">
              <w:rPr>
                <w:rFonts w:eastAsia="DengXian"/>
                <w:sz w:val="22"/>
                <w14:ligatures w14:val="standardContextual"/>
              </w:rPr>
              <w:t>q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e</w:t>
            </w:r>
            <w:proofErr w:type="spellEnd"/>
            <w:r w:rsidRPr="001B21EF">
              <w:rPr>
                <w:rFonts w:eastAsia="DengXian"/>
                <w:sz w:val="22"/>
                <w14:ligatures w14:val="standardContextual"/>
              </w:rPr>
              <w:t>(mg/g)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3984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465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2</w:t>
            </w:r>
            <w:r w:rsidRPr="001B21EF">
              <w:rPr>
                <w:rFonts w:eastAsia="DengXian"/>
                <w:sz w:val="22"/>
                <w14:ligatures w14:val="standardContextual"/>
              </w:rPr>
              <w:t>(min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-1</w:t>
            </w:r>
            <w:r w:rsidRPr="001B21EF">
              <w:rPr>
                <w:rFonts w:eastAsia="DengXian"/>
                <w:sz w:val="22"/>
                <w14:ligatures w14:val="standardContextual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399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837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proofErr w:type="spellStart"/>
            <w:r w:rsidRPr="001B21EF">
              <w:rPr>
                <w:rFonts w:eastAsia="DengXian"/>
                <w:sz w:val="22"/>
                <w14:ligatures w14:val="standardContextual"/>
              </w:rPr>
              <w:t>q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e</w:t>
            </w:r>
            <w:proofErr w:type="spellEnd"/>
            <w:r w:rsidRPr="001B21EF">
              <w:rPr>
                <w:rFonts w:eastAsia="DengXian"/>
                <w:sz w:val="22"/>
                <w14:ligatures w14:val="standardContextual"/>
              </w:rPr>
              <w:t>(mg/g)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9263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B231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k(min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-1</w:t>
            </w:r>
            <w:r w:rsidRPr="001B21EF">
              <w:rPr>
                <w:rFonts w:eastAsia="DengXian"/>
                <w:sz w:val="22"/>
                <w14:ligatures w14:val="standardContextual"/>
              </w:rPr>
              <w:t>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AB1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z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8FEF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B69A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proofErr w:type="spellStart"/>
            <w:r w:rsidRPr="001B21EF">
              <w:rPr>
                <w:rFonts w:eastAsia="DengXian"/>
                <w:sz w:val="22"/>
                <w14:ligatures w14:val="standardContextual"/>
              </w:rPr>
              <w:t>q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e</w:t>
            </w:r>
            <w:proofErr w:type="spellEnd"/>
            <w:r w:rsidRPr="001B21EF">
              <w:rPr>
                <w:rFonts w:eastAsia="DengXian"/>
                <w:sz w:val="22"/>
                <w14:ligatures w14:val="standardContextual"/>
              </w:rPr>
              <w:t>(mg/g)</w:t>
            </w:r>
          </w:p>
        </w:tc>
      </w:tr>
      <w:tr w:rsidR="001B21EF" w:rsidRPr="001B21EF" w14:paraId="37664612" w14:textId="77777777" w:rsidTr="001B21EF">
        <w:trPr>
          <w:trHeight w:val="427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488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D9C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ACF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5B5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155.6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049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97E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8.8*10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905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5DC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174.3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5EE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6B3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2.96*10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A9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2.869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B44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64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150.9</w:t>
            </w:r>
          </w:p>
        </w:tc>
      </w:tr>
      <w:tr w:rsidR="001B21EF" w:rsidRPr="001B21EF" w14:paraId="2116B40F" w14:textId="77777777" w:rsidTr="001B21EF">
        <w:trPr>
          <w:trHeight w:val="427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F29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3A5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BB6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527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208.2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206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386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3.3*10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8BD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3DB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247.9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5FB5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DCC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8.22*10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93E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3.028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032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8B4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195.4</w:t>
            </w:r>
          </w:p>
        </w:tc>
      </w:tr>
      <w:tr w:rsidR="001B21EF" w:rsidRPr="001B21EF" w14:paraId="322508ED" w14:textId="77777777" w:rsidTr="001B21EF">
        <w:trPr>
          <w:trHeight w:val="427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67E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166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AB3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142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324.2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03D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1E7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5.9*10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2FB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743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450.2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3BF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529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1.03*10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FE2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2.706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924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A60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265.9</w:t>
            </w:r>
          </w:p>
        </w:tc>
      </w:tr>
      <w:tr w:rsidR="001B21EF" w:rsidRPr="001B21EF" w14:paraId="099907E7" w14:textId="77777777" w:rsidTr="001B21EF">
        <w:trPr>
          <w:trHeight w:val="427"/>
        </w:trPr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4304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PVIC-5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1F3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0.052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1BE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0.993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F8EA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248.6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1D60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B6C6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2.1*10</w:t>
            </w:r>
            <w:r w:rsidRPr="001B21EF">
              <w:rPr>
                <w:rFonts w:eastAsia="DengXian" w:cs="Times New Roman"/>
                <w:sz w:val="22"/>
                <w:vertAlign w:val="superscript"/>
                <w14:ligatures w14:val="standardContextual"/>
              </w:rPr>
              <w:t>-4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9AFC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0.991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971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301.4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753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AD43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7.24*10</w:t>
            </w:r>
            <w:r w:rsidRPr="001B21EF">
              <w:rPr>
                <w:rFonts w:eastAsia="DengXian" w:cs="Times New Roman"/>
                <w:sz w:val="22"/>
                <w:vertAlign w:val="superscript"/>
                <w14:ligatures w14:val="standardContextual"/>
              </w:rPr>
              <w:t>-5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BD55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2.915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332A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0.999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B33A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 w:cs="Times New Roman"/>
                <w:sz w:val="22"/>
                <w14:ligatures w14:val="standardContextual"/>
              </w:rPr>
            </w:pPr>
            <w:r w:rsidRPr="001B21EF">
              <w:rPr>
                <w:rFonts w:eastAsia="DengXian" w:cs="Times New Roman"/>
                <w:sz w:val="22"/>
                <w14:ligatures w14:val="standardContextual"/>
              </w:rPr>
              <w:t>231.6</w:t>
            </w:r>
          </w:p>
        </w:tc>
      </w:tr>
    </w:tbl>
    <w:p w14:paraId="26154FBF" w14:textId="77777777" w:rsidR="001B21EF" w:rsidRPr="00605D01" w:rsidRDefault="001B21EF" w:rsidP="001B21EF">
      <w:pPr>
        <w:ind w:firstLine="482"/>
        <w:jc w:val="center"/>
        <w:rPr>
          <w:rFonts w:cs="Times New Roman"/>
          <w:lang w:bidi="en-US"/>
        </w:rPr>
      </w:pPr>
      <w:r w:rsidRPr="00CF0892">
        <w:rPr>
          <w:rFonts w:cs="Times New Roman"/>
          <w:b/>
          <w:lang w:bidi="en-US"/>
        </w:rPr>
        <w:t>Table S2.</w:t>
      </w:r>
      <w:r w:rsidRPr="00CF0892">
        <w:rPr>
          <w:rFonts w:cs="Times New Roman"/>
          <w:lang w:bidi="en-US"/>
        </w:rPr>
        <w:t xml:space="preserve"> Dynamic fitting parameters of PVICs</w:t>
      </w:r>
    </w:p>
    <w:tbl>
      <w:tblPr>
        <w:tblW w:w="10838" w:type="dxa"/>
        <w:jc w:val="center"/>
        <w:tblLook w:val="04A0" w:firstRow="1" w:lastRow="0" w:firstColumn="1" w:lastColumn="0" w:noHBand="0" w:noVBand="1"/>
      </w:tblPr>
      <w:tblGrid>
        <w:gridCol w:w="1962"/>
        <w:gridCol w:w="1053"/>
        <w:gridCol w:w="1053"/>
        <w:gridCol w:w="838"/>
        <w:gridCol w:w="960"/>
        <w:gridCol w:w="960"/>
        <w:gridCol w:w="1068"/>
        <w:gridCol w:w="978"/>
        <w:gridCol w:w="978"/>
        <w:gridCol w:w="988"/>
      </w:tblGrid>
      <w:tr w:rsidR="001B21EF" w:rsidRPr="001B21EF" w14:paraId="17AFB79D" w14:textId="77777777" w:rsidTr="00D813BA">
        <w:trPr>
          <w:trHeight w:val="533"/>
          <w:jc w:val="center"/>
        </w:trPr>
        <w:tc>
          <w:tcPr>
            <w:tcW w:w="1962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D135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16"/>
                <w:szCs w:val="16"/>
                <w14:ligatures w14:val="standardContextual"/>
              </w:rPr>
              <w:t>Adsorbents</w:t>
            </w:r>
          </w:p>
        </w:tc>
        <w:tc>
          <w:tcPr>
            <w:tcW w:w="29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EEE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i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041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C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i</w:t>
            </w:r>
          </w:p>
        </w:tc>
        <w:tc>
          <w:tcPr>
            <w:tcW w:w="29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969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Theme="minorEastAsia"/>
                <w:position w:val="-4"/>
                <w:sz w:val="21"/>
                <w14:ligatures w14:val="standardContextual"/>
              </w:rPr>
              <w:object w:dxaOrig="320" w:dyaOrig="300" w14:anchorId="23C33E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6pt;height:14.95pt" o:ole="">
                  <v:imagedata r:id="rId6" o:title=""/>
                </v:shape>
                <o:OLEObject Type="Embed" ProgID="Equation.DSMT4" ShapeID="_x0000_i1025" DrawAspect="Content" ObjectID="_1782642952" r:id="rId7"/>
              </w:object>
            </w:r>
          </w:p>
        </w:tc>
      </w:tr>
      <w:tr w:rsidR="001B21EF" w:rsidRPr="001B21EF" w14:paraId="2E89BD4B" w14:textId="77777777" w:rsidTr="00D813BA">
        <w:trPr>
          <w:trHeight w:val="533"/>
          <w:jc w:val="center"/>
        </w:trPr>
        <w:tc>
          <w:tcPr>
            <w:tcW w:w="1962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23CCD0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52C0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76BB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C8E3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8D76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C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C7B5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C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461D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C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9650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Theme="minorEastAsia"/>
                <w:position w:val="-12"/>
                <w:sz w:val="21"/>
                <w14:ligatures w14:val="standardContextual"/>
              </w:rPr>
              <w:object w:dxaOrig="340" w:dyaOrig="380" w14:anchorId="14453D64">
                <v:shape id="_x0000_i1026" type="#_x0000_t75" style="width:17pt;height:18.35pt" o:ole="">
                  <v:imagedata r:id="rId8" o:title=""/>
                </v:shape>
                <o:OLEObject Type="Embed" ProgID="Equation.DSMT4" ShapeID="_x0000_i1026" DrawAspect="Content" ObjectID="_1782642953" r:id="rId9"/>
              </w:objec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53F5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Theme="minorEastAsia"/>
                <w:position w:val="-12"/>
                <w:sz w:val="21"/>
                <w14:ligatures w14:val="standardContextual"/>
              </w:rPr>
              <w:object w:dxaOrig="380" w:dyaOrig="380" w14:anchorId="3F50D595">
                <v:shape id="_x0000_i1027" type="#_x0000_t75" style="width:18.35pt;height:18.35pt" o:ole="">
                  <v:imagedata r:id="rId10" o:title=""/>
                </v:shape>
                <o:OLEObject Type="Embed" ProgID="Equation.DSMT4" ShapeID="_x0000_i1027" DrawAspect="Content" ObjectID="_1782642954" r:id="rId11"/>
              </w:objec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D43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Theme="minorEastAsia"/>
                <w:position w:val="-12"/>
                <w:sz w:val="21"/>
                <w14:ligatures w14:val="standardContextual"/>
              </w:rPr>
              <w:object w:dxaOrig="360" w:dyaOrig="380" w14:anchorId="1B1E8E12">
                <v:shape id="_x0000_i1028" type="#_x0000_t75" style="width:18.35pt;height:18.35pt" o:ole="">
                  <v:imagedata r:id="rId12" o:title=""/>
                </v:shape>
                <o:OLEObject Type="Embed" ProgID="Equation.DSMT4" ShapeID="_x0000_i1028" DrawAspect="Content" ObjectID="_1782642955" r:id="rId13"/>
              </w:object>
            </w:r>
          </w:p>
        </w:tc>
      </w:tr>
      <w:tr w:rsidR="001B21EF" w:rsidRPr="001B21EF" w14:paraId="7DDEDEC2" w14:textId="77777777" w:rsidTr="00D813BA">
        <w:trPr>
          <w:trHeight w:val="533"/>
          <w:jc w:val="center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A24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PVIC-0.4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D12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26.49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FBA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41.04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7B5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25C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-0.037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C9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-62.43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ECE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132.26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1D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EA2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166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0.791</w:t>
            </w:r>
          </w:p>
        </w:tc>
      </w:tr>
      <w:tr w:rsidR="001B21EF" w:rsidRPr="001B21EF" w14:paraId="215EAD69" w14:textId="77777777" w:rsidTr="00D813BA">
        <w:trPr>
          <w:trHeight w:val="533"/>
          <w:jc w:val="center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BB2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PVIC-0.6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989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31.44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A9E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35.28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DB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D9E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-0.025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560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-16.06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365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168.26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502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593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0.934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2D5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0.926</w:t>
            </w:r>
          </w:p>
        </w:tc>
      </w:tr>
      <w:tr w:rsidR="001B21EF" w:rsidRPr="001B21EF" w14:paraId="5927A36A" w14:textId="77777777" w:rsidTr="00D813BA">
        <w:trPr>
          <w:trHeight w:val="533"/>
          <w:jc w:val="center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49F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PVIC-0.8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B1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35.72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66B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51.19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825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9.04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B64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F684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-89.11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A65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197.51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FC7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F8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0.979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18C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0.885</w:t>
            </w:r>
          </w:p>
        </w:tc>
      </w:tr>
      <w:tr w:rsidR="001B21EF" w:rsidRPr="001B21EF" w14:paraId="08842E8D" w14:textId="77777777" w:rsidTr="00D813BA">
        <w:trPr>
          <w:trHeight w:val="533"/>
          <w:jc w:val="center"/>
        </w:trPr>
        <w:tc>
          <w:tcPr>
            <w:tcW w:w="19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0AA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PVIC-1.0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66C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34.68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1F6C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44.63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3F36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6D1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FE24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-55.74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8BF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193.95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ADC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7128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E7DF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0.944</w:t>
            </w:r>
          </w:p>
        </w:tc>
      </w:tr>
    </w:tbl>
    <w:p w14:paraId="67BBB862" w14:textId="77777777" w:rsidR="001B21EF" w:rsidRPr="00605D01" w:rsidRDefault="001B21EF" w:rsidP="001B21EF">
      <w:pPr>
        <w:ind w:firstLine="482"/>
        <w:jc w:val="center"/>
        <w:rPr>
          <w:rFonts w:cs="Times New Roman"/>
          <w:lang w:bidi="en-US"/>
        </w:rPr>
      </w:pPr>
      <w:r w:rsidRPr="00CF0892">
        <w:rPr>
          <w:rFonts w:cs="Times New Roman"/>
          <w:b/>
          <w:lang w:bidi="en-US"/>
        </w:rPr>
        <w:t>Table S3.</w:t>
      </w:r>
      <w:r w:rsidRPr="00CF0892">
        <w:rPr>
          <w:rFonts w:cs="Times New Roman"/>
          <w:lang w:bidi="en-US"/>
        </w:rPr>
        <w:t xml:space="preserve"> Fitting parameters of internal diffusion model for PVICs</w:t>
      </w:r>
    </w:p>
    <w:p w14:paraId="7F26439D" w14:textId="77777777" w:rsidR="001B21EF" w:rsidRPr="001B21EF" w:rsidRDefault="001B21EF">
      <w:pPr>
        <w:ind w:firstLine="480"/>
      </w:pPr>
    </w:p>
    <w:p w14:paraId="32032727" w14:textId="65D4F80E" w:rsidR="001B21EF" w:rsidRDefault="001B21EF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W w:w="8886" w:type="dxa"/>
        <w:tblLook w:val="04A0" w:firstRow="1" w:lastRow="0" w:firstColumn="1" w:lastColumn="0" w:noHBand="0" w:noVBand="1"/>
      </w:tblPr>
      <w:tblGrid>
        <w:gridCol w:w="2539"/>
        <w:gridCol w:w="1269"/>
        <w:gridCol w:w="1269"/>
        <w:gridCol w:w="1269"/>
        <w:gridCol w:w="1269"/>
        <w:gridCol w:w="1271"/>
      </w:tblGrid>
      <w:tr w:rsidR="001B21EF" w:rsidRPr="001B21EF" w14:paraId="1AEDBEAC" w14:textId="77777777" w:rsidTr="00D813BA">
        <w:trPr>
          <w:trHeight w:val="373"/>
        </w:trPr>
        <w:tc>
          <w:tcPr>
            <w:tcW w:w="253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FDA9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Isotherm models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2AB9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Parameters</w:t>
            </w:r>
          </w:p>
        </w:tc>
        <w:tc>
          <w:tcPr>
            <w:tcW w:w="50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025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Adsorbents</w:t>
            </w:r>
          </w:p>
        </w:tc>
      </w:tr>
      <w:tr w:rsidR="001B21EF" w:rsidRPr="001B21EF" w14:paraId="574AA0EF" w14:textId="77777777" w:rsidTr="001B21EF">
        <w:trPr>
          <w:trHeight w:val="373"/>
        </w:trPr>
        <w:tc>
          <w:tcPr>
            <w:tcW w:w="2539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B87CE4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9BF758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CAD8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9131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E426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65C9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PVIC-5</w:t>
            </w:r>
          </w:p>
        </w:tc>
      </w:tr>
      <w:tr w:rsidR="001B21EF" w:rsidRPr="001B21EF" w14:paraId="0144289A" w14:textId="77777777" w:rsidTr="001B21EF">
        <w:trPr>
          <w:trHeight w:val="373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E4B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Langmuir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006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proofErr w:type="spellStart"/>
            <w:r w:rsidRPr="001B21EF">
              <w:rPr>
                <w:rFonts w:eastAsia="DengXian"/>
                <w:sz w:val="22"/>
                <w14:ligatures w14:val="standardContextual"/>
              </w:rPr>
              <w:t>q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m</w:t>
            </w:r>
            <w:proofErr w:type="spellEnd"/>
            <w:r w:rsidRPr="001B21EF">
              <w:rPr>
                <w:rFonts w:eastAsia="DengXian"/>
                <w:sz w:val="22"/>
                <w14:ligatures w14:val="standardContextual"/>
              </w:rPr>
              <w:t>(mg/g</w:t>
            </w:r>
            <w:r w:rsidRPr="001B21EF">
              <w:rPr>
                <w:rFonts w:ascii="DengXian" w:eastAsia="DengXian" w:hAnsi="DengXian" w:hint="eastAsia"/>
                <w:sz w:val="22"/>
                <w14:ligatures w14:val="standardContextual"/>
              </w:rPr>
              <w:t>）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204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152.08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077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198.37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EDE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268.34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5FD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235.13</w:t>
            </w:r>
          </w:p>
        </w:tc>
      </w:tr>
      <w:tr w:rsidR="001B21EF" w:rsidRPr="001B21EF" w14:paraId="085A0996" w14:textId="77777777" w:rsidTr="001B21EF">
        <w:trPr>
          <w:trHeight w:val="37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65498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0AFB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L</w:t>
            </w:r>
            <w:r w:rsidRPr="001B21EF">
              <w:rPr>
                <w:rFonts w:eastAsia="DengXian"/>
                <w:sz w:val="22"/>
                <w14:ligatures w14:val="standardContextual"/>
              </w:rPr>
              <w:t>(L/mg)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3AA0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0.0035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02E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0.0052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948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0.0038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007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0.0043</w:t>
            </w:r>
          </w:p>
        </w:tc>
      </w:tr>
      <w:tr w:rsidR="001B21EF" w:rsidRPr="001B21EF" w14:paraId="4D992251" w14:textId="77777777" w:rsidTr="001B21EF">
        <w:trPr>
          <w:trHeight w:val="37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E7B10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D7CC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L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95C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0.07~0.52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1BF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0.05~0.42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5AF9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0.07~0.50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DBB1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0.06~0.47</w:t>
            </w:r>
          </w:p>
        </w:tc>
      </w:tr>
      <w:tr w:rsidR="001B21EF" w:rsidRPr="001B21EF" w14:paraId="60590B6B" w14:textId="77777777" w:rsidTr="001B21EF">
        <w:trPr>
          <w:trHeight w:val="37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65193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2735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D59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408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04A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9E4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0.996</w:t>
            </w:r>
          </w:p>
        </w:tc>
      </w:tr>
      <w:tr w:rsidR="001B21EF" w:rsidRPr="001B21EF" w14:paraId="23FD85DD" w14:textId="77777777" w:rsidTr="001B21EF">
        <w:trPr>
          <w:trHeight w:val="373"/>
        </w:trPr>
        <w:tc>
          <w:tcPr>
            <w:tcW w:w="253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7EADA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Freundlich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8503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K</w:t>
            </w:r>
            <w:r w:rsidRPr="001B21EF">
              <w:rPr>
                <w:rFonts w:eastAsia="DengXian"/>
                <w:sz w:val="22"/>
                <w:vertAlign w:val="subscript"/>
                <w14:ligatures w14:val="standardContextual"/>
              </w:rPr>
              <w:t>F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996F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25.05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0CE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49.26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714D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48.78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751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49.92</w:t>
            </w:r>
          </w:p>
        </w:tc>
      </w:tr>
      <w:tr w:rsidR="001B21EF" w:rsidRPr="001B21EF" w14:paraId="0573BBD6" w14:textId="77777777" w:rsidTr="001B21EF">
        <w:trPr>
          <w:trHeight w:val="373"/>
        </w:trPr>
        <w:tc>
          <w:tcPr>
            <w:tcW w:w="253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0054407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AB1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1/n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766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0.224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5B82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0.174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CAE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0.213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ABD4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0.194</w:t>
            </w:r>
          </w:p>
        </w:tc>
      </w:tr>
      <w:tr w:rsidR="001B21EF" w:rsidRPr="001B21EF" w14:paraId="19DE1899" w14:textId="77777777" w:rsidTr="001B21EF">
        <w:trPr>
          <w:trHeight w:val="373"/>
        </w:trPr>
        <w:tc>
          <w:tcPr>
            <w:tcW w:w="253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3F9AFB9" w14:textId="77777777" w:rsidR="001B21EF" w:rsidRPr="001B21EF" w:rsidRDefault="001B21EF" w:rsidP="001B21EF">
            <w:pPr>
              <w:spacing w:line="240" w:lineRule="auto"/>
              <w:ind w:firstLineChars="0" w:firstLine="0"/>
              <w:jc w:val="left"/>
              <w:rPr>
                <w:rFonts w:eastAsia="DengXian"/>
                <w:sz w:val="22"/>
                <w14:ligatures w14:val="standardContextua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721C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R</w:t>
            </w:r>
            <w:r w:rsidRPr="001B21EF">
              <w:rPr>
                <w:rFonts w:eastAsia="DengXian"/>
                <w:sz w:val="22"/>
                <w:vertAlign w:val="superscript"/>
                <w14:ligatures w14:val="standardContextual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79367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0.978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EB488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07E4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93E76" w14:textId="77777777" w:rsidR="001B21EF" w:rsidRPr="001B21EF" w:rsidRDefault="001B21EF" w:rsidP="001B21EF">
            <w:pPr>
              <w:spacing w:line="240" w:lineRule="auto"/>
              <w:ind w:firstLineChars="0" w:firstLine="0"/>
              <w:jc w:val="center"/>
              <w:rPr>
                <w:rFonts w:eastAsia="DengXian"/>
                <w:sz w:val="22"/>
                <w14:ligatures w14:val="standardContextual"/>
              </w:rPr>
            </w:pPr>
            <w:r w:rsidRPr="001B21EF">
              <w:rPr>
                <w:rFonts w:eastAsia="DengXian"/>
                <w:sz w:val="22"/>
                <w14:ligatures w14:val="standardContextual"/>
              </w:rPr>
              <w:t>0.986</w:t>
            </w:r>
          </w:p>
        </w:tc>
      </w:tr>
    </w:tbl>
    <w:p w14:paraId="7538F32B" w14:textId="77777777" w:rsidR="001B21EF" w:rsidRPr="00CF0892" w:rsidRDefault="001B21EF" w:rsidP="001B21EF">
      <w:pPr>
        <w:ind w:firstLine="482"/>
        <w:jc w:val="center"/>
        <w:rPr>
          <w:rFonts w:cs="Times New Roman"/>
          <w:lang w:bidi="en-US"/>
        </w:rPr>
      </w:pPr>
      <w:r w:rsidRPr="00CF0892">
        <w:rPr>
          <w:rFonts w:cs="Times New Roman"/>
          <w:b/>
          <w:lang w:bidi="en-US"/>
        </w:rPr>
        <w:t>Table S</w:t>
      </w:r>
      <w:r w:rsidRPr="00605D01">
        <w:rPr>
          <w:rFonts w:cs="Times New Roman"/>
          <w:b/>
          <w:lang w:bidi="en-US"/>
        </w:rPr>
        <w:t>4</w:t>
      </w:r>
      <w:r w:rsidRPr="00CF0892">
        <w:rPr>
          <w:rFonts w:cs="Times New Roman"/>
          <w:b/>
          <w:lang w:bidi="en-US"/>
        </w:rPr>
        <w:t>.</w:t>
      </w:r>
      <w:r w:rsidRPr="00CF0892">
        <w:rPr>
          <w:rFonts w:cs="Times New Roman"/>
          <w:lang w:bidi="en-US"/>
        </w:rPr>
        <w:t xml:space="preserve"> Isotherm model parameters for toluene on PVICs</w:t>
      </w:r>
    </w:p>
    <w:p w14:paraId="24D5ADE3" w14:textId="77777777" w:rsidR="001B21EF" w:rsidRPr="00D31FF3" w:rsidRDefault="001B21EF" w:rsidP="001B21EF">
      <w:pPr>
        <w:ind w:firstLine="480"/>
      </w:pPr>
    </w:p>
    <w:p w14:paraId="363D22C1" w14:textId="77777777" w:rsidR="001B21EF" w:rsidRPr="001B21EF" w:rsidRDefault="001B21EF">
      <w:pPr>
        <w:ind w:firstLine="480"/>
      </w:pPr>
    </w:p>
    <w:sectPr w:rsidR="001B21EF" w:rsidRPr="001B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8369" w14:textId="77777777" w:rsidR="00C423A5" w:rsidRDefault="00C423A5" w:rsidP="00BC34A7">
      <w:pPr>
        <w:spacing w:line="240" w:lineRule="auto"/>
        <w:ind w:firstLine="480"/>
      </w:pPr>
      <w:r>
        <w:separator/>
      </w:r>
    </w:p>
  </w:endnote>
  <w:endnote w:type="continuationSeparator" w:id="0">
    <w:p w14:paraId="7DBE66A0" w14:textId="77777777" w:rsidR="00C423A5" w:rsidRDefault="00C423A5" w:rsidP="00BC34A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B32AE" w14:textId="77777777" w:rsidR="00C423A5" w:rsidRDefault="00C423A5" w:rsidP="00BC34A7">
      <w:pPr>
        <w:spacing w:line="240" w:lineRule="auto"/>
        <w:ind w:firstLine="480"/>
      </w:pPr>
      <w:r>
        <w:separator/>
      </w:r>
    </w:p>
  </w:footnote>
  <w:footnote w:type="continuationSeparator" w:id="0">
    <w:p w14:paraId="48644198" w14:textId="77777777" w:rsidR="00C423A5" w:rsidRDefault="00C423A5" w:rsidP="00BC34A7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87"/>
    <w:rsid w:val="001B21EF"/>
    <w:rsid w:val="002E7CC5"/>
    <w:rsid w:val="00372EB0"/>
    <w:rsid w:val="006E1187"/>
    <w:rsid w:val="007C3CA2"/>
    <w:rsid w:val="00934086"/>
    <w:rsid w:val="00BC34A7"/>
    <w:rsid w:val="00C423A5"/>
    <w:rsid w:val="00C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BF42657"/>
  <w15:chartTrackingRefBased/>
  <w15:docId w15:val="{D55161CD-A71F-45C3-AC2E-DF86D35B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A7"/>
    <w:pPr>
      <w:widowControl w:val="0"/>
      <w:spacing w:line="360" w:lineRule="auto"/>
      <w:ind w:firstLineChars="200" w:firstLine="200"/>
      <w:jc w:val="both"/>
    </w:pPr>
    <w:rPr>
      <w:rFonts w:ascii="Times New Roman" w:eastAsia="SimSun" w:hAnsi="Times New Roman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4A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4A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34A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4A7"/>
    <w:rPr>
      <w:sz w:val="18"/>
      <w:szCs w:val="18"/>
    </w:rPr>
  </w:style>
  <w:style w:type="paragraph" w:customStyle="1" w:styleId="1">
    <w:name w:val="样式1"/>
    <w:basedOn w:val="Normal"/>
    <w:link w:val="10"/>
    <w:qFormat/>
    <w:rsid w:val="00BC34A7"/>
    <w:pPr>
      <w:spacing w:line="480" w:lineRule="auto"/>
      <w:ind w:firstLineChars="300" w:firstLine="720"/>
    </w:pPr>
    <w:rPr>
      <w:color w:val="0070C0"/>
    </w:rPr>
  </w:style>
  <w:style w:type="character" w:customStyle="1" w:styleId="10">
    <w:name w:val="样式1 字符"/>
    <w:basedOn w:val="DefaultParagraphFont"/>
    <w:link w:val="1"/>
    <w:rsid w:val="00BC34A7"/>
    <w:rPr>
      <w:rFonts w:ascii="Times New Roman" w:eastAsia="SimSun" w:hAnsi="Times New Roman"/>
      <w:color w:val="0070C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方文 罗</dc:creator>
  <cp:keywords/>
  <dc:description/>
  <cp:lastModifiedBy>Maja Leitgeb</cp:lastModifiedBy>
  <cp:revision>2</cp:revision>
  <dcterms:created xsi:type="dcterms:W3CDTF">2024-07-16T11:48:00Z</dcterms:created>
  <dcterms:modified xsi:type="dcterms:W3CDTF">2024-07-16T11:48:00Z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bb11ed3f631e3f8336a78ea6e8b88333195ba5c690bc4fe67c6b638da2a235e1</vt:lpwstr>
  </property>
</Properties>
</file>