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tif" ContentType="image/jpeg"/>
  <Override PartName="/word/media/image9.tif"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3FB" w:rsidRPr="007451DF" w:rsidRDefault="00101DCB" w:rsidP="00610537">
      <w:pPr>
        <w:spacing w:line="360" w:lineRule="auto"/>
        <w:jc w:val="left"/>
        <w:rPr>
          <w:b/>
        </w:rPr>
      </w:pPr>
      <w:bookmarkStart w:id="0" w:name="_GoBack"/>
      <w:bookmarkEnd w:id="0"/>
      <w:r>
        <w:rPr>
          <w:b/>
        </w:rPr>
        <w:t>Interaction of</w:t>
      </w:r>
      <w:r w:rsidR="0098261C">
        <w:rPr>
          <w:b/>
        </w:rPr>
        <w:t xml:space="preserve"> </w:t>
      </w:r>
      <w:r w:rsidR="00E47F97" w:rsidRPr="007451DF">
        <w:rPr>
          <w:b/>
        </w:rPr>
        <w:t xml:space="preserve">Copper(II) Complexes of </w:t>
      </w:r>
      <w:r w:rsidR="0090348F">
        <w:rPr>
          <w:b/>
        </w:rPr>
        <w:t xml:space="preserve">Bidentate </w:t>
      </w:r>
      <w:r w:rsidR="00F27111">
        <w:rPr>
          <w:b/>
        </w:rPr>
        <w:t xml:space="preserve">Benzaldehyde </w:t>
      </w:r>
      <w:r w:rsidR="00E47F97" w:rsidRPr="007451DF">
        <w:rPr>
          <w:b/>
        </w:rPr>
        <w:t>Nicotinic A</w:t>
      </w:r>
      <w:r w:rsidR="00CC15CD" w:rsidRPr="007451DF">
        <w:rPr>
          <w:b/>
        </w:rPr>
        <w:t xml:space="preserve">cid </w:t>
      </w:r>
      <w:r w:rsidR="00E47F97" w:rsidRPr="007451DF">
        <w:rPr>
          <w:b/>
        </w:rPr>
        <w:t>H</w:t>
      </w:r>
      <w:r w:rsidR="00F9382A" w:rsidRPr="007451DF">
        <w:rPr>
          <w:b/>
        </w:rPr>
        <w:t>ydrazone</w:t>
      </w:r>
      <w:r w:rsidR="0090348F">
        <w:rPr>
          <w:b/>
        </w:rPr>
        <w:t>s</w:t>
      </w:r>
      <w:r w:rsidR="00F27111">
        <w:rPr>
          <w:b/>
        </w:rPr>
        <w:t xml:space="preserve"> </w:t>
      </w:r>
      <w:r>
        <w:rPr>
          <w:b/>
        </w:rPr>
        <w:t>with</w:t>
      </w:r>
      <w:r w:rsidR="0098261C">
        <w:rPr>
          <w:b/>
        </w:rPr>
        <w:t xml:space="preserve"> BSA</w:t>
      </w:r>
      <w:r>
        <w:rPr>
          <w:b/>
        </w:rPr>
        <w:t xml:space="preserve">: Spectrofluorimetric and Molecular Docking Approach </w:t>
      </w:r>
    </w:p>
    <w:p w:rsidR="00205B1C" w:rsidRPr="007451DF" w:rsidRDefault="00205B1C" w:rsidP="00DF30E1">
      <w:pPr>
        <w:jc w:val="center"/>
        <w:rPr>
          <w:b/>
        </w:rPr>
      </w:pPr>
    </w:p>
    <w:p w:rsidR="000E5C93" w:rsidRPr="007451DF" w:rsidRDefault="000E5C93" w:rsidP="0091686F">
      <w:pPr>
        <w:spacing w:line="360" w:lineRule="auto"/>
        <w:ind w:right="6"/>
        <w:jc w:val="left"/>
      </w:pPr>
      <w:r w:rsidRPr="007451DF">
        <w:t>Adnan Zahirović</w:t>
      </w:r>
      <w:r w:rsidR="005B0FCF" w:rsidRPr="007451DF">
        <w:t>,</w:t>
      </w:r>
      <w:r w:rsidRPr="007451DF">
        <w:rPr>
          <w:vertAlign w:val="superscript"/>
        </w:rPr>
        <w:t>1</w:t>
      </w:r>
      <w:r w:rsidRPr="007451DF">
        <w:t xml:space="preserve"> Irnesa Osmanković</w:t>
      </w:r>
      <w:r w:rsidR="005B0FCF" w:rsidRPr="007451DF">
        <w:t>,</w:t>
      </w:r>
      <w:r w:rsidRPr="007451DF">
        <w:rPr>
          <w:vertAlign w:val="superscript"/>
        </w:rPr>
        <w:t>1</w:t>
      </w:r>
      <w:r w:rsidRPr="007451DF">
        <w:t xml:space="preserve"> Amar Osmanović</w:t>
      </w:r>
      <w:r w:rsidR="005B0FCF" w:rsidRPr="007451DF">
        <w:t>,</w:t>
      </w:r>
      <w:r w:rsidRPr="007451DF">
        <w:rPr>
          <w:vertAlign w:val="superscript"/>
        </w:rPr>
        <w:t>2</w:t>
      </w:r>
      <w:r w:rsidRPr="007451DF">
        <w:t xml:space="preserve"> </w:t>
      </w:r>
      <w:r w:rsidR="005B0FCF">
        <w:t>Aleksandar Višnjevac</w:t>
      </w:r>
      <w:r w:rsidR="005B0FCF" w:rsidRPr="007451DF">
        <w:t>,</w:t>
      </w:r>
      <w:r w:rsidR="005B0FCF">
        <w:rPr>
          <w:vertAlign w:val="superscript"/>
        </w:rPr>
        <w:t>3</w:t>
      </w:r>
      <w:r w:rsidR="005B0FCF" w:rsidRPr="007451DF">
        <w:t xml:space="preserve"> </w:t>
      </w:r>
      <w:r w:rsidRPr="007451DF">
        <w:t>Amina Magoda</w:t>
      </w:r>
      <w:r w:rsidR="005B0FCF" w:rsidRPr="007451DF">
        <w:t>,</w:t>
      </w:r>
      <w:r w:rsidR="005B0FCF">
        <w:rPr>
          <w:vertAlign w:val="superscript"/>
        </w:rPr>
        <w:t>4</w:t>
      </w:r>
      <w:r w:rsidRPr="007451DF">
        <w:t xml:space="preserve"> Selma Hadžalić</w:t>
      </w:r>
      <w:r w:rsidRPr="007451DF">
        <w:rPr>
          <w:vertAlign w:val="superscript"/>
        </w:rPr>
        <w:t>1</w:t>
      </w:r>
      <w:r w:rsidR="0072501F">
        <w:t xml:space="preserve"> </w:t>
      </w:r>
      <w:r w:rsidRPr="007451DF">
        <w:t>and Emira Kahrović*</w:t>
      </w:r>
      <w:r w:rsidRPr="007451DF">
        <w:rPr>
          <w:vertAlign w:val="superscript"/>
        </w:rPr>
        <w:t>1</w:t>
      </w:r>
    </w:p>
    <w:p w:rsidR="000E5C93" w:rsidRPr="007451DF" w:rsidRDefault="000E5C93" w:rsidP="0091686F">
      <w:pPr>
        <w:spacing w:line="360" w:lineRule="auto"/>
        <w:ind w:right="6"/>
        <w:jc w:val="left"/>
        <w:rPr>
          <w:b/>
          <w:sz w:val="20"/>
          <w:szCs w:val="20"/>
        </w:rPr>
      </w:pPr>
    </w:p>
    <w:p w:rsidR="000E5C93" w:rsidRPr="007451DF" w:rsidRDefault="000E5C93" w:rsidP="0091686F">
      <w:pPr>
        <w:pStyle w:val="NoSpacing"/>
        <w:spacing w:line="360" w:lineRule="auto"/>
        <w:rPr>
          <w:sz w:val="20"/>
        </w:rPr>
      </w:pPr>
      <w:r w:rsidRPr="007451DF">
        <w:rPr>
          <w:sz w:val="20"/>
          <w:vertAlign w:val="superscript"/>
        </w:rPr>
        <w:t>1</w:t>
      </w:r>
      <w:r w:rsidRPr="007451DF">
        <w:rPr>
          <w:sz w:val="20"/>
        </w:rPr>
        <w:t xml:space="preserve"> Laboratory for Inorganic and Bioinorganic Chemistry, Department of Chemistry, Faculty of Science, University of Sarajevo, Sarajevo, Bosnia and Herzegovina</w:t>
      </w:r>
    </w:p>
    <w:p w:rsidR="000E5C93" w:rsidRPr="007451DF" w:rsidRDefault="000E5C93" w:rsidP="0091686F">
      <w:pPr>
        <w:pStyle w:val="NoSpacing"/>
        <w:spacing w:line="360" w:lineRule="auto"/>
        <w:rPr>
          <w:sz w:val="20"/>
        </w:rPr>
      </w:pPr>
      <w:r w:rsidRPr="007451DF">
        <w:rPr>
          <w:sz w:val="20"/>
          <w:vertAlign w:val="superscript"/>
        </w:rPr>
        <w:t>2</w:t>
      </w:r>
      <w:r w:rsidRPr="007451DF">
        <w:rPr>
          <w:sz w:val="20"/>
        </w:rPr>
        <w:t xml:space="preserve"> Faculty of Pharmacy, University of Sarajevo, Sarajevo, Bosnia and Herzegovina</w:t>
      </w:r>
    </w:p>
    <w:p w:rsidR="005B0FCF" w:rsidRPr="0072501F" w:rsidRDefault="005B0FCF" w:rsidP="005B0FCF">
      <w:pPr>
        <w:spacing w:line="360" w:lineRule="auto"/>
        <w:ind w:right="6"/>
        <w:jc w:val="left"/>
      </w:pPr>
      <w:r>
        <w:rPr>
          <w:vertAlign w:val="superscript"/>
        </w:rPr>
        <w:t>3</w:t>
      </w:r>
      <w:r w:rsidRPr="0072501F">
        <w:rPr>
          <w:vertAlign w:val="superscript"/>
        </w:rPr>
        <w:t xml:space="preserve"> </w:t>
      </w:r>
      <w:r w:rsidRPr="0072501F">
        <w:rPr>
          <w:sz w:val="20"/>
        </w:rPr>
        <w:t>Laboratory for Chemical and Biological Crystallography, Ruđer Bošković Institute, Zagreb, Croatia</w:t>
      </w:r>
    </w:p>
    <w:p w:rsidR="000E5C93" w:rsidRPr="007451DF" w:rsidRDefault="005B0FCF" w:rsidP="0091686F">
      <w:pPr>
        <w:pStyle w:val="NoSpacing"/>
        <w:spacing w:line="360" w:lineRule="auto"/>
        <w:rPr>
          <w:sz w:val="20"/>
        </w:rPr>
      </w:pPr>
      <w:r>
        <w:rPr>
          <w:sz w:val="20"/>
          <w:vertAlign w:val="superscript"/>
        </w:rPr>
        <w:t>4</w:t>
      </w:r>
      <w:r w:rsidR="000E5C93" w:rsidRPr="007451DF">
        <w:rPr>
          <w:sz w:val="20"/>
        </w:rPr>
        <w:t xml:space="preserve"> Faculty of Veterinary Medicine, University of Sarajevo, Sarajevo, Bosnia and Herzegovina</w:t>
      </w:r>
    </w:p>
    <w:p w:rsidR="008B10B8" w:rsidRPr="007451DF" w:rsidRDefault="008B10B8" w:rsidP="00A778DC">
      <w:pPr>
        <w:ind w:right="6"/>
        <w:jc w:val="left"/>
        <w:rPr>
          <w:b/>
        </w:rPr>
      </w:pPr>
    </w:p>
    <w:p w:rsidR="001B2BD2" w:rsidRPr="007451DF" w:rsidRDefault="001B2BD2" w:rsidP="001B2BD2">
      <w:pPr>
        <w:pStyle w:val="NoSpacing"/>
        <w:rPr>
          <w:rFonts w:cs="Times New Roman"/>
          <w:szCs w:val="24"/>
        </w:rPr>
      </w:pPr>
      <w:r w:rsidRPr="007451DF">
        <w:rPr>
          <w:rFonts w:cs="Times New Roman"/>
          <w:szCs w:val="24"/>
        </w:rPr>
        <w:t>*Corresponding author:</w:t>
      </w:r>
    </w:p>
    <w:p w:rsidR="001B2BD2" w:rsidRPr="007451DF" w:rsidRDefault="001B2BD2" w:rsidP="001B2BD2">
      <w:pPr>
        <w:pStyle w:val="NoSpacing"/>
        <w:rPr>
          <w:rFonts w:cs="Times New Roman"/>
          <w:szCs w:val="24"/>
        </w:rPr>
      </w:pPr>
    </w:p>
    <w:p w:rsidR="001B2BD2" w:rsidRPr="007451DF" w:rsidRDefault="001B2BD2" w:rsidP="001B2BD2">
      <w:pPr>
        <w:pStyle w:val="NoSpacing"/>
        <w:rPr>
          <w:rFonts w:cs="Times New Roman"/>
          <w:szCs w:val="24"/>
        </w:rPr>
      </w:pPr>
      <w:r w:rsidRPr="007451DF">
        <w:rPr>
          <w:rFonts w:eastAsia="Times New Roman" w:cs="Times New Roman"/>
          <w:szCs w:val="24"/>
          <w:lang w:eastAsia="en-GB"/>
        </w:rPr>
        <w:t>Prof. dr. Emira Kahrović</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University of Sarajevo</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Faculty of Science</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Department of Chemistry</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Zmaja od Bosne 35</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71000 Sarajevo</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Bosnia and Herzegovina</w:t>
      </w:r>
    </w:p>
    <w:p w:rsidR="001B2BD2" w:rsidRPr="007451DF" w:rsidRDefault="001B2BD2" w:rsidP="001B2BD2">
      <w:pPr>
        <w:pStyle w:val="NoSpacing"/>
        <w:rPr>
          <w:rFonts w:eastAsia="Times New Roman" w:cs="Times New Roman"/>
          <w:szCs w:val="24"/>
          <w:lang w:eastAsia="en-GB"/>
        </w:rPr>
      </w:pPr>
      <w:r w:rsidRPr="007451DF">
        <w:rPr>
          <w:rFonts w:eastAsia="Times New Roman" w:cs="Times New Roman"/>
          <w:szCs w:val="24"/>
          <w:lang w:eastAsia="en-GB"/>
        </w:rPr>
        <w:t xml:space="preserve">E-mail: </w:t>
      </w:r>
      <w:hyperlink r:id="rId7" w:history="1">
        <w:r w:rsidRPr="007451DF">
          <w:rPr>
            <w:rStyle w:val="Hyperlink"/>
            <w:rFonts w:cs="Times New Roman"/>
            <w:color w:val="auto"/>
            <w:szCs w:val="24"/>
          </w:rPr>
          <w:t>emira_kahrovic@yahoo.com</w:t>
        </w:r>
      </w:hyperlink>
    </w:p>
    <w:p w:rsidR="008B10B8" w:rsidRPr="00BD5664" w:rsidRDefault="001B2BD2" w:rsidP="00BD5664">
      <w:pPr>
        <w:pStyle w:val="NoSpacing"/>
        <w:rPr>
          <w:rFonts w:cs="Times New Roman"/>
          <w:szCs w:val="24"/>
        </w:rPr>
      </w:pPr>
      <w:r w:rsidRPr="007451DF">
        <w:rPr>
          <w:rFonts w:eastAsia="Times New Roman" w:cs="Times New Roman"/>
          <w:szCs w:val="24"/>
          <w:lang w:eastAsia="en-GB"/>
        </w:rPr>
        <w:t>Phone: +387 33 279 910</w:t>
      </w:r>
      <w:r w:rsidR="008B10B8" w:rsidRPr="007451DF">
        <w:rPr>
          <w:b/>
        </w:rPr>
        <w:br w:type="page"/>
      </w:r>
    </w:p>
    <w:p w:rsidR="00D24761" w:rsidRPr="007451DF" w:rsidRDefault="00D24761" w:rsidP="00D24761">
      <w:pPr>
        <w:rPr>
          <w:b/>
        </w:rPr>
      </w:pPr>
      <w:r w:rsidRPr="007451DF">
        <w:rPr>
          <w:b/>
        </w:rPr>
        <w:lastRenderedPageBreak/>
        <w:t>Abstract</w:t>
      </w:r>
    </w:p>
    <w:p w:rsidR="00D24761" w:rsidRPr="007451DF" w:rsidRDefault="00D24761" w:rsidP="00D24761">
      <w:pPr>
        <w:rPr>
          <w:b/>
        </w:rPr>
      </w:pPr>
    </w:p>
    <w:p w:rsidR="00D24761" w:rsidRDefault="00B26845" w:rsidP="0068085D">
      <w:pPr>
        <w:spacing w:line="360" w:lineRule="auto"/>
      </w:pPr>
      <w:r w:rsidRPr="0068085D">
        <w:t xml:space="preserve">Two copper(II) complexes of </w:t>
      </w:r>
      <w:r w:rsidR="0068085D">
        <w:t xml:space="preserve">4-chloro- and 4-dimethylamino- benzaldehyde nicotinic acid hydrazones were prepared and characterized by elemental analysis, mass spectrometry, infrared and electron spectroscopy and conductometry. These rare examples of </w:t>
      </w:r>
      <w:proofErr w:type="spellStart"/>
      <w:r w:rsidR="0068085D">
        <w:t>bis</w:t>
      </w:r>
      <w:proofErr w:type="spellEnd"/>
      <w:r w:rsidR="0068085D">
        <w:t xml:space="preserve">(hydrazonato)copper(II) complexes are neutral monomeric complex species with copper(II) center coordinated with two monobasic bidentate O,N-donor hydrazone ligands coordinated in enol-imine form. The </w:t>
      </w:r>
      <w:r w:rsidR="00112F2C">
        <w:t xml:space="preserve">interaction of hydrazone ligands and </w:t>
      </w:r>
      <w:r w:rsidR="00112F2C" w:rsidRPr="00112F2C">
        <w:rPr>
          <w:szCs w:val="24"/>
        </w:rPr>
        <w:t xml:space="preserve">corresponding copper(II) complexes with CT DNA </w:t>
      </w:r>
      <w:r w:rsidR="00AD59DD">
        <w:rPr>
          <w:szCs w:val="24"/>
        </w:rPr>
        <w:t xml:space="preserve">and BSA </w:t>
      </w:r>
      <w:r w:rsidR="00112F2C" w:rsidRPr="00112F2C">
        <w:rPr>
          <w:szCs w:val="24"/>
        </w:rPr>
        <w:t>was investigated. Copper(II) complexes are more</w:t>
      </w:r>
      <w:r w:rsidR="00101DCB">
        <w:rPr>
          <w:szCs w:val="24"/>
        </w:rPr>
        <w:t xml:space="preserve"> slightly more effective</w:t>
      </w:r>
      <w:r w:rsidR="00112F2C" w:rsidRPr="00112F2C">
        <w:rPr>
          <w:szCs w:val="24"/>
        </w:rPr>
        <w:t xml:space="preserve"> in binding the DNA </w:t>
      </w:r>
      <w:r w:rsidR="002F2882">
        <w:t xml:space="preserve">than pristine hydrazones. </w:t>
      </w:r>
      <w:r w:rsidR="00112F2C">
        <w:t>The results indicate groove bi</w:t>
      </w:r>
      <w:r w:rsidR="00C90AFA">
        <w:t>n</w:t>
      </w:r>
      <w:r w:rsidR="00112F2C">
        <w:t xml:space="preserve">ding or moderate intercalation which are not significantly affected by the nature of substituent at hydrazone ligands. </w:t>
      </w:r>
      <w:r w:rsidR="00AD59DD">
        <w:t>On contrary,</w:t>
      </w:r>
      <w:r w:rsidR="00112F2C">
        <w:t xml:space="preserve"> </w:t>
      </w:r>
      <w:r w:rsidR="00AD59DD">
        <w:t xml:space="preserve">affinities </w:t>
      </w:r>
      <w:r w:rsidR="00112F2C">
        <w:t>of two copper(II) complexes</w:t>
      </w:r>
      <w:r w:rsidR="00AD59DD">
        <w:t xml:space="preserve"> toward BSA</w:t>
      </w:r>
      <w:r w:rsidR="00112F2C">
        <w:t xml:space="preserve"> significantly differs and depends on the nature of the substituent. </w:t>
      </w:r>
      <w:r w:rsidR="00AD59DD">
        <w:t>The complex bearing electron-withdrawing 4-chloro substituent has larger affinity toward BSA compared to 4-dimethyamino analogue.</w:t>
      </w:r>
      <w:r w:rsidR="002F2882">
        <w:t xml:space="preserve"> </w:t>
      </w:r>
      <w:r w:rsidR="00AD59DD">
        <w:t>These findings were theoretically supported by molecular docking</w:t>
      </w:r>
      <w:r w:rsidR="00334B21">
        <w:t xml:space="preserve"> study</w:t>
      </w:r>
      <w:r w:rsidR="002F2882">
        <w:t>.</w:t>
      </w:r>
    </w:p>
    <w:p w:rsidR="00112F2C" w:rsidRDefault="00112F2C" w:rsidP="0068085D">
      <w:pPr>
        <w:spacing w:line="360" w:lineRule="auto"/>
      </w:pPr>
    </w:p>
    <w:p w:rsidR="0057510E" w:rsidRPr="007451DF" w:rsidRDefault="00D24761" w:rsidP="00BD5664">
      <w:pPr>
        <w:rPr>
          <w:b/>
        </w:rPr>
      </w:pPr>
      <w:r w:rsidRPr="007451DF">
        <w:rPr>
          <w:b/>
        </w:rPr>
        <w:t xml:space="preserve">Key words: </w:t>
      </w:r>
      <w:r w:rsidRPr="007451DF">
        <w:t>copper, nicotinic acid, hydrazone, bidentate, CT DNA, BSA</w:t>
      </w:r>
      <w:r w:rsidR="0057510E" w:rsidRPr="007451DF">
        <w:rPr>
          <w:b/>
        </w:rPr>
        <w:br w:type="page"/>
      </w:r>
    </w:p>
    <w:p w:rsidR="00D24761" w:rsidRPr="007451DF" w:rsidRDefault="00D24761" w:rsidP="00D24761">
      <w:pPr>
        <w:rPr>
          <w:b/>
        </w:rPr>
      </w:pPr>
      <w:r w:rsidRPr="007451DF">
        <w:rPr>
          <w:b/>
        </w:rPr>
        <w:lastRenderedPageBreak/>
        <w:t>1 Introduction</w:t>
      </w:r>
    </w:p>
    <w:p w:rsidR="00D24761" w:rsidRPr="007451DF" w:rsidRDefault="00D24761" w:rsidP="00D24761">
      <w:pPr>
        <w:rPr>
          <w:b/>
        </w:rPr>
      </w:pPr>
    </w:p>
    <w:p w:rsidR="004B0BA6" w:rsidRPr="00FF6406" w:rsidRDefault="00C408C2" w:rsidP="00FF6406">
      <w:pPr>
        <w:spacing w:line="360" w:lineRule="auto"/>
      </w:pPr>
      <w:r>
        <w:t>Since the</w:t>
      </w:r>
      <w:r w:rsidR="00AB6B02" w:rsidRPr="00FF6406">
        <w:t xml:space="preserve"> cytostatic properties of </w:t>
      </w:r>
      <w:r w:rsidR="00FF6406" w:rsidRPr="00FF6406">
        <w:t>cisplatin</w:t>
      </w:r>
      <w:r w:rsidR="00AB6B02" w:rsidRPr="00FF6406">
        <w:t xml:space="preserve"> were discovered</w:t>
      </w:r>
      <w:r>
        <w:t xml:space="preserve"> more than a half century ago</w:t>
      </w:r>
      <w:r w:rsidR="003B3D51">
        <w:t>,</w:t>
      </w:r>
      <w:r w:rsidR="00AB6B02" w:rsidRPr="00FF6406">
        <w:t xml:space="preserve"> m</w:t>
      </w:r>
      <w:r w:rsidR="00E776EE" w:rsidRPr="00FF6406">
        <w:t xml:space="preserve">etal-based chemotherapeutics research </w:t>
      </w:r>
      <w:r w:rsidR="005B0FCF">
        <w:t xml:space="preserve">has </w:t>
      </w:r>
      <w:r w:rsidR="003B3D51">
        <w:t>grown</w:t>
      </w:r>
      <w:r w:rsidR="00AB6B02" w:rsidRPr="00FF6406">
        <w:t xml:space="preserve"> exponentially. </w:t>
      </w:r>
      <w:r w:rsidR="007B077B" w:rsidRPr="00FF6406">
        <w:t>Essentially</w:t>
      </w:r>
      <w:r w:rsidR="00AB6B02" w:rsidRPr="00FF6406">
        <w:t>, today there is no metal whose complexes ha</w:t>
      </w:r>
      <w:r w:rsidR="007B077B">
        <w:t>d</w:t>
      </w:r>
      <w:r w:rsidR="00AB6B02" w:rsidRPr="00FF6406">
        <w:t xml:space="preserve"> not been tested as potential antitumor drugs. </w:t>
      </w:r>
      <w:r w:rsidR="00FF6406" w:rsidRPr="00FF6406">
        <w:t xml:space="preserve">Although these researches </w:t>
      </w:r>
      <w:r w:rsidR="00AB6B02" w:rsidRPr="00FF6406">
        <w:t>were not always</w:t>
      </w:r>
      <w:r>
        <w:t xml:space="preserve"> postulated</w:t>
      </w:r>
      <w:r w:rsidR="00AB6B02" w:rsidRPr="00FF6406">
        <w:t xml:space="preserve"> o</w:t>
      </w:r>
      <w:r w:rsidR="00FF6406" w:rsidRPr="00FF6406">
        <w:t>n clear scientific motivations</w:t>
      </w:r>
      <w:r w:rsidR="00334B21">
        <w:t>,</w:t>
      </w:r>
      <w:r w:rsidR="00FF6406" w:rsidRPr="00FF6406">
        <w:t xml:space="preserve"> these colossal expanses of progress in </w:t>
      </w:r>
      <w:r w:rsidR="007B077B">
        <w:t xml:space="preserve">medicinal </w:t>
      </w:r>
      <w:r w:rsidR="00FF6406" w:rsidRPr="00FF6406">
        <w:t xml:space="preserve">inorganic chemistry provided </w:t>
      </w:r>
      <w:r w:rsidR="00FF6406">
        <w:t xml:space="preserve">a </w:t>
      </w:r>
      <w:r w:rsidR="00FF6406" w:rsidRPr="00FF6406">
        <w:t>couple of promising candidates with antitumor properties.</w:t>
      </w:r>
      <w:hyperlink w:anchor="_ENREF_1" w:tooltip="Boros, 2020 #1" w:history="1">
        <w:r w:rsidR="002F2882">
          <w:fldChar w:fldCharType="begin"/>
        </w:r>
        <w:r w:rsidR="002F2882">
          <w:instrText xml:space="preserve"> ADDIN EN.CITE &lt;EndNote&gt;&lt;Cite&gt;&lt;Author&gt;Boros&lt;/Author&gt;&lt;Year&gt;2020&lt;/Year&gt;&lt;RecNum&gt;1&lt;/RecNum&gt;&lt;DisplayText&gt;&lt;style face="superscript"&gt;1&lt;/style&gt;&lt;/DisplayText&gt;&lt;record&gt;&lt;rec-number&gt;1&lt;/rec-number&gt;&lt;foreign-keys&gt;&lt;key app="EN" db-id="fstr02x58epz9te0r0ovp5ddd2st0ztxzarz"&gt;1&lt;/key&gt;&lt;/foreign-keys&gt;&lt;ref-type name="Journal Article"&gt;17&lt;/ref-type&gt;&lt;contributors&gt;&lt;authors&gt;&lt;author&gt;Boros, Eszter&lt;/author&gt;&lt;author&gt;Dyson, Paul J&lt;/author&gt;&lt;author&gt;Gasser, Gilles&lt;/author&gt;&lt;/authors&gt;&lt;/contributors&gt;&lt;titles&gt;&lt;title&gt;Classification of metal-based drugs according to their mechanisms of action&lt;/title&gt;&lt;secondary-title&gt;Chem&lt;/secondary-title&gt;&lt;/titles&gt;&lt;periodical&gt;&lt;full-title&gt;Chem&lt;/full-title&gt;&lt;/periodical&gt;&lt;pages&gt;41-60&lt;/pages&gt;&lt;volume&gt;6&lt;/volume&gt;&lt;number&gt;1&lt;/number&gt;&lt;dates&gt;&lt;year&gt;2020&lt;/year&gt;&lt;/dates&gt;&lt;isbn&gt;2451-9294&lt;/isbn&gt;&lt;urls&gt;&lt;/urls&gt;&lt;/record&gt;&lt;/Cite&gt;&lt;/EndNote&gt;</w:instrText>
        </w:r>
        <w:r w:rsidR="002F2882">
          <w:fldChar w:fldCharType="separate"/>
        </w:r>
        <w:r w:rsidR="002F2882" w:rsidRPr="00C408C2">
          <w:rPr>
            <w:noProof/>
            <w:vertAlign w:val="superscript"/>
          </w:rPr>
          <w:t>1</w:t>
        </w:r>
        <w:r w:rsidR="002F2882">
          <w:fldChar w:fldCharType="end"/>
        </w:r>
      </w:hyperlink>
      <w:r w:rsidR="00FF6406" w:rsidRPr="00FF6406">
        <w:t xml:space="preserve"> </w:t>
      </w:r>
      <w:r w:rsidR="00FF6406">
        <w:t>I</w:t>
      </w:r>
      <w:r w:rsidR="00FF6406" w:rsidRPr="00FF6406">
        <w:t>n</w:t>
      </w:r>
      <w:r w:rsidR="00AB6B02" w:rsidRPr="00FF6406">
        <w:t xml:space="preserve"> addition to compounds of the</w:t>
      </w:r>
      <w:r w:rsidR="00FF6406" w:rsidRPr="00FF6406">
        <w:t xml:space="preserve"> platinum</w:t>
      </w:r>
      <w:r w:rsidR="00AB6B02" w:rsidRPr="00FF6406">
        <w:t xml:space="preserve"> group metals, complex compounds of copper attracted a lot of attention</w:t>
      </w:r>
      <w:r w:rsidR="00FF6406" w:rsidRPr="00FF6406">
        <w:t xml:space="preserve">. </w:t>
      </w:r>
      <w:r w:rsidR="003673E5">
        <w:t xml:space="preserve">Copper, as a vital trace </w:t>
      </w:r>
      <w:proofErr w:type="spellStart"/>
      <w:r w:rsidR="003673E5">
        <w:t>elemea</w:t>
      </w:r>
      <w:proofErr w:type="spellEnd"/>
      <w:r w:rsidR="00FF6406" w:rsidRPr="00FF6406">
        <w:t xml:space="preserve">, is </w:t>
      </w:r>
      <w:r w:rsidR="00071F79" w:rsidRPr="00FF6406">
        <w:t>cofactor</w:t>
      </w:r>
      <w:r w:rsidR="00FF6406" w:rsidRPr="00FF6406">
        <w:t xml:space="preserve"> of many metalloenzymes and has important functional and metabolic roles in </w:t>
      </w:r>
      <w:r w:rsidR="00071F79" w:rsidRPr="00FF6406">
        <w:t>growth</w:t>
      </w:r>
      <w:r w:rsidR="00FF6406" w:rsidRPr="00FF6406">
        <w:t>, function and development of living organisms.</w:t>
      </w:r>
      <w:r w:rsidR="00AC2790">
        <w:fldChar w:fldCharType="begin"/>
      </w:r>
      <w:r w:rsidR="002F2882">
        <w:instrText xml:space="preserve"> ADDIN EN.CITE &lt;EndNote&gt;&lt;Cite&gt;&lt;Author&gt;Malmström&lt;/Author&gt;&lt;Year&gt;1998&lt;/Year&gt;&lt;RecNum&gt;2&lt;/RecNum&gt;&lt;DisplayText&gt;&lt;style face="superscript"&gt;2, 3&lt;/style&gt;&lt;/DisplayText&gt;&lt;record&gt;&lt;rec-number&gt;2&lt;/rec-number&gt;&lt;foreign-keys&gt;&lt;key app="EN" db-id="fstr02x58epz9te0r0ovp5ddd2st0ztxzarz"&gt;2&lt;/key&gt;&lt;/foreign-keys&gt;&lt;ref-type name="Journal Article"&gt;17&lt;/ref-type&gt;&lt;contributors&gt;&lt;authors&gt;&lt;author&gt;Malmström, Bo G&lt;/author&gt;&lt;author&gt;Leckner, Johan&lt;/author&gt;&lt;/authors&gt;&lt;/contributors&gt;&lt;titles&gt;&lt;title&gt;The chemical biology of copper&lt;/title&gt;&lt;secondary-title&gt;Current opinion in chemical biology&lt;/secondary-title&gt;&lt;/titles&gt;&lt;periodical&gt;&lt;full-title&gt;Current opinion in chemical biology&lt;/full-title&gt;&lt;/periodical&gt;&lt;pages&gt;286-292&lt;/pages&gt;&lt;volume&gt;2&lt;/volume&gt;&lt;number&gt;2&lt;/number&gt;&lt;dates&gt;&lt;year&gt;1998&lt;/year&gt;&lt;/dates&gt;&lt;isbn&gt;1367-5931&lt;/isbn&gt;&lt;urls&gt;&lt;/urls&gt;&lt;/record&gt;&lt;/Cite&gt;&lt;Cite&gt;&lt;Author&gt;Kaim&lt;/Author&gt;&lt;Year&gt;1996&lt;/Year&gt;&lt;RecNum&gt;3&lt;/RecNum&gt;&lt;record&gt;&lt;rec-number&gt;3&lt;/rec-number&gt;&lt;foreign-keys&gt;&lt;key app="EN" db-id="fstr02x58epz9te0r0ovp5ddd2st0ztxzarz"&gt;3&lt;/key&gt;&lt;/foreign-keys&gt;&lt;ref-type name="Journal Article"&gt;17&lt;/ref-type&gt;&lt;contributors&gt;&lt;authors&gt;&lt;author&gt;Kaim, Wolfgang&lt;/author&gt;&lt;author&gt;Rall, Jochen&lt;/author&gt;&lt;/authors&gt;&lt;/contributors&gt;&lt;titles&gt;&lt;title&gt;Copper—a “modern” bioelement&lt;/title&gt;&lt;secondary-title&gt;Angewandte Chemie International Edition in English&lt;/secondary-title&gt;&lt;/titles&gt;&lt;periodical&gt;&lt;full-title&gt;Angewandte Chemie International Edition in English&lt;/full-title&gt;&lt;/periodical&gt;&lt;pages&gt;43-60&lt;/pages&gt;&lt;volume&gt;35&lt;/volume&gt;&lt;number&gt;1&lt;/number&gt;&lt;dates&gt;&lt;year&gt;1996&lt;/year&gt;&lt;/dates&gt;&lt;isbn&gt;0570-0833&lt;/isbn&gt;&lt;urls&gt;&lt;/urls&gt;&lt;/record&gt;&lt;/Cite&gt;&lt;/EndNote&gt;</w:instrText>
      </w:r>
      <w:r w:rsidR="00AC2790">
        <w:fldChar w:fldCharType="separate"/>
      </w:r>
      <w:hyperlink w:anchor="_ENREF_2" w:tooltip="Malmström, 1998 #2" w:history="1">
        <w:r w:rsidR="002F2882" w:rsidRPr="00AC2790">
          <w:rPr>
            <w:noProof/>
            <w:vertAlign w:val="superscript"/>
          </w:rPr>
          <w:t>2</w:t>
        </w:r>
      </w:hyperlink>
      <w:r w:rsidR="00AC2790" w:rsidRPr="00AC2790">
        <w:rPr>
          <w:noProof/>
          <w:vertAlign w:val="superscript"/>
        </w:rPr>
        <w:t xml:space="preserve">, </w:t>
      </w:r>
      <w:hyperlink w:anchor="_ENREF_3" w:tooltip="Kaim, 1996 #3" w:history="1">
        <w:r w:rsidR="002F2882" w:rsidRPr="00AC2790">
          <w:rPr>
            <w:noProof/>
            <w:vertAlign w:val="superscript"/>
          </w:rPr>
          <w:t>3</w:t>
        </w:r>
      </w:hyperlink>
      <w:r w:rsidR="00AC2790">
        <w:fldChar w:fldCharType="end"/>
      </w:r>
      <w:r w:rsidR="00FF6406" w:rsidRPr="00FF6406">
        <w:t xml:space="preserve"> </w:t>
      </w:r>
      <w:r w:rsidR="00071F79">
        <w:t>Com</w:t>
      </w:r>
      <w:r w:rsidR="00FF6406" w:rsidRPr="00FF6406">
        <w:t>pared to platinum group metals</w:t>
      </w:r>
      <w:r w:rsidR="003B3D51">
        <w:t>,</w:t>
      </w:r>
      <w:r w:rsidR="00FF6406" w:rsidRPr="00FF6406">
        <w:t xml:space="preserve"> it is not unknown </w:t>
      </w:r>
      <w:r w:rsidR="007B077B">
        <w:t>for a living organism and</w:t>
      </w:r>
      <w:r w:rsidR="00FF6406" w:rsidRPr="00FF6406">
        <w:t xml:space="preserve"> there are well defined pathways of its intake, </w:t>
      </w:r>
      <w:r w:rsidR="007B077B">
        <w:t>transportation and elimination. Moreover, copper</w:t>
      </w:r>
      <w:r w:rsidR="00FF6406" w:rsidRPr="00FF6406">
        <w:t xml:space="preserve"> compounds </w:t>
      </w:r>
      <w:r w:rsidR="00334B21" w:rsidRPr="00FF6406">
        <w:t>possess</w:t>
      </w:r>
      <w:r w:rsidR="00FF6406" w:rsidRPr="00FF6406">
        <w:t xml:space="preserve"> </w:t>
      </w:r>
      <w:r w:rsidR="00071F79" w:rsidRPr="00FF6406">
        <w:t>promising</w:t>
      </w:r>
      <w:r w:rsidR="00FF6406" w:rsidRPr="00FF6406">
        <w:t xml:space="preserve"> anticancer properties </w:t>
      </w:r>
      <w:r w:rsidR="007B077B">
        <w:t xml:space="preserve">while the </w:t>
      </w:r>
      <w:r w:rsidR="00FF6406" w:rsidRPr="00FF6406">
        <w:t>low-cost and ease of the</w:t>
      </w:r>
      <w:r w:rsidR="007B077B">
        <w:t>ir</w:t>
      </w:r>
      <w:r w:rsidR="00FF6406" w:rsidRPr="00FF6406">
        <w:t xml:space="preserve"> synthesis make </w:t>
      </w:r>
      <w:r w:rsidR="00334B21">
        <w:t>it</w:t>
      </w:r>
      <w:r w:rsidR="007B077B">
        <w:t xml:space="preserve"> of huge</w:t>
      </w:r>
      <w:r w:rsidR="00FF6406" w:rsidRPr="00FF6406">
        <w:t xml:space="preserve"> interest. </w:t>
      </w:r>
      <w:r w:rsidR="003B3D51">
        <w:t>Furthermore</w:t>
      </w:r>
      <w:r w:rsidR="00FF6406" w:rsidRPr="00FF6406">
        <w:t>, h</w:t>
      </w:r>
      <w:r w:rsidR="004B0BA6" w:rsidRPr="00FF6406">
        <w:t xml:space="preserve">ydrophobic nature of neutral copper(II) complexes with aromatic ligands improves its peculiar chemotherapeutic role in depositing in tumor tissues due to </w:t>
      </w:r>
      <w:r w:rsidR="00E776EE" w:rsidRPr="00FF6406">
        <w:t xml:space="preserve">a </w:t>
      </w:r>
      <w:r w:rsidR="004B0BA6" w:rsidRPr="00FF6406">
        <w:t>selective cell membrane permeability.</w:t>
      </w:r>
      <w:hyperlink w:anchor="_ENREF_4" w:tooltip="Alagesan, 2013 #4" w:history="1">
        <w:r w:rsidR="002F2882">
          <w:fldChar w:fldCharType="begin"/>
        </w:r>
        <w:r w:rsidR="002F2882">
          <w:instrText xml:space="preserve"> ADDIN EN.CITE &lt;EndNote&gt;&lt;Cite&gt;&lt;Author&gt;Alagesan&lt;/Author&gt;&lt;Year&gt;2013&lt;/Year&gt;&lt;RecNum&gt;4&lt;/RecNum&gt;&lt;DisplayText&gt;&lt;style face="superscript"&gt;4&lt;/style&gt;&lt;/DisplayText&gt;&lt;record&gt;&lt;rec-number&gt;4&lt;/rec-number&gt;&lt;foreign-keys&gt;&lt;key app="EN" db-id="fstr02x58epz9te0r0ovp5ddd2st0ztxzarz"&gt;4&lt;/key&gt;&lt;/foreign-keys&gt;&lt;ref-type name="Journal Article"&gt;17&lt;/ref-type&gt;&lt;contributors&gt;&lt;authors&gt;&lt;author&gt;Alagesan, Mani&lt;/author&gt;&lt;author&gt;Bhuvanesh, Nattamai SP&lt;/author&gt;&lt;author&gt;Dharmaraj, Nallasamy&lt;/author&gt;&lt;/authors&gt;&lt;/contributors&gt;&lt;titles&gt;&lt;title&gt;Potentially cytotoxic new copper (II) hydrazone complexes: synthesis, crystal structure and biological properties&lt;/title&gt;&lt;secondary-title&gt;Dalton Transactions&lt;/secondary-title&gt;&lt;/titles&gt;&lt;periodical&gt;&lt;full-title&gt;Dalton Transactions&lt;/full-title&gt;&lt;/periodical&gt;&lt;pages&gt;7210-7223&lt;/pages&gt;&lt;volume&gt;42&lt;/volume&gt;&lt;number&gt;19&lt;/number&gt;&lt;dates&gt;&lt;year&gt;2013&lt;/year&gt;&lt;/dates&gt;&lt;urls&gt;&lt;/urls&gt;&lt;/record&gt;&lt;/Cite&gt;&lt;/EndNote&gt;</w:instrText>
        </w:r>
        <w:r w:rsidR="002F2882">
          <w:fldChar w:fldCharType="separate"/>
        </w:r>
        <w:r w:rsidR="002F2882" w:rsidRPr="00AC2790">
          <w:rPr>
            <w:noProof/>
            <w:vertAlign w:val="superscript"/>
          </w:rPr>
          <w:t>4</w:t>
        </w:r>
        <w:r w:rsidR="002F2882">
          <w:fldChar w:fldCharType="end"/>
        </w:r>
      </w:hyperlink>
      <w:r w:rsidR="004B0BA6" w:rsidRPr="00FF6406">
        <w:t xml:space="preserve"> </w:t>
      </w:r>
    </w:p>
    <w:p w:rsidR="00FD65ED" w:rsidRDefault="004B0BA6" w:rsidP="004B0BA6">
      <w:pPr>
        <w:spacing w:after="160" w:line="360" w:lineRule="auto"/>
      </w:pPr>
      <w:r>
        <w:t xml:space="preserve">Hydrazones are type of Schiff base ligands which are discerned from oximes and imines by having two adjacent nitrogen atoms. </w:t>
      </w:r>
      <w:r w:rsidR="00EF3B05">
        <w:t xml:space="preserve">Their biological </w:t>
      </w:r>
      <w:r w:rsidR="00071F79">
        <w:t>activity</w:t>
      </w:r>
      <w:r>
        <w:t xml:space="preserve"> is well document</w:t>
      </w:r>
      <w:r w:rsidR="003B3D51">
        <w:t>ed</w:t>
      </w:r>
      <w:r>
        <w:t xml:space="preserve"> and includes potential antibacterial,</w:t>
      </w:r>
      <w:hyperlink w:anchor="_ENREF_5" w:tooltip="Govindasami, 2011 #5" w:history="1">
        <w:r w:rsidR="002F2882">
          <w:fldChar w:fldCharType="begin"/>
        </w:r>
        <w:r w:rsidR="002F2882">
          <w:instrText xml:space="preserve"> ADDIN EN.CITE &lt;EndNote&gt;&lt;Cite&gt;&lt;Author&gt;Govindasami&lt;/Author&gt;&lt;Year&gt;2011&lt;/Year&gt;&lt;RecNum&gt;5&lt;/RecNum&gt;&lt;DisplayText&gt;&lt;style face="superscript"&gt;5&lt;/style&gt;&lt;/DisplayText&gt;&lt;record&gt;&lt;rec-number&gt;5&lt;/rec-number&gt;&lt;foreign-keys&gt;&lt;key app="EN" db-id="fstr02x58epz9te0r0ovp5ddd2st0ztxzarz"&gt;5&lt;/key&gt;&lt;/foreign-keys&gt;&lt;ref-type name="Journal Article"&gt;17&lt;/ref-type&gt;&lt;contributors&gt;&lt;authors&gt;&lt;author&gt;Govindasami, Thiyagarajan&lt;/author&gt;&lt;author&gt;Pandey, Anjana&lt;/author&gt;&lt;author&gt;Palanivelu, Nithya&lt;/author&gt;&lt;author&gt;Pandey, Ashutosh&lt;/author&gt;&lt;/authors&gt;&lt;/contributors&gt;&lt;titles&gt;&lt;title&gt;Synthesis, characterization and antibacterial activity of biologically important vanillin related hydrazone derivatives&lt;/title&gt;&lt;secondary-title&gt;International journal of organic chemistry&lt;/secondary-title&gt;&lt;/titles&gt;&lt;periodical&gt;&lt;full-title&gt;International journal of organic chemistry&lt;/full-title&gt;&lt;/periodical&gt;&lt;pages&gt;71&lt;/pages&gt;&lt;volume&gt;1&lt;/volume&gt;&lt;number&gt;03&lt;/number&gt;&lt;dates&gt;&lt;year&gt;2011&lt;/year&gt;&lt;/dates&gt;&lt;urls&gt;&lt;/urls&gt;&lt;/record&gt;&lt;/Cite&gt;&lt;/EndNote&gt;</w:instrText>
        </w:r>
        <w:r w:rsidR="002F2882">
          <w:fldChar w:fldCharType="separate"/>
        </w:r>
        <w:r w:rsidR="002F2882" w:rsidRPr="00AC2790">
          <w:rPr>
            <w:noProof/>
            <w:vertAlign w:val="superscript"/>
          </w:rPr>
          <w:t>5</w:t>
        </w:r>
        <w:r w:rsidR="002F2882">
          <w:fldChar w:fldCharType="end"/>
        </w:r>
      </w:hyperlink>
      <w:r>
        <w:t xml:space="preserve"> anti</w:t>
      </w:r>
      <w:r w:rsidR="00AC2790">
        <w:t>viral,</w:t>
      </w:r>
      <w:hyperlink w:anchor="_ENREF_6" w:tooltip="Yang, 2018 #6" w:history="1">
        <w:r w:rsidR="002F2882">
          <w:fldChar w:fldCharType="begin"/>
        </w:r>
        <w:r w:rsidR="002F2882">
          <w:instrText xml:space="preserve"> ADDIN EN.CITE &lt;EndNote&gt;&lt;Cite&gt;&lt;Author&gt;Yang&lt;/Author&gt;&lt;Year&gt;2018&lt;/Year&gt;&lt;RecNum&gt;6&lt;/RecNum&gt;&lt;DisplayText&gt;&lt;style face="superscript"&gt;6&lt;/style&gt;&lt;/DisplayText&gt;&lt;record&gt;&lt;rec-number&gt;6&lt;/rec-number&gt;&lt;foreign-keys&gt;&lt;key app="EN" db-id="fstr02x58epz9te0r0ovp5ddd2st0ztxzarz"&gt;6&lt;/key&gt;&lt;/foreign-keys&gt;&lt;ref-type name="Journal Article"&gt;17&lt;/ref-type&gt;&lt;contributors&gt;&lt;authors&gt;&lt;author&gt;Yang, Zaibo&lt;/author&gt;&lt;author&gt;Li, Pei&lt;/author&gt;&lt;author&gt;Gan, Xiuhai&lt;/author&gt;&lt;/authors&gt;&lt;/contributors&gt;&lt;titles&gt;&lt;title&gt;Novel pyrazole-hydrazone derivatives containing an isoxazole moiety: Design, synthesis, and antiviral activity&lt;/title&gt;&lt;secondary-title&gt;Molecules&lt;/secondary-title&gt;&lt;/titles&gt;&lt;periodical&gt;&lt;full-title&gt;Molecules&lt;/full-title&gt;&lt;/periodical&gt;&lt;pages&gt;1798&lt;/pages&gt;&lt;volume&gt;23&lt;/volume&gt;&lt;number&gt;7&lt;/number&gt;&lt;dates&gt;&lt;year&gt;2018&lt;/year&gt;&lt;/dates&gt;&lt;isbn&gt;1420-3049&lt;/isbn&gt;&lt;urls&gt;&lt;/urls&gt;&lt;/record&gt;&lt;/Cite&gt;&lt;/EndNote&gt;</w:instrText>
        </w:r>
        <w:r w:rsidR="002F2882">
          <w:fldChar w:fldCharType="separate"/>
        </w:r>
        <w:r w:rsidR="002F2882" w:rsidRPr="00AC2790">
          <w:rPr>
            <w:noProof/>
            <w:vertAlign w:val="superscript"/>
          </w:rPr>
          <w:t>6</w:t>
        </w:r>
        <w:r w:rsidR="002F2882">
          <w:fldChar w:fldCharType="end"/>
        </w:r>
      </w:hyperlink>
      <w:r w:rsidR="00AC2790">
        <w:t xml:space="preserve"> antioxidant,</w:t>
      </w:r>
      <w:hyperlink w:anchor="_ENREF_7" w:tooltip="Anastassova, 2018 #7" w:history="1">
        <w:r w:rsidR="002F2882">
          <w:fldChar w:fldCharType="begin"/>
        </w:r>
        <w:r w:rsidR="002F2882">
          <w:instrText xml:space="preserve"> ADDIN EN.CITE &lt;EndNote&gt;&lt;Cite&gt;&lt;Author&gt;Anastassova&lt;/Author&gt;&lt;Year&gt;2018&lt;/Year&gt;&lt;RecNum&gt;7&lt;/RecNum&gt;&lt;DisplayText&gt;&lt;style face="superscript"&gt;7&lt;/style&gt;&lt;/DisplayText&gt;&lt;record&gt;&lt;rec-number&gt;7&lt;/rec-number&gt;&lt;foreign-keys&gt;&lt;key app="EN" db-id="fstr02x58epz9te0r0ovp5ddd2st0ztxzarz"&gt;7&lt;/key&gt;&lt;/foreign-keys&gt;&lt;ref-type name="Journal Article"&gt;17&lt;/ref-type&gt;&lt;contributors&gt;&lt;authors&gt;&lt;author&gt;Anastassova, Neda O&lt;/author&gt;&lt;author&gt;Yancheva, Denista Y&lt;/author&gt;&lt;author&gt;Mavrova, Anelia Ts&lt;/author&gt;&lt;author&gt;Kondeva-Burdina, Magdalena S&lt;/author&gt;&lt;author&gt;Tzankova, Virginia I&lt;/author&gt;&lt;author&gt;Hristova-Avakumova, Nadya G&lt;/author&gt;&lt;author&gt;Hadjimitova, Vera A&lt;/author&gt;&lt;/authors&gt;&lt;/contributors&gt;&lt;titles&gt;&lt;title&gt;Design, synthesis, antioxidant properties and mechanism of action of new N, N′-disubstituted benzimidazole-2-thione hydrazone derivatives&lt;/title&gt;&lt;secondary-title&gt;Journal of Molecular Structure&lt;/secondary-title&gt;&lt;/titles&gt;&lt;periodical&gt;&lt;full-title&gt;Journal of Molecular Structure&lt;/full-title&gt;&lt;/periodical&gt;&lt;pages&gt;162-176&lt;/pages&gt;&lt;volume&gt;1165&lt;/volume&gt;&lt;dates&gt;&lt;year&gt;2018&lt;/year&gt;&lt;/dates&gt;&lt;isbn&gt;0022-2860&lt;/isbn&gt;&lt;urls&gt;&lt;/urls&gt;&lt;/record&gt;&lt;/Cite&gt;&lt;/EndNote&gt;</w:instrText>
        </w:r>
        <w:r w:rsidR="002F2882">
          <w:fldChar w:fldCharType="separate"/>
        </w:r>
        <w:r w:rsidR="002F2882" w:rsidRPr="00AC2790">
          <w:rPr>
            <w:noProof/>
            <w:vertAlign w:val="superscript"/>
          </w:rPr>
          <w:t>7</w:t>
        </w:r>
        <w:r w:rsidR="002F2882">
          <w:fldChar w:fldCharType="end"/>
        </w:r>
      </w:hyperlink>
      <w:r w:rsidR="00AC2790">
        <w:t xml:space="preserve"> antifungal</w:t>
      </w:r>
      <w:hyperlink w:anchor="_ENREF_8" w:tooltip="Dascalu, 2020 #8" w:history="1">
        <w:r w:rsidR="002F2882">
          <w:fldChar w:fldCharType="begin"/>
        </w:r>
        <w:r w:rsidR="002F2882">
          <w:instrText xml:space="preserve"> ADDIN EN.CITE &lt;EndNote&gt;&lt;Cite&gt;&lt;Author&gt;Dascalu&lt;/Author&gt;&lt;Year&gt;2020&lt;/Year&gt;&lt;RecNum&gt;8&lt;/RecNum&gt;&lt;DisplayText&gt;&lt;style face="superscript"&gt;8&lt;/style&gt;&lt;/DisplayText&gt;&lt;record&gt;&lt;rec-number&gt;8&lt;/rec-number&gt;&lt;foreign-keys&gt;&lt;key app="EN" db-id="fstr02x58epz9te0r0ovp5ddd2st0ztxzarz"&gt;8&lt;/key&gt;&lt;/foreign-keys&gt;&lt;ref-type name="Journal Article"&gt;17&lt;/ref-type&gt;&lt;contributors&gt;&lt;authors&gt;&lt;author&gt;Dascalu, Anca-Elena&lt;/author&gt;&lt;author&gt;Ghinet, Alina&lt;/author&gt;&lt;author&gt;Lipka, Emmanuelle&lt;/author&gt;&lt;author&gt;Furman, Christophe&lt;/author&gt;&lt;author&gt;Rigo, Benoît&lt;/author&gt;&lt;author&gt;Fayeulle, Antoine&lt;/author&gt;&lt;author&gt;Billamboz, Muriel&lt;/author&gt;&lt;/authors&gt;&lt;/contributors&gt;&lt;titles&gt;&lt;title&gt;Design, synthesis and evaluation of hydrazine and acyl hydrazone derivatives of 5-pyrrolidin-2-one as antifungal agents&lt;/title&gt;&lt;secondary-title&gt;Bioorganic &amp;amp; Medicinal Chemistry Letters&lt;/secondary-title&gt;&lt;/titles&gt;&lt;periodical&gt;&lt;full-title&gt;Bioorganic &amp;amp; Medicinal Chemistry Letters&lt;/full-title&gt;&lt;/periodical&gt;&lt;pages&gt;127220&lt;/pages&gt;&lt;volume&gt;30&lt;/volume&gt;&lt;number&gt;13&lt;/number&gt;&lt;dates&gt;&lt;year&gt;2020&lt;/year&gt;&lt;/dates&gt;&lt;isbn&gt;0960-894X&lt;/isbn&gt;&lt;urls&gt;&lt;/urls&gt;&lt;/record&gt;&lt;/Cite&gt;&lt;/EndNote&gt;</w:instrText>
        </w:r>
        <w:r w:rsidR="002F2882">
          <w:fldChar w:fldCharType="separate"/>
        </w:r>
        <w:r w:rsidR="002F2882" w:rsidRPr="00AC2790">
          <w:rPr>
            <w:noProof/>
            <w:vertAlign w:val="superscript"/>
          </w:rPr>
          <w:t>8</w:t>
        </w:r>
        <w:r w:rsidR="002F2882">
          <w:fldChar w:fldCharType="end"/>
        </w:r>
      </w:hyperlink>
      <w:r w:rsidR="00AC2790">
        <w:t xml:space="preserve"> and anticancer activity</w:t>
      </w:r>
      <w:r>
        <w:t>.</w:t>
      </w:r>
      <w:r w:rsidR="00AC2790">
        <w:fldChar w:fldCharType="begin"/>
      </w:r>
      <w:r w:rsidR="002F2882">
        <w:instrText xml:space="preserve"> ADDIN EN.CITE &lt;EndNote&gt;&lt;Cite&gt;&lt;Author&gt;Nasr&lt;/Author&gt;&lt;Year&gt;2014&lt;/Year&gt;&lt;RecNum&gt;9&lt;/RecNum&gt;&lt;DisplayText&gt;&lt;style face="superscript"&gt;9, 10&lt;/style&gt;&lt;/DisplayText&gt;&lt;record&gt;&lt;rec-number&gt;9&lt;/rec-number&gt;&lt;foreign-keys&gt;&lt;key app="EN" db-id="fstr02x58epz9te0r0ovp5ddd2st0ztxzarz"&gt;9&lt;/key&gt;&lt;/foreign-keys&gt;&lt;ref-type name="Journal Article"&gt;17&lt;/ref-type&gt;&lt;contributors&gt;&lt;authors&gt;&lt;author&gt;Nasr, Tamer&lt;/author&gt;&lt;author&gt;Bondock, Samir&lt;/author&gt;&lt;author&gt;Youns, Mahmoud&lt;/author&gt;&lt;/authors&gt;&lt;/contributors&gt;&lt;titles&gt;&lt;title&gt;Anticancer activity of new coumarin substituted hydrazide–hydrazone derivatives&lt;/title&gt;&lt;secondary-title&gt;European journal of medicinal chemistry&lt;/secondary-title&gt;&lt;/titles&gt;&lt;periodical&gt;&lt;full-title&gt;European journal of medicinal chemistry&lt;/full-title&gt;&lt;/periodical&gt;&lt;pages&gt;539-548&lt;/pages&gt;&lt;volume&gt;76&lt;/volume&gt;&lt;dates&gt;&lt;year&gt;2014&lt;/year&gt;&lt;/dates&gt;&lt;isbn&gt;0223-5234&lt;/isbn&gt;&lt;urls&gt;&lt;/urls&gt;&lt;/record&gt;&lt;/Cite&gt;&lt;Cite&gt;&lt;Author&gt;Katariya&lt;/Author&gt;&lt;Year&gt;2020&lt;/Year&gt;&lt;RecNum&gt;10&lt;/RecNum&gt;&lt;record&gt;&lt;rec-number&gt;10&lt;/rec-number&gt;&lt;foreign-keys&gt;&lt;key app="EN" db-id="fstr02x58epz9te0r0ovp5ddd2st0ztxzarz"&gt;10&lt;/key&gt;&lt;/foreign-keys&gt;&lt;ref-type name="Journal Article"&gt;17&lt;/ref-type&gt;&lt;contributors&gt;&lt;authors&gt;&lt;author&gt;Katariya, Kanubhai D&lt;/author&gt;&lt;author&gt;Shah, Shailesh R&lt;/author&gt;&lt;author&gt;Reddy, Dushyanth&lt;/author&gt;&lt;/authors&gt;&lt;/contributors&gt;&lt;titles&gt;&lt;title&gt;Anticancer, antimicrobial activities of quinoline based hydrazone analogues: synthesis, characterization and molecular docking&lt;/title&gt;&lt;secondary-title&gt;Bioorganic Chemistry&lt;/secondary-title&gt;&lt;/titles&gt;&lt;periodical&gt;&lt;full-title&gt;Bioorganic Chemistry&lt;/full-title&gt;&lt;/periodical&gt;&lt;pages&gt;103406&lt;/pages&gt;&lt;volume&gt;94&lt;/volume&gt;&lt;dates&gt;&lt;year&gt;2020&lt;/year&gt;&lt;/dates&gt;&lt;isbn&gt;0045-2068&lt;/isbn&gt;&lt;urls&gt;&lt;/urls&gt;&lt;/record&gt;&lt;/Cite&gt;&lt;/EndNote&gt;</w:instrText>
      </w:r>
      <w:r w:rsidR="00AC2790">
        <w:fldChar w:fldCharType="separate"/>
      </w:r>
      <w:hyperlink w:anchor="_ENREF_9" w:tooltip="Nasr, 2014 #9" w:history="1">
        <w:r w:rsidR="002F2882" w:rsidRPr="00AC2790">
          <w:rPr>
            <w:noProof/>
            <w:vertAlign w:val="superscript"/>
          </w:rPr>
          <w:t>9</w:t>
        </w:r>
      </w:hyperlink>
      <w:r w:rsidR="00AC2790" w:rsidRPr="00AC2790">
        <w:rPr>
          <w:noProof/>
          <w:vertAlign w:val="superscript"/>
        </w:rPr>
        <w:t xml:space="preserve">, </w:t>
      </w:r>
      <w:hyperlink w:anchor="_ENREF_10" w:tooltip="Katariya, 2020 #10" w:history="1">
        <w:r w:rsidR="002F2882" w:rsidRPr="00AC2790">
          <w:rPr>
            <w:noProof/>
            <w:vertAlign w:val="superscript"/>
          </w:rPr>
          <w:t>10</w:t>
        </w:r>
      </w:hyperlink>
      <w:r w:rsidR="00AC2790">
        <w:fldChar w:fldCharType="end"/>
      </w:r>
      <w:r>
        <w:t xml:space="preserve"> From the aspect of the coordination chemistry</w:t>
      </w:r>
      <w:r w:rsidR="003B3D51">
        <w:t>,</w:t>
      </w:r>
      <w:r>
        <w:t xml:space="preserve"> </w:t>
      </w:r>
      <w:r w:rsidR="00EF3B05">
        <w:t>aroyl</w:t>
      </w:r>
      <w:r>
        <w:t xml:space="preserve">hydrazones are good candidates for </w:t>
      </w:r>
      <w:r w:rsidR="00071F79">
        <w:t>chelation</w:t>
      </w:r>
      <w:r>
        <w:t xml:space="preserve"> of many metal ions since the</w:t>
      </w:r>
      <w:r w:rsidR="007B077B">
        <w:t>ir</w:t>
      </w:r>
      <w:r>
        <w:t xml:space="preserve"> versatile coordinating ability allows </w:t>
      </w:r>
      <w:r w:rsidR="007B077B">
        <w:t>coordination</w:t>
      </w:r>
      <w:r>
        <w:t xml:space="preserve"> as bidentate or tridentate neutral, monobasic or dibasic </w:t>
      </w:r>
      <w:r w:rsidR="00EF3B05">
        <w:t>ligands thus providing  complexes with attractive structural, magnetic, electrochemical, catalytic or biological properties.</w:t>
      </w:r>
      <w:hyperlink w:anchor="_ENREF_11" w:tooltip="Shakdofa, 2014 #11" w:history="1">
        <w:r w:rsidR="002F2882">
          <w:fldChar w:fldCharType="begin"/>
        </w:r>
        <w:r w:rsidR="002F2882">
          <w:instrText xml:space="preserve"> ADDIN EN.CITE &lt;EndNote&gt;&lt;Cite&gt;&lt;Author&gt;Shakdofa&lt;/Author&gt;&lt;Year&gt;2014&lt;/Year&gt;&lt;RecNum&gt;11&lt;/RecNum&gt;&lt;DisplayText&gt;&lt;style face="superscript"&gt;11&lt;/style&gt;&lt;/DisplayText&gt;&lt;record&gt;&lt;rec-number&gt;11&lt;/rec-number&gt;&lt;foreign-keys&gt;&lt;key app="EN" db-id="fstr02x58epz9te0r0ovp5ddd2st0ztxzarz"&gt;11&lt;/key&gt;&lt;/foreign-keys&gt;&lt;ref-type name="Journal Article"&gt;17&lt;/ref-type&gt;&lt;contributors&gt;&lt;authors&gt;&lt;author&gt;Shakdofa, Mohamad ME&lt;/author&gt;&lt;author&gt;Shtaiwi, Majed H&lt;/author&gt;&lt;author&gt;Morsy, Nagy&lt;/author&gt;&lt;author&gt;Abdel-rassel, Tayseer&lt;/author&gt;&lt;/authors&gt;&lt;/contributors&gt;&lt;titles&gt;&lt;title&gt;Metal complexes of hydrazones and their biological, analytical and catalytic applications: A review&lt;/title&gt;&lt;secondary-title&gt;Main Group Chemistry&lt;/secondary-title&gt;&lt;/titles&gt;&lt;periodical&gt;&lt;full-title&gt;Main Group Chemistry&lt;/full-title&gt;&lt;/periodical&gt;&lt;pages&gt;187-218&lt;/pages&gt;&lt;volume&gt;13&lt;/volume&gt;&lt;number&gt;3&lt;/number&gt;&lt;dates&gt;&lt;year&gt;2014&lt;/year&gt;&lt;/dates&gt;&lt;isbn&gt;1024-1221&lt;/isbn&gt;&lt;urls&gt;&lt;/urls&gt;&lt;/record&gt;&lt;/Cite&gt;&lt;/EndNote&gt;</w:instrText>
        </w:r>
        <w:r w:rsidR="002F2882">
          <w:fldChar w:fldCharType="separate"/>
        </w:r>
        <w:r w:rsidR="002F2882" w:rsidRPr="00595FAD">
          <w:rPr>
            <w:noProof/>
            <w:vertAlign w:val="superscript"/>
          </w:rPr>
          <w:t>11</w:t>
        </w:r>
        <w:r w:rsidR="002F2882">
          <w:fldChar w:fldCharType="end"/>
        </w:r>
      </w:hyperlink>
      <w:r w:rsidR="0029251A">
        <w:t xml:space="preserve"> </w:t>
      </w:r>
      <w:r w:rsidR="00071F79">
        <w:t>Additionally</w:t>
      </w:r>
      <w:r w:rsidR="0029251A">
        <w:t xml:space="preserve">, coordination of organic ligands to metal ions regularly results with </w:t>
      </w:r>
      <w:r w:rsidR="00071F79">
        <w:t>improved</w:t>
      </w:r>
      <w:r w:rsidR="0029251A">
        <w:t xml:space="preserve"> biological properties of </w:t>
      </w:r>
      <w:r w:rsidR="00071F79">
        <w:t>corresponding</w:t>
      </w:r>
      <w:r w:rsidR="0029251A">
        <w:t xml:space="preserve"> complexes making hydrazones as tempting choi</w:t>
      </w:r>
      <w:r w:rsidR="00071F79">
        <w:t>ce</w:t>
      </w:r>
      <w:r w:rsidR="0029251A">
        <w:t xml:space="preserve"> for </w:t>
      </w:r>
      <w:r w:rsidR="00FD65ED">
        <w:t xml:space="preserve">metal ligation. </w:t>
      </w:r>
      <w:r w:rsidR="00322265">
        <w:t xml:space="preserve">Coordination of hydrazones to copper(II) results </w:t>
      </w:r>
      <w:r w:rsidR="00FD65ED">
        <w:t>in complexes of</w:t>
      </w:r>
      <w:r w:rsidR="00322265">
        <w:t xml:space="preserve"> different nuclearities ranging from mononuclear, </w:t>
      </w:r>
      <w:r w:rsidR="00071F79">
        <w:t>binuclear</w:t>
      </w:r>
      <w:r w:rsidR="00322265">
        <w:t>, tetranuclear , cuban-like  or polymeric</w:t>
      </w:r>
      <w:r w:rsidR="00FD65ED">
        <w:t>,</w:t>
      </w:r>
      <w:r w:rsidR="00322265">
        <w:t xml:space="preserve"> </w:t>
      </w:r>
      <w:r w:rsidR="00071F79">
        <w:t>depending</w:t>
      </w:r>
      <w:r w:rsidR="00322265">
        <w:t xml:space="preserve"> on the number and </w:t>
      </w:r>
      <w:r w:rsidR="00071F79">
        <w:t>sterical</w:t>
      </w:r>
      <w:r w:rsidR="00322265">
        <w:t xml:space="preserve"> </w:t>
      </w:r>
      <w:r w:rsidR="00071F79">
        <w:t>availability</w:t>
      </w:r>
      <w:r w:rsidR="00322265">
        <w:t xml:space="preserve">  of functional gr</w:t>
      </w:r>
      <w:r w:rsidR="00071F79">
        <w:t>oups</w:t>
      </w:r>
      <w:r w:rsidR="00322265">
        <w:t xml:space="preserve"> on hydrazone core.</w:t>
      </w:r>
      <w:hyperlink w:anchor="_ENREF_12" w:tooltip="Cindrić, 2017 #12" w:history="1">
        <w:r w:rsidR="002F2882">
          <w:fldChar w:fldCharType="begin">
            <w:fldData xml:space="preserve">PEVuZE5vdGU+PENpdGU+PEF1dGhvcj5DaW5kcmnEhzwvQXV0aG9yPjxZZWFyPjIwMTc8L1llYXI+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=
</w:fldData>
          </w:fldChar>
        </w:r>
        <w:r w:rsidR="002F2882">
          <w:instrText xml:space="preserve"> ADDIN EN.CITE </w:instrText>
        </w:r>
        <w:r w:rsidR="002F2882">
          <w:fldChar w:fldCharType="begin">
            <w:fldData xml:space="preserve">PEVuZE5vdGU+PENpdGU+PEF1dGhvcj5DaW5kcmnEhzwvQXV0aG9yPjxZZWFyPjIwMTc8L1llYXI+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=
</w:fldData>
          </w:fldChar>
        </w:r>
        <w:r w:rsidR="002F2882">
          <w:instrText xml:space="preserve"> ADDIN EN.CITE.DATA </w:instrText>
        </w:r>
        <w:r w:rsidR="002F2882">
          <w:fldChar w:fldCharType="end"/>
        </w:r>
        <w:r w:rsidR="002F2882">
          <w:fldChar w:fldCharType="separate"/>
        </w:r>
        <w:r w:rsidR="002F2882" w:rsidRPr="00595FAD">
          <w:rPr>
            <w:noProof/>
            <w:vertAlign w:val="superscript"/>
          </w:rPr>
          <w:t>12-15</w:t>
        </w:r>
        <w:r w:rsidR="002F2882">
          <w:fldChar w:fldCharType="end"/>
        </w:r>
      </w:hyperlink>
      <w:r w:rsidR="00322265">
        <w:t xml:space="preserve">  </w:t>
      </w:r>
      <w:r w:rsidR="0029251A">
        <w:t xml:space="preserve">Hydrazones having </w:t>
      </w:r>
      <w:r w:rsidR="00071F79">
        <w:t>phenolic</w:t>
      </w:r>
      <w:r w:rsidR="0029251A">
        <w:t xml:space="preserve"> group readily form binuclear complexes with phenolic oxygen acting as bridging ligand. Complexes of higher </w:t>
      </w:r>
      <w:r w:rsidR="00071F79">
        <w:t>nuclearities</w:t>
      </w:r>
      <w:r w:rsidR="0029251A">
        <w:t xml:space="preserve"> most </w:t>
      </w:r>
      <w:r w:rsidR="00071F79">
        <w:t>often</w:t>
      </w:r>
      <w:r w:rsidR="0029251A">
        <w:t xml:space="preserve"> have lower solubility compared to their </w:t>
      </w:r>
      <w:r w:rsidR="00071F79">
        <w:t>mononuclear</w:t>
      </w:r>
      <w:r w:rsidR="0029251A">
        <w:t xml:space="preserve"> analogues and thus </w:t>
      </w:r>
      <w:r w:rsidR="0029251A" w:rsidRPr="0029251A">
        <w:t>weaker potential for application in biological purposes</w:t>
      </w:r>
      <w:r w:rsidR="0029251A">
        <w:t xml:space="preserve">. The </w:t>
      </w:r>
      <w:r w:rsidR="00071F79">
        <w:t>mononuclear copper</w:t>
      </w:r>
      <w:r w:rsidR="0029251A">
        <w:t>(II)</w:t>
      </w:r>
      <w:r w:rsidR="00071F79">
        <w:rPr>
          <w:rFonts w:cs="Times New Roman"/>
        </w:rPr>
        <w:t>−</w:t>
      </w:r>
      <w:r w:rsidR="0029251A">
        <w:t>hydrazone complexes are relatively scarcely described in literature</w:t>
      </w:r>
      <w:r w:rsidR="00FD65ED">
        <w:t xml:space="preserve"> and as a contribution we prepared two novel </w:t>
      </w:r>
      <w:proofErr w:type="spellStart"/>
      <w:r w:rsidR="00FD65ED">
        <w:t>bis</w:t>
      </w:r>
      <w:proofErr w:type="spellEnd"/>
      <w:r w:rsidR="00FD65ED">
        <w:t xml:space="preserve">(hydrazonato)copper(II) complexes of 4-substituted benzaldehyde nicotinic acid hydrazones. The hydrazones featuring </w:t>
      </w:r>
      <w:r w:rsidR="00071F79">
        <w:lastRenderedPageBreak/>
        <w:t>heterocyclic</w:t>
      </w:r>
      <w:r w:rsidR="00FD65ED">
        <w:t xml:space="preserve"> moieties are known for their strong biological activity,</w:t>
      </w:r>
      <w:hyperlink w:anchor="_ENREF_16" w:tooltip="Nandy, 2014 #16" w:history="1">
        <w:r w:rsidR="002F2882">
          <w:fldChar w:fldCharType="begin"/>
        </w:r>
        <w:r w:rsidR="002F2882">
          <w:instrText xml:space="preserve"> ADDIN EN.CITE &lt;EndNote&gt;&lt;Cite&gt;&lt;Author&gt;Nandy&lt;/Author&gt;&lt;Year&gt;2014&lt;/Year&gt;&lt;RecNum&gt;16&lt;/RecNum&gt;&lt;DisplayText&gt;&lt;style face="superscript"&gt;16&lt;/style&gt;&lt;/DisplayText&gt;&lt;record&gt;&lt;rec-number&gt;16&lt;/rec-number&gt;&lt;foreign-keys&gt;&lt;key app="EN" db-id="fstr02x58epz9te0r0ovp5ddd2st0ztxzarz"&gt;16&lt;/key&gt;&lt;/foreign-keys&gt;&lt;ref-type name="Journal Article"&gt;17&lt;/ref-type&gt;&lt;contributors&gt;&lt;authors&gt;&lt;author&gt;Nandy, Madshusudan&lt;/author&gt;&lt;author&gt;Hughes, David L&lt;/author&gt;&lt;author&gt;Rosair, Georgina M&lt;/author&gt;&lt;author&gt;Singh, Raj Kumar Bhubon&lt;/author&gt;&lt;author&gt;Mitra, Samiran&lt;/author&gt;&lt;/authors&gt;&lt;/contributors&gt;&lt;titles&gt;&lt;title&gt;Synthesis, characterization, crystal structure, and DNA binding of two copper (II)–hydrazone complexes&lt;/title&gt;&lt;secondary-title&gt;Journal of Coordination Chemistry&lt;/secondary-title&gt;&lt;/titles&gt;&lt;periodical&gt;&lt;full-title&gt;Journal of Coordination Chemistry&lt;/full-title&gt;&lt;/periodical&gt;&lt;pages&gt;3335-3353&lt;/pages&gt;&lt;volume&gt;67&lt;/volume&gt;&lt;number&gt;20&lt;/number&gt;&lt;dates&gt;&lt;year&gt;2014&lt;/year&gt;&lt;/dates&gt;&lt;isbn&gt;0095-8972&lt;/isbn&gt;&lt;urls&gt;&lt;/urls&gt;&lt;/record&gt;&lt;/Cite&gt;&lt;/EndNote&gt;</w:instrText>
        </w:r>
        <w:r w:rsidR="002F2882">
          <w:fldChar w:fldCharType="separate"/>
        </w:r>
        <w:r w:rsidR="002F2882" w:rsidRPr="00073AE2">
          <w:rPr>
            <w:noProof/>
            <w:vertAlign w:val="superscript"/>
          </w:rPr>
          <w:t>16</w:t>
        </w:r>
        <w:r w:rsidR="002F2882">
          <w:fldChar w:fldCharType="end"/>
        </w:r>
      </w:hyperlink>
      <w:r w:rsidR="00FD65ED">
        <w:t xml:space="preserve"> while substitution on a hydrazone moiety can affect biological activity of compounds.</w:t>
      </w:r>
      <w:r w:rsidR="00595FAD">
        <w:fldChar w:fldCharType="begin"/>
      </w:r>
      <w:r w:rsidR="002F2882">
        <w:instrText xml:space="preserve"> ADDIN EN.CITE &lt;EndNote&gt;&lt;Cite&gt;&lt;Author&gt;Sathyadevi&lt;/Author&gt;&lt;Year&gt;2012&lt;/Year&gt;&lt;RecNum&gt;17&lt;/RecNum&gt;&lt;DisplayText&gt;&lt;style face="superscript"&gt;17, 18&lt;/style&gt;&lt;/DisplayText&gt;&lt;record&gt;&lt;rec-number&gt;17&lt;/rec-number&gt;&lt;foreign-keys&gt;&lt;key app="EN" db-id="fstr02x58epz9te0r0ovp5ddd2st0ztxzarz"&gt;17&lt;/key&gt;&lt;/foreign-keys&gt;&lt;ref-type name="Journal Article"&gt;17&lt;/ref-type&gt;&lt;contributors&gt;&lt;authors&gt;&lt;author&gt;Sathyadevi, P&lt;/author&gt;&lt;author&gt;Krishnamoorthy, P&lt;/author&gt;&lt;author&gt;Alagesan, M&lt;/author&gt;&lt;author&gt;Thanigaimani, K&lt;/author&gt;&lt;author&gt;Muthiah, P Thomas&lt;/author&gt;&lt;author&gt;Dharmaraj, N&lt;/author&gt;&lt;/authors&gt;&lt;/contributors&gt;&lt;titles&gt;&lt;title&gt;Synthesis, crystal structure, electrochemistry and studies on protein binding, antioxidant and biocidal activities of Ni (II) and Co (II) hydrazone complexes&lt;/title&gt;&lt;secondary-title&gt;Polyhedron&lt;/secondary-title&gt;&lt;/titles&gt;&lt;periodical&gt;&lt;full-title&gt;Polyhedron&lt;/full-title&gt;&lt;/periodical&gt;&lt;pages&gt;294-306&lt;/pages&gt;&lt;volume&gt;31&lt;/volume&gt;&lt;number&gt;1&lt;/number&gt;&lt;dates&gt;&lt;year&gt;2012&lt;/year&gt;&lt;/dates&gt;&lt;isbn&gt;0277-5387&lt;/isbn&gt;&lt;urls&gt;&lt;/urls&gt;&lt;/record&gt;&lt;/Cite&gt;&lt;Cite&gt;&lt;Author&gt;El-Sherif&lt;/Author&gt;&lt;Year&gt;2009&lt;/Year&gt;&lt;RecNum&gt;18&lt;/RecNum&gt;&lt;record&gt;&lt;rec-number&gt;18&lt;/rec-number&gt;&lt;foreign-keys&gt;&lt;key app="EN" db-id="fstr02x58epz9te0r0ovp5ddd2st0ztxzarz"&gt;18&lt;/key&gt;&lt;/foreign-keys&gt;&lt;ref-type name="Journal Article"&gt;17&lt;/ref-type&gt;&lt;contributors&gt;&lt;authors&gt;&lt;author&gt;El-Sherif, Ahmed A&lt;/author&gt;&lt;/authors&gt;&lt;/contributors&gt;&lt;titles&gt;&lt;title&gt;Synthesis, spectroscopic characterization and biological activity on newly synthesized copper (II) and nickel (II) complexes incorporating bidentate oxygen–nitrogen hydrazone ligands&lt;/title&gt;&lt;secondary-title&gt;Inorganica Chimica Acta&lt;/secondary-title&gt;&lt;/titles&gt;&lt;periodical&gt;&lt;full-title&gt;Inorganica Chimica Acta&lt;/full-title&gt;&lt;/periodical&gt;&lt;pages&gt;4991-5000&lt;/pages&gt;&lt;volume&gt;362&lt;/volume&gt;&lt;number&gt;14&lt;/number&gt;&lt;dates&gt;&lt;year&gt;2009&lt;/year&gt;&lt;/dates&gt;&lt;isbn&gt;0020-1693&lt;/isbn&gt;&lt;urls&gt;&lt;/urls&gt;&lt;/record&gt;&lt;/Cite&gt;&lt;/EndNote&gt;</w:instrText>
      </w:r>
      <w:r w:rsidR="00595FAD">
        <w:fldChar w:fldCharType="separate"/>
      </w:r>
      <w:hyperlink w:anchor="_ENREF_17" w:tooltip="Sathyadevi, 2012 #17" w:history="1">
        <w:r w:rsidR="002F2882" w:rsidRPr="00073AE2">
          <w:rPr>
            <w:noProof/>
            <w:vertAlign w:val="superscript"/>
          </w:rPr>
          <w:t>17</w:t>
        </w:r>
      </w:hyperlink>
      <w:r w:rsidR="00073AE2" w:rsidRPr="00073AE2">
        <w:rPr>
          <w:noProof/>
          <w:vertAlign w:val="superscript"/>
        </w:rPr>
        <w:t xml:space="preserve">, </w:t>
      </w:r>
      <w:hyperlink w:anchor="_ENREF_18" w:tooltip="El-Sherif, 2009 #18" w:history="1">
        <w:r w:rsidR="002F2882" w:rsidRPr="00073AE2">
          <w:rPr>
            <w:noProof/>
            <w:vertAlign w:val="superscript"/>
          </w:rPr>
          <w:t>18</w:t>
        </w:r>
      </w:hyperlink>
      <w:r w:rsidR="00595FAD">
        <w:fldChar w:fldCharType="end"/>
      </w:r>
      <w:r w:rsidR="00FD65ED">
        <w:t xml:space="preserve"> We aimed to test how electron</w:t>
      </w:r>
      <w:r w:rsidR="00073AE2">
        <w:t>-</w:t>
      </w:r>
      <w:r w:rsidR="00FD65ED">
        <w:t>accepting or electron</w:t>
      </w:r>
      <w:r w:rsidR="00073AE2">
        <w:t>-donating</w:t>
      </w:r>
      <w:r w:rsidR="00FD65ED">
        <w:t xml:space="preserve"> properties of substituent on hydrazone ligand can affect the bi</w:t>
      </w:r>
      <w:r w:rsidR="00073AE2">
        <w:t>n</w:t>
      </w:r>
      <w:r w:rsidR="00FD65ED">
        <w:t xml:space="preserve">ding of ligands and corresponding copper(II) complexes to nucleic acid or albumins. </w:t>
      </w:r>
      <w:r w:rsidR="00E776EE">
        <w:t xml:space="preserve">Clear </w:t>
      </w:r>
      <w:r w:rsidR="00071F79">
        <w:t>understanding</w:t>
      </w:r>
      <w:r w:rsidR="00E776EE">
        <w:t xml:space="preserve"> of factors that govern the reactivity of copper(II) complexes toward biomolecules can lead to rational </w:t>
      </w:r>
      <w:r w:rsidR="00071F79">
        <w:t>design</w:t>
      </w:r>
      <w:r w:rsidR="00E776EE">
        <w:t xml:space="preserve"> of novel compounds with desirable properties, high selectivity and efficiency in </w:t>
      </w:r>
      <w:r w:rsidR="003B3D51">
        <w:t>disease</w:t>
      </w:r>
      <w:r w:rsidR="00E776EE">
        <w:t xml:space="preserve"> </w:t>
      </w:r>
      <w:r w:rsidR="00071F79">
        <w:t>treatments</w:t>
      </w:r>
      <w:r w:rsidR="00E776EE">
        <w:t xml:space="preserve">. </w:t>
      </w:r>
    </w:p>
    <w:p w:rsidR="00D24761" w:rsidRPr="007451DF" w:rsidRDefault="00D24761" w:rsidP="00D24761">
      <w:pPr>
        <w:rPr>
          <w:b/>
        </w:rPr>
      </w:pPr>
      <w:r w:rsidRPr="007451DF">
        <w:rPr>
          <w:b/>
        </w:rPr>
        <w:t>2 Experimental</w:t>
      </w:r>
    </w:p>
    <w:p w:rsidR="00D24761" w:rsidRPr="007451DF" w:rsidRDefault="00D24761" w:rsidP="00D24761">
      <w:pPr>
        <w:rPr>
          <w:b/>
        </w:rPr>
      </w:pPr>
    </w:p>
    <w:p w:rsidR="00E923EE" w:rsidRPr="007451DF" w:rsidRDefault="00E923EE" w:rsidP="00D24761">
      <w:pPr>
        <w:rPr>
          <w:i/>
        </w:rPr>
      </w:pPr>
      <w:r w:rsidRPr="007451DF">
        <w:rPr>
          <w:i/>
        </w:rPr>
        <w:t>2.1 Chemicals</w:t>
      </w:r>
    </w:p>
    <w:p w:rsidR="00E923EE" w:rsidRPr="007451DF" w:rsidRDefault="00E923EE" w:rsidP="00D24761">
      <w:pPr>
        <w:rPr>
          <w:i/>
        </w:rPr>
      </w:pPr>
    </w:p>
    <w:p w:rsidR="00EB1E96" w:rsidRPr="007451DF" w:rsidRDefault="00EB1E96" w:rsidP="00E63F4D">
      <w:pPr>
        <w:spacing w:line="360" w:lineRule="auto"/>
      </w:pPr>
      <w:r w:rsidRPr="007451DF">
        <w:t>All chemical</w:t>
      </w:r>
      <w:r w:rsidR="003B3D51">
        <w:t>s</w:t>
      </w:r>
      <w:r w:rsidRPr="007451DF">
        <w:t xml:space="preserve"> used for synthes</w:t>
      </w:r>
      <w:r w:rsidR="009C2F4C" w:rsidRPr="007451DF">
        <w:t>e</w:t>
      </w:r>
      <w:r w:rsidRPr="007451DF">
        <w:t xml:space="preserve">s, spectroscopic characterization and interaction with CT DNA and BSA were of analytical grade unless otherwise stated. Copper(II) acetate monohydrate (&gt;98%) was obtained from </w:t>
      </w:r>
      <w:proofErr w:type="spellStart"/>
      <w:r w:rsidRPr="007451DF">
        <w:t>Fluka</w:t>
      </w:r>
      <w:proofErr w:type="spellEnd"/>
      <w:r w:rsidRPr="007451DF">
        <w:t>. Nicotinic hydrazide (97%) and 4-substituted benzaldehyde (&gt;98%) were purchased from Sigma. Highly polymerized deoxyribonucleic acid sodium salt from calf thymus (CT DNA), Type I, fibers (A</w:t>
      </w:r>
      <w:r w:rsidRPr="007451DF">
        <w:rPr>
          <w:vertAlign w:val="subscript"/>
        </w:rPr>
        <w:t>260</w:t>
      </w:r>
      <w:r w:rsidRPr="007451DF">
        <w:t>/A</w:t>
      </w:r>
      <w:r w:rsidRPr="007451DF">
        <w:rPr>
          <w:vertAlign w:val="subscript"/>
        </w:rPr>
        <w:t>280</w:t>
      </w:r>
      <w:r w:rsidRPr="007451DF">
        <w:t xml:space="preserve">&gt;1.8) and lyophilized powder of Bovine serum albumin (BSA, ≥98%) were </w:t>
      </w:r>
      <w:r w:rsidR="008175DC" w:rsidRPr="007451DF">
        <w:t xml:space="preserve">acquired from Sigma. Organic solvents were used as received from commercial sources, while dimethylsulfoxide was </w:t>
      </w:r>
      <w:r w:rsidR="009C2F4C" w:rsidRPr="007451DF">
        <w:t>dried</w:t>
      </w:r>
      <w:r w:rsidR="008175DC" w:rsidRPr="007451DF">
        <w:t xml:space="preserve"> over molecular sieves (3 Å). </w:t>
      </w:r>
    </w:p>
    <w:p w:rsidR="001B2BD2" w:rsidRPr="007451DF" w:rsidRDefault="001B2BD2" w:rsidP="00D24761">
      <w:pPr>
        <w:rPr>
          <w:i/>
        </w:rPr>
      </w:pPr>
    </w:p>
    <w:p w:rsidR="00E923EE" w:rsidRPr="007451DF" w:rsidRDefault="00E923EE" w:rsidP="00D24761">
      <w:pPr>
        <w:rPr>
          <w:i/>
        </w:rPr>
      </w:pPr>
      <w:r w:rsidRPr="007451DF">
        <w:rPr>
          <w:i/>
        </w:rPr>
        <w:t>2.2 Physical measurements</w:t>
      </w:r>
    </w:p>
    <w:p w:rsidR="00E923EE" w:rsidRPr="007451DF" w:rsidRDefault="00E923EE" w:rsidP="00D24761">
      <w:pPr>
        <w:rPr>
          <w:i/>
        </w:rPr>
      </w:pPr>
    </w:p>
    <w:p w:rsidR="001B2BD2" w:rsidRPr="007451DF" w:rsidRDefault="008175DC" w:rsidP="00E63F4D">
      <w:pPr>
        <w:spacing w:line="360" w:lineRule="auto"/>
      </w:pPr>
      <w:r w:rsidRPr="007451DF">
        <w:t xml:space="preserve">Fourier transformed infrared spectra were collected in transmission mode using </w:t>
      </w:r>
      <w:proofErr w:type="spellStart"/>
      <w:r w:rsidRPr="007451DF">
        <w:t>KBr</w:t>
      </w:r>
      <w:proofErr w:type="spellEnd"/>
      <w:r w:rsidRPr="007451DF">
        <w:t xml:space="preserve"> pellet technique on a Perkin Elmer BX FTIR. Electronic spectra of complexes and ligands were </w:t>
      </w:r>
      <w:r w:rsidR="008D4492" w:rsidRPr="007451DF">
        <w:t>recorded</w:t>
      </w:r>
      <w:r w:rsidRPr="007451DF">
        <w:t xml:space="preserve"> in DMSO</w:t>
      </w:r>
      <w:r w:rsidR="009C2F4C" w:rsidRPr="007451DF">
        <w:t xml:space="preserve"> </w:t>
      </w:r>
      <w:r w:rsidR="009C2F4C" w:rsidRPr="007451DF">
        <w:rPr>
          <w:rFonts w:cs="Times New Roman"/>
          <w:szCs w:val="24"/>
        </w:rPr>
        <w:t xml:space="preserve">(5 </w:t>
      </w:r>
      <w:r w:rsidR="009C2F4C" w:rsidRPr="007451DF">
        <w:rPr>
          <w:rFonts w:cs="Times New Roman"/>
          <w:szCs w:val="24"/>
          <w:shd w:val="clear" w:color="auto" w:fill="FFFFFF"/>
        </w:rPr>
        <w:t>× 10</w:t>
      </w:r>
      <w:r w:rsidR="009C2F4C" w:rsidRPr="007451DF">
        <w:rPr>
          <w:rFonts w:cs="Times New Roman"/>
          <w:szCs w:val="24"/>
          <w:shd w:val="clear" w:color="auto" w:fill="FFFFFF"/>
          <w:vertAlign w:val="superscript"/>
        </w:rPr>
        <w:t>-5</w:t>
      </w:r>
      <w:r w:rsidR="009C2F4C" w:rsidRPr="007451DF">
        <w:rPr>
          <w:rFonts w:cs="Times New Roman"/>
          <w:szCs w:val="24"/>
          <w:shd w:val="clear" w:color="auto" w:fill="FFFFFF"/>
        </w:rPr>
        <w:t xml:space="preserve"> M</w:t>
      </w:r>
      <w:r w:rsidR="009C2F4C" w:rsidRPr="007451DF">
        <w:t>)</w:t>
      </w:r>
      <w:r w:rsidRPr="007451DF">
        <w:t xml:space="preserve"> using Perkin </w:t>
      </w:r>
      <w:proofErr w:type="spellStart"/>
      <w:r w:rsidRPr="007451DF">
        <w:t>Elemer</w:t>
      </w:r>
      <w:proofErr w:type="spellEnd"/>
      <w:r w:rsidRPr="007451DF">
        <w:t xml:space="preserve"> </w:t>
      </w:r>
      <w:proofErr w:type="spellStart"/>
      <w:r w:rsidRPr="007451DF">
        <w:t>BioLambda</w:t>
      </w:r>
      <w:proofErr w:type="spellEnd"/>
      <w:r w:rsidRPr="007451DF">
        <w:t xml:space="preserve"> 35 in 260 – 1100 nm range. Fluorimetric measurements were done on PerkinElmer LS55 Luminescence. Elemental analyses of C, H and N </w:t>
      </w:r>
      <w:r w:rsidR="009C2F4C" w:rsidRPr="007451DF">
        <w:t>content were performed on a Perkin</w:t>
      </w:r>
      <w:r w:rsidRPr="007451DF">
        <w:t xml:space="preserve"> Elmer 2400 Series II CHNS </w:t>
      </w:r>
      <w:r w:rsidR="008D4492" w:rsidRPr="007451DF">
        <w:t>analyzer</w:t>
      </w:r>
      <w:r w:rsidRPr="007451DF">
        <w:t>.</w:t>
      </w:r>
      <w:r w:rsidR="008D4492" w:rsidRPr="007451DF">
        <w:t xml:space="preserve"> Copper content in complexes was determined by spectrophotometry using </w:t>
      </w:r>
      <w:proofErr w:type="spellStart"/>
      <w:r w:rsidR="008D4492" w:rsidRPr="007451DF">
        <w:t>neocuproin</w:t>
      </w:r>
      <w:proofErr w:type="spellEnd"/>
      <w:r w:rsidR="008D4492" w:rsidRPr="007451DF">
        <w:t xml:space="preserve"> method.</w:t>
      </w:r>
      <w:hyperlink w:anchor="_ENREF_19" w:tooltip="Gahler, 1954 #19" w:history="1">
        <w:r w:rsidR="002F2882" w:rsidRPr="007451DF">
          <w:fldChar w:fldCharType="begin"/>
        </w:r>
        <w:r w:rsidR="002F2882">
          <w:instrText xml:space="preserve"> ADDIN EN.CITE &lt;EndNote&gt;&lt;Cite&gt;&lt;Author&gt;Gahler&lt;/Author&gt;&lt;Year&gt;1954&lt;/Year&gt;&lt;RecNum&gt;19&lt;/RecNum&gt;&lt;DisplayText&gt;&lt;style face="superscript"&gt;19&lt;/style&gt;&lt;/DisplayText&gt;&lt;record&gt;&lt;rec-number&gt;19&lt;/rec-number&gt;&lt;foreign-keys&gt;&lt;key app="EN" db-id="fstr02x58epz9te0r0ovp5ddd2st0ztxzarz"&gt;19&lt;/key&gt;&lt;/foreign-keys&gt;&lt;ref-type name="Journal Article"&gt;17&lt;/ref-type&gt;&lt;contributors&gt;&lt;authors&gt;&lt;author&gt;Gahler, AR&lt;/author&gt;&lt;/authors&gt;&lt;/contributors&gt;&lt;titles&gt;&lt;title&gt;Colorimetric determination of copper with neo-cuproine&lt;/title&gt;&lt;secondary-title&gt;Analytical Chemistry&lt;/secondary-title&gt;&lt;/titles&gt;&lt;periodical&gt;&lt;full-title&gt;Analytical Chemistry&lt;/full-title&gt;&lt;/periodical&gt;&lt;pages&gt;577-579&lt;/pages&gt;&lt;volume&gt;26&lt;/volume&gt;&lt;number&gt;3&lt;/number&gt;&lt;dates&gt;&lt;year&gt;1954&lt;/year&gt;&lt;/dates&gt;&lt;isbn&gt;0003-2700&lt;/isbn&gt;&lt;urls&gt;&lt;/urls&gt;&lt;/record&gt;&lt;/Cite&gt;&lt;/EndNote&gt;</w:instrText>
        </w:r>
        <w:r w:rsidR="002F2882" w:rsidRPr="007451DF">
          <w:fldChar w:fldCharType="separate"/>
        </w:r>
        <w:r w:rsidR="002F2882" w:rsidRPr="00073AE2">
          <w:rPr>
            <w:noProof/>
            <w:vertAlign w:val="superscript"/>
          </w:rPr>
          <w:t>19</w:t>
        </w:r>
        <w:r w:rsidR="002F2882" w:rsidRPr="007451DF">
          <w:fldChar w:fldCharType="end"/>
        </w:r>
      </w:hyperlink>
      <w:r w:rsidR="008D4492" w:rsidRPr="007451DF">
        <w:t xml:space="preserve"> M</w:t>
      </w:r>
      <w:r w:rsidR="00DA52CC" w:rsidRPr="007451DF">
        <w:t xml:space="preserve">ass spectra were collected from DMSO solution of complexes using Shimadzu LCMS-2020. </w:t>
      </w:r>
      <w:r w:rsidR="0072501F" w:rsidRPr="0072501F">
        <w:t>Conductometry</w:t>
      </w:r>
      <w:r w:rsidR="00E463F1" w:rsidRPr="0072501F">
        <w:t xml:space="preserve"> </w:t>
      </w:r>
      <w:r w:rsidR="0072501F" w:rsidRPr="0072501F">
        <w:t>measurements</w:t>
      </w:r>
      <w:r w:rsidR="00E463F1" w:rsidRPr="0072501F">
        <w:t xml:space="preserve"> were</w:t>
      </w:r>
      <w:r w:rsidR="0072501F" w:rsidRPr="0072501F">
        <w:t xml:space="preserve"> done in DMSO solution using </w:t>
      </w:r>
      <w:proofErr w:type="spellStart"/>
      <w:r w:rsidR="0072501F" w:rsidRPr="0072501F">
        <w:t>Phywe</w:t>
      </w:r>
      <w:proofErr w:type="spellEnd"/>
      <w:r w:rsidR="0072501F" w:rsidRPr="0072501F">
        <w:t xml:space="preserve"> conductometer.</w:t>
      </w:r>
    </w:p>
    <w:p w:rsidR="00E923EE" w:rsidRPr="007451DF" w:rsidRDefault="00E923EE" w:rsidP="00D24761">
      <w:pPr>
        <w:rPr>
          <w:i/>
        </w:rPr>
      </w:pPr>
      <w:r w:rsidRPr="007451DF">
        <w:rPr>
          <w:i/>
        </w:rPr>
        <w:t>2.3 Syntheses of hydrazone ligands</w:t>
      </w:r>
    </w:p>
    <w:p w:rsidR="00E923EE" w:rsidRPr="007451DF" w:rsidRDefault="00E923EE" w:rsidP="00D24761">
      <w:pPr>
        <w:rPr>
          <w:i/>
        </w:rPr>
      </w:pPr>
    </w:p>
    <w:p w:rsidR="001B2BD2" w:rsidRPr="007451DF" w:rsidRDefault="000555C3" w:rsidP="00E63F4D">
      <w:pPr>
        <w:spacing w:line="360" w:lineRule="auto"/>
      </w:pPr>
      <w:r w:rsidRPr="007451DF">
        <w:t>Nicotinic hydrazide (10 mmol, 1.37 g) dissolved in absolute ethanol (15 mL) was added to a stirring solution of equimolar amount of appropriate 4-substituted benzaldehyde (10 mmol, 1.</w:t>
      </w:r>
      <w:r w:rsidR="0064132B" w:rsidRPr="007451DF">
        <w:t>41</w:t>
      </w:r>
      <w:r w:rsidRPr="007451DF">
        <w:t xml:space="preserve"> g for HL</w:t>
      </w:r>
      <w:r w:rsidRPr="007451DF">
        <w:rPr>
          <w:vertAlign w:val="superscript"/>
        </w:rPr>
        <w:t>1</w:t>
      </w:r>
      <w:r w:rsidRPr="007451DF">
        <w:t xml:space="preserve">, </w:t>
      </w:r>
      <w:r w:rsidR="0064132B" w:rsidRPr="007451DF">
        <w:t>1.49 g for HL</w:t>
      </w:r>
      <w:r w:rsidR="0064132B" w:rsidRPr="007451DF">
        <w:rPr>
          <w:vertAlign w:val="superscript"/>
        </w:rPr>
        <w:t>2</w:t>
      </w:r>
      <w:r w:rsidRPr="007451DF">
        <w:t xml:space="preserve">) in ethanol (10 mL). One drop of concentrated sulfuric acid was </w:t>
      </w:r>
      <w:r w:rsidRPr="007451DF">
        <w:lastRenderedPageBreak/>
        <w:t>added and the reaction mixture was kept under reflux for 3 hours. Upon cooling to room temperature corresponding hydrazone ligands separated out and w</w:t>
      </w:r>
      <w:r w:rsidR="009C2F4C" w:rsidRPr="007451DF">
        <w:t>ere</w:t>
      </w:r>
      <w:r w:rsidRPr="007451DF">
        <w:t xml:space="preserve"> filtered off, washed with ice-cold ethanol and dried in vacuum. </w:t>
      </w:r>
      <w:r w:rsidRPr="007451DF">
        <w:rPr>
          <w:i/>
        </w:rPr>
        <w:t>Yield</w:t>
      </w:r>
      <w:r w:rsidR="0064132B" w:rsidRPr="007451DF">
        <w:rPr>
          <w:i/>
        </w:rPr>
        <w:t>s</w:t>
      </w:r>
      <w:r w:rsidR="0064132B" w:rsidRPr="007451DF">
        <w:t>: 1.87</w:t>
      </w:r>
      <w:r w:rsidR="000615B8" w:rsidRPr="007451DF">
        <w:t xml:space="preserve"> g</w:t>
      </w:r>
      <w:r w:rsidR="0064132B" w:rsidRPr="007451DF">
        <w:t xml:space="preserve"> (72%) for HL</w:t>
      </w:r>
      <w:r w:rsidR="0064132B" w:rsidRPr="007451DF">
        <w:rPr>
          <w:vertAlign w:val="superscript"/>
        </w:rPr>
        <w:t>1</w:t>
      </w:r>
      <w:r w:rsidR="0064132B" w:rsidRPr="007451DF">
        <w:t xml:space="preserve"> and 2.02</w:t>
      </w:r>
      <w:r w:rsidR="000615B8" w:rsidRPr="007451DF">
        <w:t xml:space="preserve"> g</w:t>
      </w:r>
      <w:r w:rsidR="0064132B" w:rsidRPr="007451DF">
        <w:t xml:space="preserve"> (75%) for HL</w:t>
      </w:r>
      <w:r w:rsidR="0064132B" w:rsidRPr="007451DF">
        <w:rPr>
          <w:vertAlign w:val="superscript"/>
        </w:rPr>
        <w:t>2</w:t>
      </w:r>
      <w:r w:rsidR="0064132B" w:rsidRPr="007451DF">
        <w:t>.</w:t>
      </w:r>
    </w:p>
    <w:p w:rsidR="00DA52CC" w:rsidRPr="007451DF" w:rsidRDefault="00DA52CC" w:rsidP="00D24761">
      <w:pPr>
        <w:rPr>
          <w:i/>
        </w:rPr>
      </w:pPr>
    </w:p>
    <w:p w:rsidR="00E923EE" w:rsidRPr="007451DF" w:rsidRDefault="00E923EE" w:rsidP="00D24761">
      <w:pPr>
        <w:rPr>
          <w:i/>
        </w:rPr>
      </w:pPr>
      <w:r w:rsidRPr="007451DF">
        <w:rPr>
          <w:i/>
        </w:rPr>
        <w:t>2.4 Syntheses of copper(II) complexes</w:t>
      </w:r>
    </w:p>
    <w:p w:rsidR="001B2BD2" w:rsidRPr="007451DF" w:rsidRDefault="001B2BD2" w:rsidP="00D24761">
      <w:pPr>
        <w:rPr>
          <w:i/>
        </w:rPr>
      </w:pPr>
    </w:p>
    <w:p w:rsidR="001B2BD2" w:rsidRPr="007451DF" w:rsidRDefault="0064132B" w:rsidP="00E63F4D">
      <w:pPr>
        <w:spacing w:line="360" w:lineRule="auto"/>
      </w:pPr>
      <w:r w:rsidRPr="007451DF">
        <w:t xml:space="preserve">To a </w:t>
      </w:r>
      <w:r w:rsidR="00945FF9" w:rsidRPr="007451DF">
        <w:t>vigorously</w:t>
      </w:r>
      <w:r w:rsidRPr="007451DF">
        <w:t xml:space="preserve"> stirred methanol solution (20 mL) of hydrated copper(II) acetate ([Cu</w:t>
      </w:r>
      <w:r w:rsidRPr="007451DF">
        <w:rPr>
          <w:vertAlign w:val="subscript"/>
        </w:rPr>
        <w:t>2</w:t>
      </w:r>
      <w:r w:rsidRPr="007451DF">
        <w:t>(</w:t>
      </w:r>
      <w:proofErr w:type="spellStart"/>
      <w:r w:rsidRPr="007451DF">
        <w:t>OAc</w:t>
      </w:r>
      <w:proofErr w:type="spellEnd"/>
      <w:r w:rsidRPr="007451DF">
        <w:t>)</w:t>
      </w:r>
      <w:r w:rsidRPr="007451DF">
        <w:rPr>
          <w:vertAlign w:val="subscript"/>
        </w:rPr>
        <w:t>4</w:t>
      </w:r>
      <w:r w:rsidRPr="007451DF">
        <w:t>(OH</w:t>
      </w:r>
      <w:r w:rsidRPr="007451DF">
        <w:rPr>
          <w:vertAlign w:val="subscript"/>
        </w:rPr>
        <w:t>2</w:t>
      </w:r>
      <w:r w:rsidRPr="007451DF">
        <w:t>)</w:t>
      </w:r>
      <w:r w:rsidRPr="007451DF">
        <w:rPr>
          <w:vertAlign w:val="subscript"/>
        </w:rPr>
        <w:t>2</w:t>
      </w:r>
      <w:r w:rsidRPr="007451DF">
        <w:t>], 100 mg,</w:t>
      </w:r>
      <w:r w:rsidR="00945FF9" w:rsidRPr="007451DF">
        <w:t xml:space="preserve"> 0.25 mmol</w:t>
      </w:r>
      <w:r w:rsidRPr="007451DF">
        <w:t xml:space="preserve">) </w:t>
      </w:r>
      <w:r w:rsidR="00945FF9" w:rsidRPr="007451DF">
        <w:t>methanol</w:t>
      </w:r>
      <w:r w:rsidRPr="007451DF">
        <w:t xml:space="preserve"> solution of appropriate hydrazone ligand was added </w:t>
      </w:r>
      <w:r w:rsidR="00945FF9" w:rsidRPr="007451DF">
        <w:t>(1 mmol, 260 mg for (</w:t>
      </w:r>
      <w:r w:rsidR="00945FF9" w:rsidRPr="007451DF">
        <w:rPr>
          <w:b/>
        </w:rPr>
        <w:t>1</w:t>
      </w:r>
      <w:r w:rsidR="00945FF9" w:rsidRPr="007451DF">
        <w:t>) and 268 mg for (</w:t>
      </w:r>
      <w:r w:rsidR="00945FF9" w:rsidRPr="007451DF">
        <w:rPr>
          <w:b/>
        </w:rPr>
        <w:t>2</w:t>
      </w:r>
      <w:r w:rsidR="00945FF9" w:rsidRPr="007451DF">
        <w:t xml:space="preserve">)). Reaction mixture was </w:t>
      </w:r>
      <w:r w:rsidR="00300667">
        <w:t>refluxed for</w:t>
      </w:r>
      <w:r w:rsidR="00945FF9" w:rsidRPr="007451DF">
        <w:t xml:space="preserve"> </w:t>
      </w:r>
      <w:r w:rsidR="00300667">
        <w:t>2</w:t>
      </w:r>
      <w:r w:rsidR="00945FF9" w:rsidRPr="007451DF">
        <w:t xml:space="preserve"> hours and left standing overnight. Green-brown powders of copper(II) complexes were collected by suctio</w:t>
      </w:r>
      <w:r w:rsidR="00C90AFA">
        <w:t>n filtration, washed thoroughly</w:t>
      </w:r>
      <w:r w:rsidR="00945FF9" w:rsidRPr="007451DF">
        <w:t xml:space="preserve"> with cold methanol and dried in vacuum overnight. </w:t>
      </w:r>
    </w:p>
    <w:p w:rsidR="00E923EE" w:rsidRPr="007451DF" w:rsidRDefault="00E923EE" w:rsidP="00D24761">
      <w:pPr>
        <w:rPr>
          <w:i/>
        </w:rPr>
      </w:pPr>
    </w:p>
    <w:p w:rsidR="00F9382A" w:rsidRPr="007451DF" w:rsidRDefault="00F9382A" w:rsidP="00E63F4D">
      <w:pPr>
        <w:spacing w:line="360" w:lineRule="auto"/>
        <w:rPr>
          <w:rFonts w:cs="Times New Roman"/>
          <w:szCs w:val="24"/>
        </w:rPr>
      </w:pPr>
      <w:r w:rsidRPr="007451DF">
        <w:rPr>
          <w:lang w:val="bs-Latn-BA"/>
        </w:rPr>
        <w:t>bis(</w:t>
      </w:r>
      <w:r w:rsidRPr="007451DF">
        <w:rPr>
          <w:i/>
          <w:lang w:val="bs-Latn-BA"/>
        </w:rPr>
        <w:t>N</w:t>
      </w:r>
      <w:r w:rsidRPr="007451DF">
        <w:rPr>
          <w:lang w:val="bs-Latn-BA"/>
        </w:rPr>
        <w:t>'-4-chlorobenzylidenenicotinohydrazonato-</w:t>
      </w:r>
      <w:r w:rsidRPr="007451DF">
        <w:rPr>
          <w:rFonts w:cs="Times New Roman"/>
          <w:lang w:val="bs-Latn-BA"/>
        </w:rPr>
        <w:t>κ</w:t>
      </w:r>
      <w:r w:rsidRPr="007451DF">
        <w:rPr>
          <w:vertAlign w:val="superscript"/>
          <w:lang w:val="bs-Latn-BA"/>
        </w:rPr>
        <w:t>2</w:t>
      </w:r>
      <w:r w:rsidRPr="007451DF">
        <w:rPr>
          <w:i/>
          <w:lang w:val="bs-Latn-BA"/>
        </w:rPr>
        <w:t>N</w:t>
      </w:r>
      <w:r w:rsidRPr="007451DF">
        <w:rPr>
          <w:lang w:val="bs-Latn-BA"/>
        </w:rPr>
        <w:t>',</w:t>
      </w:r>
      <w:r w:rsidRPr="007451DF">
        <w:rPr>
          <w:i/>
          <w:lang w:val="bs-Latn-BA"/>
        </w:rPr>
        <w:t>O</w:t>
      </w:r>
      <w:r w:rsidRPr="007451DF">
        <w:rPr>
          <w:lang w:val="bs-Latn-BA"/>
        </w:rPr>
        <w:t xml:space="preserve">)copper(II) </w:t>
      </w:r>
      <w:r w:rsidR="00284F44" w:rsidRPr="007451DF">
        <w:rPr>
          <w:lang w:val="bs-Latn-BA"/>
        </w:rPr>
        <w:t>di</w:t>
      </w:r>
      <w:r w:rsidRPr="007451DF">
        <w:rPr>
          <w:lang w:val="bs-Latn-BA"/>
        </w:rPr>
        <w:t>hydrate (</w:t>
      </w:r>
      <w:r w:rsidRPr="007451DF">
        <w:rPr>
          <w:b/>
          <w:lang w:val="bs-Latn-BA"/>
        </w:rPr>
        <w:t>1</w:t>
      </w:r>
      <w:r w:rsidRPr="007451DF">
        <w:rPr>
          <w:lang w:val="bs-Latn-BA"/>
        </w:rPr>
        <w:t>).</w:t>
      </w:r>
      <w:r w:rsidR="00284F44" w:rsidRPr="007451DF">
        <w:rPr>
          <w:lang w:val="bs-Latn-BA"/>
        </w:rPr>
        <w:t xml:space="preserve"> </w:t>
      </w:r>
      <w:r w:rsidR="00945FF9" w:rsidRPr="007451DF">
        <w:rPr>
          <w:lang w:val="bs-Latn-BA"/>
        </w:rPr>
        <w:t xml:space="preserve">Green powder. </w:t>
      </w:r>
      <w:r w:rsidR="00284F44" w:rsidRPr="007451DF">
        <w:rPr>
          <w:lang w:val="bs-Latn-BA"/>
        </w:rPr>
        <w:t xml:space="preserve">Yield: </w:t>
      </w:r>
      <w:r w:rsidR="00905BF7" w:rsidRPr="007451DF">
        <w:rPr>
          <w:lang w:val="bs-Latn-BA"/>
        </w:rPr>
        <w:t xml:space="preserve">222 mg (72%). </w:t>
      </w:r>
      <w:r w:rsidR="00905BF7" w:rsidRPr="007451DF">
        <w:rPr>
          <w:i/>
          <w:lang w:val="bs-Latn-BA"/>
        </w:rPr>
        <w:t>Anal. Calc</w:t>
      </w:r>
      <w:r w:rsidR="00905BF7" w:rsidRPr="007451DF">
        <w:rPr>
          <w:lang w:val="bs-Latn-BA"/>
        </w:rPr>
        <w:t>. (%) for C</w:t>
      </w:r>
      <w:r w:rsidR="00905BF7" w:rsidRPr="007451DF">
        <w:rPr>
          <w:vertAlign w:val="subscript"/>
          <w:lang w:val="bs-Latn-BA"/>
        </w:rPr>
        <w:t>26</w:t>
      </w:r>
      <w:r w:rsidR="00905BF7" w:rsidRPr="007451DF">
        <w:rPr>
          <w:lang w:val="bs-Latn-BA"/>
        </w:rPr>
        <w:t>H</w:t>
      </w:r>
      <w:r w:rsidR="00905BF7" w:rsidRPr="007451DF">
        <w:rPr>
          <w:vertAlign w:val="subscript"/>
          <w:lang w:val="bs-Latn-BA"/>
        </w:rPr>
        <w:t>22</w:t>
      </w:r>
      <w:r w:rsidR="00905BF7" w:rsidRPr="007451DF">
        <w:rPr>
          <w:lang w:val="bs-Latn-BA"/>
        </w:rPr>
        <w:t>Cl</w:t>
      </w:r>
      <w:r w:rsidR="00905BF7" w:rsidRPr="007451DF">
        <w:rPr>
          <w:vertAlign w:val="subscript"/>
          <w:lang w:val="bs-Latn-BA"/>
        </w:rPr>
        <w:t>2</w:t>
      </w:r>
      <w:r w:rsidR="00905BF7" w:rsidRPr="007451DF">
        <w:rPr>
          <w:lang w:val="bs-Latn-BA"/>
        </w:rPr>
        <w:t>CuN</w:t>
      </w:r>
      <w:r w:rsidR="00905BF7" w:rsidRPr="007451DF">
        <w:rPr>
          <w:vertAlign w:val="subscript"/>
          <w:lang w:val="bs-Latn-BA"/>
        </w:rPr>
        <w:t>6</w:t>
      </w:r>
      <w:r w:rsidR="00905BF7" w:rsidRPr="007451DF">
        <w:rPr>
          <w:lang w:val="bs-Latn-BA"/>
        </w:rPr>
        <w:t>O</w:t>
      </w:r>
      <w:r w:rsidR="00905BF7" w:rsidRPr="007451DF">
        <w:rPr>
          <w:vertAlign w:val="subscript"/>
          <w:lang w:val="bs-Latn-BA"/>
        </w:rPr>
        <w:t>4</w:t>
      </w:r>
      <w:r w:rsidR="00905BF7" w:rsidRPr="007451DF">
        <w:rPr>
          <w:lang w:val="bs-Latn-BA"/>
        </w:rPr>
        <w:t xml:space="preserve"> (</w:t>
      </w:r>
      <w:r w:rsidR="00905BF7" w:rsidRPr="007451DF">
        <w:rPr>
          <w:i/>
          <w:lang w:val="bs-Latn-BA"/>
        </w:rPr>
        <w:t>M</w:t>
      </w:r>
      <w:r w:rsidR="00905BF7" w:rsidRPr="007451DF">
        <w:rPr>
          <w:lang w:val="bs-Latn-BA"/>
        </w:rPr>
        <w:t xml:space="preserve">r = </w:t>
      </w:r>
      <w:r w:rsidR="00466DB3" w:rsidRPr="007451DF">
        <w:rPr>
          <w:lang w:val="bs-Latn-BA"/>
        </w:rPr>
        <w:t>616.94</w:t>
      </w:r>
      <w:r w:rsidR="00905BF7" w:rsidRPr="007451DF">
        <w:rPr>
          <w:lang w:val="bs-Latn-BA"/>
        </w:rPr>
        <w:t xml:space="preserve">): C, 50.62; H, 3.59; N, 13.62; Cu, 10.30; </w:t>
      </w:r>
      <w:r w:rsidR="00905BF7" w:rsidRPr="007451DF">
        <w:rPr>
          <w:i/>
          <w:lang w:val="bs-Latn-BA"/>
        </w:rPr>
        <w:t>Found</w:t>
      </w:r>
      <w:r w:rsidR="00905BF7" w:rsidRPr="007451DF">
        <w:rPr>
          <w:lang w:val="bs-Latn-BA"/>
        </w:rPr>
        <w:t xml:space="preserve"> (%): C, 50.70; H, 3.44; N, 13.64; Cu, 10.11. MS for [C</w:t>
      </w:r>
      <w:r w:rsidR="00905BF7" w:rsidRPr="007451DF">
        <w:rPr>
          <w:vertAlign w:val="subscript"/>
          <w:lang w:val="bs-Latn-BA"/>
        </w:rPr>
        <w:t>26</w:t>
      </w:r>
      <w:r w:rsidR="00905BF7" w:rsidRPr="007451DF">
        <w:rPr>
          <w:lang w:val="bs-Latn-BA"/>
        </w:rPr>
        <w:t>H</w:t>
      </w:r>
      <w:r w:rsidR="00905BF7" w:rsidRPr="007451DF">
        <w:rPr>
          <w:vertAlign w:val="subscript"/>
          <w:lang w:val="bs-Latn-BA"/>
        </w:rPr>
        <w:t>19</w:t>
      </w:r>
      <w:r w:rsidR="00905BF7" w:rsidRPr="007451DF">
        <w:rPr>
          <w:lang w:val="bs-Latn-BA"/>
        </w:rPr>
        <w:t>Cl</w:t>
      </w:r>
      <w:r w:rsidR="00905BF7" w:rsidRPr="007451DF">
        <w:rPr>
          <w:vertAlign w:val="subscript"/>
          <w:lang w:val="bs-Latn-BA"/>
        </w:rPr>
        <w:t>2</w:t>
      </w:r>
      <w:r w:rsidR="00905BF7" w:rsidRPr="007451DF">
        <w:rPr>
          <w:lang w:val="bs-Latn-BA"/>
        </w:rPr>
        <w:t>CuN</w:t>
      </w:r>
      <w:r w:rsidR="00905BF7" w:rsidRPr="007451DF">
        <w:rPr>
          <w:vertAlign w:val="subscript"/>
          <w:lang w:val="bs-Latn-BA"/>
        </w:rPr>
        <w:t>6</w:t>
      </w:r>
      <w:r w:rsidR="00905BF7" w:rsidRPr="007451DF">
        <w:rPr>
          <w:lang w:val="bs-Latn-BA"/>
        </w:rPr>
        <w:t>O</w:t>
      </w:r>
      <w:r w:rsidR="00905BF7" w:rsidRPr="007451DF">
        <w:rPr>
          <w:vertAlign w:val="subscript"/>
          <w:lang w:val="bs-Latn-BA"/>
        </w:rPr>
        <w:t>2</w:t>
      </w:r>
      <w:r w:rsidR="00905BF7" w:rsidRPr="007451DF">
        <w:rPr>
          <w:lang w:val="bs-Latn-BA"/>
        </w:rPr>
        <w:t>]</w:t>
      </w:r>
      <w:r w:rsidR="00905BF7" w:rsidRPr="007451DF">
        <w:rPr>
          <w:vertAlign w:val="superscript"/>
          <w:lang w:val="bs-Latn-BA"/>
        </w:rPr>
        <w:t>+</w:t>
      </w:r>
      <w:r w:rsidR="00905BF7" w:rsidRPr="007451DF">
        <w:rPr>
          <w:lang w:val="bs-Latn-BA"/>
        </w:rPr>
        <w:t xml:space="preserve"> </w:t>
      </w:r>
      <w:r w:rsidR="00905BF7" w:rsidRPr="007451DF">
        <w:rPr>
          <w:i/>
          <w:lang w:val="bs-Latn-BA"/>
        </w:rPr>
        <w:t>Found</w:t>
      </w:r>
      <w:r w:rsidR="00905BF7" w:rsidRPr="007451DF">
        <w:rPr>
          <w:lang w:val="bs-Latn-BA"/>
        </w:rPr>
        <w:t xml:space="preserve"> (</w:t>
      </w:r>
      <w:r w:rsidR="00905BF7" w:rsidRPr="007451DF">
        <w:rPr>
          <w:i/>
          <w:lang w:val="bs-Latn-BA"/>
        </w:rPr>
        <w:t>Calc</w:t>
      </w:r>
      <w:r w:rsidR="00905BF7" w:rsidRPr="007451DF">
        <w:rPr>
          <w:lang w:val="bs-Latn-BA"/>
        </w:rPr>
        <w:t>.): 582.05 (582.03).</w:t>
      </w:r>
      <w:r w:rsidR="00466DB3" w:rsidRPr="007451DF">
        <w:rPr>
          <w:rFonts w:cs="Times New Roman"/>
          <w:szCs w:val="24"/>
        </w:rPr>
        <w:t xml:space="preserve"> IR (</w:t>
      </w:r>
      <w:proofErr w:type="spellStart"/>
      <w:r w:rsidR="00466DB3" w:rsidRPr="007451DF">
        <w:rPr>
          <w:rFonts w:cs="Times New Roman"/>
          <w:szCs w:val="24"/>
        </w:rPr>
        <w:t>KBr</w:t>
      </w:r>
      <w:proofErr w:type="spellEnd"/>
      <w:r w:rsidR="00466DB3" w:rsidRPr="007451DF">
        <w:rPr>
          <w:rFonts w:cs="Times New Roman"/>
          <w:szCs w:val="24"/>
        </w:rPr>
        <w:t>) ν(cm</w:t>
      </w:r>
      <w:r w:rsidR="00466DB3" w:rsidRPr="007451DF">
        <w:rPr>
          <w:rFonts w:cs="Times New Roman"/>
          <w:szCs w:val="24"/>
          <w:vertAlign w:val="superscript"/>
        </w:rPr>
        <w:t>−1</w:t>
      </w:r>
      <w:r w:rsidR="006D7148" w:rsidRPr="007451DF">
        <w:rPr>
          <w:rFonts w:cs="Times New Roman"/>
          <w:szCs w:val="24"/>
        </w:rPr>
        <w:t>)</w:t>
      </w:r>
      <w:r w:rsidR="00466DB3" w:rsidRPr="007451DF">
        <w:rPr>
          <w:rFonts w:cs="Times New Roman"/>
          <w:szCs w:val="24"/>
        </w:rPr>
        <w:t xml:space="preserve">: </w:t>
      </w:r>
      <w:r w:rsidR="006D7148" w:rsidRPr="007451DF">
        <w:rPr>
          <w:rFonts w:cs="Times New Roman"/>
          <w:szCs w:val="24"/>
        </w:rPr>
        <w:t>3437 ν(O−H), 1608 ν(C=N’N), 1526 ν(C=NN’), 1340 ν(C−O</w:t>
      </w:r>
      <w:r w:rsidR="006D7148" w:rsidRPr="007451DF">
        <w:rPr>
          <w:rFonts w:cs="Times New Roman"/>
          <w:szCs w:val="24"/>
          <w:vertAlign w:val="subscript"/>
        </w:rPr>
        <w:t>enol</w:t>
      </w:r>
      <w:r w:rsidR="006D7148" w:rsidRPr="007451DF">
        <w:rPr>
          <w:rFonts w:cs="Times New Roman"/>
          <w:szCs w:val="24"/>
        </w:rPr>
        <w:t>), 1158 ν(N−N)</w:t>
      </w:r>
      <w:r w:rsidR="00466DB3" w:rsidRPr="007451DF">
        <w:rPr>
          <w:rFonts w:cs="Times New Roman"/>
          <w:szCs w:val="24"/>
        </w:rPr>
        <w:t>. UV/Vis (</w:t>
      </w:r>
      <w:r w:rsidR="00E406E6" w:rsidRPr="007451DF">
        <w:rPr>
          <w:rFonts w:cs="Times New Roman"/>
          <w:szCs w:val="24"/>
        </w:rPr>
        <w:t>DMSO</w:t>
      </w:r>
      <w:r w:rsidR="00466DB3" w:rsidRPr="007451DF">
        <w:rPr>
          <w:rFonts w:cs="Times New Roman"/>
          <w:szCs w:val="24"/>
        </w:rPr>
        <w:t xml:space="preserve">) </w:t>
      </w:r>
      <w:proofErr w:type="spellStart"/>
      <w:r w:rsidR="00466DB3" w:rsidRPr="007451DF">
        <w:rPr>
          <w:rFonts w:cs="Times New Roman"/>
          <w:szCs w:val="24"/>
        </w:rPr>
        <w:t>λ</w:t>
      </w:r>
      <w:r w:rsidR="00466DB3" w:rsidRPr="007451DF">
        <w:rPr>
          <w:rFonts w:cs="Times New Roman"/>
          <w:szCs w:val="24"/>
          <w:vertAlign w:val="subscript"/>
        </w:rPr>
        <w:t>max</w:t>
      </w:r>
      <w:proofErr w:type="spellEnd"/>
      <w:r w:rsidR="00466DB3" w:rsidRPr="007451DF">
        <w:rPr>
          <w:rFonts w:cs="Times New Roman"/>
          <w:szCs w:val="24"/>
        </w:rPr>
        <w:t xml:space="preserve"> / nm (log ε): </w:t>
      </w:r>
      <w:r w:rsidR="00E406E6" w:rsidRPr="007451DF">
        <w:rPr>
          <w:rFonts w:cs="Times New Roman"/>
          <w:szCs w:val="24"/>
        </w:rPr>
        <w:t>316</w:t>
      </w:r>
      <w:r w:rsidR="00466DB3" w:rsidRPr="007451DF">
        <w:rPr>
          <w:rFonts w:cs="Times New Roman"/>
          <w:szCs w:val="24"/>
        </w:rPr>
        <w:t xml:space="preserve"> (</w:t>
      </w:r>
      <w:r w:rsidR="00E406E6" w:rsidRPr="007451DF">
        <w:rPr>
          <w:rFonts w:cs="Times New Roman"/>
          <w:szCs w:val="24"/>
        </w:rPr>
        <w:t>4.58</w:t>
      </w:r>
      <w:r w:rsidR="00466DB3" w:rsidRPr="007451DF">
        <w:rPr>
          <w:rFonts w:cs="Times New Roman"/>
          <w:szCs w:val="24"/>
        </w:rPr>
        <w:t>).</w:t>
      </w:r>
    </w:p>
    <w:p w:rsidR="00466DB3" w:rsidRPr="007451DF" w:rsidRDefault="00466DB3" w:rsidP="00F9382A">
      <w:pPr>
        <w:rPr>
          <w:rFonts w:cs="Times New Roman"/>
          <w:szCs w:val="24"/>
        </w:rPr>
      </w:pPr>
    </w:p>
    <w:p w:rsidR="00466DB3" w:rsidRPr="007451DF" w:rsidRDefault="00466DB3" w:rsidP="00E63F4D">
      <w:pPr>
        <w:spacing w:line="360" w:lineRule="auto"/>
        <w:rPr>
          <w:rFonts w:cs="Times New Roman"/>
          <w:szCs w:val="24"/>
        </w:rPr>
      </w:pPr>
      <w:r w:rsidRPr="007451DF">
        <w:rPr>
          <w:lang w:val="bs-Latn-BA"/>
        </w:rPr>
        <w:t>bis[</w:t>
      </w:r>
      <w:r w:rsidRPr="007451DF">
        <w:rPr>
          <w:i/>
          <w:lang w:val="bs-Latn-BA"/>
        </w:rPr>
        <w:t>N</w:t>
      </w:r>
      <w:r w:rsidRPr="007451DF">
        <w:rPr>
          <w:lang w:val="bs-Latn-BA"/>
        </w:rPr>
        <w:t>'-4-(dimetylamino)benzylidenenicotinohydrazonato-</w:t>
      </w:r>
      <w:r w:rsidRPr="007451DF">
        <w:rPr>
          <w:rFonts w:cs="Times New Roman"/>
          <w:lang w:val="bs-Latn-BA"/>
        </w:rPr>
        <w:t>κ</w:t>
      </w:r>
      <w:r w:rsidRPr="007451DF">
        <w:rPr>
          <w:vertAlign w:val="superscript"/>
          <w:lang w:val="bs-Latn-BA"/>
        </w:rPr>
        <w:t>2</w:t>
      </w:r>
      <w:r w:rsidRPr="007451DF">
        <w:rPr>
          <w:i/>
          <w:lang w:val="bs-Latn-BA"/>
        </w:rPr>
        <w:t>N</w:t>
      </w:r>
      <w:r w:rsidRPr="007451DF">
        <w:rPr>
          <w:lang w:val="bs-Latn-BA"/>
        </w:rPr>
        <w:t>',</w:t>
      </w:r>
      <w:r w:rsidRPr="007451DF">
        <w:rPr>
          <w:i/>
          <w:lang w:val="bs-Latn-BA"/>
        </w:rPr>
        <w:t>O</w:t>
      </w:r>
      <w:r w:rsidRPr="007451DF">
        <w:rPr>
          <w:lang w:val="bs-Latn-BA"/>
        </w:rPr>
        <w:t>]copper(II) dihydrate (</w:t>
      </w:r>
      <w:r w:rsidRPr="007451DF">
        <w:rPr>
          <w:b/>
          <w:lang w:val="bs-Latn-BA"/>
        </w:rPr>
        <w:t>2</w:t>
      </w:r>
      <w:r w:rsidRPr="007451DF">
        <w:rPr>
          <w:lang w:val="bs-Latn-BA"/>
        </w:rPr>
        <w:t xml:space="preserve">). </w:t>
      </w:r>
      <w:r w:rsidR="00945FF9" w:rsidRPr="007451DF">
        <w:rPr>
          <w:lang w:val="bs-Latn-BA"/>
        </w:rPr>
        <w:t xml:space="preserve">Green-brown powder. </w:t>
      </w:r>
      <w:r w:rsidRPr="007451DF">
        <w:rPr>
          <w:lang w:val="bs-Latn-BA"/>
        </w:rPr>
        <w:t xml:space="preserve">Yield: 203 mg (64%). </w:t>
      </w:r>
      <w:r w:rsidRPr="007451DF">
        <w:rPr>
          <w:i/>
          <w:lang w:val="bs-Latn-BA"/>
        </w:rPr>
        <w:t>Anal. Calc</w:t>
      </w:r>
      <w:r w:rsidRPr="007451DF">
        <w:rPr>
          <w:lang w:val="bs-Latn-BA"/>
        </w:rPr>
        <w:t>. (%) for C</w:t>
      </w:r>
      <w:r w:rsidRPr="007451DF">
        <w:rPr>
          <w:vertAlign w:val="subscript"/>
          <w:lang w:val="bs-Latn-BA"/>
        </w:rPr>
        <w:t>30</w:t>
      </w:r>
      <w:r w:rsidRPr="007451DF">
        <w:rPr>
          <w:lang w:val="bs-Latn-BA"/>
        </w:rPr>
        <w:t>H</w:t>
      </w:r>
      <w:r w:rsidRPr="007451DF">
        <w:rPr>
          <w:vertAlign w:val="subscript"/>
          <w:lang w:val="bs-Latn-BA"/>
        </w:rPr>
        <w:t>34</w:t>
      </w:r>
      <w:r w:rsidRPr="007451DF">
        <w:rPr>
          <w:lang w:val="bs-Latn-BA"/>
        </w:rPr>
        <w:t>CuN</w:t>
      </w:r>
      <w:r w:rsidRPr="007451DF">
        <w:rPr>
          <w:vertAlign w:val="subscript"/>
          <w:lang w:val="bs-Latn-BA"/>
        </w:rPr>
        <w:t>8</w:t>
      </w:r>
      <w:r w:rsidRPr="007451DF">
        <w:rPr>
          <w:lang w:val="bs-Latn-BA"/>
        </w:rPr>
        <w:t>O</w:t>
      </w:r>
      <w:r w:rsidRPr="007451DF">
        <w:rPr>
          <w:vertAlign w:val="subscript"/>
          <w:lang w:val="bs-Latn-BA"/>
        </w:rPr>
        <w:t>4</w:t>
      </w:r>
      <w:r w:rsidRPr="007451DF">
        <w:rPr>
          <w:lang w:val="bs-Latn-BA"/>
        </w:rPr>
        <w:t xml:space="preserve"> (</w:t>
      </w:r>
      <w:r w:rsidRPr="007451DF">
        <w:rPr>
          <w:i/>
          <w:lang w:val="bs-Latn-BA"/>
        </w:rPr>
        <w:t>M</w:t>
      </w:r>
      <w:r w:rsidRPr="007451DF">
        <w:rPr>
          <w:lang w:val="bs-Latn-BA"/>
        </w:rPr>
        <w:t xml:space="preserve">r = 634.19): C, 56.82; H, 5.40; N, 17.62; Cu, 10.02; </w:t>
      </w:r>
      <w:r w:rsidRPr="007451DF">
        <w:rPr>
          <w:i/>
          <w:lang w:val="bs-Latn-BA"/>
        </w:rPr>
        <w:t>Found</w:t>
      </w:r>
      <w:r w:rsidRPr="007451DF">
        <w:rPr>
          <w:lang w:val="bs-Latn-BA"/>
        </w:rPr>
        <w:t xml:space="preserve"> (%): C, 57.40; H, 4.90; N, 17.40; Cu, 9.94. MS for [C</w:t>
      </w:r>
      <w:r w:rsidRPr="007451DF">
        <w:rPr>
          <w:vertAlign w:val="subscript"/>
          <w:lang w:val="bs-Latn-BA"/>
        </w:rPr>
        <w:t>30</w:t>
      </w:r>
      <w:r w:rsidRPr="007451DF">
        <w:rPr>
          <w:lang w:val="bs-Latn-BA"/>
        </w:rPr>
        <w:t>H</w:t>
      </w:r>
      <w:r w:rsidRPr="007451DF">
        <w:rPr>
          <w:vertAlign w:val="subscript"/>
          <w:lang w:val="bs-Latn-BA"/>
        </w:rPr>
        <w:t>31</w:t>
      </w:r>
      <w:r w:rsidRPr="007451DF">
        <w:rPr>
          <w:lang w:val="bs-Latn-BA"/>
        </w:rPr>
        <w:t>CuN</w:t>
      </w:r>
      <w:r w:rsidRPr="007451DF">
        <w:rPr>
          <w:vertAlign w:val="subscript"/>
          <w:lang w:val="bs-Latn-BA"/>
        </w:rPr>
        <w:t>8</w:t>
      </w:r>
      <w:r w:rsidRPr="007451DF">
        <w:rPr>
          <w:lang w:val="bs-Latn-BA"/>
        </w:rPr>
        <w:t>O</w:t>
      </w:r>
      <w:r w:rsidRPr="007451DF">
        <w:rPr>
          <w:vertAlign w:val="subscript"/>
          <w:lang w:val="bs-Latn-BA"/>
        </w:rPr>
        <w:t>2</w:t>
      </w:r>
      <w:r w:rsidRPr="007451DF">
        <w:rPr>
          <w:lang w:val="bs-Latn-BA"/>
        </w:rPr>
        <w:t>]</w:t>
      </w:r>
      <w:r w:rsidRPr="007451DF">
        <w:rPr>
          <w:vertAlign w:val="superscript"/>
          <w:lang w:val="bs-Latn-BA"/>
        </w:rPr>
        <w:t>+</w:t>
      </w:r>
      <w:r w:rsidRPr="007451DF">
        <w:rPr>
          <w:lang w:val="bs-Latn-BA"/>
        </w:rPr>
        <w:t xml:space="preserve"> </w:t>
      </w:r>
      <w:r w:rsidRPr="007451DF">
        <w:rPr>
          <w:i/>
          <w:lang w:val="bs-Latn-BA"/>
        </w:rPr>
        <w:t>Found</w:t>
      </w:r>
      <w:r w:rsidRPr="007451DF">
        <w:rPr>
          <w:lang w:val="bs-Latn-BA"/>
        </w:rPr>
        <w:t xml:space="preserve"> (</w:t>
      </w:r>
      <w:r w:rsidRPr="007451DF">
        <w:rPr>
          <w:i/>
          <w:lang w:val="bs-Latn-BA"/>
        </w:rPr>
        <w:t>Calc</w:t>
      </w:r>
      <w:r w:rsidRPr="007451DF">
        <w:rPr>
          <w:lang w:val="bs-Latn-BA"/>
        </w:rPr>
        <w:t>.): 598.20 (598.20).</w:t>
      </w:r>
      <w:r w:rsidRPr="007451DF">
        <w:rPr>
          <w:rFonts w:cs="Times New Roman"/>
          <w:szCs w:val="24"/>
        </w:rPr>
        <w:t xml:space="preserve"> IR (</w:t>
      </w:r>
      <w:proofErr w:type="spellStart"/>
      <w:r w:rsidRPr="007451DF">
        <w:rPr>
          <w:rFonts w:cs="Times New Roman"/>
          <w:szCs w:val="24"/>
        </w:rPr>
        <w:t>KBr</w:t>
      </w:r>
      <w:proofErr w:type="spellEnd"/>
      <w:r w:rsidRPr="007451DF">
        <w:rPr>
          <w:rFonts w:cs="Times New Roman"/>
          <w:szCs w:val="24"/>
        </w:rPr>
        <w:t>) ν (cm</w:t>
      </w:r>
      <w:r w:rsidRPr="007451DF">
        <w:rPr>
          <w:rFonts w:cs="Times New Roman"/>
          <w:szCs w:val="24"/>
          <w:vertAlign w:val="superscript"/>
        </w:rPr>
        <w:t>−1</w:t>
      </w:r>
      <w:r w:rsidRPr="007451DF">
        <w:rPr>
          <w:rFonts w:cs="Times New Roman"/>
          <w:szCs w:val="24"/>
        </w:rPr>
        <w:t xml:space="preserve">), intensity: </w:t>
      </w:r>
      <w:r w:rsidR="006D7148" w:rsidRPr="007451DF">
        <w:rPr>
          <w:rFonts w:cs="Times New Roman"/>
          <w:szCs w:val="24"/>
        </w:rPr>
        <w:t>3435 ν(O−H), 1598 ν(C=N’N), 1509 ν(C=NN’), 1317 ν(C−O</w:t>
      </w:r>
      <w:r w:rsidR="006D7148" w:rsidRPr="007451DF">
        <w:rPr>
          <w:rFonts w:cs="Times New Roman"/>
          <w:szCs w:val="24"/>
          <w:vertAlign w:val="subscript"/>
        </w:rPr>
        <w:t>enol</w:t>
      </w:r>
      <w:r w:rsidR="006D7148" w:rsidRPr="007451DF">
        <w:rPr>
          <w:rFonts w:cs="Times New Roman"/>
          <w:szCs w:val="24"/>
        </w:rPr>
        <w:t>), 1163 ν(N−N).</w:t>
      </w:r>
      <w:r w:rsidRPr="007451DF">
        <w:rPr>
          <w:rFonts w:cs="Times New Roman"/>
          <w:szCs w:val="24"/>
        </w:rPr>
        <w:t xml:space="preserve"> UV/Vis (</w:t>
      </w:r>
      <w:r w:rsidR="0091686F">
        <w:rPr>
          <w:rFonts w:cs="Times New Roman"/>
          <w:szCs w:val="24"/>
        </w:rPr>
        <w:t>DMSO</w:t>
      </w:r>
      <w:r w:rsidRPr="007451DF">
        <w:rPr>
          <w:rFonts w:cs="Times New Roman"/>
          <w:szCs w:val="24"/>
        </w:rPr>
        <w:t xml:space="preserve">) </w:t>
      </w:r>
      <w:proofErr w:type="spellStart"/>
      <w:r w:rsidRPr="007451DF">
        <w:rPr>
          <w:rFonts w:cs="Times New Roman"/>
          <w:szCs w:val="24"/>
        </w:rPr>
        <w:t>λ</w:t>
      </w:r>
      <w:r w:rsidRPr="007451DF">
        <w:rPr>
          <w:rFonts w:cs="Times New Roman"/>
          <w:szCs w:val="24"/>
          <w:vertAlign w:val="subscript"/>
        </w:rPr>
        <w:t>max</w:t>
      </w:r>
      <w:proofErr w:type="spellEnd"/>
      <w:r w:rsidRPr="007451DF">
        <w:rPr>
          <w:rFonts w:cs="Times New Roman"/>
          <w:szCs w:val="24"/>
        </w:rPr>
        <w:t xml:space="preserve"> / nm (log ε): </w:t>
      </w:r>
      <w:r w:rsidR="00E406E6" w:rsidRPr="007451DF">
        <w:rPr>
          <w:rFonts w:cs="Times New Roman"/>
          <w:szCs w:val="24"/>
        </w:rPr>
        <w:t>403</w:t>
      </w:r>
      <w:r w:rsidRPr="007451DF">
        <w:rPr>
          <w:rFonts w:cs="Times New Roman"/>
          <w:szCs w:val="24"/>
        </w:rPr>
        <w:t xml:space="preserve"> (</w:t>
      </w:r>
      <w:r w:rsidR="00CD0978" w:rsidRPr="007451DF">
        <w:rPr>
          <w:rFonts w:cs="Times New Roman"/>
          <w:szCs w:val="24"/>
        </w:rPr>
        <w:t>4.67</w:t>
      </w:r>
      <w:r w:rsidRPr="007451DF">
        <w:rPr>
          <w:rFonts w:cs="Times New Roman"/>
          <w:szCs w:val="24"/>
        </w:rPr>
        <w:t>).</w:t>
      </w:r>
    </w:p>
    <w:p w:rsidR="00905BF7" w:rsidRPr="007451DF" w:rsidRDefault="00905BF7" w:rsidP="00F9382A">
      <w:pPr>
        <w:rPr>
          <w:lang w:val="bs-Latn-BA"/>
        </w:rPr>
      </w:pPr>
    </w:p>
    <w:p w:rsidR="00E923EE" w:rsidRPr="007451DF" w:rsidRDefault="00E923EE" w:rsidP="00D24761">
      <w:pPr>
        <w:rPr>
          <w:i/>
        </w:rPr>
      </w:pPr>
      <w:r w:rsidRPr="007451DF">
        <w:rPr>
          <w:i/>
        </w:rPr>
        <w:t>2.5 Interaction with CT DNA</w:t>
      </w:r>
    </w:p>
    <w:p w:rsidR="00E923EE" w:rsidRPr="007451DF" w:rsidRDefault="00E923EE" w:rsidP="00D24761">
      <w:pPr>
        <w:rPr>
          <w:i/>
        </w:rPr>
      </w:pPr>
    </w:p>
    <w:p w:rsidR="00FA391C" w:rsidRPr="007451DF" w:rsidRDefault="00FA391C" w:rsidP="00E63F4D">
      <w:pPr>
        <w:spacing w:line="360" w:lineRule="auto"/>
        <w:rPr>
          <w:rFonts w:cs="Times New Roman"/>
          <w:szCs w:val="24"/>
        </w:rPr>
      </w:pPr>
      <w:r w:rsidRPr="007451DF">
        <w:rPr>
          <w:rFonts w:cs="Times New Roman"/>
          <w:szCs w:val="24"/>
        </w:rPr>
        <w:t>Interaction of hydrazone ligands and corresponding copper</w:t>
      </w:r>
      <w:r w:rsidR="009C2F4C" w:rsidRPr="007451DF">
        <w:rPr>
          <w:rFonts w:cs="Times New Roman"/>
          <w:szCs w:val="24"/>
        </w:rPr>
        <w:t>(II)</w:t>
      </w:r>
      <w:r w:rsidRPr="007451DF">
        <w:rPr>
          <w:rFonts w:cs="Times New Roman"/>
          <w:szCs w:val="24"/>
        </w:rPr>
        <w:t xml:space="preserve"> complexes was carried out in 10 mM Tris-HCl buffer pH 7.42</w:t>
      </w:r>
      <w:r w:rsidR="00B14BBC" w:rsidRPr="007451DF">
        <w:rPr>
          <w:rFonts w:cs="Times New Roman"/>
          <w:szCs w:val="24"/>
        </w:rPr>
        <w:t xml:space="preserve"> using method of spectroscopic titration</w:t>
      </w:r>
      <w:r w:rsidRPr="007451DF">
        <w:rPr>
          <w:rFonts w:cs="Times New Roman"/>
          <w:szCs w:val="24"/>
        </w:rPr>
        <w:t xml:space="preserve">. </w:t>
      </w:r>
      <w:r w:rsidR="00B14BBC" w:rsidRPr="007451DF">
        <w:rPr>
          <w:rFonts w:cs="Times New Roman"/>
          <w:szCs w:val="24"/>
        </w:rPr>
        <w:t xml:space="preserve">Stock </w:t>
      </w:r>
      <w:r w:rsidR="00C90AFA">
        <w:rPr>
          <w:rFonts w:cs="Times New Roman"/>
          <w:szCs w:val="24"/>
        </w:rPr>
        <w:t>solution of CT DNA was prepared</w:t>
      </w:r>
      <w:r w:rsidR="00B14BBC" w:rsidRPr="007451DF">
        <w:rPr>
          <w:rFonts w:cs="Times New Roman"/>
          <w:szCs w:val="24"/>
        </w:rPr>
        <w:t xml:space="preserve"> in 10 mM Tris-HCl buffer pH 7.42 by continuous stirring of CT DNA </w:t>
      </w:r>
      <w:r w:rsidR="009C2F4C" w:rsidRPr="007451DF">
        <w:rPr>
          <w:rFonts w:cs="Times New Roman"/>
          <w:szCs w:val="24"/>
        </w:rPr>
        <w:t>during</w:t>
      </w:r>
      <w:r w:rsidR="00B14BBC" w:rsidRPr="007451DF">
        <w:rPr>
          <w:rFonts w:cs="Times New Roman"/>
          <w:szCs w:val="24"/>
        </w:rPr>
        <w:t xml:space="preserve"> 24 hours to assure proper </w:t>
      </w:r>
      <w:proofErr w:type="spellStart"/>
      <w:r w:rsidR="00B14BBC" w:rsidRPr="007451DF">
        <w:rPr>
          <w:rFonts w:cs="Times New Roman"/>
          <w:szCs w:val="24"/>
        </w:rPr>
        <w:t>hyd</w:t>
      </w:r>
      <w:r w:rsidR="003673E5">
        <w:rPr>
          <w:rFonts w:cs="Times New Roman"/>
          <w:szCs w:val="24"/>
        </w:rPr>
        <w:t>r</w:t>
      </w:r>
      <w:r w:rsidR="00B14BBC" w:rsidRPr="007451DF">
        <w:rPr>
          <w:rFonts w:cs="Times New Roman"/>
          <w:szCs w:val="24"/>
        </w:rPr>
        <w:t>atation</w:t>
      </w:r>
      <w:proofErr w:type="spellEnd"/>
      <w:r w:rsidR="00B14BBC" w:rsidRPr="007451DF">
        <w:rPr>
          <w:rFonts w:cs="Times New Roman"/>
          <w:szCs w:val="24"/>
        </w:rPr>
        <w:t xml:space="preserve"> and to obtain mil</w:t>
      </w:r>
      <w:r w:rsidR="00334B21">
        <w:rPr>
          <w:rFonts w:cs="Times New Roman"/>
          <w:szCs w:val="24"/>
        </w:rPr>
        <w:t>l</w:t>
      </w:r>
      <w:r w:rsidR="00B14BBC" w:rsidRPr="007451DF">
        <w:rPr>
          <w:rFonts w:cs="Times New Roman"/>
          <w:szCs w:val="24"/>
        </w:rPr>
        <w:t xml:space="preserve">imolar concentration of stock solution. The concentration </w:t>
      </w:r>
      <w:r w:rsidR="009C2F4C" w:rsidRPr="007451DF">
        <w:rPr>
          <w:rFonts w:cs="Times New Roman"/>
          <w:szCs w:val="24"/>
        </w:rPr>
        <w:t>and purity of CT DNA was determined based on extinction coefficient of 6</w:t>
      </w:r>
      <w:r w:rsidR="009508F4">
        <w:rPr>
          <w:rFonts w:cs="Times New Roman"/>
          <w:szCs w:val="24"/>
        </w:rPr>
        <w:t>,</w:t>
      </w:r>
      <w:r w:rsidR="009C2F4C" w:rsidRPr="007451DF">
        <w:rPr>
          <w:rFonts w:cs="Times New Roman"/>
          <w:szCs w:val="24"/>
        </w:rPr>
        <w:t>600 M</w:t>
      </w:r>
      <w:r w:rsidR="009C2F4C" w:rsidRPr="007451DF">
        <w:rPr>
          <w:rFonts w:cs="Times New Roman"/>
          <w:szCs w:val="24"/>
          <w:vertAlign w:val="superscript"/>
        </w:rPr>
        <w:t>-1</w:t>
      </w:r>
      <w:r w:rsidR="009C2F4C" w:rsidRPr="007451DF">
        <w:rPr>
          <w:rFonts w:cs="Times New Roman"/>
          <w:szCs w:val="24"/>
        </w:rPr>
        <w:t xml:space="preserve"> cm</w:t>
      </w:r>
      <w:r w:rsidR="009C2F4C" w:rsidRPr="007451DF">
        <w:rPr>
          <w:rFonts w:cs="Times New Roman"/>
          <w:szCs w:val="24"/>
          <w:vertAlign w:val="superscript"/>
        </w:rPr>
        <w:t>-1</w:t>
      </w:r>
      <w:r w:rsidR="009C2F4C" w:rsidRPr="007451DF">
        <w:rPr>
          <w:rFonts w:cs="Times New Roman"/>
          <w:szCs w:val="24"/>
        </w:rPr>
        <w:t xml:space="preserve"> at 260 nm (7.20 mM, A</w:t>
      </w:r>
      <w:r w:rsidR="009C2F4C" w:rsidRPr="007451DF">
        <w:rPr>
          <w:rFonts w:cs="Times New Roman"/>
          <w:szCs w:val="24"/>
          <w:vertAlign w:val="subscript"/>
        </w:rPr>
        <w:t>260</w:t>
      </w:r>
      <w:r w:rsidR="009C2F4C" w:rsidRPr="007451DF">
        <w:rPr>
          <w:rFonts w:cs="Times New Roman"/>
          <w:szCs w:val="24"/>
        </w:rPr>
        <w:t>/A</w:t>
      </w:r>
      <w:r w:rsidR="009C2F4C" w:rsidRPr="007451DF">
        <w:rPr>
          <w:rFonts w:cs="Times New Roman"/>
          <w:szCs w:val="24"/>
          <w:vertAlign w:val="subscript"/>
        </w:rPr>
        <w:t>280</w:t>
      </w:r>
      <w:r w:rsidR="009C2F4C" w:rsidRPr="007451DF">
        <w:rPr>
          <w:rFonts w:cs="Times New Roman"/>
          <w:szCs w:val="24"/>
        </w:rPr>
        <w:t xml:space="preserve"> = 1.83, A</w:t>
      </w:r>
      <w:r w:rsidR="009C2F4C" w:rsidRPr="007451DF">
        <w:rPr>
          <w:rFonts w:cs="Times New Roman"/>
          <w:szCs w:val="24"/>
          <w:vertAlign w:val="subscript"/>
        </w:rPr>
        <w:t>230</w:t>
      </w:r>
      <w:r w:rsidR="009C2F4C" w:rsidRPr="007451DF">
        <w:rPr>
          <w:rFonts w:cs="Times New Roman"/>
          <w:szCs w:val="24"/>
        </w:rPr>
        <w:t>/A</w:t>
      </w:r>
      <w:r w:rsidR="009C2F4C" w:rsidRPr="007451DF">
        <w:rPr>
          <w:rFonts w:cs="Times New Roman"/>
          <w:szCs w:val="24"/>
          <w:vertAlign w:val="subscript"/>
        </w:rPr>
        <w:t>260</w:t>
      </w:r>
      <w:r w:rsidR="009C2F4C" w:rsidRPr="007451DF">
        <w:rPr>
          <w:rFonts w:cs="Times New Roman"/>
          <w:szCs w:val="24"/>
        </w:rPr>
        <w:t xml:space="preserve"> = 0.39).</w:t>
      </w:r>
      <w:r w:rsidR="00B14BBC" w:rsidRPr="007451DF">
        <w:rPr>
          <w:rFonts w:cs="Times New Roman"/>
          <w:szCs w:val="24"/>
        </w:rPr>
        <w:t xml:space="preserve"> </w:t>
      </w:r>
      <w:r w:rsidRPr="007451DF">
        <w:rPr>
          <w:rFonts w:cs="Times New Roman"/>
          <w:szCs w:val="24"/>
        </w:rPr>
        <w:t>Stock solutions of complexes and ligands (</w:t>
      </w:r>
      <w:r w:rsidR="00B14BBC" w:rsidRPr="007451DF">
        <w:rPr>
          <w:rFonts w:cs="Times New Roman"/>
          <w:szCs w:val="24"/>
        </w:rPr>
        <w:t>1 mM</w:t>
      </w:r>
      <w:r w:rsidRPr="007451DF">
        <w:rPr>
          <w:rFonts w:cs="Times New Roman"/>
          <w:szCs w:val="24"/>
        </w:rPr>
        <w:t xml:space="preserve">) were prepared in dry DMSO. Working solutions </w:t>
      </w:r>
      <w:r w:rsidRPr="007451DF">
        <w:rPr>
          <w:rFonts w:cs="Times New Roman"/>
          <w:szCs w:val="24"/>
        </w:rPr>
        <w:lastRenderedPageBreak/>
        <w:t xml:space="preserve">of compounds (5 </w:t>
      </w:r>
      <w:r w:rsidRPr="007451DF">
        <w:rPr>
          <w:rFonts w:cs="Times New Roman"/>
          <w:szCs w:val="24"/>
          <w:shd w:val="clear" w:color="auto" w:fill="FFFFFF"/>
        </w:rPr>
        <w:t>× 10</w:t>
      </w:r>
      <w:r w:rsidRPr="007451DF">
        <w:rPr>
          <w:rFonts w:cs="Times New Roman"/>
          <w:szCs w:val="24"/>
          <w:shd w:val="clear" w:color="auto" w:fill="FFFFFF"/>
          <w:vertAlign w:val="superscript"/>
        </w:rPr>
        <w:t>-5</w:t>
      </w:r>
      <w:r w:rsidRPr="007451DF">
        <w:rPr>
          <w:rFonts w:cs="Times New Roman"/>
          <w:szCs w:val="24"/>
          <w:shd w:val="clear" w:color="auto" w:fill="FFFFFF"/>
        </w:rPr>
        <w:t xml:space="preserve"> M</w:t>
      </w:r>
      <w:r w:rsidRPr="007451DF">
        <w:rPr>
          <w:rFonts w:cs="Times New Roman"/>
          <w:szCs w:val="24"/>
        </w:rPr>
        <w:t xml:space="preserve">) were always freshly prepared by diluting aliquot </w:t>
      </w:r>
      <w:r w:rsidR="00B14BBC" w:rsidRPr="007451DF">
        <w:rPr>
          <w:rFonts w:cs="Times New Roman"/>
          <w:szCs w:val="24"/>
        </w:rPr>
        <w:t xml:space="preserve">(100 μL) </w:t>
      </w:r>
      <w:r w:rsidRPr="007451DF">
        <w:rPr>
          <w:rFonts w:cs="Times New Roman"/>
          <w:szCs w:val="24"/>
        </w:rPr>
        <w:t>of DMSO stock solution of compounds by Tris-HCl bu</w:t>
      </w:r>
      <w:r w:rsidR="00B14BBC" w:rsidRPr="007451DF">
        <w:rPr>
          <w:rFonts w:cs="Times New Roman"/>
          <w:szCs w:val="24"/>
        </w:rPr>
        <w:t>ffer up to a volume of 2000 μL. Thus obtained solution</w:t>
      </w:r>
      <w:r w:rsidR="000615B8" w:rsidRPr="007451DF">
        <w:rPr>
          <w:rFonts w:cs="Times New Roman"/>
          <w:szCs w:val="24"/>
        </w:rPr>
        <w:t>s</w:t>
      </w:r>
      <w:r w:rsidR="00B14BBC" w:rsidRPr="007451DF">
        <w:rPr>
          <w:rFonts w:cs="Times New Roman"/>
          <w:szCs w:val="24"/>
        </w:rPr>
        <w:t xml:space="preserve"> w</w:t>
      </w:r>
      <w:r w:rsidR="000615B8" w:rsidRPr="007451DF">
        <w:rPr>
          <w:rFonts w:cs="Times New Roman"/>
          <w:szCs w:val="24"/>
        </w:rPr>
        <w:t>ere</w:t>
      </w:r>
      <w:r w:rsidR="00B14BBC" w:rsidRPr="007451DF">
        <w:rPr>
          <w:rFonts w:cs="Times New Roman"/>
          <w:szCs w:val="24"/>
        </w:rPr>
        <w:t xml:space="preserve"> used for spectroscopic titration of compound with DNA by successive addition of 10-microliter </w:t>
      </w:r>
      <w:r w:rsidR="009C2F4C" w:rsidRPr="007451DF">
        <w:rPr>
          <w:rFonts w:cs="Times New Roman"/>
          <w:szCs w:val="24"/>
        </w:rPr>
        <w:t>amounts</w:t>
      </w:r>
      <w:r w:rsidR="00B14BBC" w:rsidRPr="007451DF">
        <w:rPr>
          <w:rFonts w:cs="Times New Roman"/>
          <w:szCs w:val="24"/>
        </w:rPr>
        <w:t xml:space="preserve"> of CT DNA stock solution</w:t>
      </w:r>
      <w:r w:rsidR="009C2F4C" w:rsidRPr="007451DF">
        <w:rPr>
          <w:rFonts w:cs="Times New Roman"/>
          <w:szCs w:val="24"/>
        </w:rPr>
        <w:t xml:space="preserve"> and recording </w:t>
      </w:r>
      <w:r w:rsidR="000615B8" w:rsidRPr="007451DF">
        <w:rPr>
          <w:rFonts w:cs="Times New Roman"/>
          <w:szCs w:val="24"/>
        </w:rPr>
        <w:t xml:space="preserve">the </w:t>
      </w:r>
      <w:r w:rsidR="009C2F4C" w:rsidRPr="007451DF">
        <w:rPr>
          <w:rFonts w:cs="Times New Roman"/>
          <w:szCs w:val="24"/>
        </w:rPr>
        <w:t>electronic</w:t>
      </w:r>
      <w:r w:rsidR="00B14BBC" w:rsidRPr="007451DF">
        <w:rPr>
          <w:rFonts w:cs="Times New Roman"/>
          <w:szCs w:val="24"/>
        </w:rPr>
        <w:t xml:space="preserve"> spectra in 250 </w:t>
      </w:r>
      <w:r w:rsidR="009C2F4C" w:rsidRPr="007451DF">
        <w:rPr>
          <w:rFonts w:cs="Times New Roman"/>
          <w:szCs w:val="24"/>
        </w:rPr>
        <w:t xml:space="preserve">– </w:t>
      </w:r>
      <w:r w:rsidR="00B14BBC" w:rsidRPr="007451DF">
        <w:rPr>
          <w:rFonts w:cs="Times New Roman"/>
          <w:szCs w:val="24"/>
        </w:rPr>
        <w:t xml:space="preserve">500 nm range. The equilibration time after each addition of DNA was 2 minutes. </w:t>
      </w:r>
    </w:p>
    <w:p w:rsidR="00FA391C" w:rsidRPr="007451DF" w:rsidRDefault="00FA391C" w:rsidP="00D24761">
      <w:pPr>
        <w:rPr>
          <w:rFonts w:cs="Times New Roman"/>
          <w:szCs w:val="24"/>
        </w:rPr>
      </w:pPr>
    </w:p>
    <w:p w:rsidR="00E923EE" w:rsidRPr="007451DF" w:rsidRDefault="00E923EE" w:rsidP="00D24761">
      <w:pPr>
        <w:rPr>
          <w:i/>
        </w:rPr>
      </w:pPr>
      <w:r w:rsidRPr="007451DF">
        <w:rPr>
          <w:i/>
        </w:rPr>
        <w:t>2.6 Interaction with BSA</w:t>
      </w:r>
    </w:p>
    <w:p w:rsidR="006962E3" w:rsidRPr="007451DF" w:rsidRDefault="006962E3" w:rsidP="00D24761">
      <w:pPr>
        <w:rPr>
          <w:i/>
        </w:rPr>
      </w:pPr>
    </w:p>
    <w:p w:rsidR="00D060FC" w:rsidRPr="007451DF" w:rsidRDefault="000615B8" w:rsidP="00E63F4D">
      <w:pPr>
        <w:spacing w:line="360" w:lineRule="auto"/>
        <w:rPr>
          <w:i/>
        </w:rPr>
      </w:pPr>
      <w:r w:rsidRPr="007451DF">
        <w:t xml:space="preserve">The interaction of compounds with BSA was investigated in 10 mM Tris-HCl buffer solution by spectrofluorimetric titration of BSA with ligands and complexes. The working solution of BSA was prepared by dissolving BSA in 10 mM Tris-HCl buffer until 1 </w:t>
      </w:r>
      <w:r w:rsidRPr="007451DF">
        <w:rPr>
          <w:rFonts w:cs="Times New Roman"/>
        </w:rPr>
        <w:t>μ</w:t>
      </w:r>
      <w:r w:rsidRPr="007451DF">
        <w:t>M solution was obtained. The concentration of BSA was determined by electron spectroscopy based on extinction coefficient of 43</w:t>
      </w:r>
      <w:r w:rsidR="009508F4">
        <w:t>,</w:t>
      </w:r>
      <w:r w:rsidRPr="007451DF">
        <w:t>824 M</w:t>
      </w:r>
      <w:r w:rsidRPr="007451DF">
        <w:rPr>
          <w:vertAlign w:val="superscript"/>
        </w:rPr>
        <w:t>-1</w:t>
      </w:r>
      <w:r w:rsidRPr="007451DF">
        <w:t xml:space="preserve"> cm</w:t>
      </w:r>
      <w:r w:rsidRPr="007451DF">
        <w:rPr>
          <w:vertAlign w:val="superscript"/>
        </w:rPr>
        <w:t>-1</w:t>
      </w:r>
      <w:r w:rsidRPr="007451DF">
        <w:t xml:space="preserve"> at 280 nm. Stock solution of ligands and complexes were prepared in methanol (1 </w:t>
      </w:r>
      <w:r w:rsidRPr="007451DF">
        <w:rPr>
          <w:rFonts w:cs="Times New Roman"/>
          <w:szCs w:val="24"/>
          <w:shd w:val="clear" w:color="auto" w:fill="FFFFFF"/>
        </w:rPr>
        <w:t>× 10</w:t>
      </w:r>
      <w:r w:rsidRPr="007451DF">
        <w:rPr>
          <w:rFonts w:cs="Times New Roman"/>
          <w:szCs w:val="24"/>
          <w:shd w:val="clear" w:color="auto" w:fill="FFFFFF"/>
          <w:vertAlign w:val="superscript"/>
        </w:rPr>
        <w:t>-4</w:t>
      </w:r>
      <w:r w:rsidRPr="007451DF">
        <w:rPr>
          <w:rFonts w:cs="Times New Roman"/>
          <w:szCs w:val="24"/>
          <w:shd w:val="clear" w:color="auto" w:fill="FFFFFF"/>
        </w:rPr>
        <w:t xml:space="preserve"> M</w:t>
      </w:r>
      <w:r w:rsidRPr="007451DF">
        <w:t xml:space="preserve">). </w:t>
      </w:r>
      <w:r w:rsidR="007451DF" w:rsidRPr="007451DF">
        <w:t>Spectrofluorimetric</w:t>
      </w:r>
      <w:r w:rsidRPr="007451DF">
        <w:t xml:space="preserve"> titration was carried out by titrating solution of BSA (2000 </w:t>
      </w:r>
      <w:r w:rsidRPr="007451DF">
        <w:rPr>
          <w:rFonts w:cs="Times New Roman"/>
        </w:rPr>
        <w:t>μ</w:t>
      </w:r>
      <w:r w:rsidRPr="007451DF">
        <w:t>L, 1</w:t>
      </w:r>
      <w:r w:rsidR="007451DF" w:rsidRPr="007451DF">
        <w:t xml:space="preserve"> </w:t>
      </w:r>
      <w:r w:rsidR="007451DF" w:rsidRPr="007451DF">
        <w:rPr>
          <w:rFonts w:cs="Times New Roman"/>
        </w:rPr>
        <w:t>μ</w:t>
      </w:r>
      <w:r w:rsidR="007451DF" w:rsidRPr="007451DF">
        <w:t>M</w:t>
      </w:r>
      <w:r w:rsidRPr="007451DF">
        <w:t>) with 10-</w:t>
      </w:r>
      <w:r w:rsidRPr="007451DF">
        <w:rPr>
          <w:rFonts w:cs="Times New Roman"/>
        </w:rPr>
        <w:t>μ</w:t>
      </w:r>
      <w:r w:rsidRPr="007451DF">
        <w:t>L amounts</w:t>
      </w:r>
      <w:r w:rsidR="007451DF" w:rsidRPr="007451DF">
        <w:t xml:space="preserve"> of ligand or complex and recording emission spectra in 290 – 420 nm range with 278 nm as excitation wavelength. Synchronous emission spectra were collected similarly as mentioned above only in 250 –310 nm </w:t>
      </w:r>
      <w:r w:rsidR="00006372" w:rsidRPr="007451DF">
        <w:t xml:space="preserve">range </w:t>
      </w:r>
      <w:r w:rsidR="007451DF" w:rsidRPr="007451DF">
        <w:t xml:space="preserve">with </w:t>
      </w:r>
      <w:r w:rsidR="007451DF" w:rsidRPr="007451DF">
        <w:rPr>
          <w:rFonts w:cs="Times New Roman"/>
        </w:rPr>
        <w:t>Δ</w:t>
      </w:r>
      <w:r w:rsidR="007451DF" w:rsidRPr="007451DF">
        <w:t xml:space="preserve">λ= 15 nm and </w:t>
      </w:r>
      <w:r w:rsidR="007451DF" w:rsidRPr="007451DF">
        <w:rPr>
          <w:rFonts w:cs="Times New Roman"/>
        </w:rPr>
        <w:t>Δ</w:t>
      </w:r>
      <w:r w:rsidR="007451DF" w:rsidRPr="007451DF">
        <w:t>λ= 60 nm.</w:t>
      </w:r>
    </w:p>
    <w:p w:rsidR="00D060FC" w:rsidRPr="007451DF" w:rsidRDefault="00D060FC" w:rsidP="00D24761">
      <w:pPr>
        <w:rPr>
          <w:i/>
        </w:rPr>
      </w:pPr>
    </w:p>
    <w:p w:rsidR="006962E3" w:rsidRPr="007451DF" w:rsidRDefault="006962E3" w:rsidP="00D24761">
      <w:pPr>
        <w:rPr>
          <w:i/>
        </w:rPr>
      </w:pPr>
      <w:r w:rsidRPr="007451DF">
        <w:rPr>
          <w:i/>
        </w:rPr>
        <w:t xml:space="preserve">2.7 Molecular docking </w:t>
      </w:r>
      <w:r w:rsidR="00334B21">
        <w:rPr>
          <w:i/>
        </w:rPr>
        <w:t>study</w:t>
      </w:r>
    </w:p>
    <w:p w:rsidR="00D24761" w:rsidRPr="007451DF" w:rsidRDefault="00D24761" w:rsidP="00D24761">
      <w:pPr>
        <w:rPr>
          <w:b/>
        </w:rPr>
      </w:pPr>
    </w:p>
    <w:p w:rsidR="00CD0978" w:rsidRPr="007451DF" w:rsidRDefault="00CD0978" w:rsidP="00E63F4D">
      <w:pPr>
        <w:spacing w:line="360" w:lineRule="auto"/>
        <w:rPr>
          <w:szCs w:val="24"/>
        </w:rPr>
      </w:pPr>
      <w:r w:rsidRPr="007451DF">
        <w:rPr>
          <w:szCs w:val="24"/>
        </w:rPr>
        <w:t xml:space="preserve">The docking study was set up in YASARA </w:t>
      </w:r>
      <w:r w:rsidR="00945FF9" w:rsidRPr="007451DF">
        <w:rPr>
          <w:szCs w:val="24"/>
        </w:rPr>
        <w:t>Structure 19.12.14</w:t>
      </w:r>
      <w:r w:rsidR="00030CD6" w:rsidRPr="007451DF">
        <w:rPr>
          <w:szCs w:val="24"/>
        </w:rPr>
        <w:fldChar w:fldCharType="begin"/>
      </w:r>
      <w:r w:rsidR="002F2882">
        <w:rPr>
          <w:szCs w:val="24"/>
        </w:rPr>
        <w:instrText xml:space="preserve"> ADDIN EN.CITE &lt;EndNote&gt;&lt;Cite&gt;&lt;Author&gt;Krieger&lt;/Author&gt;&lt;Year&gt;2014&lt;/Year&gt;&lt;RecNum&gt;20&lt;/RecNum&gt;&lt;DisplayText&gt;&lt;style face="superscript"&gt;20, 21&lt;/style&gt;&lt;/DisplayText&gt;&lt;record&gt;&lt;rec-number&gt;20&lt;/rec-number&gt;&lt;foreign-keys&gt;&lt;key app="EN" db-id="fstr02x58epz9te0r0ovp5ddd2st0ztxzarz"&gt;20&lt;/key&gt;&lt;/foreign-keys&gt;&lt;ref-type name="Journal Article"&gt;17&lt;/ref-type&gt;&lt;contributors&gt;&lt;authors&gt;&lt;author&gt;Krieger, Elmar&lt;/author&gt;&lt;author&gt;Vriend, Gert&lt;/author&gt;&lt;/authors&gt;&lt;/contributors&gt;&lt;titles&gt;&lt;title&gt;YASARA View—molecular graphics for all devices—from smartphones to workstations&lt;/title&gt;&lt;secondary-title&gt;Bioinformatics&lt;/secondary-title&gt;&lt;/titles&gt;&lt;periodical&gt;&lt;full-title&gt;Bioinformatics&lt;/full-title&gt;&lt;/periodical&gt;&lt;pages&gt;2981-2982&lt;/pages&gt;&lt;volume&gt;30&lt;/volume&gt;&lt;number&gt;20&lt;/number&gt;&lt;dates&gt;&lt;year&gt;2014&lt;/year&gt;&lt;/dates&gt;&lt;isbn&gt;1460-2059&lt;/isbn&gt;&lt;urls&gt;&lt;/urls&gt;&lt;/record&gt;&lt;/Cite&gt;&lt;Cite&gt;&lt;Author&gt;Krieger&lt;/Author&gt;&lt;Year&gt;2015&lt;/Year&gt;&lt;RecNum&gt;21&lt;/RecNum&gt;&lt;record&gt;&lt;rec-number&gt;21&lt;/rec-number&gt;&lt;foreign-keys&gt;&lt;key app="EN" db-id="fstr02x58epz9te0r0ovp5ddd2st0ztxzarz"&gt;21&lt;/key&gt;&lt;/foreign-keys&gt;&lt;ref-type name="Journal Article"&gt;17&lt;/ref-type&gt;&lt;contributors&gt;&lt;authors&gt;&lt;author&gt;Krieger, Elmar&lt;/author&gt;&lt;author&gt;Vriend, Gert&lt;/author&gt;&lt;/authors&gt;&lt;/contributors&gt;&lt;titles&gt;&lt;title&gt;New ways to boost molecular dynamics simulations&lt;/title&gt;&lt;secondary-title&gt;Journal of computational chemistry&lt;/secondary-title&gt;&lt;/titles&gt;&lt;periodical&gt;&lt;full-title&gt;Journal of computational chemistry&lt;/full-title&gt;&lt;/periodical&gt;&lt;pages&gt;996-1007&lt;/pages&gt;&lt;volume&gt;36&lt;/volume&gt;&lt;number&gt;13&lt;/number&gt;&lt;dates&gt;&lt;year&gt;2015&lt;/year&gt;&lt;/dates&gt;&lt;isbn&gt;0192-8651&lt;/isbn&gt;&lt;urls&gt;&lt;/urls&gt;&lt;/record&gt;&lt;/Cite&gt;&lt;/EndNote&gt;</w:instrText>
      </w:r>
      <w:r w:rsidR="00030CD6" w:rsidRPr="007451DF">
        <w:rPr>
          <w:szCs w:val="24"/>
        </w:rPr>
        <w:fldChar w:fldCharType="separate"/>
      </w:r>
      <w:hyperlink w:anchor="_ENREF_20" w:tooltip="Krieger, 2014 #20" w:history="1">
        <w:r w:rsidR="002F2882" w:rsidRPr="00073AE2">
          <w:rPr>
            <w:noProof/>
            <w:szCs w:val="24"/>
            <w:vertAlign w:val="superscript"/>
          </w:rPr>
          <w:t>20</w:t>
        </w:r>
      </w:hyperlink>
      <w:r w:rsidR="00073AE2" w:rsidRPr="00073AE2">
        <w:rPr>
          <w:noProof/>
          <w:szCs w:val="24"/>
          <w:vertAlign w:val="superscript"/>
        </w:rPr>
        <w:t xml:space="preserve">, </w:t>
      </w:r>
      <w:hyperlink w:anchor="_ENREF_21" w:tooltip="Krieger, 2015 #21" w:history="1">
        <w:r w:rsidR="002F2882" w:rsidRPr="00073AE2">
          <w:rPr>
            <w:noProof/>
            <w:szCs w:val="24"/>
            <w:vertAlign w:val="superscript"/>
          </w:rPr>
          <w:t>21</w:t>
        </w:r>
      </w:hyperlink>
      <w:r w:rsidR="00030CD6" w:rsidRPr="007451DF">
        <w:rPr>
          <w:szCs w:val="24"/>
        </w:rPr>
        <w:fldChar w:fldCharType="end"/>
      </w:r>
      <w:r w:rsidRPr="007451DF">
        <w:rPr>
          <w:szCs w:val="24"/>
        </w:rPr>
        <w:t xml:space="preserve"> and performed using </w:t>
      </w:r>
      <w:proofErr w:type="spellStart"/>
      <w:r w:rsidRPr="007451DF">
        <w:rPr>
          <w:szCs w:val="24"/>
        </w:rPr>
        <w:t>AutoDock</w:t>
      </w:r>
      <w:proofErr w:type="spellEnd"/>
      <w:r w:rsidRPr="007451DF">
        <w:rPr>
          <w:szCs w:val="24"/>
        </w:rPr>
        <w:t xml:space="preserve"> 4.2.</w:t>
      </w:r>
      <w:hyperlink w:anchor="_ENREF_22" w:tooltip="Morris, 2009 #22" w:history="1">
        <w:r w:rsidR="002F2882" w:rsidRPr="007451DF">
          <w:rPr>
            <w:szCs w:val="24"/>
          </w:rPr>
          <w:fldChar w:fldCharType="begin"/>
        </w:r>
        <w:r w:rsidR="002F2882">
          <w:rPr>
            <w:szCs w:val="24"/>
          </w:rPr>
          <w:instrText xml:space="preserve"> ADDIN EN.CITE &lt;EndNote&gt;&lt;Cite&gt;&lt;Author&gt;Morris&lt;/Author&gt;&lt;Year&gt;2009&lt;/Year&gt;&lt;RecNum&gt;22&lt;/RecNum&gt;&lt;DisplayText&gt;&lt;style face="superscript"&gt;22&lt;/style&gt;&lt;/DisplayText&gt;&lt;record&gt;&lt;rec-number&gt;22&lt;/rec-number&gt;&lt;foreign-keys&gt;&lt;key app="EN" db-id="fstr02x58epz9te0r0ovp5ddd2st0ztxzarz"&gt;22&lt;/key&gt;&lt;/foreign-keys&gt;&lt;ref-type name="Journal Article"&gt;17&lt;/ref-type&gt;&lt;contributors&gt;&lt;authors&gt;&lt;author&gt;Morris, Garrett M&lt;/author&gt;&lt;author&gt;Huey, Ruth&lt;/author&gt;&lt;author&gt;Lindstrom, William&lt;/author&gt;&lt;author&gt;Sanner, Michel F&lt;/author&gt;&lt;author&gt;Belew, Richard K&lt;/author&gt;&lt;author&gt;Goodsell, David S&lt;/author&gt;&lt;author&gt;Olson, Arthur J&lt;/author&gt;&lt;/authors&gt;&lt;/contributors&gt;&lt;titles&gt;&lt;title&gt;AutoDock4 and AutoDockTools4: Automated docking with selective receptor flexibility&lt;/title&gt;&lt;secondary-title&gt;Journal of computational chemistry&lt;/secondary-title&gt;&lt;/titles&gt;&lt;periodical&gt;&lt;full-title&gt;Journal of computational chemistry&lt;/full-title&gt;&lt;/periodical&gt;&lt;pages&gt;2785-2791&lt;/pages&gt;&lt;volume&gt;30&lt;/volume&gt;&lt;number&gt;16&lt;/number&gt;&lt;dates&gt;&lt;year&gt;2009&lt;/year&gt;&lt;/dates&gt;&lt;isbn&gt;0192-8651&lt;/isbn&gt;&lt;urls&gt;&lt;/urls&gt;&lt;/record&gt;&lt;/Cite&gt;&lt;/EndNote&gt;</w:instrText>
        </w:r>
        <w:r w:rsidR="002F2882" w:rsidRPr="007451DF">
          <w:rPr>
            <w:szCs w:val="24"/>
          </w:rPr>
          <w:fldChar w:fldCharType="separate"/>
        </w:r>
        <w:r w:rsidR="002F2882" w:rsidRPr="00073AE2">
          <w:rPr>
            <w:noProof/>
            <w:szCs w:val="24"/>
            <w:vertAlign w:val="superscript"/>
          </w:rPr>
          <w:t>22</w:t>
        </w:r>
        <w:r w:rsidR="002F2882" w:rsidRPr="007451DF">
          <w:rPr>
            <w:szCs w:val="24"/>
          </w:rPr>
          <w:fldChar w:fldCharType="end"/>
        </w:r>
      </w:hyperlink>
      <w:r w:rsidRPr="007451DF">
        <w:rPr>
          <w:szCs w:val="24"/>
        </w:rPr>
        <w:t xml:space="preserve"> The crystal structure of BSA (PDB ID: 3V03)</w:t>
      </w:r>
      <w:hyperlink w:anchor="_ENREF_23" w:tooltip="Majorek, 2012 #23" w:history="1">
        <w:r w:rsidR="002F2882" w:rsidRPr="007451DF">
          <w:rPr>
            <w:szCs w:val="24"/>
          </w:rPr>
          <w:fldChar w:fldCharType="begin"/>
        </w:r>
        <w:r w:rsidR="002F2882">
          <w:rPr>
            <w:szCs w:val="24"/>
          </w:rPr>
          <w:instrText xml:space="preserve"> ADDIN EN.CITE &lt;EndNote&gt;&lt;Cite&gt;&lt;Author&gt;Majorek&lt;/Author&gt;&lt;Year&gt;2012&lt;/Year&gt;&lt;RecNum&gt;23&lt;/RecNum&gt;&lt;DisplayText&gt;&lt;style face="superscript"&gt;23&lt;/style&gt;&lt;/DisplayText&gt;&lt;record&gt;&lt;rec-number&gt;23&lt;/rec-number&gt;&lt;foreign-keys&gt;&lt;key app="EN" db-id="fstr02x58epz9te0r0ovp5ddd2st0ztxzarz"&gt;23&lt;/key&gt;&lt;/foreign-keys&gt;&lt;ref-type name="Journal Article"&gt;17&lt;/ref-type&gt;&lt;contributors&gt;&lt;authors&gt;&lt;author&gt;Majorek, Karolina A&lt;/author&gt;&lt;author&gt;Porebski, Przemyslaw J&lt;/author&gt;&lt;author&gt;Dayal, Arjun&lt;/author&gt;&lt;author&gt;Zimmerman, Matthew D&lt;/author&gt;&lt;author&gt;Jablonska, Kamila&lt;/author&gt;&lt;author&gt;Stewart, Alan J&lt;/author&gt;&lt;author&gt;Chruszcz, Maksymilian&lt;/author&gt;&lt;author&gt;Minor, Wladek&lt;/author&gt;&lt;/authors&gt;&lt;/contributors&gt;&lt;titles&gt;&lt;title&gt;Structural and immunologic characterization of bovine, horse, and rabbit serum albumins&lt;/title&gt;&lt;secondary-title&gt;Molecular immunology&lt;/secondary-title&gt;&lt;/titles&gt;&lt;periodical&gt;&lt;full-title&gt;Molecular immunology&lt;/full-title&gt;&lt;/periodical&gt;&lt;pages&gt;174-182&lt;/pages&gt;&lt;volume&gt;52&lt;/volume&gt;&lt;number&gt;3-4&lt;/number&gt;&lt;dates&gt;&lt;year&gt;2012&lt;/year&gt;&lt;/dates&gt;&lt;isbn&gt;0161-5890&lt;/isbn&gt;&lt;urls&gt;&lt;/urls&gt;&lt;/record&gt;&lt;/Cite&gt;&lt;/EndNote&gt;</w:instrText>
        </w:r>
        <w:r w:rsidR="002F2882" w:rsidRPr="007451DF">
          <w:rPr>
            <w:szCs w:val="24"/>
          </w:rPr>
          <w:fldChar w:fldCharType="separate"/>
        </w:r>
        <w:r w:rsidR="002F2882" w:rsidRPr="00073AE2">
          <w:rPr>
            <w:noProof/>
            <w:szCs w:val="24"/>
            <w:vertAlign w:val="superscript"/>
          </w:rPr>
          <w:t>23</w:t>
        </w:r>
        <w:r w:rsidR="002F2882" w:rsidRPr="007451DF">
          <w:rPr>
            <w:szCs w:val="24"/>
          </w:rPr>
          <w:fldChar w:fldCharType="end"/>
        </w:r>
      </w:hyperlink>
      <w:r w:rsidR="00A2520D" w:rsidRPr="007451DF">
        <w:rPr>
          <w:szCs w:val="24"/>
        </w:rPr>
        <w:t xml:space="preserve"> </w:t>
      </w:r>
      <w:r w:rsidRPr="007451DF">
        <w:rPr>
          <w:szCs w:val="24"/>
        </w:rPr>
        <w:t>from Protein Data Bank was used as the target molecule. The protein structure was prepared by removing water molecules, adding polar hydrogen atoms and optimizing in the AMBER03 force field.</w:t>
      </w:r>
      <w:hyperlink w:anchor="_ENREF_24" w:tooltip="Duan, 2003 #24" w:history="1">
        <w:r w:rsidR="002F2882" w:rsidRPr="007451DF">
          <w:rPr>
            <w:szCs w:val="24"/>
          </w:rPr>
          <w:fldChar w:fldCharType="begin"/>
        </w:r>
        <w:r w:rsidR="002F2882">
          <w:rPr>
            <w:szCs w:val="24"/>
          </w:rPr>
          <w:instrText xml:space="preserve"> ADDIN EN.CITE &lt;EndNote&gt;&lt;Cite&gt;&lt;Author&gt;Duan&lt;/Author&gt;&lt;Year&gt;2003&lt;/Year&gt;&lt;RecNum&gt;24&lt;/RecNum&gt;&lt;DisplayText&gt;&lt;style face="superscript"&gt;24&lt;/style&gt;&lt;/DisplayText&gt;&lt;record&gt;&lt;rec-number&gt;24&lt;/rec-number&gt;&lt;foreign-keys&gt;&lt;key app="EN" db-id="fstr02x58epz9te0r0ovp5ddd2st0ztxzarz"&gt;24&lt;/key&gt;&lt;/foreign-keys&gt;&lt;ref-type name="Journal Article"&gt;17&lt;/ref-type&gt;&lt;contributors&gt;&lt;authors&gt;&lt;author&gt;Duan, Yong&lt;/author&gt;&lt;author&gt;Wu, Chun&lt;/author&gt;&lt;author&gt;Chowdhury, Shibasish&lt;/author&gt;&lt;author&gt;Lee, Mathew C&lt;/author&gt;&lt;author&gt;Xiong, Guoming&lt;/author&gt;&lt;author&gt;Zhang, Wei&lt;/author&gt;&lt;author&gt;Yang, Rong&lt;/author&gt;&lt;author&gt;Cieplak, Piotr&lt;/author&gt;&lt;author&gt;Luo, Ray&lt;/author&gt;&lt;author&gt;Lee, Taisung&lt;/author&gt;&lt;/authors&gt;&lt;/contributors&gt;&lt;titles&gt;&lt;title&gt;A point‐charge force field for molecular mechanics simulations of proteins based on condensed‐phase quantum mechanical calculations&lt;/title&gt;&lt;secondary-title&gt;Journal of computational chemistry&lt;/secondary-title&gt;&lt;/titles&gt;&lt;periodical&gt;&lt;full-title&gt;Journal of computational chemistry&lt;/full-title&gt;&lt;/periodical&gt;&lt;pages&gt;1999-2012&lt;/pages&gt;&lt;volume&gt;24&lt;/volume&gt;&lt;number&gt;16&lt;/number&gt;&lt;dates&gt;&lt;year&gt;2003&lt;/year&gt;&lt;/dates&gt;&lt;isbn&gt;0192-8651&lt;/isbn&gt;&lt;urls&gt;&lt;/urls&gt;&lt;/record&gt;&lt;/Cite&gt;&lt;/EndNote&gt;</w:instrText>
        </w:r>
        <w:r w:rsidR="002F2882" w:rsidRPr="007451DF">
          <w:rPr>
            <w:szCs w:val="24"/>
          </w:rPr>
          <w:fldChar w:fldCharType="separate"/>
        </w:r>
        <w:r w:rsidR="002F2882" w:rsidRPr="00073AE2">
          <w:rPr>
            <w:noProof/>
            <w:szCs w:val="24"/>
            <w:vertAlign w:val="superscript"/>
          </w:rPr>
          <w:t>24</w:t>
        </w:r>
        <w:r w:rsidR="002F2882" w:rsidRPr="007451DF">
          <w:rPr>
            <w:szCs w:val="24"/>
          </w:rPr>
          <w:fldChar w:fldCharType="end"/>
        </w:r>
      </w:hyperlink>
      <w:r w:rsidRPr="007451DF">
        <w:rPr>
          <w:szCs w:val="24"/>
        </w:rPr>
        <w:t xml:space="preserve"> The 3D structures of the copper(II) complexes and ligand molecules were prepared and geometries optimized by the density functional theory (DFT) (B3LYP/LanL2DZ and B3LYP/6-31G* basis sets) using Gaussian 09</w:t>
      </w:r>
      <w:r w:rsidR="00945FF9" w:rsidRPr="007451DF">
        <w:rPr>
          <w:szCs w:val="24"/>
        </w:rPr>
        <w:t>.</w:t>
      </w:r>
      <w:hyperlink w:anchor="_ENREF_25" w:tooltip="Frisch, 2009 #25" w:history="1">
        <w:r w:rsidR="002F2882" w:rsidRPr="007451DF">
          <w:rPr>
            <w:szCs w:val="24"/>
          </w:rPr>
          <w:fldChar w:fldCharType="begin"/>
        </w:r>
        <w:r w:rsidR="002F2882">
          <w:rPr>
            <w:szCs w:val="24"/>
          </w:rPr>
          <w:instrText xml:space="preserve"> ADDIN EN.CITE &lt;EndNote&gt;&lt;Cite&gt;&lt;Author&gt;Frisch&lt;/Author&gt;&lt;Year&gt;2009&lt;/Year&gt;&lt;RecNum&gt;25&lt;/RecNum&gt;&lt;DisplayText&gt;&lt;style face="superscript"&gt;25&lt;/style&gt;&lt;/DisplayText&gt;&lt;record&gt;&lt;rec-number&gt;25&lt;/rec-number&gt;&lt;foreign-keys&gt;&lt;key app="EN" db-id="fstr02x58epz9te0r0ovp5ddd2st0ztxzarz"&gt;25&lt;/key&gt;&lt;/foreign-keys&gt;&lt;ref-type name="Journal Article"&gt;17&lt;/ref-type&gt;&lt;contributors&gt;&lt;authors&gt;&lt;author&gt;Frisch, MJ&lt;/author&gt;&lt;author&gt;Clemente, FR&lt;/author&gt;&lt;/authors&gt;&lt;/contributors&gt;&lt;titles&gt;&lt;title&gt;Gaussian 09, revision a. 01, mj frisch, gw trucks, hb schlegel, ge scuseria, ma robb, jr cheeseman, g&lt;/title&gt;&lt;secondary-title&gt;Scalmani, V. Barone, B. Mennucci, GA Petersson, H. Nakatsuji, M. Caricato, X. Li, HP Hratchian, AF Izmaylov, J. Bloino, G. Zhe&lt;/secondary-title&gt;&lt;/titles&gt;&lt;periodical&gt;&lt;full-title&gt;Scalmani, V. Barone, B. Mennucci, GA Petersson, H. Nakatsuji, M. Caricato, X. Li, HP Hratchian, AF Izmaylov, J. Bloino, G. Zhe&lt;/full-title&gt;&lt;/periodical&gt;&lt;pages&gt;20-44&lt;/pages&gt;&lt;dates&gt;&lt;year&gt;2009&lt;/year&gt;&lt;/dates&gt;&lt;urls&gt;&lt;/urls&gt;&lt;/record&gt;&lt;/Cite&gt;&lt;/EndNote&gt;</w:instrText>
        </w:r>
        <w:r w:rsidR="002F2882" w:rsidRPr="007451DF">
          <w:rPr>
            <w:szCs w:val="24"/>
          </w:rPr>
          <w:fldChar w:fldCharType="separate"/>
        </w:r>
        <w:r w:rsidR="002F2882" w:rsidRPr="00073AE2">
          <w:rPr>
            <w:noProof/>
            <w:szCs w:val="24"/>
            <w:vertAlign w:val="superscript"/>
          </w:rPr>
          <w:t>25</w:t>
        </w:r>
        <w:r w:rsidR="002F2882" w:rsidRPr="007451DF">
          <w:rPr>
            <w:szCs w:val="24"/>
          </w:rPr>
          <w:fldChar w:fldCharType="end"/>
        </w:r>
      </w:hyperlink>
      <w:r w:rsidRPr="007451DF">
        <w:rPr>
          <w:szCs w:val="24"/>
        </w:rPr>
        <w:t xml:space="preserve"> A blind docking approach was used, searching the whole protein for potential binding sites, with a grid point spacing of 0.375 Å for all compounds. During the docking process, copper(II) complex molecules were kept rigid, to maintain their square planar molecular geometries. The Lamarckian genetic algorithm was employed with the following parameters: 150 docking runs with a maximum of 17,500,000 energy evaluations and 27,000 generations for each run, providing this way the lowest energy docked structures.</w:t>
      </w:r>
    </w:p>
    <w:p w:rsidR="006962E3" w:rsidRPr="007451DF" w:rsidRDefault="006962E3" w:rsidP="00D24761">
      <w:pPr>
        <w:rPr>
          <w:b/>
        </w:rPr>
      </w:pPr>
    </w:p>
    <w:p w:rsidR="0091686F" w:rsidRDefault="0091686F">
      <w:pPr>
        <w:spacing w:after="160"/>
        <w:jc w:val="left"/>
        <w:rPr>
          <w:b/>
        </w:rPr>
      </w:pPr>
      <w:r>
        <w:rPr>
          <w:b/>
        </w:rPr>
        <w:br w:type="page"/>
      </w:r>
    </w:p>
    <w:p w:rsidR="00D24761" w:rsidRPr="007451DF" w:rsidRDefault="00D24761" w:rsidP="00D24761">
      <w:pPr>
        <w:rPr>
          <w:b/>
        </w:rPr>
      </w:pPr>
      <w:r w:rsidRPr="007451DF">
        <w:rPr>
          <w:b/>
        </w:rPr>
        <w:lastRenderedPageBreak/>
        <w:t>3 Results and Discussion</w:t>
      </w:r>
    </w:p>
    <w:p w:rsidR="0057510E" w:rsidRPr="007451DF" w:rsidRDefault="0057510E" w:rsidP="00D24761">
      <w:pPr>
        <w:rPr>
          <w:b/>
        </w:rPr>
      </w:pPr>
    </w:p>
    <w:p w:rsidR="0057510E" w:rsidRPr="007451DF" w:rsidRDefault="0057510E" w:rsidP="00D24761">
      <w:pPr>
        <w:rPr>
          <w:i/>
        </w:rPr>
      </w:pPr>
      <w:r w:rsidRPr="007451DF">
        <w:rPr>
          <w:i/>
        </w:rPr>
        <w:t>3.1 Syntheses</w:t>
      </w:r>
    </w:p>
    <w:p w:rsidR="00F04C44" w:rsidRPr="007451DF" w:rsidRDefault="00F04C44" w:rsidP="00D24761">
      <w:pPr>
        <w:rPr>
          <w:i/>
        </w:rPr>
      </w:pPr>
    </w:p>
    <w:p w:rsidR="00006372" w:rsidRDefault="00006372" w:rsidP="00E63F4D">
      <w:pPr>
        <w:spacing w:line="360" w:lineRule="auto"/>
      </w:pPr>
      <w:r>
        <w:t>Preparation of hydrazone ligands HL</w:t>
      </w:r>
      <w:r w:rsidRPr="00006372">
        <w:rPr>
          <w:vertAlign w:val="superscript"/>
        </w:rPr>
        <w:t>1</w:t>
      </w:r>
      <w:r>
        <w:t xml:space="preserve"> and HL</w:t>
      </w:r>
      <w:r w:rsidRPr="00006372">
        <w:rPr>
          <w:vertAlign w:val="superscript"/>
        </w:rPr>
        <w:t>2</w:t>
      </w:r>
      <w:r>
        <w:t xml:space="preserve"> was carried out using standard condensation procedure of appropriate 4-substitued benzaldehyde with nicotinic</w:t>
      </w:r>
      <w:r w:rsidR="00836A31">
        <w:t xml:space="preserve"> acid</w:t>
      </w:r>
      <w:r>
        <w:t xml:space="preserve"> hydrazide in ethanol</w:t>
      </w:r>
      <w:r w:rsidR="00352498">
        <w:t xml:space="preserve"> (</w:t>
      </w:r>
      <w:r w:rsidR="00352498">
        <w:fldChar w:fldCharType="begin"/>
      </w:r>
      <w:r w:rsidR="00352498">
        <w:instrText xml:space="preserve"> REF _Ref110510242 \h </w:instrText>
      </w:r>
      <w:r w:rsidR="00352498">
        <w:fldChar w:fldCharType="separate"/>
      </w:r>
      <w:r w:rsidR="00C65B06" w:rsidRPr="007451DF">
        <w:t xml:space="preserve">Scheme </w:t>
      </w:r>
      <w:r w:rsidR="00C65B06">
        <w:rPr>
          <w:noProof/>
        </w:rPr>
        <w:t>1</w:t>
      </w:r>
      <w:r w:rsidR="00352498">
        <w:fldChar w:fldCharType="end"/>
      </w:r>
      <w:r w:rsidR="00352498">
        <w:t>)</w:t>
      </w:r>
      <w:r>
        <w:t>. The products were identified by infrared and electronic spectroscopy.</w:t>
      </w:r>
      <w:r w:rsidR="00030CD6">
        <w:fldChar w:fldCharType="begin"/>
      </w:r>
      <w:r w:rsidR="002F2882">
        <w:instrText xml:space="preserve"> ADDIN EN.CITE &lt;EndNote&gt;&lt;Cite&gt;&lt;Author&gt;Adibi&lt;/Author&gt;&lt;Year&gt;2012&lt;/Year&gt;&lt;RecNum&gt;26&lt;/RecNum&gt;&lt;DisplayText&gt;&lt;style face="superscript"&gt;26, 27&lt;/style&gt;&lt;/DisplayText&gt;&lt;record&gt;&lt;rec-number&gt;26&lt;/rec-number&gt;&lt;foreign-keys&gt;&lt;key app="EN" db-id="fstr02x58epz9te0r0ovp5ddd2st0ztxzarz"&gt;26&lt;/key&gt;&lt;/foreign-keys&gt;&lt;ref-type name="Journal Article"&gt;17&lt;/ref-type&gt;&lt;contributors&gt;&lt;authors&gt;&lt;author&gt;Adibi, Hadi&lt;/author&gt;&lt;author&gt;Zaker, Saeed&lt;/author&gt;&lt;author&gt;Monkaresi, Hamid&lt;/author&gt;&lt;/authors&gt;&lt;/contributors&gt;&lt;titles&gt;&lt;title&gt;Synthesis and characterization of hydrazide-hydrazone derivatives of 3-pyridine carboxylic acid as antimycobacterial tuberculosis agents&lt;/title&gt;&lt;secondary-title&gt;Journal of Reports in Pharmaceutical Sciences&lt;/secondary-title&gt;&lt;/titles&gt;&lt;periodical&gt;&lt;full-title&gt;Journal of Reports in Pharmaceutical Sciences&lt;/full-title&gt;&lt;/periodical&gt;&lt;pages&gt;60-66&lt;/pages&gt;&lt;volume&gt;1&lt;/volume&gt;&lt;number&gt;1&lt;/number&gt;&lt;dates&gt;&lt;year&gt;2012&lt;/year&gt;&lt;/dates&gt;&lt;urls&gt;&lt;/urls&gt;&lt;/record&gt;&lt;/Cite&gt;&lt;Cite&gt;&lt;Author&gt;Singh&lt;/Author&gt;&lt;Year&gt;2016&lt;/Year&gt;&lt;RecNum&gt;27&lt;/RecNum&gt;&lt;record&gt;&lt;rec-number&gt;27&lt;/rec-number&gt;&lt;foreign-keys&gt;&lt;key app="EN" db-id="fstr02x58epz9te0r0ovp5ddd2st0ztxzarz"&gt;27&lt;/key&gt;&lt;/foreign-keys&gt;&lt;ref-type name="Journal Article"&gt;17&lt;/ref-type&gt;&lt;contributors&gt;&lt;authors&gt;&lt;author&gt;Singh, Dharmendra Kumar&lt;/author&gt;&lt;author&gt;Kumar, Santosh&lt;/author&gt;&lt;author&gt;Udayabhanu, G&lt;/author&gt;&lt;author&gt;John, Rohith P&lt;/author&gt;&lt;/authors&gt;&lt;/contributors&gt;&lt;titles&gt;&lt;title&gt;4 (N, N-dimethylamino) benzaldehyde nicotinic hydrazone as corrosion inhibitor for mild steel in 1 M HCl solution: An experimental and theoretical study&lt;/title&gt;&lt;secondary-title&gt;Journal of molecular liquids&lt;/secondary-title&gt;&lt;/titles&gt;&lt;periodical&gt;&lt;full-title&gt;Journal of molecular liquids&lt;/full-title&gt;&lt;/periodical&gt;&lt;pages&gt;738-746&lt;/pages&gt;&lt;volume&gt;216&lt;/volume&gt;&lt;dates&gt;&lt;year&gt;2016&lt;/year&gt;&lt;/dates&gt;&lt;isbn&gt;0167-7322&lt;/isbn&gt;&lt;urls&gt;&lt;/urls&gt;&lt;/record&gt;&lt;/Cite&gt;&lt;/EndNote&gt;</w:instrText>
      </w:r>
      <w:r w:rsidR="00030CD6">
        <w:fldChar w:fldCharType="separate"/>
      </w:r>
      <w:hyperlink w:anchor="_ENREF_26" w:tooltip="Adibi, 2012 #26" w:history="1">
        <w:r w:rsidR="002F2882" w:rsidRPr="00073AE2">
          <w:rPr>
            <w:noProof/>
            <w:vertAlign w:val="superscript"/>
          </w:rPr>
          <w:t>26</w:t>
        </w:r>
      </w:hyperlink>
      <w:r w:rsidR="00073AE2" w:rsidRPr="00073AE2">
        <w:rPr>
          <w:noProof/>
          <w:vertAlign w:val="superscript"/>
        </w:rPr>
        <w:t xml:space="preserve">, </w:t>
      </w:r>
      <w:hyperlink w:anchor="_ENREF_27" w:tooltip="Singh, 2016 #27" w:history="1">
        <w:r w:rsidR="002F2882" w:rsidRPr="00073AE2">
          <w:rPr>
            <w:noProof/>
            <w:vertAlign w:val="superscript"/>
          </w:rPr>
          <w:t>27</w:t>
        </w:r>
      </w:hyperlink>
      <w:r w:rsidR="00030CD6">
        <w:fldChar w:fldCharType="end"/>
      </w:r>
      <w:r>
        <w:t xml:space="preserve"> </w:t>
      </w:r>
    </w:p>
    <w:p w:rsidR="00E63F4D" w:rsidRDefault="00E63F4D" w:rsidP="00E63F4D">
      <w:pPr>
        <w:spacing w:line="360" w:lineRule="auto"/>
      </w:pPr>
    </w:p>
    <w:p w:rsidR="00F9382A" w:rsidRPr="007451DF" w:rsidRDefault="00F04C44" w:rsidP="00F9382A">
      <w:pPr>
        <w:keepNext/>
        <w:jc w:val="center"/>
      </w:pPr>
      <w:r w:rsidRPr="007451DF">
        <w:object w:dxaOrig="9372" w:dyaOrig="1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35pt;height:52.65pt" o:ole="">
            <v:imagedata r:id="rId8" o:title=""/>
          </v:shape>
          <o:OLEObject Type="Embed" ProgID="ChemDraw.Document.6.0" ShapeID="_x0000_i1025" DrawAspect="Content" ObjectID="_1725963920" r:id="rId9"/>
        </w:object>
      </w:r>
    </w:p>
    <w:p w:rsidR="00F04C44" w:rsidRPr="007451DF" w:rsidRDefault="00F9382A" w:rsidP="00F9382A">
      <w:pPr>
        <w:pStyle w:val="Heading1"/>
      </w:pPr>
      <w:bookmarkStart w:id="1" w:name="_Ref110510242"/>
      <w:r w:rsidRPr="007451DF">
        <w:t xml:space="preserve">Scheme </w:t>
      </w:r>
      <w:r w:rsidRPr="007451DF">
        <w:fldChar w:fldCharType="begin"/>
      </w:r>
      <w:r w:rsidRPr="007451DF">
        <w:instrText xml:space="preserve"> SEQ Scheme \* ARABIC </w:instrText>
      </w:r>
      <w:r w:rsidRPr="007451DF">
        <w:fldChar w:fldCharType="separate"/>
      </w:r>
      <w:r w:rsidR="00C65B06">
        <w:rPr>
          <w:noProof/>
        </w:rPr>
        <w:t>1</w:t>
      </w:r>
      <w:r w:rsidRPr="007451DF">
        <w:fldChar w:fldCharType="end"/>
      </w:r>
      <w:bookmarkEnd w:id="1"/>
      <w:r w:rsidRPr="007451DF">
        <w:t>. Synthesis of hydrazone ligands.</w:t>
      </w:r>
    </w:p>
    <w:p w:rsidR="00F04C44" w:rsidRPr="007451DF" w:rsidRDefault="00F04C44" w:rsidP="00F04C44"/>
    <w:p w:rsidR="00F9382A" w:rsidRPr="007451DF" w:rsidRDefault="00300667" w:rsidP="00E63F4D">
      <w:pPr>
        <w:spacing w:line="360" w:lineRule="auto"/>
      </w:pPr>
      <w:r>
        <w:t>Copper(II) hydrazone complexes were prepared by refluxing hydrated copper(II) acetate and appropriate hydrazone ligand in methanol in molar ratio 1:2</w:t>
      </w:r>
      <w:r w:rsidR="00C9715E">
        <w:t xml:space="preserve"> (</w:t>
      </w:r>
      <w:r w:rsidR="00A12CEE">
        <w:t>Scheme 2</w:t>
      </w:r>
      <w:r w:rsidR="00C9715E">
        <w:t>)</w:t>
      </w:r>
      <w:r>
        <w:t xml:space="preserve">. Besides the fact that acetic anion </w:t>
      </w:r>
      <w:r w:rsidR="00C9715E">
        <w:t xml:space="preserve">is a good leaving </w:t>
      </w:r>
      <w:r w:rsidR="003B3D51">
        <w:t xml:space="preserve">group, </w:t>
      </w:r>
      <w:r w:rsidR="00C9715E">
        <w:t>in preparative chemistry of copper complexes</w:t>
      </w:r>
      <w:r>
        <w:t xml:space="preserve"> it also </w:t>
      </w:r>
      <w:r w:rsidR="00C9715E">
        <w:t>behaves</w:t>
      </w:r>
      <w:r>
        <w:t xml:space="preserve"> as a base deprotonating hydrazone ligand. </w:t>
      </w:r>
      <w:r w:rsidR="00E463F1">
        <w:t>Isolated copper compound</w:t>
      </w:r>
      <w:r w:rsidR="00C9715E">
        <w:t>s</w:t>
      </w:r>
      <w:r w:rsidR="00E463F1">
        <w:t xml:space="preserve"> a</w:t>
      </w:r>
      <w:r w:rsidR="003B3D51">
        <w:t xml:space="preserve">re mononuclear neutral </w:t>
      </w:r>
      <w:r w:rsidR="00334B21">
        <w:t>complex</w:t>
      </w:r>
      <w:r w:rsidR="00E463F1">
        <w:t xml:space="preserve"> species </w:t>
      </w:r>
      <w:r w:rsidR="00C9715E">
        <w:t>having copper(II)</w:t>
      </w:r>
      <w:r w:rsidR="00E463F1">
        <w:t xml:space="preserve"> coordinated by two monobasic bidentate O,N-donor hydrazone ligands in enol-imine form. Complexes are moderately soluble in DMSO and DMF, weakly soluble in lower</w:t>
      </w:r>
      <w:r w:rsidR="00C9715E">
        <w:t xml:space="preserve"> alcohols,</w:t>
      </w:r>
      <w:r w:rsidR="00E463F1">
        <w:t xml:space="preserve"> acetonitrile</w:t>
      </w:r>
      <w:r w:rsidR="00C9715E">
        <w:t xml:space="preserve">, dichloromethane </w:t>
      </w:r>
      <w:r w:rsidR="00E463F1">
        <w:t xml:space="preserve">and insoluble in water and non-polar organic solvents. All of our attempts to prepare single crystals of </w:t>
      </w:r>
      <w:r w:rsidR="0090348F">
        <w:t xml:space="preserve">suitable quality for diffraction </w:t>
      </w:r>
      <w:r w:rsidR="00E463F1">
        <w:t>were unfortunately unsuccessful, ex</w:t>
      </w:r>
      <w:r w:rsidR="00C9715E">
        <w:t>cept</w:t>
      </w:r>
      <w:r w:rsidR="00E463F1">
        <w:t xml:space="preserve"> in case for complex (</w:t>
      </w:r>
      <w:r w:rsidR="00E463F1" w:rsidRPr="00C9715E">
        <w:rPr>
          <w:b/>
        </w:rPr>
        <w:t>1</w:t>
      </w:r>
      <w:r w:rsidR="00E463F1">
        <w:t xml:space="preserve">) from pyridine. </w:t>
      </w:r>
      <w:r w:rsidR="00C9715E">
        <w:t>Recrystallization of (</w:t>
      </w:r>
      <w:r w:rsidR="00C9715E" w:rsidRPr="00C9715E">
        <w:rPr>
          <w:b/>
        </w:rPr>
        <w:t>1</w:t>
      </w:r>
      <w:r w:rsidR="00C9715E">
        <w:t>) from pyridine afforded green prismatic</w:t>
      </w:r>
      <w:r w:rsidR="00E463F1">
        <w:t xml:space="preserve"> single crystals of suitable size for SCXRD</w:t>
      </w:r>
      <w:r w:rsidR="003B3D51">
        <w:t>. H</w:t>
      </w:r>
      <w:r w:rsidR="00E463F1">
        <w:t>owever</w:t>
      </w:r>
      <w:r w:rsidR="003B3D51">
        <w:t>,</w:t>
      </w:r>
      <w:r w:rsidR="00E463F1">
        <w:t xml:space="preserve"> our attempts to </w:t>
      </w:r>
      <w:r w:rsidR="0090348F">
        <w:t>re</w:t>
      </w:r>
      <w:r w:rsidR="00E463F1">
        <w:t xml:space="preserve">solve the structure were </w:t>
      </w:r>
      <w:r w:rsidR="00C9715E">
        <w:t>unsuccessful</w:t>
      </w:r>
      <w:r w:rsidR="00E463F1">
        <w:t xml:space="preserve"> due to a dynamic process in </w:t>
      </w:r>
      <w:r w:rsidR="00C9715E">
        <w:t>a crystal</w:t>
      </w:r>
      <w:r w:rsidR="00E463F1">
        <w:t xml:space="preserve"> </w:t>
      </w:r>
      <w:r w:rsidR="00C9715E">
        <w:t xml:space="preserve">lattice </w:t>
      </w:r>
      <w:r w:rsidR="00E463F1">
        <w:t xml:space="preserve">during the </w:t>
      </w:r>
      <w:r w:rsidR="00C9715E">
        <w:t>measurements</w:t>
      </w:r>
      <w:r w:rsidR="00E463F1">
        <w:t xml:space="preserve"> even at t</w:t>
      </w:r>
      <w:r w:rsidR="00C90AFA">
        <w:t>emperatures of liquid nitrogen.</w:t>
      </w:r>
      <w:r w:rsidR="00E463F1">
        <w:t xml:space="preserve"> </w:t>
      </w:r>
    </w:p>
    <w:bookmarkStart w:id="2" w:name="_Ref110577780"/>
    <w:p w:rsidR="00F04C44" w:rsidRPr="007451DF" w:rsidRDefault="00F04C44" w:rsidP="006203D1">
      <w:pPr>
        <w:pStyle w:val="Heading1"/>
      </w:pPr>
      <w:r w:rsidRPr="00C9715E">
        <w:object w:dxaOrig="10400" w:dyaOrig="2199">
          <v:shape id="_x0000_i1026" type="#_x0000_t75" style="width:452pt;height:95.35pt" o:ole="">
            <v:imagedata r:id="rId10" o:title=""/>
          </v:shape>
          <o:OLEObject Type="Embed" ProgID="ChemDraw.Document.6.0" ShapeID="_x0000_i1026" DrawAspect="Content" ObjectID="_1725963921" r:id="rId11"/>
        </w:object>
      </w:r>
      <w:r w:rsidR="00F9382A" w:rsidRPr="007451DF">
        <w:t xml:space="preserve">Scheme </w:t>
      </w:r>
      <w:r w:rsidR="00F9382A" w:rsidRPr="007451DF">
        <w:fldChar w:fldCharType="begin"/>
      </w:r>
      <w:r w:rsidR="00F9382A" w:rsidRPr="007451DF">
        <w:instrText xml:space="preserve"> SEQ Scheme \* ARABIC </w:instrText>
      </w:r>
      <w:r w:rsidR="00F9382A" w:rsidRPr="007451DF">
        <w:fldChar w:fldCharType="separate"/>
      </w:r>
      <w:r w:rsidR="00C65B06">
        <w:rPr>
          <w:noProof/>
        </w:rPr>
        <w:t>2</w:t>
      </w:r>
      <w:r w:rsidR="00F9382A" w:rsidRPr="007451DF">
        <w:fldChar w:fldCharType="end"/>
      </w:r>
      <w:bookmarkEnd w:id="2"/>
      <w:r w:rsidR="00F9382A" w:rsidRPr="007451DF">
        <w:t>. Synthesis of copper(II) hydrazone complexes.</w:t>
      </w:r>
    </w:p>
    <w:p w:rsidR="00F9382A" w:rsidRPr="007451DF" w:rsidRDefault="00F9382A" w:rsidP="00D24761"/>
    <w:p w:rsidR="00C9715E" w:rsidRDefault="00C9715E">
      <w:pPr>
        <w:spacing w:after="160"/>
        <w:jc w:val="left"/>
        <w:rPr>
          <w:i/>
        </w:rPr>
      </w:pPr>
      <w:r>
        <w:rPr>
          <w:i/>
        </w:rPr>
        <w:br w:type="page"/>
      </w:r>
    </w:p>
    <w:p w:rsidR="00F04C44" w:rsidRPr="007451DF" w:rsidRDefault="0057510E" w:rsidP="00D24761">
      <w:pPr>
        <w:rPr>
          <w:i/>
        </w:rPr>
      </w:pPr>
      <w:r w:rsidRPr="007451DF">
        <w:rPr>
          <w:i/>
        </w:rPr>
        <w:lastRenderedPageBreak/>
        <w:t xml:space="preserve">3.2 </w:t>
      </w:r>
      <w:r w:rsidR="00901045">
        <w:rPr>
          <w:i/>
        </w:rPr>
        <w:t>C</w:t>
      </w:r>
      <w:r w:rsidR="0079040F" w:rsidRPr="007451DF">
        <w:rPr>
          <w:i/>
        </w:rPr>
        <w:t>haracterization</w:t>
      </w:r>
    </w:p>
    <w:p w:rsidR="00F04C44" w:rsidRDefault="00F04C44" w:rsidP="00D24761">
      <w:pPr>
        <w:rPr>
          <w:i/>
        </w:rPr>
      </w:pPr>
    </w:p>
    <w:p w:rsidR="00C15F9D" w:rsidRDefault="00C9715E" w:rsidP="00E63F4D">
      <w:pPr>
        <w:spacing w:line="360" w:lineRule="auto"/>
      </w:pPr>
      <w:r>
        <w:t xml:space="preserve">Characterization of </w:t>
      </w:r>
      <w:proofErr w:type="spellStart"/>
      <w:r w:rsidR="009914A9">
        <w:t>bis</w:t>
      </w:r>
      <w:proofErr w:type="spellEnd"/>
      <w:r w:rsidR="009914A9">
        <w:t>(</w:t>
      </w:r>
      <w:r>
        <w:t>hydrazonato</w:t>
      </w:r>
      <w:r w:rsidR="009914A9">
        <w:t>)</w:t>
      </w:r>
      <w:r>
        <w:t>copper(II) complexes (</w:t>
      </w:r>
      <w:r w:rsidRPr="00C9715E">
        <w:rPr>
          <w:b/>
        </w:rPr>
        <w:t>1</w:t>
      </w:r>
      <w:r>
        <w:t>) and (</w:t>
      </w:r>
      <w:r w:rsidRPr="00C9715E">
        <w:rPr>
          <w:b/>
        </w:rPr>
        <w:t>2</w:t>
      </w:r>
      <w:r>
        <w:t xml:space="preserve">) was carried out by elemental analysis, infrared and electronic spectroscopy, mass spectrometry and </w:t>
      </w:r>
      <w:r w:rsidRPr="00C9715E">
        <w:t>conductometry</w:t>
      </w:r>
      <w:r>
        <w:t xml:space="preserve">. </w:t>
      </w:r>
      <w:r w:rsidR="00901045">
        <w:t>The results of elemental analysis of carbon,</w:t>
      </w:r>
      <w:r w:rsidR="0072501F">
        <w:t xml:space="preserve"> hydrogen, nitrogen and copper </w:t>
      </w:r>
      <w:r w:rsidR="00901045">
        <w:t>content in copper(II) complexes (</w:t>
      </w:r>
      <w:r w:rsidR="00901045" w:rsidRPr="00901045">
        <w:rPr>
          <w:b/>
        </w:rPr>
        <w:t>1</w:t>
      </w:r>
      <w:r w:rsidR="00901045">
        <w:t>) and (</w:t>
      </w:r>
      <w:r w:rsidR="00901045" w:rsidRPr="00901045">
        <w:rPr>
          <w:b/>
        </w:rPr>
        <w:t>2</w:t>
      </w:r>
      <w:r w:rsidR="00901045">
        <w:t xml:space="preserve">) confirm formulation, composition and purity of </w:t>
      </w:r>
      <w:r w:rsidR="009914A9">
        <w:t xml:space="preserve">the </w:t>
      </w:r>
      <w:r w:rsidR="00901045">
        <w:t xml:space="preserve">prepared complexes. </w:t>
      </w:r>
      <w:r w:rsidR="00C15F9D">
        <w:t>Theoretical and experimental mass spectra of copper(II) complexes are shown in ESI (Figures S2</w:t>
      </w:r>
      <w:r w:rsidR="00C15F9D">
        <w:rPr>
          <w:rFonts w:cs="Times New Roman"/>
        </w:rPr>
        <w:t>−</w:t>
      </w:r>
      <w:r w:rsidR="00C15F9D">
        <w:t>S5). Isotopic distribution pattern arising from two stable copper isotopes (</w:t>
      </w:r>
      <w:r w:rsidR="00C15F9D" w:rsidRPr="00C15F9D">
        <w:rPr>
          <w:vertAlign w:val="superscript"/>
        </w:rPr>
        <w:t>63</w:t>
      </w:r>
      <w:r w:rsidR="00C15F9D">
        <w:t xml:space="preserve">Cu and </w:t>
      </w:r>
      <w:r w:rsidR="00C15F9D" w:rsidRPr="00C15F9D">
        <w:rPr>
          <w:vertAlign w:val="superscript"/>
        </w:rPr>
        <w:t>65</w:t>
      </w:r>
      <w:r w:rsidR="00C15F9D">
        <w:t>Cu) is clearly seen for [M+H]</w:t>
      </w:r>
      <w:r w:rsidR="00C15F9D" w:rsidRPr="00C15F9D">
        <w:rPr>
          <w:vertAlign w:val="superscript"/>
        </w:rPr>
        <w:t>+</w:t>
      </w:r>
      <w:r w:rsidR="00C15F9D">
        <w:t xml:space="preserve"> ion of both </w:t>
      </w:r>
      <w:proofErr w:type="spellStart"/>
      <w:r w:rsidR="009914A9">
        <w:t>bis</w:t>
      </w:r>
      <w:proofErr w:type="spellEnd"/>
      <w:r w:rsidR="009914A9">
        <w:t>(</w:t>
      </w:r>
      <w:r w:rsidR="00C15F9D">
        <w:t>hydrazonato</w:t>
      </w:r>
      <w:r w:rsidR="009914A9">
        <w:t>)</w:t>
      </w:r>
      <w:r w:rsidR="00C15F9D">
        <w:t>copper(II) complexes thus confirming the [CuL</w:t>
      </w:r>
      <w:r w:rsidR="00C15F9D" w:rsidRPr="00C15F9D">
        <w:rPr>
          <w:vertAlign w:val="subscript"/>
        </w:rPr>
        <w:t>2</w:t>
      </w:r>
      <w:r w:rsidR="00C15F9D">
        <w:t xml:space="preserve">] composition. </w:t>
      </w:r>
    </w:p>
    <w:p w:rsidR="00901045" w:rsidRDefault="00901045" w:rsidP="00D24761"/>
    <w:p w:rsidR="004A6519" w:rsidRPr="007451DF" w:rsidRDefault="004A6519" w:rsidP="004A6519">
      <w:pPr>
        <w:keepNext/>
      </w:pPr>
      <w:r w:rsidRPr="007451DF">
        <w:rPr>
          <w:noProof/>
          <w:lang w:val="en-GB" w:eastAsia="en-GB"/>
        </w:rPr>
        <w:drawing>
          <wp:inline distT="0" distB="0" distL="0" distR="0" wp14:anchorId="28247735" wp14:editId="19FDEFFE">
            <wp:extent cx="2520000" cy="40066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 komp.tif"/>
                    <pic:cNvPicPr/>
                  </pic:nvPicPr>
                  <pic:blipFill>
                    <a:blip r:embed="rId12">
                      <a:extLst>
                        <a:ext uri="{28A0092B-C50C-407E-A947-70E740481C1C}">
                          <a14:useLocalDpi xmlns:a14="http://schemas.microsoft.com/office/drawing/2010/main" val="0"/>
                        </a:ext>
                      </a:extLst>
                    </a:blip>
                    <a:stretch>
                      <a:fillRect/>
                    </a:stretch>
                  </pic:blipFill>
                  <pic:spPr>
                    <a:xfrm>
                      <a:off x="0" y="0"/>
                      <a:ext cx="2520000" cy="4006619"/>
                    </a:xfrm>
                    <a:prstGeom prst="rect">
                      <a:avLst/>
                    </a:prstGeom>
                  </pic:spPr>
                </pic:pic>
              </a:graphicData>
            </a:graphic>
          </wp:inline>
        </w:drawing>
      </w:r>
    </w:p>
    <w:p w:rsidR="0079040F" w:rsidRPr="007451DF" w:rsidRDefault="004A6519" w:rsidP="004A6519">
      <w:pPr>
        <w:pStyle w:val="Heading1"/>
      </w:pPr>
      <w:bookmarkStart w:id="3" w:name="_Ref110579416"/>
      <w:r w:rsidRPr="007451DF">
        <w:t xml:space="preserve">Figure </w:t>
      </w:r>
      <w:r w:rsidRPr="007451DF">
        <w:fldChar w:fldCharType="begin"/>
      </w:r>
      <w:r w:rsidRPr="007451DF">
        <w:instrText xml:space="preserve"> SEQ Figure \* ARABIC </w:instrText>
      </w:r>
      <w:r w:rsidRPr="007451DF">
        <w:fldChar w:fldCharType="separate"/>
      </w:r>
      <w:r w:rsidR="00C65B06">
        <w:rPr>
          <w:noProof/>
        </w:rPr>
        <w:t>1</w:t>
      </w:r>
      <w:r w:rsidRPr="007451DF">
        <w:fldChar w:fldCharType="end"/>
      </w:r>
      <w:bookmarkEnd w:id="3"/>
      <w:r w:rsidRPr="007451DF">
        <w:t>. Infrared spectra of hydrazone ligands and corresponding copper(II) complexes.</w:t>
      </w:r>
    </w:p>
    <w:p w:rsidR="00F9382A" w:rsidRPr="007451DF" w:rsidRDefault="00F9382A" w:rsidP="00D24761"/>
    <w:p w:rsidR="0091686F" w:rsidRDefault="0072501F" w:rsidP="00E63F4D">
      <w:pPr>
        <w:spacing w:line="360" w:lineRule="auto"/>
      </w:pPr>
      <w:r>
        <w:t>Infrared spectra of hydrazone ligands and copper(II) complexes</w:t>
      </w:r>
      <w:r w:rsidR="009914A9">
        <w:t xml:space="preserve"> (</w:t>
      </w:r>
      <w:r w:rsidR="009914A9" w:rsidRPr="009914A9">
        <w:rPr>
          <w:b/>
        </w:rPr>
        <w:t>1</w:t>
      </w:r>
      <w:r w:rsidR="009914A9">
        <w:t>) and (</w:t>
      </w:r>
      <w:r w:rsidR="009914A9" w:rsidRPr="009914A9">
        <w:rPr>
          <w:b/>
        </w:rPr>
        <w:t>2</w:t>
      </w:r>
      <w:r w:rsidR="009914A9">
        <w:t>)</w:t>
      </w:r>
      <w:r>
        <w:t xml:space="preserve"> are shown in </w:t>
      </w:r>
      <w:r>
        <w:fldChar w:fldCharType="begin"/>
      </w:r>
      <w:r>
        <w:instrText xml:space="preserve"> REF _Ref110579416 \h </w:instrText>
      </w:r>
      <w:r>
        <w:fldChar w:fldCharType="separate"/>
      </w:r>
      <w:r w:rsidR="00C65B06" w:rsidRPr="007451DF">
        <w:t xml:space="preserve">Figure </w:t>
      </w:r>
      <w:r w:rsidR="00C65B06">
        <w:rPr>
          <w:noProof/>
        </w:rPr>
        <w:t>1</w:t>
      </w:r>
      <w:r>
        <w:fldChar w:fldCharType="end"/>
      </w:r>
      <w:r>
        <w:t xml:space="preserve">. </w:t>
      </w:r>
      <w:r w:rsidR="00527DE0">
        <w:t>Hydrazones generally show tautomerism and can be present in keto-amine or enol-imine form. Infrared spectra of hydrazone ligands HL</w:t>
      </w:r>
      <w:r w:rsidR="00527DE0" w:rsidRPr="00527DE0">
        <w:rPr>
          <w:vertAlign w:val="superscript"/>
        </w:rPr>
        <w:t>1</w:t>
      </w:r>
      <w:r w:rsidR="00527DE0">
        <w:t xml:space="preserve"> and HL</w:t>
      </w:r>
      <w:r w:rsidR="00527DE0" w:rsidRPr="00527DE0">
        <w:rPr>
          <w:vertAlign w:val="superscript"/>
        </w:rPr>
        <w:t>2</w:t>
      </w:r>
      <w:r w:rsidR="00527DE0">
        <w:t xml:space="preserve"> in solid state showed absence of band corresponding to stretching vibrations of O</w:t>
      </w:r>
      <w:r w:rsidR="00527DE0">
        <w:rPr>
          <w:rFonts w:cs="Times New Roman"/>
        </w:rPr>
        <w:t>−</w:t>
      </w:r>
      <w:r w:rsidR="00527DE0">
        <w:t>H bond and showed vibrations assigned to N</w:t>
      </w:r>
      <w:r w:rsidR="00527DE0">
        <w:rPr>
          <w:rFonts w:cs="Times New Roman"/>
        </w:rPr>
        <w:t>−</w:t>
      </w:r>
      <w:r w:rsidR="00527DE0">
        <w:t>H and C=O vibrations indicating that both ligands are present in keto-amine form (</w:t>
      </w:r>
      <w:r w:rsidR="00527DE0">
        <w:fldChar w:fldCharType="begin"/>
      </w:r>
      <w:r w:rsidR="00527DE0">
        <w:instrText xml:space="preserve"> REF _Ref106263424 \h </w:instrText>
      </w:r>
      <w:r w:rsidR="00527DE0">
        <w:fldChar w:fldCharType="separate"/>
      </w:r>
      <w:r w:rsidR="00C65B06" w:rsidRPr="007451DF">
        <w:t xml:space="preserve">Table </w:t>
      </w:r>
      <w:r w:rsidR="00C65B06">
        <w:rPr>
          <w:noProof/>
        </w:rPr>
        <w:t>1</w:t>
      </w:r>
      <w:r w:rsidR="00527DE0">
        <w:fldChar w:fldCharType="end"/>
      </w:r>
      <w:r w:rsidR="00527DE0">
        <w:t xml:space="preserve">). Upon coordination to copper(II) hydrazone ligands are deprotonated </w:t>
      </w:r>
      <w:r w:rsidR="0003504D">
        <w:t>and bands corresponding to stretching of N-H (</w:t>
      </w:r>
      <w:r w:rsidR="0003504D">
        <w:rPr>
          <w:rFonts w:cs="Times New Roman"/>
        </w:rPr>
        <w:t>~</w:t>
      </w:r>
      <w:r w:rsidR="0003504D">
        <w:t>3190 cm</w:t>
      </w:r>
      <w:r w:rsidR="0003504D" w:rsidRPr="00A1083C">
        <w:rPr>
          <w:vertAlign w:val="superscript"/>
        </w:rPr>
        <w:t>-1</w:t>
      </w:r>
      <w:r w:rsidR="0003504D">
        <w:t>) and deformation of N-H (</w:t>
      </w:r>
      <w:r w:rsidR="00A1083C">
        <w:t>1298–</w:t>
      </w:r>
      <w:r w:rsidR="0003504D">
        <w:t>1305 cm</w:t>
      </w:r>
      <w:r w:rsidR="0003504D" w:rsidRPr="00A1083C">
        <w:rPr>
          <w:vertAlign w:val="superscript"/>
        </w:rPr>
        <w:t>-1</w:t>
      </w:r>
      <w:r w:rsidR="0003504D">
        <w:t xml:space="preserve">) </w:t>
      </w:r>
      <w:r w:rsidR="0091686F">
        <w:t>disappear</w:t>
      </w:r>
      <w:r w:rsidR="0003504D">
        <w:t xml:space="preserve"> in spectra </w:t>
      </w:r>
      <w:r w:rsidR="0003504D">
        <w:lastRenderedPageBreak/>
        <w:t xml:space="preserve">of copper(II) complexes. Moreover, the band located in spectra of </w:t>
      </w:r>
      <w:r w:rsidR="0091686F">
        <w:t>hydrazone</w:t>
      </w:r>
      <w:r w:rsidR="0003504D">
        <w:t xml:space="preserve"> in </w:t>
      </w:r>
      <w:r w:rsidR="00A1083C">
        <w:t>1663</w:t>
      </w:r>
      <w:r w:rsidR="0003504D">
        <w:t>–1685 cm</w:t>
      </w:r>
      <w:r w:rsidR="0003504D" w:rsidRPr="00A1083C">
        <w:rPr>
          <w:vertAlign w:val="superscript"/>
        </w:rPr>
        <w:t>-1</w:t>
      </w:r>
      <w:r w:rsidR="0003504D">
        <w:t xml:space="preserve"> range, </w:t>
      </w:r>
      <w:r w:rsidR="00A1083C">
        <w:t xml:space="preserve">predominantly </w:t>
      </w:r>
      <w:r w:rsidR="0003504D">
        <w:t xml:space="preserve">attributed to C=O stretching, is absent in spectra of copper(II) complexes, while new band </w:t>
      </w:r>
      <w:r w:rsidR="00A1083C">
        <w:t xml:space="preserve">in </w:t>
      </w:r>
      <w:r w:rsidR="009914A9">
        <w:t>1317–1340 cm</w:t>
      </w:r>
      <w:r w:rsidR="009914A9" w:rsidRPr="00A1083C">
        <w:rPr>
          <w:vertAlign w:val="superscript"/>
        </w:rPr>
        <w:t>-1</w:t>
      </w:r>
      <w:r w:rsidR="009914A9">
        <w:rPr>
          <w:vertAlign w:val="superscript"/>
        </w:rPr>
        <w:t xml:space="preserve"> </w:t>
      </w:r>
      <w:r w:rsidR="00A1083C">
        <w:t>range</w:t>
      </w:r>
      <w:r w:rsidR="0003504D">
        <w:t>, assigned to C</w:t>
      </w:r>
      <w:r w:rsidR="00A1083C">
        <w:t>–</w:t>
      </w:r>
      <w:r w:rsidR="0003504D">
        <w:t>O</w:t>
      </w:r>
      <w:r w:rsidR="0003504D" w:rsidRPr="009914A9">
        <w:rPr>
          <w:vertAlign w:val="subscript"/>
        </w:rPr>
        <w:t>enol</w:t>
      </w:r>
      <w:r w:rsidR="0003504D">
        <w:t xml:space="preserve"> stretching</w:t>
      </w:r>
      <w:r w:rsidR="009914A9">
        <w:t>, arises</w:t>
      </w:r>
      <w:r w:rsidR="00A1083C">
        <w:t xml:space="preserve">. </w:t>
      </w:r>
      <w:r w:rsidR="00A1083C" w:rsidRPr="00A1083C">
        <w:t>If we add the fact that a new band appears in the spectra of the complex</w:t>
      </w:r>
      <w:r w:rsidR="00A1083C">
        <w:t xml:space="preserve"> in 1598–1608 cm</w:t>
      </w:r>
      <w:r w:rsidR="00A1083C" w:rsidRPr="00A1083C">
        <w:rPr>
          <w:vertAlign w:val="superscript"/>
        </w:rPr>
        <w:t>-1</w:t>
      </w:r>
      <w:r w:rsidR="00A1083C">
        <w:t xml:space="preserve"> region</w:t>
      </w:r>
      <w:r w:rsidR="00A1083C" w:rsidRPr="00A1083C">
        <w:t xml:space="preserve">, which </w:t>
      </w:r>
      <w:r w:rsidR="00A1083C">
        <w:t>is</w:t>
      </w:r>
      <w:r w:rsidR="00A1083C" w:rsidRPr="00A1083C">
        <w:t xml:space="preserve"> attributed to C=</w:t>
      </w:r>
      <w:proofErr w:type="spellStart"/>
      <w:r w:rsidR="00A1083C" w:rsidRPr="00A1083C">
        <w:t>N</w:t>
      </w:r>
      <w:r w:rsidR="00A1083C" w:rsidRPr="00A1083C">
        <w:rPr>
          <w:vertAlign w:val="subscript"/>
        </w:rPr>
        <w:t>hyd</w:t>
      </w:r>
      <w:r w:rsidR="00A1083C">
        <w:t>N</w:t>
      </w:r>
      <w:proofErr w:type="spellEnd"/>
      <w:r w:rsidR="00A1083C">
        <w:t xml:space="preserve"> bond </w:t>
      </w:r>
      <w:r w:rsidR="00A1083C" w:rsidRPr="00A1083C">
        <w:t xml:space="preserve">stretching, then the coordination of the hydrazone through the deprotonated enol oxygen is beyond </w:t>
      </w:r>
      <w:r w:rsidR="00A1083C">
        <w:t xml:space="preserve">a </w:t>
      </w:r>
      <w:r w:rsidR="00A1083C" w:rsidRPr="00A1083C">
        <w:t>doubt.</w:t>
      </w:r>
      <w:r w:rsidR="00A1083C">
        <w:t xml:space="preserve"> </w:t>
      </w:r>
      <w:r w:rsidR="0091686F">
        <w:t>The band in 1524–1544 cm</w:t>
      </w:r>
      <w:r w:rsidR="0091686F" w:rsidRPr="0091686F">
        <w:rPr>
          <w:vertAlign w:val="superscript"/>
        </w:rPr>
        <w:t>-1</w:t>
      </w:r>
      <w:r w:rsidR="0091686F">
        <w:t xml:space="preserve"> range in spectra of hydrazone ligands arises from C=NN</w:t>
      </w:r>
      <w:r w:rsidR="0091686F" w:rsidRPr="0091686F">
        <w:rPr>
          <w:vertAlign w:val="subscript"/>
        </w:rPr>
        <w:t>hyd</w:t>
      </w:r>
      <w:r w:rsidR="0091686F">
        <w:t xml:space="preserve"> stretching and upon coordination to Cu(II) it is shifted to lower wavenumber</w:t>
      </w:r>
      <w:r w:rsidR="003B3D51">
        <w:t>s</w:t>
      </w:r>
      <w:r w:rsidR="0091686F">
        <w:t xml:space="preserve"> for 15–18 cm</w:t>
      </w:r>
      <w:r w:rsidR="0091686F" w:rsidRPr="0091686F">
        <w:rPr>
          <w:vertAlign w:val="superscript"/>
        </w:rPr>
        <w:t>-1</w:t>
      </w:r>
      <w:r w:rsidR="0091686F">
        <w:t xml:space="preserve"> appearing in spectra of complexes in 1509–1526 cm</w:t>
      </w:r>
      <w:r w:rsidR="0091686F" w:rsidRPr="0091686F">
        <w:rPr>
          <w:vertAlign w:val="superscript"/>
        </w:rPr>
        <w:t>-1</w:t>
      </w:r>
      <w:r w:rsidR="0091686F">
        <w:t xml:space="preserve"> region, thus indicating coordination of hydrazone through imine nitrogen. Infrared spectra clearly demonstrate deprotonated enol-imin coordination of Cu(II) with HL</w:t>
      </w:r>
      <w:r w:rsidR="0091686F" w:rsidRPr="0091686F">
        <w:rPr>
          <w:vertAlign w:val="superscript"/>
        </w:rPr>
        <w:t>1</w:t>
      </w:r>
      <w:r w:rsidR="0091686F">
        <w:t xml:space="preserve"> and HL</w:t>
      </w:r>
      <w:r w:rsidR="0091686F" w:rsidRPr="0091686F">
        <w:rPr>
          <w:vertAlign w:val="superscript"/>
        </w:rPr>
        <w:t>2</w:t>
      </w:r>
      <w:r w:rsidR="0091686F">
        <w:t xml:space="preserve"> hydrazone ligand. </w:t>
      </w:r>
    </w:p>
    <w:p w:rsidR="007B5AC8" w:rsidRDefault="007B5AC8" w:rsidP="00D24761"/>
    <w:p w:rsidR="000E69F2" w:rsidRPr="007451DF" w:rsidRDefault="000E69F2" w:rsidP="003A4565">
      <w:pPr>
        <w:pStyle w:val="Heading1"/>
      </w:pPr>
      <w:bookmarkStart w:id="4" w:name="_Ref106263424"/>
      <w:bookmarkStart w:id="5" w:name="_Ref106263416"/>
      <w:r w:rsidRPr="007451DF">
        <w:t xml:space="preserve">Table </w:t>
      </w:r>
      <w:r w:rsidRPr="007451DF">
        <w:fldChar w:fldCharType="begin"/>
      </w:r>
      <w:r w:rsidRPr="007451DF">
        <w:instrText xml:space="preserve"> SEQ Table \* ARABIC </w:instrText>
      </w:r>
      <w:r w:rsidRPr="007451DF">
        <w:fldChar w:fldCharType="separate"/>
      </w:r>
      <w:r w:rsidR="00C65B06">
        <w:rPr>
          <w:noProof/>
        </w:rPr>
        <w:t>1</w:t>
      </w:r>
      <w:r w:rsidRPr="007451DF">
        <w:fldChar w:fldCharType="end"/>
      </w:r>
      <w:bookmarkEnd w:id="4"/>
      <w:r w:rsidRPr="007451DF">
        <w:t>. Assignment of the</w:t>
      </w:r>
      <w:r w:rsidR="003A4565" w:rsidRPr="007451DF">
        <w:t xml:space="preserve"> most important</w:t>
      </w:r>
      <w:r w:rsidRPr="007451DF">
        <w:t xml:space="preserve"> vibrational bands in FTIR spectra of hydrazone ligands and </w:t>
      </w:r>
      <w:r w:rsidR="003A4565" w:rsidRPr="007451DF">
        <w:t>corresponding</w:t>
      </w:r>
      <w:r w:rsidRPr="007451DF">
        <w:t xml:space="preserve"> copper(II) complexes</w:t>
      </w:r>
      <w:r w:rsidR="003A4565" w:rsidRPr="007451DF">
        <w:t>.</w:t>
      </w:r>
      <w:bookmarkEnd w:id="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69"/>
        <w:gridCol w:w="769"/>
        <w:gridCol w:w="769"/>
        <w:gridCol w:w="769"/>
        <w:gridCol w:w="769"/>
        <w:gridCol w:w="769"/>
        <w:gridCol w:w="769"/>
        <w:gridCol w:w="769"/>
        <w:gridCol w:w="769"/>
        <w:gridCol w:w="769"/>
        <w:gridCol w:w="652"/>
      </w:tblGrid>
      <w:tr w:rsidR="000E69F2" w:rsidRPr="007451DF" w:rsidTr="000E69F2">
        <w:trPr>
          <w:cantSplit/>
          <w:trHeight w:val="1397"/>
        </w:trPr>
        <w:tc>
          <w:tcPr>
            <w:tcW w:w="379" w:type="pct"/>
            <w:tcBorders>
              <w:top w:val="single" w:sz="8" w:space="0" w:color="auto"/>
            </w:tcBorders>
            <w:textDirection w:val="btLr"/>
          </w:tcPr>
          <w:p w:rsidR="000E69F2" w:rsidRPr="007451DF" w:rsidRDefault="000E69F2" w:rsidP="000E69F2">
            <w:pPr>
              <w:ind w:left="113" w:right="113"/>
              <w:rPr>
                <w:rFonts w:cs="Times New Roman"/>
                <w:b/>
                <w:sz w:val="20"/>
                <w:szCs w:val="20"/>
              </w:rPr>
            </w:pPr>
            <w:r w:rsidRPr="007451DF">
              <w:rPr>
                <w:rFonts w:cs="Times New Roman"/>
                <w:b/>
                <w:sz w:val="20"/>
                <w:szCs w:val="20"/>
              </w:rPr>
              <w:t>Compound</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ν(O−H)</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ν(N−H)</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ν(C−H)</w:t>
            </w:r>
            <w:r w:rsidRPr="007451DF">
              <w:rPr>
                <w:rFonts w:cs="Times New Roman"/>
                <w:b/>
                <w:sz w:val="20"/>
                <w:szCs w:val="20"/>
                <w:vertAlign w:val="subscript"/>
              </w:rPr>
              <w:t>sat.</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ν(C=O)</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ν(CO)+ ν(CN)+δ(NH)</w:t>
            </w:r>
          </w:p>
        </w:tc>
        <w:tc>
          <w:tcPr>
            <w:tcW w:w="426" w:type="pct"/>
            <w:tcBorders>
              <w:top w:val="single" w:sz="8" w:space="0" w:color="auto"/>
              <w:bottom w:val="single" w:sz="8" w:space="0" w:color="auto"/>
            </w:tcBorders>
            <w:textDirection w:val="btLr"/>
            <w:vAlign w:val="center"/>
          </w:tcPr>
          <w:p w:rsidR="000E69F2" w:rsidRPr="007451DF" w:rsidRDefault="00527DE0" w:rsidP="000E69F2">
            <w:pPr>
              <w:ind w:left="113" w:right="113"/>
              <w:jc w:val="center"/>
              <w:rPr>
                <w:rFonts w:cs="Times New Roman"/>
                <w:b/>
                <w:sz w:val="20"/>
                <w:szCs w:val="20"/>
              </w:rPr>
            </w:pPr>
            <w:r>
              <w:rPr>
                <w:rFonts w:cs="Times New Roman"/>
                <w:b/>
                <w:sz w:val="20"/>
                <w:szCs w:val="20"/>
              </w:rPr>
              <w:t>ν(C=</w:t>
            </w:r>
            <w:proofErr w:type="spellStart"/>
            <w:r>
              <w:rPr>
                <w:rFonts w:cs="Times New Roman"/>
                <w:b/>
                <w:sz w:val="20"/>
                <w:szCs w:val="20"/>
              </w:rPr>
              <w:t>N</w:t>
            </w:r>
            <w:r w:rsidR="0003504D" w:rsidRPr="0003504D">
              <w:rPr>
                <w:rFonts w:cs="Times New Roman"/>
                <w:b/>
                <w:sz w:val="20"/>
                <w:szCs w:val="20"/>
                <w:vertAlign w:val="subscript"/>
              </w:rPr>
              <w:t>hyd</w:t>
            </w:r>
            <w:r w:rsidR="000E69F2" w:rsidRPr="007451DF">
              <w:rPr>
                <w:rFonts w:cs="Times New Roman"/>
                <w:b/>
                <w:sz w:val="20"/>
                <w:szCs w:val="20"/>
              </w:rPr>
              <w:t>N</w:t>
            </w:r>
            <w:proofErr w:type="spellEnd"/>
            <w:r w:rsidR="000E69F2" w:rsidRPr="007451DF">
              <w:rPr>
                <w:rFonts w:cs="Times New Roman"/>
                <w:b/>
                <w:sz w:val="20"/>
                <w:szCs w:val="20"/>
              </w:rPr>
              <w:t>)</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ν(C=NN</w:t>
            </w:r>
            <w:r w:rsidRPr="007451DF">
              <w:rPr>
                <w:rFonts w:cs="Times New Roman"/>
                <w:b/>
                <w:sz w:val="20"/>
                <w:szCs w:val="20"/>
                <w:vertAlign w:val="subscript"/>
              </w:rPr>
              <w:t>hyd</w:t>
            </w:r>
            <w:r w:rsidRPr="007451DF">
              <w:rPr>
                <w:rFonts w:cs="Times New Roman"/>
                <w:b/>
                <w:sz w:val="20"/>
                <w:szCs w:val="20"/>
              </w:rPr>
              <w:t>)</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ν(C−O</w:t>
            </w:r>
            <w:r w:rsidRPr="007451DF">
              <w:rPr>
                <w:rFonts w:cs="Times New Roman"/>
                <w:b/>
                <w:sz w:val="20"/>
                <w:szCs w:val="20"/>
                <w:vertAlign w:val="subscript"/>
              </w:rPr>
              <w:t>enol</w:t>
            </w:r>
            <w:r w:rsidRPr="007451DF">
              <w:rPr>
                <w:rFonts w:cs="Times New Roman"/>
                <w:b/>
                <w:sz w:val="20"/>
                <w:szCs w:val="20"/>
              </w:rPr>
              <w:t>)</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δ(N−H)</w:t>
            </w:r>
          </w:p>
        </w:tc>
        <w:tc>
          <w:tcPr>
            <w:tcW w:w="426"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ν(N−N)</w:t>
            </w:r>
          </w:p>
        </w:tc>
        <w:tc>
          <w:tcPr>
            <w:tcW w:w="361" w:type="pct"/>
            <w:tcBorders>
              <w:top w:val="single" w:sz="8" w:space="0" w:color="auto"/>
              <w:bottom w:val="single" w:sz="8" w:space="0" w:color="auto"/>
            </w:tcBorders>
            <w:textDirection w:val="btLr"/>
            <w:vAlign w:val="center"/>
          </w:tcPr>
          <w:p w:rsidR="000E69F2" w:rsidRPr="007451DF" w:rsidRDefault="000E69F2" w:rsidP="000E69F2">
            <w:pPr>
              <w:ind w:left="113" w:right="113"/>
              <w:jc w:val="center"/>
              <w:rPr>
                <w:rFonts w:cs="Times New Roman"/>
                <w:b/>
                <w:sz w:val="20"/>
                <w:szCs w:val="20"/>
              </w:rPr>
            </w:pPr>
            <w:r w:rsidRPr="007451DF">
              <w:rPr>
                <w:rFonts w:cs="Times New Roman"/>
                <w:b/>
                <w:sz w:val="20"/>
                <w:szCs w:val="20"/>
              </w:rPr>
              <w:t>ν(C−Cl)</w:t>
            </w:r>
          </w:p>
        </w:tc>
      </w:tr>
      <w:tr w:rsidR="000E69F2" w:rsidRPr="007451DF" w:rsidTr="000E69F2">
        <w:trPr>
          <w:cantSplit/>
          <w:trHeight w:val="411"/>
        </w:trPr>
        <w:tc>
          <w:tcPr>
            <w:tcW w:w="379" w:type="pct"/>
            <w:tcBorders>
              <w:bottom w:val="single" w:sz="8" w:space="0" w:color="auto"/>
            </w:tcBorders>
            <w:textDirection w:val="btLr"/>
          </w:tcPr>
          <w:p w:rsidR="000E69F2" w:rsidRPr="007451DF" w:rsidRDefault="000E69F2" w:rsidP="000E69F2">
            <w:pPr>
              <w:ind w:left="113" w:right="113"/>
              <w:rPr>
                <w:rFonts w:cs="Times New Roman"/>
                <w:sz w:val="20"/>
                <w:szCs w:val="20"/>
              </w:rPr>
            </w:pPr>
          </w:p>
        </w:tc>
        <w:tc>
          <w:tcPr>
            <w:tcW w:w="4621" w:type="pct"/>
            <w:gridSpan w:val="11"/>
            <w:tcBorders>
              <w:top w:val="single" w:sz="8" w:space="0" w:color="auto"/>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cm</w:t>
            </w:r>
            <w:r w:rsidRPr="007451DF">
              <w:rPr>
                <w:rFonts w:cs="Times New Roman"/>
                <w:sz w:val="20"/>
                <w:szCs w:val="20"/>
                <w:vertAlign w:val="superscript"/>
              </w:rPr>
              <w:t>-1</w:t>
            </w:r>
          </w:p>
        </w:tc>
      </w:tr>
      <w:tr w:rsidR="000E69F2" w:rsidRPr="007451DF" w:rsidTr="000E69F2">
        <w:trPr>
          <w:cantSplit/>
          <w:trHeight w:val="283"/>
        </w:trPr>
        <w:tc>
          <w:tcPr>
            <w:tcW w:w="379" w:type="pct"/>
            <w:tcBorders>
              <w:top w:val="single" w:sz="8" w:space="0" w:color="auto"/>
            </w:tcBorders>
          </w:tcPr>
          <w:p w:rsidR="000E69F2" w:rsidRPr="007451DF" w:rsidRDefault="000E69F2" w:rsidP="000E69F2">
            <w:pPr>
              <w:rPr>
                <w:rFonts w:cs="Times New Roman"/>
                <w:sz w:val="20"/>
                <w:szCs w:val="20"/>
              </w:rPr>
            </w:pPr>
            <w:r w:rsidRPr="007451DF">
              <w:rPr>
                <w:rFonts w:cs="Times New Roman"/>
                <w:sz w:val="20"/>
                <w:szCs w:val="20"/>
              </w:rPr>
              <w:t>HL</w:t>
            </w:r>
            <w:r w:rsidRPr="007451DF">
              <w:rPr>
                <w:rFonts w:cs="Times New Roman"/>
                <w:sz w:val="20"/>
                <w:szCs w:val="20"/>
                <w:vertAlign w:val="superscript"/>
              </w:rPr>
              <w:t>1</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3189</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i/>
                <w:sz w:val="20"/>
                <w:szCs w:val="20"/>
              </w:rPr>
              <w:t>n</w:t>
            </w:r>
            <w:r w:rsidRPr="007451DF">
              <w:rPr>
                <w:rFonts w:cs="Times New Roman"/>
                <w:sz w:val="20"/>
                <w:szCs w:val="20"/>
              </w:rPr>
              <w:t>.</w:t>
            </w:r>
            <w:r w:rsidRPr="007451DF">
              <w:rPr>
                <w:rFonts w:cs="Times New Roman"/>
                <w:i/>
                <w:sz w:val="20"/>
                <w:szCs w:val="20"/>
              </w:rPr>
              <w:t>a</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1685</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1661</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1544</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1305</w:t>
            </w:r>
          </w:p>
        </w:tc>
        <w:tc>
          <w:tcPr>
            <w:tcW w:w="426"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1146</w:t>
            </w:r>
          </w:p>
        </w:tc>
        <w:tc>
          <w:tcPr>
            <w:tcW w:w="361" w:type="pct"/>
            <w:tcBorders>
              <w:top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846</w:t>
            </w:r>
          </w:p>
        </w:tc>
      </w:tr>
      <w:tr w:rsidR="000E69F2" w:rsidRPr="007451DF" w:rsidTr="000E69F2">
        <w:trPr>
          <w:cantSplit/>
          <w:trHeight w:val="283"/>
        </w:trPr>
        <w:tc>
          <w:tcPr>
            <w:tcW w:w="379" w:type="pct"/>
          </w:tcPr>
          <w:p w:rsidR="000E69F2" w:rsidRPr="007451DF" w:rsidRDefault="000E69F2" w:rsidP="000E69F2">
            <w:pPr>
              <w:rPr>
                <w:rFonts w:cs="Times New Roman"/>
                <w:sz w:val="20"/>
                <w:szCs w:val="20"/>
              </w:rPr>
            </w:pPr>
            <w:r w:rsidRPr="007451DF">
              <w:rPr>
                <w:rFonts w:cs="Times New Roman"/>
                <w:sz w:val="20"/>
                <w:szCs w:val="20"/>
              </w:rPr>
              <w:t>(</w:t>
            </w:r>
            <w:r w:rsidRPr="007451DF">
              <w:rPr>
                <w:rFonts w:cs="Times New Roman"/>
                <w:b/>
                <w:sz w:val="20"/>
                <w:szCs w:val="20"/>
              </w:rPr>
              <w:t>1</w:t>
            </w: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3437</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r w:rsidRPr="007451DF">
              <w:rPr>
                <w:rFonts w:cs="Times New Roman"/>
                <w:i/>
                <w:sz w:val="20"/>
                <w:szCs w:val="20"/>
              </w:rPr>
              <w:t>n</w:t>
            </w:r>
            <w:r w:rsidRPr="007451DF">
              <w:rPr>
                <w:rFonts w:cs="Times New Roman"/>
                <w:sz w:val="20"/>
                <w:szCs w:val="20"/>
              </w:rPr>
              <w:t>.</w:t>
            </w:r>
            <w:r w:rsidRPr="007451DF">
              <w:rPr>
                <w:rFonts w:cs="Times New Roman"/>
                <w:i/>
                <w:sz w:val="20"/>
                <w:szCs w:val="20"/>
              </w:rPr>
              <w:t>a</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1608</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1526</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1340</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1158</w:t>
            </w:r>
          </w:p>
        </w:tc>
        <w:tc>
          <w:tcPr>
            <w:tcW w:w="361" w:type="pct"/>
            <w:vAlign w:val="center"/>
          </w:tcPr>
          <w:p w:rsidR="000E69F2" w:rsidRPr="007451DF" w:rsidRDefault="000E69F2" w:rsidP="000E69F2">
            <w:pPr>
              <w:jc w:val="center"/>
              <w:rPr>
                <w:rFonts w:cs="Times New Roman"/>
                <w:sz w:val="20"/>
                <w:szCs w:val="20"/>
              </w:rPr>
            </w:pPr>
            <w:r w:rsidRPr="007451DF">
              <w:rPr>
                <w:rFonts w:cs="Times New Roman"/>
                <w:sz w:val="20"/>
                <w:szCs w:val="20"/>
              </w:rPr>
              <w:t>857</w:t>
            </w:r>
          </w:p>
        </w:tc>
      </w:tr>
      <w:tr w:rsidR="000E69F2" w:rsidRPr="007451DF" w:rsidTr="000E69F2">
        <w:trPr>
          <w:cantSplit/>
          <w:trHeight w:val="283"/>
        </w:trPr>
        <w:tc>
          <w:tcPr>
            <w:tcW w:w="379" w:type="pct"/>
          </w:tcPr>
          <w:p w:rsidR="000E69F2" w:rsidRPr="007451DF" w:rsidRDefault="000E69F2" w:rsidP="000E69F2">
            <w:pPr>
              <w:rPr>
                <w:rFonts w:cs="Times New Roman"/>
                <w:sz w:val="20"/>
                <w:szCs w:val="20"/>
              </w:rPr>
            </w:pPr>
            <w:r w:rsidRPr="007451DF">
              <w:rPr>
                <w:rFonts w:cs="Times New Roman"/>
                <w:sz w:val="20"/>
                <w:szCs w:val="20"/>
              </w:rPr>
              <w:t>HL</w:t>
            </w:r>
            <w:r w:rsidRPr="007451DF">
              <w:rPr>
                <w:rFonts w:cs="Times New Roman"/>
                <w:sz w:val="20"/>
                <w:szCs w:val="20"/>
                <w:vertAlign w:val="superscript"/>
              </w:rPr>
              <w:t>2</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3190</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2898</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1663</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1645</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1524</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1298</w:t>
            </w:r>
          </w:p>
        </w:tc>
        <w:tc>
          <w:tcPr>
            <w:tcW w:w="426" w:type="pct"/>
            <w:vAlign w:val="center"/>
          </w:tcPr>
          <w:p w:rsidR="000E69F2" w:rsidRPr="007451DF" w:rsidRDefault="000E69F2" w:rsidP="000E69F2">
            <w:pPr>
              <w:jc w:val="center"/>
              <w:rPr>
                <w:rFonts w:cs="Times New Roman"/>
                <w:sz w:val="20"/>
                <w:szCs w:val="20"/>
              </w:rPr>
            </w:pPr>
            <w:r w:rsidRPr="007451DF">
              <w:rPr>
                <w:rFonts w:cs="Times New Roman"/>
                <w:sz w:val="20"/>
                <w:szCs w:val="20"/>
              </w:rPr>
              <w:t>1163</w:t>
            </w:r>
          </w:p>
        </w:tc>
        <w:tc>
          <w:tcPr>
            <w:tcW w:w="361" w:type="pct"/>
            <w:vAlign w:val="center"/>
          </w:tcPr>
          <w:p w:rsidR="000E69F2" w:rsidRPr="007451DF" w:rsidRDefault="000E69F2" w:rsidP="000E69F2">
            <w:pPr>
              <w:jc w:val="center"/>
              <w:rPr>
                <w:rFonts w:cs="Times New Roman"/>
                <w:sz w:val="20"/>
                <w:szCs w:val="20"/>
              </w:rPr>
            </w:pPr>
            <w:r w:rsidRPr="007451DF">
              <w:rPr>
                <w:rFonts w:cs="Times New Roman"/>
                <w:i/>
                <w:sz w:val="20"/>
                <w:szCs w:val="20"/>
              </w:rPr>
              <w:t>n</w:t>
            </w:r>
            <w:r w:rsidRPr="007451DF">
              <w:rPr>
                <w:rFonts w:cs="Times New Roman"/>
                <w:sz w:val="20"/>
                <w:szCs w:val="20"/>
              </w:rPr>
              <w:t>.</w:t>
            </w:r>
            <w:r w:rsidRPr="007451DF">
              <w:rPr>
                <w:rFonts w:cs="Times New Roman"/>
                <w:i/>
                <w:sz w:val="20"/>
                <w:szCs w:val="20"/>
              </w:rPr>
              <w:t>a</w:t>
            </w:r>
          </w:p>
        </w:tc>
      </w:tr>
      <w:tr w:rsidR="000E69F2" w:rsidRPr="007451DF" w:rsidTr="000E69F2">
        <w:trPr>
          <w:cantSplit/>
          <w:trHeight w:val="283"/>
        </w:trPr>
        <w:tc>
          <w:tcPr>
            <w:tcW w:w="379" w:type="pct"/>
            <w:tcBorders>
              <w:bottom w:val="single" w:sz="8" w:space="0" w:color="auto"/>
            </w:tcBorders>
          </w:tcPr>
          <w:p w:rsidR="000E69F2" w:rsidRPr="007451DF" w:rsidRDefault="000E69F2" w:rsidP="000E69F2">
            <w:pPr>
              <w:rPr>
                <w:rFonts w:cs="Times New Roman"/>
                <w:sz w:val="20"/>
                <w:szCs w:val="20"/>
              </w:rPr>
            </w:pPr>
            <w:r w:rsidRPr="007451DF">
              <w:rPr>
                <w:rFonts w:cs="Times New Roman"/>
                <w:sz w:val="20"/>
                <w:szCs w:val="20"/>
              </w:rPr>
              <w:t>(</w:t>
            </w:r>
            <w:r w:rsidRPr="007451DF">
              <w:rPr>
                <w:rFonts w:cs="Times New Roman"/>
                <w:b/>
                <w:sz w:val="20"/>
                <w:szCs w:val="20"/>
              </w:rPr>
              <w:t>2</w:t>
            </w:r>
            <w:r w:rsidRPr="007451DF">
              <w:rPr>
                <w:rFonts w:cs="Times New Roman"/>
                <w:sz w:val="20"/>
                <w:szCs w:val="20"/>
              </w:rPr>
              <w:t>)</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3435</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2914</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1598</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1509</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1317</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w:t>
            </w:r>
          </w:p>
        </w:tc>
        <w:tc>
          <w:tcPr>
            <w:tcW w:w="426"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sz w:val="20"/>
                <w:szCs w:val="20"/>
              </w:rPr>
              <w:t>1172</w:t>
            </w:r>
          </w:p>
        </w:tc>
        <w:tc>
          <w:tcPr>
            <w:tcW w:w="361" w:type="pct"/>
            <w:tcBorders>
              <w:bottom w:val="single" w:sz="8" w:space="0" w:color="auto"/>
            </w:tcBorders>
            <w:vAlign w:val="center"/>
          </w:tcPr>
          <w:p w:rsidR="000E69F2" w:rsidRPr="007451DF" w:rsidRDefault="000E69F2" w:rsidP="000E69F2">
            <w:pPr>
              <w:jc w:val="center"/>
              <w:rPr>
                <w:rFonts w:cs="Times New Roman"/>
                <w:sz w:val="20"/>
                <w:szCs w:val="20"/>
              </w:rPr>
            </w:pPr>
            <w:r w:rsidRPr="007451DF">
              <w:rPr>
                <w:rFonts w:cs="Times New Roman"/>
                <w:i/>
                <w:sz w:val="20"/>
                <w:szCs w:val="20"/>
              </w:rPr>
              <w:t>n</w:t>
            </w:r>
            <w:r w:rsidRPr="007451DF">
              <w:rPr>
                <w:rFonts w:cs="Times New Roman"/>
                <w:sz w:val="20"/>
                <w:szCs w:val="20"/>
              </w:rPr>
              <w:t>.</w:t>
            </w:r>
            <w:r w:rsidRPr="007451DF">
              <w:rPr>
                <w:rFonts w:cs="Times New Roman"/>
                <w:i/>
                <w:sz w:val="20"/>
                <w:szCs w:val="20"/>
              </w:rPr>
              <w:t>a</w:t>
            </w:r>
          </w:p>
        </w:tc>
      </w:tr>
    </w:tbl>
    <w:p w:rsidR="007B5AC8" w:rsidRPr="007451DF" w:rsidRDefault="000E69F2" w:rsidP="00D24761">
      <w:r w:rsidRPr="007451DF">
        <w:rPr>
          <w:rFonts w:cs="Times New Roman"/>
          <w:i/>
          <w:sz w:val="20"/>
          <w:szCs w:val="20"/>
        </w:rPr>
        <w:t>n</w:t>
      </w:r>
      <w:r w:rsidRPr="007451DF">
        <w:rPr>
          <w:rFonts w:cs="Times New Roman"/>
          <w:sz w:val="20"/>
          <w:szCs w:val="20"/>
        </w:rPr>
        <w:t>.</w:t>
      </w:r>
      <w:r w:rsidRPr="007451DF">
        <w:rPr>
          <w:rFonts w:cs="Times New Roman"/>
          <w:i/>
          <w:sz w:val="20"/>
          <w:szCs w:val="20"/>
        </w:rPr>
        <w:t xml:space="preserve">a – not applicable </w:t>
      </w:r>
    </w:p>
    <w:p w:rsidR="007B5AC8" w:rsidRPr="007451DF" w:rsidRDefault="007B5AC8" w:rsidP="00D24761"/>
    <w:p w:rsidR="001F2AFF" w:rsidRDefault="004E15E1" w:rsidP="0090348F">
      <w:pPr>
        <w:spacing w:line="360" w:lineRule="auto"/>
        <w:rPr>
          <w:i/>
        </w:rPr>
      </w:pPr>
      <w:r>
        <w:t xml:space="preserve">Electronic spectra of ligands and </w:t>
      </w:r>
      <w:proofErr w:type="spellStart"/>
      <w:r>
        <w:t>bis</w:t>
      </w:r>
      <w:proofErr w:type="spellEnd"/>
      <w:r>
        <w:t>(hydrazonato)copper(II) complexes were recorded in DMSO</w:t>
      </w:r>
      <w:r w:rsidR="002C4E66">
        <w:t xml:space="preserve"> (Figure S</w:t>
      </w:r>
      <w:r w:rsidR="008C2276">
        <w:t>6</w:t>
      </w:r>
      <w:r w:rsidR="002C4E66">
        <w:t>)</w:t>
      </w:r>
      <w:r>
        <w:t xml:space="preserve">. </w:t>
      </w:r>
      <w:r w:rsidR="008C2276">
        <w:t>As expected for heavily electron populated d</w:t>
      </w:r>
      <w:r w:rsidR="008C2276" w:rsidRPr="008C2276">
        <w:rPr>
          <w:vertAlign w:val="superscript"/>
        </w:rPr>
        <w:t>9</w:t>
      </w:r>
      <w:r w:rsidR="008C2276">
        <w:t xml:space="preserve"> system</w:t>
      </w:r>
      <w:r w:rsidR="003B3D51">
        <w:t>,</w:t>
      </w:r>
      <w:r w:rsidR="008C2276">
        <w:t xml:space="preserve"> the electronic spectrum of copper(II) complexes is dominated by ligand-centered transition. </w:t>
      </w:r>
      <w:r>
        <w:t>The band assigned to n</w:t>
      </w:r>
      <w:r>
        <w:rPr>
          <w:rFonts w:cs="Times New Roman"/>
        </w:rPr>
        <w:t>→π</w:t>
      </w:r>
      <w:r>
        <w:t xml:space="preserve">* </w:t>
      </w:r>
      <w:r w:rsidR="002C4E66">
        <w:t>transition, initially</w:t>
      </w:r>
      <w:r>
        <w:t xml:space="preserve"> positioned in spectra of ligands in </w:t>
      </w:r>
      <w:r w:rsidR="002C4E66">
        <w:t>309</w:t>
      </w:r>
      <w:r w:rsidR="002C4E66">
        <w:rPr>
          <w:rFonts w:cs="Times New Roman"/>
        </w:rPr>
        <w:t>−</w:t>
      </w:r>
      <w:r w:rsidR="002C4E66">
        <w:t>359 nm</w:t>
      </w:r>
      <w:r>
        <w:t xml:space="preserve"> range is </w:t>
      </w:r>
      <w:r w:rsidR="002C4E66">
        <w:t>red shifted</w:t>
      </w:r>
      <w:r>
        <w:t xml:space="preserve"> in spectra of complexes</w:t>
      </w:r>
      <w:r w:rsidR="002C4E66">
        <w:t xml:space="preserve"> thus</w:t>
      </w:r>
      <w:r>
        <w:t xml:space="preserve"> confirming hydrazone deprotonation and coordination to copper(II) center.</w:t>
      </w:r>
      <w:r w:rsidR="008C2276">
        <w:t xml:space="preserve"> Low intensity band arising from </w:t>
      </w:r>
      <w:proofErr w:type="spellStart"/>
      <w:r w:rsidR="008C2276">
        <w:t>Laport</w:t>
      </w:r>
      <w:proofErr w:type="spellEnd"/>
      <w:r w:rsidR="008C2276">
        <w:t xml:space="preserve"> forbidden d-d transition, related to d</w:t>
      </w:r>
      <w:r w:rsidR="008C2276" w:rsidRPr="008C2276">
        <w:rPr>
          <w:vertAlign w:val="superscript"/>
        </w:rPr>
        <w:t>9</w:t>
      </w:r>
      <w:r w:rsidR="008C2276">
        <w:t xml:space="preserve"> copper(II) center in complexes, is seen in low energy red part of the electronic spectrum and is found in 680 – 750 nm range. The molar </w:t>
      </w:r>
      <w:r w:rsidR="001F2AFF">
        <w:t>conductivity</w:t>
      </w:r>
      <w:r w:rsidR="008C2276">
        <w:t xml:space="preserve"> of </w:t>
      </w:r>
      <w:r w:rsidR="001F2AFF">
        <w:t>(</w:t>
      </w:r>
      <w:r w:rsidR="001F2AFF" w:rsidRPr="009914A9">
        <w:rPr>
          <w:b/>
        </w:rPr>
        <w:t>1</w:t>
      </w:r>
      <w:r w:rsidR="001F2AFF">
        <w:t>) and (</w:t>
      </w:r>
      <w:r w:rsidR="001F2AFF" w:rsidRPr="009914A9">
        <w:rPr>
          <w:b/>
        </w:rPr>
        <w:t>2</w:t>
      </w:r>
      <w:r w:rsidR="001F2AFF">
        <w:t>)</w:t>
      </w:r>
      <w:r w:rsidR="008C2276">
        <w:t xml:space="preserve"> </w:t>
      </w:r>
      <w:r w:rsidR="001F2AFF">
        <w:t xml:space="preserve">in DMSO were measured as 9 and 11 </w:t>
      </w:r>
      <w:r w:rsidR="001F2AFF" w:rsidRPr="001F2AFF">
        <w:t>S cm</w:t>
      </w:r>
      <w:r w:rsidR="001F2AFF" w:rsidRPr="001F2AFF">
        <w:rPr>
          <w:vertAlign w:val="superscript"/>
        </w:rPr>
        <w:t>2</w:t>
      </w:r>
      <w:r w:rsidR="001F2AFF" w:rsidRPr="001F2AFF">
        <w:t xml:space="preserve"> mol</w:t>
      </w:r>
      <w:r w:rsidR="001F2AFF" w:rsidRPr="001F2AFF">
        <w:rPr>
          <w:vertAlign w:val="superscript"/>
        </w:rPr>
        <w:t>−1</w:t>
      </w:r>
      <w:r w:rsidR="001F2AFF">
        <w:t xml:space="preserve">, respectively and are in accordance with non-electrolyte nature of </w:t>
      </w:r>
      <w:proofErr w:type="spellStart"/>
      <w:r w:rsidR="001F2AFF">
        <w:t>bis</w:t>
      </w:r>
      <w:proofErr w:type="spellEnd"/>
      <w:r w:rsidR="001F2AFF">
        <w:t xml:space="preserve">(hydrazonato)copper(II) complexes. </w:t>
      </w:r>
      <w:r w:rsidR="0090348F">
        <w:t>Complexes (</w:t>
      </w:r>
      <w:r w:rsidR="0090348F" w:rsidRPr="0090348F">
        <w:rPr>
          <w:b/>
        </w:rPr>
        <w:t>1</w:t>
      </w:r>
      <w:r w:rsidR="0090348F">
        <w:t>) and (</w:t>
      </w:r>
      <w:r w:rsidR="0090348F" w:rsidRPr="0090348F">
        <w:rPr>
          <w:b/>
        </w:rPr>
        <w:t>2</w:t>
      </w:r>
      <w:r w:rsidR="0090348F">
        <w:t xml:space="preserve">) are stable toward hydrolysis in aqueous solution and thus all their biological reactivity can be attributed to authentically formulated species. </w:t>
      </w:r>
      <w:r w:rsidR="001F2AFF">
        <w:rPr>
          <w:i/>
        </w:rPr>
        <w:br w:type="page"/>
      </w:r>
    </w:p>
    <w:p w:rsidR="0057510E" w:rsidRDefault="0057510E" w:rsidP="00D24761">
      <w:pPr>
        <w:rPr>
          <w:i/>
        </w:rPr>
      </w:pPr>
      <w:r w:rsidRPr="007451DF">
        <w:rPr>
          <w:i/>
        </w:rPr>
        <w:lastRenderedPageBreak/>
        <w:t>3.3 Interaction with CT DNA</w:t>
      </w:r>
    </w:p>
    <w:p w:rsidR="001F2AFF" w:rsidRDefault="001F2AFF" w:rsidP="00D24761">
      <w:pPr>
        <w:rPr>
          <w:i/>
        </w:rPr>
      </w:pPr>
    </w:p>
    <w:p w:rsidR="008A2634" w:rsidRDefault="00090410" w:rsidP="00E63F4D">
      <w:pPr>
        <w:spacing w:line="360" w:lineRule="auto"/>
      </w:pPr>
      <w:r w:rsidRPr="00090410">
        <w:t>Evaluation of the biol</w:t>
      </w:r>
      <w:r w:rsidR="00E63F4D">
        <w:t>ogical activity of new complexes</w:t>
      </w:r>
      <w:r w:rsidRPr="00090410">
        <w:t xml:space="preserve"> that have potential anti</w:t>
      </w:r>
      <w:r>
        <w:t xml:space="preserve">cancer </w:t>
      </w:r>
      <w:r w:rsidRPr="00090410">
        <w:t xml:space="preserve">activity almost always relies on </w:t>
      </w:r>
      <w:r>
        <w:t xml:space="preserve">their </w:t>
      </w:r>
      <w:r w:rsidRPr="00090410">
        <w:t xml:space="preserve">interaction with biomolecules that </w:t>
      </w:r>
      <w:r>
        <w:t>are</w:t>
      </w:r>
      <w:r w:rsidRPr="00090410">
        <w:t xml:space="preserve"> potential targets </w:t>
      </w:r>
      <w:r w:rsidR="00E63F4D" w:rsidRPr="00E63F4D">
        <w:rPr>
          <w:i/>
        </w:rPr>
        <w:t>in vivo</w:t>
      </w:r>
      <w:r w:rsidRPr="00090410">
        <w:t xml:space="preserve">. </w:t>
      </w:r>
      <w:r w:rsidR="00E63F4D">
        <w:t>Following the concept of anticancer activity of platinum</w:t>
      </w:r>
      <w:r w:rsidR="00334B21">
        <w:t>-</w:t>
      </w:r>
      <w:r w:rsidR="00E63F4D">
        <w:t xml:space="preserve">based chemotherapeutics, such as cisplatin, </w:t>
      </w:r>
      <w:r w:rsidR="00E63F4D" w:rsidRPr="00E63F4D">
        <w:t>which exhibits cytotoxicity by preventing DNA replication by forming covalent bonds with neighboring intrastrand guanines</w:t>
      </w:r>
      <w:r w:rsidR="003B3D51">
        <w:t>, DNA molecule remains</w:t>
      </w:r>
      <w:r w:rsidR="00E63F4D">
        <w:t xml:space="preserve"> target of focus in gaining the insights of complexes biological activit</w:t>
      </w:r>
      <w:r w:rsidR="009914A9">
        <w:t>ies</w:t>
      </w:r>
      <w:r w:rsidR="00E63F4D">
        <w:t>.</w:t>
      </w:r>
      <w:r w:rsidR="00490983">
        <w:t xml:space="preserve"> </w:t>
      </w:r>
      <w:r w:rsidRPr="00090410">
        <w:t xml:space="preserve">The condition for the formation </w:t>
      </w:r>
      <w:r w:rsidR="00E63F4D">
        <w:t>of</w:t>
      </w:r>
      <w:r w:rsidRPr="00090410">
        <w:t xml:space="preserve"> covalent interactions </w:t>
      </w:r>
      <w:r w:rsidR="00E63F4D">
        <w:t xml:space="preserve">with DNA </w:t>
      </w:r>
      <w:r w:rsidR="00334B21">
        <w:t>is the existence of a</w:t>
      </w:r>
      <w:r w:rsidRPr="00090410">
        <w:t xml:space="preserve"> </w:t>
      </w:r>
      <w:r>
        <w:t>coordination</w:t>
      </w:r>
      <w:r w:rsidRPr="00090410">
        <w:t xml:space="preserve"> position on the metal that can be activated in physiological conditions </w:t>
      </w:r>
      <w:r>
        <w:t>to</w:t>
      </w:r>
      <w:r w:rsidRPr="00090410">
        <w:t xml:space="preserve"> ensure the replacement of the easily removable ligand with the donor atoms of the</w:t>
      </w:r>
      <w:r>
        <w:t xml:space="preserve"> ligating</w:t>
      </w:r>
      <w:r w:rsidRPr="00090410">
        <w:t xml:space="preserve"> group of biomolecules</w:t>
      </w:r>
      <w:r w:rsidR="00E63F4D">
        <w:t>. Moreover, unoccupied</w:t>
      </w:r>
      <w:r w:rsidR="00185A34">
        <w:t xml:space="preserve"> coordination position</w:t>
      </w:r>
      <w:r w:rsidR="00E63F4D">
        <w:t xml:space="preserve"> on metal center is also opportune</w:t>
      </w:r>
      <w:r w:rsidRPr="00090410">
        <w:t xml:space="preserve">. In this context, </w:t>
      </w:r>
      <w:r w:rsidR="00490983">
        <w:t xml:space="preserve">non-sterically closed copper complexes of square-planar or square-pyramidal geometries are of interest. However, covalent </w:t>
      </w:r>
      <w:r w:rsidR="00B62CE3">
        <w:t>binding</w:t>
      </w:r>
      <w:r w:rsidR="00490983">
        <w:t xml:space="preserve"> of DNA remains the most prominent feature of platinum-based complexes while many other metal complexes bind to DNA by non-covalent interactions such as groove </w:t>
      </w:r>
      <w:r w:rsidR="00B62CE3">
        <w:t>binding</w:t>
      </w:r>
      <w:r w:rsidR="00490983">
        <w:t xml:space="preserve">, intercalation and hydrophobic or electrostatic interactions. </w:t>
      </w:r>
      <w:r w:rsidRPr="00090410">
        <w:t xml:space="preserve">Planar aromatic systems that can achieve a </w:t>
      </w:r>
      <w:r>
        <w:rPr>
          <w:rFonts w:cs="Times New Roman"/>
        </w:rPr>
        <w:t>π</w:t>
      </w:r>
      <w:r>
        <w:t>-</w:t>
      </w:r>
      <w:r w:rsidRPr="00090410">
        <w:t>interaction by inserting between pairs of adjacent bases are said to intercalate DNA. This type of interaction is typical for planar organic molecules and complex compounds that have condensed aromatic systems such as bipy</w:t>
      </w:r>
      <w:r w:rsidR="008A2634">
        <w:t>ridine</w:t>
      </w:r>
      <w:r w:rsidRPr="00090410">
        <w:t xml:space="preserve">, phenanthroline, </w:t>
      </w:r>
      <w:proofErr w:type="spellStart"/>
      <w:r w:rsidRPr="00090410">
        <w:t>terpyridine</w:t>
      </w:r>
      <w:proofErr w:type="spellEnd"/>
      <w:r w:rsidRPr="00090410">
        <w:t>, etc.</w:t>
      </w:r>
      <w:r w:rsidR="00F935D0">
        <w:t xml:space="preserve"> as ligands</w:t>
      </w:r>
      <w:r w:rsidRPr="00090410">
        <w:t xml:space="preserve">, but it is not limited to them, </w:t>
      </w:r>
      <w:r w:rsidR="00F935D0">
        <w:t>since</w:t>
      </w:r>
      <w:r w:rsidRPr="00090410">
        <w:t xml:space="preserve"> the coordination of the ligand to the metal limits the conformational freedom of the ligand, which can result in aromatic systems that are bridged with a non-planar bridge </w:t>
      </w:r>
      <w:r w:rsidR="003B3D51">
        <w:t xml:space="preserve">to </w:t>
      </w:r>
      <w:r w:rsidRPr="00090410">
        <w:t>become planar after coordination, which is often the case with the coordination of bidentate ligands to copper(II) in a square-planar geometry.</w:t>
      </w:r>
      <w:r w:rsidR="00F935D0">
        <w:t xml:space="preserve"> Furthermore, if hydrophobic interactions of ligands with DNA is possible</w:t>
      </w:r>
      <w:r w:rsidR="003B3D51">
        <w:t>,</w:t>
      </w:r>
      <w:r w:rsidR="00F935D0">
        <w:t xml:space="preserve"> groove </w:t>
      </w:r>
      <w:r w:rsidR="00B62CE3">
        <w:t>binding</w:t>
      </w:r>
      <w:r w:rsidR="00F935D0">
        <w:t xml:space="preserve"> cannot be excluded.</w:t>
      </w:r>
      <w:r w:rsidRPr="00090410">
        <w:t xml:space="preserve"> </w:t>
      </w:r>
      <w:proofErr w:type="spellStart"/>
      <w:r w:rsidRPr="00090410">
        <w:t>Bis</w:t>
      </w:r>
      <w:proofErr w:type="spellEnd"/>
      <w:r w:rsidRPr="00090410">
        <w:t>(hydrazonato)copper(II) complexes (</w:t>
      </w:r>
      <w:r w:rsidRPr="00996778">
        <w:rPr>
          <w:b/>
        </w:rPr>
        <w:t>1</w:t>
      </w:r>
      <w:r w:rsidRPr="00090410">
        <w:t>) and (</w:t>
      </w:r>
      <w:r w:rsidRPr="00996778">
        <w:rPr>
          <w:b/>
        </w:rPr>
        <w:t>2</w:t>
      </w:r>
      <w:r w:rsidRPr="00090410">
        <w:t xml:space="preserve">) meet all the above </w:t>
      </w:r>
      <w:r w:rsidR="00F935D0">
        <w:t xml:space="preserve">mentioned </w:t>
      </w:r>
      <w:r w:rsidRPr="00090410">
        <w:t xml:space="preserve">conditions to </w:t>
      </w:r>
      <w:r w:rsidR="00F935D0">
        <w:t>bind the</w:t>
      </w:r>
      <w:r w:rsidRPr="00090410">
        <w:t xml:space="preserve"> DNA. The interaction of pristine </w:t>
      </w:r>
      <w:r w:rsidR="008A2634" w:rsidRPr="00090410">
        <w:t>hydrazone</w:t>
      </w:r>
      <w:r w:rsidR="008A2634">
        <w:t xml:space="preserve"> ligands</w:t>
      </w:r>
      <w:r w:rsidRPr="00090410">
        <w:t xml:space="preserve"> and the corresponding copper(II) complexes with DNA was investigated by the method of spectroscopic titration with DNA.</w:t>
      </w:r>
      <w:r w:rsidR="008A2634">
        <w:t xml:space="preserve"> Typical spectroscopic titration is shown in </w:t>
      </w:r>
      <w:r w:rsidR="008A2634">
        <w:fldChar w:fldCharType="begin"/>
      </w:r>
      <w:r w:rsidR="008A2634">
        <w:instrText xml:space="preserve"> REF _Ref110857776 \h </w:instrText>
      </w:r>
      <w:r w:rsidR="008A2634">
        <w:fldChar w:fldCharType="separate"/>
      </w:r>
      <w:r w:rsidR="00C65B06" w:rsidRPr="007451DF">
        <w:t xml:space="preserve">Figure </w:t>
      </w:r>
      <w:r w:rsidR="00C65B06">
        <w:rPr>
          <w:noProof/>
        </w:rPr>
        <w:t>2</w:t>
      </w:r>
      <w:r w:rsidR="008A2634">
        <w:fldChar w:fldCharType="end"/>
      </w:r>
      <w:r w:rsidR="008A2634">
        <w:t>. Additional data on titration experiments can be found in ESI (Tables S3</w:t>
      </w:r>
      <w:r w:rsidR="008A2634">
        <w:rPr>
          <w:rFonts w:cs="Times New Roman"/>
        </w:rPr>
        <w:t>−</w:t>
      </w:r>
      <w:r w:rsidR="008A2634">
        <w:t>S6 and Figures S7</w:t>
      </w:r>
      <w:r w:rsidR="008A2634">
        <w:rPr>
          <w:rFonts w:cs="Times New Roman"/>
        </w:rPr>
        <w:t>−</w:t>
      </w:r>
      <w:r w:rsidR="008A2634">
        <w:t xml:space="preserve">S9). The </w:t>
      </w:r>
      <w:r w:rsidR="00B62CE3">
        <w:t>binding</w:t>
      </w:r>
      <w:r w:rsidR="008A2634">
        <w:t xml:space="preserve"> </w:t>
      </w:r>
      <w:r w:rsidR="00996778">
        <w:t>constants</w:t>
      </w:r>
      <w:r w:rsidR="008A2634">
        <w:t xml:space="preserve"> were determined </w:t>
      </w:r>
      <w:r w:rsidR="00996778">
        <w:t>graphically</w:t>
      </w:r>
      <w:r w:rsidR="008A2634">
        <w:t xml:space="preserve"> using equation</w:t>
      </w:r>
      <w:r w:rsidR="00804F43">
        <w:t xml:space="preserve"> </w:t>
      </w:r>
      <w:r w:rsidR="00E863DA">
        <w:t>[1]</w:t>
      </w:r>
      <w:r w:rsidR="008A2634">
        <w:t>:</w:t>
      </w:r>
    </w:p>
    <w:p w:rsidR="00804F43" w:rsidRPr="00804F43" w:rsidRDefault="008C214D" w:rsidP="00804F43">
      <w:pPr>
        <w:spacing w:line="360" w:lineRule="auto"/>
        <w:ind w:firstLine="708"/>
        <w:rPr>
          <w:rFonts w:cs="Times New Roman"/>
          <w:sz w:val="36"/>
          <w:szCs w:val="24"/>
        </w:rPr>
      </w:pPr>
      <m:oMathPara>
        <m:oMath>
          <m:f>
            <m:fPr>
              <m:ctrlPr>
                <w:rPr>
                  <w:rFonts w:ascii="Cambria Math" w:hAnsi="Cambria Math" w:cs="Times New Roman"/>
                  <w:szCs w:val="24"/>
                </w:rPr>
              </m:ctrlPr>
            </m:fPr>
            <m:num>
              <m:r>
                <m:rPr>
                  <m:sty m:val="p"/>
                </m:rPr>
                <w:rPr>
                  <w:rFonts w:ascii="Cambria Math" w:hAnsi="Cambria Math" w:cs="Times New Roman"/>
                  <w:szCs w:val="24"/>
                </w:rPr>
                <m:t>[DNA]</m:t>
              </m:r>
            </m:num>
            <m:den>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m:rPr>
                      <m:sty m:val="p"/>
                    </m:rPr>
                    <w:rPr>
                      <w:rFonts w:ascii="Cambria Math" w:hAnsi="Cambria Math" w:cs="Times New Roman"/>
                      <w:szCs w:val="24"/>
                    </w:rPr>
                    <m:t>a</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m:rPr>
                      <m:sty m:val="p"/>
                    </m:rPr>
                    <w:rPr>
                      <w:rFonts w:ascii="Cambria Math" w:hAnsi="Cambria Math" w:cs="Times New Roman"/>
                      <w:szCs w:val="24"/>
                    </w:rPr>
                    <m:t>f</m:t>
                  </m:r>
                </m:sub>
              </m:sSub>
              <m:r>
                <m:rPr>
                  <m:sty m:val="p"/>
                </m:rPr>
                <w:rPr>
                  <w:rFonts w:ascii="Cambria Math" w:hAnsi="Cambria Math" w:cs="Times New Roman"/>
                  <w:szCs w:val="24"/>
                </w:rPr>
                <m:t>)</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[DNA]</m:t>
              </m:r>
            </m:num>
            <m:den>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m:rPr>
                      <m:sty m:val="p"/>
                    </m:rPr>
                    <w:rPr>
                      <w:rFonts w:ascii="Cambria Math" w:hAnsi="Cambria Math" w:cs="Times New Roman"/>
                      <w:szCs w:val="24"/>
                    </w:rPr>
                    <m:t>b</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ε</m:t>
                  </m:r>
                </m:e>
                <m:sub>
                  <m:r>
                    <m:rPr>
                      <m:sty m:val="p"/>
                    </m:rPr>
                    <w:rPr>
                      <w:rFonts w:ascii="Cambria Math" w:hAnsi="Cambria Math" w:cs="Times New Roman"/>
                      <w:szCs w:val="24"/>
                    </w:rPr>
                    <m:t>f</m:t>
                  </m:r>
                </m:sub>
              </m:sSub>
              <m:r>
                <m:rPr>
                  <m:sty m:val="p"/>
                </m:rPr>
                <w:rPr>
                  <w:rFonts w:ascii="Cambria Math" w:hAnsi="Cambria Math" w:cs="Times New Roman"/>
                  <w:szCs w:val="24"/>
                </w:rPr>
                <m:t>)</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m:t>
              </m:r>
            </m:num>
            <m:den>
              <m:sSub>
                <m:sSubPr>
                  <m:ctrlPr>
                    <w:rPr>
                      <w:rFonts w:ascii="Cambria Math" w:hAnsi="Cambria Math" w:cs="Times New Roman"/>
                      <w:szCs w:val="24"/>
                    </w:rPr>
                  </m:ctrlPr>
                </m:sSubPr>
                <m:e>
                  <m:r>
                    <w:rPr>
                      <w:rFonts w:ascii="Cambria Math" w:hAnsi="Cambria Math" w:cs="Times New Roman"/>
                      <w:szCs w:val="24"/>
                    </w:rPr>
                    <m:t>K</m:t>
                  </m:r>
                </m:e>
                <m:sub>
                  <m:r>
                    <m:rPr>
                      <m:sty m:val="p"/>
                    </m:rPr>
                    <w:rPr>
                      <w:rFonts w:ascii="Cambria Math" w:hAnsi="Cambria Math" w:cs="Times New Roman"/>
                      <w:szCs w:val="24"/>
                    </w:rPr>
                    <m:t>b</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m:rPr>
                      <m:sty m:val="p"/>
                    </m:rPr>
                    <w:rPr>
                      <w:rFonts w:ascii="Cambria Math" w:hAnsi="Cambria Math" w:cs="Times New Roman"/>
                      <w:szCs w:val="24"/>
                    </w:rPr>
                    <m:t>b</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m:rPr>
                      <m:sty m:val="p"/>
                    </m:rPr>
                    <w:rPr>
                      <w:rFonts w:ascii="Cambria Math" w:hAnsi="Cambria Math" w:cs="Times New Roman"/>
                      <w:szCs w:val="24"/>
                    </w:rPr>
                    <m:t>f</m:t>
                  </m:r>
                </m:sub>
              </m:sSub>
              <m:r>
                <m:rPr>
                  <m:sty m:val="p"/>
                </m:rPr>
                <w:rPr>
                  <w:rFonts w:ascii="Cambria Math" w:hAnsi="Cambria Math" w:cs="Times New Roman"/>
                  <w:szCs w:val="24"/>
                </w:rPr>
                <m:t>)</m:t>
              </m:r>
            </m:den>
          </m:f>
          <m:r>
            <m:rPr>
              <m:sty m:val="p"/>
            </m:rPr>
            <w:rPr>
              <w:rFonts w:ascii="Cambria Math" w:hAnsi="Cambria Math" w:cs="Times New Roman"/>
              <w:szCs w:val="24"/>
            </w:rPr>
            <m:t xml:space="preserve">  [1]</m:t>
          </m:r>
        </m:oMath>
      </m:oMathPara>
    </w:p>
    <w:p w:rsidR="008A2634" w:rsidRDefault="008A2634" w:rsidP="00E63F4D">
      <w:pPr>
        <w:spacing w:line="360" w:lineRule="auto"/>
      </w:pPr>
      <w:r>
        <w:t xml:space="preserve">by plotting [DNA] </w:t>
      </w:r>
      <w:proofErr w:type="spellStart"/>
      <w:r w:rsidRPr="00996778">
        <w:rPr>
          <w:i/>
        </w:rPr>
        <w:t>vs</w:t>
      </w:r>
      <w:proofErr w:type="spellEnd"/>
      <w:r>
        <w:t xml:space="preserve"> [DNA]/(</w:t>
      </w:r>
      <w:proofErr w:type="spellStart"/>
      <w:r>
        <w:rPr>
          <w:rFonts w:cs="Times New Roman"/>
        </w:rPr>
        <w:t>ε</w:t>
      </w:r>
      <w:r w:rsidRPr="008A2634">
        <w:rPr>
          <w:vertAlign w:val="subscript"/>
        </w:rPr>
        <w:t>f</w:t>
      </w:r>
      <w:proofErr w:type="spellEnd"/>
      <w:r>
        <w:rPr>
          <w:rFonts w:cs="Times New Roman"/>
        </w:rPr>
        <w:t>―</w:t>
      </w:r>
      <w:r w:rsidRPr="008A2634">
        <w:rPr>
          <w:rFonts w:cs="Times New Roman"/>
        </w:rPr>
        <w:t xml:space="preserve"> </w:t>
      </w:r>
      <w:proofErr w:type="spellStart"/>
      <w:r>
        <w:rPr>
          <w:rFonts w:cs="Times New Roman"/>
        </w:rPr>
        <w:t>ε</w:t>
      </w:r>
      <w:r w:rsidRPr="008A2634">
        <w:rPr>
          <w:vertAlign w:val="subscript"/>
        </w:rPr>
        <w:t>a</w:t>
      </w:r>
      <w:proofErr w:type="spellEnd"/>
      <w:r>
        <w:t xml:space="preserve">), where [DNA] is concentration of DNA, and </w:t>
      </w:r>
      <w:proofErr w:type="spellStart"/>
      <w:r>
        <w:rPr>
          <w:rFonts w:cs="Times New Roman"/>
        </w:rPr>
        <w:t>ε</w:t>
      </w:r>
      <w:r w:rsidRPr="00996778">
        <w:rPr>
          <w:vertAlign w:val="subscript"/>
        </w:rPr>
        <w:t>f</w:t>
      </w:r>
      <w:proofErr w:type="spellEnd"/>
      <w:r>
        <w:t xml:space="preserve"> and </w:t>
      </w:r>
      <w:proofErr w:type="spellStart"/>
      <w:r>
        <w:rPr>
          <w:rFonts w:cs="Times New Roman"/>
        </w:rPr>
        <w:t>ε</w:t>
      </w:r>
      <w:r w:rsidRPr="00996778">
        <w:rPr>
          <w:vertAlign w:val="subscript"/>
        </w:rPr>
        <w:t>a</w:t>
      </w:r>
      <w:proofErr w:type="spellEnd"/>
      <w:r>
        <w:t xml:space="preserve"> are extinction </w:t>
      </w:r>
      <w:r w:rsidR="00996778">
        <w:t>coefficients</w:t>
      </w:r>
      <w:r>
        <w:t xml:space="preserve"> of complex in free and bound form at apparent concentration</w:t>
      </w:r>
      <w:r w:rsidR="00996778">
        <w:t xml:space="preserve"> of </w:t>
      </w:r>
      <w:r w:rsidR="00996778">
        <w:lastRenderedPageBreak/>
        <w:t>DNA</w:t>
      </w:r>
      <w:r>
        <w:t xml:space="preserve">, respectively. The </w:t>
      </w:r>
      <w:r w:rsidR="00B62CE3">
        <w:t>binding</w:t>
      </w:r>
      <w:r>
        <w:t xml:space="preserve"> constant (</w:t>
      </w:r>
      <w:r w:rsidRPr="00F935D0">
        <w:rPr>
          <w:i/>
        </w:rPr>
        <w:t>K</w:t>
      </w:r>
      <w:r w:rsidRPr="00F935D0">
        <w:rPr>
          <w:vertAlign w:val="subscript"/>
        </w:rPr>
        <w:t>b</w:t>
      </w:r>
      <w:r>
        <w:t>) is obtained as a slope to intercept ratio.</w:t>
      </w:r>
      <w:r w:rsidR="00996778">
        <w:t xml:space="preserve"> The obtained values of binding constants are summarized in </w:t>
      </w:r>
      <w:r w:rsidR="00996778">
        <w:fldChar w:fldCharType="begin"/>
      </w:r>
      <w:r w:rsidR="00996778">
        <w:instrText xml:space="preserve"> REF _Ref110858497 \h </w:instrText>
      </w:r>
      <w:r w:rsidR="00996778">
        <w:fldChar w:fldCharType="separate"/>
      </w:r>
      <w:r w:rsidR="00C65B06" w:rsidRPr="007451DF">
        <w:t xml:space="preserve">Table </w:t>
      </w:r>
      <w:r w:rsidR="00C65B06">
        <w:rPr>
          <w:noProof/>
        </w:rPr>
        <w:t>2</w:t>
      </w:r>
      <w:r w:rsidR="00996778">
        <w:fldChar w:fldCharType="end"/>
      </w:r>
      <w:r w:rsidR="00996778">
        <w:t xml:space="preserve">. </w:t>
      </w:r>
    </w:p>
    <w:p w:rsidR="0079040F" w:rsidRPr="007451DF" w:rsidRDefault="0079040F" w:rsidP="0079040F">
      <w:pPr>
        <w:keepNext/>
      </w:pPr>
      <w:r w:rsidRPr="007451DF">
        <w:rPr>
          <w:noProof/>
          <w:lang w:val="en-GB" w:eastAsia="en-GB"/>
        </w:rPr>
        <w:drawing>
          <wp:inline distT="0" distB="0" distL="0" distR="0" wp14:anchorId="6D013BFC" wp14:editId="63672B8E">
            <wp:extent cx="5664200" cy="3530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592" cy="3549623"/>
                    </a:xfrm>
                    <a:prstGeom prst="rect">
                      <a:avLst/>
                    </a:prstGeom>
                  </pic:spPr>
                </pic:pic>
              </a:graphicData>
            </a:graphic>
          </wp:inline>
        </w:drawing>
      </w:r>
    </w:p>
    <w:p w:rsidR="0079040F" w:rsidRPr="007451DF" w:rsidRDefault="0079040F" w:rsidP="0079040F">
      <w:pPr>
        <w:pStyle w:val="Heading1"/>
      </w:pPr>
      <w:bookmarkStart w:id="6" w:name="_Ref110857776"/>
      <w:r w:rsidRPr="007451DF">
        <w:t xml:space="preserve">Figure </w:t>
      </w:r>
      <w:r w:rsidRPr="007451DF">
        <w:fldChar w:fldCharType="begin"/>
      </w:r>
      <w:r w:rsidRPr="007451DF">
        <w:instrText xml:space="preserve"> SEQ Figure \* ARABIC </w:instrText>
      </w:r>
      <w:r w:rsidRPr="007451DF">
        <w:fldChar w:fldCharType="separate"/>
      </w:r>
      <w:r w:rsidR="00C65B06">
        <w:rPr>
          <w:noProof/>
        </w:rPr>
        <w:t>2</w:t>
      </w:r>
      <w:r w:rsidRPr="007451DF">
        <w:fldChar w:fldCharType="end"/>
      </w:r>
      <w:bookmarkEnd w:id="6"/>
      <w:r w:rsidRPr="007451DF">
        <w:t>. Spectroscopic titration of (</w:t>
      </w:r>
      <w:r w:rsidRPr="007451DF">
        <w:rPr>
          <w:b/>
        </w:rPr>
        <w:t>1</w:t>
      </w:r>
      <w:r w:rsidRPr="007451DF">
        <w:t>) (5.</w:t>
      </w:r>
      <w:r w:rsidRPr="007451DF">
        <w:rPr>
          <w:rFonts w:cs="Times New Roman"/>
          <w:szCs w:val="24"/>
        </w:rPr>
        <w:t xml:space="preserve">00 </w:t>
      </w:r>
      <w:r w:rsidRPr="007451DF">
        <w:rPr>
          <w:rFonts w:cs="Times New Roman"/>
          <w:szCs w:val="24"/>
          <w:shd w:val="clear" w:color="auto" w:fill="FFFFFF"/>
        </w:rPr>
        <w:t xml:space="preserve">× </w:t>
      </w:r>
      <w:r w:rsidRPr="007451DF">
        <w:rPr>
          <w:rFonts w:cs="Times New Roman"/>
          <w:szCs w:val="24"/>
        </w:rPr>
        <w:t>10</w:t>
      </w:r>
      <w:r w:rsidRPr="007451DF">
        <w:rPr>
          <w:vertAlign w:val="superscript"/>
        </w:rPr>
        <w:t>-5</w:t>
      </w:r>
      <w:r w:rsidRPr="007451DF">
        <w:t xml:space="preserve"> M) with CT DNA in 10 mM Tris-HCl buffer. </w:t>
      </w:r>
      <w:r w:rsidRPr="007451DF">
        <w:rPr>
          <w:i/>
        </w:rPr>
        <w:t>Inset</w:t>
      </w:r>
      <w:r w:rsidRPr="007451DF">
        <w:t>: Graphical determination of binding constant.</w:t>
      </w:r>
    </w:p>
    <w:p w:rsidR="0079040F" w:rsidRDefault="0079040F" w:rsidP="0079040F">
      <w:pPr>
        <w:pStyle w:val="Heading1"/>
      </w:pPr>
    </w:p>
    <w:p w:rsidR="001336BB" w:rsidRDefault="00000672" w:rsidP="00776D81">
      <w:pPr>
        <w:spacing w:line="360" w:lineRule="auto"/>
      </w:pPr>
      <w:r>
        <w:t xml:space="preserve">The spectroscopic titration showed moderate hypochromism without the obvious shifting of the peak maximum. The obtained values of the </w:t>
      </w:r>
      <w:r w:rsidR="00B62CE3">
        <w:t>binding</w:t>
      </w:r>
      <w:r>
        <w:t xml:space="preserve"> constants are of 10</w:t>
      </w:r>
      <w:r w:rsidRPr="00000672">
        <w:rPr>
          <w:vertAlign w:val="superscript"/>
        </w:rPr>
        <w:t>3</w:t>
      </w:r>
      <w:r>
        <w:t xml:space="preserve"> M</w:t>
      </w:r>
      <w:r w:rsidRPr="00000672">
        <w:rPr>
          <w:vertAlign w:val="superscript"/>
        </w:rPr>
        <w:t>-1</w:t>
      </w:r>
      <w:r>
        <w:t xml:space="preserve"> magnitude for pristine ligands and 10</w:t>
      </w:r>
      <w:r w:rsidRPr="00000672">
        <w:rPr>
          <w:vertAlign w:val="superscript"/>
        </w:rPr>
        <w:t>4</w:t>
      </w:r>
      <w:r>
        <w:t xml:space="preserve"> M</w:t>
      </w:r>
      <w:r w:rsidRPr="00000672">
        <w:rPr>
          <w:vertAlign w:val="superscript"/>
        </w:rPr>
        <w:t>-1</w:t>
      </w:r>
      <w:r>
        <w:t xml:space="preserve"> for corresponding </w:t>
      </w:r>
      <w:proofErr w:type="spellStart"/>
      <w:r>
        <w:t>bis</w:t>
      </w:r>
      <w:proofErr w:type="spellEnd"/>
      <w:r>
        <w:t xml:space="preserve">(hydrazonato)copper(II) complexes. The values of </w:t>
      </w:r>
      <w:r w:rsidRPr="00000672">
        <w:rPr>
          <w:i/>
        </w:rPr>
        <w:t>K</w:t>
      </w:r>
      <w:r w:rsidRPr="00000672">
        <w:rPr>
          <w:vertAlign w:val="subscript"/>
        </w:rPr>
        <w:t>b</w:t>
      </w:r>
      <w:r>
        <w:t xml:space="preserve"> for complexes are approximately twice as those for uncoordinated hydrazone ligands indicating that complexes show grater affinity toward DNA (</w:t>
      </w:r>
      <w:r>
        <w:fldChar w:fldCharType="begin"/>
      </w:r>
      <w:r>
        <w:instrText xml:space="preserve"> REF _Ref110858497 </w:instrText>
      </w:r>
      <w:r>
        <w:fldChar w:fldCharType="separate"/>
      </w:r>
      <w:r w:rsidR="00C65B06" w:rsidRPr="007451DF">
        <w:t xml:space="preserve">Table </w:t>
      </w:r>
      <w:r w:rsidR="00C65B06">
        <w:rPr>
          <w:noProof/>
        </w:rPr>
        <w:t>2</w:t>
      </w:r>
      <w:r>
        <w:fldChar w:fldCharType="end"/>
      </w:r>
      <w:r>
        <w:t>). The values of binding constants of 10</w:t>
      </w:r>
      <w:r w:rsidRPr="00000672">
        <w:rPr>
          <w:vertAlign w:val="superscript"/>
        </w:rPr>
        <w:t>4</w:t>
      </w:r>
      <w:r>
        <w:t xml:space="preserve"> M</w:t>
      </w:r>
      <w:r w:rsidRPr="00000672">
        <w:rPr>
          <w:vertAlign w:val="superscript"/>
        </w:rPr>
        <w:t>-1</w:t>
      </w:r>
      <w:r>
        <w:t xml:space="preserve"> and the fact that redshift was not observed suggests that the groove binding could be a mode of interaction of these complexes with DNA, however due to a square-planar geometry of copper(II) complexes (</w:t>
      </w:r>
      <w:r w:rsidRPr="00000672">
        <w:rPr>
          <w:b/>
        </w:rPr>
        <w:t>1</w:t>
      </w:r>
      <w:r>
        <w:t>) and (</w:t>
      </w:r>
      <w:r w:rsidRPr="00000672">
        <w:rPr>
          <w:b/>
        </w:rPr>
        <w:t>2</w:t>
      </w:r>
      <w:r>
        <w:t>)</w:t>
      </w:r>
      <w:r w:rsidR="00073AE2">
        <w:t>, along with</w:t>
      </w:r>
      <w:r>
        <w:t xml:space="preserve"> the presence of hydrazone ligands capable of </w:t>
      </w:r>
      <w:r>
        <w:rPr>
          <w:rFonts w:cs="Times New Roman"/>
        </w:rPr>
        <w:t>π</w:t>
      </w:r>
      <w:r>
        <w:t>-binding</w:t>
      </w:r>
      <w:r w:rsidR="00073AE2">
        <w:t>,</w:t>
      </w:r>
      <w:r>
        <w:t xml:space="preserve"> intercalation cannot be </w:t>
      </w:r>
      <w:r w:rsidRPr="00000672">
        <w:rPr>
          <w:i/>
        </w:rPr>
        <w:t>a priori</w:t>
      </w:r>
      <w:r>
        <w:t xml:space="preserve"> exclude</w:t>
      </w:r>
      <w:r w:rsidR="003B3D51">
        <w:t>d</w:t>
      </w:r>
      <w:r>
        <w:t xml:space="preserve">. </w:t>
      </w:r>
      <w:r w:rsidR="00AD2604">
        <w:t>Literature reveals that many copper(II) hydrazone complexes moderately intercalate or bind DNA through grooves with bi</w:t>
      </w:r>
      <w:r w:rsidR="00642873">
        <w:t>n</w:t>
      </w:r>
      <w:r w:rsidR="00AD2604">
        <w:t>ding constants of 10</w:t>
      </w:r>
      <w:r w:rsidR="00AD2604" w:rsidRPr="00AD2604">
        <w:rPr>
          <w:vertAlign w:val="superscript"/>
        </w:rPr>
        <w:t>4</w:t>
      </w:r>
      <w:r w:rsidR="00AD2604">
        <w:t xml:space="preserve"> M</w:t>
      </w:r>
      <w:r w:rsidR="00AD2604" w:rsidRPr="00AD2604">
        <w:rPr>
          <w:vertAlign w:val="superscript"/>
        </w:rPr>
        <w:t>-1</w:t>
      </w:r>
      <w:r w:rsidR="00AD2604">
        <w:t>. Indeed, copper(II) complexes of bidentate hydrazones are not numerous as those of tridentate hydrazones</w:t>
      </w:r>
      <w:r w:rsidR="003B3D51">
        <w:t>,</w:t>
      </w:r>
      <w:r w:rsidR="00AD2604">
        <w:t xml:space="preserve"> and even for those </w:t>
      </w:r>
      <w:r w:rsidR="009914A9">
        <w:t>reported the</w:t>
      </w:r>
      <w:r w:rsidR="00AD2604">
        <w:t xml:space="preserve"> interaction with DNA was </w:t>
      </w:r>
      <w:r w:rsidR="009914A9">
        <w:t>not investigate</w:t>
      </w:r>
      <w:r w:rsidR="003B3D51">
        <w:t>d,</w:t>
      </w:r>
      <w:r w:rsidR="00595FAD">
        <w:fldChar w:fldCharType="begin">
          <w:fldData xml:space="preserve">PEVuZE5vdGU+PENpdGU+PEF1dGhvcj5FbC1TaGVyaWY8L0F1dGhvcj48WWVhcj4yMDA5PC9ZZWFy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</w:fldData>
        </w:fldChar>
      </w:r>
      <w:r w:rsidR="002F2882">
        <w:instrText xml:space="preserve"> ADDIN EN.CITE </w:instrText>
      </w:r>
      <w:r w:rsidR="002F2882">
        <w:fldChar w:fldCharType="begin">
          <w:fldData xml:space="preserve">PEVuZE5vdGU+PENpdGU+PEF1dGhvcj5FbC1TaGVyaWY8L0F1dGhvcj48WWVhcj4yMDA5PC9ZZWFy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</w:fldData>
        </w:fldChar>
      </w:r>
      <w:r w:rsidR="002F2882">
        <w:instrText xml:space="preserve"> ADDIN EN.CITE.DATA </w:instrText>
      </w:r>
      <w:r w:rsidR="002F2882">
        <w:fldChar w:fldCharType="end"/>
      </w:r>
      <w:r w:rsidR="00595FAD">
        <w:fldChar w:fldCharType="separate"/>
      </w:r>
      <w:hyperlink w:anchor="_ENREF_18" w:tooltip="El-Sherif, 2009 #18" w:history="1">
        <w:r w:rsidR="002F2882" w:rsidRPr="00073AE2">
          <w:rPr>
            <w:noProof/>
            <w:vertAlign w:val="superscript"/>
          </w:rPr>
          <w:t>18</w:t>
        </w:r>
      </w:hyperlink>
      <w:r w:rsidR="00073AE2" w:rsidRPr="00073AE2">
        <w:rPr>
          <w:noProof/>
          <w:vertAlign w:val="superscript"/>
        </w:rPr>
        <w:t xml:space="preserve">, </w:t>
      </w:r>
      <w:hyperlink w:anchor="_ENREF_28" w:tooltip="KÜÇÜK, 2015 #28" w:history="1">
        <w:r w:rsidR="002F2882" w:rsidRPr="00073AE2">
          <w:rPr>
            <w:noProof/>
            <w:vertAlign w:val="superscript"/>
          </w:rPr>
          <w:t>28</w:t>
        </w:r>
      </w:hyperlink>
      <w:r w:rsidR="00073AE2" w:rsidRPr="00073AE2">
        <w:rPr>
          <w:noProof/>
          <w:vertAlign w:val="superscript"/>
        </w:rPr>
        <w:t xml:space="preserve">, </w:t>
      </w:r>
      <w:hyperlink w:anchor="_ENREF_29" w:tooltip="Devi, 2022 #29" w:history="1">
        <w:r w:rsidR="002F2882" w:rsidRPr="00073AE2">
          <w:rPr>
            <w:noProof/>
            <w:vertAlign w:val="superscript"/>
          </w:rPr>
          <w:t>29</w:t>
        </w:r>
      </w:hyperlink>
      <w:r w:rsidR="00595FAD">
        <w:fldChar w:fldCharType="end"/>
      </w:r>
      <w:r w:rsidR="00AD2604">
        <w:t xml:space="preserve"> </w:t>
      </w:r>
      <w:r w:rsidR="009914A9">
        <w:t xml:space="preserve">so the rational comparison is hard to make. </w:t>
      </w:r>
      <w:r w:rsidR="00642873">
        <w:t>The r</w:t>
      </w:r>
      <w:r w:rsidR="00334B21">
        <w:t>are</w:t>
      </w:r>
      <w:r w:rsidR="00642873">
        <w:t xml:space="preserve"> examples of copper(II) complexes with bidentate hydrazones</w:t>
      </w:r>
      <w:r w:rsidR="003B3D51">
        <w:t>,</w:t>
      </w:r>
      <w:r w:rsidR="00642873">
        <w:t xml:space="preserve"> </w:t>
      </w:r>
      <w:r w:rsidR="00776D81">
        <w:t>whose</w:t>
      </w:r>
      <w:r w:rsidR="00642873">
        <w:t xml:space="preserve"> interaction with DNA was </w:t>
      </w:r>
      <w:r w:rsidR="00776D81">
        <w:t>investigated</w:t>
      </w:r>
      <w:r w:rsidR="003B3D51">
        <w:t>,</w:t>
      </w:r>
      <w:r w:rsidR="00642873">
        <w:t xml:space="preserve"> are those of </w:t>
      </w:r>
      <w:r w:rsidR="00642873">
        <w:rPr>
          <w:rFonts w:cs="Times New Roman"/>
          <w:szCs w:val="24"/>
        </w:rPr>
        <w:t>dimedone-derived hydrazones</w:t>
      </w:r>
      <w:hyperlink w:anchor="_ENREF_30" w:tooltip="Shoair, 2018 #30" w:history="1">
        <w:r w:rsidR="002F2882">
          <w:rPr>
            <w:rFonts w:cs="Times New Roman"/>
            <w:szCs w:val="24"/>
          </w:rPr>
          <w:fldChar w:fldCharType="begin"/>
        </w:r>
        <w:r w:rsidR="002F2882">
          <w:rPr>
            <w:rFonts w:cs="Times New Roman"/>
            <w:szCs w:val="24"/>
          </w:rPr>
          <w:instrText xml:space="preserve"> ADDIN EN.CITE &lt;EndNote&gt;&lt;Cite&gt;&lt;Author&gt;Shoair&lt;/Author&gt;&lt;Year&gt;2018&lt;/Year&gt;&lt;RecNum&gt;30&lt;/RecNum&gt;&lt;DisplayText&gt;&lt;style face="superscript"&gt;30&lt;/style&gt;&lt;/DisplayText&gt;&lt;record&gt;&lt;rec-number&gt;30&lt;/rec-number&gt;&lt;foreign-keys&gt;&lt;key app="EN" db-id="fstr02x58epz9te0r0ovp5ddd2st0ztxzarz"&gt;30&lt;/key&gt;&lt;/foreign-keys&gt;&lt;ref-type name="Journal Article"&gt;17&lt;/ref-type&gt;&lt;contributors&gt;&lt;authors&gt;&lt;author&gt;Shoair, AF&lt;/author&gt;&lt;author&gt;El-Bindary, AA&lt;/author&gt;&lt;author&gt;El-Ghamaz, NA&lt;/author&gt;&lt;author&gt;Rezk, GN&lt;/author&gt;&lt;/authors&gt;&lt;/contributors&gt;&lt;titles&gt;&lt;title&gt;Synthesis, characterization, DNA binding and antitumor activities of Cu (II) complexes&lt;/title&gt;&lt;secondary-title&gt;Journal of Molecular Liquids&lt;/secondary-title&gt;&lt;/titles&gt;&lt;periodical&gt;&lt;full-title&gt;Journal of molecular liquids&lt;/full-title&gt;&lt;/periodical&gt;&lt;pages&gt;619-638&lt;/pages&gt;&lt;volume&gt;269&lt;/volume&gt;&lt;dates&gt;&lt;year&gt;2018&lt;/year&gt;&lt;/dates&gt;&lt;isbn&gt;0167-7322&lt;/isbn&gt;&lt;urls&gt;&lt;/urls&gt;&lt;/record&gt;&lt;/Cite&gt;&lt;/EndNote&gt;</w:instrText>
        </w:r>
        <w:r w:rsidR="002F2882">
          <w:rPr>
            <w:rFonts w:cs="Times New Roman"/>
            <w:szCs w:val="24"/>
          </w:rPr>
          <w:fldChar w:fldCharType="separate"/>
        </w:r>
        <w:r w:rsidR="002F2882" w:rsidRPr="00073AE2">
          <w:rPr>
            <w:rFonts w:cs="Times New Roman"/>
            <w:noProof/>
            <w:szCs w:val="24"/>
            <w:vertAlign w:val="superscript"/>
          </w:rPr>
          <w:t>30</w:t>
        </w:r>
        <w:r w:rsidR="002F2882">
          <w:rPr>
            <w:rFonts w:cs="Times New Roman"/>
            <w:szCs w:val="24"/>
          </w:rPr>
          <w:fldChar w:fldCharType="end"/>
        </w:r>
      </w:hyperlink>
      <w:r w:rsidR="00642873">
        <w:rPr>
          <w:rFonts w:cs="Times New Roman"/>
          <w:szCs w:val="24"/>
        </w:rPr>
        <w:t xml:space="preserve"> with </w:t>
      </w:r>
      <w:r w:rsidR="00642873" w:rsidRPr="00A15322">
        <w:rPr>
          <w:rFonts w:cs="Times New Roman"/>
          <w:i/>
          <w:szCs w:val="24"/>
        </w:rPr>
        <w:t>K</w:t>
      </w:r>
      <w:r w:rsidR="00642873" w:rsidRPr="00A15322">
        <w:rPr>
          <w:rFonts w:cs="Times New Roman"/>
          <w:szCs w:val="24"/>
          <w:vertAlign w:val="subscript"/>
        </w:rPr>
        <w:t>b</w:t>
      </w:r>
      <w:r w:rsidR="00642873">
        <w:rPr>
          <w:rFonts w:cs="Times New Roman"/>
          <w:szCs w:val="24"/>
        </w:rPr>
        <w:t xml:space="preserve"> = </w:t>
      </w:r>
      <w:r w:rsidR="00642873" w:rsidRPr="0070401F">
        <w:rPr>
          <w:szCs w:val="24"/>
        </w:rPr>
        <w:t>(</w:t>
      </w:r>
      <w:r w:rsidR="00642873">
        <w:rPr>
          <w:szCs w:val="24"/>
        </w:rPr>
        <w:t>3.67</w:t>
      </w:r>
      <w:r w:rsidR="00642873" w:rsidRPr="0070401F">
        <w:rPr>
          <w:rFonts w:cs="Times New Roman"/>
          <w:szCs w:val="24"/>
        </w:rPr>
        <w:t>−</w:t>
      </w:r>
      <w:r w:rsidR="00642873">
        <w:rPr>
          <w:szCs w:val="24"/>
        </w:rPr>
        <w:t>6.84</w:t>
      </w:r>
      <w:r w:rsidR="00642873" w:rsidRPr="0070401F">
        <w:rPr>
          <w:szCs w:val="24"/>
        </w:rPr>
        <w:t>)</w:t>
      </w:r>
      <w:r w:rsidR="00642873" w:rsidRPr="0070401F">
        <w:rPr>
          <w:rFonts w:cs="Times New Roman"/>
          <w:i/>
          <w:iCs/>
          <w:szCs w:val="24"/>
          <w:shd w:val="clear" w:color="auto" w:fill="FFFFFF"/>
        </w:rPr>
        <w:t xml:space="preserve"> × </w:t>
      </w:r>
      <w:r w:rsidR="00642873" w:rsidRPr="0070401F">
        <w:rPr>
          <w:rFonts w:cs="Times New Roman"/>
          <w:szCs w:val="24"/>
        </w:rPr>
        <w:t>10</w:t>
      </w:r>
      <w:r w:rsidR="00642873">
        <w:rPr>
          <w:rFonts w:cs="Times New Roman"/>
          <w:szCs w:val="24"/>
          <w:vertAlign w:val="superscript"/>
        </w:rPr>
        <w:t>5</w:t>
      </w:r>
      <w:r w:rsidR="00642873" w:rsidRPr="0070401F">
        <w:rPr>
          <w:rFonts w:cs="Times New Roman"/>
          <w:szCs w:val="24"/>
        </w:rPr>
        <w:t xml:space="preserve"> M</w:t>
      </w:r>
      <w:r w:rsidR="00642873" w:rsidRPr="0070401F">
        <w:rPr>
          <w:rFonts w:cs="Times New Roman"/>
          <w:szCs w:val="24"/>
          <w:vertAlign w:val="superscript"/>
        </w:rPr>
        <w:t>-1</w:t>
      </w:r>
      <w:r w:rsidR="00642873">
        <w:rPr>
          <w:rFonts w:cs="Times New Roman"/>
          <w:szCs w:val="24"/>
        </w:rPr>
        <w:t xml:space="preserve">, which are considered as DNA intercalators and mononuclear cooper(II) complexes of </w:t>
      </w:r>
      <w:r w:rsidR="00642873" w:rsidRPr="001556D2">
        <w:rPr>
          <w:rFonts w:cs="Times New Roman"/>
          <w:szCs w:val="24"/>
        </w:rPr>
        <w:t>4-</w:t>
      </w:r>
      <w:r w:rsidR="00642873" w:rsidRPr="001556D2">
        <w:rPr>
          <w:rFonts w:cs="Times New Roman"/>
          <w:szCs w:val="24"/>
        </w:rPr>
        <w:lastRenderedPageBreak/>
        <w:t>aminobenzoylhydrazone</w:t>
      </w:r>
      <w:r w:rsidR="00642873">
        <w:rPr>
          <w:rFonts w:cs="Times New Roman"/>
          <w:szCs w:val="24"/>
        </w:rPr>
        <w:t>s</w:t>
      </w:r>
      <w:r w:rsidR="00642873" w:rsidRPr="001556D2">
        <w:rPr>
          <w:rFonts w:cs="Times New Roman"/>
          <w:szCs w:val="24"/>
        </w:rPr>
        <w:t xml:space="preserve"> </w:t>
      </w:r>
      <w:r w:rsidR="00642873">
        <w:rPr>
          <w:rFonts w:cs="Times New Roman"/>
          <w:szCs w:val="24"/>
        </w:rPr>
        <w:t xml:space="preserve">bearing </w:t>
      </w:r>
      <w:r w:rsidR="00776D81" w:rsidRPr="00776D81">
        <w:rPr>
          <w:rFonts w:cs="Times New Roman"/>
          <w:szCs w:val="24"/>
        </w:rPr>
        <w:t>quaternary</w:t>
      </w:r>
      <w:r w:rsidR="00642873">
        <w:rPr>
          <w:rFonts w:cs="Times New Roman"/>
          <w:szCs w:val="24"/>
        </w:rPr>
        <w:t xml:space="preserve"> alky ammonium salts</w:t>
      </w:r>
      <w:hyperlink w:anchor="_ENREF_31" w:tooltip="Şengül, 2020 #31" w:history="1">
        <w:r w:rsidR="002F2882">
          <w:rPr>
            <w:rFonts w:cs="Times New Roman"/>
            <w:szCs w:val="24"/>
          </w:rPr>
          <w:fldChar w:fldCharType="begin"/>
        </w:r>
        <w:r w:rsidR="002F2882">
          <w:rPr>
            <w:rFonts w:cs="Times New Roman"/>
            <w:szCs w:val="24"/>
          </w:rPr>
          <w:instrText xml:space="preserve"> ADDIN EN.CITE &lt;EndNote&gt;&lt;Cite&gt;&lt;Author&gt;Şengül&lt;/Author&gt;&lt;Year&gt;2020&lt;/Year&gt;&lt;RecNum&gt;31&lt;/RecNum&gt;&lt;DisplayText&gt;&lt;style face="superscript"&gt;31&lt;/style&gt;&lt;/DisplayText&gt;&lt;record&gt;&lt;rec-number&gt;31&lt;/rec-number&gt;&lt;foreign-keys&gt;&lt;key app="EN" db-id="fstr02x58epz9te0r0ovp5ddd2st0ztxzarz"&gt;31&lt;/key&gt;&lt;/foreign-keys&gt;&lt;ref-type name="Journal Article"&gt;17&lt;/ref-type&gt;&lt;contributors&gt;&lt;authors&gt;&lt;author&gt;Şengül, Elif Eda&lt;/author&gt;&lt;author&gt;Göktürk, Tolga&lt;/author&gt;&lt;author&gt;Topkaya, Cansu Gökçe&lt;/author&gt;&lt;author&gt;Gup, Ramazan&lt;/author&gt;&lt;/authors&gt;&lt;/contributors&gt;&lt;titles&gt;&lt;title&gt;Synthesis, characterization and dna interaction of Cu (II) complexes with hydrazone-Schiff base ligands bearing alkyl quaternary ammonium salts&lt;/title&gt;&lt;secondary-title&gt;Journal of the Chilean Chemical Society&lt;/secondary-title&gt;&lt;/titles&gt;&lt;periodical&gt;&lt;full-title&gt;Journal of the Chilean Chemical Society&lt;/full-title&gt;&lt;/periodical&gt;&lt;pages&gt;4754-4758&lt;/pages&gt;&lt;volume&gt;65&lt;/volume&gt;&lt;number&gt;2&lt;/number&gt;&lt;dates&gt;&lt;year&gt;2020&lt;/year&gt;&lt;/dates&gt;&lt;isbn&gt;0717-9707&lt;/isbn&gt;&lt;urls&gt;&lt;/urls&gt;&lt;/record&gt;&lt;/Cite&gt;&lt;/EndNote&gt;</w:instrText>
        </w:r>
        <w:r w:rsidR="002F2882">
          <w:rPr>
            <w:rFonts w:cs="Times New Roman"/>
            <w:szCs w:val="24"/>
          </w:rPr>
          <w:fldChar w:fldCharType="separate"/>
        </w:r>
        <w:r w:rsidR="002F2882" w:rsidRPr="00073AE2">
          <w:rPr>
            <w:rFonts w:cs="Times New Roman"/>
            <w:noProof/>
            <w:szCs w:val="24"/>
            <w:vertAlign w:val="superscript"/>
          </w:rPr>
          <w:t>31</w:t>
        </w:r>
        <w:r w:rsidR="002F2882">
          <w:rPr>
            <w:rFonts w:cs="Times New Roman"/>
            <w:szCs w:val="24"/>
          </w:rPr>
          <w:fldChar w:fldCharType="end"/>
        </w:r>
      </w:hyperlink>
      <w:r w:rsidR="00642873">
        <w:rPr>
          <w:rFonts w:cs="Times New Roman"/>
          <w:szCs w:val="24"/>
        </w:rPr>
        <w:t xml:space="preserve"> with </w:t>
      </w:r>
      <w:r w:rsidR="00642873" w:rsidRPr="00776D81">
        <w:rPr>
          <w:rFonts w:cs="Times New Roman"/>
          <w:i/>
          <w:szCs w:val="24"/>
        </w:rPr>
        <w:t>K</w:t>
      </w:r>
      <w:r w:rsidR="00642873" w:rsidRPr="00776D81">
        <w:rPr>
          <w:rFonts w:cs="Times New Roman"/>
          <w:szCs w:val="24"/>
          <w:vertAlign w:val="subscript"/>
        </w:rPr>
        <w:t>b</w:t>
      </w:r>
      <w:r w:rsidR="00642873">
        <w:rPr>
          <w:rFonts w:cs="Times New Roman"/>
          <w:szCs w:val="24"/>
        </w:rPr>
        <w:t xml:space="preserve"> = </w:t>
      </w:r>
      <w:r w:rsidR="00642873" w:rsidRPr="0070401F">
        <w:rPr>
          <w:szCs w:val="24"/>
        </w:rPr>
        <w:t>(</w:t>
      </w:r>
      <w:r w:rsidR="00642873">
        <w:rPr>
          <w:szCs w:val="24"/>
        </w:rPr>
        <w:t>3</w:t>
      </w:r>
      <w:r w:rsidR="00642873" w:rsidRPr="0070401F">
        <w:rPr>
          <w:rFonts w:cs="Times New Roman"/>
          <w:szCs w:val="24"/>
        </w:rPr>
        <w:t>−</w:t>
      </w:r>
      <w:r w:rsidR="00642873">
        <w:rPr>
          <w:szCs w:val="24"/>
        </w:rPr>
        <w:t>4</w:t>
      </w:r>
      <w:r w:rsidR="00642873" w:rsidRPr="0070401F">
        <w:rPr>
          <w:szCs w:val="24"/>
        </w:rPr>
        <w:t>)</w:t>
      </w:r>
      <w:r w:rsidR="00642873" w:rsidRPr="0070401F">
        <w:rPr>
          <w:rFonts w:cs="Times New Roman"/>
          <w:i/>
          <w:iCs/>
          <w:szCs w:val="24"/>
          <w:shd w:val="clear" w:color="auto" w:fill="FFFFFF"/>
        </w:rPr>
        <w:t xml:space="preserve"> × </w:t>
      </w:r>
      <w:r w:rsidR="00642873" w:rsidRPr="0070401F">
        <w:rPr>
          <w:rFonts w:cs="Times New Roman"/>
          <w:szCs w:val="24"/>
        </w:rPr>
        <w:t>10</w:t>
      </w:r>
      <w:r w:rsidR="00642873">
        <w:rPr>
          <w:rFonts w:cs="Times New Roman"/>
          <w:szCs w:val="24"/>
          <w:vertAlign w:val="superscript"/>
        </w:rPr>
        <w:t>4</w:t>
      </w:r>
      <w:r w:rsidR="00642873" w:rsidRPr="0070401F">
        <w:rPr>
          <w:rFonts w:cs="Times New Roman"/>
          <w:szCs w:val="24"/>
        </w:rPr>
        <w:t xml:space="preserve"> M</w:t>
      </w:r>
      <w:r w:rsidR="00642873" w:rsidRPr="0070401F">
        <w:rPr>
          <w:rFonts w:cs="Times New Roman"/>
          <w:szCs w:val="24"/>
          <w:vertAlign w:val="superscript"/>
        </w:rPr>
        <w:t>-1</w:t>
      </w:r>
      <w:r w:rsidR="003B3D51">
        <w:rPr>
          <w:rFonts w:cs="Times New Roman"/>
          <w:szCs w:val="24"/>
        </w:rPr>
        <w:t>,</w:t>
      </w:r>
      <w:r w:rsidR="00642873">
        <w:rPr>
          <w:rFonts w:cs="Times New Roman"/>
          <w:szCs w:val="24"/>
        </w:rPr>
        <w:t xml:space="preserve"> which are </w:t>
      </w:r>
      <w:r w:rsidR="00E863DA">
        <w:rPr>
          <w:rFonts w:cs="Times New Roman"/>
          <w:szCs w:val="24"/>
        </w:rPr>
        <w:t xml:space="preserve">considered as </w:t>
      </w:r>
      <w:r w:rsidR="00642873">
        <w:rPr>
          <w:rFonts w:cs="Times New Roman"/>
          <w:szCs w:val="24"/>
        </w:rPr>
        <w:t xml:space="preserve">moderate intercalators and groove binders. On the other hand, interaction of copper(II) complexes of </w:t>
      </w:r>
      <w:r w:rsidR="00776D81">
        <w:rPr>
          <w:rFonts w:cs="Times New Roman"/>
          <w:szCs w:val="24"/>
        </w:rPr>
        <w:t>tridentate</w:t>
      </w:r>
      <w:r w:rsidR="00642873">
        <w:rPr>
          <w:rFonts w:cs="Times New Roman"/>
          <w:szCs w:val="24"/>
        </w:rPr>
        <w:t xml:space="preserve"> hydrazones with DNA is </w:t>
      </w:r>
      <w:r w:rsidR="00776D81">
        <w:rPr>
          <w:rFonts w:cs="Times New Roman"/>
          <w:szCs w:val="24"/>
        </w:rPr>
        <w:t>extensively</w:t>
      </w:r>
      <w:r w:rsidR="00642873">
        <w:rPr>
          <w:rFonts w:cs="Times New Roman"/>
          <w:szCs w:val="24"/>
        </w:rPr>
        <w:t xml:space="preserve"> documented and data </w:t>
      </w:r>
      <w:r w:rsidR="00776D81">
        <w:rPr>
          <w:rFonts w:cs="Times New Roman"/>
          <w:szCs w:val="24"/>
        </w:rPr>
        <w:t>reveal</w:t>
      </w:r>
      <w:r w:rsidR="00642873">
        <w:rPr>
          <w:rFonts w:cs="Times New Roman"/>
          <w:szCs w:val="24"/>
        </w:rPr>
        <w:t xml:space="preserve"> that </w:t>
      </w:r>
      <w:proofErr w:type="spellStart"/>
      <w:r w:rsidR="00642873">
        <w:rPr>
          <w:rFonts w:cs="Times New Roman"/>
          <w:szCs w:val="24"/>
        </w:rPr>
        <w:t>bis</w:t>
      </w:r>
      <w:proofErr w:type="spellEnd"/>
      <w:r w:rsidR="00642873">
        <w:rPr>
          <w:rFonts w:cs="Times New Roman"/>
          <w:szCs w:val="24"/>
        </w:rPr>
        <w:t>(hydrazonato)</w:t>
      </w:r>
      <w:r w:rsidR="00776D81">
        <w:rPr>
          <w:rFonts w:cs="Times New Roman"/>
          <w:szCs w:val="24"/>
        </w:rPr>
        <w:t>copper</w:t>
      </w:r>
      <w:r w:rsidR="00642873">
        <w:rPr>
          <w:rFonts w:cs="Times New Roman"/>
          <w:szCs w:val="24"/>
        </w:rPr>
        <w:t>(II) complexes (</w:t>
      </w:r>
      <w:r w:rsidR="00642873" w:rsidRPr="00776D81">
        <w:rPr>
          <w:rFonts w:cs="Times New Roman"/>
          <w:b/>
          <w:szCs w:val="24"/>
        </w:rPr>
        <w:t>1</w:t>
      </w:r>
      <w:r w:rsidR="00642873">
        <w:rPr>
          <w:rFonts w:cs="Times New Roman"/>
          <w:szCs w:val="24"/>
        </w:rPr>
        <w:t>) and (</w:t>
      </w:r>
      <w:r w:rsidR="00642873" w:rsidRPr="00776D81">
        <w:rPr>
          <w:rFonts w:cs="Times New Roman"/>
          <w:b/>
          <w:szCs w:val="24"/>
        </w:rPr>
        <w:t>2</w:t>
      </w:r>
      <w:r w:rsidR="00642873">
        <w:rPr>
          <w:rFonts w:cs="Times New Roman"/>
          <w:szCs w:val="24"/>
        </w:rPr>
        <w:t>) have binding constant comparable to those of square-planar copper(II) complexes</w:t>
      </w:r>
      <w:r w:rsidR="00642873" w:rsidRPr="00642873">
        <w:rPr>
          <w:rFonts w:cs="Times New Roman"/>
          <w:szCs w:val="24"/>
        </w:rPr>
        <w:t xml:space="preserve"> </w:t>
      </w:r>
      <w:r w:rsidR="00776D81">
        <w:rPr>
          <w:rFonts w:cs="Times New Roman"/>
          <w:szCs w:val="24"/>
        </w:rPr>
        <w:t xml:space="preserve">with hydrazones derived from </w:t>
      </w:r>
      <w:r w:rsidR="00642873">
        <w:rPr>
          <w:rFonts w:cs="Times New Roman"/>
          <w:szCs w:val="24"/>
        </w:rPr>
        <w:t>salicylaldehyde and ibuprofen- and n</w:t>
      </w:r>
      <w:r w:rsidR="00642873" w:rsidRPr="0070401F">
        <w:rPr>
          <w:rFonts w:cs="Times New Roman"/>
          <w:szCs w:val="24"/>
        </w:rPr>
        <w:t>aproxen</w:t>
      </w:r>
      <w:r w:rsidR="00642873">
        <w:rPr>
          <w:rFonts w:cs="Times New Roman"/>
          <w:szCs w:val="24"/>
        </w:rPr>
        <w:t xml:space="preserve">- </w:t>
      </w:r>
      <w:r w:rsidR="00776D81" w:rsidRPr="0070401F">
        <w:rPr>
          <w:rFonts w:cs="Times New Roman"/>
          <w:szCs w:val="24"/>
        </w:rPr>
        <w:t>hydrazide</w:t>
      </w:r>
      <w:r w:rsidR="00776D81">
        <w:rPr>
          <w:rFonts w:cs="Times New Roman"/>
          <w:szCs w:val="24"/>
        </w:rPr>
        <w:t>s</w:t>
      </w:r>
      <w:r w:rsidR="00642873">
        <w:rPr>
          <w:rFonts w:cs="Times New Roman"/>
          <w:szCs w:val="24"/>
        </w:rPr>
        <w:t xml:space="preserve"> (</w:t>
      </w:r>
      <w:r w:rsidR="00776D81" w:rsidRPr="00776D81">
        <w:rPr>
          <w:rFonts w:cs="Times New Roman"/>
          <w:i/>
          <w:szCs w:val="24"/>
        </w:rPr>
        <w:t>K</w:t>
      </w:r>
      <w:r w:rsidR="00776D81" w:rsidRPr="00776D81">
        <w:rPr>
          <w:rFonts w:cs="Times New Roman"/>
          <w:szCs w:val="24"/>
          <w:vertAlign w:val="subscript"/>
        </w:rPr>
        <w:t>b</w:t>
      </w:r>
      <w:r w:rsidR="00642873">
        <w:rPr>
          <w:rFonts w:cs="Times New Roman"/>
          <w:szCs w:val="24"/>
        </w:rPr>
        <w:t xml:space="preserve"> = </w:t>
      </w:r>
      <w:r w:rsidR="00642873" w:rsidRPr="0070401F">
        <w:rPr>
          <w:szCs w:val="24"/>
        </w:rPr>
        <w:t>(1.02</w:t>
      </w:r>
      <w:r w:rsidR="00642873" w:rsidRPr="0070401F">
        <w:rPr>
          <w:rFonts w:cs="Times New Roman"/>
          <w:szCs w:val="24"/>
        </w:rPr>
        <w:t>−</w:t>
      </w:r>
      <w:r w:rsidR="00642873" w:rsidRPr="0070401F">
        <w:rPr>
          <w:szCs w:val="24"/>
        </w:rPr>
        <w:t>3.50)</w:t>
      </w:r>
      <w:r w:rsidR="00642873" w:rsidRPr="0070401F">
        <w:rPr>
          <w:rFonts w:cs="Times New Roman"/>
          <w:i/>
          <w:iCs/>
          <w:szCs w:val="24"/>
          <w:shd w:val="clear" w:color="auto" w:fill="FFFFFF"/>
        </w:rPr>
        <w:t xml:space="preserve"> × </w:t>
      </w:r>
      <w:r w:rsidR="00642873" w:rsidRPr="0070401F">
        <w:rPr>
          <w:rFonts w:cs="Times New Roman"/>
          <w:szCs w:val="24"/>
        </w:rPr>
        <w:t>10</w:t>
      </w:r>
      <w:r w:rsidR="00642873" w:rsidRPr="0070401F">
        <w:rPr>
          <w:rFonts w:cs="Times New Roman"/>
          <w:szCs w:val="24"/>
          <w:vertAlign w:val="superscript"/>
        </w:rPr>
        <w:t>4</w:t>
      </w:r>
      <w:r w:rsidR="00642873">
        <w:rPr>
          <w:rFonts w:cs="Times New Roman"/>
          <w:szCs w:val="24"/>
        </w:rPr>
        <w:t>)</w:t>
      </w:r>
      <w:hyperlink w:anchor="_ENREF_32" w:tooltip="Wu, 2007 #32" w:history="1">
        <w:r w:rsidR="002F2882">
          <w:rPr>
            <w:rFonts w:cs="Times New Roman"/>
            <w:szCs w:val="24"/>
          </w:rPr>
          <w:fldChar w:fldCharType="begin"/>
        </w:r>
        <w:r w:rsidR="002F2882">
          <w:rPr>
            <w:rFonts w:cs="Times New Roman"/>
            <w:szCs w:val="24"/>
          </w:rPr>
          <w:instrText xml:space="preserve"> ADDIN EN.CITE &lt;EndNote&gt;&lt;Cite&gt;&lt;Author&gt;Wu&lt;/Author&gt;&lt;Year&gt;2007&lt;/Year&gt;&lt;RecNum&gt;32&lt;/RecNum&gt;&lt;DisplayText&gt;&lt;style face="superscript"&gt;32&lt;/style&gt;&lt;/DisplayText&gt;&lt;record&gt;&lt;rec-number&gt;32&lt;/rec-number&gt;&lt;foreign-keys&gt;&lt;key app="EN" db-id="fstr02x58epz9te0r0ovp5ddd2st0ztxzarz"&gt;32&lt;/key&gt;&lt;/foreign-keys&gt;&lt;ref-type name="Journal Article"&gt;17&lt;/ref-type&gt;&lt;contributors&gt;&lt;authors&gt;&lt;author&gt;Wu, La‐Mei&lt;/author&gt;&lt;author&gt;Teng, Han‐Bing&lt;/author&gt;&lt;author&gt;Ke, Xian‐Bing&lt;/author&gt;&lt;author&gt;Xu, Wen‐Jin&lt;/author&gt;&lt;author&gt;Su, Jiang‐Tao&lt;/author&gt;&lt;author&gt;Liang, Shu‐Cai&lt;/author&gt;&lt;author&gt;Hu, Xian‐Ming&lt;/author&gt;&lt;/authors&gt;&lt;/contributors&gt;&lt;titles&gt;&lt;title&gt;Copper (II) complexes of salicylaldehyde hydrazones: Synthesis, structure, and DNA interaction&lt;/title&gt;&lt;secondary-title&gt;Chemistry &amp;amp; Biodiversity&lt;/secondary-title&gt;&lt;/titles&gt;&lt;periodical&gt;&lt;full-title&gt;Chemistry &amp;amp; Biodiversity&lt;/full-title&gt;&lt;/periodical&gt;&lt;pages&gt;2198-2209&lt;/pages&gt;&lt;volume&gt;4&lt;/volume&gt;&lt;number&gt;9&lt;/number&gt;&lt;dates&gt;&lt;year&gt;2007&lt;/year&gt;&lt;/dates&gt;&lt;isbn&gt;1612-1872&lt;/isbn&gt;&lt;urls&gt;&lt;/urls&gt;&lt;/record&gt;&lt;/Cite&gt;&lt;/EndNote&gt;</w:instrText>
        </w:r>
        <w:r w:rsidR="002F2882">
          <w:rPr>
            <w:rFonts w:cs="Times New Roman"/>
            <w:szCs w:val="24"/>
          </w:rPr>
          <w:fldChar w:fldCharType="separate"/>
        </w:r>
        <w:r w:rsidR="002F2882" w:rsidRPr="00073AE2">
          <w:rPr>
            <w:rFonts w:cs="Times New Roman"/>
            <w:noProof/>
            <w:szCs w:val="24"/>
            <w:vertAlign w:val="superscript"/>
          </w:rPr>
          <w:t>32</w:t>
        </w:r>
        <w:r w:rsidR="002F2882">
          <w:rPr>
            <w:rFonts w:cs="Times New Roman"/>
            <w:szCs w:val="24"/>
          </w:rPr>
          <w:fldChar w:fldCharType="end"/>
        </w:r>
      </w:hyperlink>
      <w:r w:rsidR="00642873">
        <w:rPr>
          <w:rFonts w:cs="Times New Roman"/>
          <w:szCs w:val="24"/>
        </w:rPr>
        <w:t xml:space="preserve"> </w:t>
      </w:r>
      <w:r w:rsidR="00776D81">
        <w:rPr>
          <w:rFonts w:cs="Times New Roman"/>
          <w:szCs w:val="24"/>
        </w:rPr>
        <w:t xml:space="preserve">and </w:t>
      </w:r>
      <w:r w:rsidR="00776D81" w:rsidRPr="002115DB">
        <w:rPr>
          <w:rFonts w:cs="Times New Roman"/>
          <w:szCs w:val="24"/>
        </w:rPr>
        <w:t>1,1,1-trifluoropentanedione and 4-chlorobenzhydrazide</w:t>
      </w:r>
      <w:r w:rsidR="00776D81">
        <w:rPr>
          <w:rFonts w:cs="Times New Roman"/>
          <w:szCs w:val="24"/>
        </w:rPr>
        <w:t xml:space="preserve"> (</w:t>
      </w:r>
      <w:r w:rsidR="00776D81" w:rsidRPr="00776D81">
        <w:rPr>
          <w:rFonts w:cs="Times New Roman"/>
          <w:i/>
          <w:szCs w:val="24"/>
        </w:rPr>
        <w:t>K</w:t>
      </w:r>
      <w:r w:rsidR="00776D81" w:rsidRPr="00776D81">
        <w:rPr>
          <w:rFonts w:cs="Times New Roman"/>
          <w:szCs w:val="24"/>
          <w:vertAlign w:val="subscript"/>
        </w:rPr>
        <w:t>b</w:t>
      </w:r>
      <w:r w:rsidR="00776D81">
        <w:rPr>
          <w:rFonts w:cs="Times New Roman"/>
          <w:szCs w:val="24"/>
        </w:rPr>
        <w:t xml:space="preserve"> = </w:t>
      </w:r>
      <w:r w:rsidR="00776D81">
        <w:rPr>
          <w:szCs w:val="24"/>
        </w:rPr>
        <w:t>4.02</w:t>
      </w:r>
      <w:r w:rsidR="00776D81" w:rsidRPr="0070401F">
        <w:rPr>
          <w:rFonts w:cs="Times New Roman"/>
          <w:i/>
          <w:iCs/>
          <w:szCs w:val="24"/>
          <w:shd w:val="clear" w:color="auto" w:fill="FFFFFF"/>
        </w:rPr>
        <w:t xml:space="preserve"> × </w:t>
      </w:r>
      <w:r w:rsidR="00776D81" w:rsidRPr="0070401F">
        <w:rPr>
          <w:rFonts w:cs="Times New Roman"/>
          <w:szCs w:val="24"/>
        </w:rPr>
        <w:t>10</w:t>
      </w:r>
      <w:r w:rsidR="00776D81" w:rsidRPr="0070401F">
        <w:rPr>
          <w:rFonts w:cs="Times New Roman"/>
          <w:szCs w:val="24"/>
          <w:vertAlign w:val="superscript"/>
        </w:rPr>
        <w:t>4</w:t>
      </w:r>
      <w:r w:rsidR="00776D81" w:rsidRPr="0070401F">
        <w:rPr>
          <w:rFonts w:cs="Times New Roman"/>
          <w:szCs w:val="24"/>
        </w:rPr>
        <w:t xml:space="preserve"> M</w:t>
      </w:r>
      <w:r w:rsidR="00776D81" w:rsidRPr="0070401F">
        <w:rPr>
          <w:rFonts w:cs="Times New Roman"/>
          <w:szCs w:val="24"/>
          <w:vertAlign w:val="superscript"/>
        </w:rPr>
        <w:t>-1</w:t>
      </w:r>
      <w:r w:rsidR="00776D81">
        <w:rPr>
          <w:rFonts w:cs="Times New Roman"/>
          <w:szCs w:val="24"/>
        </w:rPr>
        <w:t>).</w:t>
      </w:r>
      <w:hyperlink w:anchor="_ENREF_33" w:tooltip="Inamdar, 2016 #33" w:history="1">
        <w:r w:rsidR="002F2882">
          <w:rPr>
            <w:rFonts w:cs="Times New Roman"/>
            <w:szCs w:val="24"/>
          </w:rPr>
          <w:fldChar w:fldCharType="begin"/>
        </w:r>
        <w:r w:rsidR="002F2882">
          <w:rPr>
            <w:rFonts w:cs="Times New Roman"/>
            <w:szCs w:val="24"/>
          </w:rPr>
          <w:instrText xml:space="preserve"> ADDIN EN.CITE &lt;EndNote&gt;&lt;Cite&gt;&lt;Author&gt;Inamdar&lt;/Author&gt;&lt;Year&gt;2016&lt;/Year&gt;&lt;RecNum&gt;33&lt;/RecNum&gt;&lt;DisplayText&gt;&lt;style face="superscript"&gt;33&lt;/style&gt;&lt;/DisplayText&gt;&lt;record&gt;&lt;rec-number&gt;33&lt;/rec-number&gt;&lt;foreign-keys&gt;&lt;key app="EN" db-id="fstr02x58epz9te0r0ovp5ddd2st0ztxzarz"&gt;33&lt;/key&gt;&lt;/foreign-keys&gt;&lt;ref-type name="Journal Article"&gt;17&lt;/ref-type&gt;&lt;contributors&gt;&lt;authors&gt;&lt;author&gt;Inamdar, Poonam Rajiv&lt;/author&gt;&lt;author&gt;Chauhan, Ritika&lt;/author&gt;&lt;author&gt;Abraham, Jayanthi&lt;/author&gt;&lt;author&gt;Sheela, Angappan&lt;/author&gt;&lt;/authors&gt;&lt;/contributors&gt;&lt;titles&gt;&lt;title&gt;DNA interaction and cytotoxic activity of copper complex based on tridentate hydrazone derived ligand and nitrogen donor heterocycle&lt;/title&gt;&lt;secondary-title&gt;Inorganic Chemistry Communications&lt;/secondary-title&gt;&lt;/titles&gt;&lt;periodical&gt;&lt;full-title&gt;Inorganic Chemistry Communications&lt;/full-title&gt;&lt;/periodical&gt;&lt;pages&gt;67-71&lt;/pages&gt;&lt;volume&gt;67&lt;/volume&gt;&lt;dates&gt;&lt;year&gt;2016&lt;/year&gt;&lt;/dates&gt;&lt;isbn&gt;1387-7003&lt;/isbn&gt;&lt;urls&gt;&lt;/urls&gt;&lt;/record&gt;&lt;/Cite&gt;&lt;/EndNote&gt;</w:instrText>
        </w:r>
        <w:r w:rsidR="002F2882">
          <w:rPr>
            <w:rFonts w:cs="Times New Roman"/>
            <w:szCs w:val="24"/>
          </w:rPr>
          <w:fldChar w:fldCharType="separate"/>
        </w:r>
        <w:r w:rsidR="002F2882" w:rsidRPr="00073AE2">
          <w:rPr>
            <w:rFonts w:cs="Times New Roman"/>
            <w:noProof/>
            <w:szCs w:val="24"/>
            <w:vertAlign w:val="superscript"/>
          </w:rPr>
          <w:t>33</w:t>
        </w:r>
        <w:r w:rsidR="002F2882">
          <w:rPr>
            <w:rFonts w:cs="Times New Roman"/>
            <w:szCs w:val="24"/>
          </w:rPr>
          <w:fldChar w:fldCharType="end"/>
        </w:r>
      </w:hyperlink>
      <w:r w:rsidR="00776D81">
        <w:rPr>
          <w:rFonts w:cs="Times New Roman"/>
          <w:szCs w:val="24"/>
        </w:rPr>
        <w:t xml:space="preserve"> </w:t>
      </w:r>
      <w:r w:rsidR="00A15322">
        <w:rPr>
          <w:rFonts w:cs="Times New Roman"/>
          <w:szCs w:val="24"/>
        </w:rPr>
        <w:t>Also, c</w:t>
      </w:r>
      <w:r w:rsidR="00776D81">
        <w:rPr>
          <w:rFonts w:cs="Times New Roman"/>
          <w:szCs w:val="24"/>
        </w:rPr>
        <w:t>omplexes (</w:t>
      </w:r>
      <w:r w:rsidR="00776D81" w:rsidRPr="00A15322">
        <w:rPr>
          <w:rFonts w:cs="Times New Roman"/>
          <w:b/>
          <w:szCs w:val="24"/>
        </w:rPr>
        <w:t>1</w:t>
      </w:r>
      <w:r w:rsidR="00776D81">
        <w:rPr>
          <w:rFonts w:cs="Times New Roman"/>
          <w:szCs w:val="24"/>
        </w:rPr>
        <w:t>) and (</w:t>
      </w:r>
      <w:r w:rsidR="00776D81" w:rsidRPr="00A15322">
        <w:rPr>
          <w:rFonts w:cs="Times New Roman"/>
          <w:b/>
          <w:szCs w:val="24"/>
        </w:rPr>
        <w:t>2</w:t>
      </w:r>
      <w:r w:rsidR="00776D81">
        <w:rPr>
          <w:rFonts w:cs="Times New Roman"/>
          <w:szCs w:val="24"/>
        </w:rPr>
        <w:t xml:space="preserve">) have </w:t>
      </w:r>
      <w:r w:rsidR="00776D81" w:rsidRPr="00776D81">
        <w:rPr>
          <w:rFonts w:cs="Times New Roman"/>
          <w:i/>
          <w:szCs w:val="24"/>
        </w:rPr>
        <w:t>K</w:t>
      </w:r>
      <w:r w:rsidR="00776D81" w:rsidRPr="00776D81">
        <w:rPr>
          <w:rFonts w:cs="Times New Roman"/>
          <w:szCs w:val="24"/>
          <w:vertAlign w:val="subscript"/>
        </w:rPr>
        <w:t>b</w:t>
      </w:r>
      <w:r w:rsidR="00776D81">
        <w:rPr>
          <w:rFonts w:cs="Times New Roman"/>
          <w:szCs w:val="24"/>
        </w:rPr>
        <w:t xml:space="preserve"> comparable to </w:t>
      </w:r>
      <w:r w:rsidR="001336BB">
        <w:rPr>
          <w:rFonts w:cs="Times New Roman"/>
          <w:szCs w:val="24"/>
        </w:rPr>
        <w:t>mixed square-planar square-pyramidal and octahedral copper(II) complexes of tridentate hydrazone of 2-acetylpyridine and benzhydrazide</w:t>
      </w:r>
      <w:r w:rsidR="00776D81">
        <w:rPr>
          <w:rFonts w:cs="Times New Roman"/>
          <w:szCs w:val="24"/>
        </w:rPr>
        <w:t xml:space="preserve"> </w:t>
      </w:r>
      <w:r w:rsidR="00776D81">
        <w:rPr>
          <w:szCs w:val="24"/>
        </w:rPr>
        <w:t>(</w:t>
      </w:r>
      <w:r w:rsidR="00776D81" w:rsidRPr="00776D81">
        <w:rPr>
          <w:rFonts w:cs="Times New Roman"/>
          <w:i/>
          <w:szCs w:val="24"/>
        </w:rPr>
        <w:t>K</w:t>
      </w:r>
      <w:r w:rsidR="00776D81" w:rsidRPr="00776D81">
        <w:rPr>
          <w:rFonts w:cs="Times New Roman"/>
          <w:szCs w:val="24"/>
          <w:vertAlign w:val="subscript"/>
        </w:rPr>
        <w:t>b</w:t>
      </w:r>
      <w:r w:rsidR="00776D81">
        <w:rPr>
          <w:rFonts w:cs="Times New Roman"/>
          <w:szCs w:val="24"/>
        </w:rPr>
        <w:t xml:space="preserve"> = </w:t>
      </w:r>
      <w:r w:rsidR="00776D81" w:rsidRPr="0070401F">
        <w:rPr>
          <w:szCs w:val="24"/>
        </w:rPr>
        <w:t>(</w:t>
      </w:r>
      <w:r w:rsidR="00776D81">
        <w:rPr>
          <w:szCs w:val="24"/>
        </w:rPr>
        <w:t>1.88</w:t>
      </w:r>
      <w:r w:rsidR="00776D81" w:rsidRPr="0070401F">
        <w:rPr>
          <w:rFonts w:cs="Times New Roman"/>
          <w:szCs w:val="24"/>
        </w:rPr>
        <w:t>−</w:t>
      </w:r>
      <w:r w:rsidR="00776D81">
        <w:rPr>
          <w:szCs w:val="24"/>
        </w:rPr>
        <w:t>4.66</w:t>
      </w:r>
      <w:r w:rsidR="00776D81" w:rsidRPr="0070401F">
        <w:rPr>
          <w:szCs w:val="24"/>
        </w:rPr>
        <w:t>)</w:t>
      </w:r>
      <w:r w:rsidR="00776D81" w:rsidRPr="0070401F">
        <w:rPr>
          <w:rFonts w:cs="Times New Roman"/>
          <w:i/>
          <w:iCs/>
          <w:szCs w:val="24"/>
          <w:shd w:val="clear" w:color="auto" w:fill="FFFFFF"/>
        </w:rPr>
        <w:t xml:space="preserve"> × </w:t>
      </w:r>
      <w:r w:rsidR="00776D81" w:rsidRPr="0070401F">
        <w:rPr>
          <w:rFonts w:cs="Times New Roman"/>
          <w:szCs w:val="24"/>
        </w:rPr>
        <w:t>10</w:t>
      </w:r>
      <w:r w:rsidR="00776D81" w:rsidRPr="0070401F">
        <w:rPr>
          <w:rFonts w:cs="Times New Roman"/>
          <w:szCs w:val="24"/>
          <w:vertAlign w:val="superscript"/>
        </w:rPr>
        <w:t>4</w:t>
      </w:r>
      <w:r w:rsidR="00776D81" w:rsidRPr="0070401F">
        <w:rPr>
          <w:rFonts w:cs="Times New Roman"/>
          <w:szCs w:val="24"/>
        </w:rPr>
        <w:t xml:space="preserve"> M</w:t>
      </w:r>
      <w:r w:rsidR="00776D81" w:rsidRPr="0070401F">
        <w:rPr>
          <w:rFonts w:cs="Times New Roman"/>
          <w:szCs w:val="24"/>
          <w:vertAlign w:val="superscript"/>
        </w:rPr>
        <w:t>-1</w:t>
      </w:r>
      <w:r w:rsidR="00776D81" w:rsidRPr="00776D81">
        <w:rPr>
          <w:rFonts w:cs="Times New Roman"/>
          <w:szCs w:val="24"/>
        </w:rPr>
        <w:t>)</w:t>
      </w:r>
      <w:r w:rsidR="001336BB">
        <w:rPr>
          <w:rFonts w:cs="Times New Roman"/>
          <w:szCs w:val="24"/>
        </w:rPr>
        <w:t>.</w:t>
      </w:r>
      <w:hyperlink w:anchor="_ENREF_16" w:tooltip="Nandy, 2014 #16" w:history="1">
        <w:r w:rsidR="002F2882">
          <w:rPr>
            <w:rFonts w:cs="Times New Roman"/>
            <w:szCs w:val="24"/>
          </w:rPr>
          <w:fldChar w:fldCharType="begin"/>
        </w:r>
        <w:r w:rsidR="002F2882">
          <w:rPr>
            <w:rFonts w:cs="Times New Roman"/>
            <w:szCs w:val="24"/>
          </w:rPr>
          <w:instrText xml:space="preserve"> ADDIN EN.CITE &lt;EndNote&gt;&lt;Cite&gt;&lt;Author&gt;Nandy&lt;/Author&gt;&lt;Year&gt;2014&lt;/Year&gt;&lt;RecNum&gt;16&lt;/RecNum&gt;&lt;DisplayText&gt;&lt;style face="superscript"&gt;16&lt;/style&gt;&lt;/DisplayText&gt;&lt;record&gt;&lt;rec-number&gt;16&lt;/rec-number&gt;&lt;foreign-keys&gt;&lt;key app="EN" db-id="fstr02x58epz9te0r0ovp5ddd2st0ztxzarz"&gt;16&lt;/key&gt;&lt;/foreign-keys&gt;&lt;ref-type name="Journal Article"&gt;17&lt;/ref-type&gt;&lt;contributors&gt;&lt;authors&gt;&lt;author&gt;Nandy, Madshusudan&lt;/author&gt;&lt;author&gt;Hughes, David L&lt;/author&gt;&lt;author&gt;Rosair, Georgina M&lt;/author&gt;&lt;author&gt;Singh, Raj Kumar Bhubon&lt;/author&gt;&lt;author&gt;Mitra, Samiran&lt;/author&gt;&lt;/authors&gt;&lt;/contributors&gt;&lt;titles&gt;&lt;title&gt;Synthesis, characterization, crystal structure, and DNA binding of two copper (II)–hydrazone complexes&lt;/title&gt;&lt;secondary-title&gt;Journal of Coordination Chemistry&lt;/secondary-title&gt;&lt;/titles&gt;&lt;periodical&gt;&lt;full-title&gt;Journal of Coordination Chemistry&lt;/full-title&gt;&lt;/periodical&gt;&lt;pages&gt;3335-3353&lt;/pages&gt;&lt;volume&gt;67&lt;/volume&gt;&lt;number&gt;20&lt;/number&gt;&lt;dates&gt;&lt;year&gt;2014&lt;/year&gt;&lt;/dates&gt;&lt;isbn&gt;0095-8972&lt;/isbn&gt;&lt;urls&gt;&lt;/urls&gt;&lt;/record&gt;&lt;/Cite&gt;&lt;/EndNote&gt;</w:instrText>
        </w:r>
        <w:r w:rsidR="002F2882">
          <w:rPr>
            <w:rFonts w:cs="Times New Roman"/>
            <w:szCs w:val="24"/>
          </w:rPr>
          <w:fldChar w:fldCharType="separate"/>
        </w:r>
        <w:r w:rsidR="002F2882" w:rsidRPr="00073AE2">
          <w:rPr>
            <w:rFonts w:cs="Times New Roman"/>
            <w:noProof/>
            <w:szCs w:val="24"/>
            <w:vertAlign w:val="superscript"/>
          </w:rPr>
          <w:t>16</w:t>
        </w:r>
        <w:r w:rsidR="002F2882">
          <w:rPr>
            <w:rFonts w:cs="Times New Roman"/>
            <w:szCs w:val="24"/>
          </w:rPr>
          <w:fldChar w:fldCharType="end"/>
        </w:r>
      </w:hyperlink>
      <w:r w:rsidR="001336BB">
        <w:rPr>
          <w:rFonts w:cs="Times New Roman"/>
          <w:szCs w:val="24"/>
        </w:rPr>
        <w:t xml:space="preserve"> The </w:t>
      </w:r>
      <w:r w:rsidR="00A15322">
        <w:rPr>
          <w:rFonts w:cs="Times New Roman"/>
          <w:szCs w:val="24"/>
        </w:rPr>
        <w:t xml:space="preserve">cited </w:t>
      </w:r>
      <w:r w:rsidR="001336BB">
        <w:rPr>
          <w:rFonts w:cs="Times New Roman"/>
          <w:szCs w:val="24"/>
        </w:rPr>
        <w:t>paper also reports that uncoordinated hydrazone ligand shows bi</w:t>
      </w:r>
      <w:r w:rsidR="007B24CE">
        <w:rPr>
          <w:rFonts w:cs="Times New Roman"/>
          <w:szCs w:val="24"/>
        </w:rPr>
        <w:t>n</w:t>
      </w:r>
      <w:r w:rsidR="001336BB">
        <w:rPr>
          <w:rFonts w:cs="Times New Roman"/>
          <w:szCs w:val="24"/>
        </w:rPr>
        <w:t xml:space="preserve">ding constant </w:t>
      </w:r>
      <w:r w:rsidR="00776D81">
        <w:rPr>
          <w:rFonts w:cs="Times New Roman"/>
          <w:szCs w:val="24"/>
        </w:rPr>
        <w:t>(</w:t>
      </w:r>
      <w:r w:rsidR="00A15322" w:rsidRPr="00776D81">
        <w:rPr>
          <w:rFonts w:cs="Times New Roman"/>
          <w:i/>
          <w:szCs w:val="24"/>
        </w:rPr>
        <w:t>K</w:t>
      </w:r>
      <w:r w:rsidR="00A15322" w:rsidRPr="00776D81">
        <w:rPr>
          <w:rFonts w:cs="Times New Roman"/>
          <w:szCs w:val="24"/>
          <w:vertAlign w:val="subscript"/>
        </w:rPr>
        <w:t>b</w:t>
      </w:r>
      <w:r w:rsidR="00A15322">
        <w:rPr>
          <w:rFonts w:cs="Times New Roman"/>
          <w:szCs w:val="24"/>
        </w:rPr>
        <w:t xml:space="preserve"> = </w:t>
      </w:r>
      <w:r w:rsidR="001336BB">
        <w:rPr>
          <w:szCs w:val="24"/>
        </w:rPr>
        <w:t>9.50</w:t>
      </w:r>
      <w:r w:rsidR="001336BB" w:rsidRPr="0070401F">
        <w:rPr>
          <w:rFonts w:cs="Times New Roman"/>
          <w:i/>
          <w:iCs/>
          <w:szCs w:val="24"/>
          <w:shd w:val="clear" w:color="auto" w:fill="FFFFFF"/>
        </w:rPr>
        <w:t xml:space="preserve"> × </w:t>
      </w:r>
      <w:r w:rsidR="001336BB" w:rsidRPr="0070401F">
        <w:rPr>
          <w:rFonts w:cs="Times New Roman"/>
          <w:szCs w:val="24"/>
        </w:rPr>
        <w:t>10</w:t>
      </w:r>
      <w:r w:rsidR="001336BB">
        <w:rPr>
          <w:rFonts w:cs="Times New Roman"/>
          <w:szCs w:val="24"/>
          <w:vertAlign w:val="superscript"/>
        </w:rPr>
        <w:t>3</w:t>
      </w:r>
      <w:r w:rsidR="001336BB" w:rsidRPr="0070401F">
        <w:rPr>
          <w:rFonts w:cs="Times New Roman"/>
          <w:szCs w:val="24"/>
        </w:rPr>
        <w:t xml:space="preserve"> M</w:t>
      </w:r>
      <w:r w:rsidR="001336BB" w:rsidRPr="0070401F">
        <w:rPr>
          <w:rFonts w:cs="Times New Roman"/>
          <w:szCs w:val="24"/>
          <w:vertAlign w:val="superscript"/>
        </w:rPr>
        <w:t>-1</w:t>
      </w:r>
      <w:r w:rsidR="00776D81">
        <w:rPr>
          <w:rFonts w:cs="Times New Roman"/>
          <w:szCs w:val="24"/>
        </w:rPr>
        <w:t xml:space="preserve">), </w:t>
      </w:r>
      <w:r w:rsidR="00A15322">
        <w:rPr>
          <w:rFonts w:cs="Times New Roman"/>
          <w:szCs w:val="24"/>
        </w:rPr>
        <w:t xml:space="preserve">which is </w:t>
      </w:r>
      <w:r w:rsidR="00776D81">
        <w:rPr>
          <w:rFonts w:cs="Times New Roman"/>
          <w:szCs w:val="24"/>
        </w:rPr>
        <w:t>comparable to HL</w:t>
      </w:r>
      <w:r w:rsidR="00776D81" w:rsidRPr="00776D81">
        <w:rPr>
          <w:rFonts w:cs="Times New Roman"/>
          <w:szCs w:val="24"/>
          <w:vertAlign w:val="superscript"/>
        </w:rPr>
        <w:t>1</w:t>
      </w:r>
      <w:r w:rsidR="00776D81">
        <w:rPr>
          <w:rFonts w:cs="Times New Roman"/>
          <w:szCs w:val="24"/>
        </w:rPr>
        <w:t xml:space="preserve"> and HL</w:t>
      </w:r>
      <w:r w:rsidR="00776D81" w:rsidRPr="00776D81">
        <w:rPr>
          <w:rFonts w:cs="Times New Roman"/>
          <w:szCs w:val="24"/>
          <w:vertAlign w:val="superscript"/>
        </w:rPr>
        <w:t>2</w:t>
      </w:r>
      <w:r w:rsidR="00776D81">
        <w:rPr>
          <w:rFonts w:cs="Times New Roman"/>
          <w:szCs w:val="24"/>
        </w:rPr>
        <w:t>,</w:t>
      </w:r>
      <w:r w:rsidR="001336BB">
        <w:rPr>
          <w:rFonts w:cs="Times New Roman"/>
          <w:szCs w:val="24"/>
        </w:rPr>
        <w:t xml:space="preserve"> and that corresponding</w:t>
      </w:r>
      <w:r w:rsidR="00A15322">
        <w:rPr>
          <w:rFonts w:cs="Times New Roman"/>
          <w:szCs w:val="24"/>
        </w:rPr>
        <w:t xml:space="preserve"> copper(II)</w:t>
      </w:r>
      <w:r w:rsidR="001336BB">
        <w:rPr>
          <w:rFonts w:cs="Times New Roman"/>
          <w:szCs w:val="24"/>
        </w:rPr>
        <w:t xml:space="preserve"> complexes </w:t>
      </w:r>
      <w:r w:rsidR="00A15322">
        <w:rPr>
          <w:rFonts w:cs="Times New Roman"/>
          <w:szCs w:val="24"/>
        </w:rPr>
        <w:t>have</w:t>
      </w:r>
      <w:r w:rsidR="001336BB">
        <w:rPr>
          <w:rFonts w:cs="Times New Roman"/>
          <w:szCs w:val="24"/>
        </w:rPr>
        <w:t xml:space="preserve"> 2-5 fold higher </w:t>
      </w:r>
      <w:r w:rsidR="00B62CE3">
        <w:rPr>
          <w:rFonts w:cs="Times New Roman"/>
          <w:szCs w:val="24"/>
        </w:rPr>
        <w:t>binding</w:t>
      </w:r>
      <w:r w:rsidR="001336BB">
        <w:rPr>
          <w:rFonts w:cs="Times New Roman"/>
          <w:szCs w:val="24"/>
        </w:rPr>
        <w:t xml:space="preserve"> constants, which </w:t>
      </w:r>
      <w:r w:rsidR="00776D81">
        <w:rPr>
          <w:rFonts w:cs="Times New Roman"/>
          <w:szCs w:val="24"/>
        </w:rPr>
        <w:t>agrees well with</w:t>
      </w:r>
      <w:r w:rsidR="001336BB">
        <w:rPr>
          <w:rFonts w:cs="Times New Roman"/>
          <w:szCs w:val="24"/>
        </w:rPr>
        <w:t xml:space="preserve"> our finding</w:t>
      </w:r>
      <w:r w:rsidR="00776D81">
        <w:rPr>
          <w:rFonts w:cs="Times New Roman"/>
          <w:szCs w:val="24"/>
        </w:rPr>
        <w:t>s</w:t>
      </w:r>
      <w:r w:rsidR="001336BB">
        <w:rPr>
          <w:rFonts w:cs="Times New Roman"/>
          <w:szCs w:val="24"/>
        </w:rPr>
        <w:t xml:space="preserve">. </w:t>
      </w:r>
      <w:r w:rsidR="007B24CE">
        <w:rPr>
          <w:rFonts w:cs="Times New Roman"/>
          <w:szCs w:val="24"/>
        </w:rPr>
        <w:t xml:space="preserve">The similar 2-fold increase in binding constant of the complex </w:t>
      </w:r>
      <w:r w:rsidR="00AD2604">
        <w:rPr>
          <w:rFonts w:cs="Times New Roman"/>
          <w:szCs w:val="24"/>
        </w:rPr>
        <w:t>compared</w:t>
      </w:r>
      <w:r w:rsidR="007B24CE">
        <w:rPr>
          <w:rFonts w:cs="Times New Roman"/>
          <w:szCs w:val="24"/>
        </w:rPr>
        <w:t xml:space="preserve"> to native hydrazone ligand was reported for copper(II) complexes of </w:t>
      </w:r>
      <w:r w:rsidR="007B24CE">
        <w:t>2-acetylpyridine thiophene-2-carboxylic acid hydrazone and 2-acetylpyridine benzoyl hydrazone.</w:t>
      </w:r>
      <w:hyperlink w:anchor="_ENREF_34" w:tooltip="Kanchanadevi, 2021 #34" w:history="1">
        <w:r w:rsidR="002F2882">
          <w:fldChar w:fldCharType="begin"/>
        </w:r>
        <w:r w:rsidR="002F2882">
          <w:instrText xml:space="preserve"> ADDIN EN.CITE &lt;EndNote&gt;&lt;Cite&gt;&lt;Author&gt;Kanchanadevi&lt;/Author&gt;&lt;Year&gt;2021&lt;/Year&gt;&lt;RecNum&gt;34&lt;/RecNum&gt;&lt;DisplayText&gt;&lt;style face="superscript"&gt;34&lt;/style&gt;&lt;/DisplayText&gt;&lt;record&gt;&lt;rec-number&gt;34&lt;/rec-number&gt;&lt;foreign-keys&gt;&lt;key app="EN" db-id="fstr02x58epz9te0r0ovp5ddd2st0ztxzarz"&gt;34&lt;/key&gt;&lt;/foreign-keys&gt;&lt;ref-type name="Journal Article"&gt;17&lt;/ref-type&gt;&lt;contributors&gt;&lt;authors&gt;&lt;author&gt;Kanchanadevi, Sivaswamy&lt;/author&gt;&lt;author&gt;Fronczek, Frank R&lt;/author&gt;&lt;author&gt;David, Charles Immanuel&lt;/author&gt;&lt;author&gt;Nandhakumar, Raju&lt;/author&gt;&lt;author&gt;Mahalingam, Viswanathan&lt;/author&gt;&lt;/authors&gt;&lt;/contributors&gt;&lt;titles&gt;&lt;title&gt;Investigation of DNA/BSA binding and cytotoxic properties of new Co (II), Ni (II) and Cu (II) hydrazone complexes&lt;/title&gt;&lt;secondary-title&gt;Inorganica Chimica Acta&lt;/secondary-title&gt;&lt;/titles&gt;&lt;periodical&gt;&lt;full-title&gt;Inorganica Chimica Acta&lt;/full-title&gt;&lt;/periodical&gt;&lt;pages&gt;120536&lt;/pages&gt;&lt;volume&gt;526&lt;/volume&gt;&lt;dates&gt;&lt;year&gt;2021&lt;/year&gt;&lt;/dates&gt;&lt;isbn&gt;0020-1693&lt;/isbn&gt;&lt;urls&gt;&lt;/urls&gt;&lt;/record&gt;&lt;/Cite&gt;&lt;/EndNote&gt;</w:instrText>
        </w:r>
        <w:r w:rsidR="002F2882">
          <w:fldChar w:fldCharType="separate"/>
        </w:r>
        <w:r w:rsidR="002F2882" w:rsidRPr="00595FAD">
          <w:rPr>
            <w:noProof/>
            <w:vertAlign w:val="superscript"/>
          </w:rPr>
          <w:t>34</w:t>
        </w:r>
        <w:r w:rsidR="002F2882">
          <w:fldChar w:fldCharType="end"/>
        </w:r>
      </w:hyperlink>
      <w:r w:rsidR="00776D81">
        <w:t xml:space="preserve"> All the above mentioned complexes are </w:t>
      </w:r>
      <w:r w:rsidR="00A15322">
        <w:t>considered</w:t>
      </w:r>
      <w:r w:rsidR="00776D81">
        <w:t xml:space="preserve"> as moderate DNA intercalators and/or groove binders. Copper(II) complexes that exclusively intercalate DNA have higher </w:t>
      </w:r>
      <w:r w:rsidR="00776D81" w:rsidRPr="00A15322">
        <w:rPr>
          <w:i/>
        </w:rPr>
        <w:t>K</w:t>
      </w:r>
      <w:r w:rsidR="00776D81" w:rsidRPr="00A15322">
        <w:rPr>
          <w:vertAlign w:val="subscript"/>
        </w:rPr>
        <w:t>b</w:t>
      </w:r>
      <w:r w:rsidR="00776D81">
        <w:t xml:space="preserve"> values such </w:t>
      </w:r>
      <w:r w:rsidR="00776D81" w:rsidRPr="001336BB">
        <w:t>acetylhydrazone</w:t>
      </w:r>
      <w:r w:rsidR="00776D81">
        <w:rPr>
          <w:rFonts w:cs="Times New Roman"/>
          <w:szCs w:val="24"/>
        </w:rPr>
        <w:t xml:space="preserve"> copper(II) complexes of </w:t>
      </w:r>
      <w:r w:rsidR="00776D81" w:rsidRPr="001336BB">
        <w:t>2-</w:t>
      </w:r>
      <w:r w:rsidR="00776D81">
        <w:t>a</w:t>
      </w:r>
      <w:r w:rsidR="00776D81" w:rsidRPr="001336BB">
        <w:t>cetylpyridine</w:t>
      </w:r>
      <w:r w:rsidR="00776D81">
        <w:t xml:space="preserve"> and </w:t>
      </w:r>
      <w:r w:rsidR="00776D81" w:rsidRPr="001336BB">
        <w:t>2-benzoylpyridine</w:t>
      </w:r>
      <w:r w:rsidR="00776D81">
        <w:t xml:space="preserve"> (</w:t>
      </w:r>
      <w:r w:rsidR="00776D81" w:rsidRPr="00776D81">
        <w:rPr>
          <w:i/>
        </w:rPr>
        <w:t>K</w:t>
      </w:r>
      <w:r w:rsidR="00776D81" w:rsidRPr="00776D81">
        <w:rPr>
          <w:vertAlign w:val="subscript"/>
        </w:rPr>
        <w:t xml:space="preserve">b </w:t>
      </w:r>
      <w:r w:rsidR="00776D81">
        <w:t xml:space="preserve">= </w:t>
      </w:r>
      <w:r w:rsidR="00776D81" w:rsidRPr="0070401F">
        <w:rPr>
          <w:szCs w:val="24"/>
        </w:rPr>
        <w:t>(</w:t>
      </w:r>
      <w:r w:rsidR="00776D81">
        <w:rPr>
          <w:szCs w:val="24"/>
        </w:rPr>
        <w:t>1.42</w:t>
      </w:r>
      <w:r w:rsidR="00776D81" w:rsidRPr="0070401F">
        <w:rPr>
          <w:rFonts w:cs="Times New Roman"/>
          <w:szCs w:val="24"/>
        </w:rPr>
        <w:t>−</w:t>
      </w:r>
      <w:r w:rsidR="00776D81">
        <w:rPr>
          <w:szCs w:val="24"/>
        </w:rPr>
        <w:t>8.08</w:t>
      </w:r>
      <w:r w:rsidR="00776D81" w:rsidRPr="0070401F">
        <w:rPr>
          <w:szCs w:val="24"/>
        </w:rPr>
        <w:t>)</w:t>
      </w:r>
      <w:r w:rsidR="00776D81" w:rsidRPr="0070401F">
        <w:rPr>
          <w:rFonts w:cs="Times New Roman"/>
          <w:i/>
          <w:iCs/>
          <w:szCs w:val="24"/>
          <w:shd w:val="clear" w:color="auto" w:fill="FFFFFF"/>
        </w:rPr>
        <w:t xml:space="preserve"> × </w:t>
      </w:r>
      <w:r w:rsidR="00776D81" w:rsidRPr="0070401F">
        <w:rPr>
          <w:rFonts w:cs="Times New Roman"/>
          <w:szCs w:val="24"/>
        </w:rPr>
        <w:t>10</w:t>
      </w:r>
      <w:r w:rsidR="00776D81">
        <w:rPr>
          <w:rFonts w:cs="Times New Roman"/>
          <w:szCs w:val="24"/>
          <w:vertAlign w:val="superscript"/>
        </w:rPr>
        <w:t>5</w:t>
      </w:r>
      <w:r w:rsidR="00776D81" w:rsidRPr="0070401F">
        <w:rPr>
          <w:rFonts w:cs="Times New Roman"/>
          <w:szCs w:val="24"/>
        </w:rPr>
        <w:t xml:space="preserve"> M</w:t>
      </w:r>
      <w:r w:rsidR="00776D81" w:rsidRPr="0070401F">
        <w:rPr>
          <w:rFonts w:cs="Times New Roman"/>
          <w:szCs w:val="24"/>
          <w:vertAlign w:val="superscript"/>
        </w:rPr>
        <w:t>-1</w:t>
      </w:r>
      <w:r w:rsidR="00776D81">
        <w:t>).</w:t>
      </w:r>
      <w:hyperlink w:anchor="_ENREF_35" w:tooltip="Despaigne, 2014 #35" w:history="1">
        <w:r w:rsidR="002F2882">
          <w:fldChar w:fldCharType="begin"/>
        </w:r>
        <w:r w:rsidR="002F2882">
          <w:instrText xml:space="preserve"> ADDIN EN.CITE &lt;EndNote&gt;&lt;Cite&gt;&lt;Author&gt;Despaigne&lt;/Author&gt;&lt;Year&gt;2014&lt;/Year&gt;&lt;RecNum&gt;35&lt;/RecNum&gt;&lt;DisplayText&gt;&lt;style face="superscript"&gt;35&lt;/style&gt;&lt;/DisplayText&gt;&lt;record&gt;&lt;rec-number&gt;35&lt;/rec-number&gt;&lt;foreign-keys&gt;&lt;key app="EN" db-id="fstr02x58epz9te0r0ovp5ddd2st0ztxzarz"&gt;35&lt;/key&gt;&lt;/foreign-keys&gt;&lt;ref-type name="Journal Article"&gt;17&lt;/ref-type&gt;&lt;contributors&gt;&lt;authors&gt;&lt;author&gt;Despaigne, Angel A Recio&lt;/author&gt;&lt;author&gt;Da Silva, Jeferson G&lt;/author&gt;&lt;author&gt;Da Costa, Pryscila R&lt;/author&gt;&lt;author&gt;Dos Santos, Raquel G&lt;/author&gt;&lt;author&gt;Beraldo, Heloisa&lt;/author&gt;&lt;/authors&gt;&lt;/contributors&gt;&lt;titles&gt;&lt;title&gt;ROS-mediated cytotoxic effect of copper (II) hydrazone complexes against human glioma cells&lt;/title&gt;&lt;secondary-title&gt;Molecules&lt;/secondary-title&gt;&lt;/titles&gt;&lt;periodical&gt;&lt;full-title&gt;Molecules&lt;/full-title&gt;&lt;/periodical&gt;&lt;pages&gt;17202-17220&lt;/pages&gt;&lt;volume&gt;19&lt;/volume&gt;&lt;number&gt;11&lt;/number&gt;&lt;dates&gt;&lt;year&gt;2014&lt;/year&gt;&lt;/dates&gt;&lt;isbn&gt;1420-3049&lt;/isbn&gt;&lt;urls&gt;&lt;/urls&gt;&lt;/record&gt;&lt;/Cite&gt;&lt;Cite&gt;&lt;Author&gt;Despaigne&lt;/Author&gt;&lt;Year&gt;2014&lt;/Year&gt;&lt;RecNum&gt;35&lt;/RecNum&gt;&lt;record&gt;&lt;rec-number&gt;35&lt;/rec-number&gt;&lt;foreign-keys&gt;&lt;key app="EN" db-id="fstr02x58epz9te0r0ovp5ddd2st0ztxzarz"&gt;35&lt;/key&gt;&lt;/foreign-keys&gt;&lt;ref-type name="Journal Article"&gt;17&lt;/ref-type&gt;&lt;contributors&gt;&lt;authors&gt;&lt;author&gt;Despaigne, Angel A Recio&lt;/author&gt;&lt;author&gt;Da Silva, Jeferson G&lt;/author&gt;&lt;author&gt;Da Costa, Pryscila R&lt;/author&gt;&lt;author&gt;Dos Santos, Raquel G&lt;/author&gt;&lt;author&gt;Beraldo, Heloisa&lt;/author&gt;&lt;/authors&gt;&lt;/contributors&gt;&lt;titles&gt;&lt;title&gt;ROS-mediated cytotoxic effect of copper (II) hydrazone complexes against human glioma cells&lt;/title&gt;&lt;secondary-title&gt;Molecules&lt;/secondary-title&gt;&lt;/titles&gt;&lt;periodical&gt;&lt;full-title&gt;Molecules&lt;/full-title&gt;&lt;/periodical&gt;&lt;pages&gt;17202-17220&lt;/pages&gt;&lt;volume&gt;19&lt;/volume&gt;&lt;number&gt;11&lt;/number&gt;&lt;dates&gt;&lt;year&gt;2014&lt;/year&gt;&lt;/dates&gt;&lt;isbn&gt;1420-3049&lt;/isbn&gt;&lt;urls&gt;&lt;/urls&gt;&lt;/record&gt;&lt;/Cite&gt;&lt;/EndNote&gt;</w:instrText>
        </w:r>
        <w:r w:rsidR="002F2882">
          <w:fldChar w:fldCharType="separate"/>
        </w:r>
        <w:r w:rsidR="002F2882" w:rsidRPr="00595FAD">
          <w:rPr>
            <w:noProof/>
            <w:vertAlign w:val="superscript"/>
          </w:rPr>
          <w:t>35</w:t>
        </w:r>
        <w:r w:rsidR="002F2882">
          <w:fldChar w:fldCharType="end"/>
        </w:r>
      </w:hyperlink>
    </w:p>
    <w:p w:rsidR="00A15322" w:rsidRPr="001336BB" w:rsidRDefault="00A15322" w:rsidP="00776D81">
      <w:pPr>
        <w:spacing w:line="360" w:lineRule="auto"/>
        <w:rPr>
          <w:rFonts w:cs="Times New Roman"/>
          <w:szCs w:val="24"/>
        </w:rPr>
      </w:pPr>
    </w:p>
    <w:p w:rsidR="0079040F" w:rsidRPr="007451DF" w:rsidRDefault="0079040F" w:rsidP="0079040F">
      <w:pPr>
        <w:pStyle w:val="Heading1"/>
      </w:pPr>
      <w:bookmarkStart w:id="7" w:name="_Ref110858497"/>
      <w:r w:rsidRPr="007451DF">
        <w:t xml:space="preserve">Table </w:t>
      </w:r>
      <w:r w:rsidRPr="007451DF">
        <w:fldChar w:fldCharType="begin"/>
      </w:r>
      <w:r w:rsidRPr="007451DF">
        <w:instrText xml:space="preserve"> SEQ Table \* ARABIC </w:instrText>
      </w:r>
      <w:r w:rsidRPr="007451DF">
        <w:fldChar w:fldCharType="separate"/>
      </w:r>
      <w:r w:rsidR="00C65B06">
        <w:rPr>
          <w:noProof/>
        </w:rPr>
        <w:t>2</w:t>
      </w:r>
      <w:r w:rsidRPr="007451DF">
        <w:fldChar w:fldCharType="end"/>
      </w:r>
      <w:bookmarkEnd w:id="7"/>
      <w:r w:rsidRPr="007451DF">
        <w:t>. Binding constant values of copper(II) complexes and hydrazone ligands with CT DNA.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693"/>
      </w:tblGrid>
      <w:tr w:rsidR="00F04C44" w:rsidRPr="007451DF" w:rsidTr="00945FF9">
        <w:trPr>
          <w:trHeight w:val="283"/>
        </w:trPr>
        <w:tc>
          <w:tcPr>
            <w:tcW w:w="1838" w:type="dxa"/>
            <w:tcBorders>
              <w:top w:val="single" w:sz="4" w:space="0" w:color="auto"/>
              <w:bottom w:val="single" w:sz="4" w:space="0" w:color="auto"/>
            </w:tcBorders>
          </w:tcPr>
          <w:p w:rsidR="00F04C44" w:rsidRPr="007451DF" w:rsidRDefault="00F04C44" w:rsidP="00945FF9">
            <w:pPr>
              <w:jc w:val="center"/>
              <w:rPr>
                <w:rFonts w:cs="Times New Roman"/>
                <w:b/>
                <w:sz w:val="20"/>
                <w:szCs w:val="20"/>
              </w:rPr>
            </w:pPr>
            <w:r w:rsidRPr="007451DF">
              <w:rPr>
                <w:rFonts w:cs="Times New Roman"/>
                <w:b/>
                <w:sz w:val="20"/>
                <w:szCs w:val="20"/>
              </w:rPr>
              <w:t>Compound</w:t>
            </w:r>
          </w:p>
        </w:tc>
        <w:tc>
          <w:tcPr>
            <w:tcW w:w="2693" w:type="dxa"/>
            <w:tcBorders>
              <w:top w:val="single" w:sz="4" w:space="0" w:color="auto"/>
              <w:bottom w:val="single" w:sz="4" w:space="0" w:color="auto"/>
            </w:tcBorders>
          </w:tcPr>
          <w:p w:rsidR="00F04C44" w:rsidRPr="007451DF" w:rsidRDefault="00F04C44" w:rsidP="00945FF9">
            <w:pPr>
              <w:jc w:val="center"/>
              <w:rPr>
                <w:rFonts w:cs="Times New Roman"/>
                <w:b/>
                <w:sz w:val="20"/>
                <w:szCs w:val="20"/>
              </w:rPr>
            </w:pPr>
            <w:r w:rsidRPr="007451DF">
              <w:rPr>
                <w:rFonts w:cs="Times New Roman"/>
                <w:b/>
                <w:i/>
                <w:sz w:val="20"/>
                <w:szCs w:val="20"/>
              </w:rPr>
              <w:t>K</w:t>
            </w:r>
            <w:r w:rsidRPr="007451DF">
              <w:rPr>
                <w:rFonts w:cs="Times New Roman"/>
                <w:b/>
                <w:sz w:val="20"/>
                <w:szCs w:val="20"/>
                <w:vertAlign w:val="subscript"/>
              </w:rPr>
              <w:t>b</w:t>
            </w:r>
            <w:r w:rsidRPr="007451DF">
              <w:rPr>
                <w:rFonts w:cs="Times New Roman"/>
                <w:b/>
                <w:sz w:val="20"/>
                <w:szCs w:val="20"/>
              </w:rPr>
              <w:t xml:space="preserve"> / M</w:t>
            </w:r>
            <w:r w:rsidRPr="007451DF">
              <w:rPr>
                <w:rFonts w:cs="Times New Roman"/>
                <w:b/>
                <w:sz w:val="20"/>
                <w:szCs w:val="20"/>
                <w:vertAlign w:val="superscript"/>
              </w:rPr>
              <w:t>-1</w:t>
            </w:r>
          </w:p>
        </w:tc>
      </w:tr>
      <w:tr w:rsidR="00F04C44" w:rsidRPr="007451DF" w:rsidTr="00945FF9">
        <w:trPr>
          <w:trHeight w:val="283"/>
        </w:trPr>
        <w:tc>
          <w:tcPr>
            <w:tcW w:w="1838" w:type="dxa"/>
            <w:tcBorders>
              <w:top w:val="single" w:sz="4" w:space="0" w:color="auto"/>
            </w:tcBorders>
          </w:tcPr>
          <w:p w:rsidR="00F04C44" w:rsidRPr="007451DF" w:rsidRDefault="00F04C44" w:rsidP="00945FF9">
            <w:pPr>
              <w:jc w:val="center"/>
              <w:rPr>
                <w:rFonts w:cs="Times New Roman"/>
                <w:sz w:val="20"/>
                <w:szCs w:val="20"/>
              </w:rPr>
            </w:pPr>
            <w:r w:rsidRPr="007451DF">
              <w:rPr>
                <w:rFonts w:cs="Times New Roman"/>
                <w:sz w:val="20"/>
                <w:szCs w:val="20"/>
              </w:rPr>
              <w:t>(</w:t>
            </w:r>
            <w:r w:rsidRPr="007451DF">
              <w:rPr>
                <w:rFonts w:cs="Times New Roman"/>
                <w:b/>
                <w:sz w:val="20"/>
                <w:szCs w:val="20"/>
              </w:rPr>
              <w:t>1</w:t>
            </w:r>
            <w:r w:rsidRPr="007451DF">
              <w:rPr>
                <w:rFonts w:cs="Times New Roman"/>
                <w:sz w:val="20"/>
                <w:szCs w:val="20"/>
              </w:rPr>
              <w:t>)</w:t>
            </w:r>
          </w:p>
        </w:tc>
        <w:tc>
          <w:tcPr>
            <w:tcW w:w="2693" w:type="dxa"/>
            <w:tcBorders>
              <w:top w:val="single" w:sz="4" w:space="0" w:color="auto"/>
            </w:tcBorders>
          </w:tcPr>
          <w:p w:rsidR="00F04C44" w:rsidRPr="007451DF" w:rsidRDefault="00F04C44" w:rsidP="00945FF9">
            <w:pPr>
              <w:jc w:val="center"/>
              <w:rPr>
                <w:rFonts w:cs="Times New Roman"/>
                <w:sz w:val="20"/>
                <w:szCs w:val="20"/>
              </w:rPr>
            </w:pPr>
            <w:r w:rsidRPr="007451DF">
              <w:rPr>
                <w:rFonts w:cs="Times New Roman"/>
                <w:sz w:val="20"/>
                <w:szCs w:val="20"/>
              </w:rPr>
              <w:t xml:space="preserve">1.19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4</w:t>
            </w:r>
          </w:p>
        </w:tc>
      </w:tr>
      <w:tr w:rsidR="00F04C44" w:rsidRPr="007451DF" w:rsidTr="00945FF9">
        <w:trPr>
          <w:trHeight w:val="283"/>
        </w:trPr>
        <w:tc>
          <w:tcPr>
            <w:tcW w:w="1838" w:type="dxa"/>
          </w:tcPr>
          <w:p w:rsidR="00F04C44" w:rsidRPr="007451DF" w:rsidRDefault="00F04C44" w:rsidP="00945FF9">
            <w:pPr>
              <w:jc w:val="center"/>
              <w:rPr>
                <w:rFonts w:cs="Times New Roman"/>
                <w:sz w:val="20"/>
                <w:szCs w:val="20"/>
              </w:rPr>
            </w:pPr>
            <w:r w:rsidRPr="007451DF">
              <w:rPr>
                <w:rFonts w:cs="Times New Roman"/>
                <w:sz w:val="20"/>
                <w:szCs w:val="20"/>
              </w:rPr>
              <w:t>(</w:t>
            </w:r>
            <w:r w:rsidRPr="007451DF">
              <w:rPr>
                <w:rFonts w:cs="Times New Roman"/>
                <w:b/>
                <w:sz w:val="20"/>
                <w:szCs w:val="20"/>
              </w:rPr>
              <w:t>2</w:t>
            </w:r>
            <w:r w:rsidRPr="007451DF">
              <w:rPr>
                <w:rFonts w:cs="Times New Roman"/>
                <w:sz w:val="20"/>
                <w:szCs w:val="20"/>
              </w:rPr>
              <w:t>)</w:t>
            </w:r>
          </w:p>
        </w:tc>
        <w:tc>
          <w:tcPr>
            <w:tcW w:w="2693" w:type="dxa"/>
          </w:tcPr>
          <w:p w:rsidR="00F04C44" w:rsidRPr="007451DF" w:rsidRDefault="00F04C44" w:rsidP="00945FF9">
            <w:pPr>
              <w:jc w:val="center"/>
              <w:rPr>
                <w:rFonts w:cs="Times New Roman"/>
                <w:sz w:val="20"/>
                <w:szCs w:val="20"/>
              </w:rPr>
            </w:pPr>
            <w:r w:rsidRPr="007451DF">
              <w:rPr>
                <w:rFonts w:cs="Times New Roman"/>
                <w:sz w:val="20"/>
                <w:szCs w:val="20"/>
              </w:rPr>
              <w:t xml:space="preserve">1.61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4</w:t>
            </w:r>
          </w:p>
        </w:tc>
      </w:tr>
      <w:tr w:rsidR="00F04C44" w:rsidRPr="007451DF" w:rsidTr="00945FF9">
        <w:trPr>
          <w:trHeight w:val="283"/>
        </w:trPr>
        <w:tc>
          <w:tcPr>
            <w:tcW w:w="1838" w:type="dxa"/>
          </w:tcPr>
          <w:p w:rsidR="00F04C44" w:rsidRPr="007451DF" w:rsidRDefault="00F04C44" w:rsidP="00945FF9">
            <w:pPr>
              <w:jc w:val="center"/>
              <w:rPr>
                <w:rFonts w:cs="Times New Roman"/>
                <w:sz w:val="20"/>
                <w:szCs w:val="20"/>
              </w:rPr>
            </w:pPr>
            <w:r w:rsidRPr="007451DF">
              <w:rPr>
                <w:rFonts w:cs="Times New Roman"/>
                <w:sz w:val="20"/>
                <w:szCs w:val="20"/>
              </w:rPr>
              <w:t>HL</w:t>
            </w:r>
            <w:r w:rsidRPr="007451DF">
              <w:rPr>
                <w:rFonts w:cs="Times New Roman"/>
                <w:sz w:val="20"/>
                <w:szCs w:val="20"/>
                <w:vertAlign w:val="superscript"/>
              </w:rPr>
              <w:t>1</w:t>
            </w:r>
          </w:p>
        </w:tc>
        <w:tc>
          <w:tcPr>
            <w:tcW w:w="2693" w:type="dxa"/>
          </w:tcPr>
          <w:p w:rsidR="00F04C44" w:rsidRPr="007451DF" w:rsidRDefault="00F04C44" w:rsidP="00945FF9">
            <w:pPr>
              <w:jc w:val="center"/>
              <w:rPr>
                <w:rFonts w:cs="Times New Roman"/>
                <w:sz w:val="20"/>
                <w:szCs w:val="20"/>
              </w:rPr>
            </w:pPr>
            <w:r w:rsidRPr="007451DF">
              <w:rPr>
                <w:rFonts w:cs="Times New Roman"/>
                <w:sz w:val="20"/>
                <w:szCs w:val="20"/>
              </w:rPr>
              <w:t xml:space="preserve">6.36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3</w:t>
            </w:r>
          </w:p>
        </w:tc>
      </w:tr>
      <w:tr w:rsidR="00F04C44" w:rsidRPr="007451DF" w:rsidTr="00945FF9">
        <w:trPr>
          <w:trHeight w:val="283"/>
        </w:trPr>
        <w:tc>
          <w:tcPr>
            <w:tcW w:w="1838" w:type="dxa"/>
            <w:tcBorders>
              <w:bottom w:val="single" w:sz="4" w:space="0" w:color="auto"/>
            </w:tcBorders>
          </w:tcPr>
          <w:p w:rsidR="00F04C44" w:rsidRPr="007451DF" w:rsidRDefault="00F04C44" w:rsidP="00945FF9">
            <w:pPr>
              <w:jc w:val="center"/>
              <w:rPr>
                <w:rFonts w:cs="Times New Roman"/>
                <w:sz w:val="20"/>
                <w:szCs w:val="20"/>
              </w:rPr>
            </w:pPr>
            <w:r w:rsidRPr="007451DF">
              <w:rPr>
                <w:rFonts w:cs="Times New Roman"/>
                <w:sz w:val="20"/>
                <w:szCs w:val="20"/>
              </w:rPr>
              <w:t>HL</w:t>
            </w:r>
            <w:r w:rsidRPr="007451DF">
              <w:rPr>
                <w:rFonts w:cs="Times New Roman"/>
                <w:sz w:val="20"/>
                <w:szCs w:val="20"/>
                <w:vertAlign w:val="superscript"/>
              </w:rPr>
              <w:t>2</w:t>
            </w:r>
          </w:p>
        </w:tc>
        <w:tc>
          <w:tcPr>
            <w:tcW w:w="2693" w:type="dxa"/>
            <w:tcBorders>
              <w:bottom w:val="single" w:sz="4" w:space="0" w:color="auto"/>
            </w:tcBorders>
          </w:tcPr>
          <w:p w:rsidR="00F04C44" w:rsidRPr="007451DF" w:rsidRDefault="00F04C44" w:rsidP="00945FF9">
            <w:pPr>
              <w:jc w:val="center"/>
              <w:rPr>
                <w:rFonts w:cs="Times New Roman"/>
                <w:sz w:val="20"/>
                <w:szCs w:val="20"/>
              </w:rPr>
            </w:pPr>
            <w:r w:rsidRPr="007451DF">
              <w:rPr>
                <w:rFonts w:cs="Times New Roman"/>
                <w:sz w:val="20"/>
                <w:szCs w:val="20"/>
              </w:rPr>
              <w:t xml:space="preserve">9.14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3</w:t>
            </w:r>
          </w:p>
        </w:tc>
      </w:tr>
    </w:tbl>
    <w:p w:rsidR="0091686F" w:rsidRDefault="0091686F">
      <w:pPr>
        <w:spacing w:after="160"/>
        <w:jc w:val="left"/>
        <w:rPr>
          <w:i/>
        </w:rPr>
      </w:pPr>
      <w:r>
        <w:rPr>
          <w:i/>
        </w:rPr>
        <w:br w:type="page"/>
      </w:r>
    </w:p>
    <w:p w:rsidR="00E923EE" w:rsidRDefault="0057510E" w:rsidP="00D24761">
      <w:pPr>
        <w:rPr>
          <w:i/>
        </w:rPr>
      </w:pPr>
      <w:r w:rsidRPr="007451DF">
        <w:rPr>
          <w:i/>
        </w:rPr>
        <w:lastRenderedPageBreak/>
        <w:t>3.4 Interaction with BSA</w:t>
      </w:r>
    </w:p>
    <w:p w:rsidR="00804F43" w:rsidRDefault="00804F43" w:rsidP="00D24761">
      <w:pPr>
        <w:rPr>
          <w:i/>
        </w:rPr>
      </w:pPr>
    </w:p>
    <w:p w:rsidR="00DF3DC7" w:rsidRPr="00A12CEE" w:rsidRDefault="00DF3DC7" w:rsidP="00A12CEE">
      <w:pPr>
        <w:pStyle w:val="Heading1"/>
        <w:spacing w:line="360" w:lineRule="auto"/>
        <w:rPr>
          <w:sz w:val="24"/>
          <w:szCs w:val="24"/>
        </w:rPr>
      </w:pPr>
      <w:r w:rsidRPr="00A12CEE">
        <w:rPr>
          <w:sz w:val="24"/>
          <w:szCs w:val="24"/>
        </w:rPr>
        <w:t>Albumin</w:t>
      </w:r>
      <w:r w:rsidR="00073AE2" w:rsidRPr="00A12CEE">
        <w:rPr>
          <w:sz w:val="24"/>
          <w:szCs w:val="24"/>
        </w:rPr>
        <w:t>s</w:t>
      </w:r>
      <w:r w:rsidRPr="00A12CEE">
        <w:rPr>
          <w:sz w:val="24"/>
          <w:szCs w:val="24"/>
        </w:rPr>
        <w:t>, as the most important protein</w:t>
      </w:r>
      <w:r w:rsidR="00073AE2" w:rsidRPr="00A12CEE">
        <w:rPr>
          <w:sz w:val="24"/>
          <w:szCs w:val="24"/>
        </w:rPr>
        <w:t>s</w:t>
      </w:r>
      <w:r w:rsidRPr="00A12CEE">
        <w:rPr>
          <w:sz w:val="24"/>
          <w:szCs w:val="24"/>
        </w:rPr>
        <w:t xml:space="preserve"> in the blood, liable </w:t>
      </w:r>
      <w:r w:rsidR="00073AE2" w:rsidRPr="00A12CEE">
        <w:rPr>
          <w:sz w:val="24"/>
          <w:szCs w:val="24"/>
        </w:rPr>
        <w:t xml:space="preserve">for </w:t>
      </w:r>
      <w:r w:rsidRPr="00A12CEE">
        <w:rPr>
          <w:sz w:val="24"/>
          <w:szCs w:val="24"/>
        </w:rPr>
        <w:t>normal osmotic pressure, transportation of fatty acids and horm</w:t>
      </w:r>
      <w:r w:rsidR="00E863DA" w:rsidRPr="00A12CEE">
        <w:rPr>
          <w:sz w:val="24"/>
          <w:szCs w:val="24"/>
        </w:rPr>
        <w:t>ones and</w:t>
      </w:r>
      <w:r w:rsidRPr="00A12CEE">
        <w:rPr>
          <w:sz w:val="24"/>
          <w:szCs w:val="24"/>
        </w:rPr>
        <w:t xml:space="preserve"> neutralization of free radicals, </w:t>
      </w:r>
      <w:r w:rsidR="00073AE2" w:rsidRPr="00A12CEE">
        <w:rPr>
          <w:sz w:val="24"/>
          <w:szCs w:val="24"/>
        </w:rPr>
        <w:t>are</w:t>
      </w:r>
      <w:r w:rsidRPr="00A12CEE">
        <w:rPr>
          <w:sz w:val="24"/>
          <w:szCs w:val="24"/>
        </w:rPr>
        <w:t xml:space="preserve"> the first biological target of many drugs. Taking into account that proteins have nucleophile rich side-chains of amino acids, such as imidazole of histidine, thiol of cysteine, sulfide of methionine, carboxylate of aspartic and glutamic acid and amide group of asparagine and glutamine, it is not surprising that metal complexes readily bind to proteins. Indeed</w:t>
      </w:r>
      <w:r w:rsidR="00334B21" w:rsidRPr="00A12CEE">
        <w:rPr>
          <w:sz w:val="24"/>
          <w:szCs w:val="24"/>
        </w:rPr>
        <w:t>,</w:t>
      </w:r>
      <w:r w:rsidRPr="00A12CEE">
        <w:rPr>
          <w:sz w:val="24"/>
          <w:szCs w:val="24"/>
        </w:rPr>
        <w:t xml:space="preserve"> some of the drugs become deactivated after </w:t>
      </w:r>
      <w:r w:rsidR="00B62CE3" w:rsidRPr="00A12CEE">
        <w:rPr>
          <w:sz w:val="24"/>
          <w:szCs w:val="24"/>
        </w:rPr>
        <w:t>binding</w:t>
      </w:r>
      <w:r w:rsidRPr="00A12CEE">
        <w:rPr>
          <w:sz w:val="24"/>
          <w:szCs w:val="24"/>
        </w:rPr>
        <w:t xml:space="preserve"> to proteins, while for other</w:t>
      </w:r>
      <w:r w:rsidR="00E863DA" w:rsidRPr="00A12CEE">
        <w:rPr>
          <w:sz w:val="24"/>
          <w:szCs w:val="24"/>
        </w:rPr>
        <w:t>s</w:t>
      </w:r>
      <w:r w:rsidRPr="00A12CEE">
        <w:rPr>
          <w:sz w:val="24"/>
          <w:szCs w:val="24"/>
        </w:rPr>
        <w:t xml:space="preserve"> </w:t>
      </w:r>
      <w:r w:rsidR="00B62CE3" w:rsidRPr="00A12CEE">
        <w:rPr>
          <w:sz w:val="24"/>
          <w:szCs w:val="24"/>
        </w:rPr>
        <w:t>binding</w:t>
      </w:r>
      <w:r w:rsidRPr="00A12CEE">
        <w:rPr>
          <w:sz w:val="24"/>
          <w:szCs w:val="24"/>
        </w:rPr>
        <w:t xml:space="preserve"> to proteins is an essential aspect of their biological activity and target specific delivery. For laboratory studies bovine serum albumin (BSA) is most convenient as it has high structural and functional similarity to human serum albumin (HSA). When excited at 278 nm</w:t>
      </w:r>
      <w:r w:rsidR="003B3D51" w:rsidRPr="00A12CEE">
        <w:rPr>
          <w:sz w:val="24"/>
          <w:szCs w:val="24"/>
        </w:rPr>
        <w:t>,</w:t>
      </w:r>
      <w:r w:rsidRPr="00A12CEE">
        <w:rPr>
          <w:sz w:val="24"/>
          <w:szCs w:val="24"/>
        </w:rPr>
        <w:t xml:space="preserve"> BSA shows strong emission near 340 nm, owing to </w:t>
      </w:r>
      <w:r w:rsidR="00216E5E" w:rsidRPr="00A12CEE">
        <w:rPr>
          <w:sz w:val="24"/>
          <w:szCs w:val="24"/>
        </w:rPr>
        <w:t xml:space="preserve">fluorescence of </w:t>
      </w:r>
      <w:r w:rsidRPr="00A12CEE">
        <w:rPr>
          <w:sz w:val="24"/>
          <w:szCs w:val="24"/>
        </w:rPr>
        <w:t xml:space="preserve">endogenous aromatic amino acids tryptophan, tyrosine and phenylalanine. </w:t>
      </w:r>
      <w:r w:rsidR="00216E5E" w:rsidRPr="00A12CEE">
        <w:rPr>
          <w:sz w:val="24"/>
          <w:szCs w:val="24"/>
        </w:rPr>
        <w:t>The interaction of copper(II) complexes and hydrazone ligands with BSA was investigated by spectrofluorimetric titration. The linear decrease of fluorescence with increasing concentration of complex (</w:t>
      </w:r>
      <w:r w:rsidR="0032486E" w:rsidRPr="00A12CEE">
        <w:rPr>
          <w:b/>
          <w:sz w:val="24"/>
          <w:szCs w:val="24"/>
        </w:rPr>
        <w:t>1</w:t>
      </w:r>
      <w:r w:rsidR="00216E5E" w:rsidRPr="00A12CEE">
        <w:rPr>
          <w:sz w:val="24"/>
          <w:szCs w:val="24"/>
        </w:rPr>
        <w:t>) and ligands</w:t>
      </w:r>
      <w:r w:rsidR="0032486E" w:rsidRPr="00A12CEE">
        <w:rPr>
          <w:sz w:val="24"/>
          <w:szCs w:val="24"/>
        </w:rPr>
        <w:t xml:space="preserve"> HL</w:t>
      </w:r>
      <w:r w:rsidR="0032486E" w:rsidRPr="00A12CEE">
        <w:rPr>
          <w:sz w:val="24"/>
          <w:szCs w:val="24"/>
          <w:vertAlign w:val="superscript"/>
        </w:rPr>
        <w:t>1</w:t>
      </w:r>
      <w:r w:rsidR="0032486E" w:rsidRPr="00A12CEE">
        <w:rPr>
          <w:sz w:val="24"/>
          <w:szCs w:val="24"/>
        </w:rPr>
        <w:t xml:space="preserve"> and HL</w:t>
      </w:r>
      <w:r w:rsidR="0032486E" w:rsidRPr="00A12CEE">
        <w:rPr>
          <w:sz w:val="24"/>
          <w:szCs w:val="24"/>
          <w:vertAlign w:val="superscript"/>
        </w:rPr>
        <w:t>2</w:t>
      </w:r>
      <w:r w:rsidR="00216E5E" w:rsidRPr="00A12CEE">
        <w:rPr>
          <w:sz w:val="24"/>
          <w:szCs w:val="24"/>
        </w:rPr>
        <w:t xml:space="preserve"> obeys to Stern-Volmer relation (Eq. [</w:t>
      </w:r>
      <w:r w:rsidR="00E863DA" w:rsidRPr="00A12CEE">
        <w:rPr>
          <w:sz w:val="24"/>
          <w:szCs w:val="24"/>
        </w:rPr>
        <w:t>2</w:t>
      </w:r>
      <w:r w:rsidR="00216E5E" w:rsidRPr="00A12CEE">
        <w:rPr>
          <w:sz w:val="24"/>
          <w:szCs w:val="24"/>
        </w:rPr>
        <w:t xml:space="preserve">]) and </w:t>
      </w:r>
      <w:r w:rsidR="00216E5E" w:rsidRPr="00A12CEE">
        <w:rPr>
          <w:i/>
          <w:sz w:val="24"/>
          <w:szCs w:val="24"/>
        </w:rPr>
        <w:t>K</w:t>
      </w:r>
      <w:r w:rsidR="00216E5E" w:rsidRPr="00A12CEE">
        <w:rPr>
          <w:sz w:val="24"/>
          <w:szCs w:val="24"/>
          <w:vertAlign w:val="subscript"/>
        </w:rPr>
        <w:t>SV</w:t>
      </w:r>
      <w:r w:rsidR="00216E5E" w:rsidRPr="00A12CEE">
        <w:rPr>
          <w:sz w:val="24"/>
          <w:szCs w:val="24"/>
        </w:rPr>
        <w:t xml:space="preserve"> value</w:t>
      </w:r>
      <w:r w:rsidR="003B3D51" w:rsidRPr="00A12CEE">
        <w:rPr>
          <w:sz w:val="24"/>
          <w:szCs w:val="24"/>
        </w:rPr>
        <w:t>s</w:t>
      </w:r>
      <w:r w:rsidR="00216E5E" w:rsidRPr="00A12CEE">
        <w:rPr>
          <w:sz w:val="24"/>
          <w:szCs w:val="24"/>
        </w:rPr>
        <w:t xml:space="preserve"> </w:t>
      </w:r>
      <w:r w:rsidR="0032486E" w:rsidRPr="00A12CEE">
        <w:rPr>
          <w:sz w:val="24"/>
          <w:szCs w:val="24"/>
        </w:rPr>
        <w:t>were</w:t>
      </w:r>
      <w:r w:rsidR="00216E5E" w:rsidRPr="00A12CEE">
        <w:rPr>
          <w:sz w:val="24"/>
          <w:szCs w:val="24"/>
        </w:rPr>
        <w:t xml:space="preserve"> graphically obtain</w:t>
      </w:r>
      <w:r w:rsidR="003B3D51" w:rsidRPr="00A12CEE">
        <w:rPr>
          <w:sz w:val="24"/>
          <w:szCs w:val="24"/>
        </w:rPr>
        <w:t>ed</w:t>
      </w:r>
      <w:r w:rsidR="00216E5E" w:rsidRPr="00A12CEE">
        <w:rPr>
          <w:sz w:val="24"/>
          <w:szCs w:val="24"/>
        </w:rPr>
        <w:t xml:space="preserve"> as a slope of the linear regression of an emission intensities ratio in the absence (</w:t>
      </w:r>
      <w:r w:rsidR="00216E5E" w:rsidRPr="00A12CEE">
        <w:rPr>
          <w:i/>
          <w:sz w:val="24"/>
          <w:szCs w:val="24"/>
        </w:rPr>
        <w:t>I</w:t>
      </w:r>
      <w:r w:rsidR="00216E5E" w:rsidRPr="00A12CEE">
        <w:rPr>
          <w:sz w:val="24"/>
          <w:szCs w:val="24"/>
          <w:vertAlign w:val="subscript"/>
        </w:rPr>
        <w:t>0</w:t>
      </w:r>
      <w:r w:rsidR="00216E5E" w:rsidRPr="00A12CEE">
        <w:rPr>
          <w:sz w:val="24"/>
          <w:szCs w:val="24"/>
        </w:rPr>
        <w:t>) and presence (</w:t>
      </w:r>
      <w:r w:rsidR="00216E5E" w:rsidRPr="00A12CEE">
        <w:rPr>
          <w:i/>
          <w:sz w:val="24"/>
          <w:szCs w:val="24"/>
        </w:rPr>
        <w:t>I</w:t>
      </w:r>
      <w:r w:rsidR="00216E5E" w:rsidRPr="00A12CEE">
        <w:rPr>
          <w:sz w:val="24"/>
          <w:szCs w:val="24"/>
        </w:rPr>
        <w:t>) of the compound versus concentration of the compound</w:t>
      </w:r>
      <w:r w:rsidR="0032486E" w:rsidRPr="00A12CEE">
        <w:rPr>
          <w:sz w:val="24"/>
          <w:szCs w:val="24"/>
        </w:rPr>
        <w:t xml:space="preserve"> (</w:t>
      </w:r>
      <w:r w:rsidR="00A12CEE" w:rsidRPr="00A12CEE">
        <w:rPr>
          <w:sz w:val="24"/>
          <w:szCs w:val="24"/>
        </w:rPr>
        <w:fldChar w:fldCharType="begin"/>
      </w:r>
      <w:r w:rsidR="00A12CEE" w:rsidRPr="00A12CEE">
        <w:rPr>
          <w:sz w:val="24"/>
          <w:szCs w:val="24"/>
        </w:rPr>
        <w:instrText xml:space="preserve"> REF _Ref114046651 \h </w:instrText>
      </w:r>
      <w:r w:rsidR="00A12CEE">
        <w:rPr>
          <w:sz w:val="24"/>
          <w:szCs w:val="24"/>
        </w:rPr>
        <w:instrText xml:space="preserve"> \* MERGEFORMAT </w:instrText>
      </w:r>
      <w:r w:rsidR="00A12CEE" w:rsidRPr="00A12CEE">
        <w:rPr>
          <w:sz w:val="24"/>
          <w:szCs w:val="24"/>
        </w:rPr>
      </w:r>
      <w:r w:rsidR="00A12CEE" w:rsidRPr="00A12CEE">
        <w:rPr>
          <w:sz w:val="24"/>
          <w:szCs w:val="24"/>
        </w:rPr>
        <w:fldChar w:fldCharType="separate"/>
      </w:r>
      <w:r w:rsidR="00C65B06" w:rsidRPr="00C65B06">
        <w:rPr>
          <w:sz w:val="24"/>
          <w:szCs w:val="24"/>
        </w:rPr>
        <w:t xml:space="preserve">Table </w:t>
      </w:r>
      <w:r w:rsidR="00C65B06" w:rsidRPr="00C65B06">
        <w:rPr>
          <w:noProof/>
          <w:sz w:val="24"/>
          <w:szCs w:val="24"/>
        </w:rPr>
        <w:t>3</w:t>
      </w:r>
      <w:r w:rsidR="00A12CEE" w:rsidRPr="00A12CEE">
        <w:rPr>
          <w:sz w:val="24"/>
          <w:szCs w:val="24"/>
        </w:rPr>
        <w:fldChar w:fldCharType="end"/>
      </w:r>
      <w:r w:rsidR="0032486E" w:rsidRPr="00A12CEE">
        <w:rPr>
          <w:sz w:val="24"/>
          <w:szCs w:val="24"/>
        </w:rPr>
        <w:t>)</w:t>
      </w:r>
      <w:r w:rsidR="00216E5E" w:rsidRPr="00A12CEE">
        <w:rPr>
          <w:sz w:val="24"/>
          <w:szCs w:val="24"/>
        </w:rPr>
        <w:t xml:space="preserve">. </w:t>
      </w:r>
    </w:p>
    <w:p w:rsidR="00804F43" w:rsidRPr="00B7391F" w:rsidRDefault="008C214D" w:rsidP="00804F43">
      <w:pPr>
        <w:spacing w:line="360" w:lineRule="auto"/>
        <w:rPr>
          <w:rFonts w:eastAsiaTheme="minorEastAsia" w:cs="Times New Roman"/>
          <w:szCs w:val="24"/>
          <w:lang w:val="en-GB"/>
        </w:rPr>
      </w:pPr>
      <m:oMathPara>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I</m:t>
                  </m:r>
                </m:e>
                <m:sub>
                  <m:r>
                    <w:rPr>
                      <w:rFonts w:ascii="Cambria Math" w:hAnsi="Cambria Math" w:cs="Times New Roman"/>
                      <w:szCs w:val="24"/>
                      <w:lang w:val="en-GB"/>
                    </w:rPr>
                    <m:t>0</m:t>
                  </m:r>
                </m:sub>
              </m:sSub>
            </m:num>
            <m:den>
              <m:r>
                <w:rPr>
                  <w:rFonts w:ascii="Cambria Math" w:hAnsi="Cambria Math" w:cs="Times New Roman"/>
                  <w:szCs w:val="24"/>
                  <w:lang w:val="en-GB"/>
                </w:rPr>
                <m:t>I</m:t>
              </m:r>
            </m:den>
          </m:f>
          <m:r>
            <w:rPr>
              <w:rFonts w:ascii="Cambria Math" w:hAnsi="Cambria Math" w:cs="Times New Roman"/>
              <w:szCs w:val="24"/>
              <w:lang w:val="en-GB"/>
            </w:rPr>
            <m:t>=1+</m:t>
          </m:r>
          <m:sSub>
            <m:sSubPr>
              <m:ctrlPr>
                <w:rPr>
                  <w:rFonts w:ascii="Cambria Math" w:hAnsi="Cambria Math" w:cs="Times New Roman"/>
                  <w:i/>
                  <w:szCs w:val="24"/>
                  <w:lang w:val="en-GB"/>
                </w:rPr>
              </m:ctrlPr>
            </m:sSubPr>
            <m:e>
              <m:r>
                <w:rPr>
                  <w:rFonts w:ascii="Cambria Math" w:hAnsi="Cambria Math" w:cs="Times New Roman"/>
                  <w:szCs w:val="24"/>
                  <w:lang w:val="en-GB"/>
                </w:rPr>
                <m:t>K</m:t>
              </m:r>
            </m:e>
            <m:sub>
              <m:r>
                <w:rPr>
                  <w:rFonts w:ascii="Cambria Math" w:hAnsi="Cambria Math" w:cs="Times New Roman"/>
                  <w:szCs w:val="24"/>
                  <w:lang w:val="en-GB"/>
                </w:rPr>
                <m:t>SV</m:t>
              </m:r>
            </m:sub>
          </m:sSub>
          <m:d>
            <m:dPr>
              <m:begChr m:val="["/>
              <m:endChr m:val="]"/>
              <m:ctrlPr>
                <w:rPr>
                  <w:rFonts w:ascii="Cambria Math" w:hAnsi="Cambria Math" w:cs="Times New Roman"/>
                  <w:i/>
                  <w:szCs w:val="24"/>
                  <w:lang w:val="en-GB"/>
                </w:rPr>
              </m:ctrlPr>
            </m:dPr>
            <m:e>
              <m:r>
                <w:rPr>
                  <w:rFonts w:ascii="Cambria Math" w:hAnsi="Cambria Math" w:cs="Times New Roman"/>
                  <w:szCs w:val="24"/>
                  <w:lang w:val="en-GB"/>
                </w:rPr>
                <m:t>compound</m:t>
              </m:r>
            </m:e>
          </m:d>
          <m:r>
            <w:rPr>
              <w:rFonts w:ascii="Cambria Math" w:hAnsi="Cambria Math" w:cs="Times New Roman"/>
              <w:szCs w:val="24"/>
              <w:lang w:val="en-GB"/>
            </w:rPr>
            <m:t xml:space="preserve">        [2]</m:t>
          </m:r>
        </m:oMath>
      </m:oMathPara>
    </w:p>
    <w:p w:rsidR="00804F43" w:rsidRDefault="0032486E" w:rsidP="0032486E">
      <w:pPr>
        <w:spacing w:line="360" w:lineRule="auto"/>
      </w:pPr>
      <w:r>
        <w:t xml:space="preserve">Typical decrease of fluorescence intensity is shown in </w:t>
      </w:r>
      <w:r>
        <w:fldChar w:fldCharType="begin"/>
      </w:r>
      <w:r>
        <w:instrText xml:space="preserve"> REF _Ref111113537 \h </w:instrText>
      </w:r>
      <w:r>
        <w:fldChar w:fldCharType="separate"/>
      </w:r>
      <w:r w:rsidR="00C65B06" w:rsidRPr="007451DF">
        <w:t xml:space="preserve">Figure </w:t>
      </w:r>
      <w:r w:rsidR="00C65B06">
        <w:rPr>
          <w:noProof/>
        </w:rPr>
        <w:t>3</w:t>
      </w:r>
      <w:r>
        <w:fldChar w:fldCharType="end"/>
      </w:r>
      <w:r>
        <w:t>a while additional data can be found in ESI (Tables S7</w:t>
      </w:r>
      <w:r>
        <w:rPr>
          <w:rFonts w:cs="Times New Roman"/>
        </w:rPr>
        <w:t>−</w:t>
      </w:r>
      <w:r>
        <w:t>S9, Figures S10</w:t>
      </w:r>
      <w:r>
        <w:rPr>
          <w:rFonts w:cs="Times New Roman"/>
        </w:rPr>
        <w:t>−</w:t>
      </w:r>
      <w:r>
        <w:t xml:space="preserve">S12). For </w:t>
      </w:r>
      <w:proofErr w:type="spellStart"/>
      <w:r>
        <w:t>bis</w:t>
      </w:r>
      <w:proofErr w:type="spellEnd"/>
      <w:r>
        <w:t>(hydrazonato)copper(II) complex (</w:t>
      </w:r>
      <w:r w:rsidRPr="0001059E">
        <w:rPr>
          <w:b/>
        </w:rPr>
        <w:t>2</w:t>
      </w:r>
      <w:r>
        <w:t xml:space="preserve">), bearing </w:t>
      </w:r>
      <w:r w:rsidR="0001059E">
        <w:t>dimethylamino</w:t>
      </w:r>
      <w:r>
        <w:t xml:space="preserve"> </w:t>
      </w:r>
      <w:r w:rsidR="0001059E">
        <w:t>substituent</w:t>
      </w:r>
      <w:r>
        <w:t xml:space="preserve">, continual decrease of fluorescence was not observed. Initial </w:t>
      </w:r>
      <w:r w:rsidR="0001059E">
        <w:t>decrease</w:t>
      </w:r>
      <w:r>
        <w:t xml:space="preserve"> of BSA </w:t>
      </w:r>
      <w:r w:rsidR="0001059E">
        <w:t>fluorescence</w:t>
      </w:r>
      <w:r>
        <w:t xml:space="preserve"> is followed with an increase of fluorescence as the concentration of the complex increases</w:t>
      </w:r>
      <w:r w:rsidR="0001059E">
        <w:t xml:space="preserve"> (Figure S10)</w:t>
      </w:r>
      <w:r>
        <w:t xml:space="preserve">. The increase in </w:t>
      </w:r>
      <w:r w:rsidR="0001059E">
        <w:t>fluorescence</w:t>
      </w:r>
      <w:r>
        <w:t xml:space="preserve"> can occur when complex has</w:t>
      </w:r>
      <w:r w:rsidR="0001059E">
        <w:t xml:space="preserve"> its own</w:t>
      </w:r>
      <w:r>
        <w:t xml:space="preserve"> intrinsic </w:t>
      </w:r>
      <w:r w:rsidR="0001059E">
        <w:t>fluorescence</w:t>
      </w:r>
      <w:r>
        <w:t xml:space="preserve">, </w:t>
      </w:r>
      <w:r w:rsidR="0001059E">
        <w:t>which</w:t>
      </w:r>
      <w:r>
        <w:t xml:space="preserve"> is not case for (</w:t>
      </w:r>
      <w:r w:rsidRPr="0001059E">
        <w:rPr>
          <w:b/>
        </w:rPr>
        <w:t>2</w:t>
      </w:r>
      <w:r>
        <w:t xml:space="preserve">), or when </w:t>
      </w:r>
      <w:r w:rsidR="0001059E">
        <w:t>the tryptophan intrinsic fluorescence enhances due to conformational change that leads to better stacking in hydrophobic pockets of BSA as observed for nickel(II) hydrazone complex.</w:t>
      </w:r>
      <w:hyperlink w:anchor="_ENREF_36" w:tooltip="Krishnamoorthy, 2011 #36" w:history="1">
        <w:r w:rsidR="002F2882">
          <w:fldChar w:fldCharType="begin"/>
        </w:r>
        <w:r w:rsidR="002F2882">
          <w:instrText xml:space="preserve"> ADDIN EN.CITE &lt;EndNote&gt;&lt;Cite&gt;&lt;Author&gt;Krishnamoorthy&lt;/Author&gt;&lt;Year&gt;2011&lt;/Year&gt;&lt;RecNum&gt;36&lt;/RecNum&gt;&lt;DisplayText&gt;&lt;style face="superscript"&gt;36&lt;/style&gt;&lt;/DisplayText&gt;&lt;record&gt;&lt;rec-number&gt;36&lt;/rec-number&gt;&lt;foreign-keys&gt;&lt;key app="EN" db-id="fstr02x58epz9te0r0ovp5ddd2st0ztxzarz"&gt;36&lt;/key&gt;&lt;/foreign-keys&gt;&lt;ref-type name="Journal Article"&gt;17&lt;/ref-type&gt;&lt;contributors&gt;&lt;authors&gt;&lt;author&gt;Krishnamoorthy, P&lt;/author&gt;&lt;author&gt;Sathyadevi, P&lt;/author&gt;&lt;author&gt;Cowley, Alan H&lt;/author&gt;&lt;author&gt;Butorac, Rachel R&lt;/author&gt;&lt;author&gt;Dharmaraj, N&lt;/author&gt;&lt;/authors&gt;&lt;/contributors&gt;&lt;titles&gt;&lt;title&gt;Evaluation of DNA binding, DNA cleavage, protein binding and in vitro cytotoxic activities of bivalent transition metal hydrazone complexes&lt;/title&gt;&lt;secondary-title&gt;European Journal of Medicinal Chemistry&lt;/secondary-title&gt;&lt;/titles&gt;&lt;periodical&gt;&lt;full-title&gt;European journal of medicinal chemistry&lt;/full-title&gt;&lt;/periodical&gt;&lt;pages&gt;3376-3387&lt;/pages&gt;&lt;volume&gt;46&lt;/volume&gt;&lt;number&gt;8&lt;/number&gt;&lt;dates&gt;&lt;year&gt;2011&lt;/year&gt;&lt;/dates&gt;&lt;isbn&gt;0223-5234&lt;/isbn&gt;&lt;urls&gt;&lt;/urls&gt;&lt;/record&gt;&lt;/Cite&gt;&lt;/EndNote&gt;</w:instrText>
        </w:r>
        <w:r w:rsidR="002F2882">
          <w:fldChar w:fldCharType="separate"/>
        </w:r>
        <w:r w:rsidR="002F2882" w:rsidRPr="00595FAD">
          <w:rPr>
            <w:noProof/>
            <w:vertAlign w:val="superscript"/>
          </w:rPr>
          <w:t>36</w:t>
        </w:r>
        <w:r w:rsidR="002F2882">
          <w:fldChar w:fldCharType="end"/>
        </w:r>
      </w:hyperlink>
      <w:r w:rsidR="0001059E">
        <w:t xml:space="preserve"> For complex (</w:t>
      </w:r>
      <w:r w:rsidR="0001059E" w:rsidRPr="00D159D6">
        <w:rPr>
          <w:b/>
        </w:rPr>
        <w:t>1</w:t>
      </w:r>
      <w:r w:rsidR="0001059E">
        <w:t xml:space="preserve">) and </w:t>
      </w:r>
      <w:r w:rsidR="00D159D6">
        <w:t>the corresponding hydrazone</w:t>
      </w:r>
      <w:r w:rsidR="0001059E">
        <w:t xml:space="preserve"> </w:t>
      </w:r>
      <w:r w:rsidR="00D159D6">
        <w:t>ligand</w:t>
      </w:r>
      <w:r w:rsidR="0001059E">
        <w:t xml:space="preserve"> decrease of the fluorescence results with </w:t>
      </w:r>
      <w:r w:rsidR="00D159D6">
        <w:t xml:space="preserve">significant </w:t>
      </w:r>
      <w:r w:rsidR="0001059E">
        <w:t>blu</w:t>
      </w:r>
      <w:r w:rsidR="00D159D6">
        <w:t>eshifting</w:t>
      </w:r>
      <w:r w:rsidR="0001059E">
        <w:t xml:space="preserve"> of the peak maximum for </w:t>
      </w:r>
      <w:r w:rsidR="00D159D6">
        <w:t xml:space="preserve">13 and 5 nm, respectively indicating </w:t>
      </w:r>
      <w:r w:rsidR="00C613E6">
        <w:t>significant change</w:t>
      </w:r>
      <w:r w:rsidR="00D159D6">
        <w:t xml:space="preserve"> in hydrophobicity of tryptophan residues.</w:t>
      </w:r>
      <w:hyperlink w:anchor="_ENREF_37" w:tooltip="Ray, 2012 #37" w:history="1">
        <w:r w:rsidR="002F2882">
          <w:fldChar w:fldCharType="begin"/>
        </w:r>
        <w:r w:rsidR="002F2882">
          <w:instrText xml:space="preserve"> ADDIN EN.CITE &lt;EndNote&gt;&lt;Cite&gt;&lt;Author&gt;Ray&lt;/Author&gt;&lt;Year&gt;2012&lt;/Year&gt;&lt;RecNum&gt;37&lt;/RecNum&gt;&lt;DisplayText&gt;&lt;style face="superscript"&gt;37&lt;/style&gt;&lt;/DisplayText&gt;&lt;record&gt;&lt;rec-number&gt;37&lt;/rec-number&gt;&lt;foreign-keys&gt;&lt;key app="EN" db-id="fstr02x58epz9te0r0ovp5ddd2st0ztxzarz"&gt;37&lt;/key&gt;&lt;/foreign-keys&gt;&lt;ref-type name="Journal Article"&gt;17&lt;/ref-type&gt;&lt;contributors&gt;&lt;authors&gt;&lt;author&gt;Ray, Aurkie&lt;/author&gt;&lt;author&gt;Seth, Banabithi Koley&lt;/author&gt;&lt;author&gt;Pal, Uttam&lt;/author&gt;&lt;author&gt;Basu, Samita&lt;/author&gt;&lt;/authors&gt;&lt;/contributors&gt;&lt;titles&gt;&lt;title&gt;Nickel (II)-Schiff base complex recognizing domain II of bovine and human serum albumin: Spectroscopic and docking studies&lt;/title&gt;&lt;secondary-title&gt;Spectrochimica Acta Part A: Molecular and Biomolecular Spectroscopy&lt;/secondary-title&gt;&lt;/titles&gt;&lt;periodical&gt;&lt;full-title&gt;Spectrochimica Acta Part A: Molecular and Biomolecular Spectroscopy&lt;/full-title&gt;&lt;/periodical&gt;&lt;pages&gt;164-174&lt;/pages&gt;&lt;volume&gt;92&lt;/volume&gt;&lt;dates&gt;&lt;year&gt;2012&lt;/year&gt;&lt;/dates&gt;&lt;isbn&gt;1386-1425&lt;/isbn&gt;&lt;urls&gt;&lt;/urls&gt;&lt;/record&gt;&lt;/Cite&gt;&lt;/EndNote&gt;</w:instrText>
        </w:r>
        <w:r w:rsidR="002F2882">
          <w:fldChar w:fldCharType="separate"/>
        </w:r>
        <w:r w:rsidR="002F2882" w:rsidRPr="00595FAD">
          <w:rPr>
            <w:noProof/>
            <w:vertAlign w:val="superscript"/>
          </w:rPr>
          <w:t>37</w:t>
        </w:r>
        <w:r w:rsidR="002F2882">
          <w:fldChar w:fldCharType="end"/>
        </w:r>
      </w:hyperlink>
      <w:r w:rsidR="00D159D6">
        <w:t xml:space="preserve"> For ligand HL</w:t>
      </w:r>
      <w:r w:rsidR="00D159D6" w:rsidRPr="00D159D6">
        <w:rPr>
          <w:vertAlign w:val="superscript"/>
        </w:rPr>
        <w:t>2</w:t>
      </w:r>
      <w:r w:rsidR="00D159D6">
        <w:t xml:space="preserve"> the minor blueshifting (</w:t>
      </w:r>
      <w:r w:rsidR="00D159D6">
        <w:rPr>
          <w:rFonts w:cs="Times New Roman"/>
        </w:rPr>
        <w:t xml:space="preserve">Δλ </w:t>
      </w:r>
      <w:r w:rsidR="00D159D6">
        <w:t>= 2 nm) of the peak was observed suggesting no significant change in the local dielectric environment of BSA occurs.</w:t>
      </w:r>
      <w:hyperlink w:anchor="_ENREF_37" w:tooltip="Ray, 2012 #37" w:history="1">
        <w:r w:rsidR="002F2882">
          <w:fldChar w:fldCharType="begin"/>
        </w:r>
        <w:r w:rsidR="002F2882">
          <w:instrText xml:space="preserve"> ADDIN EN.CITE &lt;EndNote&gt;&lt;Cite&gt;&lt;Author&gt;Ray&lt;/Author&gt;&lt;Year&gt;2012&lt;/Year&gt;&lt;RecNum&gt;37&lt;/RecNum&gt;&lt;DisplayText&gt;&lt;style face="superscript"&gt;37&lt;/style&gt;&lt;/DisplayText&gt;&lt;record&gt;&lt;rec-number&gt;37&lt;/rec-number&gt;&lt;foreign-keys&gt;&lt;key app="EN" db-id="fstr02x58epz9te0r0ovp5ddd2st0ztxzarz"&gt;37&lt;/key&gt;&lt;/foreign-keys&gt;&lt;ref-type name="Journal Article"&gt;17&lt;/ref-type&gt;&lt;contributors&gt;&lt;authors&gt;&lt;author&gt;Ray, Aurkie&lt;/author&gt;&lt;author&gt;Seth, Banabithi Koley&lt;/author&gt;&lt;author&gt;Pal, Uttam&lt;/author&gt;&lt;author&gt;Basu, Samita&lt;/author&gt;&lt;/authors&gt;&lt;/contributors&gt;&lt;titles&gt;&lt;title&gt;Nickel (II)-Schiff base complex recognizing domain II of bovine and human serum albumin: Spectroscopic and docking studies&lt;/title&gt;&lt;secondary-title&gt;Spectrochimica Acta Part A: Molecular and Biomolecular Spectroscopy&lt;/secondary-title&gt;&lt;/titles&gt;&lt;periodical&gt;&lt;full-title&gt;Spectrochimica Acta Part A: Molecular and Biomolecular Spectroscopy&lt;/full-title&gt;&lt;/periodical&gt;&lt;pages&gt;164-174&lt;/pages&gt;&lt;volume&gt;92&lt;/volume&gt;&lt;dates&gt;&lt;year&gt;2012&lt;/year&gt;&lt;/dates&gt;&lt;isbn&gt;1386-1425&lt;/isbn&gt;&lt;urls&gt;&lt;/urls&gt;&lt;/record&gt;&lt;/Cite&gt;&lt;/EndNote&gt;</w:instrText>
        </w:r>
        <w:r w:rsidR="002F2882">
          <w:fldChar w:fldCharType="separate"/>
        </w:r>
        <w:r w:rsidR="002F2882" w:rsidRPr="00595FAD">
          <w:rPr>
            <w:noProof/>
            <w:vertAlign w:val="superscript"/>
          </w:rPr>
          <w:t>37</w:t>
        </w:r>
        <w:r w:rsidR="002F2882">
          <w:fldChar w:fldCharType="end"/>
        </w:r>
      </w:hyperlink>
      <w:r w:rsidR="00D159D6">
        <w:t xml:space="preserve"> </w:t>
      </w:r>
    </w:p>
    <w:p w:rsidR="0032486E" w:rsidRDefault="00DE3ECB" w:rsidP="0032486E">
      <w:pPr>
        <w:spacing w:line="360" w:lineRule="auto"/>
      </w:pPr>
      <w:r w:rsidRPr="007451DF">
        <w:rPr>
          <w:b/>
          <w:noProof/>
          <w:lang w:val="en-GB" w:eastAsia="en-GB"/>
        </w:rPr>
        <w:lastRenderedPageBreak/>
        <w:drawing>
          <wp:inline distT="0" distB="0" distL="0" distR="0" wp14:anchorId="34CCB3F9" wp14:editId="2C212695">
            <wp:extent cx="5040000" cy="337451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a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3374515"/>
                    </a:xfrm>
                    <a:prstGeom prst="rect">
                      <a:avLst/>
                    </a:prstGeom>
                  </pic:spPr>
                </pic:pic>
              </a:graphicData>
            </a:graphic>
          </wp:inline>
        </w:drawing>
      </w:r>
    </w:p>
    <w:p w:rsidR="00DE3ECB" w:rsidRPr="007451DF" w:rsidRDefault="00DE3ECB" w:rsidP="00DE3ECB">
      <w:pPr>
        <w:pStyle w:val="Heading1"/>
        <w:rPr>
          <w:b/>
        </w:rPr>
      </w:pPr>
      <w:bookmarkStart w:id="8" w:name="_Ref111113537"/>
      <w:r w:rsidRPr="007451DF">
        <w:t xml:space="preserve">Figure </w:t>
      </w:r>
      <w:r w:rsidRPr="007451DF">
        <w:fldChar w:fldCharType="begin"/>
      </w:r>
      <w:r w:rsidRPr="007451DF">
        <w:instrText xml:space="preserve"> SEQ Figure \* ARABIC </w:instrText>
      </w:r>
      <w:r w:rsidRPr="007451DF">
        <w:fldChar w:fldCharType="separate"/>
      </w:r>
      <w:r w:rsidR="00C65B06">
        <w:rPr>
          <w:noProof/>
        </w:rPr>
        <w:t>3</w:t>
      </w:r>
      <w:r w:rsidRPr="007451DF">
        <w:fldChar w:fldCharType="end"/>
      </w:r>
      <w:bookmarkEnd w:id="8"/>
      <w:r w:rsidRPr="007451DF">
        <w:t>. Interaction of (</w:t>
      </w:r>
      <w:r>
        <w:rPr>
          <w:b/>
        </w:rPr>
        <w:t>1</w:t>
      </w:r>
      <w:r w:rsidRPr="007451DF">
        <w:t>) with BSA (1 μM) in 10 mM Tris-HCl buffer: a) Decrease of BSA fluorescence with increasing concentration of (</w:t>
      </w:r>
      <w:r>
        <w:rPr>
          <w:b/>
        </w:rPr>
        <w:t>1</w:t>
      </w:r>
      <w:r w:rsidRPr="007451DF">
        <w:t xml:space="preserve">), b) graphical determination of Stern-Volmer constant, c) graphical determination of binding constant and number of binding sites. </w:t>
      </w:r>
    </w:p>
    <w:p w:rsidR="0032486E" w:rsidRDefault="0032486E" w:rsidP="0032486E">
      <w:pPr>
        <w:spacing w:line="360" w:lineRule="auto"/>
      </w:pPr>
    </w:p>
    <w:p w:rsidR="0032486E" w:rsidRDefault="0032486E" w:rsidP="0032486E">
      <w:pPr>
        <w:spacing w:line="360" w:lineRule="auto"/>
        <w:rPr>
          <w:rFonts w:eastAsiaTheme="minorEastAsia" w:cs="Times New Roman"/>
          <w:szCs w:val="24"/>
          <w:lang w:val="en-GB"/>
        </w:rPr>
      </w:pPr>
      <w:r>
        <w:t xml:space="preserve">Further quantification of the interaction was carried out by determining the </w:t>
      </w:r>
      <w:r w:rsidRPr="00B7391F">
        <w:rPr>
          <w:rFonts w:eastAsiaTheme="minorEastAsia" w:cs="Times New Roman"/>
          <w:szCs w:val="24"/>
          <w:lang w:val="en-GB"/>
        </w:rPr>
        <w:t>values of the binding constant (</w:t>
      </w:r>
      <w:r w:rsidRPr="00B7391F">
        <w:rPr>
          <w:rFonts w:eastAsiaTheme="minorEastAsia" w:cs="Times New Roman"/>
          <w:i/>
          <w:szCs w:val="24"/>
          <w:lang w:val="en-GB"/>
        </w:rPr>
        <w:t>K</w:t>
      </w:r>
      <w:r w:rsidRPr="00B7391F">
        <w:rPr>
          <w:rFonts w:eastAsiaTheme="minorEastAsia" w:cs="Times New Roman"/>
          <w:szCs w:val="24"/>
          <w:vertAlign w:val="subscript"/>
          <w:lang w:val="en-GB"/>
        </w:rPr>
        <w:t>b</w:t>
      </w:r>
      <w:r w:rsidRPr="00B7391F">
        <w:rPr>
          <w:rFonts w:eastAsiaTheme="minorEastAsia" w:cs="Times New Roman"/>
          <w:szCs w:val="24"/>
          <w:lang w:val="en-GB"/>
        </w:rPr>
        <w:t>) and the number of the binding sites (</w:t>
      </w:r>
      <w:r w:rsidRPr="00B7391F">
        <w:rPr>
          <w:rFonts w:eastAsiaTheme="minorEastAsia" w:cs="Times New Roman"/>
          <w:i/>
          <w:szCs w:val="24"/>
          <w:lang w:val="en-GB"/>
        </w:rPr>
        <w:t>n</w:t>
      </w:r>
      <w:r>
        <w:rPr>
          <w:rFonts w:eastAsiaTheme="minorEastAsia" w:cs="Times New Roman"/>
          <w:szCs w:val="24"/>
          <w:lang w:val="en-GB"/>
        </w:rPr>
        <w:t xml:space="preserve">) by </w:t>
      </w:r>
      <w:r w:rsidRPr="00B7391F">
        <w:rPr>
          <w:rFonts w:eastAsiaTheme="minorEastAsia" w:cs="Times New Roman"/>
          <w:szCs w:val="24"/>
          <w:lang w:val="en-GB"/>
        </w:rPr>
        <w:t xml:space="preserve">plotting </w:t>
      </w:r>
      <w:r w:rsidRPr="00B7391F">
        <w:rPr>
          <w:rFonts w:cs="Times New Roman"/>
          <w:szCs w:val="24"/>
          <w:lang w:val="en-GB"/>
        </w:rPr>
        <w:t>log[(</w:t>
      </w:r>
      <w:r w:rsidRPr="00B7391F">
        <w:rPr>
          <w:rFonts w:cs="Times New Roman"/>
          <w:i/>
          <w:szCs w:val="24"/>
          <w:lang w:val="en-GB"/>
        </w:rPr>
        <w:t>I</w:t>
      </w:r>
      <w:r w:rsidRPr="00B7391F">
        <w:rPr>
          <w:rFonts w:cs="Times New Roman"/>
          <w:szCs w:val="24"/>
          <w:vertAlign w:val="subscript"/>
          <w:lang w:val="en-GB"/>
        </w:rPr>
        <w:t>0</w:t>
      </w:r>
      <w:r w:rsidRPr="00B7391F">
        <w:rPr>
          <w:rFonts w:cs="Times New Roman"/>
          <w:szCs w:val="24"/>
          <w:lang w:val="en-GB"/>
        </w:rPr>
        <w:t xml:space="preserve"> – </w:t>
      </w:r>
      <w:r w:rsidRPr="00B7391F">
        <w:rPr>
          <w:rFonts w:cs="Times New Roman"/>
          <w:i/>
          <w:szCs w:val="24"/>
          <w:lang w:val="en-GB"/>
        </w:rPr>
        <w:t>I</w:t>
      </w:r>
      <w:r w:rsidRPr="00B7391F">
        <w:rPr>
          <w:rFonts w:cs="Times New Roman"/>
          <w:szCs w:val="24"/>
          <w:lang w:val="en-GB"/>
        </w:rPr>
        <w:t>)/</w:t>
      </w:r>
      <w:r w:rsidRPr="00B7391F">
        <w:rPr>
          <w:rFonts w:cs="Times New Roman"/>
          <w:i/>
          <w:szCs w:val="24"/>
          <w:lang w:val="en-GB"/>
        </w:rPr>
        <w:t>I</w:t>
      </w:r>
      <w:r w:rsidRPr="00B7391F">
        <w:rPr>
          <w:rFonts w:cs="Times New Roman"/>
          <w:szCs w:val="24"/>
          <w:lang w:val="en-GB"/>
        </w:rPr>
        <w:t xml:space="preserve">] </w:t>
      </w:r>
      <w:proofErr w:type="spellStart"/>
      <w:r w:rsidRPr="00B7391F">
        <w:rPr>
          <w:rFonts w:cs="Times New Roman"/>
          <w:i/>
          <w:szCs w:val="24"/>
          <w:lang w:val="en-GB"/>
        </w:rPr>
        <w:t>vs</w:t>
      </w:r>
      <w:proofErr w:type="spellEnd"/>
      <w:r w:rsidRPr="00B7391F">
        <w:rPr>
          <w:rFonts w:cs="Times New Roman"/>
          <w:szCs w:val="24"/>
          <w:lang w:val="en-GB"/>
        </w:rPr>
        <w:t xml:space="preserve"> [</w:t>
      </w:r>
      <w:r>
        <w:rPr>
          <w:rFonts w:cs="Times New Roman"/>
          <w:szCs w:val="24"/>
          <w:lang w:val="en-GB"/>
        </w:rPr>
        <w:t>compound</w:t>
      </w:r>
      <w:r w:rsidRPr="00B7391F">
        <w:rPr>
          <w:rFonts w:cs="Times New Roman"/>
          <w:szCs w:val="24"/>
          <w:lang w:val="en-GB"/>
        </w:rPr>
        <w:t>]</w:t>
      </w:r>
      <w:r>
        <w:rPr>
          <w:rFonts w:cs="Times New Roman"/>
          <w:szCs w:val="24"/>
          <w:lang w:val="en-GB"/>
        </w:rPr>
        <w:t xml:space="preserve"> (Eq. [</w:t>
      </w:r>
      <w:r w:rsidR="00E863DA">
        <w:rPr>
          <w:rFonts w:cs="Times New Roman"/>
          <w:szCs w:val="24"/>
          <w:lang w:val="en-GB"/>
        </w:rPr>
        <w:t>3</w:t>
      </w:r>
      <w:r>
        <w:rPr>
          <w:rFonts w:cs="Times New Roman"/>
          <w:szCs w:val="24"/>
          <w:lang w:val="en-GB"/>
        </w:rPr>
        <w:t>]).</w:t>
      </w:r>
    </w:p>
    <w:p w:rsidR="0032486E" w:rsidRPr="00B7391F" w:rsidRDefault="0032486E" w:rsidP="0032486E">
      <w:pPr>
        <w:spacing w:line="360" w:lineRule="auto"/>
        <w:rPr>
          <w:rFonts w:eastAsiaTheme="minorEastAsia" w:cs="Times New Roman"/>
          <w:szCs w:val="24"/>
          <w:lang w:val="en-GB"/>
        </w:rPr>
      </w:pPr>
      <m:oMathPara>
        <m:oMath>
          <m:r>
            <w:rPr>
              <w:rFonts w:ascii="Cambria Math" w:eastAsiaTheme="minorEastAsia" w:hAnsi="Cambria Math" w:cs="Times New Roman"/>
              <w:szCs w:val="24"/>
              <w:lang w:val="en-GB"/>
            </w:rPr>
            <m:t>log</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I</m:t>
                  </m:r>
                </m:e>
                <m:sub>
                  <m:r>
                    <w:rPr>
                      <w:rFonts w:ascii="Cambria Math" w:eastAsiaTheme="minorEastAsia" w:hAnsi="Cambria Math" w:cs="Times New Roman"/>
                      <w:szCs w:val="24"/>
                      <w:lang w:val="en-GB"/>
                    </w:rPr>
                    <m:t>0</m:t>
                  </m:r>
                </m:sub>
              </m:sSub>
              <m:r>
                <w:rPr>
                  <w:rFonts w:ascii="Cambria Math" w:eastAsiaTheme="minorEastAsia" w:hAnsi="Cambria Math" w:cs="Times New Roman"/>
                  <w:szCs w:val="24"/>
                  <w:lang w:val="en-GB"/>
                </w:rPr>
                <m:t>-I</m:t>
              </m:r>
            </m:num>
            <m:den>
              <m:r>
                <w:rPr>
                  <w:rFonts w:ascii="Cambria Math" w:eastAsiaTheme="minorEastAsia" w:hAnsi="Cambria Math" w:cs="Times New Roman"/>
                  <w:szCs w:val="24"/>
                  <w:lang w:val="en-GB"/>
                </w:rPr>
                <m:t>I</m:t>
              </m:r>
            </m:den>
          </m:f>
          <m:r>
            <w:rPr>
              <w:rFonts w:ascii="Cambria Math" w:eastAsiaTheme="minorEastAsia" w:hAnsi="Cambria Math" w:cs="Times New Roman"/>
              <w:szCs w:val="24"/>
              <w:lang w:val="en-GB"/>
            </w:rPr>
            <m:t>=log</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K</m:t>
              </m:r>
            </m:e>
            <m:sub>
              <m:r>
                <w:rPr>
                  <w:rFonts w:ascii="Cambria Math" w:eastAsiaTheme="minorEastAsia" w:hAnsi="Cambria Math" w:cs="Times New Roman"/>
                  <w:szCs w:val="24"/>
                  <w:lang w:val="en-GB"/>
                </w:rPr>
                <m:t>b</m:t>
              </m:r>
            </m:sub>
          </m:sSub>
          <m:r>
            <w:rPr>
              <w:rFonts w:ascii="Cambria Math" w:eastAsiaTheme="minorEastAsia" w:hAnsi="Cambria Math" w:cs="Times New Roman"/>
              <w:szCs w:val="24"/>
              <w:lang w:val="en-GB"/>
            </w:rPr>
            <m:t>+n</m:t>
          </m:r>
          <m:func>
            <m:funcPr>
              <m:ctrlPr>
                <w:rPr>
                  <w:rFonts w:ascii="Cambria Math" w:eastAsiaTheme="minorEastAsia" w:hAnsi="Cambria Math" w:cs="Times New Roman"/>
                  <w:i/>
                  <w:szCs w:val="24"/>
                  <w:lang w:val="en-GB"/>
                </w:rPr>
              </m:ctrlPr>
            </m:funcPr>
            <m:fName>
              <m:r>
                <m:rPr>
                  <m:sty m:val="p"/>
                </m:rPr>
                <w:rPr>
                  <w:rFonts w:ascii="Cambria Math" w:eastAsiaTheme="minorEastAsia" w:hAnsi="Cambria Math" w:cs="Times New Roman"/>
                  <w:szCs w:val="24"/>
                  <w:lang w:val="en-GB"/>
                </w:rPr>
                <m:t>log</m:t>
              </m:r>
            </m:fName>
            <m:e>
              <m:d>
                <m:dPr>
                  <m:begChr m:val="["/>
                  <m:endChr m:val="]"/>
                  <m:ctrlPr>
                    <w:rPr>
                      <w:rFonts w:ascii="Cambria Math" w:eastAsiaTheme="minorEastAsia" w:hAnsi="Cambria Math" w:cs="Times New Roman"/>
                      <w:i/>
                      <w:szCs w:val="24"/>
                      <w:lang w:val="en-GB"/>
                    </w:rPr>
                  </m:ctrlPr>
                </m:dPr>
                <m:e>
                  <m:r>
                    <w:rPr>
                      <w:rFonts w:ascii="Cambria Math" w:eastAsiaTheme="minorEastAsia" w:hAnsi="Cambria Math" w:cs="Times New Roman"/>
                      <w:szCs w:val="24"/>
                      <w:lang w:val="en-GB"/>
                    </w:rPr>
                    <m:t>compound</m:t>
                  </m:r>
                </m:e>
              </m:d>
            </m:e>
          </m:func>
          <m:r>
            <w:rPr>
              <w:rFonts w:ascii="Cambria Math" w:eastAsiaTheme="minorEastAsia" w:hAnsi="Cambria Math" w:cs="Times New Roman"/>
              <w:szCs w:val="24"/>
              <w:lang w:val="en-GB"/>
            </w:rPr>
            <m:t xml:space="preserve">       [3]</m:t>
          </m:r>
        </m:oMath>
      </m:oMathPara>
    </w:p>
    <w:p w:rsidR="00744DB9" w:rsidRPr="00B923B1" w:rsidRDefault="0032486E" w:rsidP="00744DB9">
      <w:pPr>
        <w:spacing w:line="360" w:lineRule="auto"/>
        <w:rPr>
          <w:rFonts w:cs="Times New Roman"/>
          <w:szCs w:val="24"/>
        </w:rPr>
      </w:pPr>
      <w:r>
        <w:t>Hydrazone ligands HL</w:t>
      </w:r>
      <w:r w:rsidRPr="00DE3ECB">
        <w:rPr>
          <w:vertAlign w:val="superscript"/>
        </w:rPr>
        <w:t>1</w:t>
      </w:r>
      <w:r>
        <w:t xml:space="preserve"> and HL</w:t>
      </w:r>
      <w:r w:rsidRPr="00DE3ECB">
        <w:rPr>
          <w:vertAlign w:val="superscript"/>
        </w:rPr>
        <w:t>2</w:t>
      </w:r>
      <w:r>
        <w:t xml:space="preserve"> showed low affinity to BSA </w:t>
      </w:r>
      <w:r w:rsidR="00DE3ECB">
        <w:t>(</w:t>
      </w:r>
      <w:r w:rsidR="00DE3ECB" w:rsidRPr="00DE3ECB">
        <w:rPr>
          <w:i/>
        </w:rPr>
        <w:t>K</w:t>
      </w:r>
      <w:r w:rsidR="00DE3ECB" w:rsidRPr="00DE3ECB">
        <w:rPr>
          <w:vertAlign w:val="subscript"/>
        </w:rPr>
        <w:t>b</w:t>
      </w:r>
      <w:r w:rsidR="00DE3ECB">
        <w:t xml:space="preserve"> </w:t>
      </w:r>
      <w:r w:rsidR="00DE3ECB" w:rsidRPr="00DE3ECB">
        <w:t>≤ 10</w:t>
      </w:r>
      <w:r w:rsidR="00DE3ECB" w:rsidRPr="00DE3ECB">
        <w:rPr>
          <w:vertAlign w:val="superscript"/>
        </w:rPr>
        <w:t>3</w:t>
      </w:r>
      <w:r w:rsidR="00DE3ECB" w:rsidRPr="00DE3ECB">
        <w:t xml:space="preserve"> M</w:t>
      </w:r>
      <w:r w:rsidR="00DE3ECB" w:rsidRPr="00DE3ECB">
        <w:rPr>
          <w:vertAlign w:val="superscript"/>
        </w:rPr>
        <w:t>-1</w:t>
      </w:r>
      <w:r w:rsidR="00DE3ECB">
        <w:t xml:space="preserve">) </w:t>
      </w:r>
      <w:r w:rsidR="00C90AFA">
        <w:t>with binding</w:t>
      </w:r>
      <w:r>
        <w:t xml:space="preserve"> constants </w:t>
      </w:r>
      <w:r w:rsidR="00E863DA">
        <w:t>that</w:t>
      </w:r>
      <w:r w:rsidRPr="005F3406">
        <w:t xml:space="preserve"> differ significantly from each other</w:t>
      </w:r>
      <w:r>
        <w:t>. The ligand having dimethylamino substituent (HL</w:t>
      </w:r>
      <w:r w:rsidRPr="005F3406">
        <w:rPr>
          <w:vertAlign w:val="superscript"/>
        </w:rPr>
        <w:t>2</w:t>
      </w:r>
      <w:r>
        <w:t xml:space="preserve">) showed </w:t>
      </w:r>
      <w:r w:rsidRPr="007B510F">
        <w:rPr>
          <w:rFonts w:cs="Times New Roman"/>
          <w:szCs w:val="24"/>
        </w:rPr>
        <w:t>~</w:t>
      </w:r>
      <w:r w:rsidRPr="007B510F">
        <w:rPr>
          <w:szCs w:val="24"/>
        </w:rPr>
        <w:t>75</w:t>
      </w:r>
      <w:r w:rsidR="00334B21">
        <w:rPr>
          <w:szCs w:val="24"/>
        </w:rPr>
        <w:t>-</w:t>
      </w:r>
      <w:r w:rsidRPr="007B510F">
        <w:rPr>
          <w:szCs w:val="24"/>
        </w:rPr>
        <w:t>fold lower binding constant to BSA compared to the one having chloro substituent (HL</w:t>
      </w:r>
      <w:r w:rsidRPr="007B510F">
        <w:rPr>
          <w:szCs w:val="24"/>
          <w:vertAlign w:val="superscript"/>
        </w:rPr>
        <w:t>1</w:t>
      </w:r>
      <w:r w:rsidRPr="007B510F">
        <w:rPr>
          <w:szCs w:val="24"/>
        </w:rPr>
        <w:t xml:space="preserve">). </w:t>
      </w:r>
      <w:r w:rsidR="007B510F">
        <w:rPr>
          <w:szCs w:val="24"/>
        </w:rPr>
        <w:t xml:space="preserve">This indicates that the nature of the substituent on hydrazone ligand has reasonable impact on the BSA binding properties of the compounds and can be exploited in designing the compounds of desirable affinity to </w:t>
      </w:r>
      <w:r w:rsidR="00BA4E7C">
        <w:rPr>
          <w:szCs w:val="24"/>
        </w:rPr>
        <w:t xml:space="preserve">BSA. Electron-accepting nature of chlorine substituent, compared to electron-donating nature of dimethylamino substituent, decreases </w:t>
      </w:r>
      <w:r w:rsidR="00BA4E7C">
        <w:rPr>
          <w:rFonts w:cs="Times New Roman"/>
          <w:szCs w:val="24"/>
        </w:rPr>
        <w:t>π</w:t>
      </w:r>
      <w:r w:rsidR="00BA4E7C">
        <w:rPr>
          <w:szCs w:val="24"/>
        </w:rPr>
        <w:t xml:space="preserve">-electron density of hydrazone ligands making it more susceptible for interaction with negatively charged BSA. </w:t>
      </w:r>
      <w:r w:rsidR="00DE3ECB" w:rsidRPr="007B510F">
        <w:rPr>
          <w:szCs w:val="24"/>
        </w:rPr>
        <w:t>The coordination of HL</w:t>
      </w:r>
      <w:r w:rsidR="00DE3ECB" w:rsidRPr="007B510F">
        <w:rPr>
          <w:szCs w:val="24"/>
          <w:vertAlign w:val="superscript"/>
        </w:rPr>
        <w:t>1</w:t>
      </w:r>
      <w:r w:rsidR="00DE3ECB" w:rsidRPr="007B510F">
        <w:rPr>
          <w:szCs w:val="24"/>
        </w:rPr>
        <w:t xml:space="preserve"> to Cu(II) center results with complex (</w:t>
      </w:r>
      <w:r w:rsidR="00E863DA">
        <w:rPr>
          <w:b/>
          <w:szCs w:val="24"/>
        </w:rPr>
        <w:t>1</w:t>
      </w:r>
      <w:r w:rsidR="00DE3ECB" w:rsidRPr="007B510F">
        <w:rPr>
          <w:szCs w:val="24"/>
        </w:rPr>
        <w:t xml:space="preserve">) having 2-fold </w:t>
      </w:r>
      <w:r w:rsidR="007B510F">
        <w:rPr>
          <w:szCs w:val="24"/>
        </w:rPr>
        <w:t>larger</w:t>
      </w:r>
      <w:r w:rsidR="00DE3ECB" w:rsidRPr="007B510F">
        <w:rPr>
          <w:szCs w:val="24"/>
        </w:rPr>
        <w:t xml:space="preserve"> </w:t>
      </w:r>
      <w:r w:rsidR="00B62CE3">
        <w:rPr>
          <w:szCs w:val="24"/>
        </w:rPr>
        <w:t>binding</w:t>
      </w:r>
      <w:r w:rsidR="00DE3ECB" w:rsidRPr="007B510F">
        <w:rPr>
          <w:szCs w:val="24"/>
        </w:rPr>
        <w:t xml:space="preserve"> constant (</w:t>
      </w:r>
      <w:r w:rsidR="007B510F" w:rsidRPr="007B510F">
        <w:rPr>
          <w:i/>
          <w:szCs w:val="24"/>
        </w:rPr>
        <w:t>K</w:t>
      </w:r>
      <w:r w:rsidR="007B510F" w:rsidRPr="007B510F">
        <w:rPr>
          <w:szCs w:val="24"/>
          <w:vertAlign w:val="subscript"/>
        </w:rPr>
        <w:t>b</w:t>
      </w:r>
      <w:r w:rsidR="007B510F" w:rsidRPr="007B510F">
        <w:rPr>
          <w:szCs w:val="24"/>
        </w:rPr>
        <w:t xml:space="preserve"> = </w:t>
      </w:r>
      <w:r w:rsidR="007B510F" w:rsidRPr="007B510F">
        <w:rPr>
          <w:rFonts w:cs="Times New Roman"/>
          <w:szCs w:val="24"/>
        </w:rPr>
        <w:t xml:space="preserve">1.15 </w:t>
      </w:r>
      <w:r w:rsidR="007B510F" w:rsidRPr="007B510F">
        <w:rPr>
          <w:rFonts w:cs="Times New Roman"/>
          <w:i/>
          <w:iCs/>
          <w:szCs w:val="24"/>
          <w:shd w:val="clear" w:color="auto" w:fill="FFFFFF"/>
        </w:rPr>
        <w:t>×</w:t>
      </w:r>
      <w:r w:rsidR="007B510F" w:rsidRPr="007B510F">
        <w:rPr>
          <w:rFonts w:cs="Times New Roman"/>
          <w:szCs w:val="24"/>
        </w:rPr>
        <w:t xml:space="preserve"> 10</w:t>
      </w:r>
      <w:r w:rsidR="007B510F" w:rsidRPr="007B510F">
        <w:rPr>
          <w:rFonts w:cs="Times New Roman"/>
          <w:szCs w:val="24"/>
          <w:vertAlign w:val="superscript"/>
        </w:rPr>
        <w:t>4</w:t>
      </w:r>
      <w:r w:rsidR="00DE3ECB" w:rsidRPr="007B510F">
        <w:rPr>
          <w:szCs w:val="24"/>
        </w:rPr>
        <w:t>)</w:t>
      </w:r>
      <w:r w:rsidR="007B510F">
        <w:rPr>
          <w:szCs w:val="24"/>
        </w:rPr>
        <w:t xml:space="preserve"> compared to corresponding ligand. The value of the binding constant suggest</w:t>
      </w:r>
      <w:r w:rsidR="003B3D51">
        <w:rPr>
          <w:szCs w:val="24"/>
        </w:rPr>
        <w:t>s</w:t>
      </w:r>
      <w:r w:rsidR="007B510F">
        <w:rPr>
          <w:szCs w:val="24"/>
        </w:rPr>
        <w:t xml:space="preserve"> moderate affinity to BSA which is very favorable in designing new bioactive compounds, since the interaction is </w:t>
      </w:r>
      <w:r w:rsidR="007B510F" w:rsidRPr="007B510F">
        <w:rPr>
          <w:szCs w:val="24"/>
        </w:rPr>
        <w:t xml:space="preserve">strong enough that the compound can be transported by albumin, but weak enough that release of the compound at the target site </w:t>
      </w:r>
      <w:r w:rsidR="007B510F" w:rsidRPr="007B510F">
        <w:rPr>
          <w:szCs w:val="24"/>
        </w:rPr>
        <w:lastRenderedPageBreak/>
        <w:t>can occur.</w:t>
      </w:r>
      <w:hyperlink w:anchor="_ENREF_38" w:tooltip="Topală, 2014 #38" w:history="1">
        <w:r w:rsidR="002F2882">
          <w:rPr>
            <w:szCs w:val="24"/>
          </w:rPr>
          <w:fldChar w:fldCharType="begin"/>
        </w:r>
        <w:r w:rsidR="002F2882">
          <w:rPr>
            <w:szCs w:val="24"/>
          </w:rPr>
          <w:instrText xml:space="preserve"> ADDIN EN.CITE &lt;EndNote&gt;&lt;Cite&gt;&lt;Author&gt;Topală&lt;/Author&gt;&lt;Year&gt;2014&lt;/Year&gt;&lt;RecNum&gt;38&lt;/RecNum&gt;&lt;DisplayText&gt;&lt;style face="superscript"&gt;38&lt;/style&gt;&lt;/DisplayText&gt;&lt;record&gt;&lt;rec-number&gt;38&lt;/rec-number&gt;&lt;foreign-keys&gt;&lt;key app="EN" db-id="fstr02x58epz9te0r0ovp5ddd2st0ztxzarz"&gt;38&lt;/key&gt;&lt;/foreign-keys&gt;&lt;ref-type name="Journal Article"&gt;17&lt;/ref-type&gt;&lt;contributors&gt;&lt;authors&gt;&lt;author&gt;Topală, Tamara&lt;/author&gt;&lt;author&gt;Bodoki, Andreea&lt;/author&gt;&lt;author&gt;Oprean, Luminiţa&lt;/author&gt;&lt;author&gt;Oprean, Radu&lt;/author&gt;&lt;/authors&gt;&lt;/contributors&gt;&lt;titles&gt;&lt;title&gt;Bovine serum albumin interactions with metal complexes&lt;/title&gt;&lt;secondary-title&gt;Clujul medical&lt;/secondary-title&gt;&lt;/titles&gt;&lt;periodical&gt;&lt;full-title&gt;Clujul medical&lt;/full-title&gt;&lt;/periodical&gt;&lt;pages&gt;215&lt;/pages&gt;&lt;volume&gt;87&lt;/volume&gt;&lt;number&gt;4&lt;/number&gt;&lt;dates&gt;&lt;year&gt;2014&lt;/year&gt;&lt;/dates&gt;&lt;urls&gt;&lt;/urls&gt;&lt;/record&gt;&lt;/Cite&gt;&lt;/EndNote&gt;</w:instrText>
        </w:r>
        <w:r w:rsidR="002F2882">
          <w:rPr>
            <w:szCs w:val="24"/>
          </w:rPr>
          <w:fldChar w:fldCharType="separate"/>
        </w:r>
        <w:r w:rsidR="002F2882" w:rsidRPr="00595FAD">
          <w:rPr>
            <w:noProof/>
            <w:szCs w:val="24"/>
            <w:vertAlign w:val="superscript"/>
          </w:rPr>
          <w:t>38</w:t>
        </w:r>
        <w:r w:rsidR="002F2882">
          <w:rPr>
            <w:szCs w:val="24"/>
          </w:rPr>
          <w:fldChar w:fldCharType="end"/>
        </w:r>
      </w:hyperlink>
      <w:r w:rsidR="00BA4E7C">
        <w:rPr>
          <w:szCs w:val="24"/>
        </w:rPr>
        <w:t xml:space="preserve"> </w:t>
      </w:r>
      <w:proofErr w:type="spellStart"/>
      <w:r w:rsidR="00BA4E7C">
        <w:rPr>
          <w:szCs w:val="24"/>
        </w:rPr>
        <w:t>Bis</w:t>
      </w:r>
      <w:proofErr w:type="spellEnd"/>
      <w:r w:rsidR="00BA4E7C">
        <w:rPr>
          <w:szCs w:val="24"/>
        </w:rPr>
        <w:t>(hydrazonato)copper(II) complex (</w:t>
      </w:r>
      <w:r w:rsidR="00BA4E7C" w:rsidRPr="00BA4E7C">
        <w:rPr>
          <w:b/>
          <w:szCs w:val="24"/>
        </w:rPr>
        <w:t>1</w:t>
      </w:r>
      <w:r w:rsidR="00BA4E7C">
        <w:rPr>
          <w:szCs w:val="24"/>
        </w:rPr>
        <w:t>) has larger binding constant com</w:t>
      </w:r>
      <w:r w:rsidR="00C90AFA">
        <w:rPr>
          <w:szCs w:val="24"/>
        </w:rPr>
        <w:t xml:space="preserve">pared to </w:t>
      </w:r>
      <w:r w:rsidR="00BA4E7C">
        <w:t xml:space="preserve">copper(II) </w:t>
      </w:r>
      <w:r w:rsidR="00BA4E7C" w:rsidRPr="000956BE">
        <w:t>2-benzoylpyridine benzhydrazone</w:t>
      </w:r>
      <w:r w:rsidR="00BA4E7C">
        <w:t xml:space="preserve"> complex (</w:t>
      </w:r>
      <w:r w:rsidR="00BA4E7C" w:rsidRPr="000956BE">
        <w:rPr>
          <w:rFonts w:cs="Times New Roman"/>
          <w:i/>
          <w:szCs w:val="24"/>
        </w:rPr>
        <w:t>K</w:t>
      </w:r>
      <w:r w:rsidR="00BA4E7C" w:rsidRPr="000956BE">
        <w:rPr>
          <w:rFonts w:cs="Times New Roman"/>
          <w:szCs w:val="24"/>
          <w:vertAlign w:val="subscript"/>
        </w:rPr>
        <w:t>b</w:t>
      </w:r>
      <w:r w:rsidR="00BA4E7C">
        <w:rPr>
          <w:rFonts w:cs="Times New Roman"/>
          <w:szCs w:val="24"/>
        </w:rPr>
        <w:t xml:space="preserve"> = 6.68 </w:t>
      </w:r>
      <w:r w:rsidR="00BA4E7C" w:rsidRPr="00B923B1">
        <w:rPr>
          <w:rFonts w:cs="Times New Roman"/>
          <w:i/>
          <w:iCs/>
          <w:szCs w:val="24"/>
          <w:shd w:val="clear" w:color="auto" w:fill="FFFFFF"/>
        </w:rPr>
        <w:t xml:space="preserve">× </w:t>
      </w:r>
      <w:r w:rsidR="00BA4E7C" w:rsidRPr="00B923B1">
        <w:rPr>
          <w:rFonts w:cs="Times New Roman"/>
          <w:szCs w:val="24"/>
        </w:rPr>
        <w:t>10</w:t>
      </w:r>
      <w:r w:rsidR="00BA4E7C">
        <w:rPr>
          <w:rFonts w:cs="Times New Roman"/>
          <w:szCs w:val="24"/>
          <w:vertAlign w:val="superscript"/>
        </w:rPr>
        <w:t xml:space="preserve">3 </w:t>
      </w:r>
      <w:r w:rsidR="00BA4E7C" w:rsidRPr="00B923B1">
        <w:rPr>
          <w:rFonts w:cs="Times New Roman"/>
          <w:szCs w:val="24"/>
        </w:rPr>
        <w:t>M</w:t>
      </w:r>
      <w:r w:rsidR="00BA4E7C">
        <w:rPr>
          <w:rFonts w:cs="Times New Roman"/>
          <w:szCs w:val="24"/>
          <w:vertAlign w:val="superscript"/>
        </w:rPr>
        <w:t>-1</w:t>
      </w:r>
      <w:r w:rsidR="00BA4E7C">
        <w:rPr>
          <w:rFonts w:cs="Times New Roman"/>
          <w:szCs w:val="24"/>
        </w:rPr>
        <w:t>)</w:t>
      </w:r>
      <w:hyperlink w:anchor="_ENREF_36" w:tooltip="Krishnamoorthy, 2011 #36" w:history="1">
        <w:r w:rsidR="002F2882">
          <w:rPr>
            <w:rFonts w:cs="Times New Roman"/>
            <w:szCs w:val="24"/>
          </w:rPr>
          <w:fldChar w:fldCharType="begin"/>
        </w:r>
        <w:r w:rsidR="002F2882">
          <w:rPr>
            <w:rFonts w:cs="Times New Roman"/>
            <w:szCs w:val="24"/>
          </w:rPr>
          <w:instrText xml:space="preserve"> ADDIN EN.CITE &lt;EndNote&gt;&lt;Cite&gt;&lt;Author&gt;Krishnamoorthy&lt;/Author&gt;&lt;Year&gt;2011&lt;/Year&gt;&lt;RecNum&gt;36&lt;/RecNum&gt;&lt;DisplayText&gt;&lt;style face="superscript"&gt;36&lt;/style&gt;&lt;/DisplayText&gt;&lt;record&gt;&lt;rec-number&gt;36&lt;/rec-number&gt;&lt;foreign-keys&gt;&lt;key app="EN" db-id="fstr02x58epz9te0r0ovp5ddd2st0ztxzarz"&gt;36&lt;/key&gt;&lt;/foreign-keys&gt;&lt;ref-type name="Journal Article"&gt;17&lt;/ref-type&gt;&lt;contributors&gt;&lt;authors&gt;&lt;author&gt;Krishnamoorthy, P&lt;/author&gt;&lt;author&gt;Sathyadevi, P&lt;/author&gt;&lt;author&gt;Cowley, Alan H&lt;/author&gt;&lt;author&gt;Butorac, Rachel R&lt;/author&gt;&lt;author&gt;Dharmaraj, N&lt;/author&gt;&lt;/authors&gt;&lt;/contributors&gt;&lt;titles&gt;&lt;title&gt;Evaluation of DNA binding, DNA cleavage, protein binding and in vitro cytotoxic activities of bivalent transition metal hydrazone complexes&lt;/title&gt;&lt;secondary-title&gt;European Journal of Medicinal Chemistry&lt;/secondary-title&gt;&lt;/titles&gt;&lt;periodical&gt;&lt;full-title&gt;European journal of medicinal chemistry&lt;/full-title&gt;&lt;/periodical&gt;&lt;pages&gt;3376-3387&lt;/pages&gt;&lt;volume&gt;46&lt;/volume&gt;&lt;number&gt;8&lt;/number&gt;&lt;dates&gt;&lt;year&gt;2011&lt;/year&gt;&lt;/dates&gt;&lt;isbn&gt;0223-5234&lt;/isbn&gt;&lt;urls&gt;&lt;/urls&gt;&lt;/record&gt;&lt;/Cite&gt;&lt;/EndNote&gt;</w:instrText>
        </w:r>
        <w:r w:rsidR="002F2882">
          <w:rPr>
            <w:rFonts w:cs="Times New Roman"/>
            <w:szCs w:val="24"/>
          </w:rPr>
          <w:fldChar w:fldCharType="separate"/>
        </w:r>
        <w:r w:rsidR="002F2882" w:rsidRPr="00595FAD">
          <w:rPr>
            <w:rFonts w:cs="Times New Roman"/>
            <w:noProof/>
            <w:szCs w:val="24"/>
            <w:vertAlign w:val="superscript"/>
          </w:rPr>
          <w:t>36</w:t>
        </w:r>
        <w:r w:rsidR="002F2882">
          <w:rPr>
            <w:rFonts w:cs="Times New Roman"/>
            <w:szCs w:val="24"/>
          </w:rPr>
          <w:fldChar w:fldCharType="end"/>
        </w:r>
      </w:hyperlink>
      <w:r w:rsidR="00BA4E7C">
        <w:rPr>
          <w:rFonts w:cs="Times New Roman"/>
          <w:szCs w:val="24"/>
        </w:rPr>
        <w:t xml:space="preserve"> but is comparable to </w:t>
      </w:r>
      <w:r w:rsidR="00BA4E7C">
        <w:t>mononuclear [Cu(hydrazone)Cl</w:t>
      </w:r>
      <w:r w:rsidR="00BA4E7C" w:rsidRPr="00BA4E7C">
        <w:rPr>
          <w:vertAlign w:val="subscript"/>
        </w:rPr>
        <w:t>2</w:t>
      </w:r>
      <w:r w:rsidR="00BA4E7C">
        <w:t xml:space="preserve">] complexes of nitrogen-rich hydrazone ligands </w:t>
      </w:r>
      <w:r w:rsidR="00B62CE3">
        <w:t>derived</w:t>
      </w:r>
      <w:r w:rsidR="00BA4E7C">
        <w:t xml:space="preserve"> from pyrazine-2-carbaldehyde and </w:t>
      </w:r>
      <w:proofErr w:type="spellStart"/>
      <w:r w:rsidR="00BA4E7C">
        <w:t>isonicotino</w:t>
      </w:r>
      <w:proofErr w:type="spellEnd"/>
      <w:r w:rsidR="00BA4E7C">
        <w:t>-based hydrazides (</w:t>
      </w:r>
      <w:r w:rsidR="00BA4E7C" w:rsidRPr="000956BE">
        <w:rPr>
          <w:rFonts w:cs="Times New Roman"/>
          <w:i/>
          <w:szCs w:val="24"/>
        </w:rPr>
        <w:t>K</w:t>
      </w:r>
      <w:r w:rsidR="00BA4E7C" w:rsidRPr="000956BE">
        <w:rPr>
          <w:rFonts w:cs="Times New Roman"/>
          <w:szCs w:val="24"/>
          <w:vertAlign w:val="subscript"/>
        </w:rPr>
        <w:t>b</w:t>
      </w:r>
      <w:r w:rsidR="00BA4E7C">
        <w:rPr>
          <w:rFonts w:cs="Times New Roman"/>
          <w:szCs w:val="24"/>
        </w:rPr>
        <w:t xml:space="preserve"> ~ 5 </w:t>
      </w:r>
      <w:r w:rsidR="00BA4E7C" w:rsidRPr="00B923B1">
        <w:rPr>
          <w:rFonts w:cs="Times New Roman"/>
          <w:i/>
          <w:iCs/>
          <w:szCs w:val="24"/>
          <w:shd w:val="clear" w:color="auto" w:fill="FFFFFF"/>
        </w:rPr>
        <w:t xml:space="preserve">× </w:t>
      </w:r>
      <w:r w:rsidR="00BA4E7C" w:rsidRPr="00B923B1">
        <w:rPr>
          <w:rFonts w:cs="Times New Roman"/>
          <w:szCs w:val="24"/>
        </w:rPr>
        <w:t>10</w:t>
      </w:r>
      <w:r w:rsidR="00BA4E7C">
        <w:rPr>
          <w:rFonts w:cs="Times New Roman"/>
          <w:szCs w:val="24"/>
          <w:vertAlign w:val="superscript"/>
        </w:rPr>
        <w:t xml:space="preserve">4 </w:t>
      </w:r>
      <w:r w:rsidR="00BA4E7C" w:rsidRPr="00B923B1">
        <w:rPr>
          <w:rFonts w:cs="Times New Roman"/>
          <w:szCs w:val="24"/>
        </w:rPr>
        <w:t>M</w:t>
      </w:r>
      <w:r w:rsidR="00BA4E7C">
        <w:rPr>
          <w:rFonts w:cs="Times New Roman"/>
          <w:szCs w:val="24"/>
          <w:vertAlign w:val="superscript"/>
        </w:rPr>
        <w:t>-1</w:t>
      </w:r>
      <w:r w:rsidR="00BA4E7C">
        <w:t>).</w:t>
      </w:r>
      <w:hyperlink w:anchor="_ENREF_39" w:tooltip="Qin, 2016 #39" w:history="1">
        <w:r w:rsidR="002F2882">
          <w:fldChar w:fldCharType="begin"/>
        </w:r>
        <w:r w:rsidR="002F2882">
          <w:instrText xml:space="preserve"> ADDIN EN.CITE &lt;EndNote&gt;&lt;Cite&gt;&lt;Author&gt;Qin&lt;/Author&gt;&lt;Year&gt;2016&lt;/Year&gt;&lt;RecNum&gt;39&lt;/RecNum&gt;&lt;DisplayText&gt;&lt;style face="superscript"&gt;39&lt;/style&gt;&lt;/DisplayText&gt;&lt;record&gt;&lt;rec-number&gt;39&lt;/rec-number&gt;&lt;foreign-keys&gt;&lt;key app="EN" db-id="fstr02x58epz9te0r0ovp5ddd2st0ztxzarz"&gt;39&lt;/key&gt;&lt;/foreign-keys&gt;&lt;ref-type name="Journal Article"&gt;17&lt;/ref-type&gt;&lt;contributors&gt;&lt;authors&gt;&lt;author&gt;Qin, Jie&lt;/author&gt;&lt;author&gt;Zhao, Shan-Shan&lt;/author&gt;&lt;author&gt;Liu, Ya-Ping&lt;/author&gt;&lt;author&gt;Man, Zhong-Wei&lt;/author&gt;&lt;author&gt;Wang, Peng&lt;/author&gt;&lt;author&gt;Wang, Li-Na&lt;/author&gt;&lt;author&gt;Xu, Yu&lt;/author&gt;&lt;author&gt;Zhu, Hai-Liang&lt;/author&gt;&lt;/authors&gt;&lt;/contributors&gt;&lt;titles&gt;&lt;title&gt;Preparations, characterization, and biological features of mononuclear Cu (II) complexes based on hydrazone ligands&lt;/title&gt;&lt;secondary-title&gt;Bioorganic &amp;amp; Medicinal Chemistry Letters&lt;/secondary-title&gt;&lt;/titles&gt;&lt;periodical&gt;&lt;full-title&gt;Bioorganic &amp;amp; Medicinal Chemistry Letters&lt;/full-title&gt;&lt;/periodical&gt;&lt;pages&gt;4925-4929&lt;/pages&gt;&lt;volume&gt;26&lt;/volume&gt;&lt;number&gt;20&lt;/number&gt;&lt;dates&gt;&lt;year&gt;2016&lt;/year&gt;&lt;/dates&gt;&lt;isbn&gt;0960-894X&lt;/isbn&gt;&lt;urls&gt;&lt;/urls&gt;&lt;/record&gt;&lt;/Cite&gt;&lt;/EndNote&gt;</w:instrText>
        </w:r>
        <w:r w:rsidR="002F2882">
          <w:fldChar w:fldCharType="separate"/>
        </w:r>
        <w:r w:rsidR="002F2882" w:rsidRPr="00595FAD">
          <w:rPr>
            <w:noProof/>
            <w:vertAlign w:val="superscript"/>
          </w:rPr>
          <w:t>39</w:t>
        </w:r>
        <w:r w:rsidR="002F2882">
          <w:fldChar w:fldCharType="end"/>
        </w:r>
      </w:hyperlink>
      <w:r w:rsidR="00BA4E7C">
        <w:t xml:space="preserve"> It is also comparable to </w:t>
      </w:r>
      <w:r w:rsidR="00BA4E7C" w:rsidRPr="00B923B1">
        <w:rPr>
          <w:rFonts w:cs="Times New Roman"/>
          <w:szCs w:val="24"/>
        </w:rPr>
        <w:t>copper(II) complexes</w:t>
      </w:r>
      <w:r w:rsidR="00BA4E7C">
        <w:rPr>
          <w:rFonts w:cs="Times New Roman"/>
          <w:szCs w:val="24"/>
        </w:rPr>
        <w:t xml:space="preserve"> of </w:t>
      </w:r>
      <w:proofErr w:type="spellStart"/>
      <w:r w:rsidR="00B923B1" w:rsidRPr="00B923B1">
        <w:rPr>
          <w:rFonts w:cs="Times New Roman"/>
          <w:szCs w:val="24"/>
        </w:rPr>
        <w:t>dehydroacetic</w:t>
      </w:r>
      <w:proofErr w:type="spellEnd"/>
      <w:r w:rsidR="00B923B1" w:rsidRPr="00B923B1">
        <w:rPr>
          <w:rFonts w:cs="Times New Roman"/>
          <w:szCs w:val="24"/>
        </w:rPr>
        <w:t xml:space="preserve"> acid benzoyl hydrazone featuring DMSO as coligand (</w:t>
      </w:r>
      <w:r w:rsidR="00B923B1" w:rsidRPr="00BA4E7C">
        <w:rPr>
          <w:rFonts w:cs="Times New Roman"/>
          <w:i/>
          <w:szCs w:val="24"/>
        </w:rPr>
        <w:t>K</w:t>
      </w:r>
      <w:r w:rsidR="00B923B1" w:rsidRPr="00BA4E7C">
        <w:rPr>
          <w:rFonts w:cs="Times New Roman"/>
          <w:szCs w:val="24"/>
          <w:vertAlign w:val="subscript"/>
        </w:rPr>
        <w:t>b</w:t>
      </w:r>
      <w:r w:rsidR="00B923B1" w:rsidRPr="00B923B1">
        <w:rPr>
          <w:rFonts w:cs="Times New Roman"/>
          <w:szCs w:val="24"/>
        </w:rPr>
        <w:t xml:space="preserve"> = </w:t>
      </w:r>
      <w:r w:rsidR="00B923B1">
        <w:rPr>
          <w:rFonts w:cs="Times New Roman"/>
          <w:szCs w:val="24"/>
        </w:rPr>
        <w:t>7.59</w:t>
      </w:r>
      <w:r w:rsidR="00B923B1" w:rsidRPr="00B923B1">
        <w:rPr>
          <w:rFonts w:cs="Times New Roman"/>
          <w:i/>
          <w:iCs/>
          <w:szCs w:val="24"/>
          <w:shd w:val="clear" w:color="auto" w:fill="FFFFFF"/>
        </w:rPr>
        <w:t xml:space="preserve">× </w:t>
      </w:r>
      <w:r w:rsidR="00B923B1" w:rsidRPr="00B923B1">
        <w:rPr>
          <w:rFonts w:cs="Times New Roman"/>
          <w:szCs w:val="24"/>
        </w:rPr>
        <w:t>10</w:t>
      </w:r>
      <w:r w:rsidR="00B923B1">
        <w:rPr>
          <w:rFonts w:cs="Times New Roman"/>
          <w:szCs w:val="24"/>
          <w:vertAlign w:val="superscript"/>
        </w:rPr>
        <w:t xml:space="preserve">4 </w:t>
      </w:r>
      <w:r w:rsidR="00B923B1" w:rsidRPr="00B923B1">
        <w:rPr>
          <w:rFonts w:cs="Times New Roman"/>
          <w:szCs w:val="24"/>
        </w:rPr>
        <w:t>M</w:t>
      </w:r>
      <w:r w:rsidR="00B923B1">
        <w:rPr>
          <w:rFonts w:cs="Times New Roman"/>
          <w:szCs w:val="24"/>
          <w:vertAlign w:val="superscript"/>
        </w:rPr>
        <w:t>-1</w:t>
      </w:r>
      <w:r w:rsidR="00B923B1" w:rsidRPr="00B923B1">
        <w:rPr>
          <w:rFonts w:cs="Times New Roman"/>
          <w:szCs w:val="24"/>
        </w:rPr>
        <w:t>)</w:t>
      </w:r>
      <w:r w:rsidR="00BA4E7C">
        <w:rPr>
          <w:rFonts w:cs="Times New Roman"/>
          <w:szCs w:val="24"/>
        </w:rPr>
        <w:t xml:space="preserve">, while it has significantly lower </w:t>
      </w:r>
      <w:r w:rsidR="00BA4E7C" w:rsidRPr="00BA4E7C">
        <w:rPr>
          <w:rFonts w:cs="Times New Roman"/>
          <w:i/>
          <w:szCs w:val="24"/>
        </w:rPr>
        <w:t>K</w:t>
      </w:r>
      <w:r w:rsidR="00BA4E7C" w:rsidRPr="00BA4E7C">
        <w:rPr>
          <w:rFonts w:cs="Times New Roman"/>
          <w:szCs w:val="24"/>
          <w:vertAlign w:val="subscript"/>
        </w:rPr>
        <w:t xml:space="preserve">b </w:t>
      </w:r>
      <w:r w:rsidR="00BA4E7C">
        <w:rPr>
          <w:rFonts w:cs="Times New Roman"/>
          <w:szCs w:val="24"/>
        </w:rPr>
        <w:t xml:space="preserve">compared to analogous complexes having </w:t>
      </w:r>
      <w:r w:rsidR="00B923B1">
        <w:rPr>
          <w:rFonts w:cs="Times New Roman"/>
          <w:szCs w:val="24"/>
        </w:rPr>
        <w:t xml:space="preserve">water or imidazole as </w:t>
      </w:r>
      <w:proofErr w:type="spellStart"/>
      <w:r w:rsidR="00B923B1">
        <w:rPr>
          <w:rFonts w:cs="Times New Roman"/>
          <w:szCs w:val="24"/>
        </w:rPr>
        <w:t>coligands</w:t>
      </w:r>
      <w:proofErr w:type="spellEnd"/>
      <w:r w:rsidR="00B923B1">
        <w:rPr>
          <w:rFonts w:cs="Times New Roman"/>
          <w:szCs w:val="24"/>
        </w:rPr>
        <w:t xml:space="preserve"> (</w:t>
      </w:r>
      <w:r w:rsidR="00B923B1" w:rsidRPr="000956BE">
        <w:rPr>
          <w:rFonts w:cs="Times New Roman"/>
          <w:i/>
          <w:szCs w:val="24"/>
        </w:rPr>
        <w:t>K</w:t>
      </w:r>
      <w:r w:rsidR="00B923B1" w:rsidRPr="000956BE">
        <w:rPr>
          <w:rFonts w:cs="Times New Roman"/>
          <w:szCs w:val="24"/>
          <w:vertAlign w:val="subscript"/>
        </w:rPr>
        <w:t>b</w:t>
      </w:r>
      <w:r w:rsidR="00B923B1">
        <w:rPr>
          <w:rFonts w:cs="Times New Roman"/>
          <w:szCs w:val="24"/>
        </w:rPr>
        <w:t xml:space="preserve"> = 2.68 </w:t>
      </w:r>
      <w:r w:rsidR="00B923B1" w:rsidRPr="00B923B1">
        <w:rPr>
          <w:rFonts w:cs="Times New Roman"/>
          <w:i/>
          <w:iCs/>
          <w:szCs w:val="24"/>
          <w:shd w:val="clear" w:color="auto" w:fill="FFFFFF"/>
        </w:rPr>
        <w:t xml:space="preserve">× </w:t>
      </w:r>
      <w:r w:rsidR="00B923B1" w:rsidRPr="00B923B1">
        <w:rPr>
          <w:rFonts w:cs="Times New Roman"/>
          <w:szCs w:val="24"/>
        </w:rPr>
        <w:t>10</w:t>
      </w:r>
      <w:r w:rsidR="00B923B1">
        <w:rPr>
          <w:rFonts w:cs="Times New Roman"/>
          <w:szCs w:val="24"/>
          <w:vertAlign w:val="superscript"/>
        </w:rPr>
        <w:t xml:space="preserve">6 </w:t>
      </w:r>
      <w:r w:rsidR="00B923B1" w:rsidRPr="00B923B1">
        <w:rPr>
          <w:rFonts w:cs="Times New Roman"/>
          <w:szCs w:val="24"/>
        </w:rPr>
        <w:t>M</w:t>
      </w:r>
      <w:r w:rsidR="00B923B1">
        <w:rPr>
          <w:rFonts w:cs="Times New Roman"/>
          <w:szCs w:val="24"/>
          <w:vertAlign w:val="superscript"/>
        </w:rPr>
        <w:t>-1</w:t>
      </w:r>
      <w:r w:rsidR="00B923B1">
        <w:rPr>
          <w:rFonts w:cs="Times New Roman"/>
          <w:szCs w:val="24"/>
        </w:rPr>
        <w:t xml:space="preserve"> and 1.50 </w:t>
      </w:r>
      <w:r w:rsidR="00B923B1" w:rsidRPr="00B923B1">
        <w:rPr>
          <w:rFonts w:cs="Times New Roman"/>
          <w:i/>
          <w:iCs/>
          <w:szCs w:val="24"/>
          <w:shd w:val="clear" w:color="auto" w:fill="FFFFFF"/>
        </w:rPr>
        <w:t xml:space="preserve">× </w:t>
      </w:r>
      <w:r w:rsidR="00B923B1" w:rsidRPr="00B923B1">
        <w:rPr>
          <w:rFonts w:cs="Times New Roman"/>
          <w:szCs w:val="24"/>
        </w:rPr>
        <w:t>10</w:t>
      </w:r>
      <w:r w:rsidR="00B923B1">
        <w:rPr>
          <w:rFonts w:cs="Times New Roman"/>
          <w:szCs w:val="24"/>
          <w:vertAlign w:val="superscript"/>
        </w:rPr>
        <w:t xml:space="preserve">7 </w:t>
      </w:r>
      <w:r w:rsidR="00B923B1" w:rsidRPr="00B923B1">
        <w:rPr>
          <w:rFonts w:cs="Times New Roman"/>
          <w:szCs w:val="24"/>
        </w:rPr>
        <w:t>M</w:t>
      </w:r>
      <w:r w:rsidR="00B923B1">
        <w:rPr>
          <w:rFonts w:cs="Times New Roman"/>
          <w:szCs w:val="24"/>
          <w:vertAlign w:val="superscript"/>
        </w:rPr>
        <w:t>-1</w:t>
      </w:r>
      <w:r w:rsidR="00B923B1">
        <w:rPr>
          <w:rFonts w:cs="Times New Roman"/>
          <w:szCs w:val="24"/>
        </w:rPr>
        <w:t>, respectively).</w:t>
      </w:r>
      <w:hyperlink w:anchor="_ENREF_40" w:tooltip="Elsayed, 2022 #40" w:history="1">
        <w:r w:rsidR="002F2882">
          <w:rPr>
            <w:rFonts w:cs="Times New Roman"/>
            <w:szCs w:val="24"/>
          </w:rPr>
          <w:fldChar w:fldCharType="begin"/>
        </w:r>
        <w:r w:rsidR="002F2882">
          <w:rPr>
            <w:rFonts w:cs="Times New Roman"/>
            <w:szCs w:val="24"/>
          </w:rPr>
          <w:instrText xml:space="preserve"> ADDIN EN.CITE &lt;EndNote&gt;&lt;Cite&gt;&lt;Author&gt;Elsayed&lt;/Author&gt;&lt;Year&gt;2022&lt;/Year&gt;&lt;RecNum&gt;40&lt;/RecNum&gt;&lt;DisplayText&gt;&lt;style face="superscript"&gt;40&lt;/style&gt;&lt;/DisplayText&gt;&lt;record&gt;&lt;rec-number&gt;40&lt;/rec-number&gt;&lt;foreign-keys&gt;&lt;key app="EN" db-id="fstr02x58epz9te0r0ovp5ddd2st0ztxzarz"&gt;40&lt;/key&gt;&lt;/foreign-keys&gt;&lt;ref-type name="Journal Article"&gt;17&lt;/ref-type&gt;&lt;contributors&gt;&lt;authors&gt;&lt;author&gt;Elsayed, Shadia A&lt;/author&gt;&lt;author&gt;Elnabky, Islam M&lt;/author&gt;&lt;author&gt;di Biase, Armando&lt;/author&gt;&lt;author&gt;El‐Hendawy, Ahmed M&lt;/author&gt;&lt;/authors&gt;&lt;/contributors&gt;&lt;titles&gt;&lt;title&gt;New mixed ligand copper (II) hydrazone‐based complexes: Synthesis, characterization, crystal structure, DNA/RNA/BSA binding, in vitro anticancer, apoptotic activity, and cell cycle analysis&lt;/title&gt;&lt;secondary-title&gt;Applied Organometallic Chemistry&lt;/secondary-title&gt;&lt;/titles&gt;&lt;periodical&gt;&lt;full-title&gt;Applied Organometallic Chemistry&lt;/full-title&gt;&lt;/periodical&gt;&lt;pages&gt;e6481&lt;/pages&gt;&lt;volume&gt;36&lt;/volume&gt;&lt;number&gt;1&lt;/number&gt;&lt;dates&gt;&lt;year&gt;2022&lt;/year&gt;&lt;/dates&gt;&lt;isbn&gt;0268-2605&lt;/isbn&gt;&lt;urls&gt;&lt;/urls&gt;&lt;/record&gt;&lt;/Cite&gt;&lt;/EndNote&gt;</w:instrText>
        </w:r>
        <w:r w:rsidR="002F2882">
          <w:rPr>
            <w:rFonts w:cs="Times New Roman"/>
            <w:szCs w:val="24"/>
          </w:rPr>
          <w:fldChar w:fldCharType="separate"/>
        </w:r>
        <w:r w:rsidR="002F2882" w:rsidRPr="00595FAD">
          <w:rPr>
            <w:rFonts w:cs="Times New Roman"/>
            <w:noProof/>
            <w:szCs w:val="24"/>
            <w:vertAlign w:val="superscript"/>
          </w:rPr>
          <w:t>40</w:t>
        </w:r>
        <w:r w:rsidR="002F2882">
          <w:rPr>
            <w:rFonts w:cs="Times New Roman"/>
            <w:szCs w:val="24"/>
          </w:rPr>
          <w:fldChar w:fldCharType="end"/>
        </w:r>
      </w:hyperlink>
      <w:r w:rsidR="00744DB9">
        <w:rPr>
          <w:rFonts w:cs="Times New Roman"/>
          <w:szCs w:val="24"/>
        </w:rPr>
        <w:t xml:space="preserve"> </w:t>
      </w:r>
      <w:r w:rsidR="00BA4E7C">
        <w:rPr>
          <w:rFonts w:cs="Times New Roman"/>
          <w:szCs w:val="24"/>
        </w:rPr>
        <w:t>C</w:t>
      </w:r>
      <w:r w:rsidR="003B3D51">
        <w:rPr>
          <w:rFonts w:cs="Times New Roman"/>
          <w:szCs w:val="24"/>
        </w:rPr>
        <w:t>omplex</w:t>
      </w:r>
      <w:r w:rsidR="00744DB9">
        <w:rPr>
          <w:rFonts w:cs="Times New Roman"/>
          <w:szCs w:val="24"/>
        </w:rPr>
        <w:t xml:space="preserve"> (</w:t>
      </w:r>
      <w:r w:rsidR="00744DB9" w:rsidRPr="00744DB9">
        <w:rPr>
          <w:rFonts w:cs="Times New Roman"/>
          <w:b/>
          <w:szCs w:val="24"/>
        </w:rPr>
        <w:t>1</w:t>
      </w:r>
      <w:r w:rsidR="00744DB9">
        <w:rPr>
          <w:rFonts w:cs="Times New Roman"/>
          <w:szCs w:val="24"/>
        </w:rPr>
        <w:t xml:space="preserve">) </w:t>
      </w:r>
      <w:r w:rsidR="00BA4E7C">
        <w:rPr>
          <w:rFonts w:cs="Times New Roman"/>
          <w:szCs w:val="24"/>
        </w:rPr>
        <w:t>has</w:t>
      </w:r>
      <w:r w:rsidR="00744DB9">
        <w:rPr>
          <w:rFonts w:cs="Times New Roman"/>
          <w:szCs w:val="24"/>
        </w:rPr>
        <w:t xml:space="preserve"> 10-fold lower </w:t>
      </w:r>
      <w:r w:rsidR="00B62CE3">
        <w:rPr>
          <w:rFonts w:cs="Times New Roman"/>
          <w:szCs w:val="24"/>
        </w:rPr>
        <w:t>binding</w:t>
      </w:r>
      <w:r w:rsidR="003B3D51">
        <w:rPr>
          <w:rFonts w:cs="Times New Roman"/>
          <w:szCs w:val="24"/>
        </w:rPr>
        <w:t xml:space="preserve"> constant</w:t>
      </w:r>
      <w:r w:rsidR="00744DB9">
        <w:rPr>
          <w:rFonts w:cs="Times New Roman"/>
          <w:szCs w:val="24"/>
        </w:rPr>
        <w:t xml:space="preserve"> compared to monomeric square-pyramidal copper(II) complexes of tridentate NNO neutral </w:t>
      </w:r>
      <w:proofErr w:type="spellStart"/>
      <w:r w:rsidR="00744DB9" w:rsidRPr="00744DB9">
        <w:rPr>
          <w:rFonts w:cs="Times New Roman"/>
          <w:szCs w:val="24"/>
        </w:rPr>
        <w:t>acetylhydrazone</w:t>
      </w:r>
      <w:r w:rsidR="00744DB9">
        <w:rPr>
          <w:rFonts w:cs="Times New Roman"/>
          <w:szCs w:val="24"/>
        </w:rPr>
        <w:t>s</w:t>
      </w:r>
      <w:proofErr w:type="spellEnd"/>
      <w:r w:rsidR="00744DB9">
        <w:rPr>
          <w:rFonts w:cs="Times New Roman"/>
          <w:szCs w:val="24"/>
        </w:rPr>
        <w:t xml:space="preserve"> of</w:t>
      </w:r>
      <w:r w:rsidR="00744DB9" w:rsidRPr="00744DB9">
        <w:rPr>
          <w:rFonts w:cs="Times New Roman"/>
          <w:szCs w:val="24"/>
        </w:rPr>
        <w:t xml:space="preserve"> 2-</w:t>
      </w:r>
      <w:r w:rsidR="00744DB9">
        <w:rPr>
          <w:rFonts w:cs="Times New Roman"/>
          <w:szCs w:val="24"/>
        </w:rPr>
        <w:t>a</w:t>
      </w:r>
      <w:r w:rsidR="00744DB9" w:rsidRPr="00744DB9">
        <w:rPr>
          <w:rFonts w:cs="Times New Roman"/>
          <w:szCs w:val="24"/>
        </w:rPr>
        <w:t xml:space="preserve">cetylpyridine </w:t>
      </w:r>
      <w:r w:rsidR="00744DB9">
        <w:rPr>
          <w:rFonts w:cs="Times New Roman"/>
          <w:szCs w:val="24"/>
        </w:rPr>
        <w:t>and</w:t>
      </w:r>
      <w:r w:rsidR="00744DB9" w:rsidRPr="00744DB9">
        <w:rPr>
          <w:rFonts w:cs="Times New Roman"/>
          <w:szCs w:val="24"/>
        </w:rPr>
        <w:t xml:space="preserve"> 2-benzoylpyridine</w:t>
      </w:r>
      <w:r w:rsidR="00744DB9">
        <w:rPr>
          <w:rFonts w:cs="Times New Roman"/>
          <w:szCs w:val="24"/>
        </w:rPr>
        <w:t>.</w:t>
      </w:r>
      <w:hyperlink w:anchor="_ENREF_35" w:tooltip="Despaigne, 2014 #35" w:history="1">
        <w:r w:rsidR="002F2882">
          <w:rPr>
            <w:rFonts w:cs="Times New Roman"/>
            <w:szCs w:val="24"/>
          </w:rPr>
          <w:fldChar w:fldCharType="begin"/>
        </w:r>
        <w:r w:rsidR="002F2882">
          <w:rPr>
            <w:rFonts w:cs="Times New Roman"/>
            <w:szCs w:val="24"/>
          </w:rPr>
          <w:instrText xml:space="preserve"> ADDIN EN.CITE &lt;EndNote&gt;&lt;Cite&gt;&lt;Author&gt;Despaigne&lt;/Author&gt;&lt;Year&gt;2014&lt;/Year&gt;&lt;RecNum&gt;35&lt;/RecNum&gt;&lt;DisplayText&gt;&lt;style face="superscript"&gt;35&lt;/style&gt;&lt;/DisplayText&gt;&lt;record&gt;&lt;rec-number&gt;35&lt;/rec-number&gt;&lt;foreign-keys&gt;&lt;key app="EN" db-id="fstr02x58epz9te0r0ovp5ddd2st0ztxzarz"&gt;35&lt;/key&gt;&lt;/foreign-keys&gt;&lt;ref-type name="Journal Article"&gt;17&lt;/ref-type&gt;&lt;contributors&gt;&lt;authors&gt;&lt;author&gt;Despaigne, Angel A Recio&lt;/author&gt;&lt;author&gt;Da Silva, Jeferson G&lt;/author&gt;&lt;author&gt;Da Costa, Pryscila R&lt;/author&gt;&lt;author&gt;Dos Santos, Raquel G&lt;/author&gt;&lt;author&gt;Beraldo, Heloisa&lt;/author&gt;&lt;/authors&gt;&lt;/contributors&gt;&lt;titles&gt;&lt;title&gt;ROS-mediated cytotoxic effect of copper (II) hydrazone complexes against human glioma cells&lt;/title&gt;&lt;secondary-title&gt;Molecules&lt;/secondary-title&gt;&lt;/titles&gt;&lt;periodical&gt;&lt;full-title&gt;Molecules&lt;/full-title&gt;&lt;/periodical&gt;&lt;pages&gt;17202-17220&lt;/pages&gt;&lt;volume&gt;19&lt;/volume&gt;&lt;number&gt;11&lt;/number&gt;&lt;dates&gt;&lt;year&gt;2014&lt;/year&gt;&lt;/dates&gt;&lt;isbn&gt;1420-3049&lt;/isbn&gt;&lt;urls&gt;&lt;/urls&gt;&lt;/record&gt;&lt;/Cite&gt;&lt;/EndNote&gt;</w:instrText>
        </w:r>
        <w:r w:rsidR="002F2882">
          <w:rPr>
            <w:rFonts w:cs="Times New Roman"/>
            <w:szCs w:val="24"/>
          </w:rPr>
          <w:fldChar w:fldCharType="separate"/>
        </w:r>
        <w:r w:rsidR="002F2882" w:rsidRPr="00595FAD">
          <w:rPr>
            <w:rFonts w:cs="Times New Roman"/>
            <w:noProof/>
            <w:szCs w:val="24"/>
            <w:vertAlign w:val="superscript"/>
          </w:rPr>
          <w:t>35</w:t>
        </w:r>
        <w:r w:rsidR="002F2882">
          <w:rPr>
            <w:rFonts w:cs="Times New Roman"/>
            <w:szCs w:val="24"/>
          </w:rPr>
          <w:fldChar w:fldCharType="end"/>
        </w:r>
      </w:hyperlink>
      <w:r w:rsidR="00744DB9">
        <w:rPr>
          <w:rFonts w:cs="Times New Roman"/>
          <w:szCs w:val="24"/>
        </w:rPr>
        <w:t xml:space="preserve"> </w:t>
      </w:r>
    </w:p>
    <w:p w:rsidR="00BA4E7C" w:rsidRDefault="00BA4E7C" w:rsidP="0079040F">
      <w:pPr>
        <w:pStyle w:val="Heading1"/>
      </w:pPr>
      <w:bookmarkStart w:id="9" w:name="_Ref111099337"/>
    </w:p>
    <w:p w:rsidR="0079040F" w:rsidRPr="007451DF" w:rsidRDefault="0079040F" w:rsidP="0079040F">
      <w:pPr>
        <w:pStyle w:val="Heading1"/>
      </w:pPr>
      <w:bookmarkStart w:id="10" w:name="_Ref114046651"/>
      <w:r w:rsidRPr="007451DF">
        <w:t xml:space="preserve">Table </w:t>
      </w:r>
      <w:r w:rsidRPr="007451DF">
        <w:fldChar w:fldCharType="begin"/>
      </w:r>
      <w:r w:rsidRPr="007451DF">
        <w:instrText xml:space="preserve"> SEQ Table \* ARABIC </w:instrText>
      </w:r>
      <w:r w:rsidRPr="007451DF">
        <w:fldChar w:fldCharType="separate"/>
      </w:r>
      <w:r w:rsidR="00C65B06">
        <w:rPr>
          <w:noProof/>
        </w:rPr>
        <w:t>3</w:t>
      </w:r>
      <w:r w:rsidRPr="007451DF">
        <w:fldChar w:fldCharType="end"/>
      </w:r>
      <w:bookmarkEnd w:id="9"/>
      <w:bookmarkEnd w:id="10"/>
      <w:r w:rsidRPr="007451DF">
        <w:t>. Data on interaction of copper(II) complexes and hydrazone ligands with BSA.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413"/>
        <w:gridCol w:w="2484"/>
        <w:gridCol w:w="1500"/>
        <w:gridCol w:w="1413"/>
        <w:gridCol w:w="746"/>
      </w:tblGrid>
      <w:tr w:rsidR="00101AFF" w:rsidRPr="007451DF" w:rsidTr="00B11D43">
        <w:trPr>
          <w:trHeight w:val="283"/>
        </w:trPr>
        <w:tc>
          <w:tcPr>
            <w:tcW w:w="814" w:type="pct"/>
            <w:tcBorders>
              <w:top w:val="single" w:sz="4" w:space="0" w:color="auto"/>
              <w:bottom w:val="single" w:sz="4" w:space="0" w:color="auto"/>
            </w:tcBorders>
            <w:vAlign w:val="center"/>
          </w:tcPr>
          <w:p w:rsidR="00101AFF" w:rsidRPr="007451DF" w:rsidRDefault="00101AFF" w:rsidP="00101AFF">
            <w:pPr>
              <w:jc w:val="center"/>
              <w:rPr>
                <w:rFonts w:cs="Times New Roman"/>
                <w:b/>
                <w:sz w:val="20"/>
                <w:szCs w:val="20"/>
              </w:rPr>
            </w:pPr>
            <w:r w:rsidRPr="007451DF">
              <w:rPr>
                <w:rFonts w:cs="Times New Roman"/>
                <w:b/>
                <w:sz w:val="20"/>
                <w:szCs w:val="20"/>
              </w:rPr>
              <w:t>Compound</w:t>
            </w:r>
          </w:p>
        </w:tc>
        <w:tc>
          <w:tcPr>
            <w:tcW w:w="783" w:type="pct"/>
            <w:tcBorders>
              <w:top w:val="single" w:sz="4" w:space="0" w:color="auto"/>
              <w:bottom w:val="single" w:sz="4" w:space="0" w:color="auto"/>
            </w:tcBorders>
            <w:vAlign w:val="center"/>
          </w:tcPr>
          <w:p w:rsidR="00101AFF" w:rsidRPr="007451DF" w:rsidRDefault="00101AFF" w:rsidP="00101AFF">
            <w:pPr>
              <w:jc w:val="center"/>
              <w:rPr>
                <w:rFonts w:cs="Times New Roman"/>
                <w:b/>
                <w:sz w:val="20"/>
                <w:szCs w:val="20"/>
              </w:rPr>
            </w:pPr>
            <w:r w:rsidRPr="007451DF">
              <w:rPr>
                <w:rFonts w:cs="Times New Roman"/>
                <w:b/>
                <w:i/>
                <w:sz w:val="20"/>
                <w:szCs w:val="20"/>
              </w:rPr>
              <w:t>K</w:t>
            </w:r>
            <w:r w:rsidRPr="007451DF">
              <w:rPr>
                <w:rFonts w:cs="Times New Roman"/>
                <w:b/>
                <w:sz w:val="20"/>
                <w:szCs w:val="20"/>
                <w:vertAlign w:val="subscript"/>
              </w:rPr>
              <w:t>sv</w:t>
            </w:r>
            <w:r w:rsidRPr="007451DF">
              <w:rPr>
                <w:rFonts w:cs="Times New Roman"/>
                <w:b/>
                <w:sz w:val="20"/>
                <w:szCs w:val="20"/>
              </w:rPr>
              <w:t xml:space="preserve"> / M</w:t>
            </w:r>
            <w:r w:rsidRPr="007451DF">
              <w:rPr>
                <w:rFonts w:cs="Times New Roman"/>
                <w:b/>
                <w:sz w:val="20"/>
                <w:szCs w:val="20"/>
                <w:vertAlign w:val="superscript"/>
              </w:rPr>
              <w:t>-1</w:t>
            </w:r>
          </w:p>
        </w:tc>
        <w:tc>
          <w:tcPr>
            <w:tcW w:w="1376" w:type="pct"/>
            <w:tcBorders>
              <w:top w:val="single" w:sz="4" w:space="0" w:color="auto"/>
              <w:bottom w:val="single" w:sz="4" w:space="0" w:color="auto"/>
            </w:tcBorders>
            <w:vAlign w:val="center"/>
          </w:tcPr>
          <w:p w:rsidR="00101AFF" w:rsidRPr="007451DF" w:rsidRDefault="00101AFF" w:rsidP="00101AFF">
            <w:pPr>
              <w:jc w:val="center"/>
              <w:rPr>
                <w:rFonts w:cs="Times New Roman"/>
                <w:b/>
                <w:sz w:val="20"/>
                <w:szCs w:val="20"/>
              </w:rPr>
            </w:pPr>
            <w:r w:rsidRPr="007451DF">
              <w:rPr>
                <w:rFonts w:cs="Times New Roman"/>
                <w:b/>
                <w:sz w:val="20"/>
                <w:szCs w:val="20"/>
              </w:rPr>
              <w:t>[compound]</w:t>
            </w:r>
            <w:r w:rsidRPr="007451DF">
              <w:rPr>
                <w:rFonts w:cs="Times New Roman"/>
                <w:b/>
                <w:sz w:val="20"/>
                <w:szCs w:val="20"/>
                <w:vertAlign w:val="subscript"/>
              </w:rPr>
              <w:t>50%</w:t>
            </w:r>
            <w:r w:rsidRPr="007451DF">
              <w:rPr>
                <w:rFonts w:cs="Times New Roman"/>
                <w:b/>
                <w:sz w:val="20"/>
                <w:szCs w:val="20"/>
              </w:rPr>
              <w:t xml:space="preserve"> / M</w:t>
            </w:r>
            <w:r w:rsidRPr="007451DF">
              <w:rPr>
                <w:rFonts w:cs="Times New Roman"/>
                <w:b/>
                <w:sz w:val="20"/>
                <w:szCs w:val="20"/>
                <w:vertAlign w:val="superscript"/>
              </w:rPr>
              <w:t>-1</w:t>
            </w:r>
          </w:p>
        </w:tc>
        <w:tc>
          <w:tcPr>
            <w:tcW w:w="831" w:type="pct"/>
            <w:tcBorders>
              <w:top w:val="single" w:sz="4" w:space="0" w:color="auto"/>
              <w:bottom w:val="single" w:sz="4" w:space="0" w:color="auto"/>
            </w:tcBorders>
            <w:vAlign w:val="center"/>
          </w:tcPr>
          <w:p w:rsidR="00101AFF" w:rsidRPr="007451DF" w:rsidRDefault="00101AFF" w:rsidP="00101AFF">
            <w:pPr>
              <w:jc w:val="center"/>
              <w:rPr>
                <w:rFonts w:cs="Times New Roman"/>
                <w:b/>
                <w:sz w:val="20"/>
                <w:szCs w:val="20"/>
              </w:rPr>
            </w:pPr>
            <w:r w:rsidRPr="007451DF">
              <w:rPr>
                <w:rFonts w:cs="Times New Roman"/>
                <w:b/>
                <w:i/>
                <w:sz w:val="20"/>
                <w:szCs w:val="20"/>
              </w:rPr>
              <w:t>k</w:t>
            </w:r>
            <w:r w:rsidRPr="007451DF">
              <w:rPr>
                <w:rFonts w:cs="Times New Roman"/>
                <w:b/>
                <w:sz w:val="20"/>
                <w:szCs w:val="20"/>
                <w:vertAlign w:val="subscript"/>
              </w:rPr>
              <w:t>q</w:t>
            </w:r>
            <w:r w:rsidRPr="007451DF">
              <w:rPr>
                <w:rFonts w:cs="Times New Roman"/>
                <w:b/>
                <w:sz w:val="20"/>
                <w:szCs w:val="20"/>
              </w:rPr>
              <w:t xml:space="preserve"> / M</w:t>
            </w:r>
            <w:r w:rsidRPr="007451DF">
              <w:rPr>
                <w:rFonts w:cs="Times New Roman"/>
                <w:b/>
                <w:sz w:val="20"/>
                <w:szCs w:val="20"/>
                <w:vertAlign w:val="superscript"/>
              </w:rPr>
              <w:t>-1</w:t>
            </w:r>
            <w:r w:rsidRPr="007451DF">
              <w:rPr>
                <w:rFonts w:cs="Times New Roman"/>
                <w:b/>
                <w:sz w:val="20"/>
                <w:szCs w:val="20"/>
              </w:rPr>
              <w:t xml:space="preserve"> s</w:t>
            </w:r>
            <w:r w:rsidRPr="007451DF">
              <w:rPr>
                <w:rFonts w:cs="Times New Roman"/>
                <w:b/>
                <w:sz w:val="20"/>
                <w:szCs w:val="20"/>
                <w:vertAlign w:val="superscript"/>
              </w:rPr>
              <w:t>-1</w:t>
            </w:r>
          </w:p>
        </w:tc>
        <w:tc>
          <w:tcPr>
            <w:tcW w:w="783" w:type="pct"/>
            <w:tcBorders>
              <w:top w:val="single" w:sz="4" w:space="0" w:color="auto"/>
              <w:bottom w:val="single" w:sz="4" w:space="0" w:color="auto"/>
            </w:tcBorders>
            <w:vAlign w:val="center"/>
          </w:tcPr>
          <w:p w:rsidR="00101AFF" w:rsidRPr="007451DF" w:rsidRDefault="00101AFF" w:rsidP="00101AFF">
            <w:pPr>
              <w:jc w:val="center"/>
              <w:rPr>
                <w:rFonts w:cs="Times New Roman"/>
                <w:b/>
                <w:sz w:val="20"/>
                <w:szCs w:val="20"/>
              </w:rPr>
            </w:pPr>
            <w:r w:rsidRPr="007451DF">
              <w:rPr>
                <w:rFonts w:cs="Times New Roman"/>
                <w:b/>
                <w:i/>
                <w:sz w:val="20"/>
                <w:szCs w:val="20"/>
              </w:rPr>
              <w:t>K</w:t>
            </w:r>
            <w:r w:rsidRPr="007451DF">
              <w:rPr>
                <w:rFonts w:cs="Times New Roman"/>
                <w:b/>
                <w:sz w:val="20"/>
                <w:szCs w:val="20"/>
                <w:vertAlign w:val="subscript"/>
              </w:rPr>
              <w:t>b</w:t>
            </w:r>
            <w:r w:rsidRPr="007451DF">
              <w:rPr>
                <w:rFonts w:cs="Times New Roman"/>
                <w:b/>
                <w:sz w:val="20"/>
                <w:szCs w:val="20"/>
              </w:rPr>
              <w:t xml:space="preserve"> / M</w:t>
            </w:r>
            <w:r w:rsidRPr="007451DF">
              <w:rPr>
                <w:rFonts w:cs="Times New Roman"/>
                <w:b/>
                <w:sz w:val="20"/>
                <w:szCs w:val="20"/>
                <w:vertAlign w:val="superscript"/>
              </w:rPr>
              <w:t>-1</w:t>
            </w:r>
          </w:p>
        </w:tc>
        <w:tc>
          <w:tcPr>
            <w:tcW w:w="413" w:type="pct"/>
            <w:tcBorders>
              <w:top w:val="single" w:sz="4" w:space="0" w:color="auto"/>
              <w:bottom w:val="single" w:sz="4" w:space="0" w:color="auto"/>
            </w:tcBorders>
            <w:vAlign w:val="center"/>
          </w:tcPr>
          <w:p w:rsidR="00101AFF" w:rsidRPr="007451DF" w:rsidRDefault="00101AFF" w:rsidP="00101AFF">
            <w:pPr>
              <w:jc w:val="center"/>
              <w:rPr>
                <w:rFonts w:cs="Times New Roman"/>
                <w:b/>
                <w:i/>
                <w:sz w:val="20"/>
                <w:szCs w:val="20"/>
              </w:rPr>
            </w:pPr>
            <w:r w:rsidRPr="007451DF">
              <w:rPr>
                <w:rFonts w:cs="Times New Roman"/>
                <w:b/>
                <w:i/>
                <w:sz w:val="20"/>
                <w:szCs w:val="20"/>
              </w:rPr>
              <w:t>n</w:t>
            </w:r>
          </w:p>
        </w:tc>
      </w:tr>
      <w:tr w:rsidR="00B11D43" w:rsidRPr="007451DF" w:rsidTr="00B11D43">
        <w:trPr>
          <w:trHeight w:val="283"/>
        </w:trPr>
        <w:tc>
          <w:tcPr>
            <w:tcW w:w="814" w:type="pct"/>
            <w:tcBorders>
              <w:top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HL</w:t>
            </w:r>
            <w:r w:rsidRPr="007451DF">
              <w:rPr>
                <w:rFonts w:cs="Times New Roman"/>
                <w:sz w:val="20"/>
                <w:szCs w:val="20"/>
                <w:vertAlign w:val="superscript"/>
              </w:rPr>
              <w:t>1</w:t>
            </w:r>
          </w:p>
        </w:tc>
        <w:tc>
          <w:tcPr>
            <w:tcW w:w="783" w:type="pct"/>
            <w:tcBorders>
              <w:top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1.01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5</w:t>
            </w:r>
          </w:p>
        </w:tc>
        <w:tc>
          <w:tcPr>
            <w:tcW w:w="1376" w:type="pct"/>
            <w:tcBorders>
              <w:top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9.60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-6</w:t>
            </w:r>
          </w:p>
        </w:tc>
        <w:tc>
          <w:tcPr>
            <w:tcW w:w="831" w:type="pct"/>
            <w:tcBorders>
              <w:top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6.26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12</w:t>
            </w:r>
          </w:p>
        </w:tc>
        <w:tc>
          <w:tcPr>
            <w:tcW w:w="783" w:type="pct"/>
            <w:tcBorders>
              <w:top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6.26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3</w:t>
            </w:r>
          </w:p>
        </w:tc>
        <w:tc>
          <w:tcPr>
            <w:tcW w:w="413" w:type="pct"/>
            <w:tcBorders>
              <w:top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0.77</w:t>
            </w:r>
          </w:p>
        </w:tc>
      </w:tr>
      <w:tr w:rsidR="00B11D43" w:rsidRPr="007451DF" w:rsidTr="00B11D43">
        <w:trPr>
          <w:trHeight w:val="283"/>
        </w:trPr>
        <w:tc>
          <w:tcPr>
            <w:tcW w:w="814" w:type="pct"/>
            <w:vAlign w:val="center"/>
          </w:tcPr>
          <w:p w:rsidR="00B11D43" w:rsidRPr="007451DF" w:rsidRDefault="00B11D43" w:rsidP="00B11D43">
            <w:pPr>
              <w:jc w:val="center"/>
              <w:rPr>
                <w:rFonts w:cs="Times New Roman"/>
                <w:sz w:val="20"/>
                <w:szCs w:val="20"/>
              </w:rPr>
            </w:pPr>
            <w:r w:rsidRPr="007451DF">
              <w:rPr>
                <w:rFonts w:cs="Times New Roman"/>
                <w:sz w:val="20"/>
                <w:szCs w:val="20"/>
              </w:rPr>
              <w:t>HL</w:t>
            </w:r>
            <w:r w:rsidRPr="007451DF">
              <w:rPr>
                <w:rFonts w:cs="Times New Roman"/>
                <w:sz w:val="20"/>
                <w:szCs w:val="20"/>
                <w:vertAlign w:val="superscript"/>
              </w:rPr>
              <w:t>2</w:t>
            </w:r>
          </w:p>
        </w:tc>
        <w:tc>
          <w:tcPr>
            <w:tcW w:w="783" w:type="pct"/>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4.93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4</w:t>
            </w:r>
          </w:p>
        </w:tc>
        <w:tc>
          <w:tcPr>
            <w:tcW w:w="1376" w:type="pct"/>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1.97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-5</w:t>
            </w:r>
          </w:p>
        </w:tc>
        <w:tc>
          <w:tcPr>
            <w:tcW w:w="831" w:type="pct"/>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4.93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12</w:t>
            </w:r>
          </w:p>
        </w:tc>
        <w:tc>
          <w:tcPr>
            <w:tcW w:w="783" w:type="pct"/>
            <w:vAlign w:val="center"/>
          </w:tcPr>
          <w:p w:rsidR="00B11D43" w:rsidRPr="007451DF" w:rsidRDefault="00B11D43" w:rsidP="00B11D43">
            <w:pPr>
              <w:jc w:val="center"/>
              <w:rPr>
                <w:rFonts w:cs="Times New Roman"/>
                <w:sz w:val="20"/>
                <w:szCs w:val="20"/>
              </w:rPr>
            </w:pPr>
            <w:r w:rsidRPr="007451DF">
              <w:rPr>
                <w:rFonts w:cs="Times New Roman"/>
                <w:sz w:val="20"/>
                <w:szCs w:val="20"/>
              </w:rPr>
              <w:t>81.8</w:t>
            </w:r>
          </w:p>
        </w:tc>
        <w:tc>
          <w:tcPr>
            <w:tcW w:w="413" w:type="pct"/>
            <w:vAlign w:val="center"/>
          </w:tcPr>
          <w:p w:rsidR="00B11D43" w:rsidRPr="007451DF" w:rsidRDefault="00B11D43" w:rsidP="00B11D43">
            <w:pPr>
              <w:jc w:val="center"/>
              <w:rPr>
                <w:rFonts w:cs="Times New Roman"/>
                <w:sz w:val="20"/>
                <w:szCs w:val="20"/>
              </w:rPr>
            </w:pPr>
            <w:r w:rsidRPr="007451DF">
              <w:rPr>
                <w:rFonts w:cs="Times New Roman"/>
                <w:sz w:val="20"/>
                <w:szCs w:val="20"/>
              </w:rPr>
              <w:t>0.49</w:t>
            </w:r>
          </w:p>
        </w:tc>
      </w:tr>
      <w:tr w:rsidR="00B11D43" w:rsidRPr="007451DF" w:rsidTr="00B11D43">
        <w:trPr>
          <w:trHeight w:val="283"/>
        </w:trPr>
        <w:tc>
          <w:tcPr>
            <w:tcW w:w="814" w:type="pct"/>
            <w:tcBorders>
              <w:bottom w:val="single" w:sz="4" w:space="0" w:color="auto"/>
            </w:tcBorders>
            <w:vAlign w:val="center"/>
          </w:tcPr>
          <w:p w:rsidR="00B11D43" w:rsidRPr="007451DF" w:rsidRDefault="00B11D43" w:rsidP="000E0C7E">
            <w:pPr>
              <w:jc w:val="center"/>
              <w:rPr>
                <w:rFonts w:cs="Times New Roman"/>
                <w:sz w:val="20"/>
                <w:szCs w:val="20"/>
              </w:rPr>
            </w:pPr>
            <w:r w:rsidRPr="007451DF">
              <w:rPr>
                <w:rFonts w:cs="Times New Roman"/>
                <w:sz w:val="20"/>
                <w:szCs w:val="20"/>
              </w:rPr>
              <w:t>(</w:t>
            </w:r>
            <w:r w:rsidR="000E0C7E" w:rsidRPr="000E0C7E">
              <w:rPr>
                <w:rFonts w:cs="Times New Roman"/>
                <w:b/>
                <w:sz w:val="20"/>
                <w:szCs w:val="20"/>
              </w:rPr>
              <w:t>1</w:t>
            </w:r>
            <w:r w:rsidRPr="007451DF">
              <w:rPr>
                <w:rFonts w:cs="Times New Roman"/>
                <w:sz w:val="20"/>
                <w:szCs w:val="20"/>
              </w:rPr>
              <w:t>)</w:t>
            </w:r>
          </w:p>
        </w:tc>
        <w:tc>
          <w:tcPr>
            <w:tcW w:w="783" w:type="pct"/>
            <w:tcBorders>
              <w:bottom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2.92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5</w:t>
            </w:r>
          </w:p>
        </w:tc>
        <w:tc>
          <w:tcPr>
            <w:tcW w:w="1376" w:type="pct"/>
            <w:tcBorders>
              <w:bottom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3.18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-6</w:t>
            </w:r>
          </w:p>
        </w:tc>
        <w:tc>
          <w:tcPr>
            <w:tcW w:w="831" w:type="pct"/>
            <w:tcBorders>
              <w:bottom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2.92 </w:t>
            </w:r>
            <w:r w:rsidRPr="007451DF">
              <w:rPr>
                <w:rFonts w:cs="Times New Roman"/>
                <w:i/>
                <w:iCs/>
                <w:sz w:val="20"/>
                <w:szCs w:val="20"/>
                <w:shd w:val="clear" w:color="auto" w:fill="FFFFFF"/>
              </w:rPr>
              <w:t xml:space="preserve">× </w:t>
            </w:r>
            <w:r w:rsidRPr="007451DF">
              <w:rPr>
                <w:rFonts w:cs="Times New Roman"/>
                <w:sz w:val="20"/>
                <w:szCs w:val="20"/>
              </w:rPr>
              <w:t>10</w:t>
            </w:r>
            <w:r w:rsidRPr="007451DF">
              <w:rPr>
                <w:rFonts w:cs="Times New Roman"/>
                <w:sz w:val="20"/>
                <w:szCs w:val="20"/>
                <w:vertAlign w:val="superscript"/>
              </w:rPr>
              <w:t>13</w:t>
            </w:r>
          </w:p>
        </w:tc>
        <w:tc>
          <w:tcPr>
            <w:tcW w:w="783" w:type="pct"/>
            <w:tcBorders>
              <w:bottom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 xml:space="preserve">1.15 </w:t>
            </w:r>
            <w:r w:rsidRPr="007451DF">
              <w:rPr>
                <w:rFonts w:cs="Times New Roman"/>
                <w:i/>
                <w:iCs/>
                <w:sz w:val="20"/>
                <w:szCs w:val="20"/>
                <w:shd w:val="clear" w:color="auto" w:fill="FFFFFF"/>
              </w:rPr>
              <w:t>×</w:t>
            </w:r>
            <w:r w:rsidRPr="007451DF">
              <w:rPr>
                <w:rFonts w:cs="Times New Roman"/>
                <w:sz w:val="20"/>
                <w:szCs w:val="20"/>
              </w:rPr>
              <w:t xml:space="preserve"> 10</w:t>
            </w:r>
            <w:r w:rsidRPr="007451DF">
              <w:rPr>
                <w:rFonts w:cs="Times New Roman"/>
                <w:sz w:val="20"/>
                <w:szCs w:val="20"/>
                <w:vertAlign w:val="superscript"/>
              </w:rPr>
              <w:t>4</w:t>
            </w:r>
          </w:p>
        </w:tc>
        <w:tc>
          <w:tcPr>
            <w:tcW w:w="413" w:type="pct"/>
            <w:tcBorders>
              <w:bottom w:val="single" w:sz="4" w:space="0" w:color="auto"/>
            </w:tcBorders>
            <w:vAlign w:val="center"/>
          </w:tcPr>
          <w:p w:rsidR="00B11D43" w:rsidRPr="007451DF" w:rsidRDefault="00B11D43" w:rsidP="00B11D43">
            <w:pPr>
              <w:jc w:val="center"/>
              <w:rPr>
                <w:rFonts w:cs="Times New Roman"/>
                <w:sz w:val="20"/>
                <w:szCs w:val="20"/>
              </w:rPr>
            </w:pPr>
            <w:r w:rsidRPr="007451DF">
              <w:rPr>
                <w:rFonts w:cs="Times New Roman"/>
                <w:sz w:val="20"/>
                <w:szCs w:val="20"/>
              </w:rPr>
              <w:t>0.74</w:t>
            </w:r>
          </w:p>
        </w:tc>
      </w:tr>
    </w:tbl>
    <w:p w:rsidR="00101AFF" w:rsidRDefault="00101AFF"/>
    <w:p w:rsidR="00BA4E7C" w:rsidRPr="00073E7F" w:rsidRDefault="00073E7F" w:rsidP="00073E7F">
      <w:pPr>
        <w:spacing w:line="360" w:lineRule="auto"/>
        <w:rPr>
          <w:rFonts w:cs="Times New Roman"/>
          <w:szCs w:val="24"/>
        </w:rPr>
      </w:pPr>
      <w:r w:rsidRPr="00073E7F">
        <w:rPr>
          <w:rFonts w:cs="Times New Roman"/>
          <w:szCs w:val="24"/>
        </w:rPr>
        <w:t>The values of quenching rate constant (</w:t>
      </w:r>
      <w:r w:rsidRPr="00073E7F">
        <w:rPr>
          <w:rFonts w:cs="Times New Roman"/>
          <w:i/>
          <w:szCs w:val="24"/>
        </w:rPr>
        <w:t>k</w:t>
      </w:r>
      <w:r w:rsidRPr="00073E7F">
        <w:rPr>
          <w:rFonts w:cs="Times New Roman"/>
          <w:szCs w:val="24"/>
          <w:vertAlign w:val="subscript"/>
        </w:rPr>
        <w:t>q</w:t>
      </w:r>
      <w:r w:rsidRPr="00073E7F">
        <w:rPr>
          <w:rFonts w:cs="Times New Roman"/>
          <w:szCs w:val="24"/>
        </w:rPr>
        <w:t xml:space="preserve">), obtained as </w:t>
      </w:r>
      <w:r w:rsidRPr="00073E7F">
        <w:rPr>
          <w:rFonts w:cs="Times New Roman"/>
          <w:i/>
          <w:color w:val="212121"/>
          <w:szCs w:val="24"/>
          <w:shd w:val="clear" w:color="auto" w:fill="FFFFFF"/>
        </w:rPr>
        <w:t>K</w:t>
      </w:r>
      <w:r w:rsidRPr="00073E7F">
        <w:rPr>
          <w:rFonts w:cs="Times New Roman"/>
          <w:color w:val="212121"/>
          <w:szCs w:val="24"/>
          <w:shd w:val="clear" w:color="auto" w:fill="FFFFFF"/>
          <w:vertAlign w:val="subscript"/>
        </w:rPr>
        <w:t>SV</w:t>
      </w:r>
      <w:r w:rsidRPr="00073E7F">
        <w:rPr>
          <w:rFonts w:cs="Times New Roman"/>
          <w:color w:val="212121"/>
          <w:szCs w:val="24"/>
          <w:shd w:val="clear" w:color="auto" w:fill="FFFFFF"/>
        </w:rPr>
        <w:t>/</w:t>
      </w:r>
      <w:r w:rsidRPr="00073E7F">
        <w:rPr>
          <w:rFonts w:cs="Times New Roman"/>
          <w:i/>
          <w:color w:val="212121"/>
          <w:szCs w:val="24"/>
          <w:shd w:val="clear" w:color="auto" w:fill="FFFFFF"/>
        </w:rPr>
        <w:t>τ</w:t>
      </w:r>
      <w:r w:rsidRPr="00073E7F">
        <w:rPr>
          <w:rFonts w:cs="Times New Roman"/>
          <w:color w:val="212121"/>
          <w:szCs w:val="24"/>
          <w:shd w:val="clear" w:color="auto" w:fill="FFFFFF"/>
          <w:vertAlign w:val="subscript"/>
        </w:rPr>
        <w:t>0</w:t>
      </w:r>
      <w:r>
        <w:rPr>
          <w:rFonts w:cs="Times New Roman"/>
          <w:color w:val="212121"/>
          <w:szCs w:val="24"/>
          <w:shd w:val="clear" w:color="auto" w:fill="FFFFFF"/>
          <w:vertAlign w:val="subscript"/>
        </w:rPr>
        <w:t xml:space="preserve"> </w:t>
      </w:r>
      <w:r>
        <w:rPr>
          <w:rFonts w:cs="Times New Roman"/>
          <w:color w:val="212121"/>
          <w:szCs w:val="24"/>
          <w:shd w:val="clear" w:color="auto" w:fill="FFFFFF"/>
        </w:rPr>
        <w:t>(</w:t>
      </w:r>
      <w:r w:rsidRPr="00073E7F">
        <w:rPr>
          <w:rFonts w:cs="Times New Roman"/>
          <w:i/>
          <w:color w:val="212121"/>
          <w:szCs w:val="24"/>
          <w:shd w:val="clear" w:color="auto" w:fill="FFFFFF"/>
        </w:rPr>
        <w:t>τ</w:t>
      </w:r>
      <w:r w:rsidRPr="00073E7F">
        <w:rPr>
          <w:rFonts w:cs="Times New Roman"/>
          <w:color w:val="212121"/>
          <w:szCs w:val="24"/>
          <w:shd w:val="clear" w:color="auto" w:fill="FFFFFF"/>
          <w:vertAlign w:val="subscript"/>
        </w:rPr>
        <w:t>0</w:t>
      </w:r>
      <w:r>
        <w:rPr>
          <w:rFonts w:cs="Times New Roman"/>
          <w:color w:val="212121"/>
          <w:szCs w:val="24"/>
          <w:shd w:val="clear" w:color="auto" w:fill="FFFFFF"/>
        </w:rPr>
        <w:t xml:space="preserve"> = 10</w:t>
      </w:r>
      <w:r w:rsidRPr="00073E7F">
        <w:rPr>
          <w:rFonts w:cs="Times New Roman"/>
          <w:color w:val="212121"/>
          <w:szCs w:val="24"/>
          <w:shd w:val="clear" w:color="auto" w:fill="FFFFFF"/>
          <w:vertAlign w:val="superscript"/>
        </w:rPr>
        <w:t>-8</w:t>
      </w:r>
      <w:r>
        <w:rPr>
          <w:rFonts w:cs="Times New Roman"/>
          <w:color w:val="212121"/>
          <w:szCs w:val="24"/>
          <w:shd w:val="clear" w:color="auto" w:fill="FFFFFF"/>
        </w:rPr>
        <w:t xml:space="preserve"> s)</w:t>
      </w:r>
      <w:r w:rsidRPr="00073E7F">
        <w:rPr>
          <w:rFonts w:cs="Times New Roman"/>
          <w:szCs w:val="24"/>
        </w:rPr>
        <w:t xml:space="preserve">, are larger than 2 </w:t>
      </w:r>
      <w:r w:rsidRPr="00073E7F">
        <w:rPr>
          <w:rFonts w:cs="Times New Roman"/>
          <w:i/>
          <w:iCs/>
          <w:szCs w:val="24"/>
          <w:shd w:val="clear" w:color="auto" w:fill="FFFFFF"/>
        </w:rPr>
        <w:t xml:space="preserve">× </w:t>
      </w:r>
      <w:r w:rsidRPr="00073E7F">
        <w:rPr>
          <w:rFonts w:cs="Times New Roman"/>
          <w:szCs w:val="24"/>
        </w:rPr>
        <w:t>10</w:t>
      </w:r>
      <w:r w:rsidRPr="00073E7F">
        <w:rPr>
          <w:rFonts w:cs="Times New Roman"/>
          <w:szCs w:val="24"/>
          <w:vertAlign w:val="superscript"/>
        </w:rPr>
        <w:t>12</w:t>
      </w:r>
      <w:r w:rsidRPr="00073E7F">
        <w:rPr>
          <w:rFonts w:cs="Times New Roman"/>
          <w:szCs w:val="24"/>
        </w:rPr>
        <w:t xml:space="preserve"> M</w:t>
      </w:r>
      <w:r w:rsidRPr="00073E7F">
        <w:rPr>
          <w:rFonts w:cs="Times New Roman"/>
          <w:szCs w:val="24"/>
          <w:vertAlign w:val="superscript"/>
        </w:rPr>
        <w:t>-1</w:t>
      </w:r>
      <w:r w:rsidRPr="00073E7F">
        <w:rPr>
          <w:rFonts w:cs="Times New Roman"/>
          <w:szCs w:val="24"/>
        </w:rPr>
        <w:t xml:space="preserve"> s</w:t>
      </w:r>
      <w:r w:rsidRPr="00073E7F">
        <w:rPr>
          <w:rFonts w:cs="Times New Roman"/>
          <w:szCs w:val="24"/>
          <w:vertAlign w:val="superscript"/>
        </w:rPr>
        <w:t>-1</w:t>
      </w:r>
      <w:r w:rsidRPr="00073E7F">
        <w:rPr>
          <w:rFonts w:cs="Times New Roman"/>
          <w:szCs w:val="24"/>
        </w:rPr>
        <w:t>, thus indicating that hydrazone ligands and copper(II) complex quench BSA fluores</w:t>
      </w:r>
      <w:r>
        <w:rPr>
          <w:rFonts w:cs="Times New Roman"/>
          <w:szCs w:val="24"/>
        </w:rPr>
        <w:t xml:space="preserve">cence </w:t>
      </w:r>
      <w:r w:rsidRPr="00073E7F">
        <w:rPr>
          <w:rFonts w:cs="Times New Roman"/>
          <w:szCs w:val="24"/>
        </w:rPr>
        <w:t>through static mechanism.</w:t>
      </w:r>
      <w:hyperlink w:anchor="_ENREF_41" w:tooltip="Zahirović, 2019 #41" w:history="1">
        <w:r w:rsidR="002F2882">
          <w:rPr>
            <w:rFonts w:cs="Times New Roman"/>
            <w:szCs w:val="24"/>
          </w:rPr>
          <w:fldChar w:fldCharType="begin"/>
        </w:r>
        <w:r w:rsidR="002F2882">
          <w:rPr>
            <w:rFonts w:cs="Times New Roman"/>
            <w:szCs w:val="24"/>
          </w:rPr>
          <w:instrText xml:space="preserve"> ADDIN EN.CITE &lt;EndNote&gt;&lt;Cite&gt;&lt;Author&gt;Zahirović&lt;/Author&gt;&lt;Year&gt;2019&lt;/Year&gt;&lt;RecNum&gt;41&lt;/RecNum&gt;&lt;DisplayText&gt;&lt;style face="superscript"&gt;41&lt;/style&gt;&lt;/DisplayText&gt;&lt;record&gt;&lt;rec-number&gt;41&lt;/rec-number&gt;&lt;foreign-keys&gt;&lt;key app="EN" db-id="fstr02x58epz9te0r0ovp5ddd2st0ztxzarz"&gt;41&lt;/key&gt;&lt;/foreign-keys&gt;&lt;ref-type name="Journal Article"&gt;17&lt;/ref-type&gt;&lt;contributors&gt;&lt;authors&gt;&lt;author&gt;Zahirović, Adnan&lt;/author&gt;&lt;author&gt;Žilić, Dijana&lt;/author&gt;&lt;author&gt;Pavelić, Sandra Kraljević&lt;/author&gt;&lt;author&gt;Hukić, Mirsada&lt;/author&gt;&lt;author&gt;Muratović, Senada&lt;/author&gt;&lt;author&gt;Harej, Anja&lt;/author&gt;&lt;author&gt;Kahrović, Emira&lt;/author&gt;&lt;/authors&gt;&lt;/contributors&gt;&lt;titles&gt;&lt;title&gt;Type of complex–BSA binding forces affected by different coordination modes of alliin in novel water-soluble ruthenium complexes&lt;/title&gt;&lt;secondary-title&gt;New Journal of Chemistry&lt;/secondary-title&gt;&lt;/titles&gt;&lt;periodical&gt;&lt;full-title&gt;New Journal of Chemistry&lt;/full-title&gt;&lt;/periodical&gt;&lt;pages&gt;5791-5804&lt;/pages&gt;&lt;volume&gt;43&lt;/volume&gt;&lt;number&gt;15&lt;/number&gt;&lt;dates&gt;&lt;year&gt;2019&lt;/year&gt;&lt;/dates&gt;&lt;urls&gt;&lt;/urls&gt;&lt;/record&gt;&lt;/Cite&gt;&lt;/EndNote&gt;</w:instrText>
        </w:r>
        <w:r w:rsidR="002F2882">
          <w:rPr>
            <w:rFonts w:cs="Times New Roman"/>
            <w:szCs w:val="24"/>
          </w:rPr>
          <w:fldChar w:fldCharType="separate"/>
        </w:r>
        <w:r w:rsidR="002F2882" w:rsidRPr="00595FAD">
          <w:rPr>
            <w:rFonts w:cs="Times New Roman"/>
            <w:noProof/>
            <w:szCs w:val="24"/>
            <w:vertAlign w:val="superscript"/>
          </w:rPr>
          <w:t>41</w:t>
        </w:r>
        <w:r w:rsidR="002F2882">
          <w:rPr>
            <w:rFonts w:cs="Times New Roman"/>
            <w:szCs w:val="24"/>
          </w:rPr>
          <w:fldChar w:fldCharType="end"/>
        </w:r>
      </w:hyperlink>
      <w:r w:rsidRPr="00073E7F">
        <w:rPr>
          <w:rFonts w:cs="Times New Roman"/>
          <w:szCs w:val="24"/>
        </w:rPr>
        <w:t xml:space="preserve"> </w:t>
      </w:r>
    </w:p>
    <w:p w:rsidR="00BA4E7C" w:rsidRPr="007451DF" w:rsidRDefault="002F6673" w:rsidP="00BD5664">
      <w:pPr>
        <w:spacing w:line="360" w:lineRule="auto"/>
      </w:pPr>
      <w:r>
        <w:t>More detail</w:t>
      </w:r>
      <w:r w:rsidR="003B3D51">
        <w:t>ed</w:t>
      </w:r>
      <w:r>
        <w:t xml:space="preserve"> insight into the changes of the microenvironment of tryptophan and tyrosine residues of BSA can be gathered using synchronous spectrofluorimetry. The difference between excitation and emission wavelengths (</w:t>
      </w:r>
      <w:r w:rsidR="00F93630">
        <w:rPr>
          <w:rFonts w:cs="Times New Roman"/>
        </w:rPr>
        <w:t>Δ</w:t>
      </w:r>
      <w:r w:rsidR="00F93630" w:rsidRPr="002F6673">
        <w:rPr>
          <w:rFonts w:cs="Times New Roman"/>
          <w:i/>
        </w:rPr>
        <w:t>λ</w:t>
      </w:r>
      <w:r w:rsidR="00F93630">
        <w:rPr>
          <w:rFonts w:cs="Times New Roman"/>
        </w:rPr>
        <w:t xml:space="preserve"> = </w:t>
      </w:r>
      <w:proofErr w:type="spellStart"/>
      <w:r w:rsidR="00F93630" w:rsidRPr="002F6673">
        <w:rPr>
          <w:rFonts w:cs="Times New Roman"/>
          <w:i/>
        </w:rPr>
        <w:t>λ</w:t>
      </w:r>
      <w:r w:rsidR="00F93630" w:rsidRPr="002F6673">
        <w:rPr>
          <w:rFonts w:cs="Times New Roman"/>
          <w:vertAlign w:val="subscript"/>
        </w:rPr>
        <w:t>ex</w:t>
      </w:r>
      <w:proofErr w:type="spellEnd"/>
      <w:r w:rsidR="00F93630">
        <w:rPr>
          <w:rFonts w:cs="Times New Roman"/>
        </w:rPr>
        <w:t xml:space="preserve"> − </w:t>
      </w:r>
      <w:proofErr w:type="spellStart"/>
      <w:r w:rsidR="00F93630" w:rsidRPr="002F6673">
        <w:rPr>
          <w:rFonts w:cs="Times New Roman"/>
          <w:i/>
        </w:rPr>
        <w:t>λ</w:t>
      </w:r>
      <w:r w:rsidR="00F93630" w:rsidRPr="002F6673">
        <w:rPr>
          <w:rFonts w:cs="Times New Roman"/>
          <w:vertAlign w:val="subscript"/>
        </w:rPr>
        <w:t>em</w:t>
      </w:r>
      <w:proofErr w:type="spellEnd"/>
      <w:r>
        <w:t>) results in spectra of different fluorophores. I</w:t>
      </w:r>
      <w:r w:rsidR="00F93630">
        <w:t>f</w:t>
      </w:r>
      <w:r>
        <w:t xml:space="preserve"> the difference is large (</w:t>
      </w:r>
      <w:r>
        <w:rPr>
          <w:rFonts w:cs="Times New Roman"/>
        </w:rPr>
        <w:t>Δ</w:t>
      </w:r>
      <w:r w:rsidRPr="002F6673">
        <w:rPr>
          <w:rFonts w:cs="Times New Roman"/>
          <w:i/>
        </w:rPr>
        <w:t>λ</w:t>
      </w:r>
      <w:r>
        <w:rPr>
          <w:rFonts w:cs="Times New Roman"/>
        </w:rPr>
        <w:t xml:space="preserve"> = </w:t>
      </w:r>
      <w:r w:rsidR="00F93630" w:rsidRPr="00F93630">
        <w:rPr>
          <w:rFonts w:cs="Times New Roman"/>
        </w:rPr>
        <w:t>60 nm</w:t>
      </w:r>
      <w:r>
        <w:t xml:space="preserve">) tryptophan synchronous spectra are collected, but if the difference is small </w:t>
      </w:r>
      <w:r w:rsidR="00F93630">
        <w:t>(</w:t>
      </w:r>
      <w:r w:rsidR="00F93630">
        <w:rPr>
          <w:rFonts w:cs="Times New Roman"/>
        </w:rPr>
        <w:t>Δ</w:t>
      </w:r>
      <w:r w:rsidR="00F93630" w:rsidRPr="002F6673">
        <w:rPr>
          <w:rFonts w:cs="Times New Roman"/>
          <w:i/>
        </w:rPr>
        <w:t>λ</w:t>
      </w:r>
      <w:r w:rsidR="00F93630">
        <w:rPr>
          <w:rFonts w:cs="Times New Roman"/>
        </w:rPr>
        <w:t xml:space="preserve"> = 15</w:t>
      </w:r>
      <w:r w:rsidR="00F93630" w:rsidRPr="00F93630">
        <w:rPr>
          <w:rFonts w:cs="Times New Roman"/>
        </w:rPr>
        <w:t xml:space="preserve"> nm</w:t>
      </w:r>
      <w:r w:rsidR="00F93630">
        <w:t xml:space="preserve">) </w:t>
      </w:r>
      <w:r>
        <w:t xml:space="preserve">emission </w:t>
      </w:r>
      <w:r w:rsidR="00F93630">
        <w:t>arises</w:t>
      </w:r>
      <w:r>
        <w:t xml:space="preserve"> from tyrosine residues. </w:t>
      </w:r>
      <w:r w:rsidR="00F93630">
        <w:t xml:space="preserve">The synchronous spectra are shown in </w:t>
      </w:r>
      <w:r w:rsidR="00F93630">
        <w:fldChar w:fldCharType="begin"/>
      </w:r>
      <w:r w:rsidR="00F93630">
        <w:instrText xml:space="preserve"> REF _Ref111120169 \h </w:instrText>
      </w:r>
      <w:r w:rsidR="00F93630">
        <w:fldChar w:fldCharType="separate"/>
      </w:r>
      <w:r w:rsidR="00C65B06" w:rsidRPr="007451DF">
        <w:t xml:space="preserve">Figure </w:t>
      </w:r>
      <w:r w:rsidR="00C65B06">
        <w:rPr>
          <w:noProof/>
        </w:rPr>
        <w:t>4</w:t>
      </w:r>
      <w:r w:rsidR="00F93630">
        <w:fldChar w:fldCharType="end"/>
      </w:r>
      <w:r w:rsidR="00F93630">
        <w:t xml:space="preserve"> and Figs. S13</w:t>
      </w:r>
      <w:r w:rsidR="00F93630">
        <w:rPr>
          <w:rFonts w:cs="Times New Roman"/>
        </w:rPr>
        <w:t>−</w:t>
      </w:r>
      <w:r w:rsidR="00F93630">
        <w:t>S15. The typical features of the spectra are decrease of tryptophan fluorescence, significantly lower decrease of tyrosine florescence and blueshifting of both peak maximums. Only for complex (</w:t>
      </w:r>
      <w:r w:rsidR="00F93630" w:rsidRPr="00A54A9C">
        <w:rPr>
          <w:b/>
        </w:rPr>
        <w:t>2</w:t>
      </w:r>
      <w:r w:rsidR="00F93630">
        <w:t>) synchronous spectra showed increase of tryptophan fluorescence and no obvious change in fluorescence of tyrosine followed with blue shift. This is consistent with previously commented data (</w:t>
      </w:r>
      <w:r w:rsidR="00F93630" w:rsidRPr="00F93630">
        <w:rPr>
          <w:i/>
        </w:rPr>
        <w:t>vide supra</w:t>
      </w:r>
      <w:r w:rsidR="00F93630">
        <w:t>).</w:t>
      </w:r>
    </w:p>
    <w:p w:rsidR="00F9382A" w:rsidRPr="007451DF" w:rsidRDefault="0079040F" w:rsidP="00BD5664">
      <w:pPr>
        <w:keepNext/>
        <w:spacing w:after="160"/>
        <w:jc w:val="center"/>
      </w:pPr>
      <w:r w:rsidRPr="007451DF">
        <w:rPr>
          <w:b/>
          <w:noProof/>
          <w:lang w:val="en-GB" w:eastAsia="en-GB"/>
        </w:rPr>
        <w:lastRenderedPageBreak/>
        <w:drawing>
          <wp:inline distT="0" distB="0" distL="0" distR="0" wp14:anchorId="3E355DE6" wp14:editId="206004D1">
            <wp:extent cx="3960000" cy="229453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2294531"/>
                    </a:xfrm>
                    <a:prstGeom prst="rect">
                      <a:avLst/>
                    </a:prstGeom>
                  </pic:spPr>
                </pic:pic>
              </a:graphicData>
            </a:graphic>
          </wp:inline>
        </w:drawing>
      </w:r>
    </w:p>
    <w:p w:rsidR="0057510E" w:rsidRPr="007451DF" w:rsidRDefault="00F9382A" w:rsidP="00F9382A">
      <w:pPr>
        <w:pStyle w:val="Heading1"/>
        <w:rPr>
          <w:b/>
        </w:rPr>
      </w:pPr>
      <w:bookmarkStart w:id="11" w:name="_Ref111120169"/>
      <w:r w:rsidRPr="007451DF">
        <w:t xml:space="preserve">Figure </w:t>
      </w:r>
      <w:r w:rsidRPr="007451DF">
        <w:fldChar w:fldCharType="begin"/>
      </w:r>
      <w:r w:rsidRPr="007451DF">
        <w:instrText xml:space="preserve"> SEQ Figure \* ARABIC </w:instrText>
      </w:r>
      <w:r w:rsidRPr="007451DF">
        <w:fldChar w:fldCharType="separate"/>
      </w:r>
      <w:r w:rsidR="00C65B06">
        <w:rPr>
          <w:noProof/>
        </w:rPr>
        <w:t>4</w:t>
      </w:r>
      <w:r w:rsidRPr="007451DF">
        <w:fldChar w:fldCharType="end"/>
      </w:r>
      <w:bookmarkEnd w:id="11"/>
      <w:r w:rsidRPr="007451DF">
        <w:t xml:space="preserve">. Changes in synchronous emission spectra of BSA (1 </w:t>
      </w:r>
      <w:r w:rsidRPr="007451DF">
        <w:rPr>
          <w:rFonts w:cs="Times New Roman"/>
        </w:rPr>
        <w:t>μM</w:t>
      </w:r>
      <w:r w:rsidRPr="007451DF">
        <w:t>) in 10 mM Tris-HCl buffer pH 7.42 in absence and presence of (</w:t>
      </w:r>
      <w:r w:rsidR="000E0C7E">
        <w:rPr>
          <w:b/>
        </w:rPr>
        <w:t>1</w:t>
      </w:r>
      <w:r w:rsidR="00C90AFA">
        <w:t>) at [complex]/[BSA] = 3: a)</w:t>
      </w:r>
      <w:r w:rsidRPr="007451DF">
        <w:t xml:space="preserve"> </w:t>
      </w:r>
      <w:r w:rsidRPr="007451DF">
        <w:rPr>
          <w:rFonts w:cs="Times New Roman"/>
        </w:rPr>
        <w:t>Δ</w:t>
      </w:r>
      <w:r w:rsidR="00C90AFA">
        <w:t>λ = 15 nm; b)</w:t>
      </w:r>
      <w:r w:rsidRPr="007451DF">
        <w:t xml:space="preserve"> </w:t>
      </w:r>
      <w:r w:rsidRPr="007451DF">
        <w:rPr>
          <w:rFonts w:cs="Times New Roman"/>
        </w:rPr>
        <w:t>Δ</w:t>
      </w:r>
      <w:r w:rsidRPr="007451DF">
        <w:t>λ = 60 nm.</w:t>
      </w:r>
    </w:p>
    <w:p w:rsidR="00F04C44" w:rsidRPr="007451DF" w:rsidRDefault="00F04C44">
      <w:pPr>
        <w:spacing w:after="160"/>
        <w:jc w:val="left"/>
        <w:rPr>
          <w:b/>
        </w:rPr>
      </w:pPr>
    </w:p>
    <w:p w:rsidR="00A2520D" w:rsidRPr="007451DF" w:rsidRDefault="00A2520D" w:rsidP="00F935D0">
      <w:pPr>
        <w:spacing w:line="360" w:lineRule="auto"/>
        <w:rPr>
          <w:szCs w:val="24"/>
        </w:rPr>
      </w:pPr>
      <w:r w:rsidRPr="007451DF">
        <w:rPr>
          <w:szCs w:val="24"/>
        </w:rPr>
        <w:t xml:space="preserve">Molecular docking was </w:t>
      </w:r>
      <w:r w:rsidR="00F93630">
        <w:rPr>
          <w:szCs w:val="24"/>
        </w:rPr>
        <w:t xml:space="preserve">further </w:t>
      </w:r>
      <w:r w:rsidRPr="007451DF">
        <w:rPr>
          <w:szCs w:val="24"/>
        </w:rPr>
        <w:t xml:space="preserve">used to analyze the interaction and binding modes between </w:t>
      </w:r>
      <w:proofErr w:type="spellStart"/>
      <w:r w:rsidR="00F93630">
        <w:rPr>
          <w:szCs w:val="24"/>
        </w:rPr>
        <w:t>bis</w:t>
      </w:r>
      <w:proofErr w:type="spellEnd"/>
      <w:r w:rsidR="00F93630">
        <w:rPr>
          <w:szCs w:val="24"/>
        </w:rPr>
        <w:t>(hydrazonato)</w:t>
      </w:r>
      <w:r w:rsidRPr="007451DF">
        <w:rPr>
          <w:szCs w:val="24"/>
        </w:rPr>
        <w:t xml:space="preserve">copper(II) complexes and BSA, as well as between </w:t>
      </w:r>
      <w:r w:rsidR="00F93630">
        <w:rPr>
          <w:szCs w:val="24"/>
        </w:rPr>
        <w:t xml:space="preserve">pristine hydrazone </w:t>
      </w:r>
      <w:r w:rsidRPr="007451DF">
        <w:rPr>
          <w:szCs w:val="24"/>
        </w:rPr>
        <w:t xml:space="preserve">ligands and BSA. The docking results are shown in </w:t>
      </w:r>
      <w:r w:rsidR="006D3FC5" w:rsidRPr="007451DF">
        <w:rPr>
          <w:szCs w:val="24"/>
        </w:rPr>
        <w:fldChar w:fldCharType="begin"/>
      </w:r>
      <w:r w:rsidR="006D3FC5" w:rsidRPr="007451DF">
        <w:rPr>
          <w:szCs w:val="24"/>
        </w:rPr>
        <w:instrText xml:space="preserve"> REF _Ref110499103 \h </w:instrText>
      </w:r>
      <w:r w:rsidR="006D3FC5" w:rsidRPr="007451DF">
        <w:rPr>
          <w:szCs w:val="24"/>
        </w:rPr>
      </w:r>
      <w:r w:rsidR="006D3FC5" w:rsidRPr="007451DF">
        <w:rPr>
          <w:szCs w:val="24"/>
        </w:rPr>
        <w:fldChar w:fldCharType="separate"/>
      </w:r>
      <w:r w:rsidR="00C65B06" w:rsidRPr="007451DF">
        <w:t xml:space="preserve">Table </w:t>
      </w:r>
      <w:r w:rsidR="00C65B06">
        <w:rPr>
          <w:noProof/>
        </w:rPr>
        <w:t>4</w:t>
      </w:r>
      <w:r w:rsidR="006D3FC5" w:rsidRPr="007451DF">
        <w:rPr>
          <w:szCs w:val="24"/>
        </w:rPr>
        <w:fldChar w:fldCharType="end"/>
      </w:r>
      <w:r w:rsidR="006D3FC5" w:rsidRPr="007451DF">
        <w:rPr>
          <w:szCs w:val="24"/>
        </w:rPr>
        <w:t xml:space="preserve"> </w:t>
      </w:r>
      <w:r w:rsidRPr="007451DF">
        <w:rPr>
          <w:szCs w:val="24"/>
        </w:rPr>
        <w:t>and</w:t>
      </w:r>
      <w:r w:rsidR="006D3FC5" w:rsidRPr="007451DF">
        <w:rPr>
          <w:szCs w:val="24"/>
        </w:rPr>
        <w:t xml:space="preserve"> </w:t>
      </w:r>
      <w:r w:rsidR="006D3FC5" w:rsidRPr="007451DF">
        <w:rPr>
          <w:szCs w:val="24"/>
        </w:rPr>
        <w:fldChar w:fldCharType="begin"/>
      </w:r>
      <w:r w:rsidR="006D3FC5" w:rsidRPr="007451DF">
        <w:rPr>
          <w:szCs w:val="24"/>
        </w:rPr>
        <w:instrText xml:space="preserve"> REF _Ref110499749 \h </w:instrText>
      </w:r>
      <w:r w:rsidR="006D3FC5" w:rsidRPr="007451DF">
        <w:rPr>
          <w:szCs w:val="24"/>
        </w:rPr>
      </w:r>
      <w:r w:rsidR="006D3FC5" w:rsidRPr="007451DF">
        <w:rPr>
          <w:szCs w:val="24"/>
        </w:rPr>
        <w:fldChar w:fldCharType="separate"/>
      </w:r>
      <w:r w:rsidR="00C65B06" w:rsidRPr="007451DF">
        <w:t xml:space="preserve">Figure </w:t>
      </w:r>
      <w:r w:rsidR="00C65B06">
        <w:rPr>
          <w:noProof/>
        </w:rPr>
        <w:t>6</w:t>
      </w:r>
      <w:r w:rsidR="006D3FC5" w:rsidRPr="007451DF">
        <w:rPr>
          <w:szCs w:val="24"/>
        </w:rPr>
        <w:fldChar w:fldCharType="end"/>
      </w:r>
      <w:r w:rsidR="006D3FC5" w:rsidRPr="007451DF">
        <w:rPr>
          <w:szCs w:val="24"/>
        </w:rPr>
        <w:t>-</w:t>
      </w:r>
      <w:r w:rsidR="006D3FC5" w:rsidRPr="007451DF">
        <w:rPr>
          <w:szCs w:val="24"/>
        </w:rPr>
        <w:fldChar w:fldCharType="begin"/>
      </w:r>
      <w:r w:rsidR="006D3FC5" w:rsidRPr="007451DF">
        <w:rPr>
          <w:szCs w:val="24"/>
        </w:rPr>
        <w:instrText xml:space="preserve"> REF _Ref110499766 \h </w:instrText>
      </w:r>
      <w:r w:rsidR="006D3FC5" w:rsidRPr="007451DF">
        <w:rPr>
          <w:szCs w:val="24"/>
        </w:rPr>
      </w:r>
      <w:r w:rsidR="006D3FC5" w:rsidRPr="007451DF">
        <w:rPr>
          <w:szCs w:val="24"/>
        </w:rPr>
        <w:fldChar w:fldCharType="separate"/>
      </w:r>
      <w:r w:rsidR="00C65B06" w:rsidRPr="007451DF">
        <w:t xml:space="preserve">Figure </w:t>
      </w:r>
      <w:r w:rsidR="00C65B06">
        <w:rPr>
          <w:noProof/>
        </w:rPr>
        <w:t>5</w:t>
      </w:r>
      <w:r w:rsidR="006D3FC5" w:rsidRPr="007451DF">
        <w:rPr>
          <w:szCs w:val="24"/>
        </w:rPr>
        <w:fldChar w:fldCharType="end"/>
      </w:r>
      <w:r w:rsidR="006D3FC5" w:rsidRPr="007451DF">
        <w:rPr>
          <w:szCs w:val="24"/>
        </w:rPr>
        <w:t>.</w:t>
      </w:r>
      <w:r w:rsidRPr="007451DF">
        <w:rPr>
          <w:szCs w:val="24"/>
        </w:rPr>
        <w:t xml:space="preserve"> </w:t>
      </w:r>
      <w:r w:rsidR="006D3FC5" w:rsidRPr="007451DF">
        <w:rPr>
          <w:szCs w:val="24"/>
        </w:rPr>
        <w:t>Calculations indicate that</w:t>
      </w:r>
      <w:r w:rsidRPr="007451DF">
        <w:rPr>
          <w:szCs w:val="24"/>
        </w:rPr>
        <w:t xml:space="preserve"> both copper(II) complexes occupied the same domain of BSA (Pro-110, His-145, Ala-193, Glu-424, Arg-458, etc.). This was also observed previously for the copper(II) complexes </w:t>
      </w:r>
      <w:r w:rsidR="00D060FC" w:rsidRPr="007451DF">
        <w:rPr>
          <w:szCs w:val="24"/>
        </w:rPr>
        <w:t>of similar structures.</w:t>
      </w:r>
      <w:hyperlink w:anchor="_ENREF_42" w:tooltip="Memišević, 2021 #42" w:history="1">
        <w:r w:rsidR="002F2882" w:rsidRPr="007451DF">
          <w:rPr>
            <w:szCs w:val="24"/>
          </w:rPr>
          <w:fldChar w:fldCharType="begin"/>
        </w:r>
        <w:r w:rsidR="002F2882">
          <w:rPr>
            <w:szCs w:val="24"/>
          </w:rPr>
          <w:instrText xml:space="preserve"> ADDIN EN.CITE &lt;EndNote&gt;&lt;Cite&gt;&lt;Author&gt;Memišević&lt;/Author&gt;&lt;Year&gt;2021&lt;/Year&gt;&lt;RecNum&gt;42&lt;/RecNum&gt;&lt;DisplayText&gt;&lt;style face="superscript"&gt;42&lt;/style&gt;&lt;/DisplayText&gt;&lt;record&gt;&lt;rec-number&gt;42&lt;/rec-number&gt;&lt;foreign-keys&gt;&lt;key app="EN" db-id="fstr02x58epz9te0r0ovp5ddd2st0ztxzarz"&gt;42&lt;/key&gt;&lt;/foreign-keys&gt;&lt;ref-type name="Journal Article"&gt;17&lt;/ref-type&gt;&lt;contributors&gt;&lt;authors&gt;&lt;author&gt;Memišević, Mahira&lt;/author&gt;&lt;author&gt;Zahirović, Adnan&lt;/author&gt;&lt;author&gt;Višnjevac, Aleksandar&lt;/author&gt;&lt;author&gt;Osmanović, Amar&lt;/author&gt;&lt;author&gt;Žilić, Dijana&lt;/author&gt;&lt;author&gt;Kralj, Marijeta&lt;/author&gt;&lt;author&gt;Muratović, Senada&lt;/author&gt;&lt;author&gt;Martin-Kleiner, Irena&lt;/author&gt;&lt;author&gt;Završnik, Davorka&lt;/author&gt;&lt;author&gt;Kahrović, Emira&lt;/author&gt;&lt;/authors&gt;&lt;/contributors&gt;&lt;titles&gt;&lt;title&gt;Copper (II) salicylideneimine complexes revisited: From a novel derivative and extended characterization of two homologues to interaction with BSA and antiproliferative activity&lt;/title&gt;&lt;secondary-title&gt;Inorganica Chimica Acta&lt;/secondary-title&gt;&lt;/titles&gt;&lt;periodical&gt;&lt;full-title&gt;Inorganica Chimica Acta&lt;/full-title&gt;&lt;/periodical&gt;&lt;pages&gt;120460&lt;/pages&gt;&lt;volume&gt;525&lt;/volume&gt;&lt;dates&gt;&lt;year&gt;2021&lt;/year&gt;&lt;/dates&gt;&lt;isbn&gt;0020-1693&lt;/isbn&gt;&lt;urls&gt;&lt;/urls&gt;&lt;/record&gt;&lt;/Cite&gt;&lt;/EndNote&gt;</w:instrText>
        </w:r>
        <w:r w:rsidR="002F2882" w:rsidRPr="007451DF">
          <w:rPr>
            <w:szCs w:val="24"/>
          </w:rPr>
          <w:fldChar w:fldCharType="separate"/>
        </w:r>
        <w:r w:rsidR="002F2882" w:rsidRPr="00595FAD">
          <w:rPr>
            <w:noProof/>
            <w:szCs w:val="24"/>
            <w:vertAlign w:val="superscript"/>
          </w:rPr>
          <w:t>42</w:t>
        </w:r>
        <w:r w:rsidR="002F2882" w:rsidRPr="007451DF">
          <w:rPr>
            <w:szCs w:val="24"/>
          </w:rPr>
          <w:fldChar w:fldCharType="end"/>
        </w:r>
      </w:hyperlink>
      <w:r w:rsidRPr="007451DF">
        <w:rPr>
          <w:szCs w:val="24"/>
        </w:rPr>
        <w:t xml:space="preserve"> However, the binding energies and dissociation constants of two copper(II) complexes were quite different in comparison to each other (</w:t>
      </w:r>
      <w:r w:rsidR="006D3FC5" w:rsidRPr="007451DF">
        <w:rPr>
          <w:szCs w:val="24"/>
        </w:rPr>
        <w:fldChar w:fldCharType="begin"/>
      </w:r>
      <w:r w:rsidR="006D3FC5" w:rsidRPr="007451DF">
        <w:rPr>
          <w:szCs w:val="24"/>
        </w:rPr>
        <w:instrText xml:space="preserve"> REF _Ref110499103 \h </w:instrText>
      </w:r>
      <w:r w:rsidR="006D3FC5" w:rsidRPr="007451DF">
        <w:rPr>
          <w:szCs w:val="24"/>
        </w:rPr>
      </w:r>
      <w:r w:rsidR="006D3FC5" w:rsidRPr="007451DF">
        <w:rPr>
          <w:szCs w:val="24"/>
        </w:rPr>
        <w:fldChar w:fldCharType="separate"/>
      </w:r>
      <w:r w:rsidR="00C65B06" w:rsidRPr="007451DF">
        <w:t xml:space="preserve">Table </w:t>
      </w:r>
      <w:r w:rsidR="00C65B06">
        <w:rPr>
          <w:noProof/>
        </w:rPr>
        <w:t>4</w:t>
      </w:r>
      <w:r w:rsidR="006D3FC5" w:rsidRPr="007451DF">
        <w:rPr>
          <w:szCs w:val="24"/>
        </w:rPr>
        <w:fldChar w:fldCharType="end"/>
      </w:r>
      <w:r w:rsidRPr="007451DF">
        <w:rPr>
          <w:szCs w:val="24"/>
        </w:rPr>
        <w:t xml:space="preserve">). Complex </w:t>
      </w:r>
      <w:r w:rsidR="006D3FC5" w:rsidRPr="007451DF">
        <w:rPr>
          <w:bCs/>
          <w:szCs w:val="24"/>
        </w:rPr>
        <w:t>(</w:t>
      </w:r>
      <w:r w:rsidR="006D3FC5" w:rsidRPr="007451DF">
        <w:rPr>
          <w:b/>
          <w:bCs/>
          <w:szCs w:val="24"/>
        </w:rPr>
        <w:t>1</w:t>
      </w:r>
      <w:r w:rsidR="006D3FC5" w:rsidRPr="007451DF">
        <w:rPr>
          <w:bCs/>
          <w:szCs w:val="24"/>
        </w:rPr>
        <w:t>)</w:t>
      </w:r>
      <w:r w:rsidRPr="007451DF">
        <w:rPr>
          <w:szCs w:val="24"/>
        </w:rPr>
        <w:t xml:space="preserve"> showed much lower/better binding energy and dissociation constant of 3.42 </w:t>
      </w:r>
      <w:r w:rsidRPr="007451DF">
        <w:rPr>
          <w:rFonts w:cstheme="minorHAnsi"/>
          <w:szCs w:val="24"/>
        </w:rPr>
        <w:t>μ</w:t>
      </w:r>
      <w:r w:rsidRPr="007451DF">
        <w:rPr>
          <w:szCs w:val="24"/>
        </w:rPr>
        <w:t xml:space="preserve">M indicating better binding affinity toward BSA, while </w:t>
      </w:r>
      <w:r w:rsidR="006D3FC5" w:rsidRPr="007451DF">
        <w:rPr>
          <w:bCs/>
          <w:szCs w:val="24"/>
        </w:rPr>
        <w:t>(</w:t>
      </w:r>
      <w:r w:rsidR="006D3FC5" w:rsidRPr="007451DF">
        <w:rPr>
          <w:b/>
          <w:bCs/>
          <w:szCs w:val="24"/>
        </w:rPr>
        <w:t>2</w:t>
      </w:r>
      <w:r w:rsidR="006D3FC5" w:rsidRPr="007451DF">
        <w:rPr>
          <w:bCs/>
          <w:szCs w:val="24"/>
        </w:rPr>
        <w:t>)</w:t>
      </w:r>
      <w:r w:rsidRPr="007451DF">
        <w:rPr>
          <w:szCs w:val="24"/>
        </w:rPr>
        <w:t xml:space="preserve"> with a higher binding energy value showed a 100-fold higher dissociation constant. No hydrogen bonds were observed in the interactions.</w:t>
      </w:r>
    </w:p>
    <w:p w:rsidR="00D060FC" w:rsidRPr="007451DF" w:rsidRDefault="00D060FC" w:rsidP="00A2520D">
      <w:pPr>
        <w:rPr>
          <w:szCs w:val="24"/>
        </w:rPr>
      </w:pPr>
    </w:p>
    <w:p w:rsidR="00D060FC" w:rsidRPr="007451DF" w:rsidRDefault="00D060FC" w:rsidP="00D060FC">
      <w:pPr>
        <w:pStyle w:val="Heading1"/>
      </w:pPr>
      <w:bookmarkStart w:id="12" w:name="_Ref110499103"/>
      <w:r w:rsidRPr="007451DF">
        <w:t xml:space="preserve">Table </w:t>
      </w:r>
      <w:r w:rsidRPr="007451DF">
        <w:fldChar w:fldCharType="begin"/>
      </w:r>
      <w:r w:rsidRPr="007451DF">
        <w:instrText xml:space="preserve"> SEQ Table \* ARABIC </w:instrText>
      </w:r>
      <w:r w:rsidRPr="007451DF">
        <w:fldChar w:fldCharType="separate"/>
      </w:r>
      <w:r w:rsidR="00C65B06">
        <w:rPr>
          <w:noProof/>
        </w:rPr>
        <w:t>4</w:t>
      </w:r>
      <w:r w:rsidRPr="007451DF">
        <w:fldChar w:fldCharType="end"/>
      </w:r>
      <w:bookmarkEnd w:id="12"/>
      <w:r w:rsidRPr="007451DF">
        <w:t>. Molecular docking parameters of analyzed interaction between copper(II) complexes and BSA.</w:t>
      </w:r>
    </w:p>
    <w:tbl>
      <w:tblPr>
        <w:tblStyle w:val="TableGrid"/>
        <w:tblW w:w="5000" w:type="pct"/>
        <w:jc w:val="center"/>
        <w:tblLook w:val="04A0" w:firstRow="1" w:lastRow="0" w:firstColumn="1" w:lastColumn="0" w:noHBand="0" w:noVBand="1"/>
      </w:tblPr>
      <w:tblGrid>
        <w:gridCol w:w="1129"/>
        <w:gridCol w:w="1560"/>
        <w:gridCol w:w="6327"/>
      </w:tblGrid>
      <w:tr w:rsidR="007451DF" w:rsidRPr="007451DF" w:rsidTr="00E463F1">
        <w:trPr>
          <w:jc w:val="center"/>
        </w:trPr>
        <w:tc>
          <w:tcPr>
            <w:tcW w:w="626" w:type="pct"/>
          </w:tcPr>
          <w:p w:rsidR="00D060FC" w:rsidRPr="007451DF" w:rsidRDefault="00D060FC" w:rsidP="00E463F1">
            <w:pPr>
              <w:jc w:val="center"/>
              <w:rPr>
                <w:sz w:val="20"/>
                <w:szCs w:val="20"/>
              </w:rPr>
            </w:pPr>
            <w:r w:rsidRPr="007451DF">
              <w:rPr>
                <w:sz w:val="20"/>
                <w:szCs w:val="20"/>
              </w:rPr>
              <w:t>Compound</w:t>
            </w:r>
          </w:p>
        </w:tc>
        <w:tc>
          <w:tcPr>
            <w:tcW w:w="865" w:type="pct"/>
          </w:tcPr>
          <w:p w:rsidR="00D060FC" w:rsidRPr="007451DF" w:rsidRDefault="00D060FC" w:rsidP="00E463F1">
            <w:pPr>
              <w:jc w:val="center"/>
              <w:rPr>
                <w:sz w:val="20"/>
                <w:szCs w:val="20"/>
              </w:rPr>
            </w:pPr>
            <w:r w:rsidRPr="007451DF">
              <w:rPr>
                <w:sz w:val="20"/>
                <w:szCs w:val="20"/>
                <w:lang w:val="en-GB"/>
              </w:rPr>
              <w:t>Binding energy (kcal mol</w:t>
            </w:r>
            <w:r w:rsidRPr="007451DF">
              <w:rPr>
                <w:sz w:val="20"/>
                <w:szCs w:val="20"/>
                <w:vertAlign w:val="superscript"/>
                <w:lang w:val="en-GB"/>
              </w:rPr>
              <w:t>-1</w:t>
            </w:r>
            <w:r w:rsidRPr="007451DF">
              <w:rPr>
                <w:sz w:val="20"/>
                <w:szCs w:val="20"/>
                <w:lang w:val="en-GB"/>
              </w:rPr>
              <w:t>)</w:t>
            </w:r>
          </w:p>
        </w:tc>
        <w:tc>
          <w:tcPr>
            <w:tcW w:w="3509" w:type="pct"/>
          </w:tcPr>
          <w:p w:rsidR="00D060FC" w:rsidRPr="007451DF" w:rsidRDefault="00D060FC" w:rsidP="00E463F1">
            <w:pPr>
              <w:jc w:val="center"/>
              <w:rPr>
                <w:sz w:val="20"/>
                <w:szCs w:val="20"/>
              </w:rPr>
            </w:pPr>
            <w:r w:rsidRPr="007451DF">
              <w:rPr>
                <w:sz w:val="20"/>
                <w:szCs w:val="20"/>
              </w:rPr>
              <w:t>Contacting receptor residues</w:t>
            </w:r>
          </w:p>
          <w:p w:rsidR="00D060FC" w:rsidRPr="007451DF" w:rsidRDefault="00D060FC" w:rsidP="00E463F1">
            <w:pPr>
              <w:jc w:val="center"/>
              <w:rPr>
                <w:sz w:val="20"/>
                <w:szCs w:val="20"/>
              </w:rPr>
            </w:pPr>
            <w:r w:rsidRPr="007451DF">
              <w:rPr>
                <w:sz w:val="20"/>
                <w:szCs w:val="20"/>
              </w:rPr>
              <w:t>(amino acids)</w:t>
            </w:r>
          </w:p>
        </w:tc>
      </w:tr>
      <w:tr w:rsidR="007451DF" w:rsidRPr="007451DF" w:rsidTr="00E463F1">
        <w:trPr>
          <w:jc w:val="center"/>
        </w:trPr>
        <w:tc>
          <w:tcPr>
            <w:tcW w:w="626" w:type="pct"/>
            <w:vAlign w:val="center"/>
          </w:tcPr>
          <w:p w:rsidR="00D060FC" w:rsidRPr="007451DF" w:rsidRDefault="00D060FC" w:rsidP="00E463F1">
            <w:pPr>
              <w:jc w:val="center"/>
              <w:rPr>
                <w:b/>
                <w:bCs/>
                <w:sz w:val="20"/>
                <w:szCs w:val="20"/>
              </w:rPr>
            </w:pPr>
            <w:r w:rsidRPr="007451DF">
              <w:rPr>
                <w:b/>
                <w:bCs/>
                <w:sz w:val="20"/>
                <w:szCs w:val="20"/>
              </w:rPr>
              <w:t>(1)</w:t>
            </w:r>
          </w:p>
        </w:tc>
        <w:tc>
          <w:tcPr>
            <w:tcW w:w="865" w:type="pct"/>
            <w:vAlign w:val="center"/>
          </w:tcPr>
          <w:p w:rsidR="00D060FC" w:rsidRPr="007451DF" w:rsidRDefault="00D060FC" w:rsidP="00E463F1">
            <w:pPr>
              <w:jc w:val="center"/>
              <w:rPr>
                <w:sz w:val="20"/>
                <w:szCs w:val="20"/>
              </w:rPr>
            </w:pPr>
            <w:r w:rsidRPr="007451DF">
              <w:rPr>
                <w:sz w:val="20"/>
                <w:szCs w:val="20"/>
              </w:rPr>
              <w:t>-7.46</w:t>
            </w:r>
          </w:p>
        </w:tc>
        <w:tc>
          <w:tcPr>
            <w:tcW w:w="3509" w:type="pct"/>
          </w:tcPr>
          <w:p w:rsidR="00D060FC" w:rsidRPr="007451DF" w:rsidRDefault="00D060FC" w:rsidP="00E463F1">
            <w:pPr>
              <w:jc w:val="center"/>
              <w:rPr>
                <w:sz w:val="20"/>
                <w:szCs w:val="20"/>
              </w:rPr>
            </w:pPr>
            <w:r w:rsidRPr="007451DF">
              <w:rPr>
                <w:sz w:val="20"/>
                <w:szCs w:val="20"/>
              </w:rPr>
              <w:t xml:space="preserve">Asp 108, Pro 110, </w:t>
            </w:r>
            <w:proofErr w:type="spellStart"/>
            <w:r w:rsidRPr="007451DF">
              <w:rPr>
                <w:sz w:val="20"/>
                <w:szCs w:val="20"/>
              </w:rPr>
              <w:t>Leu</w:t>
            </w:r>
            <w:proofErr w:type="spellEnd"/>
            <w:r w:rsidRPr="007451DF">
              <w:rPr>
                <w:sz w:val="20"/>
                <w:szCs w:val="20"/>
              </w:rPr>
              <w:t xml:space="preserve"> 112, Pro 113, Lys 114, </w:t>
            </w:r>
            <w:proofErr w:type="spellStart"/>
            <w:r w:rsidRPr="007451DF">
              <w:rPr>
                <w:sz w:val="20"/>
                <w:szCs w:val="20"/>
              </w:rPr>
              <w:t>Arg</w:t>
            </w:r>
            <w:proofErr w:type="spellEnd"/>
            <w:r w:rsidRPr="007451DF">
              <w:rPr>
                <w:sz w:val="20"/>
                <w:szCs w:val="20"/>
              </w:rPr>
              <w:t xml:space="preserve"> 144, His 145, Pro 146, Tyr 147, </w:t>
            </w:r>
            <w:proofErr w:type="spellStart"/>
            <w:r w:rsidRPr="007451DF">
              <w:rPr>
                <w:b/>
                <w:bCs/>
                <w:sz w:val="20"/>
                <w:szCs w:val="20"/>
              </w:rPr>
              <w:t>Arg</w:t>
            </w:r>
            <w:proofErr w:type="spellEnd"/>
            <w:r w:rsidRPr="007451DF">
              <w:rPr>
                <w:b/>
                <w:bCs/>
                <w:sz w:val="20"/>
                <w:szCs w:val="20"/>
              </w:rPr>
              <w:t xml:space="preserve"> 185</w:t>
            </w:r>
            <w:r w:rsidRPr="007451DF">
              <w:rPr>
                <w:sz w:val="20"/>
                <w:szCs w:val="20"/>
              </w:rPr>
              <w:t xml:space="preserve">, </w:t>
            </w:r>
            <w:proofErr w:type="spellStart"/>
            <w:r w:rsidRPr="007451DF">
              <w:rPr>
                <w:b/>
                <w:bCs/>
                <w:sz w:val="20"/>
                <w:szCs w:val="20"/>
              </w:rPr>
              <w:t>Leu</w:t>
            </w:r>
            <w:proofErr w:type="spellEnd"/>
            <w:r w:rsidRPr="007451DF">
              <w:rPr>
                <w:b/>
                <w:bCs/>
                <w:sz w:val="20"/>
                <w:szCs w:val="20"/>
              </w:rPr>
              <w:t xml:space="preserve"> 189</w:t>
            </w:r>
            <w:r w:rsidRPr="007451DF">
              <w:rPr>
                <w:sz w:val="20"/>
                <w:szCs w:val="20"/>
              </w:rPr>
              <w:t xml:space="preserve">, </w:t>
            </w:r>
            <w:proofErr w:type="spellStart"/>
            <w:r w:rsidRPr="007451DF">
              <w:rPr>
                <w:sz w:val="20"/>
                <w:szCs w:val="20"/>
              </w:rPr>
              <w:t>Ser</w:t>
            </w:r>
            <w:proofErr w:type="spellEnd"/>
            <w:r w:rsidRPr="007451DF">
              <w:rPr>
                <w:sz w:val="20"/>
                <w:szCs w:val="20"/>
              </w:rPr>
              <w:t xml:space="preserve"> 192, </w:t>
            </w:r>
            <w:proofErr w:type="spellStart"/>
            <w:r w:rsidRPr="007451DF">
              <w:rPr>
                <w:sz w:val="20"/>
                <w:szCs w:val="20"/>
              </w:rPr>
              <w:t>Ala</w:t>
            </w:r>
            <w:proofErr w:type="spellEnd"/>
            <w:r w:rsidRPr="007451DF">
              <w:rPr>
                <w:sz w:val="20"/>
                <w:szCs w:val="20"/>
              </w:rPr>
              <w:t xml:space="preserve"> 193, </w:t>
            </w:r>
            <w:proofErr w:type="spellStart"/>
            <w:r w:rsidRPr="007451DF">
              <w:rPr>
                <w:sz w:val="20"/>
                <w:szCs w:val="20"/>
              </w:rPr>
              <w:t>Arg</w:t>
            </w:r>
            <w:proofErr w:type="spellEnd"/>
            <w:r w:rsidRPr="007451DF">
              <w:rPr>
                <w:sz w:val="20"/>
                <w:szCs w:val="20"/>
              </w:rPr>
              <w:t xml:space="preserve"> 196, </w:t>
            </w:r>
            <w:proofErr w:type="spellStart"/>
            <w:r w:rsidRPr="007451DF">
              <w:rPr>
                <w:sz w:val="20"/>
                <w:szCs w:val="20"/>
              </w:rPr>
              <w:t>Leu</w:t>
            </w:r>
            <w:proofErr w:type="spellEnd"/>
            <w:r w:rsidRPr="007451DF">
              <w:rPr>
                <w:sz w:val="20"/>
                <w:szCs w:val="20"/>
              </w:rPr>
              <w:t xml:space="preserve"> 197, </w:t>
            </w:r>
            <w:proofErr w:type="spellStart"/>
            <w:r w:rsidRPr="007451DF">
              <w:rPr>
                <w:sz w:val="20"/>
                <w:szCs w:val="20"/>
              </w:rPr>
              <w:t>Glu</w:t>
            </w:r>
            <w:proofErr w:type="spellEnd"/>
            <w:r w:rsidRPr="007451DF">
              <w:rPr>
                <w:sz w:val="20"/>
                <w:szCs w:val="20"/>
              </w:rPr>
              <w:t xml:space="preserve"> 424, </w:t>
            </w:r>
            <w:proofErr w:type="spellStart"/>
            <w:r w:rsidRPr="007451DF">
              <w:rPr>
                <w:sz w:val="20"/>
                <w:szCs w:val="20"/>
              </w:rPr>
              <w:t>Ser</w:t>
            </w:r>
            <w:proofErr w:type="spellEnd"/>
            <w:r w:rsidRPr="007451DF">
              <w:rPr>
                <w:sz w:val="20"/>
                <w:szCs w:val="20"/>
              </w:rPr>
              <w:t xml:space="preserve"> 428, </w:t>
            </w:r>
            <w:proofErr w:type="spellStart"/>
            <w:r w:rsidRPr="007451DF">
              <w:rPr>
                <w:sz w:val="20"/>
                <w:szCs w:val="20"/>
              </w:rPr>
              <w:t>Leu</w:t>
            </w:r>
            <w:proofErr w:type="spellEnd"/>
            <w:r w:rsidRPr="007451DF">
              <w:rPr>
                <w:sz w:val="20"/>
                <w:szCs w:val="20"/>
              </w:rPr>
              <w:t xml:space="preserve"> 454, Ile 455, </w:t>
            </w:r>
            <w:proofErr w:type="spellStart"/>
            <w:r w:rsidRPr="007451DF">
              <w:rPr>
                <w:sz w:val="20"/>
                <w:szCs w:val="20"/>
              </w:rPr>
              <w:t>Asn</w:t>
            </w:r>
            <w:proofErr w:type="spellEnd"/>
            <w:r w:rsidRPr="007451DF">
              <w:rPr>
                <w:sz w:val="20"/>
                <w:szCs w:val="20"/>
              </w:rPr>
              <w:t xml:space="preserve"> 457, </w:t>
            </w:r>
            <w:proofErr w:type="spellStart"/>
            <w:r w:rsidRPr="007451DF">
              <w:rPr>
                <w:sz w:val="20"/>
                <w:szCs w:val="20"/>
              </w:rPr>
              <w:t>Arg</w:t>
            </w:r>
            <w:proofErr w:type="spellEnd"/>
            <w:r w:rsidRPr="007451DF">
              <w:rPr>
                <w:sz w:val="20"/>
                <w:szCs w:val="20"/>
              </w:rPr>
              <w:t xml:space="preserve"> 458, Ile 522</w:t>
            </w:r>
          </w:p>
        </w:tc>
      </w:tr>
      <w:tr w:rsidR="007451DF" w:rsidRPr="007451DF" w:rsidTr="00E463F1">
        <w:trPr>
          <w:jc w:val="center"/>
        </w:trPr>
        <w:tc>
          <w:tcPr>
            <w:tcW w:w="626" w:type="pct"/>
            <w:vAlign w:val="center"/>
          </w:tcPr>
          <w:p w:rsidR="00D060FC" w:rsidRPr="007451DF" w:rsidRDefault="00D060FC" w:rsidP="00E463F1">
            <w:pPr>
              <w:jc w:val="center"/>
              <w:rPr>
                <w:b/>
                <w:bCs/>
                <w:sz w:val="20"/>
                <w:szCs w:val="20"/>
              </w:rPr>
            </w:pPr>
            <w:r w:rsidRPr="007451DF">
              <w:rPr>
                <w:b/>
                <w:bCs/>
                <w:sz w:val="20"/>
                <w:szCs w:val="20"/>
              </w:rPr>
              <w:t>(2)</w:t>
            </w:r>
          </w:p>
        </w:tc>
        <w:tc>
          <w:tcPr>
            <w:tcW w:w="865" w:type="pct"/>
            <w:vAlign w:val="center"/>
          </w:tcPr>
          <w:p w:rsidR="00D060FC" w:rsidRPr="007451DF" w:rsidRDefault="00D060FC" w:rsidP="00E463F1">
            <w:pPr>
              <w:jc w:val="center"/>
              <w:rPr>
                <w:sz w:val="20"/>
                <w:szCs w:val="20"/>
              </w:rPr>
            </w:pPr>
            <w:r w:rsidRPr="007451DF">
              <w:rPr>
                <w:sz w:val="20"/>
                <w:szCs w:val="20"/>
              </w:rPr>
              <w:t>-4.75</w:t>
            </w:r>
          </w:p>
        </w:tc>
        <w:tc>
          <w:tcPr>
            <w:tcW w:w="3509" w:type="pct"/>
          </w:tcPr>
          <w:p w:rsidR="00D060FC" w:rsidRPr="007451DF" w:rsidRDefault="00D060FC" w:rsidP="00E463F1">
            <w:pPr>
              <w:jc w:val="center"/>
              <w:rPr>
                <w:sz w:val="20"/>
                <w:szCs w:val="20"/>
              </w:rPr>
            </w:pPr>
            <w:r w:rsidRPr="007451DF">
              <w:rPr>
                <w:sz w:val="20"/>
                <w:szCs w:val="20"/>
              </w:rPr>
              <w:t xml:space="preserve">Asp 108, Pro 110, </w:t>
            </w:r>
            <w:proofErr w:type="spellStart"/>
            <w:r w:rsidRPr="007451DF">
              <w:rPr>
                <w:sz w:val="20"/>
                <w:szCs w:val="20"/>
              </w:rPr>
              <w:t>Leu</w:t>
            </w:r>
            <w:proofErr w:type="spellEnd"/>
            <w:r w:rsidRPr="007451DF">
              <w:rPr>
                <w:sz w:val="20"/>
                <w:szCs w:val="20"/>
              </w:rPr>
              <w:t xml:space="preserve"> 112, Pro 113, Lys 114, </w:t>
            </w:r>
            <w:proofErr w:type="spellStart"/>
            <w:r w:rsidRPr="007451DF">
              <w:rPr>
                <w:sz w:val="20"/>
                <w:szCs w:val="20"/>
              </w:rPr>
              <w:t>Arg</w:t>
            </w:r>
            <w:proofErr w:type="spellEnd"/>
            <w:r w:rsidRPr="007451DF">
              <w:rPr>
                <w:sz w:val="20"/>
                <w:szCs w:val="20"/>
              </w:rPr>
              <w:t xml:space="preserve"> 144, His 145, Pro 146, Tyr 147, </w:t>
            </w:r>
            <w:proofErr w:type="spellStart"/>
            <w:r w:rsidRPr="007451DF">
              <w:rPr>
                <w:sz w:val="20"/>
                <w:szCs w:val="20"/>
              </w:rPr>
              <w:t>Ser</w:t>
            </w:r>
            <w:proofErr w:type="spellEnd"/>
            <w:r w:rsidRPr="007451DF">
              <w:rPr>
                <w:sz w:val="20"/>
                <w:szCs w:val="20"/>
              </w:rPr>
              <w:t xml:space="preserve"> 192, </w:t>
            </w:r>
            <w:proofErr w:type="spellStart"/>
            <w:r w:rsidRPr="007451DF">
              <w:rPr>
                <w:sz w:val="20"/>
                <w:szCs w:val="20"/>
              </w:rPr>
              <w:t>Ala</w:t>
            </w:r>
            <w:proofErr w:type="spellEnd"/>
            <w:r w:rsidRPr="007451DF">
              <w:rPr>
                <w:sz w:val="20"/>
                <w:szCs w:val="20"/>
              </w:rPr>
              <w:t xml:space="preserve"> 193, </w:t>
            </w:r>
            <w:proofErr w:type="spellStart"/>
            <w:r w:rsidRPr="007451DF">
              <w:rPr>
                <w:b/>
                <w:bCs/>
                <w:sz w:val="20"/>
                <w:szCs w:val="20"/>
              </w:rPr>
              <w:t>Arg</w:t>
            </w:r>
            <w:proofErr w:type="spellEnd"/>
            <w:r w:rsidRPr="007451DF">
              <w:rPr>
                <w:b/>
                <w:bCs/>
                <w:sz w:val="20"/>
                <w:szCs w:val="20"/>
              </w:rPr>
              <w:t xml:space="preserve"> 194</w:t>
            </w:r>
            <w:r w:rsidRPr="007451DF">
              <w:rPr>
                <w:sz w:val="20"/>
                <w:szCs w:val="20"/>
              </w:rPr>
              <w:t xml:space="preserve">, </w:t>
            </w:r>
            <w:proofErr w:type="spellStart"/>
            <w:r w:rsidRPr="007451DF">
              <w:rPr>
                <w:sz w:val="20"/>
                <w:szCs w:val="20"/>
              </w:rPr>
              <w:t>Arg</w:t>
            </w:r>
            <w:proofErr w:type="spellEnd"/>
            <w:r w:rsidRPr="007451DF">
              <w:rPr>
                <w:sz w:val="20"/>
                <w:szCs w:val="20"/>
              </w:rPr>
              <w:t xml:space="preserve"> 196, </w:t>
            </w:r>
            <w:proofErr w:type="spellStart"/>
            <w:r w:rsidRPr="007451DF">
              <w:rPr>
                <w:sz w:val="20"/>
                <w:szCs w:val="20"/>
              </w:rPr>
              <w:t>Leu</w:t>
            </w:r>
            <w:proofErr w:type="spellEnd"/>
            <w:r w:rsidRPr="007451DF">
              <w:rPr>
                <w:sz w:val="20"/>
                <w:szCs w:val="20"/>
              </w:rPr>
              <w:t xml:space="preserve"> 197, </w:t>
            </w:r>
            <w:proofErr w:type="spellStart"/>
            <w:r w:rsidRPr="007451DF">
              <w:rPr>
                <w:sz w:val="20"/>
                <w:szCs w:val="20"/>
              </w:rPr>
              <w:t>Glu</w:t>
            </w:r>
            <w:proofErr w:type="spellEnd"/>
            <w:r w:rsidRPr="007451DF">
              <w:rPr>
                <w:sz w:val="20"/>
                <w:szCs w:val="20"/>
              </w:rPr>
              <w:t xml:space="preserve"> 424, </w:t>
            </w:r>
            <w:proofErr w:type="spellStart"/>
            <w:r w:rsidRPr="007451DF">
              <w:rPr>
                <w:b/>
                <w:bCs/>
                <w:sz w:val="20"/>
                <w:szCs w:val="20"/>
              </w:rPr>
              <w:t>Arg</w:t>
            </w:r>
            <w:proofErr w:type="spellEnd"/>
            <w:r w:rsidRPr="007451DF">
              <w:rPr>
                <w:b/>
                <w:bCs/>
                <w:sz w:val="20"/>
                <w:szCs w:val="20"/>
              </w:rPr>
              <w:t xml:space="preserve"> 427</w:t>
            </w:r>
            <w:r w:rsidRPr="007451DF">
              <w:rPr>
                <w:sz w:val="20"/>
                <w:szCs w:val="20"/>
              </w:rPr>
              <w:t xml:space="preserve">, </w:t>
            </w:r>
            <w:proofErr w:type="spellStart"/>
            <w:r w:rsidRPr="007451DF">
              <w:rPr>
                <w:sz w:val="20"/>
                <w:szCs w:val="20"/>
              </w:rPr>
              <w:t>Ser</w:t>
            </w:r>
            <w:proofErr w:type="spellEnd"/>
            <w:r w:rsidRPr="007451DF">
              <w:rPr>
                <w:sz w:val="20"/>
                <w:szCs w:val="20"/>
              </w:rPr>
              <w:t xml:space="preserve"> 428, </w:t>
            </w:r>
            <w:proofErr w:type="spellStart"/>
            <w:r w:rsidRPr="007451DF">
              <w:rPr>
                <w:sz w:val="20"/>
                <w:szCs w:val="20"/>
              </w:rPr>
              <w:t>Leu</w:t>
            </w:r>
            <w:proofErr w:type="spellEnd"/>
            <w:r w:rsidRPr="007451DF">
              <w:rPr>
                <w:sz w:val="20"/>
                <w:szCs w:val="20"/>
              </w:rPr>
              <w:t xml:space="preserve"> 454, Ile 455, </w:t>
            </w:r>
            <w:proofErr w:type="spellStart"/>
            <w:r w:rsidRPr="007451DF">
              <w:rPr>
                <w:sz w:val="20"/>
                <w:szCs w:val="20"/>
              </w:rPr>
              <w:t>Asn</w:t>
            </w:r>
            <w:proofErr w:type="spellEnd"/>
            <w:r w:rsidRPr="007451DF">
              <w:rPr>
                <w:sz w:val="20"/>
                <w:szCs w:val="20"/>
              </w:rPr>
              <w:t xml:space="preserve"> 457, </w:t>
            </w:r>
            <w:proofErr w:type="spellStart"/>
            <w:r w:rsidRPr="007451DF">
              <w:rPr>
                <w:sz w:val="20"/>
                <w:szCs w:val="20"/>
              </w:rPr>
              <w:t>Arg</w:t>
            </w:r>
            <w:proofErr w:type="spellEnd"/>
            <w:r w:rsidRPr="007451DF">
              <w:rPr>
                <w:sz w:val="20"/>
                <w:szCs w:val="20"/>
              </w:rPr>
              <w:t xml:space="preserve"> 458, </w:t>
            </w:r>
            <w:proofErr w:type="spellStart"/>
            <w:r w:rsidRPr="007451DF">
              <w:rPr>
                <w:b/>
                <w:bCs/>
                <w:sz w:val="20"/>
                <w:szCs w:val="20"/>
              </w:rPr>
              <w:t>Thr</w:t>
            </w:r>
            <w:proofErr w:type="spellEnd"/>
            <w:r w:rsidRPr="007451DF">
              <w:rPr>
                <w:b/>
                <w:bCs/>
                <w:sz w:val="20"/>
                <w:szCs w:val="20"/>
              </w:rPr>
              <w:t xml:space="preserve"> 518</w:t>
            </w:r>
            <w:r w:rsidRPr="007451DF">
              <w:rPr>
                <w:sz w:val="20"/>
                <w:szCs w:val="20"/>
              </w:rPr>
              <w:t xml:space="preserve">, </w:t>
            </w:r>
            <w:proofErr w:type="spellStart"/>
            <w:r w:rsidRPr="007451DF">
              <w:rPr>
                <w:b/>
                <w:bCs/>
                <w:sz w:val="20"/>
                <w:szCs w:val="20"/>
              </w:rPr>
              <w:t>Glu</w:t>
            </w:r>
            <w:proofErr w:type="spellEnd"/>
            <w:r w:rsidRPr="007451DF">
              <w:rPr>
                <w:b/>
                <w:bCs/>
                <w:sz w:val="20"/>
                <w:szCs w:val="20"/>
              </w:rPr>
              <w:t xml:space="preserve"> 519</w:t>
            </w:r>
            <w:r w:rsidRPr="007451DF">
              <w:rPr>
                <w:sz w:val="20"/>
                <w:szCs w:val="20"/>
              </w:rPr>
              <w:t>, Ile 522</w:t>
            </w:r>
          </w:p>
        </w:tc>
      </w:tr>
      <w:tr w:rsidR="007451DF" w:rsidRPr="007451DF" w:rsidTr="00E463F1">
        <w:trPr>
          <w:jc w:val="center"/>
        </w:trPr>
        <w:tc>
          <w:tcPr>
            <w:tcW w:w="626" w:type="pct"/>
            <w:vAlign w:val="center"/>
          </w:tcPr>
          <w:p w:rsidR="00D060FC" w:rsidRPr="007451DF" w:rsidRDefault="00D060FC" w:rsidP="00E463F1">
            <w:pPr>
              <w:jc w:val="center"/>
              <w:rPr>
                <w:b/>
                <w:bCs/>
                <w:sz w:val="20"/>
                <w:szCs w:val="20"/>
              </w:rPr>
            </w:pPr>
            <w:r w:rsidRPr="007451DF">
              <w:rPr>
                <w:b/>
                <w:bCs/>
                <w:sz w:val="20"/>
                <w:szCs w:val="20"/>
              </w:rPr>
              <w:t>HL</w:t>
            </w:r>
            <w:r w:rsidRPr="007451DF">
              <w:rPr>
                <w:b/>
                <w:bCs/>
                <w:sz w:val="20"/>
                <w:szCs w:val="20"/>
                <w:vertAlign w:val="superscript"/>
              </w:rPr>
              <w:t>1</w:t>
            </w:r>
          </w:p>
        </w:tc>
        <w:tc>
          <w:tcPr>
            <w:tcW w:w="865" w:type="pct"/>
            <w:vAlign w:val="center"/>
          </w:tcPr>
          <w:p w:rsidR="00D060FC" w:rsidRPr="007451DF" w:rsidRDefault="00D060FC" w:rsidP="00E463F1">
            <w:pPr>
              <w:jc w:val="center"/>
              <w:rPr>
                <w:sz w:val="20"/>
                <w:szCs w:val="20"/>
              </w:rPr>
            </w:pPr>
            <w:r w:rsidRPr="007451DF">
              <w:rPr>
                <w:sz w:val="20"/>
                <w:szCs w:val="20"/>
              </w:rPr>
              <w:t>-7.77</w:t>
            </w:r>
          </w:p>
        </w:tc>
        <w:tc>
          <w:tcPr>
            <w:tcW w:w="3509" w:type="pct"/>
          </w:tcPr>
          <w:p w:rsidR="00D060FC" w:rsidRPr="007451DF" w:rsidRDefault="00D060FC" w:rsidP="00E463F1">
            <w:pPr>
              <w:jc w:val="center"/>
              <w:rPr>
                <w:sz w:val="20"/>
                <w:szCs w:val="20"/>
              </w:rPr>
            </w:pPr>
            <w:r w:rsidRPr="007451DF">
              <w:rPr>
                <w:b/>
                <w:bCs/>
                <w:sz w:val="20"/>
                <w:szCs w:val="20"/>
              </w:rPr>
              <w:t>Asp 107</w:t>
            </w:r>
            <w:r w:rsidRPr="007451DF">
              <w:rPr>
                <w:sz w:val="20"/>
                <w:szCs w:val="20"/>
              </w:rPr>
              <w:t xml:space="preserve">, Asp 108*, </w:t>
            </w:r>
            <w:proofErr w:type="spellStart"/>
            <w:r w:rsidRPr="007451DF">
              <w:rPr>
                <w:b/>
                <w:bCs/>
                <w:sz w:val="20"/>
                <w:szCs w:val="20"/>
              </w:rPr>
              <w:t>Ser</w:t>
            </w:r>
            <w:proofErr w:type="spellEnd"/>
            <w:r w:rsidRPr="007451DF">
              <w:rPr>
                <w:b/>
                <w:bCs/>
                <w:sz w:val="20"/>
                <w:szCs w:val="20"/>
              </w:rPr>
              <w:t xml:space="preserve"> 109</w:t>
            </w:r>
            <w:r w:rsidRPr="007451DF">
              <w:rPr>
                <w:sz w:val="20"/>
                <w:szCs w:val="20"/>
              </w:rPr>
              <w:t xml:space="preserve">, Pro 110, </w:t>
            </w:r>
            <w:r w:rsidRPr="007451DF">
              <w:rPr>
                <w:b/>
                <w:bCs/>
                <w:sz w:val="20"/>
                <w:szCs w:val="20"/>
              </w:rPr>
              <w:t>Asp 111*</w:t>
            </w:r>
            <w:r w:rsidRPr="007451DF">
              <w:rPr>
                <w:sz w:val="20"/>
                <w:szCs w:val="20"/>
              </w:rPr>
              <w:t xml:space="preserve">, </w:t>
            </w:r>
            <w:proofErr w:type="spellStart"/>
            <w:r w:rsidRPr="007451DF">
              <w:rPr>
                <w:sz w:val="20"/>
                <w:szCs w:val="20"/>
              </w:rPr>
              <w:t>Leu</w:t>
            </w:r>
            <w:proofErr w:type="spellEnd"/>
            <w:r w:rsidRPr="007451DF">
              <w:rPr>
                <w:sz w:val="20"/>
                <w:szCs w:val="20"/>
              </w:rPr>
              <w:t xml:space="preserve"> 112, </w:t>
            </w:r>
            <w:proofErr w:type="spellStart"/>
            <w:r w:rsidRPr="007451DF">
              <w:rPr>
                <w:sz w:val="20"/>
                <w:szCs w:val="20"/>
              </w:rPr>
              <w:t>Arg</w:t>
            </w:r>
            <w:proofErr w:type="spellEnd"/>
            <w:r w:rsidRPr="007451DF">
              <w:rPr>
                <w:sz w:val="20"/>
                <w:szCs w:val="20"/>
              </w:rPr>
              <w:t xml:space="preserve"> 144, His 145, Pro 146, Tyr 147, </w:t>
            </w:r>
            <w:proofErr w:type="spellStart"/>
            <w:r w:rsidRPr="007451DF">
              <w:rPr>
                <w:b/>
                <w:bCs/>
                <w:sz w:val="20"/>
                <w:szCs w:val="20"/>
              </w:rPr>
              <w:t>Phe</w:t>
            </w:r>
            <w:proofErr w:type="spellEnd"/>
            <w:r w:rsidRPr="007451DF">
              <w:rPr>
                <w:b/>
                <w:bCs/>
                <w:sz w:val="20"/>
                <w:szCs w:val="20"/>
              </w:rPr>
              <w:t xml:space="preserve"> 148</w:t>
            </w:r>
            <w:r w:rsidRPr="007451DF">
              <w:rPr>
                <w:sz w:val="20"/>
                <w:szCs w:val="20"/>
              </w:rPr>
              <w:t xml:space="preserve">, </w:t>
            </w:r>
            <w:proofErr w:type="spellStart"/>
            <w:r w:rsidRPr="007451DF">
              <w:rPr>
                <w:sz w:val="20"/>
                <w:szCs w:val="20"/>
              </w:rPr>
              <w:t>Ser</w:t>
            </w:r>
            <w:proofErr w:type="spellEnd"/>
            <w:r w:rsidRPr="007451DF">
              <w:rPr>
                <w:sz w:val="20"/>
                <w:szCs w:val="20"/>
              </w:rPr>
              <w:t xml:space="preserve"> 192, </w:t>
            </w:r>
            <w:proofErr w:type="spellStart"/>
            <w:r w:rsidRPr="007451DF">
              <w:rPr>
                <w:sz w:val="20"/>
                <w:szCs w:val="20"/>
              </w:rPr>
              <w:t>Ala</w:t>
            </w:r>
            <w:proofErr w:type="spellEnd"/>
            <w:r w:rsidRPr="007451DF">
              <w:rPr>
                <w:sz w:val="20"/>
                <w:szCs w:val="20"/>
              </w:rPr>
              <w:t xml:space="preserve"> 193, </w:t>
            </w:r>
            <w:proofErr w:type="spellStart"/>
            <w:r w:rsidRPr="007451DF">
              <w:rPr>
                <w:b/>
                <w:bCs/>
                <w:sz w:val="20"/>
                <w:szCs w:val="20"/>
              </w:rPr>
              <w:t>Gln</w:t>
            </w:r>
            <w:proofErr w:type="spellEnd"/>
            <w:r w:rsidRPr="007451DF">
              <w:rPr>
                <w:b/>
                <w:bCs/>
                <w:sz w:val="20"/>
                <w:szCs w:val="20"/>
              </w:rPr>
              <w:t xml:space="preserve"> 195, </w:t>
            </w:r>
            <w:proofErr w:type="spellStart"/>
            <w:r w:rsidRPr="007451DF">
              <w:rPr>
                <w:sz w:val="20"/>
                <w:szCs w:val="20"/>
              </w:rPr>
              <w:t>Arg</w:t>
            </w:r>
            <w:proofErr w:type="spellEnd"/>
            <w:r w:rsidRPr="007451DF">
              <w:rPr>
                <w:sz w:val="20"/>
                <w:szCs w:val="20"/>
              </w:rPr>
              <w:t xml:space="preserve"> 196, </w:t>
            </w:r>
            <w:proofErr w:type="spellStart"/>
            <w:r w:rsidRPr="007451DF">
              <w:rPr>
                <w:sz w:val="20"/>
                <w:szCs w:val="20"/>
              </w:rPr>
              <w:t>Glu</w:t>
            </w:r>
            <w:proofErr w:type="spellEnd"/>
            <w:r w:rsidRPr="007451DF">
              <w:rPr>
                <w:sz w:val="20"/>
                <w:szCs w:val="20"/>
              </w:rPr>
              <w:t xml:space="preserve"> 424, </w:t>
            </w:r>
            <w:proofErr w:type="spellStart"/>
            <w:r w:rsidRPr="007451DF">
              <w:rPr>
                <w:sz w:val="20"/>
                <w:szCs w:val="20"/>
              </w:rPr>
              <w:t>Arg</w:t>
            </w:r>
            <w:proofErr w:type="spellEnd"/>
            <w:r w:rsidRPr="007451DF">
              <w:rPr>
                <w:sz w:val="20"/>
                <w:szCs w:val="20"/>
              </w:rPr>
              <w:t xml:space="preserve"> 458</w:t>
            </w:r>
          </w:p>
        </w:tc>
      </w:tr>
      <w:tr w:rsidR="007451DF" w:rsidRPr="007451DF" w:rsidTr="00E463F1">
        <w:trPr>
          <w:jc w:val="center"/>
        </w:trPr>
        <w:tc>
          <w:tcPr>
            <w:tcW w:w="626" w:type="pct"/>
            <w:vAlign w:val="center"/>
          </w:tcPr>
          <w:p w:rsidR="00D060FC" w:rsidRPr="007451DF" w:rsidRDefault="00D060FC" w:rsidP="00E463F1">
            <w:pPr>
              <w:jc w:val="center"/>
              <w:rPr>
                <w:b/>
                <w:bCs/>
                <w:sz w:val="20"/>
                <w:szCs w:val="20"/>
              </w:rPr>
            </w:pPr>
            <w:r w:rsidRPr="007451DF">
              <w:rPr>
                <w:b/>
                <w:bCs/>
                <w:sz w:val="20"/>
                <w:szCs w:val="20"/>
              </w:rPr>
              <w:t>HL</w:t>
            </w:r>
            <w:r w:rsidRPr="007451DF">
              <w:rPr>
                <w:b/>
                <w:bCs/>
                <w:sz w:val="20"/>
                <w:szCs w:val="20"/>
                <w:vertAlign w:val="superscript"/>
              </w:rPr>
              <w:t>2</w:t>
            </w:r>
          </w:p>
        </w:tc>
        <w:tc>
          <w:tcPr>
            <w:tcW w:w="865" w:type="pct"/>
            <w:vAlign w:val="center"/>
          </w:tcPr>
          <w:p w:rsidR="00D060FC" w:rsidRPr="007451DF" w:rsidRDefault="00D060FC" w:rsidP="00E463F1">
            <w:pPr>
              <w:jc w:val="center"/>
              <w:rPr>
                <w:sz w:val="20"/>
                <w:szCs w:val="20"/>
              </w:rPr>
            </w:pPr>
            <w:r w:rsidRPr="007451DF">
              <w:rPr>
                <w:sz w:val="20"/>
                <w:szCs w:val="20"/>
              </w:rPr>
              <w:t>-6.56</w:t>
            </w:r>
          </w:p>
        </w:tc>
        <w:tc>
          <w:tcPr>
            <w:tcW w:w="3509" w:type="pct"/>
          </w:tcPr>
          <w:p w:rsidR="00D060FC" w:rsidRPr="007451DF" w:rsidRDefault="00D060FC" w:rsidP="00E463F1">
            <w:pPr>
              <w:jc w:val="center"/>
              <w:rPr>
                <w:b/>
                <w:bCs/>
                <w:sz w:val="20"/>
                <w:szCs w:val="20"/>
              </w:rPr>
            </w:pPr>
            <w:proofErr w:type="spellStart"/>
            <w:r w:rsidRPr="007451DF">
              <w:rPr>
                <w:b/>
                <w:bCs/>
                <w:sz w:val="20"/>
                <w:szCs w:val="20"/>
              </w:rPr>
              <w:t>Phe</w:t>
            </w:r>
            <w:proofErr w:type="spellEnd"/>
            <w:r w:rsidRPr="007451DF">
              <w:rPr>
                <w:b/>
                <w:bCs/>
                <w:sz w:val="20"/>
                <w:szCs w:val="20"/>
              </w:rPr>
              <w:t xml:space="preserve"> 506, </w:t>
            </w:r>
            <w:proofErr w:type="spellStart"/>
            <w:r w:rsidRPr="007451DF">
              <w:rPr>
                <w:b/>
                <w:bCs/>
                <w:sz w:val="20"/>
                <w:szCs w:val="20"/>
              </w:rPr>
              <w:t>Thr</w:t>
            </w:r>
            <w:proofErr w:type="spellEnd"/>
            <w:r w:rsidRPr="007451DF">
              <w:rPr>
                <w:b/>
                <w:bCs/>
                <w:sz w:val="20"/>
                <w:szCs w:val="20"/>
              </w:rPr>
              <w:t xml:space="preserve"> 507, </w:t>
            </w:r>
            <w:proofErr w:type="spellStart"/>
            <w:r w:rsidRPr="007451DF">
              <w:rPr>
                <w:b/>
                <w:bCs/>
                <w:sz w:val="20"/>
                <w:szCs w:val="20"/>
              </w:rPr>
              <w:t>Phe</w:t>
            </w:r>
            <w:proofErr w:type="spellEnd"/>
            <w:r w:rsidRPr="007451DF">
              <w:rPr>
                <w:b/>
                <w:bCs/>
                <w:sz w:val="20"/>
                <w:szCs w:val="20"/>
              </w:rPr>
              <w:t xml:space="preserve"> 508*, His 509, </w:t>
            </w:r>
            <w:proofErr w:type="spellStart"/>
            <w:r w:rsidRPr="007451DF">
              <w:rPr>
                <w:b/>
                <w:bCs/>
                <w:sz w:val="20"/>
                <w:szCs w:val="20"/>
              </w:rPr>
              <w:t>Ala</w:t>
            </w:r>
            <w:proofErr w:type="spellEnd"/>
            <w:r w:rsidRPr="007451DF">
              <w:rPr>
                <w:b/>
                <w:bCs/>
                <w:sz w:val="20"/>
                <w:szCs w:val="20"/>
              </w:rPr>
              <w:t xml:space="preserve"> 510, </w:t>
            </w:r>
            <w:proofErr w:type="spellStart"/>
            <w:r w:rsidRPr="007451DF">
              <w:rPr>
                <w:b/>
                <w:bCs/>
                <w:sz w:val="20"/>
                <w:szCs w:val="20"/>
              </w:rPr>
              <w:t>Phe</w:t>
            </w:r>
            <w:proofErr w:type="spellEnd"/>
            <w:r w:rsidRPr="007451DF">
              <w:rPr>
                <w:b/>
                <w:bCs/>
                <w:sz w:val="20"/>
                <w:szCs w:val="20"/>
              </w:rPr>
              <w:t xml:space="preserve"> 550, </w:t>
            </w:r>
            <w:proofErr w:type="spellStart"/>
            <w:r w:rsidRPr="007451DF">
              <w:rPr>
                <w:b/>
                <w:bCs/>
                <w:sz w:val="20"/>
                <w:szCs w:val="20"/>
              </w:rPr>
              <w:t>Phe</w:t>
            </w:r>
            <w:proofErr w:type="spellEnd"/>
            <w:r w:rsidRPr="007451DF">
              <w:rPr>
                <w:b/>
                <w:bCs/>
                <w:sz w:val="20"/>
                <w:szCs w:val="20"/>
              </w:rPr>
              <w:t xml:space="preserve"> 553, </w:t>
            </w:r>
            <w:proofErr w:type="spellStart"/>
            <w:r w:rsidRPr="007451DF">
              <w:rPr>
                <w:b/>
                <w:bCs/>
                <w:sz w:val="20"/>
                <w:szCs w:val="20"/>
              </w:rPr>
              <w:t>Glu</w:t>
            </w:r>
            <w:proofErr w:type="spellEnd"/>
            <w:r w:rsidRPr="007451DF">
              <w:rPr>
                <w:b/>
                <w:bCs/>
                <w:sz w:val="20"/>
                <w:szCs w:val="20"/>
              </w:rPr>
              <w:t xml:space="preserve"> 564, </w:t>
            </w:r>
            <w:proofErr w:type="spellStart"/>
            <w:r w:rsidRPr="007451DF">
              <w:rPr>
                <w:b/>
                <w:bCs/>
                <w:sz w:val="20"/>
                <w:szCs w:val="20"/>
              </w:rPr>
              <w:t>Phe</w:t>
            </w:r>
            <w:proofErr w:type="spellEnd"/>
            <w:r w:rsidRPr="007451DF">
              <w:rPr>
                <w:b/>
                <w:bCs/>
                <w:sz w:val="20"/>
                <w:szCs w:val="20"/>
              </w:rPr>
              <w:t xml:space="preserve"> 567, </w:t>
            </w:r>
            <w:proofErr w:type="spellStart"/>
            <w:r w:rsidRPr="007451DF">
              <w:rPr>
                <w:b/>
                <w:bCs/>
                <w:sz w:val="20"/>
                <w:szCs w:val="20"/>
              </w:rPr>
              <w:t>Ala</w:t>
            </w:r>
            <w:proofErr w:type="spellEnd"/>
            <w:r w:rsidRPr="007451DF">
              <w:rPr>
                <w:b/>
                <w:bCs/>
                <w:sz w:val="20"/>
                <w:szCs w:val="20"/>
              </w:rPr>
              <w:t xml:space="preserve"> 568, </w:t>
            </w:r>
            <w:proofErr w:type="spellStart"/>
            <w:r w:rsidRPr="007451DF">
              <w:rPr>
                <w:b/>
                <w:bCs/>
                <w:sz w:val="20"/>
                <w:szCs w:val="20"/>
              </w:rPr>
              <w:t>Gly</w:t>
            </w:r>
            <w:proofErr w:type="spellEnd"/>
            <w:r w:rsidRPr="007451DF">
              <w:rPr>
                <w:b/>
                <w:bCs/>
                <w:sz w:val="20"/>
                <w:szCs w:val="20"/>
              </w:rPr>
              <w:t xml:space="preserve"> 571, Pro 572, </w:t>
            </w:r>
            <w:proofErr w:type="spellStart"/>
            <w:r w:rsidRPr="007451DF">
              <w:rPr>
                <w:b/>
                <w:bCs/>
                <w:sz w:val="20"/>
                <w:szCs w:val="20"/>
              </w:rPr>
              <w:t>Leu</w:t>
            </w:r>
            <w:proofErr w:type="spellEnd"/>
            <w:r w:rsidRPr="007451DF">
              <w:rPr>
                <w:b/>
                <w:bCs/>
                <w:sz w:val="20"/>
                <w:szCs w:val="20"/>
              </w:rPr>
              <w:t xml:space="preserve"> 574, Val 575</w:t>
            </w:r>
          </w:p>
        </w:tc>
      </w:tr>
    </w:tbl>
    <w:p w:rsidR="00D060FC" w:rsidRPr="007451DF" w:rsidRDefault="0032486E" w:rsidP="00D060FC">
      <w:pPr>
        <w:pStyle w:val="Heading1"/>
      </w:pPr>
      <w:r>
        <w:t>Bolded amino acids are involved</w:t>
      </w:r>
      <w:r w:rsidR="00D060FC" w:rsidRPr="007451DF">
        <w:t xml:space="preserve"> in only one compound-BSA interaction.</w:t>
      </w:r>
    </w:p>
    <w:p w:rsidR="00D060FC" w:rsidRPr="007451DF" w:rsidRDefault="00D060FC" w:rsidP="00D060FC">
      <w:pPr>
        <w:pStyle w:val="Heading1"/>
      </w:pPr>
      <w:r w:rsidRPr="007451DF">
        <w:t xml:space="preserve">Asterisk indicates a hydrogen bond </w:t>
      </w:r>
      <w:r w:rsidR="0032486E">
        <w:t>to specified</w:t>
      </w:r>
      <w:r w:rsidRPr="007451DF">
        <w:t xml:space="preserve"> amino acid.</w:t>
      </w:r>
    </w:p>
    <w:p w:rsidR="00D060FC" w:rsidRPr="007451DF" w:rsidRDefault="00D060FC" w:rsidP="00A2520D">
      <w:pPr>
        <w:rPr>
          <w:szCs w:val="24"/>
        </w:rPr>
      </w:pPr>
    </w:p>
    <w:p w:rsidR="00A2520D" w:rsidRPr="007451DF" w:rsidRDefault="00A2520D" w:rsidP="00F935D0">
      <w:pPr>
        <w:spacing w:line="360" w:lineRule="auto"/>
        <w:rPr>
          <w:szCs w:val="24"/>
        </w:rPr>
      </w:pPr>
      <w:r w:rsidRPr="007451DF">
        <w:rPr>
          <w:szCs w:val="24"/>
        </w:rPr>
        <w:lastRenderedPageBreak/>
        <w:t xml:space="preserve">Molecular docking parameters obtained for the ligands alone were in relatively good accordance with the docking parameters of the complexes. Ligand </w:t>
      </w:r>
      <w:r w:rsidR="006D3FC5" w:rsidRPr="007451DF">
        <w:rPr>
          <w:bCs/>
          <w:szCs w:val="24"/>
        </w:rPr>
        <w:t>HL</w:t>
      </w:r>
      <w:r w:rsidR="006D3FC5" w:rsidRPr="007451DF">
        <w:rPr>
          <w:bCs/>
          <w:szCs w:val="24"/>
          <w:vertAlign w:val="superscript"/>
        </w:rPr>
        <w:t>1</w:t>
      </w:r>
      <w:r w:rsidRPr="007451DF">
        <w:rPr>
          <w:b/>
          <w:bCs/>
          <w:szCs w:val="24"/>
        </w:rPr>
        <w:t xml:space="preserve"> </w:t>
      </w:r>
      <w:r w:rsidRPr="007451DF">
        <w:rPr>
          <w:szCs w:val="24"/>
        </w:rPr>
        <w:t xml:space="preserve">showed quite similar values to those of </w:t>
      </w:r>
      <w:r w:rsidR="00D060FC" w:rsidRPr="007451DF">
        <w:rPr>
          <w:szCs w:val="24"/>
        </w:rPr>
        <w:t>(</w:t>
      </w:r>
      <w:r w:rsidR="006D3FC5" w:rsidRPr="007451DF">
        <w:rPr>
          <w:b/>
          <w:bCs/>
          <w:szCs w:val="24"/>
        </w:rPr>
        <w:t>1</w:t>
      </w:r>
      <w:r w:rsidR="00D060FC" w:rsidRPr="007451DF">
        <w:rPr>
          <w:bCs/>
          <w:szCs w:val="24"/>
        </w:rPr>
        <w:t>)</w:t>
      </w:r>
      <w:r w:rsidRPr="007451DF">
        <w:rPr>
          <w:b/>
          <w:bCs/>
          <w:szCs w:val="24"/>
        </w:rPr>
        <w:t xml:space="preserve"> </w:t>
      </w:r>
      <w:r w:rsidRPr="007451DF">
        <w:rPr>
          <w:szCs w:val="24"/>
        </w:rPr>
        <w:t xml:space="preserve">including the same BSA domain, with observed hydrogen bonds between the ligand and amino acid residues. Ligand </w:t>
      </w:r>
      <w:r w:rsidR="006D3FC5" w:rsidRPr="007451DF">
        <w:rPr>
          <w:bCs/>
          <w:szCs w:val="24"/>
        </w:rPr>
        <w:t>HL</w:t>
      </w:r>
      <w:r w:rsidR="006D3FC5" w:rsidRPr="007451DF">
        <w:rPr>
          <w:bCs/>
          <w:szCs w:val="24"/>
          <w:vertAlign w:val="superscript"/>
        </w:rPr>
        <w:t>2</w:t>
      </w:r>
      <w:r w:rsidRPr="007451DF">
        <w:rPr>
          <w:szCs w:val="24"/>
        </w:rPr>
        <w:t xml:space="preserve"> showed higher binding energy and dissociation constant, same as </w:t>
      </w:r>
      <w:r w:rsidR="006D3FC5" w:rsidRPr="007451DF">
        <w:rPr>
          <w:bCs/>
          <w:szCs w:val="24"/>
        </w:rPr>
        <w:t>(</w:t>
      </w:r>
      <w:r w:rsidR="006D3FC5" w:rsidRPr="007451DF">
        <w:rPr>
          <w:b/>
          <w:bCs/>
          <w:szCs w:val="24"/>
        </w:rPr>
        <w:t>2</w:t>
      </w:r>
      <w:r w:rsidR="006D3FC5" w:rsidRPr="007451DF">
        <w:rPr>
          <w:bCs/>
          <w:szCs w:val="24"/>
        </w:rPr>
        <w:t>)</w:t>
      </w:r>
      <w:r w:rsidRPr="007451DF">
        <w:rPr>
          <w:szCs w:val="24"/>
        </w:rPr>
        <w:t xml:space="preserve">, although the dissociation constant was about 7.5 times higher compared to ligand </w:t>
      </w:r>
      <w:r w:rsidR="006D3FC5" w:rsidRPr="007451DF">
        <w:rPr>
          <w:szCs w:val="24"/>
        </w:rPr>
        <w:t>HL</w:t>
      </w:r>
      <w:r w:rsidRPr="007451DF">
        <w:rPr>
          <w:bCs/>
          <w:szCs w:val="24"/>
          <w:vertAlign w:val="superscript"/>
        </w:rPr>
        <w:t>1</w:t>
      </w:r>
      <w:r w:rsidRPr="007451DF">
        <w:rPr>
          <w:szCs w:val="24"/>
        </w:rPr>
        <w:t xml:space="preserve">. The biggest difference was actually in the occupied domain of BSA, where ligand </w:t>
      </w:r>
      <w:r w:rsidR="006D3FC5" w:rsidRPr="007451DF">
        <w:rPr>
          <w:bCs/>
          <w:szCs w:val="24"/>
        </w:rPr>
        <w:t>HL</w:t>
      </w:r>
      <w:r w:rsidR="006D3FC5" w:rsidRPr="007451DF">
        <w:rPr>
          <w:bCs/>
          <w:szCs w:val="24"/>
          <w:vertAlign w:val="superscript"/>
        </w:rPr>
        <w:t>2</w:t>
      </w:r>
      <w:r w:rsidRPr="007451DF">
        <w:rPr>
          <w:szCs w:val="24"/>
        </w:rPr>
        <w:t xml:space="preserve"> alone occupied the outer domain of BSA, and had no overlapping contacting amino acids in comparison to interactions of other compounds (</w:t>
      </w:r>
      <w:r w:rsidR="006203D1" w:rsidRPr="007451DF">
        <w:rPr>
          <w:szCs w:val="24"/>
        </w:rPr>
        <w:fldChar w:fldCharType="begin"/>
      </w:r>
      <w:r w:rsidR="006203D1" w:rsidRPr="007451DF">
        <w:rPr>
          <w:szCs w:val="24"/>
        </w:rPr>
        <w:instrText xml:space="preserve"> REF _Ref110499103 \h </w:instrText>
      </w:r>
      <w:r w:rsidR="006203D1" w:rsidRPr="007451DF">
        <w:rPr>
          <w:szCs w:val="24"/>
        </w:rPr>
      </w:r>
      <w:r w:rsidR="006203D1" w:rsidRPr="007451DF">
        <w:rPr>
          <w:szCs w:val="24"/>
        </w:rPr>
        <w:fldChar w:fldCharType="separate"/>
      </w:r>
      <w:r w:rsidR="00C65B06" w:rsidRPr="007451DF">
        <w:t xml:space="preserve">Table </w:t>
      </w:r>
      <w:r w:rsidR="00C65B06">
        <w:rPr>
          <w:noProof/>
        </w:rPr>
        <w:t>4</w:t>
      </w:r>
      <w:r w:rsidR="006203D1" w:rsidRPr="007451DF">
        <w:rPr>
          <w:szCs w:val="24"/>
        </w:rPr>
        <w:fldChar w:fldCharType="end"/>
      </w:r>
      <w:r w:rsidR="00D060FC" w:rsidRPr="007451DF">
        <w:rPr>
          <w:szCs w:val="24"/>
        </w:rPr>
        <w:t>)</w:t>
      </w:r>
      <w:r w:rsidR="003B3D51">
        <w:rPr>
          <w:szCs w:val="24"/>
        </w:rPr>
        <w:t>,</w:t>
      </w:r>
      <w:r w:rsidR="00D060FC" w:rsidRPr="007451DF">
        <w:rPr>
          <w:szCs w:val="24"/>
        </w:rPr>
        <w:t xml:space="preserve"> and</w:t>
      </w:r>
      <w:r w:rsidR="00E863DA">
        <w:rPr>
          <w:szCs w:val="24"/>
        </w:rPr>
        <w:t xml:space="preserve"> showed hydrogen bonding to Phe</w:t>
      </w:r>
      <w:r w:rsidR="00D060FC" w:rsidRPr="007451DF">
        <w:rPr>
          <w:szCs w:val="24"/>
        </w:rPr>
        <w:t>508 (</w:t>
      </w:r>
      <w:r w:rsidR="00D060FC" w:rsidRPr="007451DF">
        <w:rPr>
          <w:szCs w:val="24"/>
        </w:rPr>
        <w:fldChar w:fldCharType="begin"/>
      </w:r>
      <w:r w:rsidR="00D060FC" w:rsidRPr="007451DF">
        <w:rPr>
          <w:szCs w:val="24"/>
        </w:rPr>
        <w:instrText xml:space="preserve"> REF _Ref110499766 \h </w:instrText>
      </w:r>
      <w:r w:rsidR="00D060FC" w:rsidRPr="007451DF">
        <w:rPr>
          <w:szCs w:val="24"/>
        </w:rPr>
      </w:r>
      <w:r w:rsidR="00D060FC" w:rsidRPr="007451DF">
        <w:rPr>
          <w:szCs w:val="24"/>
        </w:rPr>
        <w:fldChar w:fldCharType="separate"/>
      </w:r>
      <w:r w:rsidR="00C65B06" w:rsidRPr="007451DF">
        <w:t xml:space="preserve">Figure </w:t>
      </w:r>
      <w:r w:rsidR="00C65B06">
        <w:rPr>
          <w:noProof/>
        </w:rPr>
        <w:t>5</w:t>
      </w:r>
      <w:r w:rsidR="00D060FC" w:rsidRPr="007451DF">
        <w:rPr>
          <w:szCs w:val="24"/>
        </w:rPr>
        <w:fldChar w:fldCharType="end"/>
      </w:r>
      <w:r w:rsidR="00D060FC" w:rsidRPr="007451DF">
        <w:rPr>
          <w:szCs w:val="24"/>
        </w:rPr>
        <w:t>).</w:t>
      </w:r>
      <w:r w:rsidRPr="007451DF">
        <w:rPr>
          <w:szCs w:val="24"/>
        </w:rPr>
        <w:t xml:space="preserve"> This finding indicates the influence of the ligand’s nature on the lower overall binding affinity of the </w:t>
      </w:r>
      <w:r w:rsidR="006D3FC5" w:rsidRPr="007451DF">
        <w:rPr>
          <w:bCs/>
          <w:szCs w:val="24"/>
        </w:rPr>
        <w:t>(</w:t>
      </w:r>
      <w:r w:rsidR="006D3FC5" w:rsidRPr="007451DF">
        <w:rPr>
          <w:b/>
          <w:bCs/>
          <w:szCs w:val="24"/>
        </w:rPr>
        <w:t>2</w:t>
      </w:r>
      <w:r w:rsidR="006D3FC5" w:rsidRPr="007451DF">
        <w:rPr>
          <w:bCs/>
          <w:szCs w:val="24"/>
        </w:rPr>
        <w:t>)</w:t>
      </w:r>
      <w:r w:rsidRPr="007451DF">
        <w:rPr>
          <w:szCs w:val="24"/>
        </w:rPr>
        <w:t xml:space="preserve"> to BSA. Docking parameters also indicate the influence and importance of electron-withdrawing chlorine substituent in </w:t>
      </w:r>
      <w:r w:rsidR="00D060FC" w:rsidRPr="007451DF">
        <w:rPr>
          <w:bCs/>
          <w:szCs w:val="24"/>
        </w:rPr>
        <w:t>(</w:t>
      </w:r>
      <w:r w:rsidR="00D060FC" w:rsidRPr="007451DF">
        <w:rPr>
          <w:b/>
          <w:bCs/>
          <w:szCs w:val="24"/>
        </w:rPr>
        <w:t>1</w:t>
      </w:r>
      <w:r w:rsidR="00D060FC" w:rsidRPr="007451DF">
        <w:rPr>
          <w:bCs/>
          <w:szCs w:val="24"/>
        </w:rPr>
        <w:t>)</w:t>
      </w:r>
      <w:r w:rsidRPr="007451DF">
        <w:rPr>
          <w:szCs w:val="24"/>
        </w:rPr>
        <w:t xml:space="preserve"> for binding to BSA, while electron-donating dimethyl amino substituent greatly decreased binding affinity in both</w:t>
      </w:r>
      <w:r w:rsidR="000B1675">
        <w:rPr>
          <w:szCs w:val="24"/>
        </w:rPr>
        <w:t>,</w:t>
      </w:r>
      <w:r w:rsidRPr="007451DF">
        <w:rPr>
          <w:szCs w:val="24"/>
        </w:rPr>
        <w:t xml:space="preserve"> ligand </w:t>
      </w:r>
      <w:r w:rsidR="00D060FC" w:rsidRPr="007451DF">
        <w:rPr>
          <w:bCs/>
          <w:szCs w:val="24"/>
        </w:rPr>
        <w:t>HL</w:t>
      </w:r>
      <w:r w:rsidR="00D060FC" w:rsidRPr="007451DF">
        <w:rPr>
          <w:bCs/>
          <w:szCs w:val="24"/>
          <w:vertAlign w:val="superscript"/>
        </w:rPr>
        <w:t>2</w:t>
      </w:r>
      <w:r w:rsidRPr="007451DF">
        <w:rPr>
          <w:szCs w:val="24"/>
        </w:rPr>
        <w:t xml:space="preserve"> and complex </w:t>
      </w:r>
      <w:r w:rsidR="00D060FC" w:rsidRPr="007451DF">
        <w:rPr>
          <w:bCs/>
          <w:szCs w:val="24"/>
        </w:rPr>
        <w:t>(</w:t>
      </w:r>
      <w:r w:rsidR="00D060FC" w:rsidRPr="007451DF">
        <w:rPr>
          <w:b/>
          <w:bCs/>
          <w:szCs w:val="24"/>
        </w:rPr>
        <w:t>2</w:t>
      </w:r>
      <w:r w:rsidR="00D060FC" w:rsidRPr="007451DF">
        <w:rPr>
          <w:bCs/>
          <w:szCs w:val="24"/>
        </w:rPr>
        <w:t>)</w:t>
      </w:r>
      <w:r w:rsidRPr="007451DF">
        <w:rPr>
          <w:szCs w:val="24"/>
        </w:rPr>
        <w:t>. A decrease in the binding affinity could also be considered as the effect of the steric hindrance and polar properties of the dimethyl amino group.</w:t>
      </w:r>
      <w:r w:rsidR="0001728E">
        <w:rPr>
          <w:szCs w:val="24"/>
        </w:rPr>
        <w:t xml:space="preserve"> The </w:t>
      </w:r>
      <w:r w:rsidR="00A52355">
        <w:rPr>
          <w:szCs w:val="24"/>
        </w:rPr>
        <w:t xml:space="preserve">molecular </w:t>
      </w:r>
      <w:r w:rsidR="0001728E">
        <w:rPr>
          <w:szCs w:val="24"/>
        </w:rPr>
        <w:t>docking results suggest that binding of complexes to BSA is weaker compared to pristine hydrazone ligands, however this is not experimental</w:t>
      </w:r>
      <w:r w:rsidR="003B3D51">
        <w:rPr>
          <w:szCs w:val="24"/>
        </w:rPr>
        <w:t>ly</w:t>
      </w:r>
      <w:r w:rsidR="0001728E">
        <w:rPr>
          <w:szCs w:val="24"/>
        </w:rPr>
        <w:t xml:space="preserve"> confirmed. Moreover, coordination of small organic ligands to metal center generally results in larger binding constants to BSA as found in our case.</w:t>
      </w:r>
      <w:r w:rsidR="003569C3">
        <w:rPr>
          <w:szCs w:val="24"/>
        </w:rPr>
        <w:fldChar w:fldCharType="begin">
          <w:fldData xml:space="preserve">PEVuZE5vdGU+PENpdGU+PEF1dGhvcj5LYW5jaGFuYWRldmk8L0F1dGhvcj48WWVhcj4yMDIxPC9Z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</w:fldData>
        </w:fldChar>
      </w:r>
      <w:r w:rsidR="002F2882">
        <w:rPr>
          <w:szCs w:val="24"/>
        </w:rPr>
        <w:instrText xml:space="preserve"> ADDIN EN.CITE </w:instrText>
      </w:r>
      <w:r w:rsidR="002F2882">
        <w:rPr>
          <w:szCs w:val="24"/>
        </w:rPr>
        <w:fldChar w:fldCharType="begin">
          <w:fldData xml:space="preserve">PEVuZE5vdGU+PENpdGU+PEF1dGhvcj5LYW5jaGFuYWRldmk8L0F1dGhvcj48WWVhcj4yMDIxPC9Z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</w:fldData>
        </w:fldChar>
      </w:r>
      <w:r w:rsidR="002F2882">
        <w:rPr>
          <w:szCs w:val="24"/>
        </w:rPr>
        <w:instrText xml:space="preserve"> ADDIN EN.CITE.DATA </w:instrText>
      </w:r>
      <w:r w:rsidR="002F2882">
        <w:rPr>
          <w:szCs w:val="24"/>
        </w:rPr>
      </w:r>
      <w:r w:rsidR="002F2882">
        <w:rPr>
          <w:szCs w:val="24"/>
        </w:rPr>
        <w:fldChar w:fldCharType="end"/>
      </w:r>
      <w:r w:rsidR="003569C3">
        <w:rPr>
          <w:szCs w:val="24"/>
        </w:rPr>
      </w:r>
      <w:r w:rsidR="003569C3">
        <w:rPr>
          <w:szCs w:val="24"/>
        </w:rPr>
        <w:fldChar w:fldCharType="separate"/>
      </w:r>
      <w:hyperlink w:anchor="_ENREF_4" w:tooltip="Alagesan, 2013 #4" w:history="1">
        <w:r w:rsidR="002F2882" w:rsidRPr="00595FAD">
          <w:rPr>
            <w:noProof/>
            <w:szCs w:val="24"/>
            <w:vertAlign w:val="superscript"/>
          </w:rPr>
          <w:t>4</w:t>
        </w:r>
      </w:hyperlink>
      <w:r w:rsidR="00595FAD" w:rsidRPr="00595FAD">
        <w:rPr>
          <w:noProof/>
          <w:szCs w:val="24"/>
          <w:vertAlign w:val="superscript"/>
        </w:rPr>
        <w:t xml:space="preserve">, </w:t>
      </w:r>
      <w:hyperlink w:anchor="_ENREF_34" w:tooltip="Kanchanadevi, 2021 #34" w:history="1">
        <w:r w:rsidR="002F2882" w:rsidRPr="00595FAD">
          <w:rPr>
            <w:noProof/>
            <w:szCs w:val="24"/>
            <w:vertAlign w:val="superscript"/>
          </w:rPr>
          <w:t>34</w:t>
        </w:r>
      </w:hyperlink>
      <w:r w:rsidR="00595FAD" w:rsidRPr="00595FAD">
        <w:rPr>
          <w:noProof/>
          <w:szCs w:val="24"/>
          <w:vertAlign w:val="superscript"/>
        </w:rPr>
        <w:t xml:space="preserve">, </w:t>
      </w:r>
      <w:hyperlink w:anchor="_ENREF_41" w:tooltip="Zahirović, 2019 #41" w:history="1">
        <w:r w:rsidR="002F2882" w:rsidRPr="00595FAD">
          <w:rPr>
            <w:noProof/>
            <w:szCs w:val="24"/>
            <w:vertAlign w:val="superscript"/>
          </w:rPr>
          <w:t>41</w:t>
        </w:r>
      </w:hyperlink>
      <w:r w:rsidR="00595FAD" w:rsidRPr="00595FAD">
        <w:rPr>
          <w:noProof/>
          <w:szCs w:val="24"/>
          <w:vertAlign w:val="superscript"/>
        </w:rPr>
        <w:t xml:space="preserve">, </w:t>
      </w:r>
      <w:hyperlink w:anchor="_ENREF_43" w:tooltip="Darabi, 2016 #43" w:history="1">
        <w:r w:rsidR="002F2882" w:rsidRPr="00595FAD">
          <w:rPr>
            <w:noProof/>
            <w:szCs w:val="24"/>
            <w:vertAlign w:val="superscript"/>
          </w:rPr>
          <w:t>43-46</w:t>
        </w:r>
      </w:hyperlink>
      <w:r w:rsidR="003569C3">
        <w:rPr>
          <w:szCs w:val="24"/>
        </w:rPr>
        <w:fldChar w:fldCharType="end"/>
      </w:r>
      <w:r w:rsidR="0001728E">
        <w:rPr>
          <w:szCs w:val="24"/>
        </w:rPr>
        <w:t xml:space="preserve"> </w:t>
      </w:r>
    </w:p>
    <w:p w:rsidR="00D060FC" w:rsidRPr="007451DF" w:rsidRDefault="00D060FC" w:rsidP="00A2520D">
      <w:pPr>
        <w:rPr>
          <w:szCs w:val="24"/>
        </w:rPr>
      </w:pPr>
    </w:p>
    <w:p w:rsidR="00D060FC" w:rsidRPr="007451DF" w:rsidRDefault="00FE6542" w:rsidP="00D060FC">
      <w:pPr>
        <w:keepNext/>
        <w:spacing w:after="160"/>
        <w:jc w:val="left"/>
      </w:pPr>
      <w:r>
        <w:rPr>
          <w:noProof/>
          <w:lang w:val="en-GB" w:eastAsia="en-GB"/>
        </w:rPr>
        <w:drawing>
          <wp:inline distT="0" distB="0" distL="0" distR="0" wp14:anchorId="1DAFB637" wp14:editId="78EE2F73">
            <wp:extent cx="2791691" cy="2664445"/>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1_ligan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2707" cy="2684503"/>
                    </a:xfrm>
                    <a:prstGeom prst="rect">
                      <a:avLst/>
                    </a:prstGeom>
                  </pic:spPr>
                </pic:pic>
              </a:graphicData>
            </a:graphic>
          </wp:inline>
        </w:drawing>
      </w:r>
    </w:p>
    <w:p w:rsidR="00D060FC" w:rsidRPr="007451DF" w:rsidRDefault="00D060FC" w:rsidP="00D060FC">
      <w:pPr>
        <w:pStyle w:val="Heading1"/>
        <w:rPr>
          <w:b/>
        </w:rPr>
      </w:pPr>
      <w:bookmarkStart w:id="13" w:name="_Ref110499766"/>
      <w:r w:rsidRPr="007451DF">
        <w:t xml:space="preserve">Figure </w:t>
      </w:r>
      <w:r w:rsidRPr="007451DF">
        <w:fldChar w:fldCharType="begin"/>
      </w:r>
      <w:r w:rsidRPr="007451DF">
        <w:instrText xml:space="preserve"> SEQ Figure \* ARABIC </w:instrText>
      </w:r>
      <w:r w:rsidRPr="007451DF">
        <w:fldChar w:fldCharType="separate"/>
      </w:r>
      <w:r w:rsidR="00C65B06">
        <w:rPr>
          <w:noProof/>
        </w:rPr>
        <w:t>5</w:t>
      </w:r>
      <w:r w:rsidRPr="007451DF">
        <w:fldChar w:fldCharType="end"/>
      </w:r>
      <w:bookmarkEnd w:id="13"/>
      <w:r w:rsidRPr="007451DF">
        <w:t>. Binding pose of ligand HL</w:t>
      </w:r>
      <w:r w:rsidR="00FE6542">
        <w:rPr>
          <w:vertAlign w:val="superscript"/>
        </w:rPr>
        <w:t>1</w:t>
      </w:r>
      <w:r w:rsidRPr="007451DF">
        <w:t xml:space="preserve"> to BSA. </w:t>
      </w:r>
    </w:p>
    <w:p w:rsidR="00D060FC" w:rsidRPr="007451DF" w:rsidRDefault="00D060FC" w:rsidP="00A2520D">
      <w:pPr>
        <w:rPr>
          <w:szCs w:val="24"/>
        </w:rPr>
      </w:pPr>
    </w:p>
    <w:p w:rsidR="00D060FC" w:rsidRPr="007451DF" w:rsidRDefault="00FE6542" w:rsidP="00D060FC">
      <w:pPr>
        <w:keepNext/>
        <w:spacing w:after="160"/>
        <w:jc w:val="left"/>
      </w:pPr>
      <w:r>
        <w:rPr>
          <w:noProof/>
          <w:lang w:val="en-GB" w:eastAsia="en-GB"/>
        </w:rPr>
        <w:lastRenderedPageBreak/>
        <w:drawing>
          <wp:inline distT="0" distB="0" distL="0" distR="0" wp14:anchorId="2F483E14" wp14:editId="018240D6">
            <wp:extent cx="2848512" cy="2646219"/>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Z1_projection.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135" cy="2659803"/>
                    </a:xfrm>
                    <a:prstGeom prst="rect">
                      <a:avLst/>
                    </a:prstGeom>
                  </pic:spPr>
                </pic:pic>
              </a:graphicData>
            </a:graphic>
          </wp:inline>
        </w:drawing>
      </w:r>
    </w:p>
    <w:p w:rsidR="00D060FC" w:rsidRPr="007451DF" w:rsidRDefault="00D060FC" w:rsidP="00D060FC">
      <w:pPr>
        <w:pStyle w:val="Heading1"/>
        <w:rPr>
          <w:b/>
        </w:rPr>
      </w:pPr>
      <w:bookmarkStart w:id="14" w:name="_Ref110499749"/>
      <w:r w:rsidRPr="007451DF">
        <w:t xml:space="preserve">Figure </w:t>
      </w:r>
      <w:r w:rsidRPr="007451DF">
        <w:fldChar w:fldCharType="begin"/>
      </w:r>
      <w:r w:rsidRPr="007451DF">
        <w:instrText xml:space="preserve"> SEQ Figure \* ARABIC </w:instrText>
      </w:r>
      <w:r w:rsidRPr="007451DF">
        <w:fldChar w:fldCharType="separate"/>
      </w:r>
      <w:r w:rsidR="00C65B06">
        <w:rPr>
          <w:noProof/>
        </w:rPr>
        <w:t>6</w:t>
      </w:r>
      <w:r w:rsidRPr="007451DF">
        <w:fldChar w:fldCharType="end"/>
      </w:r>
      <w:bookmarkEnd w:id="14"/>
      <w:r w:rsidRPr="007451DF">
        <w:t>. Binding of (</w:t>
      </w:r>
      <w:r w:rsidR="00FE6542">
        <w:rPr>
          <w:b/>
        </w:rPr>
        <w:t>1</w:t>
      </w:r>
      <w:r w:rsidRPr="007451DF">
        <w:t xml:space="preserve">) to BSA. </w:t>
      </w:r>
      <w:r w:rsidRPr="007451DF">
        <w:rPr>
          <w:i/>
        </w:rPr>
        <w:t>Inset</w:t>
      </w:r>
      <w:r w:rsidRPr="007451DF">
        <w:t xml:space="preserve">: Close-up projection of binding pose. </w:t>
      </w:r>
    </w:p>
    <w:p w:rsidR="00D060FC" w:rsidRPr="007451DF" w:rsidRDefault="00D060FC" w:rsidP="00A2520D">
      <w:pPr>
        <w:rPr>
          <w:szCs w:val="24"/>
        </w:rPr>
      </w:pPr>
    </w:p>
    <w:p w:rsidR="00A2520D" w:rsidRPr="007451DF" w:rsidRDefault="00A2520D" w:rsidP="00F935D0">
      <w:pPr>
        <w:spacing w:line="360" w:lineRule="auto"/>
        <w:rPr>
          <w:szCs w:val="24"/>
        </w:rPr>
      </w:pPr>
      <w:r w:rsidRPr="007451DF">
        <w:rPr>
          <w:szCs w:val="24"/>
        </w:rPr>
        <w:t xml:space="preserve">The distances between copper(II) complexes with tryptophan residues in BSA were also determined from the docking analysis </w:t>
      </w:r>
      <w:r w:rsidR="006203D1" w:rsidRPr="007451DF">
        <w:rPr>
          <w:szCs w:val="24"/>
        </w:rPr>
        <w:t>as shown for complex (</w:t>
      </w:r>
      <w:r w:rsidR="000B1675">
        <w:rPr>
          <w:b/>
          <w:szCs w:val="24"/>
        </w:rPr>
        <w:t>1</w:t>
      </w:r>
      <w:r w:rsidR="006203D1" w:rsidRPr="007451DF">
        <w:rPr>
          <w:szCs w:val="24"/>
        </w:rPr>
        <w:t xml:space="preserve">) in </w:t>
      </w:r>
      <w:r w:rsidR="006203D1" w:rsidRPr="007451DF">
        <w:rPr>
          <w:szCs w:val="24"/>
        </w:rPr>
        <w:fldChar w:fldCharType="begin"/>
      </w:r>
      <w:r w:rsidR="006203D1" w:rsidRPr="007451DF">
        <w:rPr>
          <w:szCs w:val="24"/>
        </w:rPr>
        <w:instrText xml:space="preserve"> REF _Ref110499549 \h </w:instrText>
      </w:r>
      <w:r w:rsidR="006203D1" w:rsidRPr="007451DF">
        <w:rPr>
          <w:szCs w:val="24"/>
        </w:rPr>
      </w:r>
      <w:r w:rsidR="006203D1" w:rsidRPr="007451DF">
        <w:rPr>
          <w:szCs w:val="24"/>
        </w:rPr>
        <w:fldChar w:fldCharType="separate"/>
      </w:r>
      <w:r w:rsidR="00C65B06" w:rsidRPr="007451DF">
        <w:t xml:space="preserve">Figure </w:t>
      </w:r>
      <w:r w:rsidR="00C65B06">
        <w:rPr>
          <w:noProof/>
        </w:rPr>
        <w:t>7</w:t>
      </w:r>
      <w:r w:rsidR="006203D1" w:rsidRPr="007451DF">
        <w:rPr>
          <w:szCs w:val="24"/>
        </w:rPr>
        <w:fldChar w:fldCharType="end"/>
      </w:r>
      <w:r w:rsidRPr="007451DF">
        <w:rPr>
          <w:szCs w:val="24"/>
        </w:rPr>
        <w:t xml:space="preserve">. Obtained results showed that distances between two tryptophan residues and complexes were as follows: 23.98 Å (Trp-213) and 21.42 Å (Trp-134) with an average of 22.70 Å for </w:t>
      </w:r>
      <w:r w:rsidR="00D060FC" w:rsidRPr="007451DF">
        <w:rPr>
          <w:bCs/>
          <w:szCs w:val="24"/>
        </w:rPr>
        <w:t>(</w:t>
      </w:r>
      <w:r w:rsidR="00D060FC" w:rsidRPr="007451DF">
        <w:rPr>
          <w:b/>
          <w:bCs/>
          <w:szCs w:val="24"/>
        </w:rPr>
        <w:t>1</w:t>
      </w:r>
      <w:r w:rsidR="00D060FC" w:rsidRPr="007451DF">
        <w:rPr>
          <w:bCs/>
          <w:szCs w:val="24"/>
        </w:rPr>
        <w:t>)</w:t>
      </w:r>
      <w:r w:rsidRPr="007451DF">
        <w:rPr>
          <w:szCs w:val="24"/>
        </w:rPr>
        <w:t xml:space="preserve">, and 25.18 Å (Trp-213) and 22.48 Å (Trp-134) with an average of 23.83 Å for </w:t>
      </w:r>
      <w:r w:rsidR="00D060FC" w:rsidRPr="007451DF">
        <w:rPr>
          <w:bCs/>
          <w:szCs w:val="24"/>
        </w:rPr>
        <w:t>(</w:t>
      </w:r>
      <w:r w:rsidR="00D060FC" w:rsidRPr="007451DF">
        <w:rPr>
          <w:b/>
          <w:bCs/>
          <w:szCs w:val="24"/>
        </w:rPr>
        <w:t>2</w:t>
      </w:r>
      <w:r w:rsidR="00D060FC" w:rsidRPr="007451DF">
        <w:rPr>
          <w:bCs/>
          <w:szCs w:val="24"/>
        </w:rPr>
        <w:t>)</w:t>
      </w:r>
      <w:r w:rsidRPr="007451DF">
        <w:rPr>
          <w:szCs w:val="24"/>
        </w:rPr>
        <w:t>.</w:t>
      </w:r>
    </w:p>
    <w:p w:rsidR="00A2520D" w:rsidRPr="007451DF" w:rsidRDefault="00A2520D">
      <w:pPr>
        <w:spacing w:after="160"/>
        <w:jc w:val="left"/>
        <w:rPr>
          <w:b/>
        </w:rPr>
      </w:pPr>
    </w:p>
    <w:p w:rsidR="006203D1" w:rsidRPr="007451DF" w:rsidRDefault="00FE6542" w:rsidP="006203D1">
      <w:pPr>
        <w:keepNext/>
        <w:spacing w:after="160"/>
        <w:jc w:val="left"/>
      </w:pPr>
      <w:r>
        <w:rPr>
          <w:noProof/>
          <w:lang w:val="en-GB" w:eastAsia="en-GB"/>
        </w:rPr>
        <w:drawing>
          <wp:inline distT="0" distB="0" distL="0" distR="0" wp14:anchorId="2420D0E2" wp14:editId="19FA38A8">
            <wp:extent cx="2880000" cy="3564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Z1_distance.tif"/>
                    <pic:cNvPicPr/>
                  </pic:nvPicPr>
                  <pic:blipFill>
                    <a:blip r:embed="rId18">
                      <a:extLst>
                        <a:ext uri="{28A0092B-C50C-407E-A947-70E740481C1C}">
                          <a14:useLocalDpi xmlns:a14="http://schemas.microsoft.com/office/drawing/2010/main" val="0"/>
                        </a:ext>
                      </a:extLst>
                    </a:blip>
                    <a:stretch>
                      <a:fillRect/>
                    </a:stretch>
                  </pic:blipFill>
                  <pic:spPr>
                    <a:xfrm>
                      <a:off x="0" y="0"/>
                      <a:ext cx="2880000" cy="3564637"/>
                    </a:xfrm>
                    <a:prstGeom prst="rect">
                      <a:avLst/>
                    </a:prstGeom>
                  </pic:spPr>
                </pic:pic>
              </a:graphicData>
            </a:graphic>
          </wp:inline>
        </w:drawing>
      </w:r>
    </w:p>
    <w:p w:rsidR="00D73E96" w:rsidRPr="007451DF" w:rsidRDefault="006203D1" w:rsidP="006203D1">
      <w:pPr>
        <w:pStyle w:val="Heading1"/>
      </w:pPr>
      <w:bookmarkStart w:id="15" w:name="_Ref110499549"/>
      <w:r w:rsidRPr="007451DF">
        <w:t xml:space="preserve">Figure </w:t>
      </w:r>
      <w:r w:rsidRPr="007451DF">
        <w:fldChar w:fldCharType="begin"/>
      </w:r>
      <w:r w:rsidRPr="007451DF">
        <w:instrText xml:space="preserve"> SEQ Figure \* ARABIC </w:instrText>
      </w:r>
      <w:r w:rsidRPr="007451DF">
        <w:fldChar w:fldCharType="separate"/>
      </w:r>
      <w:r w:rsidR="00C65B06">
        <w:rPr>
          <w:noProof/>
        </w:rPr>
        <w:t>7</w:t>
      </w:r>
      <w:r w:rsidRPr="007451DF">
        <w:fldChar w:fldCharType="end"/>
      </w:r>
      <w:bookmarkEnd w:id="15"/>
      <w:r w:rsidRPr="007451DF">
        <w:t>. Distance from copper center in complex (</w:t>
      </w:r>
      <w:r w:rsidR="00E42B01">
        <w:rPr>
          <w:b/>
        </w:rPr>
        <w:t>1</w:t>
      </w:r>
      <w:r w:rsidRPr="007451DF">
        <w:t>) from two tryptophan residues in complex-BSA adduct.</w:t>
      </w:r>
    </w:p>
    <w:p w:rsidR="006203D1" w:rsidRPr="007451DF" w:rsidRDefault="006203D1" w:rsidP="006203D1"/>
    <w:p w:rsidR="00D24761" w:rsidRPr="007451DF" w:rsidRDefault="00D24761" w:rsidP="00D24761">
      <w:pPr>
        <w:rPr>
          <w:b/>
        </w:rPr>
      </w:pPr>
      <w:r w:rsidRPr="007451DF">
        <w:rPr>
          <w:b/>
        </w:rPr>
        <w:lastRenderedPageBreak/>
        <w:t>4 Conclusion</w:t>
      </w:r>
    </w:p>
    <w:p w:rsidR="00D24761" w:rsidRPr="007451DF" w:rsidRDefault="00D24761" w:rsidP="00D24761">
      <w:pPr>
        <w:rPr>
          <w:b/>
        </w:rPr>
      </w:pPr>
    </w:p>
    <w:p w:rsidR="00A54A9C" w:rsidRDefault="00A35BBF" w:rsidP="00A54A9C">
      <w:pPr>
        <w:spacing w:line="360" w:lineRule="auto"/>
      </w:pPr>
      <w:r>
        <w:t xml:space="preserve">Solution synthesis </w:t>
      </w:r>
      <w:r w:rsidR="008D3411">
        <w:t>afforded</w:t>
      </w:r>
      <w:r>
        <w:t xml:space="preserve"> two novel copper(II) hydraz</w:t>
      </w:r>
      <w:r w:rsidR="008D3411">
        <w:t>one</w:t>
      </w:r>
      <w:r>
        <w:t xml:space="preserve"> complexes of general composition [CuL</w:t>
      </w:r>
      <w:r w:rsidRPr="008D3411">
        <w:rPr>
          <w:vertAlign w:val="subscript"/>
        </w:rPr>
        <w:t>2</w:t>
      </w:r>
      <w:r>
        <w:t xml:space="preserve">], </w:t>
      </w:r>
      <w:r w:rsidR="008D3411">
        <w:t>with</w:t>
      </w:r>
      <w:r>
        <w:t xml:space="preserve"> copper(II) </w:t>
      </w:r>
      <w:r w:rsidR="008D3411">
        <w:t xml:space="preserve">in square-planar coordination by two hydrazonato ligands. The neutral mononuclear complexes are rare examples of </w:t>
      </w:r>
      <w:proofErr w:type="spellStart"/>
      <w:r w:rsidR="008D3411">
        <w:t>bis</w:t>
      </w:r>
      <w:proofErr w:type="spellEnd"/>
      <w:r w:rsidR="008D3411">
        <w:t xml:space="preserve">(hydrazonato)copper(II) complexes described in literature. Hydrazone ligands act as bidentate monobasic chelators </w:t>
      </w:r>
      <w:r w:rsidR="00357EE1">
        <w:t>coordinating</w:t>
      </w:r>
      <w:r w:rsidR="008D3411">
        <w:t xml:space="preserve"> Cu(II) through oxygen and nitrogen of deprotonated enol-imine form of hydrazones. </w:t>
      </w:r>
      <w:r w:rsidR="00357EE1">
        <w:t>The interaction with CT DNA revealed that complexes have nearly 2-fold higher affinity toward DNA. The bi</w:t>
      </w:r>
      <w:r w:rsidR="00C90AFA">
        <w:t>n</w:t>
      </w:r>
      <w:r w:rsidR="00357EE1">
        <w:t>ding constant of copper(II) complexes to DNA is not significantly affected by the nature of the substituent at hydrazone ligand and groove b</w:t>
      </w:r>
      <w:r w:rsidR="00A52355">
        <w:t>inding</w:t>
      </w:r>
      <w:r w:rsidR="00357EE1">
        <w:t xml:space="preserve"> or moderate intercalation are indicative as interaction modes which is in agreement with previously reported data for hydrazone complexes of copper(II) bi</w:t>
      </w:r>
      <w:r w:rsidR="00C90AFA">
        <w:t>n</w:t>
      </w:r>
      <w:r w:rsidR="00357EE1">
        <w:t xml:space="preserve">ding to DNA. The interaction of complexes and ligands with BSA revealed that substituent effect on hydrazone ligand has much more impact to binding with BSA compared to DNA. The complex bearing hydrazone ligand with electron-withdrawing chlorine substituent shows stronger quenching of tryptophan fluorescence and causes significant perturbation in microenvironment of tryptophan and increases the hydrophobicity. </w:t>
      </w:r>
      <w:r w:rsidR="00A54A9C">
        <w:t>In all cases static mechanism of fluorescence quenching was observed suggesting that tested compounds interact with BSA in ground state. The substituent effect of hydrazone ligand on BSA binding affinity was confirmed for pristine ligands, experimentally and theoretical</w:t>
      </w:r>
      <w:r w:rsidR="003B3D51">
        <w:t>ly</w:t>
      </w:r>
      <w:r w:rsidR="00A54A9C">
        <w:t xml:space="preserve"> through molecular docking</w:t>
      </w:r>
      <w:r w:rsidR="00A52355">
        <w:t xml:space="preserve"> study</w:t>
      </w:r>
      <w:r w:rsidR="00A54A9C">
        <w:t xml:space="preserve">. </w:t>
      </w:r>
      <w:r w:rsidR="00F27111">
        <w:t xml:space="preserve">We found that benzaldehyde nicotinic acid hydrazone ligand having </w:t>
      </w:r>
      <w:r w:rsidR="00A52355">
        <w:t xml:space="preserve">a </w:t>
      </w:r>
      <w:r w:rsidR="00F27111">
        <w:t xml:space="preserve">chloro substituent has </w:t>
      </w:r>
      <w:r w:rsidR="00F27111">
        <w:rPr>
          <w:rFonts w:cs="Times New Roman"/>
        </w:rPr>
        <w:t>~</w:t>
      </w:r>
      <w:r w:rsidR="00F27111">
        <w:t>75</w:t>
      </w:r>
      <w:r w:rsidR="00A52355">
        <w:t>-</w:t>
      </w:r>
      <w:r w:rsidR="00F27111">
        <w:t>fold larger bi</w:t>
      </w:r>
      <w:r w:rsidR="00C90AFA">
        <w:t>n</w:t>
      </w:r>
      <w:r w:rsidR="00F27111">
        <w:t xml:space="preserve">ding constant to BSA compared to its 4-dimethyamino analogue, </w:t>
      </w:r>
      <w:r w:rsidR="00A52355">
        <w:t>which is supported by</w:t>
      </w:r>
      <w:r w:rsidR="00F27111">
        <w:t xml:space="preserve"> theoretical calculations that dissociation constant for these two ligands </w:t>
      </w:r>
      <w:r w:rsidR="000B1675">
        <w:t xml:space="preserve">significantly differs </w:t>
      </w:r>
      <w:r w:rsidR="00F27111">
        <w:t xml:space="preserve">with chloro analogue being more tightly bound to BSA. </w:t>
      </w:r>
      <w:r w:rsidR="00A54A9C">
        <w:t>Result</w:t>
      </w:r>
      <w:r w:rsidR="003B3D51">
        <w:t>s</w:t>
      </w:r>
      <w:r w:rsidR="00A54A9C">
        <w:t xml:space="preserve"> of molecular docking suggest that ligands interact with BSA mostly through hydrogen </w:t>
      </w:r>
      <w:r w:rsidR="00F27111">
        <w:t>bonding</w:t>
      </w:r>
      <w:r w:rsidR="00A54A9C">
        <w:t xml:space="preserve"> while interaction of copper(II) complexes is more </w:t>
      </w:r>
      <w:r w:rsidR="00F27111">
        <w:t>hydrophobic</w:t>
      </w:r>
      <w:r w:rsidR="00A54A9C">
        <w:t xml:space="preserve"> in nature. </w:t>
      </w:r>
      <w:r w:rsidR="00A52355">
        <w:t>These</w:t>
      </w:r>
      <w:r w:rsidR="00F27111" w:rsidRPr="00F27111">
        <w:t xml:space="preserve"> </w:t>
      </w:r>
      <w:r w:rsidR="00F27111">
        <w:t>results indicate</w:t>
      </w:r>
      <w:r w:rsidR="00F27111" w:rsidRPr="00F27111">
        <w:t xml:space="preserve"> that the nature of the substituent on hydrazone ligand has reasonable impact on the BSA binding properties of the compounds and can be exploited in designing the compounds of desirable affinity to</w:t>
      </w:r>
      <w:r w:rsidR="00F27111">
        <w:t>ward</w:t>
      </w:r>
      <w:r w:rsidR="00F27111" w:rsidRPr="00F27111">
        <w:t xml:space="preserve"> BSA.</w:t>
      </w:r>
    </w:p>
    <w:p w:rsidR="007A71D5" w:rsidRDefault="007A71D5" w:rsidP="00D24761"/>
    <w:p w:rsidR="00D24761" w:rsidRPr="007451DF" w:rsidRDefault="00D24761" w:rsidP="00D24761">
      <w:pPr>
        <w:pStyle w:val="Default"/>
        <w:rPr>
          <w:rFonts w:ascii="Times New Roman" w:hAnsi="Times New Roman" w:cs="Times New Roman"/>
          <w:b/>
          <w:bCs/>
          <w:color w:val="auto"/>
          <w:lang w:val="en-US"/>
        </w:rPr>
      </w:pPr>
      <w:r w:rsidRPr="007451DF">
        <w:rPr>
          <w:rFonts w:ascii="Times New Roman" w:hAnsi="Times New Roman" w:cs="Times New Roman"/>
          <w:b/>
          <w:bCs/>
          <w:color w:val="auto"/>
          <w:lang w:val="en-US"/>
        </w:rPr>
        <w:t xml:space="preserve">Declaration of Competing Interest </w:t>
      </w:r>
    </w:p>
    <w:p w:rsidR="00D24761" w:rsidRPr="007451DF" w:rsidRDefault="00D24761" w:rsidP="00D24761">
      <w:pPr>
        <w:pStyle w:val="Default"/>
        <w:rPr>
          <w:rFonts w:ascii="Times New Roman" w:hAnsi="Times New Roman" w:cs="Times New Roman"/>
          <w:color w:val="auto"/>
          <w:lang w:val="en-US"/>
        </w:rPr>
      </w:pPr>
    </w:p>
    <w:p w:rsidR="00D24761" w:rsidRPr="007451DF" w:rsidRDefault="00D24761" w:rsidP="00F27111">
      <w:pPr>
        <w:pStyle w:val="Default"/>
        <w:jc w:val="both"/>
        <w:rPr>
          <w:rFonts w:ascii="Times New Roman" w:hAnsi="Times New Roman" w:cs="Times New Roman"/>
          <w:color w:val="auto"/>
          <w:lang w:val="en-US"/>
        </w:rPr>
      </w:pPr>
      <w:r w:rsidRPr="007451DF">
        <w:rPr>
          <w:rFonts w:ascii="Times New Roman" w:hAnsi="Times New Roman" w:cs="Times New Roman"/>
          <w:color w:val="auto"/>
          <w:lang w:val="en-US"/>
        </w:rPr>
        <w:t xml:space="preserve">The authors declare that they have no known competing financial interests or personal relationships that could have appeared to influence the work reported in this paper. </w:t>
      </w:r>
    </w:p>
    <w:p w:rsidR="00D24761" w:rsidRPr="007451DF" w:rsidRDefault="00D24761" w:rsidP="00D24761">
      <w:pPr>
        <w:pStyle w:val="Default"/>
        <w:rPr>
          <w:rFonts w:ascii="Times New Roman" w:hAnsi="Times New Roman" w:cs="Times New Roman"/>
          <w:b/>
          <w:bCs/>
          <w:color w:val="auto"/>
          <w:lang w:val="en-US"/>
        </w:rPr>
      </w:pPr>
    </w:p>
    <w:p w:rsidR="00F27111" w:rsidRDefault="00F27111">
      <w:pPr>
        <w:spacing w:after="160"/>
        <w:jc w:val="left"/>
        <w:rPr>
          <w:rFonts w:cs="Times New Roman"/>
          <w:b/>
          <w:bCs/>
          <w:szCs w:val="24"/>
        </w:rPr>
      </w:pPr>
      <w:r>
        <w:rPr>
          <w:rFonts w:cs="Times New Roman"/>
          <w:b/>
          <w:bCs/>
        </w:rPr>
        <w:br w:type="page"/>
      </w:r>
    </w:p>
    <w:p w:rsidR="00D24761" w:rsidRPr="007451DF" w:rsidRDefault="00D24761" w:rsidP="00D24761">
      <w:pPr>
        <w:pStyle w:val="Default"/>
        <w:rPr>
          <w:rFonts w:ascii="Times New Roman" w:hAnsi="Times New Roman" w:cs="Times New Roman"/>
          <w:b/>
          <w:bCs/>
          <w:color w:val="auto"/>
          <w:lang w:val="en-US"/>
        </w:rPr>
      </w:pPr>
      <w:r w:rsidRPr="007451DF">
        <w:rPr>
          <w:rFonts w:ascii="Times New Roman" w:hAnsi="Times New Roman" w:cs="Times New Roman"/>
          <w:b/>
          <w:bCs/>
          <w:color w:val="auto"/>
          <w:lang w:val="en-US"/>
        </w:rPr>
        <w:lastRenderedPageBreak/>
        <w:t>Funding</w:t>
      </w:r>
    </w:p>
    <w:p w:rsidR="00D24761" w:rsidRPr="007451DF" w:rsidRDefault="00D24761" w:rsidP="00D24761">
      <w:pPr>
        <w:pStyle w:val="Default"/>
        <w:rPr>
          <w:rFonts w:ascii="Times New Roman" w:hAnsi="Times New Roman" w:cs="Times New Roman"/>
          <w:b/>
          <w:bCs/>
          <w:color w:val="auto"/>
          <w:lang w:val="en-US"/>
        </w:rPr>
      </w:pPr>
    </w:p>
    <w:p w:rsidR="00D24761" w:rsidRPr="007451DF" w:rsidRDefault="00D24761" w:rsidP="00D24761">
      <w:pPr>
        <w:pStyle w:val="Default"/>
        <w:rPr>
          <w:rFonts w:ascii="Times New Roman" w:hAnsi="Times New Roman" w:cs="Times New Roman"/>
          <w:b/>
          <w:bCs/>
          <w:color w:val="auto"/>
          <w:lang w:val="en-US"/>
        </w:rPr>
      </w:pPr>
      <w:r w:rsidRPr="007451DF">
        <w:rPr>
          <w:rFonts w:ascii="Times New Roman" w:hAnsi="Times New Roman" w:cs="Times New Roman"/>
          <w:color w:val="auto"/>
          <w:lang w:val="en-US"/>
        </w:rPr>
        <w:t>This work was supported by the Federal Ministry of Education and Science of Bosnia and Herzegovi</w:t>
      </w:r>
      <w:r w:rsidR="00C90AFA">
        <w:rPr>
          <w:rFonts w:ascii="Times New Roman" w:hAnsi="Times New Roman" w:cs="Times New Roman"/>
          <w:color w:val="auto"/>
          <w:lang w:val="en-US"/>
        </w:rPr>
        <w:t>na (grant no. 05-35-1965-1/21).</w:t>
      </w:r>
    </w:p>
    <w:p w:rsidR="00D24761" w:rsidRPr="007451DF" w:rsidRDefault="00D24761" w:rsidP="00D24761">
      <w:pPr>
        <w:pStyle w:val="Default"/>
        <w:rPr>
          <w:rFonts w:ascii="Times New Roman" w:hAnsi="Times New Roman" w:cs="Times New Roman"/>
          <w:color w:val="auto"/>
          <w:lang w:val="en-US"/>
        </w:rPr>
      </w:pPr>
    </w:p>
    <w:p w:rsidR="00D24761" w:rsidRPr="007451DF" w:rsidRDefault="00D24761" w:rsidP="00D24761">
      <w:pPr>
        <w:pStyle w:val="Default"/>
        <w:rPr>
          <w:rFonts w:ascii="Times New Roman" w:hAnsi="Times New Roman" w:cs="Times New Roman"/>
          <w:b/>
          <w:bCs/>
          <w:color w:val="auto"/>
          <w:lang w:val="en-US"/>
        </w:rPr>
      </w:pPr>
      <w:r w:rsidRPr="007451DF">
        <w:rPr>
          <w:rFonts w:ascii="Times New Roman" w:hAnsi="Times New Roman" w:cs="Times New Roman"/>
          <w:b/>
          <w:bCs/>
          <w:color w:val="auto"/>
          <w:lang w:val="en-US"/>
        </w:rPr>
        <w:t>Supplementary materials</w:t>
      </w:r>
    </w:p>
    <w:p w:rsidR="00D24761" w:rsidRPr="007451DF" w:rsidRDefault="00D24761" w:rsidP="00D24761">
      <w:pPr>
        <w:pStyle w:val="Default"/>
        <w:rPr>
          <w:rFonts w:ascii="Times New Roman" w:hAnsi="Times New Roman" w:cs="Times New Roman"/>
          <w:color w:val="auto"/>
          <w:lang w:val="en-US"/>
        </w:rPr>
      </w:pPr>
      <w:r w:rsidRPr="007451DF">
        <w:rPr>
          <w:rFonts w:ascii="Times New Roman" w:hAnsi="Times New Roman" w:cs="Times New Roman"/>
          <w:b/>
          <w:bCs/>
          <w:color w:val="auto"/>
          <w:lang w:val="en-US"/>
        </w:rPr>
        <w:t xml:space="preserve"> </w:t>
      </w:r>
    </w:p>
    <w:p w:rsidR="00D24761" w:rsidRPr="007451DF" w:rsidRDefault="00D24761" w:rsidP="00D24761">
      <w:pPr>
        <w:rPr>
          <w:rFonts w:cs="Times New Roman"/>
          <w:szCs w:val="24"/>
        </w:rPr>
      </w:pPr>
      <w:r w:rsidRPr="007451DF">
        <w:rPr>
          <w:rFonts w:cs="Times New Roman"/>
          <w:szCs w:val="24"/>
        </w:rPr>
        <w:t>Supplementary material associated with this article can be found in the online version.</w:t>
      </w:r>
    </w:p>
    <w:p w:rsidR="00D24761" w:rsidRPr="007451DF" w:rsidRDefault="00D24761" w:rsidP="00D24761">
      <w:pPr>
        <w:rPr>
          <w:rFonts w:cs="Times New Roman"/>
          <w:b/>
          <w:szCs w:val="24"/>
        </w:rPr>
      </w:pPr>
    </w:p>
    <w:p w:rsidR="00D24761" w:rsidRPr="007451DF" w:rsidRDefault="00D24761" w:rsidP="00D24761">
      <w:pPr>
        <w:rPr>
          <w:rFonts w:cs="Times New Roman"/>
          <w:b/>
          <w:szCs w:val="24"/>
        </w:rPr>
      </w:pPr>
      <w:r w:rsidRPr="007451DF">
        <w:rPr>
          <w:rFonts w:cs="Times New Roman"/>
          <w:b/>
          <w:szCs w:val="24"/>
        </w:rPr>
        <w:t>References</w:t>
      </w:r>
    </w:p>
    <w:p w:rsidR="00CE5DCE" w:rsidRPr="007451DF" w:rsidRDefault="00CE5DCE" w:rsidP="00D24761">
      <w:pPr>
        <w:rPr>
          <w:rFonts w:cs="Times New Roman"/>
          <w:b/>
          <w:szCs w:val="24"/>
        </w:rPr>
      </w:pPr>
    </w:p>
    <w:p w:rsidR="002F2882" w:rsidRPr="002F2882" w:rsidRDefault="00A2520D" w:rsidP="002F2882">
      <w:pPr>
        <w:pStyle w:val="EndNoteBibliography"/>
        <w:ind w:left="720" w:hanging="720"/>
      </w:pPr>
      <w:r w:rsidRPr="007451DF">
        <w:fldChar w:fldCharType="begin"/>
      </w:r>
      <w:r w:rsidRPr="007451DF">
        <w:instrText xml:space="preserve"> ADDIN EN.REFLIST </w:instrText>
      </w:r>
      <w:r w:rsidRPr="007451DF">
        <w:fldChar w:fldCharType="separate"/>
      </w:r>
      <w:bookmarkStart w:id="16" w:name="_ENREF_1"/>
      <w:r w:rsidR="002F2882" w:rsidRPr="002F2882">
        <w:t>1.</w:t>
      </w:r>
      <w:r w:rsidR="002F2882" w:rsidRPr="002F2882">
        <w:tab/>
        <w:t xml:space="preserve">E. Boros, P. J. Dyson and G. Gasser, </w:t>
      </w:r>
      <w:r w:rsidR="002F2882" w:rsidRPr="002F2882">
        <w:rPr>
          <w:i/>
        </w:rPr>
        <w:t>Chem</w:t>
      </w:r>
      <w:r w:rsidR="00ED1E46">
        <w:rPr>
          <w:i/>
        </w:rPr>
        <w:t>.</w:t>
      </w:r>
      <w:r w:rsidR="002F2882" w:rsidRPr="002F2882">
        <w:t xml:space="preserve">, </w:t>
      </w:r>
      <w:r w:rsidR="002F2882" w:rsidRPr="002F2882">
        <w:rPr>
          <w:b/>
        </w:rPr>
        <w:t>2020</w:t>
      </w:r>
      <w:r w:rsidR="002F2882" w:rsidRPr="002F2882">
        <w:t xml:space="preserve">, </w:t>
      </w:r>
      <w:r w:rsidR="002F2882" w:rsidRPr="002F2882">
        <w:rPr>
          <w:i/>
        </w:rPr>
        <w:t>6</w:t>
      </w:r>
      <w:r w:rsidR="002F2882" w:rsidRPr="002F2882">
        <w:t>, 41-60.</w:t>
      </w:r>
      <w:bookmarkEnd w:id="16"/>
    </w:p>
    <w:p w:rsidR="002F2882" w:rsidRPr="002F2882" w:rsidRDefault="002F2882" w:rsidP="002F2882">
      <w:pPr>
        <w:pStyle w:val="EndNoteBibliography"/>
        <w:ind w:left="720" w:hanging="720"/>
      </w:pPr>
      <w:bookmarkStart w:id="17" w:name="_ENREF_2"/>
      <w:r w:rsidRPr="002F2882">
        <w:t>2.</w:t>
      </w:r>
      <w:r w:rsidRPr="002F2882">
        <w:tab/>
        <w:t xml:space="preserve">B. G. Malmström and J. Leckner, </w:t>
      </w:r>
      <w:r w:rsidR="00ED1E46" w:rsidRPr="00ED1E46">
        <w:rPr>
          <w:i/>
        </w:rPr>
        <w:t>Curr</w:t>
      </w:r>
      <w:r w:rsidR="00ED1E46">
        <w:rPr>
          <w:i/>
        </w:rPr>
        <w:t>.</w:t>
      </w:r>
      <w:r w:rsidR="00ED1E46" w:rsidRPr="00ED1E46">
        <w:rPr>
          <w:i/>
        </w:rPr>
        <w:t xml:space="preserve"> Opin</w:t>
      </w:r>
      <w:r w:rsidR="00ED1E46">
        <w:rPr>
          <w:i/>
        </w:rPr>
        <w:t>.</w:t>
      </w:r>
      <w:r w:rsidR="00ED1E46" w:rsidRPr="00ED1E46">
        <w:rPr>
          <w:i/>
        </w:rPr>
        <w:t xml:space="preserve"> Chem</w:t>
      </w:r>
      <w:r w:rsidR="00ED1E46">
        <w:rPr>
          <w:i/>
        </w:rPr>
        <w:t>.</w:t>
      </w:r>
      <w:r w:rsidR="00ED1E46" w:rsidRPr="00ED1E46">
        <w:rPr>
          <w:i/>
        </w:rPr>
        <w:t xml:space="preserve"> Biol</w:t>
      </w:r>
      <w:r w:rsidR="00ED1E46">
        <w:rPr>
          <w:i/>
        </w:rPr>
        <w:t>.</w:t>
      </w:r>
      <w:r w:rsidRPr="002F2882">
        <w:t xml:space="preserve">, </w:t>
      </w:r>
      <w:r w:rsidRPr="002F2882">
        <w:rPr>
          <w:b/>
        </w:rPr>
        <w:t>1998</w:t>
      </w:r>
      <w:r w:rsidRPr="002F2882">
        <w:t xml:space="preserve">, </w:t>
      </w:r>
      <w:r w:rsidRPr="002F2882">
        <w:rPr>
          <w:i/>
        </w:rPr>
        <w:t>2</w:t>
      </w:r>
      <w:r w:rsidRPr="002F2882">
        <w:t>, 286-292.</w:t>
      </w:r>
      <w:bookmarkEnd w:id="17"/>
    </w:p>
    <w:p w:rsidR="002F2882" w:rsidRPr="002F2882" w:rsidRDefault="002F2882" w:rsidP="002F2882">
      <w:pPr>
        <w:pStyle w:val="EndNoteBibliography"/>
        <w:ind w:left="720" w:hanging="720"/>
      </w:pPr>
      <w:bookmarkStart w:id="18" w:name="_ENREF_3"/>
      <w:r w:rsidRPr="002F2882">
        <w:t>3.</w:t>
      </w:r>
      <w:r w:rsidRPr="002F2882">
        <w:tab/>
        <w:t xml:space="preserve">W. Kaim and J. Rall, </w:t>
      </w:r>
      <w:r w:rsidR="00ED1E46" w:rsidRPr="00ED1E46">
        <w:rPr>
          <w:i/>
        </w:rPr>
        <w:t>Angew. Chem., Int. Ed. Engl.</w:t>
      </w:r>
      <w:r w:rsidRPr="002F2882">
        <w:t xml:space="preserve">, </w:t>
      </w:r>
      <w:r w:rsidRPr="002F2882">
        <w:rPr>
          <w:b/>
        </w:rPr>
        <w:t>1996</w:t>
      </w:r>
      <w:r w:rsidRPr="002F2882">
        <w:t xml:space="preserve">, </w:t>
      </w:r>
      <w:r w:rsidRPr="002F2882">
        <w:rPr>
          <w:i/>
        </w:rPr>
        <w:t>35</w:t>
      </w:r>
      <w:r w:rsidRPr="002F2882">
        <w:t>, 43-60.</w:t>
      </w:r>
      <w:bookmarkEnd w:id="18"/>
    </w:p>
    <w:p w:rsidR="002F2882" w:rsidRPr="002F2882" w:rsidRDefault="002F2882" w:rsidP="002F2882">
      <w:pPr>
        <w:pStyle w:val="EndNoteBibliography"/>
        <w:ind w:left="720" w:hanging="720"/>
      </w:pPr>
      <w:bookmarkStart w:id="19" w:name="_ENREF_4"/>
      <w:r w:rsidRPr="002F2882">
        <w:t>4.</w:t>
      </w:r>
      <w:r w:rsidRPr="002F2882">
        <w:tab/>
        <w:t xml:space="preserve">M. Alagesan, N. S. Bhuvanesh and N. Dharmaraj, </w:t>
      </w:r>
      <w:r w:rsidRPr="002F2882">
        <w:rPr>
          <w:i/>
        </w:rPr>
        <w:t>Dalton Tran</w:t>
      </w:r>
      <w:r w:rsidR="00ED1E46">
        <w:rPr>
          <w:i/>
        </w:rPr>
        <w:t>s.</w:t>
      </w:r>
      <w:r w:rsidRPr="002F2882">
        <w:t xml:space="preserve">, </w:t>
      </w:r>
      <w:r w:rsidRPr="002F2882">
        <w:rPr>
          <w:b/>
        </w:rPr>
        <w:t>2013</w:t>
      </w:r>
      <w:r w:rsidRPr="002F2882">
        <w:t xml:space="preserve">, </w:t>
      </w:r>
      <w:r w:rsidRPr="002F2882">
        <w:rPr>
          <w:i/>
        </w:rPr>
        <w:t>42</w:t>
      </w:r>
      <w:r w:rsidRPr="002F2882">
        <w:t>, 7210-7223.</w:t>
      </w:r>
      <w:bookmarkEnd w:id="19"/>
    </w:p>
    <w:p w:rsidR="002F2882" w:rsidRPr="002F2882" w:rsidRDefault="002F2882" w:rsidP="002F2882">
      <w:pPr>
        <w:pStyle w:val="EndNoteBibliography"/>
        <w:ind w:left="720" w:hanging="720"/>
      </w:pPr>
      <w:bookmarkStart w:id="20" w:name="_ENREF_5"/>
      <w:r w:rsidRPr="002F2882">
        <w:t>5.</w:t>
      </w:r>
      <w:r w:rsidRPr="002F2882">
        <w:tab/>
        <w:t xml:space="preserve">T. Govindasami, A. Pandey, N. Palanivelu and A. Pandey, </w:t>
      </w:r>
      <w:r w:rsidRPr="002F2882">
        <w:rPr>
          <w:i/>
        </w:rPr>
        <w:t>In</w:t>
      </w:r>
      <w:r w:rsidR="00ED1E46">
        <w:rPr>
          <w:i/>
        </w:rPr>
        <w:t>t. J. O</w:t>
      </w:r>
      <w:r w:rsidRPr="002F2882">
        <w:rPr>
          <w:i/>
        </w:rPr>
        <w:t>rg</w:t>
      </w:r>
      <w:r w:rsidR="00ED1E46">
        <w:rPr>
          <w:i/>
        </w:rPr>
        <w:t>. C</w:t>
      </w:r>
      <w:r w:rsidRPr="002F2882">
        <w:rPr>
          <w:i/>
        </w:rPr>
        <w:t>hem</w:t>
      </w:r>
      <w:r w:rsidR="00ED1E46">
        <w:rPr>
          <w:i/>
        </w:rPr>
        <w:t>.</w:t>
      </w:r>
      <w:r w:rsidRPr="002F2882">
        <w:t xml:space="preserve">, </w:t>
      </w:r>
      <w:r w:rsidRPr="002F2882">
        <w:rPr>
          <w:b/>
        </w:rPr>
        <w:t>2011</w:t>
      </w:r>
      <w:r w:rsidRPr="002F2882">
        <w:t xml:space="preserve">, </w:t>
      </w:r>
      <w:r w:rsidRPr="002F2882">
        <w:rPr>
          <w:i/>
        </w:rPr>
        <w:t>1</w:t>
      </w:r>
      <w:r w:rsidRPr="002F2882">
        <w:t>, 71.</w:t>
      </w:r>
      <w:bookmarkEnd w:id="20"/>
    </w:p>
    <w:p w:rsidR="002F2882" w:rsidRPr="002F2882" w:rsidRDefault="002F2882" w:rsidP="002F2882">
      <w:pPr>
        <w:pStyle w:val="EndNoteBibliography"/>
        <w:ind w:left="720" w:hanging="720"/>
      </w:pPr>
      <w:bookmarkStart w:id="21" w:name="_ENREF_6"/>
      <w:r w:rsidRPr="002F2882">
        <w:t>6.</w:t>
      </w:r>
      <w:r w:rsidRPr="002F2882">
        <w:tab/>
        <w:t xml:space="preserve">Z. Yang, P. Li and X. Gan, </w:t>
      </w:r>
      <w:r w:rsidRPr="002F2882">
        <w:rPr>
          <w:i/>
        </w:rPr>
        <w:t>Molecules</w:t>
      </w:r>
      <w:r w:rsidRPr="002F2882">
        <w:t xml:space="preserve">, </w:t>
      </w:r>
      <w:r w:rsidRPr="002F2882">
        <w:rPr>
          <w:b/>
        </w:rPr>
        <w:t>2018</w:t>
      </w:r>
      <w:r w:rsidRPr="002F2882">
        <w:t xml:space="preserve">, </w:t>
      </w:r>
      <w:r w:rsidRPr="002F2882">
        <w:rPr>
          <w:i/>
        </w:rPr>
        <w:t>23</w:t>
      </w:r>
      <w:r w:rsidRPr="002F2882">
        <w:t>, 1798.</w:t>
      </w:r>
      <w:bookmarkEnd w:id="21"/>
    </w:p>
    <w:p w:rsidR="002F2882" w:rsidRPr="002F2882" w:rsidRDefault="002F2882" w:rsidP="002F2882">
      <w:pPr>
        <w:pStyle w:val="EndNoteBibliography"/>
        <w:ind w:left="720" w:hanging="720"/>
      </w:pPr>
      <w:bookmarkStart w:id="22" w:name="_ENREF_7"/>
      <w:r w:rsidRPr="002F2882">
        <w:t>7.</w:t>
      </w:r>
      <w:r w:rsidRPr="002F2882">
        <w:tab/>
        <w:t xml:space="preserve">N. O. Anastassova, D. Y. Yancheva, A. T. Mavrova, M. S. Kondeva-Burdina, V. I. Tzankova, N. G. Hristova-Avakumova and V. A. Hadjimitova, </w:t>
      </w:r>
      <w:r w:rsidRPr="002F2882">
        <w:rPr>
          <w:i/>
        </w:rPr>
        <w:t>J</w:t>
      </w:r>
      <w:r w:rsidR="00ED1E46">
        <w:rPr>
          <w:i/>
        </w:rPr>
        <w:t>.</w:t>
      </w:r>
      <w:r w:rsidRPr="002F2882">
        <w:rPr>
          <w:i/>
        </w:rPr>
        <w:t xml:space="preserve"> Mol</w:t>
      </w:r>
      <w:r w:rsidR="00ED1E46">
        <w:rPr>
          <w:i/>
        </w:rPr>
        <w:t>.</w:t>
      </w:r>
      <w:r w:rsidRPr="002F2882">
        <w:rPr>
          <w:i/>
        </w:rPr>
        <w:t xml:space="preserve"> Struc</w:t>
      </w:r>
      <w:r w:rsidR="00ED1E46">
        <w:rPr>
          <w:i/>
        </w:rPr>
        <w:t>t.</w:t>
      </w:r>
      <w:r w:rsidRPr="002F2882">
        <w:t xml:space="preserve">, </w:t>
      </w:r>
      <w:r w:rsidRPr="002F2882">
        <w:rPr>
          <w:b/>
        </w:rPr>
        <w:t>2018</w:t>
      </w:r>
      <w:r w:rsidRPr="002F2882">
        <w:t xml:space="preserve">, </w:t>
      </w:r>
      <w:r w:rsidRPr="002F2882">
        <w:rPr>
          <w:i/>
        </w:rPr>
        <w:t>1165</w:t>
      </w:r>
      <w:r w:rsidRPr="002F2882">
        <w:t>, 162-176.</w:t>
      </w:r>
      <w:bookmarkEnd w:id="22"/>
    </w:p>
    <w:p w:rsidR="002F2882" w:rsidRPr="002F2882" w:rsidRDefault="002F2882" w:rsidP="002F2882">
      <w:pPr>
        <w:pStyle w:val="EndNoteBibliography"/>
        <w:ind w:left="720" w:hanging="720"/>
      </w:pPr>
      <w:bookmarkStart w:id="23" w:name="_ENREF_8"/>
      <w:r w:rsidRPr="002F2882">
        <w:t>8.</w:t>
      </w:r>
      <w:r w:rsidRPr="002F2882">
        <w:tab/>
        <w:t xml:space="preserve">A.-E. Dascalu, A. Ghinet, E. Lipka, C. Furman, B. Rigo, A. Fayeulle and M. Billamboz, </w:t>
      </w:r>
      <w:r w:rsidRPr="002F2882">
        <w:rPr>
          <w:i/>
        </w:rPr>
        <w:t>Bioorg</w:t>
      </w:r>
      <w:r w:rsidR="00ED1E46">
        <w:rPr>
          <w:i/>
        </w:rPr>
        <w:t xml:space="preserve">. </w:t>
      </w:r>
      <w:r w:rsidRPr="002F2882">
        <w:rPr>
          <w:i/>
        </w:rPr>
        <w:t>Med</w:t>
      </w:r>
      <w:r w:rsidR="00ED1E46">
        <w:rPr>
          <w:i/>
        </w:rPr>
        <w:t xml:space="preserve">. </w:t>
      </w:r>
      <w:r w:rsidRPr="002F2882">
        <w:rPr>
          <w:i/>
        </w:rPr>
        <w:t>Chem</w:t>
      </w:r>
      <w:r w:rsidR="00ED1E46">
        <w:rPr>
          <w:i/>
        </w:rPr>
        <w:t>.</w:t>
      </w:r>
      <w:r w:rsidRPr="002F2882">
        <w:rPr>
          <w:i/>
        </w:rPr>
        <w:t xml:space="preserve"> Lett</w:t>
      </w:r>
      <w:r w:rsidR="00ED1E46">
        <w:rPr>
          <w:i/>
        </w:rPr>
        <w:t>.</w:t>
      </w:r>
      <w:r w:rsidRPr="002F2882">
        <w:t xml:space="preserve">, </w:t>
      </w:r>
      <w:r w:rsidRPr="002F2882">
        <w:rPr>
          <w:b/>
        </w:rPr>
        <w:t>2020</w:t>
      </w:r>
      <w:r w:rsidRPr="002F2882">
        <w:t xml:space="preserve">, </w:t>
      </w:r>
      <w:r w:rsidRPr="002F2882">
        <w:rPr>
          <w:i/>
        </w:rPr>
        <w:t>30</w:t>
      </w:r>
      <w:r w:rsidRPr="002F2882">
        <w:t>, 127220.</w:t>
      </w:r>
      <w:bookmarkEnd w:id="23"/>
    </w:p>
    <w:p w:rsidR="002F2882" w:rsidRPr="002F2882" w:rsidRDefault="002F2882" w:rsidP="002F2882">
      <w:pPr>
        <w:pStyle w:val="EndNoteBibliography"/>
        <w:ind w:left="720" w:hanging="720"/>
      </w:pPr>
      <w:bookmarkStart w:id="24" w:name="_ENREF_9"/>
      <w:r w:rsidRPr="002F2882">
        <w:t>9.</w:t>
      </w:r>
      <w:r w:rsidRPr="002F2882">
        <w:tab/>
        <w:t xml:space="preserve">T. Nasr, S. Bondock and M. Youns, </w:t>
      </w:r>
      <w:r w:rsidRPr="002F2882">
        <w:rPr>
          <w:i/>
        </w:rPr>
        <w:t>Eur</w:t>
      </w:r>
      <w:r w:rsidR="00ED1E46">
        <w:rPr>
          <w:i/>
        </w:rPr>
        <w:t>. J. Med. Chem.</w:t>
      </w:r>
      <w:r w:rsidRPr="002F2882">
        <w:t xml:space="preserve">, </w:t>
      </w:r>
      <w:r w:rsidRPr="002F2882">
        <w:rPr>
          <w:b/>
        </w:rPr>
        <w:t>2014</w:t>
      </w:r>
      <w:r w:rsidRPr="002F2882">
        <w:t xml:space="preserve">, </w:t>
      </w:r>
      <w:r w:rsidRPr="002F2882">
        <w:rPr>
          <w:i/>
        </w:rPr>
        <w:t>76</w:t>
      </w:r>
      <w:r w:rsidRPr="002F2882">
        <w:t>, 539-548.</w:t>
      </w:r>
      <w:bookmarkEnd w:id="24"/>
    </w:p>
    <w:p w:rsidR="002F2882" w:rsidRPr="002F2882" w:rsidRDefault="002F2882" w:rsidP="002F2882">
      <w:pPr>
        <w:pStyle w:val="EndNoteBibliography"/>
        <w:ind w:left="720" w:hanging="720"/>
      </w:pPr>
      <w:bookmarkStart w:id="25" w:name="_ENREF_10"/>
      <w:r w:rsidRPr="002F2882">
        <w:t>10.</w:t>
      </w:r>
      <w:r w:rsidRPr="002F2882">
        <w:tab/>
        <w:t xml:space="preserve">K. D. Katariya, S. R. Shah and D. Reddy, </w:t>
      </w:r>
      <w:r w:rsidR="00ED1E46">
        <w:rPr>
          <w:i/>
        </w:rPr>
        <w:t>Bioorg.</w:t>
      </w:r>
      <w:r w:rsidRPr="002F2882">
        <w:rPr>
          <w:i/>
        </w:rPr>
        <w:t xml:space="preserve"> Chem</w:t>
      </w:r>
      <w:r w:rsidR="00ED1E46">
        <w:rPr>
          <w:i/>
        </w:rPr>
        <w:t>.</w:t>
      </w:r>
      <w:r w:rsidRPr="002F2882">
        <w:t xml:space="preserve">, </w:t>
      </w:r>
      <w:r w:rsidRPr="002F2882">
        <w:rPr>
          <w:b/>
        </w:rPr>
        <w:t>2020</w:t>
      </w:r>
      <w:r w:rsidRPr="002F2882">
        <w:t xml:space="preserve">, </w:t>
      </w:r>
      <w:r w:rsidRPr="002F2882">
        <w:rPr>
          <w:i/>
        </w:rPr>
        <w:t>94</w:t>
      </w:r>
      <w:r w:rsidRPr="002F2882">
        <w:t>, 103406.</w:t>
      </w:r>
      <w:bookmarkEnd w:id="25"/>
    </w:p>
    <w:p w:rsidR="002F2882" w:rsidRPr="002F2882" w:rsidRDefault="002F2882" w:rsidP="002F2882">
      <w:pPr>
        <w:pStyle w:val="EndNoteBibliography"/>
        <w:ind w:left="720" w:hanging="720"/>
      </w:pPr>
      <w:bookmarkStart w:id="26" w:name="_ENREF_11"/>
      <w:r w:rsidRPr="002F2882">
        <w:t>11.</w:t>
      </w:r>
      <w:r w:rsidRPr="002F2882">
        <w:tab/>
        <w:t xml:space="preserve">M. M. Shakdofa, M. H. Shtaiwi, N. Morsy and T. Abdel-rassel, </w:t>
      </w:r>
      <w:r w:rsidRPr="002F2882">
        <w:rPr>
          <w:i/>
        </w:rPr>
        <w:t>Main Group Chem</w:t>
      </w:r>
      <w:r w:rsidR="00ED1E46">
        <w:rPr>
          <w:i/>
        </w:rPr>
        <w:t>.</w:t>
      </w:r>
      <w:r w:rsidRPr="002F2882">
        <w:t xml:space="preserve">, </w:t>
      </w:r>
      <w:r w:rsidRPr="002F2882">
        <w:rPr>
          <w:b/>
        </w:rPr>
        <w:t>2014</w:t>
      </w:r>
      <w:r w:rsidRPr="002F2882">
        <w:t xml:space="preserve">, </w:t>
      </w:r>
      <w:r w:rsidRPr="002F2882">
        <w:rPr>
          <w:i/>
        </w:rPr>
        <w:t>13</w:t>
      </w:r>
      <w:r w:rsidRPr="002F2882">
        <w:t>, 187-218.</w:t>
      </w:r>
      <w:bookmarkEnd w:id="26"/>
    </w:p>
    <w:p w:rsidR="002F2882" w:rsidRPr="002F2882" w:rsidRDefault="002F2882" w:rsidP="002F2882">
      <w:pPr>
        <w:pStyle w:val="EndNoteBibliography"/>
        <w:ind w:left="720" w:hanging="720"/>
      </w:pPr>
      <w:bookmarkStart w:id="27" w:name="_ENREF_12"/>
      <w:r w:rsidRPr="002F2882">
        <w:t>12.</w:t>
      </w:r>
      <w:r w:rsidRPr="002F2882">
        <w:tab/>
        <w:t xml:space="preserve">M. Cindrić, A. Bjelopetrović, G. Pavlović, V. Damjanović, J. Lovrić, D. Matković-Čalogović and V. Vrdoljak, </w:t>
      </w:r>
      <w:r w:rsidRPr="002F2882">
        <w:rPr>
          <w:i/>
        </w:rPr>
        <w:t>New J</w:t>
      </w:r>
      <w:r w:rsidR="00ED1E46">
        <w:rPr>
          <w:i/>
        </w:rPr>
        <w:t>. Chem.</w:t>
      </w:r>
      <w:r w:rsidRPr="002F2882">
        <w:t xml:space="preserve">, </w:t>
      </w:r>
      <w:r w:rsidRPr="002F2882">
        <w:rPr>
          <w:b/>
        </w:rPr>
        <w:t>2017</w:t>
      </w:r>
      <w:r w:rsidRPr="002F2882">
        <w:t xml:space="preserve">, </w:t>
      </w:r>
      <w:r w:rsidRPr="002F2882">
        <w:rPr>
          <w:i/>
        </w:rPr>
        <w:t>41</w:t>
      </w:r>
      <w:r w:rsidRPr="002F2882">
        <w:t>, 2425-2435.</w:t>
      </w:r>
      <w:bookmarkEnd w:id="27"/>
    </w:p>
    <w:p w:rsidR="002F2882" w:rsidRPr="002F2882" w:rsidRDefault="002F2882" w:rsidP="002F2882">
      <w:pPr>
        <w:pStyle w:val="EndNoteBibliography"/>
        <w:ind w:left="720" w:hanging="720"/>
      </w:pPr>
      <w:bookmarkStart w:id="28" w:name="_ENREF_13"/>
      <w:r w:rsidRPr="002F2882">
        <w:t>13.</w:t>
      </w:r>
      <w:r w:rsidRPr="002F2882">
        <w:tab/>
        <w:t xml:space="preserve">V. Vrdoljak, G. Pavlović, N. Maltar-Strmečki and M. Cindrić, </w:t>
      </w:r>
      <w:r w:rsidR="00ED1E46">
        <w:rPr>
          <w:i/>
        </w:rPr>
        <w:t>New J. Chem.</w:t>
      </w:r>
      <w:r w:rsidRPr="002F2882">
        <w:t xml:space="preserve">, </w:t>
      </w:r>
      <w:r w:rsidRPr="002F2882">
        <w:rPr>
          <w:b/>
        </w:rPr>
        <w:t>2016</w:t>
      </w:r>
      <w:r w:rsidRPr="002F2882">
        <w:t xml:space="preserve">, </w:t>
      </w:r>
      <w:r w:rsidRPr="002F2882">
        <w:rPr>
          <w:i/>
        </w:rPr>
        <w:t>40</w:t>
      </w:r>
      <w:r w:rsidRPr="002F2882">
        <w:t>, 9263-9274.</w:t>
      </w:r>
      <w:bookmarkEnd w:id="28"/>
    </w:p>
    <w:p w:rsidR="002F2882" w:rsidRPr="002F2882" w:rsidRDefault="002F2882" w:rsidP="002F2882">
      <w:pPr>
        <w:pStyle w:val="EndNoteBibliography"/>
        <w:ind w:left="720" w:hanging="720"/>
      </w:pPr>
      <w:bookmarkStart w:id="29" w:name="_ENREF_14"/>
      <w:r w:rsidRPr="002F2882">
        <w:t>14.</w:t>
      </w:r>
      <w:r w:rsidRPr="002F2882">
        <w:tab/>
        <w:t xml:space="preserve">S. Shit, S. K. Dey, C. Rizzoli, E. Zangrando, G. Pilet, C. J. Gomez-Garcia and S. Mitra, </w:t>
      </w:r>
      <w:r w:rsidRPr="002F2882">
        <w:rPr>
          <w:i/>
        </w:rPr>
        <w:t>Inorg</w:t>
      </w:r>
      <w:r w:rsidR="00ED1E46">
        <w:rPr>
          <w:i/>
        </w:rPr>
        <w:t>.</w:t>
      </w:r>
      <w:r w:rsidRPr="002F2882">
        <w:rPr>
          <w:i/>
        </w:rPr>
        <w:t xml:space="preserve"> Chim</w:t>
      </w:r>
      <w:r w:rsidR="00ED1E46">
        <w:rPr>
          <w:i/>
        </w:rPr>
        <w:t>.</w:t>
      </w:r>
      <w:r w:rsidRPr="002F2882">
        <w:rPr>
          <w:i/>
        </w:rPr>
        <w:t xml:space="preserve"> Acta</w:t>
      </w:r>
      <w:r w:rsidRPr="002F2882">
        <w:t xml:space="preserve">, </w:t>
      </w:r>
      <w:r w:rsidRPr="002F2882">
        <w:rPr>
          <w:b/>
        </w:rPr>
        <w:t>2011</w:t>
      </w:r>
      <w:r w:rsidRPr="002F2882">
        <w:t xml:space="preserve">, </w:t>
      </w:r>
      <w:r w:rsidRPr="002F2882">
        <w:rPr>
          <w:i/>
        </w:rPr>
        <w:t>370</w:t>
      </w:r>
      <w:r w:rsidRPr="002F2882">
        <w:t>, 18-26.</w:t>
      </w:r>
      <w:bookmarkEnd w:id="29"/>
    </w:p>
    <w:p w:rsidR="002F2882" w:rsidRPr="002F2882" w:rsidRDefault="002F2882" w:rsidP="002F2882">
      <w:pPr>
        <w:pStyle w:val="EndNoteBibliography"/>
        <w:ind w:left="720" w:hanging="720"/>
      </w:pPr>
      <w:bookmarkStart w:id="30" w:name="_ENREF_15"/>
      <w:r w:rsidRPr="002F2882">
        <w:t>15.</w:t>
      </w:r>
      <w:r w:rsidRPr="002F2882">
        <w:tab/>
        <w:t xml:space="preserve">A. K. Patel, R. N. Jadeja, H. Roy, R. Patel, S. K. Patel, R. J. Butcher, M. Cortijo and S. Herrero, </w:t>
      </w:r>
      <w:r w:rsidRPr="002F2882">
        <w:rPr>
          <w:i/>
        </w:rPr>
        <w:t>Polyhedron</w:t>
      </w:r>
      <w:r w:rsidRPr="002F2882">
        <w:t xml:space="preserve">, </w:t>
      </w:r>
      <w:r w:rsidRPr="002F2882">
        <w:rPr>
          <w:b/>
        </w:rPr>
        <w:t>2020</w:t>
      </w:r>
      <w:r w:rsidRPr="002F2882">
        <w:t xml:space="preserve">, </w:t>
      </w:r>
      <w:r w:rsidRPr="002F2882">
        <w:rPr>
          <w:i/>
        </w:rPr>
        <w:t>186</w:t>
      </w:r>
      <w:r w:rsidRPr="002F2882">
        <w:t>, 114624.</w:t>
      </w:r>
      <w:bookmarkEnd w:id="30"/>
    </w:p>
    <w:p w:rsidR="002F2882" w:rsidRPr="002F2882" w:rsidRDefault="002F2882" w:rsidP="002F2882">
      <w:pPr>
        <w:pStyle w:val="EndNoteBibliography"/>
        <w:ind w:left="720" w:hanging="720"/>
      </w:pPr>
      <w:bookmarkStart w:id="31" w:name="_ENREF_16"/>
      <w:r w:rsidRPr="002F2882">
        <w:t>16.</w:t>
      </w:r>
      <w:r w:rsidRPr="002F2882">
        <w:tab/>
        <w:t xml:space="preserve">M. Nandy, D. L. Hughes, G. M. Rosair, R. K. B. Singh and S. Mitra, </w:t>
      </w:r>
      <w:r w:rsidR="00ED1E46">
        <w:rPr>
          <w:i/>
        </w:rPr>
        <w:t>J. Coord. Chem.</w:t>
      </w:r>
      <w:r w:rsidRPr="002F2882">
        <w:t xml:space="preserve">, </w:t>
      </w:r>
      <w:r w:rsidRPr="002F2882">
        <w:rPr>
          <w:b/>
        </w:rPr>
        <w:t>2014</w:t>
      </w:r>
      <w:r w:rsidRPr="002F2882">
        <w:t xml:space="preserve">, </w:t>
      </w:r>
      <w:r w:rsidRPr="002F2882">
        <w:rPr>
          <w:i/>
        </w:rPr>
        <w:t>67</w:t>
      </w:r>
      <w:r w:rsidRPr="002F2882">
        <w:t>, 3335-3353.</w:t>
      </w:r>
      <w:bookmarkEnd w:id="31"/>
    </w:p>
    <w:p w:rsidR="002F2882" w:rsidRPr="002F2882" w:rsidRDefault="002F2882" w:rsidP="002F2882">
      <w:pPr>
        <w:pStyle w:val="EndNoteBibliography"/>
        <w:ind w:left="720" w:hanging="720"/>
      </w:pPr>
      <w:bookmarkStart w:id="32" w:name="_ENREF_17"/>
      <w:r w:rsidRPr="002F2882">
        <w:t>17.</w:t>
      </w:r>
      <w:r w:rsidRPr="002F2882">
        <w:tab/>
        <w:t xml:space="preserve">P. Sathyadevi, P. Krishnamoorthy, M. Alagesan, K. Thanigaimani, P. T. Muthiah and N. Dharmaraj, </w:t>
      </w:r>
      <w:r w:rsidRPr="002F2882">
        <w:rPr>
          <w:i/>
        </w:rPr>
        <w:t>Polyhedron</w:t>
      </w:r>
      <w:r w:rsidRPr="002F2882">
        <w:t xml:space="preserve">, </w:t>
      </w:r>
      <w:r w:rsidRPr="002F2882">
        <w:rPr>
          <w:b/>
        </w:rPr>
        <w:t>2012</w:t>
      </w:r>
      <w:r w:rsidRPr="002F2882">
        <w:t xml:space="preserve">, </w:t>
      </w:r>
      <w:r w:rsidRPr="002F2882">
        <w:rPr>
          <w:i/>
        </w:rPr>
        <w:t>31</w:t>
      </w:r>
      <w:r w:rsidRPr="002F2882">
        <w:t>, 294-306.</w:t>
      </w:r>
      <w:bookmarkEnd w:id="32"/>
    </w:p>
    <w:p w:rsidR="002F2882" w:rsidRPr="002F2882" w:rsidRDefault="002F2882" w:rsidP="002F2882">
      <w:pPr>
        <w:pStyle w:val="EndNoteBibliography"/>
        <w:ind w:left="720" w:hanging="720"/>
      </w:pPr>
      <w:bookmarkStart w:id="33" w:name="_ENREF_18"/>
      <w:r w:rsidRPr="002F2882">
        <w:t>18.</w:t>
      </w:r>
      <w:r w:rsidRPr="002F2882">
        <w:tab/>
        <w:t xml:space="preserve">A. A. El-Sherif, </w:t>
      </w:r>
      <w:r w:rsidRPr="002F2882">
        <w:rPr>
          <w:i/>
        </w:rPr>
        <w:t>Inorg</w:t>
      </w:r>
      <w:r w:rsidR="00ED1E46">
        <w:rPr>
          <w:i/>
        </w:rPr>
        <w:t>. Chim. Acta</w:t>
      </w:r>
      <w:r w:rsidRPr="002F2882">
        <w:t xml:space="preserve">, </w:t>
      </w:r>
      <w:r w:rsidRPr="002F2882">
        <w:rPr>
          <w:b/>
        </w:rPr>
        <w:t>2009</w:t>
      </w:r>
      <w:r w:rsidRPr="002F2882">
        <w:t xml:space="preserve">, </w:t>
      </w:r>
      <w:r w:rsidRPr="002F2882">
        <w:rPr>
          <w:i/>
        </w:rPr>
        <w:t>362</w:t>
      </w:r>
      <w:r w:rsidRPr="002F2882">
        <w:t>, 4991-5000.</w:t>
      </w:r>
      <w:bookmarkEnd w:id="33"/>
    </w:p>
    <w:p w:rsidR="002F2882" w:rsidRPr="002F2882" w:rsidRDefault="002F2882" w:rsidP="002F2882">
      <w:pPr>
        <w:pStyle w:val="EndNoteBibliography"/>
        <w:ind w:left="720" w:hanging="720"/>
      </w:pPr>
      <w:bookmarkStart w:id="34" w:name="_ENREF_19"/>
      <w:r w:rsidRPr="002F2882">
        <w:t>19.</w:t>
      </w:r>
      <w:r w:rsidRPr="002F2882">
        <w:tab/>
        <w:t xml:space="preserve">A. Gahler, </w:t>
      </w:r>
      <w:r w:rsidRPr="002F2882">
        <w:rPr>
          <w:i/>
        </w:rPr>
        <w:t>Anal</w:t>
      </w:r>
      <w:r w:rsidR="00ED1E46">
        <w:rPr>
          <w:i/>
        </w:rPr>
        <w:t>. Chem</w:t>
      </w:r>
      <w:r w:rsidR="00ED1E46" w:rsidRPr="00BF7DF8">
        <w:rPr>
          <w:i/>
        </w:rPr>
        <w:t>.</w:t>
      </w:r>
      <w:r w:rsidRPr="002F2882">
        <w:t xml:space="preserve">, </w:t>
      </w:r>
      <w:r w:rsidRPr="002F2882">
        <w:rPr>
          <w:b/>
        </w:rPr>
        <w:t>1954</w:t>
      </w:r>
      <w:r w:rsidRPr="002F2882">
        <w:t xml:space="preserve">, </w:t>
      </w:r>
      <w:r w:rsidRPr="002F2882">
        <w:rPr>
          <w:i/>
        </w:rPr>
        <w:t>26</w:t>
      </w:r>
      <w:r w:rsidRPr="002F2882">
        <w:t>, 577-579.</w:t>
      </w:r>
      <w:bookmarkEnd w:id="34"/>
    </w:p>
    <w:p w:rsidR="002F2882" w:rsidRPr="002F2882" w:rsidRDefault="002F2882" w:rsidP="002F2882">
      <w:pPr>
        <w:pStyle w:val="EndNoteBibliography"/>
        <w:ind w:left="720" w:hanging="720"/>
      </w:pPr>
      <w:bookmarkStart w:id="35" w:name="_ENREF_20"/>
      <w:r w:rsidRPr="002F2882">
        <w:t>20.</w:t>
      </w:r>
      <w:r w:rsidRPr="002F2882">
        <w:tab/>
        <w:t xml:space="preserve">E. Krieger and G. Vriend, </w:t>
      </w:r>
      <w:r w:rsidRPr="002F2882">
        <w:rPr>
          <w:i/>
        </w:rPr>
        <w:t>Bioinformatics</w:t>
      </w:r>
      <w:r w:rsidRPr="002F2882">
        <w:t xml:space="preserve">, </w:t>
      </w:r>
      <w:r w:rsidRPr="002F2882">
        <w:rPr>
          <w:b/>
        </w:rPr>
        <w:t>2014</w:t>
      </w:r>
      <w:r w:rsidRPr="002F2882">
        <w:t xml:space="preserve">, </w:t>
      </w:r>
      <w:r w:rsidRPr="002F2882">
        <w:rPr>
          <w:i/>
        </w:rPr>
        <w:t>30</w:t>
      </w:r>
      <w:r w:rsidRPr="002F2882">
        <w:t>, 2981-2982.</w:t>
      </w:r>
      <w:bookmarkEnd w:id="35"/>
    </w:p>
    <w:p w:rsidR="002F2882" w:rsidRPr="002F2882" w:rsidRDefault="002F2882" w:rsidP="002F2882">
      <w:pPr>
        <w:pStyle w:val="EndNoteBibliography"/>
        <w:ind w:left="720" w:hanging="720"/>
      </w:pPr>
      <w:bookmarkStart w:id="36" w:name="_ENREF_21"/>
      <w:r w:rsidRPr="002F2882">
        <w:t>21.</w:t>
      </w:r>
      <w:r w:rsidRPr="002F2882">
        <w:tab/>
        <w:t xml:space="preserve">E. Krieger and G. Vriend, </w:t>
      </w:r>
      <w:r w:rsidR="00ED1E46" w:rsidRPr="00ED1E46">
        <w:rPr>
          <w:i/>
        </w:rPr>
        <w:t>J. Comput. Chem.</w:t>
      </w:r>
      <w:r w:rsidRPr="002F2882">
        <w:t xml:space="preserve">, </w:t>
      </w:r>
      <w:r w:rsidRPr="002F2882">
        <w:rPr>
          <w:b/>
        </w:rPr>
        <w:t>2015</w:t>
      </w:r>
      <w:r w:rsidRPr="002F2882">
        <w:t xml:space="preserve">, </w:t>
      </w:r>
      <w:r w:rsidRPr="002F2882">
        <w:rPr>
          <w:i/>
        </w:rPr>
        <w:t>36</w:t>
      </w:r>
      <w:r w:rsidRPr="002F2882">
        <w:t>, 996-1007.</w:t>
      </w:r>
      <w:bookmarkEnd w:id="36"/>
    </w:p>
    <w:p w:rsidR="002F2882" w:rsidRPr="002F2882" w:rsidRDefault="002F2882" w:rsidP="002F2882">
      <w:pPr>
        <w:pStyle w:val="EndNoteBibliography"/>
        <w:ind w:left="720" w:hanging="720"/>
      </w:pPr>
      <w:bookmarkStart w:id="37" w:name="_ENREF_22"/>
      <w:r w:rsidRPr="002F2882">
        <w:t>22.</w:t>
      </w:r>
      <w:r w:rsidRPr="002F2882">
        <w:tab/>
        <w:t xml:space="preserve">G. M. Morris, R. Huey, W. Lindstrom, M. F. Sanner, R. K. Belew, D. S. Goodsell and A. J. Olson, </w:t>
      </w:r>
      <w:r w:rsidR="00ED1E46" w:rsidRPr="00BF7DF8">
        <w:rPr>
          <w:bCs/>
          <w:i/>
          <w:color w:val="202124"/>
          <w:szCs w:val="24"/>
          <w:shd w:val="clear" w:color="auto" w:fill="FFFFFF"/>
        </w:rPr>
        <w:t>J.</w:t>
      </w:r>
      <w:r w:rsidR="00ED1E46" w:rsidRPr="00BF7DF8">
        <w:rPr>
          <w:i/>
          <w:color w:val="202124"/>
          <w:szCs w:val="24"/>
          <w:shd w:val="clear" w:color="auto" w:fill="FFFFFF"/>
        </w:rPr>
        <w:t> </w:t>
      </w:r>
      <w:r w:rsidR="00ED1E46" w:rsidRPr="00BF7DF8">
        <w:rPr>
          <w:bCs/>
          <w:i/>
          <w:color w:val="202124"/>
          <w:szCs w:val="24"/>
          <w:shd w:val="clear" w:color="auto" w:fill="FFFFFF"/>
        </w:rPr>
        <w:t>Comput.</w:t>
      </w:r>
      <w:r w:rsidR="00ED1E46" w:rsidRPr="00BF7DF8">
        <w:rPr>
          <w:i/>
          <w:color w:val="202124"/>
          <w:szCs w:val="24"/>
          <w:shd w:val="clear" w:color="auto" w:fill="FFFFFF"/>
        </w:rPr>
        <w:t> </w:t>
      </w:r>
      <w:r w:rsidR="00ED1E46" w:rsidRPr="00BF7DF8">
        <w:rPr>
          <w:bCs/>
          <w:i/>
          <w:color w:val="202124"/>
          <w:szCs w:val="24"/>
          <w:shd w:val="clear" w:color="auto" w:fill="FFFFFF"/>
        </w:rPr>
        <w:t>Chem</w:t>
      </w:r>
      <w:r w:rsidR="00ED1E46" w:rsidRPr="00BF7DF8">
        <w:rPr>
          <w:i/>
          <w:color w:val="202124"/>
          <w:szCs w:val="24"/>
          <w:shd w:val="clear" w:color="auto" w:fill="FFFFFF"/>
        </w:rPr>
        <w:t>.</w:t>
      </w:r>
      <w:r w:rsidRPr="002F2882">
        <w:t xml:space="preserve">, </w:t>
      </w:r>
      <w:r w:rsidRPr="002F2882">
        <w:rPr>
          <w:b/>
        </w:rPr>
        <w:t>2009</w:t>
      </w:r>
      <w:r w:rsidRPr="002F2882">
        <w:t xml:space="preserve">, </w:t>
      </w:r>
      <w:r w:rsidRPr="002F2882">
        <w:rPr>
          <w:i/>
        </w:rPr>
        <w:t>30</w:t>
      </w:r>
      <w:r w:rsidRPr="002F2882">
        <w:t>, 2785-2791.</w:t>
      </w:r>
      <w:bookmarkEnd w:id="37"/>
    </w:p>
    <w:p w:rsidR="002F2882" w:rsidRPr="002F2882" w:rsidRDefault="002F2882" w:rsidP="002F2882">
      <w:pPr>
        <w:pStyle w:val="EndNoteBibliography"/>
        <w:ind w:left="720" w:hanging="720"/>
      </w:pPr>
      <w:bookmarkStart w:id="38" w:name="_ENREF_23"/>
      <w:r w:rsidRPr="002F2882">
        <w:t>23.</w:t>
      </w:r>
      <w:r w:rsidRPr="002F2882">
        <w:tab/>
        <w:t xml:space="preserve">K. A. Majorek, P. J. Porebski, A. Dayal, M. D. Zimmerman, K. Jablonska, A. J. Stewart, M. Chruszcz and W. Minor, </w:t>
      </w:r>
      <w:r w:rsidR="00ED1E46" w:rsidRPr="00ED1E46">
        <w:rPr>
          <w:i/>
        </w:rPr>
        <w:t>Mol. Immunol.</w:t>
      </w:r>
      <w:r w:rsidRPr="002F2882">
        <w:t xml:space="preserve">, </w:t>
      </w:r>
      <w:r w:rsidRPr="002F2882">
        <w:rPr>
          <w:b/>
        </w:rPr>
        <w:t>2012</w:t>
      </w:r>
      <w:r w:rsidRPr="002F2882">
        <w:t xml:space="preserve">, </w:t>
      </w:r>
      <w:r w:rsidRPr="002F2882">
        <w:rPr>
          <w:i/>
        </w:rPr>
        <w:t>52</w:t>
      </w:r>
      <w:r w:rsidRPr="002F2882">
        <w:t>, 174-182.</w:t>
      </w:r>
      <w:bookmarkEnd w:id="38"/>
    </w:p>
    <w:p w:rsidR="002F2882" w:rsidRPr="002F2882" w:rsidRDefault="002F2882" w:rsidP="002F2882">
      <w:pPr>
        <w:pStyle w:val="EndNoteBibliography"/>
        <w:ind w:left="720" w:hanging="720"/>
      </w:pPr>
      <w:bookmarkStart w:id="39" w:name="_ENREF_24"/>
      <w:r w:rsidRPr="002F2882">
        <w:t>24.</w:t>
      </w:r>
      <w:r w:rsidRPr="002F2882">
        <w:tab/>
        <w:t xml:space="preserve">Y. Duan, C. Wu, S. Chowdhury, M. C. Lee, G. Xiong, W. Zhang, R. Yang, P. Cieplak, R. Luo and T. Lee, </w:t>
      </w:r>
      <w:r w:rsidR="00ED1E46" w:rsidRPr="00ED1E46">
        <w:rPr>
          <w:i/>
        </w:rPr>
        <w:t>J. Comput. Chem.</w:t>
      </w:r>
      <w:r w:rsidRPr="002F2882">
        <w:t xml:space="preserve">, </w:t>
      </w:r>
      <w:r w:rsidRPr="002F2882">
        <w:rPr>
          <w:b/>
        </w:rPr>
        <w:t>2003</w:t>
      </w:r>
      <w:r w:rsidRPr="002F2882">
        <w:t xml:space="preserve">, </w:t>
      </w:r>
      <w:r w:rsidRPr="002F2882">
        <w:rPr>
          <w:i/>
        </w:rPr>
        <w:t>24</w:t>
      </w:r>
      <w:r w:rsidRPr="002F2882">
        <w:t>, 1999-2012.</w:t>
      </w:r>
      <w:bookmarkEnd w:id="39"/>
    </w:p>
    <w:p w:rsidR="002F2882" w:rsidRPr="002F2882" w:rsidRDefault="002F2882" w:rsidP="002F2882">
      <w:pPr>
        <w:pStyle w:val="EndNoteBibliography"/>
        <w:ind w:left="720" w:hanging="720"/>
      </w:pPr>
      <w:bookmarkStart w:id="40" w:name="_ENREF_25"/>
      <w:r w:rsidRPr="002F2882">
        <w:lastRenderedPageBreak/>
        <w:t>25.</w:t>
      </w:r>
      <w:r w:rsidRPr="002F2882">
        <w:tab/>
      </w:r>
      <w:r w:rsidR="006B301B" w:rsidRPr="006B301B">
        <w:t xml:space="preserve">Gaussian 09, Revision D.01. M. J. Frisch, G. W. Trucks, H. B. Schlegel, G. E. Scuseria, M. A. Robb, J. R. Cheeseman, et al. Gaussian, Inc., Wallingford CT, </w:t>
      </w:r>
      <w:r w:rsidR="006B301B" w:rsidRPr="006B301B">
        <w:rPr>
          <w:b/>
        </w:rPr>
        <w:t>2016</w:t>
      </w:r>
      <w:r w:rsidR="006B301B">
        <w:t>.</w:t>
      </w:r>
      <w:bookmarkEnd w:id="40"/>
    </w:p>
    <w:p w:rsidR="002F2882" w:rsidRPr="002F2882" w:rsidRDefault="002F2882" w:rsidP="002F2882">
      <w:pPr>
        <w:pStyle w:val="EndNoteBibliography"/>
        <w:ind w:left="720" w:hanging="720"/>
      </w:pPr>
      <w:bookmarkStart w:id="41" w:name="_ENREF_26"/>
      <w:r w:rsidRPr="002F2882">
        <w:t>26.</w:t>
      </w:r>
      <w:r w:rsidRPr="002F2882">
        <w:tab/>
        <w:t xml:space="preserve">H. Adibi, S. Zaker and H. Monkaresi, </w:t>
      </w:r>
      <w:r w:rsidR="00ED1E46" w:rsidRPr="00ED1E46">
        <w:rPr>
          <w:i/>
        </w:rPr>
        <w:t>J. Rep. Pharm. Sci.</w:t>
      </w:r>
      <w:r w:rsidRPr="002F2882">
        <w:t xml:space="preserve">, </w:t>
      </w:r>
      <w:r w:rsidRPr="002F2882">
        <w:rPr>
          <w:b/>
        </w:rPr>
        <w:t>2012</w:t>
      </w:r>
      <w:r w:rsidRPr="002F2882">
        <w:t xml:space="preserve">, </w:t>
      </w:r>
      <w:r w:rsidRPr="002F2882">
        <w:rPr>
          <w:i/>
        </w:rPr>
        <w:t>1</w:t>
      </w:r>
      <w:r w:rsidRPr="002F2882">
        <w:t>, 60-66.</w:t>
      </w:r>
      <w:bookmarkEnd w:id="41"/>
    </w:p>
    <w:p w:rsidR="002F2882" w:rsidRPr="002F2882" w:rsidRDefault="002F2882" w:rsidP="002F2882">
      <w:pPr>
        <w:pStyle w:val="EndNoteBibliography"/>
        <w:ind w:left="720" w:hanging="720"/>
      </w:pPr>
      <w:bookmarkStart w:id="42" w:name="_ENREF_27"/>
      <w:r w:rsidRPr="002F2882">
        <w:t>27.</w:t>
      </w:r>
      <w:r w:rsidRPr="002F2882">
        <w:tab/>
        <w:t xml:space="preserve">D. K. Singh, S. Kumar, G. Udayabhanu and R. P. John, </w:t>
      </w:r>
      <w:r w:rsidR="00ED1E46" w:rsidRPr="00ED1E46">
        <w:rPr>
          <w:i/>
        </w:rPr>
        <w:t>J. Mol. Liq.</w:t>
      </w:r>
      <w:r w:rsidRPr="002F2882">
        <w:t xml:space="preserve">, </w:t>
      </w:r>
      <w:r w:rsidRPr="002F2882">
        <w:rPr>
          <w:b/>
        </w:rPr>
        <w:t>2016</w:t>
      </w:r>
      <w:r w:rsidRPr="002F2882">
        <w:t xml:space="preserve">, </w:t>
      </w:r>
      <w:r w:rsidRPr="002F2882">
        <w:rPr>
          <w:i/>
        </w:rPr>
        <w:t>216</w:t>
      </w:r>
      <w:r w:rsidRPr="002F2882">
        <w:t>, 738-746.</w:t>
      </w:r>
      <w:bookmarkEnd w:id="42"/>
    </w:p>
    <w:p w:rsidR="002F2882" w:rsidRPr="002F2882" w:rsidRDefault="002F2882" w:rsidP="002F2882">
      <w:pPr>
        <w:pStyle w:val="EndNoteBibliography"/>
        <w:ind w:left="720" w:hanging="720"/>
      </w:pPr>
      <w:bookmarkStart w:id="43" w:name="_ENREF_28"/>
      <w:r w:rsidRPr="002F2882">
        <w:t>28.</w:t>
      </w:r>
      <w:r w:rsidRPr="002F2882">
        <w:tab/>
        <w:t xml:space="preserve">H. B. KÜÇÜK, E. Kara and B. Ö. ÇELİK, </w:t>
      </w:r>
      <w:r w:rsidR="00ED1E46" w:rsidRPr="00ED1E46">
        <w:rPr>
          <w:i/>
        </w:rPr>
        <w:tab/>
        <w:t>Turk. J. Chem.</w:t>
      </w:r>
      <w:r w:rsidRPr="002F2882">
        <w:t xml:space="preserve">, </w:t>
      </w:r>
      <w:r w:rsidRPr="002F2882">
        <w:rPr>
          <w:b/>
        </w:rPr>
        <w:t>2015</w:t>
      </w:r>
      <w:r w:rsidRPr="002F2882">
        <w:t xml:space="preserve">, </w:t>
      </w:r>
      <w:r w:rsidRPr="002F2882">
        <w:rPr>
          <w:i/>
        </w:rPr>
        <w:t>39</w:t>
      </w:r>
      <w:r w:rsidRPr="002F2882">
        <w:t>, 939-954.</w:t>
      </w:r>
      <w:bookmarkEnd w:id="43"/>
    </w:p>
    <w:p w:rsidR="002F2882" w:rsidRPr="002F2882" w:rsidRDefault="002F2882" w:rsidP="002F2882">
      <w:pPr>
        <w:pStyle w:val="EndNoteBibliography"/>
        <w:ind w:left="720" w:hanging="720"/>
      </w:pPr>
      <w:bookmarkStart w:id="44" w:name="_ENREF_29"/>
      <w:r w:rsidRPr="002F2882">
        <w:t>29.</w:t>
      </w:r>
      <w:r w:rsidRPr="002F2882">
        <w:tab/>
        <w:t xml:space="preserve">J. Devi, S. Kumar, D. Kumar, D. K. Jindal and Y. Poornachandra, </w:t>
      </w:r>
      <w:r w:rsidR="0059034D" w:rsidRPr="0059034D">
        <w:rPr>
          <w:i/>
        </w:rPr>
        <w:t>Res. Chem. Intermed.</w:t>
      </w:r>
      <w:r w:rsidRPr="002F2882">
        <w:t xml:space="preserve">, </w:t>
      </w:r>
      <w:r w:rsidRPr="002F2882">
        <w:rPr>
          <w:b/>
        </w:rPr>
        <w:t>2022</w:t>
      </w:r>
      <w:r w:rsidRPr="002F2882">
        <w:t xml:space="preserve">, </w:t>
      </w:r>
      <w:r w:rsidRPr="002F2882">
        <w:rPr>
          <w:i/>
        </w:rPr>
        <w:t>48</w:t>
      </w:r>
      <w:r w:rsidRPr="002F2882">
        <w:t>, 423-455.</w:t>
      </w:r>
      <w:bookmarkEnd w:id="44"/>
    </w:p>
    <w:p w:rsidR="002F2882" w:rsidRPr="002F2882" w:rsidRDefault="002F2882" w:rsidP="002F2882">
      <w:pPr>
        <w:pStyle w:val="EndNoteBibliography"/>
        <w:ind w:left="720" w:hanging="720"/>
      </w:pPr>
      <w:bookmarkStart w:id="45" w:name="_ENREF_30"/>
      <w:r w:rsidRPr="002F2882">
        <w:t>30.</w:t>
      </w:r>
      <w:r w:rsidRPr="002F2882">
        <w:tab/>
        <w:t xml:space="preserve">A. Shoair, A. El-Bindary, N. El-Ghamaz and G. Rezk, </w:t>
      </w:r>
      <w:r w:rsidR="00ED1E46" w:rsidRPr="00ED1E46">
        <w:rPr>
          <w:i/>
        </w:rPr>
        <w:t>J. Mol. Liq.</w:t>
      </w:r>
      <w:r w:rsidRPr="002F2882">
        <w:t xml:space="preserve">, </w:t>
      </w:r>
      <w:r w:rsidRPr="002F2882">
        <w:rPr>
          <w:b/>
        </w:rPr>
        <w:t>2018</w:t>
      </w:r>
      <w:r w:rsidRPr="002F2882">
        <w:t xml:space="preserve">, </w:t>
      </w:r>
      <w:r w:rsidRPr="002F2882">
        <w:rPr>
          <w:i/>
        </w:rPr>
        <w:t>269</w:t>
      </w:r>
      <w:r w:rsidRPr="002F2882">
        <w:t>, 619-638.</w:t>
      </w:r>
      <w:bookmarkEnd w:id="45"/>
    </w:p>
    <w:p w:rsidR="002F2882" w:rsidRPr="002F2882" w:rsidRDefault="002F2882" w:rsidP="002F2882">
      <w:pPr>
        <w:pStyle w:val="EndNoteBibliography"/>
        <w:ind w:left="720" w:hanging="720"/>
      </w:pPr>
      <w:bookmarkStart w:id="46" w:name="_ENREF_31"/>
      <w:r w:rsidRPr="002F2882">
        <w:t>31.</w:t>
      </w:r>
      <w:r w:rsidRPr="002F2882">
        <w:tab/>
        <w:t xml:space="preserve">E. E. Şengül, T. Göktürk, C. G. Topkaya and R. Gup, </w:t>
      </w:r>
      <w:r w:rsidR="0059034D" w:rsidRPr="0059034D">
        <w:rPr>
          <w:i/>
        </w:rPr>
        <w:t>J. Chil. Chem. Soc.</w:t>
      </w:r>
      <w:r w:rsidRPr="002F2882">
        <w:t xml:space="preserve">, </w:t>
      </w:r>
      <w:r w:rsidRPr="002F2882">
        <w:rPr>
          <w:b/>
        </w:rPr>
        <w:t>2020</w:t>
      </w:r>
      <w:r w:rsidRPr="002F2882">
        <w:t xml:space="preserve">, </w:t>
      </w:r>
      <w:r w:rsidRPr="002F2882">
        <w:rPr>
          <w:i/>
        </w:rPr>
        <w:t>65</w:t>
      </w:r>
      <w:r w:rsidRPr="002F2882">
        <w:t>, 4754-4758.</w:t>
      </w:r>
      <w:bookmarkEnd w:id="46"/>
    </w:p>
    <w:p w:rsidR="002F2882" w:rsidRPr="002F2882" w:rsidRDefault="002F2882" w:rsidP="002F2882">
      <w:pPr>
        <w:pStyle w:val="EndNoteBibliography"/>
        <w:ind w:left="720" w:hanging="720"/>
      </w:pPr>
      <w:bookmarkStart w:id="47" w:name="_ENREF_32"/>
      <w:r w:rsidRPr="002F2882">
        <w:t>32.</w:t>
      </w:r>
      <w:r w:rsidRPr="002F2882">
        <w:tab/>
        <w:t xml:space="preserve">L. M. Wu, H. B. Teng, X. B. Ke, W. J. Xu, J. T. Su, S. C. Liang and X. M. Hu, </w:t>
      </w:r>
      <w:r w:rsidRPr="002F2882">
        <w:rPr>
          <w:i/>
        </w:rPr>
        <w:t>Chem</w:t>
      </w:r>
      <w:r w:rsidR="006B301B">
        <w:rPr>
          <w:i/>
        </w:rPr>
        <w:t>. Biodiv.</w:t>
      </w:r>
      <w:r w:rsidRPr="002F2882">
        <w:t xml:space="preserve">, </w:t>
      </w:r>
      <w:r w:rsidRPr="002F2882">
        <w:rPr>
          <w:b/>
        </w:rPr>
        <w:t>2007</w:t>
      </w:r>
      <w:r w:rsidRPr="002F2882">
        <w:t xml:space="preserve">, </w:t>
      </w:r>
      <w:r w:rsidRPr="002F2882">
        <w:rPr>
          <w:i/>
        </w:rPr>
        <w:t>4</w:t>
      </w:r>
      <w:r w:rsidRPr="002F2882">
        <w:t>, 2198-2209.</w:t>
      </w:r>
      <w:bookmarkEnd w:id="47"/>
    </w:p>
    <w:p w:rsidR="002F2882" w:rsidRPr="002F2882" w:rsidRDefault="002F2882" w:rsidP="002F2882">
      <w:pPr>
        <w:pStyle w:val="EndNoteBibliography"/>
        <w:ind w:left="720" w:hanging="720"/>
      </w:pPr>
      <w:bookmarkStart w:id="48" w:name="_ENREF_33"/>
      <w:r w:rsidRPr="002F2882">
        <w:t>33.</w:t>
      </w:r>
      <w:r w:rsidRPr="002F2882">
        <w:tab/>
        <w:t xml:space="preserve">P. R. Inamdar, R. Chauhan, J. Abraham and A. Sheela, </w:t>
      </w:r>
      <w:r w:rsidRPr="002F2882">
        <w:rPr>
          <w:i/>
        </w:rPr>
        <w:t>Inorg</w:t>
      </w:r>
      <w:r w:rsidR="006B301B">
        <w:rPr>
          <w:i/>
        </w:rPr>
        <w:t>. Chem. Comm.</w:t>
      </w:r>
      <w:r w:rsidRPr="002F2882">
        <w:t xml:space="preserve">, </w:t>
      </w:r>
      <w:r w:rsidRPr="002F2882">
        <w:rPr>
          <w:b/>
        </w:rPr>
        <w:t>2016</w:t>
      </w:r>
      <w:r w:rsidRPr="002F2882">
        <w:t xml:space="preserve">, </w:t>
      </w:r>
      <w:r w:rsidRPr="002F2882">
        <w:rPr>
          <w:i/>
        </w:rPr>
        <w:t>67</w:t>
      </w:r>
      <w:r w:rsidRPr="002F2882">
        <w:t>, 67-71.</w:t>
      </w:r>
      <w:bookmarkEnd w:id="48"/>
    </w:p>
    <w:p w:rsidR="002F2882" w:rsidRPr="002F2882" w:rsidRDefault="002F2882" w:rsidP="002F2882">
      <w:pPr>
        <w:pStyle w:val="EndNoteBibliography"/>
        <w:ind w:left="720" w:hanging="720"/>
      </w:pPr>
      <w:bookmarkStart w:id="49" w:name="_ENREF_34"/>
      <w:r w:rsidRPr="002F2882">
        <w:t>34.</w:t>
      </w:r>
      <w:r w:rsidRPr="002F2882">
        <w:tab/>
        <w:t xml:space="preserve">S. Kanchanadevi, F. R. Fronczek, C. I. David, R. Nandhakumar and V. Mahalingam, </w:t>
      </w:r>
      <w:r w:rsidRPr="002F2882">
        <w:rPr>
          <w:i/>
        </w:rPr>
        <w:t>Inorg</w:t>
      </w:r>
      <w:r w:rsidR="006B301B">
        <w:rPr>
          <w:i/>
        </w:rPr>
        <w:t>. Chim. Acta</w:t>
      </w:r>
      <w:r w:rsidRPr="002F2882">
        <w:t xml:space="preserve">, </w:t>
      </w:r>
      <w:r w:rsidRPr="002F2882">
        <w:rPr>
          <w:b/>
        </w:rPr>
        <w:t>2021</w:t>
      </w:r>
      <w:r w:rsidRPr="002F2882">
        <w:t xml:space="preserve">, </w:t>
      </w:r>
      <w:r w:rsidRPr="002F2882">
        <w:rPr>
          <w:i/>
        </w:rPr>
        <w:t>526</w:t>
      </w:r>
      <w:r w:rsidRPr="002F2882">
        <w:t>, 120536.</w:t>
      </w:r>
      <w:bookmarkEnd w:id="49"/>
    </w:p>
    <w:p w:rsidR="002F2882" w:rsidRPr="002F2882" w:rsidRDefault="002F2882" w:rsidP="002F2882">
      <w:pPr>
        <w:pStyle w:val="EndNoteBibliography"/>
        <w:ind w:left="720" w:hanging="720"/>
      </w:pPr>
      <w:bookmarkStart w:id="50" w:name="_ENREF_35"/>
      <w:r w:rsidRPr="002F2882">
        <w:t>35.</w:t>
      </w:r>
      <w:r w:rsidRPr="002F2882">
        <w:tab/>
        <w:t xml:space="preserve">A. A. R. Despaigne, J. G. Da Silva, P. R. Da Costa, R. G. Dos Santos and H. Beraldo, </w:t>
      </w:r>
      <w:r w:rsidRPr="002F2882">
        <w:rPr>
          <w:i/>
        </w:rPr>
        <w:t>Molecules</w:t>
      </w:r>
      <w:r w:rsidRPr="002F2882">
        <w:t xml:space="preserve">, </w:t>
      </w:r>
      <w:r w:rsidRPr="002F2882">
        <w:rPr>
          <w:b/>
        </w:rPr>
        <w:t>2014</w:t>
      </w:r>
      <w:r w:rsidRPr="002F2882">
        <w:t xml:space="preserve">, </w:t>
      </w:r>
      <w:r w:rsidRPr="002F2882">
        <w:rPr>
          <w:i/>
        </w:rPr>
        <w:t>19</w:t>
      </w:r>
      <w:r w:rsidRPr="002F2882">
        <w:t>, 17202-17220.</w:t>
      </w:r>
      <w:bookmarkEnd w:id="50"/>
    </w:p>
    <w:p w:rsidR="002F2882" w:rsidRPr="002F2882" w:rsidRDefault="002F2882" w:rsidP="002F2882">
      <w:pPr>
        <w:pStyle w:val="EndNoteBibliography"/>
        <w:ind w:left="720" w:hanging="720"/>
      </w:pPr>
      <w:bookmarkStart w:id="51" w:name="_ENREF_36"/>
      <w:r w:rsidRPr="002F2882">
        <w:t>36.</w:t>
      </w:r>
      <w:r w:rsidRPr="002F2882">
        <w:tab/>
        <w:t xml:space="preserve">P. Krishnamoorthy, P. Sathyadevi, A. H. Cowley, R. R. Butorac and N. Dharmaraj, </w:t>
      </w:r>
      <w:r w:rsidR="006B301B" w:rsidRPr="006B301B">
        <w:rPr>
          <w:i/>
        </w:rPr>
        <w:t>Eur. J. Med. Chem</w:t>
      </w:r>
      <w:r w:rsidR="006B301B">
        <w:rPr>
          <w:i/>
        </w:rPr>
        <w:t>.</w:t>
      </w:r>
      <w:r w:rsidRPr="002F2882">
        <w:t xml:space="preserve">, </w:t>
      </w:r>
      <w:r w:rsidRPr="002F2882">
        <w:rPr>
          <w:b/>
        </w:rPr>
        <w:t>2011</w:t>
      </w:r>
      <w:r w:rsidRPr="002F2882">
        <w:t xml:space="preserve">, </w:t>
      </w:r>
      <w:r w:rsidRPr="002F2882">
        <w:rPr>
          <w:i/>
        </w:rPr>
        <w:t>46</w:t>
      </w:r>
      <w:r w:rsidRPr="002F2882">
        <w:t>, 3376-3387.</w:t>
      </w:r>
      <w:bookmarkEnd w:id="51"/>
    </w:p>
    <w:p w:rsidR="002F2882" w:rsidRPr="002F2882" w:rsidRDefault="002F2882" w:rsidP="002F2882">
      <w:pPr>
        <w:pStyle w:val="EndNoteBibliography"/>
        <w:ind w:left="720" w:hanging="720"/>
      </w:pPr>
      <w:bookmarkStart w:id="52" w:name="_ENREF_37"/>
      <w:r w:rsidRPr="002F2882">
        <w:t>37.</w:t>
      </w:r>
      <w:r w:rsidRPr="002F2882">
        <w:tab/>
        <w:t xml:space="preserve">A. Ray, B. K. Seth, U. Pal and S. Basu, </w:t>
      </w:r>
      <w:r w:rsidR="006B301B" w:rsidRPr="006B301B">
        <w:rPr>
          <w:i/>
        </w:rPr>
        <w:t>Spectrochim</w:t>
      </w:r>
      <w:r w:rsidR="006B301B">
        <w:rPr>
          <w:i/>
        </w:rPr>
        <w:t>.</w:t>
      </w:r>
      <w:r w:rsidR="006B301B" w:rsidRPr="006B301B">
        <w:rPr>
          <w:i/>
        </w:rPr>
        <w:t xml:space="preserve"> Acta A Mol</w:t>
      </w:r>
      <w:r w:rsidR="006B301B">
        <w:rPr>
          <w:i/>
        </w:rPr>
        <w:t>.</w:t>
      </w:r>
      <w:r w:rsidR="006B301B" w:rsidRPr="006B301B">
        <w:rPr>
          <w:i/>
        </w:rPr>
        <w:t xml:space="preserve"> Biomol</w:t>
      </w:r>
      <w:r w:rsidR="006B301B">
        <w:rPr>
          <w:i/>
        </w:rPr>
        <w:t>.</w:t>
      </w:r>
      <w:r w:rsidR="006B301B" w:rsidRPr="006B301B">
        <w:rPr>
          <w:i/>
        </w:rPr>
        <w:t xml:space="preserve"> Spectrosc</w:t>
      </w:r>
      <w:r w:rsidR="006B301B">
        <w:rPr>
          <w:i/>
        </w:rPr>
        <w:t>.</w:t>
      </w:r>
      <w:r w:rsidRPr="002F2882">
        <w:t xml:space="preserve">, </w:t>
      </w:r>
      <w:r w:rsidRPr="002F2882">
        <w:rPr>
          <w:b/>
        </w:rPr>
        <w:t>2012</w:t>
      </w:r>
      <w:r w:rsidRPr="002F2882">
        <w:t xml:space="preserve">, </w:t>
      </w:r>
      <w:r w:rsidRPr="002F2882">
        <w:rPr>
          <w:i/>
        </w:rPr>
        <w:t>92</w:t>
      </w:r>
      <w:r w:rsidRPr="002F2882">
        <w:t>, 164-174.</w:t>
      </w:r>
      <w:bookmarkEnd w:id="52"/>
    </w:p>
    <w:p w:rsidR="002F2882" w:rsidRPr="002F2882" w:rsidRDefault="002F2882" w:rsidP="002F2882">
      <w:pPr>
        <w:pStyle w:val="EndNoteBibliography"/>
        <w:ind w:left="720" w:hanging="720"/>
      </w:pPr>
      <w:bookmarkStart w:id="53" w:name="_ENREF_38"/>
      <w:r w:rsidRPr="002F2882">
        <w:t>38.</w:t>
      </w:r>
      <w:r w:rsidRPr="002F2882">
        <w:tab/>
        <w:t xml:space="preserve">T. Topală, A. Bodoki, L. Oprean and R. Oprean, </w:t>
      </w:r>
      <w:r w:rsidRPr="002F2882">
        <w:rPr>
          <w:i/>
        </w:rPr>
        <w:t xml:space="preserve">Clujul </w:t>
      </w:r>
      <w:r w:rsidR="006B301B">
        <w:rPr>
          <w:i/>
        </w:rPr>
        <w:t>Med.</w:t>
      </w:r>
      <w:r w:rsidRPr="002F2882">
        <w:t xml:space="preserve">, </w:t>
      </w:r>
      <w:r w:rsidRPr="002F2882">
        <w:rPr>
          <w:b/>
        </w:rPr>
        <w:t>2014</w:t>
      </w:r>
      <w:r w:rsidRPr="002F2882">
        <w:t xml:space="preserve">, </w:t>
      </w:r>
      <w:r w:rsidRPr="002F2882">
        <w:rPr>
          <w:i/>
        </w:rPr>
        <w:t>87</w:t>
      </w:r>
      <w:r w:rsidRPr="002F2882">
        <w:t>, 215.</w:t>
      </w:r>
      <w:bookmarkEnd w:id="53"/>
    </w:p>
    <w:p w:rsidR="002F2882" w:rsidRPr="002F2882" w:rsidRDefault="002F2882" w:rsidP="002F2882">
      <w:pPr>
        <w:pStyle w:val="EndNoteBibliography"/>
        <w:ind w:left="720" w:hanging="720"/>
      </w:pPr>
      <w:bookmarkStart w:id="54" w:name="_ENREF_39"/>
      <w:r w:rsidRPr="002F2882">
        <w:t>39.</w:t>
      </w:r>
      <w:r w:rsidRPr="002F2882">
        <w:tab/>
        <w:t xml:space="preserve">J. Qin, S.-S. Zhao, Y.-P. Liu, Z.-W. Man, P. Wang, L.-N. Wang, Y. Xu and H.-L. Zhu, </w:t>
      </w:r>
      <w:r w:rsidRPr="002F2882">
        <w:rPr>
          <w:i/>
        </w:rPr>
        <w:t>Bioorg</w:t>
      </w:r>
      <w:r w:rsidR="006B301B">
        <w:rPr>
          <w:i/>
        </w:rPr>
        <w:t xml:space="preserve">. Med. </w:t>
      </w:r>
      <w:r w:rsidRPr="002F2882">
        <w:rPr>
          <w:i/>
        </w:rPr>
        <w:t>Chem</w:t>
      </w:r>
      <w:r w:rsidR="006B301B">
        <w:rPr>
          <w:i/>
        </w:rPr>
        <w:t>. Lett.</w:t>
      </w:r>
      <w:r w:rsidRPr="002F2882">
        <w:t xml:space="preserve">, </w:t>
      </w:r>
      <w:r w:rsidRPr="002F2882">
        <w:rPr>
          <w:b/>
        </w:rPr>
        <w:t>2016</w:t>
      </w:r>
      <w:r w:rsidRPr="002F2882">
        <w:t xml:space="preserve">, </w:t>
      </w:r>
      <w:r w:rsidRPr="002F2882">
        <w:rPr>
          <w:i/>
        </w:rPr>
        <w:t>26</w:t>
      </w:r>
      <w:r w:rsidRPr="002F2882">
        <w:t>, 4925-4929.</w:t>
      </w:r>
      <w:bookmarkEnd w:id="54"/>
    </w:p>
    <w:p w:rsidR="002F2882" w:rsidRPr="002F2882" w:rsidRDefault="002F2882" w:rsidP="002F2882">
      <w:pPr>
        <w:pStyle w:val="EndNoteBibliography"/>
        <w:ind w:left="720" w:hanging="720"/>
      </w:pPr>
      <w:bookmarkStart w:id="55" w:name="_ENREF_40"/>
      <w:r w:rsidRPr="002F2882">
        <w:t>40.</w:t>
      </w:r>
      <w:r w:rsidRPr="002F2882">
        <w:tab/>
        <w:t xml:space="preserve">S. A. Elsayed, I. M. Elnabky, A. di Biase and A. M. El‐Hendawy, </w:t>
      </w:r>
      <w:r w:rsidR="006B301B" w:rsidRPr="006B301B">
        <w:rPr>
          <w:i/>
        </w:rPr>
        <w:t>Appl. Organomet. Chem.</w:t>
      </w:r>
      <w:r w:rsidRPr="002F2882">
        <w:t xml:space="preserve">, </w:t>
      </w:r>
      <w:r w:rsidRPr="002F2882">
        <w:rPr>
          <w:b/>
        </w:rPr>
        <w:t>2022</w:t>
      </w:r>
      <w:r w:rsidRPr="002F2882">
        <w:t xml:space="preserve">, </w:t>
      </w:r>
      <w:r w:rsidRPr="002F2882">
        <w:rPr>
          <w:i/>
        </w:rPr>
        <w:t>36</w:t>
      </w:r>
      <w:r w:rsidRPr="002F2882">
        <w:t>, e6481.</w:t>
      </w:r>
      <w:bookmarkEnd w:id="55"/>
    </w:p>
    <w:p w:rsidR="002F2882" w:rsidRPr="002F2882" w:rsidRDefault="002F2882" w:rsidP="002F2882">
      <w:pPr>
        <w:pStyle w:val="EndNoteBibliography"/>
        <w:ind w:left="720" w:hanging="720"/>
      </w:pPr>
      <w:bookmarkStart w:id="56" w:name="_ENREF_41"/>
      <w:r w:rsidRPr="002F2882">
        <w:t>41.</w:t>
      </w:r>
      <w:r w:rsidRPr="002F2882">
        <w:tab/>
        <w:t xml:space="preserve">A. Zahirović, D. Žilić, S. K. Pavelić, M. Hukić, S. Muratović, A. Harej and E. Kahrović, </w:t>
      </w:r>
      <w:r w:rsidRPr="002F2882">
        <w:rPr>
          <w:i/>
        </w:rPr>
        <w:t>N</w:t>
      </w:r>
      <w:r w:rsidR="006B301B">
        <w:rPr>
          <w:i/>
        </w:rPr>
        <w:t>ew J. Chem.</w:t>
      </w:r>
      <w:r w:rsidRPr="002F2882">
        <w:t xml:space="preserve">, </w:t>
      </w:r>
      <w:r w:rsidRPr="002F2882">
        <w:rPr>
          <w:b/>
        </w:rPr>
        <w:t>2019</w:t>
      </w:r>
      <w:r w:rsidRPr="002F2882">
        <w:t xml:space="preserve">, </w:t>
      </w:r>
      <w:r w:rsidRPr="002F2882">
        <w:rPr>
          <w:i/>
        </w:rPr>
        <w:t>43</w:t>
      </w:r>
      <w:r w:rsidRPr="002F2882">
        <w:t>, 5791-5804.</w:t>
      </w:r>
      <w:bookmarkEnd w:id="56"/>
    </w:p>
    <w:p w:rsidR="002F2882" w:rsidRPr="002F2882" w:rsidRDefault="002F2882" w:rsidP="002F2882">
      <w:pPr>
        <w:pStyle w:val="EndNoteBibliography"/>
        <w:ind w:left="720" w:hanging="720"/>
      </w:pPr>
      <w:bookmarkStart w:id="57" w:name="_ENREF_42"/>
      <w:r w:rsidRPr="002F2882">
        <w:t>42.</w:t>
      </w:r>
      <w:r w:rsidRPr="002F2882">
        <w:tab/>
        <w:t xml:space="preserve">M. Memišević, A. Zahirović, A. Višnjevac, A. Osmanović, D. Žilić, M. Kralj, S. Muratović, I. Martin-Kleiner, D. Završnik and E. Kahrović, </w:t>
      </w:r>
      <w:r w:rsidRPr="002F2882">
        <w:rPr>
          <w:i/>
        </w:rPr>
        <w:t>Inorg</w:t>
      </w:r>
      <w:r w:rsidR="006B301B">
        <w:rPr>
          <w:i/>
        </w:rPr>
        <w:t>.</w:t>
      </w:r>
      <w:r w:rsidRPr="002F2882">
        <w:rPr>
          <w:i/>
        </w:rPr>
        <w:t xml:space="preserve"> Chim</w:t>
      </w:r>
      <w:r w:rsidR="006B301B">
        <w:rPr>
          <w:i/>
        </w:rPr>
        <w:t>.</w:t>
      </w:r>
      <w:r w:rsidRPr="002F2882">
        <w:rPr>
          <w:i/>
        </w:rPr>
        <w:t xml:space="preserve"> Acta</w:t>
      </w:r>
      <w:r w:rsidRPr="002F2882">
        <w:t xml:space="preserve">, </w:t>
      </w:r>
      <w:r w:rsidRPr="002F2882">
        <w:rPr>
          <w:b/>
        </w:rPr>
        <w:t>2021</w:t>
      </w:r>
      <w:r w:rsidRPr="002F2882">
        <w:t xml:space="preserve">, </w:t>
      </w:r>
      <w:r w:rsidRPr="002F2882">
        <w:rPr>
          <w:i/>
        </w:rPr>
        <w:t>525</w:t>
      </w:r>
      <w:r w:rsidRPr="002F2882">
        <w:t>, 120460.</w:t>
      </w:r>
      <w:bookmarkEnd w:id="57"/>
    </w:p>
    <w:p w:rsidR="002F2882" w:rsidRPr="002F2882" w:rsidRDefault="002F2882" w:rsidP="002F2882">
      <w:pPr>
        <w:pStyle w:val="EndNoteBibliography"/>
        <w:ind w:left="720" w:hanging="720"/>
      </w:pPr>
      <w:bookmarkStart w:id="58" w:name="_ENREF_43"/>
      <w:r w:rsidRPr="002F2882">
        <w:t>43.</w:t>
      </w:r>
      <w:r w:rsidRPr="002F2882">
        <w:tab/>
        <w:t xml:space="preserve">F. Darabi, H. Hadadzadeh, J. Simpson and A. Shahpiri, </w:t>
      </w:r>
      <w:r w:rsidR="006B301B" w:rsidRPr="002F2882">
        <w:rPr>
          <w:i/>
        </w:rPr>
        <w:t>N</w:t>
      </w:r>
      <w:r w:rsidR="006B301B">
        <w:rPr>
          <w:i/>
        </w:rPr>
        <w:t>ew J. Chem.</w:t>
      </w:r>
      <w:r w:rsidRPr="002F2882">
        <w:t xml:space="preserve">, </w:t>
      </w:r>
      <w:r w:rsidRPr="002F2882">
        <w:rPr>
          <w:b/>
        </w:rPr>
        <w:t>2016</w:t>
      </w:r>
      <w:r w:rsidRPr="002F2882">
        <w:t xml:space="preserve">, </w:t>
      </w:r>
      <w:r w:rsidRPr="002F2882">
        <w:rPr>
          <w:i/>
        </w:rPr>
        <w:t>40</w:t>
      </w:r>
      <w:r w:rsidRPr="002F2882">
        <w:t>, 9081-9097.</w:t>
      </w:r>
      <w:bookmarkEnd w:id="58"/>
    </w:p>
    <w:p w:rsidR="002F2882" w:rsidRPr="002F2882" w:rsidRDefault="002F2882" w:rsidP="002F2882">
      <w:pPr>
        <w:pStyle w:val="EndNoteBibliography"/>
        <w:ind w:left="720" w:hanging="720"/>
      </w:pPr>
      <w:bookmarkStart w:id="59" w:name="_ENREF_44"/>
      <w:r w:rsidRPr="002F2882">
        <w:t>44.</w:t>
      </w:r>
      <w:r w:rsidRPr="002F2882">
        <w:tab/>
        <w:t xml:space="preserve">A. Zahirović, S. Roca, E. Kahrović and A. Višnjevac, </w:t>
      </w:r>
      <w:r w:rsidRPr="002F2882">
        <w:rPr>
          <w:i/>
        </w:rPr>
        <w:t>J</w:t>
      </w:r>
      <w:r w:rsidR="006B301B">
        <w:rPr>
          <w:i/>
        </w:rPr>
        <w:t>. Mol. Struct.</w:t>
      </w:r>
      <w:r w:rsidRPr="002F2882">
        <w:t xml:space="preserve">, </w:t>
      </w:r>
      <w:r w:rsidRPr="002F2882">
        <w:rPr>
          <w:b/>
        </w:rPr>
        <w:t>2021</w:t>
      </w:r>
      <w:r w:rsidRPr="002F2882">
        <w:t xml:space="preserve">, </w:t>
      </w:r>
      <w:r w:rsidRPr="002F2882">
        <w:rPr>
          <w:i/>
        </w:rPr>
        <w:t>1236</w:t>
      </w:r>
      <w:r w:rsidRPr="002F2882">
        <w:t>, 130326.</w:t>
      </w:r>
      <w:bookmarkEnd w:id="59"/>
    </w:p>
    <w:p w:rsidR="002F2882" w:rsidRPr="002F2882" w:rsidRDefault="002F2882" w:rsidP="002F2882">
      <w:pPr>
        <w:pStyle w:val="EndNoteBibliography"/>
        <w:ind w:left="720" w:hanging="720"/>
      </w:pPr>
      <w:bookmarkStart w:id="60" w:name="_ENREF_45"/>
      <w:r w:rsidRPr="002F2882">
        <w:t>45.</w:t>
      </w:r>
      <w:r w:rsidRPr="002F2882">
        <w:tab/>
        <w:t xml:space="preserve">A. Zahirović, E. Kahrović, M. Cindrić, S. Kraljević Pavelić, M. Hukić, A. Harej and E. Turkušić, </w:t>
      </w:r>
      <w:r w:rsidRPr="002F2882">
        <w:rPr>
          <w:i/>
        </w:rPr>
        <w:t>J</w:t>
      </w:r>
      <w:r w:rsidR="006B301B">
        <w:rPr>
          <w:i/>
        </w:rPr>
        <w:t>. Coord. Chem.</w:t>
      </w:r>
      <w:r w:rsidRPr="002F2882">
        <w:t xml:space="preserve">, </w:t>
      </w:r>
      <w:r w:rsidRPr="002F2882">
        <w:rPr>
          <w:b/>
        </w:rPr>
        <w:t>2017</w:t>
      </w:r>
      <w:r w:rsidRPr="002F2882">
        <w:t xml:space="preserve">, </w:t>
      </w:r>
      <w:r w:rsidRPr="002F2882">
        <w:rPr>
          <w:i/>
        </w:rPr>
        <w:t>70</w:t>
      </w:r>
      <w:r w:rsidRPr="002F2882">
        <w:t>, 4030-4053.</w:t>
      </w:r>
      <w:bookmarkEnd w:id="60"/>
    </w:p>
    <w:p w:rsidR="002F2882" w:rsidRPr="002F2882" w:rsidRDefault="002F2882" w:rsidP="002F2882">
      <w:pPr>
        <w:pStyle w:val="EndNoteBibliography"/>
        <w:ind w:left="720" w:hanging="720"/>
      </w:pPr>
      <w:bookmarkStart w:id="61" w:name="_ENREF_46"/>
      <w:r w:rsidRPr="002F2882">
        <w:t>46.</w:t>
      </w:r>
      <w:r w:rsidRPr="002F2882">
        <w:tab/>
        <w:t xml:space="preserve">G. Ayyannan, M. Mohanraj, M. Gopiraman, R. Uthayamalar, G. Raja, N. Bhuvanesh, R. Nandhakumar and C. Jayabalakrishnan, </w:t>
      </w:r>
      <w:r w:rsidRPr="002F2882">
        <w:rPr>
          <w:i/>
        </w:rPr>
        <w:t>Inorg</w:t>
      </w:r>
      <w:r w:rsidR="006B301B">
        <w:rPr>
          <w:i/>
        </w:rPr>
        <w:t>.</w:t>
      </w:r>
      <w:r w:rsidRPr="002F2882">
        <w:rPr>
          <w:i/>
        </w:rPr>
        <w:t xml:space="preserve"> Chim</w:t>
      </w:r>
      <w:r w:rsidR="006B301B">
        <w:rPr>
          <w:i/>
        </w:rPr>
        <w:t>.</w:t>
      </w:r>
      <w:r w:rsidRPr="002F2882">
        <w:rPr>
          <w:i/>
        </w:rPr>
        <w:t xml:space="preserve"> Acta</w:t>
      </w:r>
      <w:r w:rsidRPr="002F2882">
        <w:t xml:space="preserve">, </w:t>
      </w:r>
      <w:r w:rsidRPr="002F2882">
        <w:rPr>
          <w:b/>
        </w:rPr>
        <w:t>2020</w:t>
      </w:r>
      <w:r w:rsidRPr="002F2882">
        <w:t xml:space="preserve">, </w:t>
      </w:r>
      <w:r w:rsidRPr="002F2882">
        <w:rPr>
          <w:i/>
        </w:rPr>
        <w:t>512</w:t>
      </w:r>
      <w:r w:rsidRPr="002F2882">
        <w:t>, 119868.</w:t>
      </w:r>
      <w:bookmarkEnd w:id="61"/>
    </w:p>
    <w:p w:rsidR="008213DD" w:rsidRPr="007451DF" w:rsidRDefault="00A2520D" w:rsidP="00C613E6">
      <w:pPr>
        <w:pStyle w:val="EndNoteBibliography"/>
        <w:ind w:left="720" w:hanging="720"/>
      </w:pPr>
      <w:r w:rsidRPr="007451DF">
        <w:fldChar w:fldCharType="end"/>
      </w:r>
    </w:p>
    <w:sectPr w:rsidR="008213DD" w:rsidRPr="007451DF" w:rsidSect="00BD5664">
      <w:footerReference w:type="default" r:id="rId19"/>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14D" w:rsidRDefault="008C214D" w:rsidP="008213DD">
      <w:pPr>
        <w:spacing w:line="240" w:lineRule="auto"/>
      </w:pPr>
      <w:r>
        <w:separator/>
      </w:r>
    </w:p>
  </w:endnote>
  <w:endnote w:type="continuationSeparator" w:id="0">
    <w:p w:rsidR="008C214D" w:rsidRDefault="008C214D" w:rsidP="008213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JJIF J+ Gulliver">
    <w:altName w:val="Gullive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860258"/>
      <w:docPartObj>
        <w:docPartGallery w:val="Page Numbers (Bottom of Page)"/>
        <w:docPartUnique/>
      </w:docPartObj>
    </w:sdtPr>
    <w:sdtEndPr/>
    <w:sdtContent>
      <w:sdt>
        <w:sdtPr>
          <w:id w:val="-1769616900"/>
          <w:docPartObj>
            <w:docPartGallery w:val="Page Numbers (Top of Page)"/>
            <w:docPartUnique/>
          </w:docPartObj>
        </w:sdtPr>
        <w:sdtEndPr/>
        <w:sdtContent>
          <w:p w:rsidR="002F2882" w:rsidRDefault="002F288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C65B06">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65B06">
              <w:rPr>
                <w:b/>
                <w:bCs/>
                <w:noProof/>
              </w:rPr>
              <w:t>21</w:t>
            </w:r>
            <w:r>
              <w:rPr>
                <w:b/>
                <w:bCs/>
                <w:szCs w:val="24"/>
              </w:rPr>
              <w:fldChar w:fldCharType="end"/>
            </w:r>
          </w:p>
        </w:sdtContent>
      </w:sdt>
    </w:sdtContent>
  </w:sdt>
  <w:p w:rsidR="002F2882" w:rsidRDefault="002F2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14D" w:rsidRDefault="008C214D" w:rsidP="008213DD">
      <w:pPr>
        <w:spacing w:line="240" w:lineRule="auto"/>
      </w:pPr>
      <w:r>
        <w:separator/>
      </w:r>
    </w:p>
  </w:footnote>
  <w:footnote w:type="continuationSeparator" w:id="0">
    <w:p w:rsidR="008C214D" w:rsidRDefault="008C214D" w:rsidP="008213D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Journal of Chemistry 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str02x58epz9te0r0ovp5ddd2st0ztxzarz&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record-ids&gt;&lt;/item&gt;&lt;/Libraries&gt;"/>
  </w:docVars>
  <w:rsids>
    <w:rsidRoot w:val="00C17C1C"/>
    <w:rsid w:val="00000672"/>
    <w:rsid w:val="00006372"/>
    <w:rsid w:val="0001059E"/>
    <w:rsid w:val="0001728E"/>
    <w:rsid w:val="00030CD6"/>
    <w:rsid w:val="00032041"/>
    <w:rsid w:val="0003504D"/>
    <w:rsid w:val="000555C3"/>
    <w:rsid w:val="000577F9"/>
    <w:rsid w:val="000615B8"/>
    <w:rsid w:val="00071F79"/>
    <w:rsid w:val="00073AE2"/>
    <w:rsid w:val="00073E7F"/>
    <w:rsid w:val="0008321E"/>
    <w:rsid w:val="00090410"/>
    <w:rsid w:val="000956BE"/>
    <w:rsid w:val="000972A6"/>
    <w:rsid w:val="000B1675"/>
    <w:rsid w:val="000B21A5"/>
    <w:rsid w:val="000E0C7E"/>
    <w:rsid w:val="000E5C93"/>
    <w:rsid w:val="000E5CC3"/>
    <w:rsid w:val="000E69F2"/>
    <w:rsid w:val="00101AFF"/>
    <w:rsid w:val="00101DCB"/>
    <w:rsid w:val="00112F2C"/>
    <w:rsid w:val="001132D7"/>
    <w:rsid w:val="0012623A"/>
    <w:rsid w:val="001336BB"/>
    <w:rsid w:val="001556D2"/>
    <w:rsid w:val="0016490F"/>
    <w:rsid w:val="00185A34"/>
    <w:rsid w:val="001B2BD2"/>
    <w:rsid w:val="001C7777"/>
    <w:rsid w:val="001F2AFF"/>
    <w:rsid w:val="00205B1C"/>
    <w:rsid w:val="002115DB"/>
    <w:rsid w:val="00216E5E"/>
    <w:rsid w:val="00283127"/>
    <w:rsid w:val="00284A90"/>
    <w:rsid w:val="00284F44"/>
    <w:rsid w:val="00292324"/>
    <w:rsid w:val="0029251A"/>
    <w:rsid w:val="002C4E66"/>
    <w:rsid w:val="002F2882"/>
    <w:rsid w:val="002F6673"/>
    <w:rsid w:val="00300667"/>
    <w:rsid w:val="003048D0"/>
    <w:rsid w:val="00322265"/>
    <w:rsid w:val="0032486E"/>
    <w:rsid w:val="00334834"/>
    <w:rsid w:val="00334B21"/>
    <w:rsid w:val="00352498"/>
    <w:rsid w:val="003569C3"/>
    <w:rsid w:val="00357EE1"/>
    <w:rsid w:val="003673E5"/>
    <w:rsid w:val="003A4565"/>
    <w:rsid w:val="003B3D51"/>
    <w:rsid w:val="003D3957"/>
    <w:rsid w:val="00423F03"/>
    <w:rsid w:val="004323FB"/>
    <w:rsid w:val="00466DB3"/>
    <w:rsid w:val="00490983"/>
    <w:rsid w:val="004A6519"/>
    <w:rsid w:val="004A7A43"/>
    <w:rsid w:val="004B0BA6"/>
    <w:rsid w:val="004E15E1"/>
    <w:rsid w:val="00526D57"/>
    <w:rsid w:val="00527DE0"/>
    <w:rsid w:val="005502B8"/>
    <w:rsid w:val="00562E84"/>
    <w:rsid w:val="0056631C"/>
    <w:rsid w:val="00567F88"/>
    <w:rsid w:val="00572398"/>
    <w:rsid w:val="005738A2"/>
    <w:rsid w:val="0057510E"/>
    <w:rsid w:val="0059034D"/>
    <w:rsid w:val="00595FAD"/>
    <w:rsid w:val="005B0FCF"/>
    <w:rsid w:val="005C0FE4"/>
    <w:rsid w:val="005D761C"/>
    <w:rsid w:val="005F3406"/>
    <w:rsid w:val="00610537"/>
    <w:rsid w:val="006203D1"/>
    <w:rsid w:val="0064132B"/>
    <w:rsid w:val="00642873"/>
    <w:rsid w:val="0068085D"/>
    <w:rsid w:val="006962E3"/>
    <w:rsid w:val="006B301B"/>
    <w:rsid w:val="006C0CCA"/>
    <w:rsid w:val="006D3FC5"/>
    <w:rsid w:val="006D7148"/>
    <w:rsid w:val="006E4305"/>
    <w:rsid w:val="006E77DB"/>
    <w:rsid w:val="007005FB"/>
    <w:rsid w:val="0070401F"/>
    <w:rsid w:val="0071152E"/>
    <w:rsid w:val="00711736"/>
    <w:rsid w:val="0072501F"/>
    <w:rsid w:val="00744DB9"/>
    <w:rsid w:val="007451DF"/>
    <w:rsid w:val="00772165"/>
    <w:rsid w:val="00776D81"/>
    <w:rsid w:val="00780F43"/>
    <w:rsid w:val="0079040F"/>
    <w:rsid w:val="00795998"/>
    <w:rsid w:val="007A71D5"/>
    <w:rsid w:val="007B077B"/>
    <w:rsid w:val="007B22C5"/>
    <w:rsid w:val="007B24CE"/>
    <w:rsid w:val="007B510F"/>
    <w:rsid w:val="007B5AC8"/>
    <w:rsid w:val="00804F43"/>
    <w:rsid w:val="008175DC"/>
    <w:rsid w:val="008213DD"/>
    <w:rsid w:val="00836A31"/>
    <w:rsid w:val="00881D79"/>
    <w:rsid w:val="008A2634"/>
    <w:rsid w:val="008A57E2"/>
    <w:rsid w:val="008B10B8"/>
    <w:rsid w:val="008C214D"/>
    <w:rsid w:val="008C2276"/>
    <w:rsid w:val="008C33CA"/>
    <w:rsid w:val="008D3411"/>
    <w:rsid w:val="008D4492"/>
    <w:rsid w:val="008D73C7"/>
    <w:rsid w:val="00901045"/>
    <w:rsid w:val="0090348F"/>
    <w:rsid w:val="00905BF7"/>
    <w:rsid w:val="0091686F"/>
    <w:rsid w:val="00945FF9"/>
    <w:rsid w:val="009508F4"/>
    <w:rsid w:val="0098261C"/>
    <w:rsid w:val="009914A9"/>
    <w:rsid w:val="00996778"/>
    <w:rsid w:val="009B1C9E"/>
    <w:rsid w:val="009C2F4C"/>
    <w:rsid w:val="009D1FE9"/>
    <w:rsid w:val="00A1083C"/>
    <w:rsid w:val="00A12CEE"/>
    <w:rsid w:val="00A15322"/>
    <w:rsid w:val="00A2520D"/>
    <w:rsid w:val="00A35BBF"/>
    <w:rsid w:val="00A35E4C"/>
    <w:rsid w:val="00A52355"/>
    <w:rsid w:val="00A54A9C"/>
    <w:rsid w:val="00A778DC"/>
    <w:rsid w:val="00A90794"/>
    <w:rsid w:val="00AA6B18"/>
    <w:rsid w:val="00AB6B02"/>
    <w:rsid w:val="00AC2790"/>
    <w:rsid w:val="00AD2604"/>
    <w:rsid w:val="00AD59DD"/>
    <w:rsid w:val="00B11D43"/>
    <w:rsid w:val="00B14BBC"/>
    <w:rsid w:val="00B26845"/>
    <w:rsid w:val="00B62CE3"/>
    <w:rsid w:val="00B923B1"/>
    <w:rsid w:val="00BA4E7C"/>
    <w:rsid w:val="00BD5664"/>
    <w:rsid w:val="00BF7DF8"/>
    <w:rsid w:val="00C15F9D"/>
    <w:rsid w:val="00C17C1C"/>
    <w:rsid w:val="00C26721"/>
    <w:rsid w:val="00C408C2"/>
    <w:rsid w:val="00C57DF1"/>
    <w:rsid w:val="00C613E6"/>
    <w:rsid w:val="00C65B06"/>
    <w:rsid w:val="00C90AFA"/>
    <w:rsid w:val="00C9715E"/>
    <w:rsid w:val="00CA7667"/>
    <w:rsid w:val="00CB24CE"/>
    <w:rsid w:val="00CC15CD"/>
    <w:rsid w:val="00CD0978"/>
    <w:rsid w:val="00CD1E26"/>
    <w:rsid w:val="00CE5DCE"/>
    <w:rsid w:val="00D060FC"/>
    <w:rsid w:val="00D159D6"/>
    <w:rsid w:val="00D24761"/>
    <w:rsid w:val="00D3063E"/>
    <w:rsid w:val="00D31716"/>
    <w:rsid w:val="00D62452"/>
    <w:rsid w:val="00D73E96"/>
    <w:rsid w:val="00D849F4"/>
    <w:rsid w:val="00DA52CC"/>
    <w:rsid w:val="00DE0332"/>
    <w:rsid w:val="00DE3ECB"/>
    <w:rsid w:val="00DF30E1"/>
    <w:rsid w:val="00DF3DC7"/>
    <w:rsid w:val="00E00022"/>
    <w:rsid w:val="00E1571C"/>
    <w:rsid w:val="00E406E6"/>
    <w:rsid w:val="00E42B01"/>
    <w:rsid w:val="00E463F1"/>
    <w:rsid w:val="00E47F97"/>
    <w:rsid w:val="00E63F4D"/>
    <w:rsid w:val="00E67431"/>
    <w:rsid w:val="00E755F3"/>
    <w:rsid w:val="00E776EE"/>
    <w:rsid w:val="00E863DA"/>
    <w:rsid w:val="00E923EE"/>
    <w:rsid w:val="00EB1E96"/>
    <w:rsid w:val="00ED1E46"/>
    <w:rsid w:val="00EF3B05"/>
    <w:rsid w:val="00F04C44"/>
    <w:rsid w:val="00F27111"/>
    <w:rsid w:val="00F935D0"/>
    <w:rsid w:val="00F93630"/>
    <w:rsid w:val="00F9382A"/>
    <w:rsid w:val="00FA391C"/>
    <w:rsid w:val="00FA6240"/>
    <w:rsid w:val="00FB5D48"/>
    <w:rsid w:val="00FD65ED"/>
    <w:rsid w:val="00FE6542"/>
    <w:rsid w:val="00FF4CD5"/>
    <w:rsid w:val="00FF6406"/>
    <w:rsid w:val="00FF6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438774-8EDE-40A0-80F7-B0ED0D14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A43"/>
    <w:pPr>
      <w:spacing w:after="0"/>
      <w:jc w:val="both"/>
    </w:pPr>
    <w:rPr>
      <w:rFonts w:ascii="Times New Roman" w:hAnsi="Times New Roman"/>
      <w:sz w:val="24"/>
      <w:lang w:val="en-US"/>
    </w:rPr>
  </w:style>
  <w:style w:type="paragraph" w:styleId="Heading1">
    <w:name w:val="heading 1"/>
    <w:basedOn w:val="Normal"/>
    <w:next w:val="Normal"/>
    <w:link w:val="Heading1Char"/>
    <w:uiPriority w:val="9"/>
    <w:qFormat/>
    <w:rsid w:val="0079040F"/>
    <w:pPr>
      <w:keepNext/>
      <w:keepLines/>
      <w:outlineLvl w:val="0"/>
    </w:pPr>
    <w:rPr>
      <w:rFonts w:eastAsiaTheme="majorEastAsia" w:cstheme="majorBidi"/>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6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4761"/>
    <w:pPr>
      <w:autoSpaceDE w:val="0"/>
      <w:autoSpaceDN w:val="0"/>
      <w:adjustRightInd w:val="0"/>
      <w:spacing w:after="0" w:line="240" w:lineRule="auto"/>
    </w:pPr>
    <w:rPr>
      <w:rFonts w:ascii="PJJIF J+ Gulliver" w:hAnsi="PJJIF J+ Gulliver" w:cs="PJJIF J+ Gulliver"/>
      <w:color w:val="000000"/>
      <w:sz w:val="24"/>
      <w:szCs w:val="24"/>
    </w:rPr>
  </w:style>
  <w:style w:type="paragraph" w:styleId="Header">
    <w:name w:val="header"/>
    <w:basedOn w:val="Normal"/>
    <w:link w:val="HeaderChar"/>
    <w:uiPriority w:val="99"/>
    <w:unhideWhenUsed/>
    <w:rsid w:val="008213DD"/>
    <w:pPr>
      <w:tabs>
        <w:tab w:val="center" w:pos="4513"/>
        <w:tab w:val="right" w:pos="9026"/>
      </w:tabs>
      <w:spacing w:line="240" w:lineRule="auto"/>
    </w:pPr>
  </w:style>
  <w:style w:type="character" w:customStyle="1" w:styleId="HeaderChar">
    <w:name w:val="Header Char"/>
    <w:basedOn w:val="DefaultParagraphFont"/>
    <w:link w:val="Header"/>
    <w:uiPriority w:val="99"/>
    <w:rsid w:val="008213DD"/>
    <w:rPr>
      <w:rFonts w:ascii="Times New Roman" w:hAnsi="Times New Roman"/>
      <w:sz w:val="24"/>
      <w:lang w:val="en-US"/>
    </w:rPr>
  </w:style>
  <w:style w:type="paragraph" w:styleId="Footer">
    <w:name w:val="footer"/>
    <w:basedOn w:val="Normal"/>
    <w:link w:val="FooterChar"/>
    <w:uiPriority w:val="99"/>
    <w:unhideWhenUsed/>
    <w:rsid w:val="008213DD"/>
    <w:pPr>
      <w:tabs>
        <w:tab w:val="center" w:pos="4513"/>
        <w:tab w:val="right" w:pos="9026"/>
      </w:tabs>
      <w:spacing w:line="240" w:lineRule="auto"/>
    </w:pPr>
  </w:style>
  <w:style w:type="character" w:customStyle="1" w:styleId="FooterChar">
    <w:name w:val="Footer Char"/>
    <w:basedOn w:val="DefaultParagraphFont"/>
    <w:link w:val="Footer"/>
    <w:uiPriority w:val="99"/>
    <w:rsid w:val="008213DD"/>
    <w:rPr>
      <w:rFonts w:ascii="Times New Roman" w:hAnsi="Times New Roman"/>
      <w:sz w:val="24"/>
      <w:lang w:val="en-US"/>
    </w:rPr>
  </w:style>
  <w:style w:type="paragraph" w:styleId="Caption">
    <w:name w:val="caption"/>
    <w:basedOn w:val="Normal"/>
    <w:next w:val="Normal"/>
    <w:uiPriority w:val="35"/>
    <w:unhideWhenUsed/>
    <w:qFormat/>
    <w:rsid w:val="0079040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9040F"/>
    <w:rPr>
      <w:rFonts w:ascii="Times New Roman" w:eastAsiaTheme="majorEastAsia" w:hAnsi="Times New Roman" w:cstheme="majorBidi"/>
      <w:sz w:val="20"/>
      <w:szCs w:val="32"/>
      <w:lang w:val="en-US"/>
    </w:rPr>
  </w:style>
  <w:style w:type="paragraph" w:styleId="NoSpacing">
    <w:name w:val="No Spacing"/>
    <w:link w:val="NoSpacingChar"/>
    <w:uiPriority w:val="1"/>
    <w:qFormat/>
    <w:rsid w:val="00A778DC"/>
    <w:pPr>
      <w:spacing w:after="0" w:line="240" w:lineRule="auto"/>
      <w:jc w:val="both"/>
    </w:pPr>
    <w:rPr>
      <w:rFonts w:ascii="Times New Roman" w:hAnsi="Times New Roman"/>
      <w:sz w:val="24"/>
      <w:lang w:val="en-US"/>
    </w:rPr>
  </w:style>
  <w:style w:type="paragraph" w:styleId="BalloonText">
    <w:name w:val="Balloon Text"/>
    <w:basedOn w:val="Normal"/>
    <w:link w:val="BalloonTextChar"/>
    <w:uiPriority w:val="99"/>
    <w:semiHidden/>
    <w:unhideWhenUsed/>
    <w:rsid w:val="006D71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148"/>
    <w:rPr>
      <w:rFonts w:ascii="Segoe UI" w:hAnsi="Segoe UI" w:cs="Segoe UI"/>
      <w:sz w:val="18"/>
      <w:szCs w:val="18"/>
      <w:lang w:val="en-US"/>
    </w:rPr>
  </w:style>
  <w:style w:type="character" w:styleId="Hyperlink">
    <w:name w:val="Hyperlink"/>
    <w:basedOn w:val="DefaultParagraphFont"/>
    <w:uiPriority w:val="99"/>
    <w:unhideWhenUsed/>
    <w:rsid w:val="001B2BD2"/>
    <w:rPr>
      <w:color w:val="0000FF"/>
      <w:u w:val="single"/>
    </w:rPr>
  </w:style>
  <w:style w:type="character" w:customStyle="1" w:styleId="NoSpacingChar">
    <w:name w:val="No Spacing Char"/>
    <w:basedOn w:val="DefaultParagraphFont"/>
    <w:link w:val="NoSpacing"/>
    <w:uiPriority w:val="1"/>
    <w:rsid w:val="001B2BD2"/>
    <w:rPr>
      <w:rFonts w:ascii="Times New Roman" w:hAnsi="Times New Roman"/>
      <w:sz w:val="24"/>
      <w:lang w:val="en-US"/>
    </w:rPr>
  </w:style>
  <w:style w:type="paragraph" w:customStyle="1" w:styleId="EndNoteBibliographyTitle">
    <w:name w:val="EndNote Bibliography Title"/>
    <w:basedOn w:val="Normal"/>
    <w:link w:val="EndNoteBibliographyTitleChar"/>
    <w:rsid w:val="00A2520D"/>
    <w:pPr>
      <w:jc w:val="center"/>
    </w:pPr>
    <w:rPr>
      <w:rFonts w:cs="Times New Roman"/>
      <w:noProof/>
    </w:rPr>
  </w:style>
  <w:style w:type="character" w:customStyle="1" w:styleId="EndNoteBibliographyTitleChar">
    <w:name w:val="EndNote Bibliography Title Char"/>
    <w:basedOn w:val="DefaultParagraphFont"/>
    <w:link w:val="EndNoteBibliographyTitle"/>
    <w:rsid w:val="00A2520D"/>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A2520D"/>
    <w:pPr>
      <w:spacing w:line="240" w:lineRule="auto"/>
    </w:pPr>
    <w:rPr>
      <w:rFonts w:cs="Times New Roman"/>
      <w:noProof/>
    </w:rPr>
  </w:style>
  <w:style w:type="character" w:customStyle="1" w:styleId="EndNoteBibliographyChar">
    <w:name w:val="EndNote Bibliography Char"/>
    <w:basedOn w:val="DefaultParagraphFont"/>
    <w:link w:val="EndNoteBibliography"/>
    <w:rsid w:val="00A2520D"/>
    <w:rPr>
      <w:rFonts w:ascii="Times New Roman" w:hAnsi="Times New Roman" w:cs="Times New Roman"/>
      <w:noProof/>
      <w:sz w:val="24"/>
      <w:lang w:val="en-US"/>
    </w:rPr>
  </w:style>
  <w:style w:type="character" w:styleId="LineNumber">
    <w:name w:val="line number"/>
    <w:basedOn w:val="DefaultParagraphFont"/>
    <w:uiPriority w:val="99"/>
    <w:semiHidden/>
    <w:unhideWhenUsed/>
    <w:rsid w:val="00BD5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tiff"/><Relationship Id="rId18" Type="http://schemas.openxmlformats.org/officeDocument/2006/relationships/image" Target="media/image9.t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mira_kahrovic@yahoo.com" TargetMode="External"/><Relationship Id="rId12" Type="http://schemas.openxmlformats.org/officeDocument/2006/relationships/image" Target="media/image3.ti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CB1E-EC40-4FB3-8D71-1CA6367A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8627</TotalTime>
  <Pages>1</Pages>
  <Words>12720</Words>
  <Characters>72505</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Adnan</dc:creator>
  <cp:keywords/>
  <dc:description/>
  <cp:lastModifiedBy>Adnan</cp:lastModifiedBy>
  <cp:revision>78</cp:revision>
  <cp:lastPrinted>2022-09-29T11:39:00Z</cp:lastPrinted>
  <dcterms:created xsi:type="dcterms:W3CDTF">2022-04-26T08:27:00Z</dcterms:created>
  <dcterms:modified xsi:type="dcterms:W3CDTF">2022-09-29T11:39:00Z</dcterms:modified>
</cp:coreProperties>
</file>