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kern w:val="0"/>
          <w:sz w:val="32"/>
          <w:szCs w:val="32"/>
          <w:lang w:eastAsia="en-US"/>
        </w:rPr>
      </w:pPr>
      <w:r>
        <w:rPr>
          <w:b/>
          <w:kern w:val="0"/>
          <w:sz w:val="32"/>
          <w:szCs w:val="32"/>
          <w:lang w:eastAsia="en-US"/>
        </w:rPr>
        <w:t>The paramagnetic or spin crossover iron(III) complexes based-on penta-dentate Schiff-base ligand: crystal structure, magnetic property and theoretical investigation</w:t>
      </w:r>
    </w:p>
    <w:p>
      <w:pPr>
        <w:jc w:val="left"/>
        <w:rPr>
          <w:rFonts w:hint="eastAsia"/>
          <w:b/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Supporting Information</w:t>
      </w:r>
    </w:p>
    <w:p>
      <w:pPr>
        <w:jc w:val="left"/>
        <w:rPr>
          <w:rFonts w:eastAsiaTheme="minorEastAsia"/>
          <w:bCs/>
          <w:sz w:val="24"/>
        </w:rPr>
      </w:pPr>
      <w:bookmarkStart w:id="0" w:name="_GoBack"/>
      <w:r>
        <w:rPr>
          <w:rFonts w:eastAsiaTheme="minorEastAsia"/>
          <w:bCs/>
          <w:sz w:val="24"/>
        </w:rPr>
        <w:drawing>
          <wp:inline distT="0" distB="0" distL="0" distR="0">
            <wp:extent cx="6120130" cy="2520315"/>
            <wp:effectExtent l="9525" t="9525" r="17145" b="1016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252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p>
      <w:pPr>
        <w:jc w:val="center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sz w:val="18"/>
          <w:szCs w:val="18"/>
        </w:rPr>
        <w:t>Scheme 1. Structure of the Schiff-base iron(III) precursor and the</w:t>
      </w:r>
      <w:r>
        <w:rPr>
          <w:rFonts w:hint="default" w:ascii="Arial" w:hAnsi="Arial" w:cs="Arial"/>
          <w:i/>
          <w:sz w:val="18"/>
          <w:szCs w:val="18"/>
        </w:rPr>
        <w:t xml:space="preserve"> trans</w:t>
      </w:r>
      <w:r>
        <w:rPr>
          <w:rFonts w:hint="default" w:ascii="Arial" w:hAnsi="Arial" w:cs="Arial"/>
          <w:sz w:val="18"/>
          <w:szCs w:val="18"/>
        </w:rPr>
        <w:t>-dicyano building blocks.</w:t>
      </w:r>
    </w:p>
    <w:p>
      <w:pPr>
        <w:jc w:val="center"/>
      </w:pPr>
      <w:r>
        <w:drawing>
          <wp:inline distT="0" distB="0" distL="0" distR="0">
            <wp:extent cx="2879725" cy="2520315"/>
            <wp:effectExtent l="9525" t="9525" r="1905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520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6120130" cy="2160270"/>
            <wp:effectExtent l="9525" t="9525" r="17145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2160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2"/>
        <w:widowControl/>
        <w:spacing w:beforeAutospacing="0" w:afterAutospacing="0" w:line="360" w:lineRule="auto"/>
        <w:jc w:val="center"/>
        <w:rPr>
          <w:rFonts w:hint="default" w:ascii="Arial" w:hAnsi="Arial" w:eastAsia="宋体" w:cs="Arial"/>
          <w:bCs/>
          <w:kern w:val="0"/>
          <w:sz w:val="18"/>
          <w:szCs w:val="18"/>
          <w:lang w:val="en-US" w:eastAsia="zh-CN" w:bidi="ar-SA"/>
        </w:rPr>
      </w:pPr>
      <w:r>
        <w:rPr>
          <w:rFonts w:hint="default" w:ascii="Arial" w:hAnsi="Arial" w:eastAsia="宋体" w:cs="Arial"/>
          <w:bCs/>
          <w:kern w:val="0"/>
          <w:sz w:val="18"/>
          <w:szCs w:val="18"/>
          <w:lang w:val="en-US" w:eastAsia="zh-CN" w:bidi="ar-SA"/>
        </w:rPr>
        <w:t>Figure</w:t>
      </w:r>
      <w:r>
        <w:rPr>
          <w:rFonts w:hint="eastAsia" w:ascii="Arial" w:hAnsi="Arial" w:eastAsia="宋体" w:cs="Arial"/>
          <w:bCs/>
          <w:kern w:val="0"/>
          <w:sz w:val="18"/>
          <w:szCs w:val="18"/>
          <w:lang w:val="en-US" w:eastAsia="zh-CN" w:bidi="ar-SA"/>
        </w:rPr>
        <w:t>1</w:t>
      </w:r>
      <w:r>
        <w:rPr>
          <w:rFonts w:hint="default" w:ascii="Arial" w:hAnsi="Arial" w:eastAsia="宋体" w:cs="Arial"/>
          <w:bCs/>
          <w:kern w:val="0"/>
          <w:sz w:val="18"/>
          <w:szCs w:val="18"/>
          <w:lang w:val="en-US" w:eastAsia="zh-CN" w:bidi="ar-SA"/>
        </w:rPr>
        <w:t>. The neutral binuclear structures of complexes 1 and 2 (M = Fe, Co, top) and the 1</w:t>
      </w:r>
      <w:r>
        <w:rPr>
          <w:rFonts w:hint="eastAsia" w:ascii="Arial" w:hAnsi="Arial" w:eastAsia="宋体" w:cs="Arial"/>
          <w:bCs/>
          <w:kern w:val="0"/>
          <w:sz w:val="18"/>
          <w:szCs w:val="18"/>
          <w:lang w:val="en-US" w:eastAsia="zh-CN" w:bidi="ar-SA"/>
        </w:rPr>
        <w:t>D</w:t>
      </w:r>
      <w:r>
        <w:rPr>
          <w:rFonts w:hint="default" w:ascii="Arial" w:hAnsi="Arial" w:eastAsia="宋体" w:cs="Arial"/>
          <w:bCs/>
          <w:kern w:val="0"/>
          <w:sz w:val="18"/>
          <w:szCs w:val="18"/>
          <w:lang w:val="en-US" w:eastAsia="zh-CN" w:bidi="ar-SA"/>
        </w:rPr>
        <w:t xml:space="preserve"> </w:t>
      </w:r>
      <w:r>
        <w:rPr>
          <w:rFonts w:hint="eastAsia" w:ascii="Arial" w:hAnsi="Arial" w:eastAsia="宋体" w:cs="Arial"/>
          <w:bCs/>
          <w:kern w:val="0"/>
          <w:sz w:val="18"/>
          <w:szCs w:val="18"/>
          <w:lang w:val="en-US" w:eastAsia="zh-CN" w:bidi="ar-SA"/>
        </w:rPr>
        <w:t>supra</w:t>
      </w:r>
      <w:r>
        <w:rPr>
          <w:rFonts w:hint="default" w:ascii="Arial" w:hAnsi="Arial" w:eastAsia="宋体" w:cs="Arial"/>
          <w:bCs/>
          <w:kern w:val="0"/>
          <w:sz w:val="18"/>
          <w:szCs w:val="18"/>
          <w:lang w:val="en-US" w:eastAsia="zh-CN" w:bidi="ar-SA"/>
        </w:rPr>
        <w:t>molecular chain constructed by H-bond interactions (bottom). All the H atoms (except one used to form H-bond) and the solvent content have been omitted for clarity.</w:t>
      </w:r>
    </w:p>
    <w:p>
      <w:pPr>
        <w:jc w:val="center"/>
      </w:pPr>
      <w:r>
        <w:drawing>
          <wp:inline distT="0" distB="0" distL="0" distR="0">
            <wp:extent cx="2879725" cy="2520315"/>
            <wp:effectExtent l="9525" t="9525" r="19050" b="1016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520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Arial" w:hAnsi="Arial" w:eastAsia="宋体" w:cs="Arial"/>
          <w:bCs/>
          <w:kern w:val="0"/>
          <w:sz w:val="18"/>
          <w:szCs w:val="18"/>
          <w:lang w:val="en-US" w:eastAsia="zh-CN" w:bidi="ar-SA"/>
        </w:rPr>
      </w:pPr>
      <w:r>
        <w:rPr>
          <w:rFonts w:hint="eastAsia" w:ascii="Arial" w:hAnsi="Arial" w:eastAsia="宋体" w:cs="Arial"/>
          <w:bCs/>
          <w:kern w:val="0"/>
          <w:sz w:val="18"/>
          <w:szCs w:val="18"/>
          <w:lang w:val="en-US" w:eastAsia="zh-CN" w:bidi="ar-SA"/>
        </w:rPr>
        <w:t>F</w:t>
      </w:r>
      <w:r>
        <w:rPr>
          <w:rFonts w:hint="default" w:ascii="Arial" w:hAnsi="Arial" w:eastAsia="宋体" w:cs="Arial"/>
          <w:bCs/>
          <w:kern w:val="0"/>
          <w:sz w:val="18"/>
          <w:szCs w:val="18"/>
          <w:lang w:val="en-US" w:eastAsia="zh-CN" w:bidi="ar-SA"/>
        </w:rPr>
        <w:t xml:space="preserve">igure 2. The cationic binuclear structure of complex 3. All the H atoms and the balanced anions have been omitted for clarity. </w:t>
      </w:r>
    </w:p>
    <w:p>
      <w:pPr>
        <w:jc w:val="center"/>
      </w:pPr>
      <w:r>
        <w:drawing>
          <wp:inline distT="0" distB="0" distL="0" distR="0">
            <wp:extent cx="2879725" cy="2879725"/>
            <wp:effectExtent l="9525" t="9525" r="19050" b="1905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880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Arial" w:hAnsi="Arial" w:eastAsia="宋体" w:cs="Arial"/>
          <w:bCs/>
          <w:kern w:val="0"/>
          <w:sz w:val="18"/>
          <w:szCs w:val="18"/>
          <w:lang w:val="en-US" w:eastAsia="zh-CN" w:bidi="ar-SA"/>
        </w:rPr>
      </w:pPr>
      <w:r>
        <w:rPr>
          <w:rFonts w:hint="eastAsia" w:ascii="Arial" w:hAnsi="Arial" w:eastAsia="宋体" w:cs="Arial"/>
          <w:bCs/>
          <w:kern w:val="0"/>
          <w:sz w:val="18"/>
          <w:szCs w:val="18"/>
          <w:lang w:val="en-US" w:eastAsia="zh-CN" w:bidi="ar-SA"/>
        </w:rPr>
        <w:t>Figure 3. The cell packing diagram of complex 3 along b axial. All the H atoms have been omitted for clarity.</w:t>
      </w:r>
    </w:p>
    <w:p>
      <w:pPr>
        <w:jc w:val="center"/>
      </w:pPr>
      <w:r>
        <w:drawing>
          <wp:inline distT="0" distB="0" distL="0" distR="0">
            <wp:extent cx="2879725" cy="2520315"/>
            <wp:effectExtent l="9525" t="9525" r="19050" b="1016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520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2879725" cy="2520315"/>
            <wp:effectExtent l="9525" t="9525" r="19050" b="1016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520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Arial" w:hAnsi="Arial" w:eastAsia="宋体" w:cs="Arial"/>
          <w:bCs/>
          <w:kern w:val="0"/>
          <w:sz w:val="18"/>
          <w:szCs w:val="18"/>
          <w:lang w:val="en-US" w:eastAsia="zh-CN" w:bidi="ar-SA"/>
        </w:rPr>
      </w:pPr>
      <w:r>
        <w:rPr>
          <w:rFonts w:hint="eastAsia" w:ascii="Arial" w:hAnsi="Arial" w:eastAsia="宋体" w:cs="Arial"/>
          <w:bCs/>
          <w:kern w:val="0"/>
          <w:sz w:val="18"/>
          <w:szCs w:val="18"/>
          <w:lang w:val="en-US" w:eastAsia="zh-CN" w:bidi="ar-SA"/>
        </w:rPr>
        <w:t>Figure 4. The cationic mononuclear structure of complexes 4(</w:t>
      </w:r>
      <w:r>
        <w:rPr>
          <w:rFonts w:hint="eastAsia" w:ascii="Arial" w:hAnsi="Arial" w:cs="Arial"/>
          <w:bCs/>
          <w:kern w:val="0"/>
          <w:sz w:val="18"/>
          <w:szCs w:val="18"/>
          <w:lang w:val="en-US" w:eastAsia="zh-CN" w:bidi="ar-SA"/>
        </w:rPr>
        <w:t>top</w:t>
      </w:r>
      <w:r>
        <w:rPr>
          <w:rFonts w:hint="eastAsia" w:ascii="Arial" w:hAnsi="Arial" w:eastAsia="宋体" w:cs="Arial"/>
          <w:bCs/>
          <w:kern w:val="0"/>
          <w:sz w:val="18"/>
          <w:szCs w:val="18"/>
          <w:lang w:val="en-US" w:eastAsia="zh-CN" w:bidi="ar-SA"/>
        </w:rPr>
        <w:t>) and 5(</w:t>
      </w:r>
      <w:r>
        <w:rPr>
          <w:rFonts w:hint="eastAsia" w:ascii="Arial" w:hAnsi="Arial" w:cs="Arial"/>
          <w:bCs/>
          <w:kern w:val="0"/>
          <w:sz w:val="18"/>
          <w:szCs w:val="18"/>
          <w:lang w:val="en-US" w:eastAsia="zh-CN" w:bidi="ar-SA"/>
        </w:rPr>
        <w:t>bottom</w:t>
      </w:r>
      <w:r>
        <w:rPr>
          <w:rFonts w:hint="eastAsia" w:ascii="Arial" w:hAnsi="Arial" w:eastAsia="宋体" w:cs="Arial"/>
          <w:bCs/>
          <w:kern w:val="0"/>
          <w:sz w:val="18"/>
          <w:szCs w:val="18"/>
          <w:lang w:val="en-US" w:eastAsia="zh-CN" w:bidi="ar-SA"/>
        </w:rPr>
        <w:t>). All the H atoms and the balanced anion have been omitted for clarity.</w:t>
      </w:r>
    </w:p>
    <w:p>
      <w:pPr>
        <w:jc w:val="center"/>
        <w:rPr>
          <w:sz w:val="24"/>
        </w:rPr>
      </w:pPr>
      <w:r>
        <w:rPr>
          <w:sz w:val="24"/>
        </w:rPr>
        <w:drawing>
          <wp:inline distT="0" distB="0" distL="0" distR="0">
            <wp:extent cx="2937510" cy="2203450"/>
            <wp:effectExtent l="0" t="0" r="889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37510" cy="22034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drawing>
          <wp:inline distT="0" distB="0" distL="0" distR="0">
            <wp:extent cx="2937510" cy="2203450"/>
            <wp:effectExtent l="0" t="0" r="8890" b="635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37510" cy="220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sz w:val="18"/>
          <w:szCs w:val="18"/>
        </w:rPr>
        <w:t>Figure 5. Temperature dependence of χ</w:t>
      </w:r>
      <w:r>
        <w:rPr>
          <w:rFonts w:hint="default" w:ascii="Arial" w:hAnsi="Arial" w:cs="Arial"/>
          <w:sz w:val="18"/>
          <w:szCs w:val="18"/>
          <w:vertAlign w:val="subscript"/>
        </w:rPr>
        <w:t>m</w:t>
      </w:r>
      <w:r>
        <w:rPr>
          <w:rFonts w:hint="default" w:ascii="Arial" w:hAnsi="Arial" w:cs="Arial"/>
          <w:sz w:val="18"/>
          <w:szCs w:val="18"/>
        </w:rPr>
        <w:t xml:space="preserve">T of </w:t>
      </w:r>
      <w:r>
        <w:rPr>
          <w:rFonts w:hint="default" w:ascii="Arial" w:hAnsi="Arial" w:cs="Arial"/>
          <w:b/>
          <w:bCs/>
          <w:sz w:val="18"/>
          <w:szCs w:val="18"/>
        </w:rPr>
        <w:t>1</w:t>
      </w:r>
      <w:r>
        <w:rPr>
          <w:rFonts w:hint="default" w:ascii="Arial" w:hAnsi="Arial" w:cs="Arial"/>
          <w:sz w:val="18"/>
          <w:szCs w:val="18"/>
        </w:rPr>
        <w:t xml:space="preserve"> (</w:t>
      </w:r>
      <w:r>
        <w:rPr>
          <w:rFonts w:hint="default" w:ascii="Arial" w:hAnsi="Arial" w:cs="Arial"/>
          <w:sz w:val="18"/>
          <w:szCs w:val="18"/>
          <w:lang w:val="en-US" w:eastAsia="zh-CN"/>
        </w:rPr>
        <w:t>top</w:t>
      </w:r>
      <w:r>
        <w:rPr>
          <w:rFonts w:hint="default" w:ascii="Arial" w:hAnsi="Arial" w:cs="Arial"/>
          <w:sz w:val="18"/>
          <w:szCs w:val="18"/>
        </w:rPr>
        <w:t xml:space="preserve">) and </w:t>
      </w:r>
      <w:r>
        <w:rPr>
          <w:rFonts w:hint="default" w:ascii="Arial" w:hAnsi="Arial" w:cs="Arial"/>
          <w:b/>
          <w:bCs/>
          <w:sz w:val="18"/>
          <w:szCs w:val="18"/>
        </w:rPr>
        <w:t>2</w:t>
      </w:r>
      <w:r>
        <w:rPr>
          <w:rFonts w:hint="default" w:ascii="Arial" w:hAnsi="Arial" w:cs="Arial"/>
          <w:sz w:val="18"/>
          <w:szCs w:val="18"/>
        </w:rPr>
        <w:t>(</w:t>
      </w:r>
      <w:r>
        <w:rPr>
          <w:rFonts w:hint="default" w:ascii="Arial" w:hAnsi="Arial" w:cs="Arial"/>
          <w:sz w:val="18"/>
          <w:szCs w:val="18"/>
          <w:lang w:val="en-US" w:eastAsia="zh-CN"/>
        </w:rPr>
        <w:t>bottom</w:t>
      </w:r>
      <w:r>
        <w:rPr>
          <w:rFonts w:hint="default" w:ascii="Arial" w:hAnsi="Arial" w:cs="Arial"/>
          <w:sz w:val="18"/>
          <w:szCs w:val="18"/>
        </w:rPr>
        <w:t xml:space="preserve">). Inset: Field dependence of magnetization at 2 K (the solid Brillouin curve is the ferromagnetic coupled one low spin Fe(III) ion and one high spin Fe(III) ion for complex </w:t>
      </w:r>
      <w:r>
        <w:rPr>
          <w:rFonts w:hint="default" w:ascii="Arial" w:hAnsi="Arial" w:cs="Arial"/>
          <w:b/>
          <w:bCs/>
          <w:sz w:val="18"/>
          <w:szCs w:val="18"/>
        </w:rPr>
        <w:t>1</w:t>
      </w:r>
      <w:r>
        <w:rPr>
          <w:rFonts w:hint="default" w:ascii="Arial" w:hAnsi="Arial" w:cs="Arial"/>
          <w:bCs/>
          <w:sz w:val="18"/>
          <w:szCs w:val="18"/>
        </w:rPr>
        <w:t>)</w:t>
      </w:r>
      <w:r>
        <w:rPr>
          <w:rFonts w:hint="default" w:ascii="Arial" w:hAnsi="Arial" w:cs="Arial"/>
          <w:sz w:val="18"/>
          <w:szCs w:val="18"/>
        </w:rPr>
        <w:t>.</w:t>
      </w:r>
    </w:p>
    <w:p>
      <w:pPr>
        <w:jc w:val="center"/>
        <w:rPr>
          <w:sz w:val="24"/>
        </w:rPr>
      </w:pPr>
      <w:r>
        <w:rPr>
          <w:sz w:val="24"/>
        </w:rPr>
        <w:drawing>
          <wp:inline distT="0" distB="0" distL="0" distR="0">
            <wp:extent cx="2879725" cy="2203450"/>
            <wp:effectExtent l="0" t="0" r="3175" b="635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sz w:val="24"/>
        </w:rPr>
      </w:pPr>
      <w:r>
        <w:rPr>
          <w:sz w:val="24"/>
        </w:rPr>
        <w:drawing>
          <wp:inline distT="0" distB="0" distL="0" distR="0">
            <wp:extent cx="2879725" cy="2203450"/>
            <wp:effectExtent l="0" t="0" r="3175" b="635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20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sz w:val="24"/>
        </w:rPr>
      </w:pPr>
      <w:r>
        <w:rPr>
          <w:sz w:val="24"/>
        </w:rPr>
        <w:drawing>
          <wp:inline distT="0" distB="0" distL="0" distR="0">
            <wp:extent cx="2879725" cy="2202180"/>
            <wp:effectExtent l="0" t="0" r="3175" b="762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219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jc w:val="center"/>
        <w:rPr>
          <w:sz w:val="24"/>
        </w:rPr>
      </w:pPr>
      <w:r>
        <w:rPr>
          <w:rFonts w:hint="default" w:ascii="Arial" w:hAnsi="Arial" w:cs="Arial"/>
          <w:sz w:val="18"/>
          <w:szCs w:val="18"/>
        </w:rPr>
        <w:t>Figure 6. Temperature dependences of χ</w:t>
      </w:r>
      <w:r>
        <w:rPr>
          <w:rFonts w:hint="default" w:ascii="Arial" w:hAnsi="Arial" w:cs="Arial"/>
          <w:sz w:val="18"/>
          <w:szCs w:val="18"/>
          <w:vertAlign w:val="subscript"/>
        </w:rPr>
        <w:t>m</w:t>
      </w:r>
      <w:r>
        <w:rPr>
          <w:rFonts w:hint="default" w:ascii="Arial" w:hAnsi="Arial" w:cs="Arial"/>
          <w:sz w:val="18"/>
          <w:szCs w:val="18"/>
        </w:rPr>
        <w:t xml:space="preserve">T of </w:t>
      </w:r>
      <w:r>
        <w:rPr>
          <w:rFonts w:hint="default" w:ascii="Arial" w:hAnsi="Arial" w:cs="Arial"/>
          <w:b/>
          <w:bCs/>
          <w:sz w:val="18"/>
          <w:szCs w:val="18"/>
        </w:rPr>
        <w:t>3</w:t>
      </w:r>
      <w:r>
        <w:rPr>
          <w:rFonts w:hint="default" w:ascii="Arial" w:hAnsi="Arial" w:cs="Arial"/>
          <w:sz w:val="18"/>
          <w:szCs w:val="18"/>
        </w:rPr>
        <w:t xml:space="preserve"> (top), </w:t>
      </w:r>
      <w:r>
        <w:rPr>
          <w:rFonts w:hint="default" w:ascii="Arial" w:hAnsi="Arial" w:cs="Arial"/>
          <w:b/>
          <w:bCs/>
          <w:sz w:val="18"/>
          <w:szCs w:val="18"/>
        </w:rPr>
        <w:t>4</w:t>
      </w:r>
      <w:r>
        <w:rPr>
          <w:rFonts w:hint="default" w:ascii="Arial" w:hAnsi="Arial" w:cs="Arial"/>
          <w:sz w:val="18"/>
          <w:szCs w:val="18"/>
        </w:rPr>
        <w:t>(</w:t>
      </w:r>
      <w:r>
        <w:rPr>
          <w:rFonts w:hint="eastAsia" w:ascii="Arial" w:hAnsi="Arial" w:cs="Arial"/>
          <w:sz w:val="18"/>
          <w:szCs w:val="18"/>
          <w:lang w:val="en-US" w:eastAsia="zh-CN"/>
        </w:rPr>
        <w:t>middle</w:t>
      </w:r>
      <w:r>
        <w:rPr>
          <w:rFonts w:hint="default" w:ascii="Arial" w:hAnsi="Arial" w:cs="Arial"/>
          <w:sz w:val="18"/>
          <w:szCs w:val="18"/>
        </w:rPr>
        <w:t xml:space="preserve">) and </w:t>
      </w:r>
      <w:r>
        <w:rPr>
          <w:rFonts w:hint="default" w:ascii="Arial" w:hAnsi="Arial" w:cs="Arial"/>
          <w:b/>
          <w:sz w:val="18"/>
          <w:szCs w:val="18"/>
        </w:rPr>
        <w:t>5</w:t>
      </w:r>
      <w:r>
        <w:rPr>
          <w:rFonts w:hint="default" w:ascii="Arial" w:hAnsi="Arial" w:cs="Arial"/>
          <w:sz w:val="18"/>
          <w:szCs w:val="18"/>
        </w:rPr>
        <w:t>(bottom).</w:t>
      </w:r>
    </w:p>
    <w:p>
      <w:pPr>
        <w:jc w:val="center"/>
      </w:pPr>
      <w:r>
        <w:drawing>
          <wp:inline distT="0" distB="0" distL="0" distR="0">
            <wp:extent cx="2879725" cy="2203450"/>
            <wp:effectExtent l="0" t="0" r="3175" b="6350"/>
            <wp:docPr id="14" name="图片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20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921000" cy="2203450"/>
            <wp:effectExtent l="0" t="0" r="0" b="635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220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879725" cy="2203450"/>
            <wp:effectExtent l="0" t="0" r="3175" b="6350"/>
            <wp:docPr id="19" name="图片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20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jc w:val="center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sz w:val="18"/>
          <w:szCs w:val="18"/>
        </w:rPr>
        <w:t xml:space="preserve">Figure 7. The temperature dependence of the calculated Gibbs free energy for complex </w:t>
      </w:r>
      <w:r>
        <w:rPr>
          <w:rFonts w:hint="default" w:ascii="Arial" w:hAnsi="Arial" w:cs="Arial"/>
          <w:b/>
          <w:sz w:val="18"/>
          <w:szCs w:val="18"/>
        </w:rPr>
        <w:t>1</w:t>
      </w:r>
      <w:r>
        <w:rPr>
          <w:rFonts w:hint="default" w:ascii="Arial" w:hAnsi="Arial" w:cs="Arial"/>
          <w:sz w:val="18"/>
          <w:szCs w:val="18"/>
        </w:rPr>
        <w:t xml:space="preserve">(top), </w:t>
      </w:r>
      <w:r>
        <w:rPr>
          <w:rFonts w:hint="default" w:ascii="Arial" w:hAnsi="Arial" w:cs="Arial"/>
          <w:b/>
          <w:sz w:val="18"/>
          <w:szCs w:val="18"/>
        </w:rPr>
        <w:t>3</w:t>
      </w:r>
      <w:r>
        <w:rPr>
          <w:rFonts w:hint="default" w:ascii="Arial" w:hAnsi="Arial" w:cs="Arial"/>
          <w:sz w:val="18"/>
          <w:szCs w:val="18"/>
        </w:rPr>
        <w:t>(</w:t>
      </w:r>
      <w:r>
        <w:rPr>
          <w:rFonts w:hint="eastAsia" w:ascii="Arial" w:hAnsi="Arial" w:cs="Arial"/>
          <w:sz w:val="18"/>
          <w:szCs w:val="18"/>
          <w:lang w:val="en-US" w:eastAsia="zh-CN"/>
        </w:rPr>
        <w:t>middle</w:t>
      </w:r>
      <w:r>
        <w:rPr>
          <w:rFonts w:hint="default" w:ascii="Arial" w:hAnsi="Arial" w:cs="Arial"/>
          <w:sz w:val="18"/>
          <w:szCs w:val="18"/>
        </w:rPr>
        <w:t xml:space="preserve">) and </w:t>
      </w:r>
      <w:r>
        <w:rPr>
          <w:rFonts w:hint="default" w:ascii="Arial" w:hAnsi="Arial" w:cs="Arial"/>
          <w:b/>
          <w:sz w:val="18"/>
          <w:szCs w:val="18"/>
        </w:rPr>
        <w:t>5</w:t>
      </w:r>
      <w:r>
        <w:rPr>
          <w:rFonts w:hint="default" w:ascii="Arial" w:hAnsi="Arial" w:cs="Arial"/>
          <w:sz w:val="18"/>
          <w:szCs w:val="18"/>
        </w:rPr>
        <w:t>(bottom).</w:t>
      </w:r>
    </w:p>
    <w:p>
      <w:pPr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AdvEPSTIM-I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mMWZlNGVmMGI2N2NhZGZkNTA3MmM3YzBmNTYyOTMifQ=="/>
  </w:docVars>
  <w:rsids>
    <w:rsidRoot w:val="06C561DE"/>
    <w:rsid w:val="06C561DE"/>
    <w:rsid w:val="6001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5">
    <w:name w:val="VC_Scheme_Title"/>
    <w:basedOn w:val="1"/>
    <w:next w:val="1"/>
    <w:qFormat/>
    <w:uiPriority w:val="0"/>
    <w:pPr>
      <w:spacing w:line="480" w:lineRule="auto"/>
    </w:pPr>
  </w:style>
  <w:style w:type="paragraph" w:customStyle="1" w:styleId="6">
    <w:name w:val="RSC I04 Caption to Figure/Scheme/Chart"/>
    <w:qFormat/>
    <w:uiPriority w:val="0"/>
    <w:pPr>
      <w:spacing w:after="200" w:line="200" w:lineRule="exact"/>
      <w:jc w:val="both"/>
    </w:pPr>
    <w:rPr>
      <w:rFonts w:ascii="Calibri" w:hAnsi="Calibri" w:eastAsia="宋体" w:cs="Times New Roman"/>
      <w:bCs/>
      <w:sz w:val="14"/>
      <w:szCs w:val="18"/>
      <w:lang w:val="en-GB" w:eastAsia="en-US" w:bidi="ar-SA"/>
    </w:rPr>
  </w:style>
  <w:style w:type="paragraph" w:customStyle="1" w:styleId="7">
    <w:name w:val="RSC B02 Article Text"/>
    <w:basedOn w:val="1"/>
    <w:qFormat/>
    <w:uiPriority w:val="0"/>
    <w:pPr>
      <w:spacing w:line="240" w:lineRule="exact"/>
    </w:pPr>
    <w:rPr>
      <w:rFonts w:ascii="Calibri" w:hAnsi="Calibri" w:eastAsia="MS Mincho"/>
      <w:w w:val="108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2022-07-08T09:25:00Z</dcterms:created>
  <dc:creator>Érasme</dc:creator>
  <cp:lastModifiedBy>Érasme</cp:lastModifiedBy>
  <dcterms:modified xsi:type="dcterms:W3CDTF">2022-07-09T08:39:27Z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0E02965A04F44095BCC3695E7BF25BF8</vt:lpwstr>
  </property>
</Properties>
</file>