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D3753" w14:textId="5505BA15" w:rsidR="000919DB" w:rsidRDefault="000919DB" w:rsidP="000919DB">
      <w:pPr>
        <w:spacing w:line="480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0919DB">
        <w:rPr>
          <w:rStyle w:val="fontstyle01"/>
          <w:rFonts w:ascii="Times New Roman" w:hAnsi="Times New Roman" w:cs="Times New Roman"/>
          <w:b/>
          <w:sz w:val="24"/>
          <w:szCs w:val="24"/>
        </w:rPr>
        <w:t>Statement of Novelty and Significance</w:t>
      </w:r>
    </w:p>
    <w:p w14:paraId="57C0A612" w14:textId="77777777" w:rsidR="000919DB" w:rsidRPr="000919DB" w:rsidRDefault="000919DB" w:rsidP="000919DB">
      <w:pPr>
        <w:spacing w:line="480" w:lineRule="auto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EEFC9BF" w14:textId="42072903" w:rsidR="00C63F1E" w:rsidRPr="000919DB" w:rsidRDefault="000919DB" w:rsidP="000919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DB">
        <w:rPr>
          <w:rStyle w:val="fontstyle01"/>
          <w:rFonts w:ascii="Times New Roman" w:hAnsi="Times New Roman" w:cs="Times New Roman"/>
          <w:sz w:val="24"/>
          <w:szCs w:val="24"/>
        </w:rPr>
        <w:t>This contribution is original because, this is the first report on the molecular weight control in ultrasound</w:t>
      </w:r>
      <w:r w:rsidRPr="00091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9DB">
        <w:rPr>
          <w:rStyle w:val="fontstyle01"/>
          <w:rFonts w:ascii="Times New Roman" w:hAnsi="Times New Roman" w:cs="Times New Roman"/>
          <w:sz w:val="24"/>
          <w:szCs w:val="24"/>
        </w:rPr>
        <w:t>assisted emulsion polymerization of styrene with a particular focus on economic feasibility. In this study,</w:t>
      </w:r>
      <w:r w:rsidRPr="00091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9DB">
        <w:rPr>
          <w:rStyle w:val="fontstyle01"/>
          <w:rFonts w:ascii="Times New Roman" w:hAnsi="Times New Roman" w:cs="Times New Roman"/>
          <w:sz w:val="24"/>
          <w:szCs w:val="24"/>
        </w:rPr>
        <w:t>homopolymers of styrene were obtained by ultrasound assisted emulsion polymerization process. In the</w:t>
      </w:r>
      <w:r w:rsidRPr="00091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9DB">
        <w:rPr>
          <w:rStyle w:val="fontstyle01"/>
          <w:rFonts w:ascii="Times New Roman" w:hAnsi="Times New Roman" w:cs="Times New Roman"/>
          <w:sz w:val="24"/>
          <w:szCs w:val="24"/>
        </w:rPr>
        <w:t>first step of our work, reaction conditions were optimized to obtain high monomer conversions. Then,</w:t>
      </w:r>
      <w:r w:rsidRPr="00091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9DB">
        <w:rPr>
          <w:rStyle w:val="fontstyle01"/>
          <w:rFonts w:ascii="Times New Roman" w:hAnsi="Times New Roman" w:cs="Times New Roman"/>
          <w:sz w:val="24"/>
          <w:szCs w:val="24"/>
        </w:rPr>
        <w:t>we controlled viscosity average molecular weights of the polymers in a wide range by adjusting the</w:t>
      </w:r>
      <w:r w:rsidRPr="00091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9DB">
        <w:rPr>
          <w:rStyle w:val="fontstyle01"/>
          <w:rFonts w:ascii="Times New Roman" w:hAnsi="Times New Roman" w:cs="Times New Roman"/>
          <w:sz w:val="24"/>
          <w:szCs w:val="24"/>
        </w:rPr>
        <w:t>reaction parameters. Theoretical models were also developed to interpret the most economical way of</w:t>
      </w:r>
      <w:r w:rsidRPr="00091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9DB">
        <w:rPr>
          <w:rStyle w:val="fontstyle01"/>
          <w:rFonts w:ascii="Times New Roman" w:hAnsi="Times New Roman" w:cs="Times New Roman"/>
          <w:sz w:val="24"/>
          <w:szCs w:val="24"/>
        </w:rPr>
        <w:t>reaching various target molecular weights by a statistical approach.</w:t>
      </w:r>
    </w:p>
    <w:sectPr w:rsidR="00C63F1E" w:rsidRPr="000919DB" w:rsidSect="0010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5"/>
    <w:rsid w:val="000919DB"/>
    <w:rsid w:val="00103324"/>
    <w:rsid w:val="001A6625"/>
    <w:rsid w:val="00C6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65FC2"/>
  <w15:chartTrackingRefBased/>
  <w15:docId w15:val="{7A84467B-AA60-45B8-A2D7-B042D74F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919DB"/>
    <w:rPr>
      <w:rFonts w:ascii="Times" w:hAnsi="Times" w:cs="Time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KORKUT</dc:creator>
  <cp:keywords/>
  <dc:description/>
  <cp:lastModifiedBy>İbrahim KORKUT</cp:lastModifiedBy>
  <cp:revision>2</cp:revision>
  <dcterms:created xsi:type="dcterms:W3CDTF">2022-06-30T11:13:00Z</dcterms:created>
  <dcterms:modified xsi:type="dcterms:W3CDTF">2022-06-30T11:14:00Z</dcterms:modified>
</cp:coreProperties>
</file>