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4E7" w:rsidRPr="00CC24E7" w:rsidRDefault="00CC24E7" w:rsidP="00CC24E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C24E7">
        <w:rPr>
          <w:rFonts w:ascii="Times New Roman" w:hAnsi="Times New Roman" w:cs="Times New Roman"/>
          <w:b/>
          <w:sz w:val="24"/>
          <w:szCs w:val="24"/>
        </w:rPr>
        <w:t>Statement of novelty</w:t>
      </w:r>
    </w:p>
    <w:bookmarkEnd w:id="0"/>
    <w:p w:rsidR="00CC24E7" w:rsidRPr="00CC24E7" w:rsidRDefault="00CC24E7" w:rsidP="00CC24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0451E" w:rsidRPr="00D84B56" w:rsidRDefault="00CC24E7" w:rsidP="00CC24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24E7">
        <w:rPr>
          <w:rFonts w:ascii="Times New Roman" w:hAnsi="Times New Roman" w:cs="Times New Roman"/>
          <w:sz w:val="24"/>
          <w:szCs w:val="24"/>
        </w:rPr>
        <w:t xml:space="preserve"> </w:t>
      </w:r>
      <w:r w:rsidR="00E0451E" w:rsidRPr="00D84B56">
        <w:rPr>
          <w:rFonts w:ascii="Times New Roman" w:hAnsi="Times New Roman" w:cs="Times New Roman"/>
          <w:sz w:val="24"/>
          <w:szCs w:val="24"/>
        </w:rPr>
        <w:t xml:space="preserve">The adsorbent was developed from </w:t>
      </w:r>
      <w:proofErr w:type="spellStart"/>
      <w:r w:rsidR="00E0451E" w:rsidRPr="00D84B56">
        <w:rPr>
          <w:rFonts w:ascii="Times New Roman" w:hAnsi="Times New Roman" w:cs="Times New Roman"/>
          <w:i/>
          <w:sz w:val="24"/>
          <w:szCs w:val="24"/>
        </w:rPr>
        <w:t>Phragmites</w:t>
      </w:r>
      <w:proofErr w:type="spellEnd"/>
      <w:r w:rsidR="00E0451E" w:rsidRPr="00D84B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0451E" w:rsidRPr="00D84B56">
        <w:rPr>
          <w:rFonts w:ascii="Times New Roman" w:hAnsi="Times New Roman" w:cs="Times New Roman"/>
          <w:i/>
          <w:sz w:val="24"/>
          <w:szCs w:val="24"/>
        </w:rPr>
        <w:t>australis</w:t>
      </w:r>
      <w:proofErr w:type="spellEnd"/>
      <w:r w:rsidR="00E0451E" w:rsidRPr="00D84B56">
        <w:rPr>
          <w:rFonts w:ascii="Times New Roman" w:hAnsi="Times New Roman" w:cs="Times New Roman"/>
          <w:sz w:val="24"/>
          <w:szCs w:val="24"/>
        </w:rPr>
        <w:t xml:space="preserve"> biomass.</w:t>
      </w:r>
    </w:p>
    <w:p w:rsidR="00E0451E" w:rsidRPr="00D84B56" w:rsidRDefault="00E0451E" w:rsidP="00E045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B56">
        <w:rPr>
          <w:rFonts w:ascii="Times New Roman" w:hAnsi="Times New Roman" w:cs="Times New Roman"/>
          <w:sz w:val="24"/>
          <w:szCs w:val="24"/>
        </w:rPr>
        <w:t xml:space="preserve">The physicochemical properties of the adsorbent were analyzed comprehensively. </w:t>
      </w:r>
    </w:p>
    <w:p w:rsidR="00E0451E" w:rsidRPr="00D84B56" w:rsidRDefault="00E0451E" w:rsidP="00E045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B56">
        <w:rPr>
          <w:rFonts w:ascii="Times New Roman" w:hAnsi="Times New Roman" w:cs="Times New Roman"/>
          <w:sz w:val="24"/>
          <w:szCs w:val="24"/>
        </w:rPr>
        <w:t>The adsorption capacity was significantly improved after chemical modification with sodium hydroxide and citric acid.</w:t>
      </w:r>
    </w:p>
    <w:p w:rsidR="00E0451E" w:rsidRDefault="00E0451E" w:rsidP="00E045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B56">
        <w:rPr>
          <w:rFonts w:ascii="Times New Roman" w:hAnsi="Times New Roman" w:cs="Times New Roman"/>
          <w:sz w:val="24"/>
          <w:szCs w:val="24"/>
        </w:rPr>
        <w:t>The adsorption mechanism was investigated in detail.</w:t>
      </w:r>
    </w:p>
    <w:p w:rsidR="0041474E" w:rsidRDefault="0041474E"/>
    <w:sectPr w:rsidR="0041474E" w:rsidSect="005A64A0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66930"/>
    <w:multiLevelType w:val="hybridMultilevel"/>
    <w:tmpl w:val="2F8ED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1E"/>
    <w:rsid w:val="0041474E"/>
    <w:rsid w:val="005A64A0"/>
    <w:rsid w:val="00CC24E7"/>
    <w:rsid w:val="00E0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F4AE"/>
  <w15:chartTrackingRefBased/>
  <w15:docId w15:val="{FBCA9BEA-C86D-4A49-93F2-73931FF8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51E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5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2022-04-27T03:27:00Z</dcterms:created>
  <dcterms:modified xsi:type="dcterms:W3CDTF">2022-04-27T03:41:00Z</dcterms:modified>
</cp:coreProperties>
</file>