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A8BF9" w14:textId="7DAF60ED" w:rsidR="00BF79E3" w:rsidRDefault="00BF79E3" w:rsidP="00BF79E3">
      <w:pPr>
        <w:jc w:val="center"/>
        <w:rPr>
          <w:rFonts w:ascii="Times New Roman" w:hAnsi="Times New Roman" w:cs="Times New Roman"/>
          <w:b/>
          <w:bCs/>
          <w:sz w:val="28"/>
          <w:szCs w:val="28"/>
        </w:rPr>
      </w:pPr>
      <w:r w:rsidRPr="005E387B">
        <w:rPr>
          <w:rFonts w:ascii="Times New Roman" w:hAnsi="Times New Roman" w:cs="Times New Roman"/>
          <w:b/>
          <w:bCs/>
          <w:sz w:val="28"/>
          <w:szCs w:val="28"/>
        </w:rPr>
        <w:t xml:space="preserve">Environmentally Friendly Extraction of Bioactive Compounds from </w:t>
      </w:r>
      <w:r w:rsidRPr="005E387B">
        <w:rPr>
          <w:rFonts w:ascii="Times New Roman" w:hAnsi="Times New Roman" w:cs="Times New Roman"/>
          <w:b/>
          <w:bCs/>
          <w:i/>
          <w:iCs/>
          <w:sz w:val="28"/>
          <w:szCs w:val="28"/>
        </w:rPr>
        <w:t>Rosa canina</w:t>
      </w:r>
      <w:r w:rsidRPr="005E387B">
        <w:rPr>
          <w:rFonts w:ascii="Times New Roman" w:hAnsi="Times New Roman" w:cs="Times New Roman"/>
          <w:b/>
          <w:bCs/>
          <w:sz w:val="28"/>
          <w:szCs w:val="28"/>
        </w:rPr>
        <w:t xml:space="preserve"> L. fruits Using Deep Eutectic Solvent (DES) as Green Extraction Media</w:t>
      </w:r>
    </w:p>
    <w:p w14:paraId="4C2663C6" w14:textId="77777777" w:rsidR="00BA6716" w:rsidRDefault="00BA6716" w:rsidP="00BF79E3">
      <w:pPr>
        <w:jc w:val="center"/>
        <w:rPr>
          <w:rFonts w:ascii="Times New Roman" w:hAnsi="Times New Roman" w:cs="Times New Roman"/>
          <w:b/>
          <w:bCs/>
          <w:sz w:val="28"/>
          <w:szCs w:val="28"/>
        </w:rPr>
      </w:pPr>
    </w:p>
    <w:p w14:paraId="3542E111" w14:textId="04634C84" w:rsidR="00A66D2F" w:rsidRPr="005E387B" w:rsidRDefault="007C6256" w:rsidP="005E387B">
      <w:pPr>
        <w:jc w:val="center"/>
        <w:rPr>
          <w:rFonts w:ascii="Times New Roman" w:hAnsi="Times New Roman" w:cs="Times New Roman"/>
          <w:b/>
          <w:bCs/>
          <w:sz w:val="24"/>
          <w:szCs w:val="24"/>
        </w:rPr>
      </w:pPr>
      <w:r w:rsidRPr="005E387B">
        <w:rPr>
          <w:rFonts w:ascii="Times New Roman" w:hAnsi="Times New Roman" w:cs="Times New Roman"/>
          <w:b/>
          <w:bCs/>
          <w:sz w:val="24"/>
          <w:szCs w:val="24"/>
        </w:rPr>
        <w:t>Hyrije Koraqi</w:t>
      </w:r>
      <w:r w:rsidR="00074974" w:rsidRPr="005E387B">
        <w:rPr>
          <w:rFonts w:ascii="Times New Roman" w:hAnsi="Times New Roman" w:cs="Times New Roman"/>
          <w:b/>
          <w:bCs/>
          <w:sz w:val="24"/>
          <w:szCs w:val="24"/>
        </w:rPr>
        <w:t xml:space="preserve"> </w:t>
      </w:r>
      <w:r w:rsidR="004A188D" w:rsidRPr="005E387B">
        <w:rPr>
          <w:rFonts w:ascii="Times New Roman" w:hAnsi="Times New Roman" w:cs="Times New Roman"/>
          <w:b/>
          <w:bCs/>
          <w:sz w:val="24"/>
          <w:szCs w:val="24"/>
          <w:vertAlign w:val="superscript"/>
        </w:rPr>
        <w:t>1,2,</w:t>
      </w:r>
      <w:r w:rsidR="00074974" w:rsidRPr="005E387B">
        <w:rPr>
          <w:rFonts w:ascii="Times New Roman" w:hAnsi="Times New Roman" w:cs="Times New Roman"/>
          <w:b/>
          <w:bCs/>
          <w:sz w:val="24"/>
          <w:szCs w:val="24"/>
        </w:rPr>
        <w:t>*</w:t>
      </w:r>
      <w:r w:rsidRPr="005E387B">
        <w:rPr>
          <w:rFonts w:ascii="Times New Roman" w:hAnsi="Times New Roman" w:cs="Times New Roman"/>
          <w:b/>
          <w:bCs/>
          <w:sz w:val="24"/>
          <w:szCs w:val="24"/>
        </w:rPr>
        <w:t>,</w:t>
      </w:r>
      <w:r w:rsidR="005E387B">
        <w:rPr>
          <w:rFonts w:ascii="Times New Roman" w:hAnsi="Times New Roman" w:cs="Times New Roman"/>
          <w:b/>
          <w:bCs/>
          <w:sz w:val="24"/>
          <w:szCs w:val="24"/>
        </w:rPr>
        <w:t xml:space="preserve"> </w:t>
      </w:r>
      <w:r w:rsidRPr="005E387B">
        <w:rPr>
          <w:rFonts w:ascii="Times New Roman" w:hAnsi="Times New Roman" w:cs="Times New Roman"/>
          <w:b/>
          <w:bCs/>
          <w:sz w:val="24"/>
          <w:szCs w:val="24"/>
        </w:rPr>
        <w:t>Bujar Qazimi</w:t>
      </w:r>
      <w:r w:rsidR="004A188D" w:rsidRPr="005E387B">
        <w:rPr>
          <w:rFonts w:ascii="Times New Roman" w:hAnsi="Times New Roman" w:cs="Times New Roman"/>
          <w:b/>
          <w:bCs/>
          <w:sz w:val="24"/>
          <w:szCs w:val="24"/>
          <w:vertAlign w:val="superscript"/>
        </w:rPr>
        <w:t>1</w:t>
      </w:r>
      <w:r w:rsidRPr="005E387B">
        <w:rPr>
          <w:rFonts w:ascii="Times New Roman" w:hAnsi="Times New Roman" w:cs="Times New Roman"/>
          <w:b/>
          <w:bCs/>
          <w:sz w:val="24"/>
          <w:szCs w:val="24"/>
        </w:rPr>
        <w:t>, Cengiz Çesko</w:t>
      </w:r>
      <w:r w:rsidR="004A188D" w:rsidRPr="005E387B">
        <w:rPr>
          <w:rFonts w:ascii="Times New Roman" w:hAnsi="Times New Roman" w:cs="Times New Roman"/>
          <w:b/>
          <w:bCs/>
          <w:sz w:val="24"/>
          <w:szCs w:val="24"/>
          <w:vertAlign w:val="superscript"/>
        </w:rPr>
        <w:t>2</w:t>
      </w:r>
      <w:r w:rsidR="00074974" w:rsidRPr="005E387B">
        <w:rPr>
          <w:rFonts w:ascii="Times New Roman" w:hAnsi="Times New Roman" w:cs="Times New Roman"/>
          <w:b/>
          <w:bCs/>
          <w:sz w:val="24"/>
          <w:szCs w:val="24"/>
        </w:rPr>
        <w:t xml:space="preserve"> and </w:t>
      </w:r>
      <w:r w:rsidR="00A66D2F" w:rsidRPr="005E387B">
        <w:rPr>
          <w:rFonts w:ascii="Times New Roman" w:hAnsi="Times New Roman" w:cs="Times New Roman"/>
          <w:b/>
          <w:bCs/>
          <w:sz w:val="24"/>
          <w:szCs w:val="24"/>
        </w:rPr>
        <w:t>Anka Trajkovska Petkoska</w:t>
      </w:r>
      <w:r w:rsidR="004A188D" w:rsidRPr="005E387B">
        <w:rPr>
          <w:rFonts w:ascii="Times New Roman" w:hAnsi="Times New Roman" w:cs="Times New Roman"/>
          <w:b/>
          <w:bCs/>
          <w:sz w:val="24"/>
          <w:szCs w:val="24"/>
          <w:vertAlign w:val="superscript"/>
        </w:rPr>
        <w:t>3</w:t>
      </w:r>
    </w:p>
    <w:p w14:paraId="1216189E" w14:textId="0A131735" w:rsidR="007C6256" w:rsidRPr="005E387B" w:rsidRDefault="002F4C30" w:rsidP="005E387B">
      <w:pPr>
        <w:jc w:val="center"/>
        <w:rPr>
          <w:rFonts w:ascii="Times New Roman" w:hAnsi="Times New Roman" w:cs="Times New Roman"/>
          <w:i/>
          <w:iCs/>
          <w:sz w:val="24"/>
          <w:szCs w:val="24"/>
        </w:rPr>
      </w:pPr>
      <w:r w:rsidRPr="005E387B">
        <w:rPr>
          <w:rFonts w:ascii="Times New Roman" w:hAnsi="Times New Roman" w:cs="Times New Roman"/>
          <w:i/>
          <w:iCs/>
          <w:sz w:val="24"/>
          <w:szCs w:val="24"/>
          <w:vertAlign w:val="superscript"/>
        </w:rPr>
        <w:t>1</w:t>
      </w:r>
      <w:r w:rsidR="007C6256" w:rsidRPr="005E387B">
        <w:rPr>
          <w:rFonts w:ascii="Times New Roman" w:hAnsi="Times New Roman" w:cs="Times New Roman"/>
          <w:i/>
          <w:iCs/>
          <w:sz w:val="24"/>
          <w:szCs w:val="24"/>
        </w:rPr>
        <w:t>Faculty of Pharmacy,</w:t>
      </w:r>
      <w:r w:rsidR="009557C9">
        <w:rPr>
          <w:rFonts w:ascii="Times New Roman" w:hAnsi="Times New Roman" w:cs="Times New Roman"/>
          <w:i/>
          <w:iCs/>
          <w:sz w:val="24"/>
          <w:szCs w:val="24"/>
        </w:rPr>
        <w:t xml:space="preserve"> </w:t>
      </w:r>
      <w:r w:rsidR="007C6256" w:rsidRPr="005E387B">
        <w:rPr>
          <w:rFonts w:ascii="Times New Roman" w:hAnsi="Times New Roman" w:cs="Times New Roman"/>
          <w:i/>
          <w:iCs/>
          <w:sz w:val="24"/>
          <w:szCs w:val="24"/>
        </w:rPr>
        <w:t>UBT-Higher Education Institution,</w:t>
      </w:r>
      <w:r w:rsidR="009557C9">
        <w:rPr>
          <w:rFonts w:ascii="Times New Roman" w:hAnsi="Times New Roman" w:cs="Times New Roman"/>
          <w:i/>
          <w:iCs/>
          <w:sz w:val="24"/>
          <w:szCs w:val="24"/>
        </w:rPr>
        <w:t xml:space="preserve"> </w:t>
      </w:r>
      <w:r w:rsidR="007C6256" w:rsidRPr="005E387B">
        <w:rPr>
          <w:rFonts w:ascii="Times New Roman" w:hAnsi="Times New Roman" w:cs="Times New Roman"/>
          <w:i/>
          <w:iCs/>
          <w:sz w:val="24"/>
          <w:szCs w:val="24"/>
        </w:rPr>
        <w:t xml:space="preserve">St. </w:t>
      </w:r>
      <w:r w:rsidR="00D51B5E">
        <w:rPr>
          <w:rFonts w:ascii="Times New Roman" w:hAnsi="Times New Roman" w:cs="Times New Roman"/>
          <w:i/>
          <w:iCs/>
          <w:sz w:val="24"/>
          <w:szCs w:val="24"/>
        </w:rPr>
        <w:t>Rexhep Krasniqi</w:t>
      </w:r>
      <w:r w:rsidR="00803B0C">
        <w:rPr>
          <w:rFonts w:ascii="Times New Roman" w:hAnsi="Times New Roman" w:cs="Times New Roman"/>
          <w:i/>
          <w:iCs/>
          <w:sz w:val="24"/>
          <w:szCs w:val="24"/>
        </w:rPr>
        <w:t xml:space="preserve"> No.56</w:t>
      </w:r>
      <w:r w:rsidR="007C6256" w:rsidRPr="005E387B">
        <w:rPr>
          <w:rFonts w:ascii="Times New Roman" w:hAnsi="Times New Roman" w:cs="Times New Roman"/>
          <w:i/>
          <w:iCs/>
          <w:sz w:val="24"/>
          <w:szCs w:val="24"/>
        </w:rPr>
        <w:t>,10000 Pristin</w:t>
      </w:r>
      <w:r w:rsidR="001807A5" w:rsidRPr="005E387B">
        <w:rPr>
          <w:rFonts w:ascii="Times New Roman" w:hAnsi="Times New Roman" w:cs="Times New Roman"/>
          <w:i/>
          <w:iCs/>
          <w:sz w:val="24"/>
          <w:szCs w:val="24"/>
        </w:rPr>
        <w:t>a</w:t>
      </w:r>
      <w:r w:rsidR="007C6256" w:rsidRPr="005E387B">
        <w:rPr>
          <w:rFonts w:ascii="Times New Roman" w:hAnsi="Times New Roman" w:cs="Times New Roman"/>
          <w:i/>
          <w:iCs/>
          <w:sz w:val="24"/>
          <w:szCs w:val="24"/>
        </w:rPr>
        <w:t>, Kosovo</w:t>
      </w:r>
    </w:p>
    <w:p w14:paraId="65BAF970" w14:textId="046EA10C" w:rsidR="001807A5" w:rsidRPr="005E387B" w:rsidRDefault="002F4C30" w:rsidP="005E387B">
      <w:pPr>
        <w:jc w:val="center"/>
        <w:rPr>
          <w:rFonts w:ascii="Times New Roman" w:hAnsi="Times New Roman" w:cs="Times New Roman"/>
          <w:i/>
          <w:iCs/>
          <w:sz w:val="24"/>
          <w:szCs w:val="24"/>
        </w:rPr>
      </w:pPr>
      <w:r w:rsidRPr="005E387B">
        <w:rPr>
          <w:rFonts w:ascii="Times New Roman" w:hAnsi="Times New Roman" w:cs="Times New Roman"/>
          <w:i/>
          <w:iCs/>
          <w:sz w:val="24"/>
          <w:szCs w:val="24"/>
          <w:vertAlign w:val="superscript"/>
        </w:rPr>
        <w:t>2</w:t>
      </w:r>
      <w:r w:rsidR="001807A5" w:rsidRPr="005E387B">
        <w:rPr>
          <w:rFonts w:ascii="Times New Roman" w:hAnsi="Times New Roman" w:cs="Times New Roman"/>
          <w:i/>
          <w:iCs/>
          <w:sz w:val="24"/>
          <w:szCs w:val="24"/>
        </w:rPr>
        <w:t>Faculty of Food Science and Biotechnology, UBT-Higher Education Institution,</w:t>
      </w:r>
      <w:r w:rsidR="009557C9">
        <w:rPr>
          <w:rFonts w:ascii="Times New Roman" w:hAnsi="Times New Roman" w:cs="Times New Roman"/>
          <w:i/>
          <w:iCs/>
          <w:sz w:val="24"/>
          <w:szCs w:val="24"/>
        </w:rPr>
        <w:t xml:space="preserve"> </w:t>
      </w:r>
      <w:r w:rsidR="001807A5" w:rsidRPr="005E387B">
        <w:rPr>
          <w:rFonts w:ascii="Times New Roman" w:hAnsi="Times New Roman" w:cs="Times New Roman"/>
          <w:i/>
          <w:iCs/>
          <w:sz w:val="24"/>
          <w:szCs w:val="24"/>
        </w:rPr>
        <w:t xml:space="preserve">St. </w:t>
      </w:r>
      <w:r w:rsidR="00D51B5E">
        <w:rPr>
          <w:rFonts w:ascii="Times New Roman" w:hAnsi="Times New Roman" w:cs="Times New Roman"/>
          <w:i/>
          <w:iCs/>
          <w:sz w:val="24"/>
          <w:szCs w:val="24"/>
        </w:rPr>
        <w:t>Rexhep Krasniqi</w:t>
      </w:r>
      <w:r w:rsidR="00803B0C">
        <w:rPr>
          <w:rFonts w:ascii="Times New Roman" w:hAnsi="Times New Roman" w:cs="Times New Roman"/>
          <w:i/>
          <w:iCs/>
          <w:sz w:val="24"/>
          <w:szCs w:val="24"/>
        </w:rPr>
        <w:t xml:space="preserve"> No.56</w:t>
      </w:r>
      <w:r w:rsidR="001807A5" w:rsidRPr="005E387B">
        <w:rPr>
          <w:rFonts w:ascii="Times New Roman" w:hAnsi="Times New Roman" w:cs="Times New Roman"/>
          <w:i/>
          <w:iCs/>
          <w:sz w:val="24"/>
          <w:szCs w:val="24"/>
        </w:rPr>
        <w:t>,10000 Pristina, Kosovo</w:t>
      </w:r>
    </w:p>
    <w:p w14:paraId="61B14D4D" w14:textId="707B22AA" w:rsidR="00A66D2F" w:rsidRPr="005E387B" w:rsidRDefault="002F4C30" w:rsidP="005E387B">
      <w:pPr>
        <w:jc w:val="center"/>
        <w:rPr>
          <w:rFonts w:ascii="Times New Roman" w:hAnsi="Times New Roman" w:cs="Times New Roman"/>
          <w:i/>
          <w:iCs/>
          <w:sz w:val="24"/>
          <w:szCs w:val="24"/>
        </w:rPr>
      </w:pPr>
      <w:r w:rsidRPr="005E387B">
        <w:rPr>
          <w:rFonts w:ascii="Times New Roman" w:hAnsi="Times New Roman" w:cs="Times New Roman"/>
          <w:i/>
          <w:iCs/>
          <w:sz w:val="24"/>
          <w:szCs w:val="24"/>
          <w:vertAlign w:val="superscript"/>
        </w:rPr>
        <w:t>3</w:t>
      </w:r>
      <w:r w:rsidR="00A66D2F" w:rsidRPr="005E387B">
        <w:rPr>
          <w:rFonts w:ascii="Times New Roman" w:hAnsi="Times New Roman" w:cs="Times New Roman"/>
          <w:i/>
          <w:iCs/>
          <w:sz w:val="24"/>
          <w:szCs w:val="24"/>
        </w:rPr>
        <w:t>Faculty of Technology and Technical Sciences, St. Clement of Ohrid University of Bitola, Dimitar Vlahov, 1400 Veles, Republic of North Macedonia</w:t>
      </w:r>
    </w:p>
    <w:p w14:paraId="451A33D7" w14:textId="723AEB63" w:rsidR="005E387B" w:rsidRPr="005E387B" w:rsidRDefault="00984075" w:rsidP="005E387B">
      <w:pPr>
        <w:jc w:val="center"/>
        <w:rPr>
          <w:rFonts w:ascii="Times New Roman" w:hAnsi="Times New Roman" w:cs="Times New Roman"/>
          <w:sz w:val="24"/>
          <w:szCs w:val="24"/>
        </w:rPr>
      </w:pPr>
      <w:r w:rsidRPr="005E387B">
        <w:rPr>
          <w:rFonts w:ascii="Times New Roman" w:hAnsi="Times New Roman" w:cs="Times New Roman"/>
          <w:sz w:val="24"/>
          <w:szCs w:val="24"/>
        </w:rPr>
        <w:t xml:space="preserve">* Corresponding author: E-mail: </w:t>
      </w:r>
      <w:hyperlink r:id="rId7" w:history="1">
        <w:r w:rsidR="005E387B" w:rsidRPr="00262E7E">
          <w:rPr>
            <w:rStyle w:val="Hyperlink"/>
            <w:rFonts w:ascii="Times New Roman" w:hAnsi="Times New Roman" w:cs="Times New Roman"/>
            <w:sz w:val="24"/>
            <w:szCs w:val="24"/>
          </w:rPr>
          <w:t>hyrie.koraqi@ubt-uni.net</w:t>
        </w:r>
      </w:hyperlink>
    </w:p>
    <w:p w14:paraId="36B2FB25" w14:textId="24786D58" w:rsidR="00984075" w:rsidRPr="005E387B" w:rsidRDefault="00984075" w:rsidP="005E387B">
      <w:pPr>
        <w:jc w:val="center"/>
        <w:rPr>
          <w:rFonts w:ascii="Times New Roman" w:hAnsi="Times New Roman" w:cs="Times New Roman"/>
          <w:sz w:val="24"/>
          <w:szCs w:val="24"/>
        </w:rPr>
      </w:pPr>
      <w:r w:rsidRPr="005E387B">
        <w:rPr>
          <w:rFonts w:ascii="Times New Roman" w:hAnsi="Times New Roman" w:cs="Times New Roman"/>
          <w:sz w:val="24"/>
          <w:szCs w:val="24"/>
        </w:rPr>
        <w:t>Phone: +383 38 541 400 Fax: +383 38 542 138</w:t>
      </w:r>
    </w:p>
    <w:p w14:paraId="6D26734D" w14:textId="77777777" w:rsidR="00857033" w:rsidRDefault="00857033" w:rsidP="00616801">
      <w:pPr>
        <w:jc w:val="both"/>
        <w:rPr>
          <w:b/>
          <w:bCs/>
        </w:rPr>
      </w:pPr>
    </w:p>
    <w:p w14:paraId="4E81926C" w14:textId="6658A6BC" w:rsidR="00F609DC" w:rsidRPr="00083C17" w:rsidRDefault="00F609DC" w:rsidP="00F609DC">
      <w:pPr>
        <w:rPr>
          <w:rFonts w:ascii="Times New Roman" w:hAnsi="Times New Roman" w:cs="Times New Roman"/>
          <w:b/>
          <w:bCs/>
          <w:sz w:val="28"/>
          <w:szCs w:val="28"/>
        </w:rPr>
      </w:pPr>
      <w:bookmarkStart w:id="0" w:name="_Hlk101954085"/>
      <w:r w:rsidRPr="00083C17">
        <w:rPr>
          <w:rFonts w:ascii="Times New Roman" w:hAnsi="Times New Roman" w:cs="Times New Roman"/>
          <w:b/>
          <w:bCs/>
          <w:sz w:val="28"/>
          <w:szCs w:val="28"/>
        </w:rPr>
        <w:t>A</w:t>
      </w:r>
      <w:r w:rsidR="00083C17" w:rsidRPr="00083C17">
        <w:rPr>
          <w:rFonts w:ascii="Times New Roman" w:hAnsi="Times New Roman" w:cs="Times New Roman"/>
          <w:b/>
          <w:bCs/>
          <w:sz w:val="28"/>
          <w:szCs w:val="28"/>
        </w:rPr>
        <w:t>bstract</w:t>
      </w:r>
    </w:p>
    <w:p w14:paraId="6E8B0DBB" w14:textId="0C1009DB" w:rsidR="00CC7323" w:rsidRDefault="00CC7323" w:rsidP="00F609DC">
      <w:pPr>
        <w:jc w:val="both"/>
        <w:rPr>
          <w:rFonts w:ascii="Times New Roman" w:hAnsi="Times New Roman" w:cs="Times New Roman"/>
          <w:sz w:val="20"/>
          <w:szCs w:val="20"/>
        </w:rPr>
      </w:pPr>
      <w:r w:rsidRPr="00CC7323">
        <w:rPr>
          <w:rFonts w:ascii="Times New Roman" w:hAnsi="Times New Roman" w:cs="Times New Roman"/>
          <w:sz w:val="20"/>
          <w:szCs w:val="20"/>
        </w:rPr>
        <w:t>In this study, the green extraction of Bioactive compounds and antioxidant activity from Rosehip (</w:t>
      </w:r>
      <w:r w:rsidRPr="00CC7323">
        <w:rPr>
          <w:rFonts w:ascii="Times New Roman" w:hAnsi="Times New Roman" w:cs="Times New Roman"/>
          <w:i/>
          <w:iCs/>
          <w:sz w:val="20"/>
          <w:szCs w:val="20"/>
        </w:rPr>
        <w:t>Rosa canina</w:t>
      </w:r>
      <w:r w:rsidRPr="00CC7323">
        <w:rPr>
          <w:rFonts w:ascii="Times New Roman" w:hAnsi="Times New Roman" w:cs="Times New Roman"/>
          <w:sz w:val="20"/>
          <w:szCs w:val="20"/>
        </w:rPr>
        <w:t xml:space="preserve"> L.) fruits was investigated using ultrasound-assisted extraction combined with deep eutectic solvents (DES).</w:t>
      </w:r>
      <w:r w:rsidR="0005334F">
        <w:rPr>
          <w:rFonts w:ascii="Times New Roman" w:hAnsi="Times New Roman" w:cs="Times New Roman"/>
          <w:sz w:val="20"/>
          <w:szCs w:val="20"/>
        </w:rPr>
        <w:t xml:space="preserve"> A </w:t>
      </w:r>
      <w:bookmarkStart w:id="1" w:name="_GoBack"/>
      <w:bookmarkEnd w:id="1"/>
      <w:r w:rsidRPr="00CC7323">
        <w:rPr>
          <w:rFonts w:ascii="Times New Roman" w:hAnsi="Times New Roman" w:cs="Times New Roman"/>
          <w:sz w:val="20"/>
          <w:szCs w:val="20"/>
        </w:rPr>
        <w:t>Deep eutectic solvent</w:t>
      </w:r>
      <w:r w:rsidR="0005334F">
        <w:rPr>
          <w:rFonts w:ascii="Times New Roman" w:hAnsi="Times New Roman" w:cs="Times New Roman"/>
          <w:sz w:val="20"/>
          <w:szCs w:val="20"/>
        </w:rPr>
        <w:t>-</w:t>
      </w:r>
      <w:r w:rsidRPr="00CC7323">
        <w:rPr>
          <w:rFonts w:ascii="Times New Roman" w:hAnsi="Times New Roman" w:cs="Times New Roman"/>
          <w:sz w:val="20"/>
          <w:szCs w:val="20"/>
        </w:rPr>
        <w:t>based on citric acid has been specially designed. Hydrogen bond donor (HBD) such as glycerol and ethylene glycol were used and a hydrogen bond acceptor (HBA) like citric acid was used. After choosing the best option of DES, extraction of the bioactive ingredients, optimal extraction conditions of the ultrasonic</w:t>
      </w:r>
      <w:r w:rsidR="0005334F">
        <w:rPr>
          <w:rFonts w:ascii="Times New Roman" w:hAnsi="Times New Roman" w:cs="Times New Roman"/>
          <w:sz w:val="20"/>
          <w:szCs w:val="20"/>
        </w:rPr>
        <w:t>-</w:t>
      </w:r>
      <w:r w:rsidRPr="00CC7323">
        <w:rPr>
          <w:rFonts w:ascii="Times New Roman" w:hAnsi="Times New Roman" w:cs="Times New Roman"/>
          <w:sz w:val="20"/>
          <w:szCs w:val="20"/>
        </w:rPr>
        <w:t>assisted extraction have been optimized through Box-Behnken design of response surface methodology (RSM). Total phenolics content (TPC), total anthocyanins content (TAA), and antioxidant activity against 2,2-diphenyl-1-picrylhydrazyl (DPPH) have been found as 103.37 mg GAE/g DW in DES2,</w:t>
      </w:r>
      <w:r>
        <w:rPr>
          <w:rFonts w:ascii="Times New Roman" w:hAnsi="Times New Roman" w:cs="Times New Roman"/>
          <w:sz w:val="20"/>
          <w:szCs w:val="20"/>
        </w:rPr>
        <w:t xml:space="preserve"> </w:t>
      </w:r>
      <w:r w:rsidRPr="00CC7323">
        <w:rPr>
          <w:rFonts w:ascii="Times New Roman" w:hAnsi="Times New Roman" w:cs="Times New Roman"/>
          <w:sz w:val="20"/>
          <w:szCs w:val="20"/>
        </w:rPr>
        <w:t>92.23 mg GAE/g DW in DES1, 3.25mg C3G/100g-DW in DES2,1.31 mg C3G/100g-DW in DES1, and 101.85% Inhibition in DES2, 94.32 %.The results showed that this method is a competitive sustainable, green, and effective extraction of bioactive compounds from Rosehip (</w:t>
      </w:r>
      <w:r w:rsidRPr="00CC7323">
        <w:rPr>
          <w:rFonts w:ascii="Times New Roman" w:hAnsi="Times New Roman" w:cs="Times New Roman"/>
          <w:i/>
          <w:iCs/>
          <w:sz w:val="20"/>
          <w:szCs w:val="20"/>
        </w:rPr>
        <w:t>Rosa canina</w:t>
      </w:r>
      <w:r w:rsidRPr="00CC7323">
        <w:rPr>
          <w:rFonts w:ascii="Times New Roman" w:hAnsi="Times New Roman" w:cs="Times New Roman"/>
          <w:sz w:val="20"/>
          <w:szCs w:val="20"/>
        </w:rPr>
        <w:t xml:space="preserve"> L.) fruits.</w:t>
      </w:r>
    </w:p>
    <w:p w14:paraId="27529E72" w14:textId="5664A7ED" w:rsidR="00F609DC" w:rsidRPr="00FA2421" w:rsidRDefault="00F609DC" w:rsidP="00F609DC">
      <w:pPr>
        <w:jc w:val="both"/>
        <w:rPr>
          <w:rFonts w:ascii="Times New Roman" w:hAnsi="Times New Roman" w:cs="Times New Roman"/>
          <w:sz w:val="20"/>
          <w:szCs w:val="20"/>
        </w:rPr>
      </w:pPr>
      <w:r w:rsidRPr="00FA2421">
        <w:rPr>
          <w:rFonts w:ascii="Times New Roman" w:hAnsi="Times New Roman" w:cs="Times New Roman"/>
          <w:b/>
          <w:bCs/>
          <w:sz w:val="20"/>
          <w:szCs w:val="20"/>
        </w:rPr>
        <w:t>Keywords:</w:t>
      </w:r>
      <w:r w:rsidR="00D06561" w:rsidRPr="00FA2421">
        <w:rPr>
          <w:rFonts w:ascii="Times New Roman" w:hAnsi="Times New Roman" w:cs="Times New Roman"/>
          <w:sz w:val="20"/>
          <w:szCs w:val="20"/>
        </w:rPr>
        <w:t xml:space="preserve"> </w:t>
      </w:r>
      <w:r w:rsidR="00D06561" w:rsidRPr="00FA2421">
        <w:rPr>
          <w:rFonts w:ascii="Times New Roman" w:hAnsi="Times New Roman" w:cs="Times New Roman"/>
          <w:i/>
          <w:iCs/>
          <w:sz w:val="20"/>
          <w:szCs w:val="20"/>
        </w:rPr>
        <w:t>Rosa canina</w:t>
      </w:r>
      <w:r w:rsidR="00D06561" w:rsidRPr="00FA2421">
        <w:rPr>
          <w:rFonts w:ascii="Times New Roman" w:hAnsi="Times New Roman" w:cs="Times New Roman"/>
          <w:sz w:val="20"/>
          <w:szCs w:val="20"/>
        </w:rPr>
        <w:t xml:space="preserve"> L.</w:t>
      </w:r>
      <w:r w:rsidR="00700C99" w:rsidRPr="00FA2421">
        <w:rPr>
          <w:rFonts w:ascii="Times New Roman" w:hAnsi="Times New Roman" w:cs="Times New Roman"/>
          <w:sz w:val="20"/>
          <w:szCs w:val="20"/>
        </w:rPr>
        <w:t xml:space="preserve"> fruits,</w:t>
      </w:r>
      <w:r w:rsidRPr="00FA2421">
        <w:rPr>
          <w:rFonts w:ascii="Times New Roman" w:hAnsi="Times New Roman" w:cs="Times New Roman"/>
          <w:sz w:val="20"/>
          <w:szCs w:val="20"/>
        </w:rPr>
        <w:t xml:space="preserve"> deep eutectic solvent</w:t>
      </w:r>
      <w:r w:rsidR="00700C99" w:rsidRPr="00FA2421">
        <w:rPr>
          <w:rFonts w:ascii="Times New Roman" w:hAnsi="Times New Roman" w:cs="Times New Roman"/>
          <w:sz w:val="20"/>
          <w:szCs w:val="20"/>
        </w:rPr>
        <w:t>,</w:t>
      </w:r>
      <w:r w:rsidR="00D24E65">
        <w:rPr>
          <w:rFonts w:ascii="Times New Roman" w:hAnsi="Times New Roman" w:cs="Times New Roman"/>
          <w:sz w:val="20"/>
          <w:szCs w:val="20"/>
        </w:rPr>
        <w:t xml:space="preserve"> </w:t>
      </w:r>
      <w:r w:rsidRPr="00FA2421">
        <w:rPr>
          <w:rFonts w:ascii="Times New Roman" w:hAnsi="Times New Roman" w:cs="Times New Roman"/>
          <w:sz w:val="20"/>
          <w:szCs w:val="20"/>
        </w:rPr>
        <w:t>Green extraction</w:t>
      </w:r>
      <w:r w:rsidR="003F1E43" w:rsidRPr="00FA2421">
        <w:rPr>
          <w:rFonts w:ascii="Times New Roman" w:hAnsi="Times New Roman" w:cs="Times New Roman"/>
          <w:sz w:val="20"/>
          <w:szCs w:val="20"/>
        </w:rPr>
        <w:t>,</w:t>
      </w:r>
      <w:r w:rsidR="00D24E65">
        <w:rPr>
          <w:rFonts w:ascii="Times New Roman" w:hAnsi="Times New Roman" w:cs="Times New Roman"/>
          <w:sz w:val="20"/>
          <w:szCs w:val="20"/>
        </w:rPr>
        <w:t xml:space="preserve"> </w:t>
      </w:r>
      <w:r w:rsidRPr="00FA2421">
        <w:rPr>
          <w:rFonts w:ascii="Times New Roman" w:hAnsi="Times New Roman" w:cs="Times New Roman"/>
          <w:sz w:val="20"/>
          <w:szCs w:val="20"/>
        </w:rPr>
        <w:t xml:space="preserve">Antioxidant </w:t>
      </w:r>
      <w:r w:rsidR="00700C99" w:rsidRPr="00FA2421">
        <w:rPr>
          <w:rFonts w:ascii="Times New Roman" w:hAnsi="Times New Roman" w:cs="Times New Roman"/>
          <w:sz w:val="20"/>
          <w:szCs w:val="20"/>
        </w:rPr>
        <w:t>activity,</w:t>
      </w:r>
      <w:r w:rsidR="00D24E65">
        <w:rPr>
          <w:rFonts w:ascii="Times New Roman" w:hAnsi="Times New Roman" w:cs="Times New Roman"/>
          <w:sz w:val="20"/>
          <w:szCs w:val="20"/>
        </w:rPr>
        <w:t xml:space="preserve"> </w:t>
      </w:r>
      <w:r w:rsidRPr="00FA2421">
        <w:rPr>
          <w:rFonts w:ascii="Times New Roman" w:hAnsi="Times New Roman" w:cs="Times New Roman"/>
          <w:sz w:val="20"/>
          <w:szCs w:val="20"/>
        </w:rPr>
        <w:t>Experimental design</w:t>
      </w:r>
    </w:p>
    <w:p w14:paraId="6D8D5773" w14:textId="60B10277" w:rsidR="00D84CF4" w:rsidRPr="00D54A6A" w:rsidRDefault="00D84CF4" w:rsidP="00D84CF4">
      <w:pPr>
        <w:jc w:val="both"/>
        <w:rPr>
          <w:rFonts w:ascii="Times New Roman" w:hAnsi="Times New Roman" w:cs="Times New Roman"/>
          <w:b/>
          <w:bCs/>
          <w:sz w:val="28"/>
          <w:szCs w:val="28"/>
        </w:rPr>
      </w:pPr>
      <w:bookmarkStart w:id="2" w:name="_Hlk98490870"/>
      <w:bookmarkEnd w:id="0"/>
      <w:r w:rsidRPr="00D54A6A">
        <w:rPr>
          <w:rFonts w:ascii="Times New Roman" w:hAnsi="Times New Roman" w:cs="Times New Roman"/>
          <w:b/>
          <w:bCs/>
          <w:sz w:val="28"/>
          <w:szCs w:val="28"/>
        </w:rPr>
        <w:t>1. Introduction</w:t>
      </w:r>
    </w:p>
    <w:bookmarkEnd w:id="2"/>
    <w:p w14:paraId="6E9912F5" w14:textId="7535C755" w:rsidR="00461F2B" w:rsidRPr="00083C17" w:rsidRDefault="00461F2B" w:rsidP="00461F2B">
      <w:pPr>
        <w:jc w:val="both"/>
        <w:rPr>
          <w:rFonts w:ascii="Times New Roman" w:hAnsi="Times New Roman" w:cs="Times New Roman"/>
          <w:sz w:val="24"/>
          <w:szCs w:val="24"/>
        </w:rPr>
      </w:pPr>
      <w:r w:rsidRPr="00083C17">
        <w:rPr>
          <w:rFonts w:ascii="Times New Roman" w:hAnsi="Times New Roman" w:cs="Times New Roman"/>
          <w:i/>
          <w:iCs/>
          <w:sz w:val="24"/>
          <w:szCs w:val="24"/>
        </w:rPr>
        <w:t>Rosa canina</w:t>
      </w:r>
      <w:r w:rsidRPr="00083C17">
        <w:rPr>
          <w:rFonts w:ascii="Times New Roman" w:hAnsi="Times New Roman" w:cs="Times New Roman"/>
          <w:sz w:val="24"/>
          <w:szCs w:val="24"/>
        </w:rPr>
        <w:t xml:space="preserve"> L, which is also known as Rosehip, is a member of the Rosaceae family and the genus Rosa which comprises nearly 200 species that are naturally distributed almost in many countries such as Europe, Asia, the Middle East, and North America.</w:t>
      </w:r>
      <w:r w:rsidR="0021271E">
        <w:rPr>
          <w:rFonts w:ascii="Times New Roman" w:hAnsi="Times New Roman" w:cs="Times New Roman"/>
          <w:sz w:val="24"/>
          <w:szCs w:val="24"/>
          <w:vertAlign w:val="superscript"/>
        </w:rPr>
        <w:t>1-3</w:t>
      </w:r>
      <w:r w:rsidR="00704283" w:rsidRPr="00083C17">
        <w:rPr>
          <w:rFonts w:ascii="Times New Roman" w:hAnsi="Times New Roman" w:cs="Times New Roman"/>
          <w:sz w:val="24"/>
          <w:szCs w:val="24"/>
        </w:rPr>
        <w:t xml:space="preserve"> </w:t>
      </w:r>
      <w:r w:rsidRPr="00083C17">
        <w:rPr>
          <w:rFonts w:ascii="Times New Roman" w:hAnsi="Times New Roman" w:cs="Times New Roman"/>
          <w:sz w:val="24"/>
          <w:szCs w:val="24"/>
        </w:rPr>
        <w:t>In</w:t>
      </w:r>
      <w:r w:rsidR="00704283" w:rsidRPr="00083C17">
        <w:rPr>
          <w:rFonts w:ascii="Times New Roman" w:hAnsi="Times New Roman" w:cs="Times New Roman"/>
          <w:sz w:val="24"/>
          <w:szCs w:val="24"/>
        </w:rPr>
        <w:t xml:space="preserve"> </w:t>
      </w:r>
      <w:r w:rsidRPr="00083C17">
        <w:rPr>
          <w:rFonts w:ascii="Times New Roman" w:hAnsi="Times New Roman" w:cs="Times New Roman"/>
          <w:sz w:val="24"/>
          <w:szCs w:val="24"/>
        </w:rPr>
        <w:t xml:space="preserve">Kosovo, </w:t>
      </w:r>
      <w:r w:rsidRPr="00083C17">
        <w:rPr>
          <w:rFonts w:ascii="Times New Roman" w:hAnsi="Times New Roman" w:cs="Times New Roman"/>
          <w:i/>
          <w:iCs/>
          <w:sz w:val="24"/>
          <w:szCs w:val="24"/>
        </w:rPr>
        <w:t>Rosa canina</w:t>
      </w:r>
      <w:r w:rsidRPr="00083C17">
        <w:rPr>
          <w:rFonts w:ascii="Times New Roman" w:hAnsi="Times New Roman" w:cs="Times New Roman"/>
          <w:sz w:val="24"/>
          <w:szCs w:val="24"/>
        </w:rPr>
        <w:t xml:space="preserve"> L. fruits are found in all areas of the country and are traditionally used for food or medical purposes. Functional foods or food supplements including herbal food supplements and nutraceuticals that can protect humans from oxidative stress and several diseases have attracted worldwide interest. </w:t>
      </w:r>
      <w:r w:rsidRPr="00083C17">
        <w:rPr>
          <w:rFonts w:ascii="Times New Roman" w:hAnsi="Times New Roman" w:cs="Times New Roman"/>
          <w:i/>
          <w:iCs/>
          <w:sz w:val="24"/>
          <w:szCs w:val="24"/>
        </w:rPr>
        <w:t>Rosa canina</w:t>
      </w:r>
      <w:r w:rsidRPr="00083C17">
        <w:rPr>
          <w:rFonts w:ascii="Times New Roman" w:hAnsi="Times New Roman" w:cs="Times New Roman"/>
          <w:sz w:val="24"/>
          <w:szCs w:val="24"/>
        </w:rPr>
        <w:t xml:space="preserve"> L. fruits, are known as </w:t>
      </w:r>
      <w:r w:rsidR="007C7A3B" w:rsidRPr="00083C17">
        <w:rPr>
          <w:rFonts w:ascii="Times New Roman" w:hAnsi="Times New Roman" w:cs="Times New Roman"/>
          <w:sz w:val="24"/>
          <w:szCs w:val="24"/>
        </w:rPr>
        <w:t xml:space="preserve">plant </w:t>
      </w:r>
      <w:r w:rsidRPr="00083C17">
        <w:rPr>
          <w:rFonts w:ascii="Times New Roman" w:hAnsi="Times New Roman" w:cs="Times New Roman"/>
          <w:sz w:val="24"/>
          <w:szCs w:val="24"/>
        </w:rPr>
        <w:t>rich</w:t>
      </w:r>
      <w:r w:rsidR="007C7A3B" w:rsidRPr="00083C17">
        <w:rPr>
          <w:rFonts w:ascii="Times New Roman" w:hAnsi="Times New Roman" w:cs="Times New Roman"/>
          <w:sz w:val="24"/>
          <w:szCs w:val="24"/>
        </w:rPr>
        <w:t xml:space="preserve"> with</w:t>
      </w:r>
      <w:r w:rsidRPr="00083C17">
        <w:rPr>
          <w:rFonts w:ascii="Times New Roman" w:hAnsi="Times New Roman" w:cs="Times New Roman"/>
          <w:sz w:val="24"/>
          <w:szCs w:val="24"/>
        </w:rPr>
        <w:t xml:space="preserve"> phenolic compounds </w:t>
      </w:r>
      <w:r w:rsidR="007C7A3B" w:rsidRPr="00083C17">
        <w:rPr>
          <w:rFonts w:ascii="Times New Roman" w:hAnsi="Times New Roman" w:cs="Times New Roman"/>
          <w:sz w:val="24"/>
          <w:szCs w:val="24"/>
        </w:rPr>
        <w:t>that</w:t>
      </w:r>
      <w:r w:rsidRPr="00083C17">
        <w:rPr>
          <w:rFonts w:ascii="Times New Roman" w:hAnsi="Times New Roman" w:cs="Times New Roman"/>
          <w:sz w:val="24"/>
          <w:szCs w:val="24"/>
        </w:rPr>
        <w:t xml:space="preserve"> act as natural antioxidants, flavonoids, anthocyanins, high vitamin C content, </w:t>
      </w:r>
      <w:r w:rsidR="007C7A3B" w:rsidRPr="00083C17">
        <w:rPr>
          <w:rFonts w:ascii="Times New Roman" w:hAnsi="Times New Roman" w:cs="Times New Roman"/>
          <w:sz w:val="24"/>
          <w:szCs w:val="24"/>
        </w:rPr>
        <w:t>as well as</w:t>
      </w:r>
      <w:r w:rsidRPr="00083C17">
        <w:rPr>
          <w:rFonts w:ascii="Times New Roman" w:hAnsi="Times New Roman" w:cs="Times New Roman"/>
          <w:sz w:val="24"/>
          <w:szCs w:val="24"/>
        </w:rPr>
        <w:t xml:space="preserve"> contains vitamin A, B</w:t>
      </w:r>
      <w:r w:rsidRPr="00083C17">
        <w:rPr>
          <w:rFonts w:ascii="Times New Roman" w:hAnsi="Times New Roman" w:cs="Times New Roman"/>
          <w:sz w:val="24"/>
          <w:szCs w:val="24"/>
          <w:vertAlign w:val="subscript"/>
        </w:rPr>
        <w:t>1</w:t>
      </w:r>
      <w:r w:rsidRPr="00083C17">
        <w:rPr>
          <w:rFonts w:ascii="Times New Roman" w:hAnsi="Times New Roman" w:cs="Times New Roman"/>
          <w:sz w:val="24"/>
          <w:szCs w:val="24"/>
        </w:rPr>
        <w:t>, B</w:t>
      </w:r>
      <w:r w:rsidRPr="00083C17">
        <w:rPr>
          <w:rFonts w:ascii="Times New Roman" w:hAnsi="Times New Roman" w:cs="Times New Roman"/>
          <w:sz w:val="24"/>
          <w:szCs w:val="24"/>
          <w:vertAlign w:val="subscript"/>
        </w:rPr>
        <w:t>2</w:t>
      </w:r>
      <w:r w:rsidRPr="00083C17">
        <w:rPr>
          <w:rFonts w:ascii="Times New Roman" w:hAnsi="Times New Roman" w:cs="Times New Roman"/>
          <w:sz w:val="24"/>
          <w:szCs w:val="24"/>
        </w:rPr>
        <w:t>, B</w:t>
      </w:r>
      <w:r w:rsidRPr="00083C17">
        <w:rPr>
          <w:rFonts w:ascii="Times New Roman" w:hAnsi="Times New Roman" w:cs="Times New Roman"/>
          <w:sz w:val="24"/>
          <w:szCs w:val="24"/>
          <w:vertAlign w:val="subscript"/>
        </w:rPr>
        <w:t>6</w:t>
      </w:r>
      <w:r w:rsidRPr="00083C17">
        <w:rPr>
          <w:rFonts w:ascii="Times New Roman" w:hAnsi="Times New Roman" w:cs="Times New Roman"/>
          <w:sz w:val="24"/>
          <w:szCs w:val="24"/>
        </w:rPr>
        <w:t xml:space="preserve">, D, E, and K, organic acids such as citric acid, malic acid, carotenoids, sugars, mineral elements and </w:t>
      </w:r>
      <w:r w:rsidRPr="00083C17">
        <w:rPr>
          <w:rFonts w:ascii="Times New Roman" w:hAnsi="Times New Roman" w:cs="Times New Roman"/>
          <w:sz w:val="24"/>
          <w:szCs w:val="24"/>
        </w:rPr>
        <w:lastRenderedPageBreak/>
        <w:t>fiber.</w:t>
      </w:r>
      <w:r w:rsidR="0021271E">
        <w:rPr>
          <w:rFonts w:ascii="Times New Roman" w:hAnsi="Times New Roman" w:cs="Times New Roman"/>
          <w:sz w:val="24"/>
          <w:szCs w:val="24"/>
          <w:vertAlign w:val="superscript"/>
        </w:rPr>
        <w:t>4-6</w:t>
      </w:r>
      <w:r w:rsidRPr="00083C17">
        <w:rPr>
          <w:rFonts w:ascii="Times New Roman" w:hAnsi="Times New Roman" w:cs="Times New Roman"/>
          <w:sz w:val="24"/>
          <w:szCs w:val="24"/>
        </w:rPr>
        <w:t xml:space="preserve"> </w:t>
      </w:r>
      <w:r w:rsidRPr="00083C17">
        <w:rPr>
          <w:rFonts w:ascii="Times New Roman" w:hAnsi="Times New Roman" w:cs="Times New Roman"/>
          <w:i/>
          <w:iCs/>
          <w:sz w:val="24"/>
          <w:szCs w:val="24"/>
        </w:rPr>
        <w:t>Rosa canina</w:t>
      </w:r>
      <w:r w:rsidRPr="00083C17">
        <w:rPr>
          <w:rFonts w:ascii="Times New Roman" w:hAnsi="Times New Roman" w:cs="Times New Roman"/>
          <w:sz w:val="24"/>
          <w:szCs w:val="24"/>
        </w:rPr>
        <w:t xml:space="preserve"> L. is remarkable fruit that is a rich source of biologically active compounds </w:t>
      </w:r>
      <w:r w:rsidR="00306829" w:rsidRPr="00083C17">
        <w:rPr>
          <w:rFonts w:ascii="Times New Roman" w:hAnsi="Times New Roman" w:cs="Times New Roman"/>
          <w:sz w:val="24"/>
          <w:szCs w:val="24"/>
        </w:rPr>
        <w:t>with</w:t>
      </w:r>
      <w:r w:rsidRPr="00083C17">
        <w:rPr>
          <w:rFonts w:ascii="Times New Roman" w:hAnsi="Times New Roman" w:cs="Times New Roman"/>
          <w:sz w:val="24"/>
          <w:szCs w:val="24"/>
        </w:rPr>
        <w:t xml:space="preserve"> pharmacological features. </w:t>
      </w:r>
      <w:r w:rsidR="00306829" w:rsidRPr="00083C17">
        <w:rPr>
          <w:rFonts w:ascii="Times New Roman" w:hAnsi="Times New Roman" w:cs="Times New Roman"/>
          <w:sz w:val="24"/>
          <w:szCs w:val="24"/>
        </w:rPr>
        <w:t>Moreover, it is u</w:t>
      </w:r>
      <w:r w:rsidRPr="00083C17">
        <w:rPr>
          <w:rFonts w:ascii="Times New Roman" w:hAnsi="Times New Roman" w:cs="Times New Roman"/>
          <w:sz w:val="24"/>
          <w:szCs w:val="24"/>
        </w:rPr>
        <w:t xml:space="preserve">sed for a </w:t>
      </w:r>
      <w:r w:rsidR="00306829" w:rsidRPr="00083C17">
        <w:rPr>
          <w:rFonts w:ascii="Times New Roman" w:hAnsi="Times New Roman" w:cs="Times New Roman"/>
          <w:sz w:val="24"/>
          <w:szCs w:val="24"/>
        </w:rPr>
        <w:t>wide</w:t>
      </w:r>
      <w:r w:rsidRPr="00083C17">
        <w:rPr>
          <w:rFonts w:ascii="Times New Roman" w:hAnsi="Times New Roman" w:cs="Times New Roman"/>
          <w:sz w:val="24"/>
          <w:szCs w:val="24"/>
        </w:rPr>
        <w:t xml:space="preserve"> variety of purposes </w:t>
      </w:r>
      <w:r w:rsidR="00306829" w:rsidRPr="00083C17">
        <w:rPr>
          <w:rFonts w:ascii="Times New Roman" w:hAnsi="Times New Roman" w:cs="Times New Roman"/>
          <w:sz w:val="24"/>
          <w:szCs w:val="24"/>
        </w:rPr>
        <w:t>like</w:t>
      </w:r>
      <w:r w:rsidRPr="00083C17">
        <w:rPr>
          <w:rFonts w:ascii="Times New Roman" w:hAnsi="Times New Roman" w:cs="Times New Roman"/>
          <w:sz w:val="24"/>
          <w:szCs w:val="24"/>
        </w:rPr>
        <w:t xml:space="preserve"> protection of health and therapy in flu, infections, protect the kidneys from oxidative stress, antidiabetic, antimicrobial, inflammatory diseases, and chronic pains. Also, </w:t>
      </w:r>
      <w:r w:rsidR="00782888" w:rsidRPr="00083C17">
        <w:rPr>
          <w:rFonts w:ascii="Times New Roman" w:hAnsi="Times New Roman" w:cs="Times New Roman"/>
          <w:sz w:val="24"/>
          <w:szCs w:val="24"/>
        </w:rPr>
        <w:t xml:space="preserve">it is known for its </w:t>
      </w:r>
      <w:r w:rsidRPr="00083C17">
        <w:rPr>
          <w:rFonts w:ascii="Times New Roman" w:hAnsi="Times New Roman" w:cs="Times New Roman"/>
          <w:sz w:val="24"/>
          <w:szCs w:val="24"/>
        </w:rPr>
        <w:t>chemoprevention</w:t>
      </w:r>
      <w:r w:rsidR="00146F09" w:rsidRPr="00083C17">
        <w:rPr>
          <w:rFonts w:ascii="Times New Roman" w:hAnsi="Times New Roman" w:cs="Times New Roman"/>
          <w:sz w:val="24"/>
          <w:szCs w:val="24"/>
        </w:rPr>
        <w:t xml:space="preserve">, </w:t>
      </w:r>
      <w:r w:rsidRPr="00083C17">
        <w:rPr>
          <w:rFonts w:ascii="Times New Roman" w:hAnsi="Times New Roman" w:cs="Times New Roman"/>
          <w:sz w:val="24"/>
          <w:szCs w:val="24"/>
        </w:rPr>
        <w:t xml:space="preserve">antioxidant, antimutagenic, and anticarcinogenic activities. </w:t>
      </w:r>
      <w:r w:rsidR="00A109D3" w:rsidRPr="00083C17">
        <w:rPr>
          <w:rFonts w:ascii="Times New Roman" w:hAnsi="Times New Roman" w:cs="Times New Roman"/>
          <w:sz w:val="24"/>
          <w:szCs w:val="24"/>
        </w:rPr>
        <w:t>As well has</w:t>
      </w:r>
      <w:r w:rsidRPr="00083C17">
        <w:rPr>
          <w:rFonts w:ascii="Times New Roman" w:hAnsi="Times New Roman" w:cs="Times New Roman"/>
          <w:sz w:val="24"/>
          <w:szCs w:val="24"/>
        </w:rPr>
        <w:t xml:space="preserve"> beneficial implications for skincare and antiulcer treatments.</w:t>
      </w:r>
      <w:r w:rsidR="007815D8">
        <w:rPr>
          <w:rFonts w:ascii="Times New Roman" w:hAnsi="Times New Roman" w:cs="Times New Roman"/>
          <w:sz w:val="24"/>
          <w:szCs w:val="24"/>
          <w:vertAlign w:val="superscript"/>
        </w:rPr>
        <w:t>7</w:t>
      </w:r>
      <w:r w:rsidR="007815D8">
        <w:rPr>
          <w:rFonts w:ascii="Verdana" w:hAnsi="Verdana" w:cs="Times New Roman"/>
          <w:sz w:val="24"/>
          <w:szCs w:val="24"/>
          <w:vertAlign w:val="superscript"/>
        </w:rPr>
        <w:t>,</w:t>
      </w:r>
      <w:r w:rsidR="007815D8">
        <w:rPr>
          <w:rFonts w:ascii="Times New Roman" w:hAnsi="Times New Roman" w:cs="Times New Roman"/>
          <w:sz w:val="24"/>
          <w:szCs w:val="24"/>
          <w:vertAlign w:val="superscript"/>
        </w:rPr>
        <w:t>8</w:t>
      </w:r>
      <w:r w:rsidRPr="00083C17">
        <w:rPr>
          <w:rFonts w:ascii="Times New Roman" w:hAnsi="Times New Roman" w:cs="Times New Roman"/>
          <w:sz w:val="24"/>
          <w:szCs w:val="24"/>
        </w:rPr>
        <w:t xml:space="preserve"> Due to the above-mentioned properties, </w:t>
      </w:r>
      <w:r w:rsidRPr="00083C17">
        <w:rPr>
          <w:rFonts w:ascii="Times New Roman" w:hAnsi="Times New Roman" w:cs="Times New Roman"/>
          <w:i/>
          <w:iCs/>
          <w:sz w:val="24"/>
          <w:szCs w:val="24"/>
        </w:rPr>
        <w:t>Rosa canina</w:t>
      </w:r>
      <w:r w:rsidRPr="00083C17">
        <w:rPr>
          <w:rFonts w:ascii="Times New Roman" w:hAnsi="Times New Roman" w:cs="Times New Roman"/>
          <w:sz w:val="24"/>
          <w:szCs w:val="24"/>
        </w:rPr>
        <w:t xml:space="preserve"> L. fruits are commonly used in the food, pharmaceutical, and cosmetic industries. </w:t>
      </w:r>
      <w:r w:rsidR="00DD6F43" w:rsidRPr="00083C17">
        <w:rPr>
          <w:rFonts w:ascii="Times New Roman" w:hAnsi="Times New Roman" w:cs="Times New Roman"/>
          <w:sz w:val="24"/>
          <w:szCs w:val="24"/>
        </w:rPr>
        <w:t>Namely</w:t>
      </w:r>
      <w:r w:rsidRPr="00083C17">
        <w:rPr>
          <w:rFonts w:ascii="Times New Roman" w:hAnsi="Times New Roman" w:cs="Times New Roman"/>
          <w:sz w:val="24"/>
          <w:szCs w:val="24"/>
        </w:rPr>
        <w:t>,</w:t>
      </w:r>
      <w:r w:rsidR="00DD6F43" w:rsidRPr="00083C17">
        <w:rPr>
          <w:rFonts w:ascii="Times New Roman" w:hAnsi="Times New Roman" w:cs="Times New Roman"/>
          <w:sz w:val="24"/>
          <w:szCs w:val="24"/>
        </w:rPr>
        <w:t xml:space="preserve"> it could be,</w:t>
      </w:r>
      <w:r w:rsidRPr="00083C17">
        <w:rPr>
          <w:rFonts w:ascii="Times New Roman" w:hAnsi="Times New Roman" w:cs="Times New Roman"/>
          <w:sz w:val="24"/>
          <w:szCs w:val="24"/>
        </w:rPr>
        <w:t xml:space="preserve"> used as food and drink such as tea, marmalades, jellies, and jams; however, it has recently been utilized as an ingredient in probiotic drinks, yogurts, and soups as health supplements.</w:t>
      </w:r>
      <w:r w:rsidR="007815D8">
        <w:rPr>
          <w:rFonts w:ascii="Times New Roman" w:hAnsi="Times New Roman" w:cs="Times New Roman"/>
          <w:sz w:val="24"/>
          <w:szCs w:val="24"/>
          <w:vertAlign w:val="superscript"/>
        </w:rPr>
        <w:t>4</w:t>
      </w:r>
      <w:r w:rsidRPr="00083C17">
        <w:rPr>
          <w:rFonts w:ascii="Times New Roman" w:hAnsi="Times New Roman" w:cs="Times New Roman"/>
          <w:sz w:val="24"/>
          <w:szCs w:val="24"/>
        </w:rPr>
        <w:t xml:space="preserve"> In the</w:t>
      </w:r>
      <w:r w:rsidR="00DD6F43" w:rsidRPr="00083C17">
        <w:rPr>
          <w:rFonts w:ascii="Times New Roman" w:hAnsi="Times New Roman" w:cs="Times New Roman"/>
          <w:sz w:val="24"/>
          <w:szCs w:val="24"/>
        </w:rPr>
        <w:t xml:space="preserve"> scientific</w:t>
      </w:r>
      <w:r w:rsidRPr="00083C17">
        <w:rPr>
          <w:rFonts w:ascii="Times New Roman" w:hAnsi="Times New Roman" w:cs="Times New Roman"/>
          <w:sz w:val="24"/>
          <w:szCs w:val="24"/>
        </w:rPr>
        <w:t xml:space="preserve"> literature, </w:t>
      </w:r>
      <w:r w:rsidR="00DD6F43" w:rsidRPr="00083C17">
        <w:rPr>
          <w:rFonts w:ascii="Times New Roman" w:hAnsi="Times New Roman" w:cs="Times New Roman"/>
          <w:sz w:val="24"/>
          <w:szCs w:val="24"/>
        </w:rPr>
        <w:t>there is still lack of information</w:t>
      </w:r>
      <w:r w:rsidRPr="00083C17">
        <w:rPr>
          <w:rFonts w:ascii="Times New Roman" w:hAnsi="Times New Roman" w:cs="Times New Roman"/>
          <w:sz w:val="24"/>
          <w:szCs w:val="24"/>
        </w:rPr>
        <w:t xml:space="preserve"> on phenolic compounds, flavonoids and the antioxidant activity of </w:t>
      </w:r>
      <w:r w:rsidRPr="00083C17">
        <w:rPr>
          <w:rFonts w:ascii="Times New Roman" w:hAnsi="Times New Roman" w:cs="Times New Roman"/>
          <w:i/>
          <w:iCs/>
          <w:sz w:val="24"/>
          <w:szCs w:val="24"/>
        </w:rPr>
        <w:t>Rosa canina</w:t>
      </w:r>
      <w:r w:rsidRPr="00083C17">
        <w:rPr>
          <w:rFonts w:ascii="Times New Roman" w:hAnsi="Times New Roman" w:cs="Times New Roman"/>
          <w:sz w:val="24"/>
          <w:szCs w:val="24"/>
        </w:rPr>
        <w:t xml:space="preserve"> L. fruits. Novel applications are </w:t>
      </w:r>
      <w:r w:rsidR="00DD6F43" w:rsidRPr="00083C17">
        <w:rPr>
          <w:rFonts w:ascii="Times New Roman" w:hAnsi="Times New Roman" w:cs="Times New Roman"/>
          <w:sz w:val="24"/>
          <w:szCs w:val="24"/>
        </w:rPr>
        <w:t xml:space="preserve">given in a </w:t>
      </w:r>
      <w:r w:rsidRPr="00083C17">
        <w:rPr>
          <w:rFonts w:ascii="Times New Roman" w:hAnsi="Times New Roman" w:cs="Times New Roman"/>
          <w:sz w:val="24"/>
          <w:szCs w:val="24"/>
        </w:rPr>
        <w:t xml:space="preserve">very </w:t>
      </w:r>
      <w:r w:rsidR="00DD6F43" w:rsidRPr="00083C17">
        <w:rPr>
          <w:rFonts w:ascii="Times New Roman" w:hAnsi="Times New Roman" w:cs="Times New Roman"/>
          <w:sz w:val="24"/>
          <w:szCs w:val="24"/>
        </w:rPr>
        <w:t>limited number of</w:t>
      </w:r>
      <w:r w:rsidRPr="00083C17">
        <w:rPr>
          <w:rFonts w:ascii="Times New Roman" w:hAnsi="Times New Roman" w:cs="Times New Roman"/>
          <w:sz w:val="24"/>
          <w:szCs w:val="24"/>
        </w:rPr>
        <w:t xml:space="preserve"> studies</w:t>
      </w:r>
      <w:r w:rsidR="00DD6F43" w:rsidRPr="00083C17">
        <w:rPr>
          <w:rFonts w:ascii="Times New Roman" w:hAnsi="Times New Roman" w:cs="Times New Roman"/>
          <w:sz w:val="24"/>
          <w:szCs w:val="24"/>
        </w:rPr>
        <w:t xml:space="preserve"> mainly </w:t>
      </w:r>
      <w:r w:rsidRPr="00083C17">
        <w:rPr>
          <w:rFonts w:ascii="Times New Roman" w:hAnsi="Times New Roman" w:cs="Times New Roman"/>
          <w:sz w:val="24"/>
          <w:szCs w:val="24"/>
        </w:rPr>
        <w:t>on the extraction of phenolic compounds and antioxidant activity based on solid-liquid extraction with traditional organic solvents (methanol, ethanol, acetone,</w:t>
      </w:r>
      <w:r w:rsidR="00DD6F43" w:rsidRPr="00083C17">
        <w:rPr>
          <w:rFonts w:ascii="Times New Roman" w:hAnsi="Times New Roman" w:cs="Times New Roman"/>
          <w:sz w:val="24"/>
          <w:szCs w:val="24"/>
        </w:rPr>
        <w:t xml:space="preserve"> </w:t>
      </w:r>
      <w:r w:rsidRPr="00083C17">
        <w:rPr>
          <w:rFonts w:ascii="Times New Roman" w:hAnsi="Times New Roman" w:cs="Times New Roman"/>
          <w:sz w:val="24"/>
          <w:szCs w:val="24"/>
        </w:rPr>
        <w:t xml:space="preserve">ethyl acetate, etc.) and water/organic solvent mixtures have been used to extract the bioactive components from </w:t>
      </w:r>
      <w:r w:rsidRPr="00083C17">
        <w:rPr>
          <w:rFonts w:ascii="Times New Roman" w:hAnsi="Times New Roman" w:cs="Times New Roman"/>
          <w:i/>
          <w:iCs/>
          <w:sz w:val="24"/>
          <w:szCs w:val="24"/>
        </w:rPr>
        <w:t>Rosa canina</w:t>
      </w:r>
      <w:r w:rsidRPr="00083C17">
        <w:rPr>
          <w:rFonts w:ascii="Times New Roman" w:hAnsi="Times New Roman" w:cs="Times New Roman"/>
          <w:sz w:val="24"/>
          <w:szCs w:val="24"/>
        </w:rPr>
        <w:t xml:space="preserve"> L. fruits. However, organic solvents possess some drawbacks such as toxicity, volatility, non-degradability, flammability, and</w:t>
      </w:r>
      <w:r w:rsidR="00DD6F43" w:rsidRPr="00083C17">
        <w:rPr>
          <w:rFonts w:ascii="Times New Roman" w:hAnsi="Times New Roman" w:cs="Times New Roman"/>
          <w:sz w:val="24"/>
          <w:szCs w:val="24"/>
        </w:rPr>
        <w:t xml:space="preserve"> are with relatively</w:t>
      </w:r>
      <w:r w:rsidRPr="00083C17">
        <w:rPr>
          <w:rFonts w:ascii="Times New Roman" w:hAnsi="Times New Roman" w:cs="Times New Roman"/>
          <w:sz w:val="24"/>
          <w:szCs w:val="24"/>
        </w:rPr>
        <w:t xml:space="preserve"> high price</w:t>
      </w:r>
      <w:r w:rsidR="00DD6F43" w:rsidRPr="00083C17">
        <w:rPr>
          <w:rFonts w:ascii="Times New Roman" w:hAnsi="Times New Roman" w:cs="Times New Roman"/>
          <w:sz w:val="24"/>
          <w:szCs w:val="24"/>
        </w:rPr>
        <w:t xml:space="preserve">, but at the same time their use </w:t>
      </w:r>
      <w:r w:rsidRPr="00083C17">
        <w:rPr>
          <w:rFonts w:ascii="Times New Roman" w:hAnsi="Times New Roman" w:cs="Times New Roman"/>
          <w:sz w:val="24"/>
          <w:szCs w:val="24"/>
        </w:rPr>
        <w:t>in the extraction process has potential risks to both human health and the environment.</w:t>
      </w:r>
      <w:r w:rsidR="007815D8">
        <w:rPr>
          <w:rFonts w:ascii="Times New Roman" w:hAnsi="Times New Roman" w:cs="Times New Roman"/>
          <w:sz w:val="24"/>
          <w:szCs w:val="24"/>
          <w:vertAlign w:val="superscript"/>
        </w:rPr>
        <w:t>9</w:t>
      </w:r>
      <w:r w:rsidR="007815D8">
        <w:rPr>
          <w:rFonts w:ascii="Verdana" w:hAnsi="Verdana" w:cs="Times New Roman"/>
          <w:sz w:val="24"/>
          <w:szCs w:val="24"/>
          <w:vertAlign w:val="superscript"/>
        </w:rPr>
        <w:t>,</w:t>
      </w:r>
      <w:r w:rsidR="007815D8">
        <w:rPr>
          <w:rFonts w:ascii="Times New Roman" w:hAnsi="Times New Roman" w:cs="Times New Roman"/>
          <w:sz w:val="24"/>
          <w:szCs w:val="24"/>
          <w:vertAlign w:val="superscript"/>
        </w:rPr>
        <w:t>10</w:t>
      </w:r>
      <w:r w:rsidRPr="00083C17">
        <w:rPr>
          <w:rFonts w:ascii="Times New Roman" w:hAnsi="Times New Roman" w:cs="Times New Roman"/>
          <w:sz w:val="24"/>
          <w:szCs w:val="24"/>
        </w:rPr>
        <w:t xml:space="preserve"> From the point of view of Green Chemistry several studies have been conducted to overcome these </w:t>
      </w:r>
      <w:r w:rsidR="00DD6F43" w:rsidRPr="00083C17">
        <w:rPr>
          <w:rFonts w:ascii="Times New Roman" w:hAnsi="Times New Roman" w:cs="Times New Roman"/>
          <w:sz w:val="24"/>
          <w:szCs w:val="24"/>
        </w:rPr>
        <w:t>issues</w:t>
      </w:r>
      <w:r w:rsidRPr="00083C17">
        <w:rPr>
          <w:rFonts w:ascii="Times New Roman" w:hAnsi="Times New Roman" w:cs="Times New Roman"/>
          <w:sz w:val="24"/>
          <w:szCs w:val="24"/>
        </w:rPr>
        <w:t xml:space="preserve"> by replacing conventional organic solvents with deep eutectic solvents (DES) as a new generation of eco-friendly solvents.</w:t>
      </w:r>
      <w:r w:rsidR="007815D8">
        <w:rPr>
          <w:rFonts w:ascii="Times New Roman" w:hAnsi="Times New Roman" w:cs="Times New Roman"/>
          <w:sz w:val="24"/>
          <w:szCs w:val="24"/>
          <w:vertAlign w:val="superscript"/>
        </w:rPr>
        <w:t>11-13</w:t>
      </w:r>
      <w:r w:rsidRPr="00083C17">
        <w:rPr>
          <w:rFonts w:ascii="Times New Roman" w:hAnsi="Times New Roman" w:cs="Times New Roman"/>
          <w:sz w:val="24"/>
          <w:szCs w:val="24"/>
        </w:rPr>
        <w:t xml:space="preserve"> Therefore, a recent ionic liquid has been developed and entitled as deep eutectic solvent</w:t>
      </w:r>
      <w:r w:rsidR="00477590" w:rsidRPr="00083C17">
        <w:rPr>
          <w:rFonts w:ascii="Times New Roman" w:hAnsi="Times New Roman" w:cs="Times New Roman"/>
          <w:sz w:val="24"/>
          <w:szCs w:val="24"/>
        </w:rPr>
        <w:t xml:space="preserve"> (</w:t>
      </w:r>
      <w:r w:rsidRPr="00083C17">
        <w:rPr>
          <w:rFonts w:ascii="Times New Roman" w:hAnsi="Times New Roman" w:cs="Times New Roman"/>
          <w:sz w:val="24"/>
          <w:szCs w:val="24"/>
        </w:rPr>
        <w:t>DES</w:t>
      </w:r>
      <w:r w:rsidR="00477590" w:rsidRPr="00083C17">
        <w:rPr>
          <w:rFonts w:ascii="Times New Roman" w:hAnsi="Times New Roman" w:cs="Times New Roman"/>
          <w:sz w:val="24"/>
          <w:szCs w:val="24"/>
        </w:rPr>
        <w:t>)</w:t>
      </w:r>
      <w:r w:rsidRPr="00083C17">
        <w:rPr>
          <w:rFonts w:ascii="Times New Roman" w:hAnsi="Times New Roman" w:cs="Times New Roman"/>
          <w:sz w:val="24"/>
          <w:szCs w:val="24"/>
        </w:rPr>
        <w:t>. DES are designable solvents formed by molecular interactions, especially hydrogen bonds.</w:t>
      </w:r>
      <w:r w:rsidR="007815D8">
        <w:rPr>
          <w:rFonts w:ascii="Times New Roman" w:hAnsi="Times New Roman" w:cs="Times New Roman"/>
          <w:sz w:val="24"/>
          <w:szCs w:val="24"/>
          <w:vertAlign w:val="superscript"/>
        </w:rPr>
        <w:t>14</w:t>
      </w:r>
      <w:r w:rsidRPr="00083C17">
        <w:rPr>
          <w:rFonts w:ascii="Times New Roman" w:hAnsi="Times New Roman" w:cs="Times New Roman"/>
          <w:sz w:val="24"/>
          <w:szCs w:val="24"/>
        </w:rPr>
        <w:t xml:space="preserve"> 2 or 3 inexpensive materials such as organic acids, polyols, sugars, amines, and quaternary ammonium salts.</w:t>
      </w:r>
      <w:r w:rsidR="007815D8">
        <w:rPr>
          <w:rFonts w:ascii="Times New Roman" w:hAnsi="Times New Roman" w:cs="Times New Roman"/>
          <w:sz w:val="24"/>
          <w:szCs w:val="24"/>
          <w:vertAlign w:val="superscript"/>
        </w:rPr>
        <w:t>15</w:t>
      </w:r>
      <w:r w:rsidRPr="00083C17">
        <w:rPr>
          <w:rFonts w:ascii="Times New Roman" w:hAnsi="Times New Roman" w:cs="Times New Roman"/>
          <w:sz w:val="24"/>
          <w:szCs w:val="24"/>
        </w:rPr>
        <w:t xml:space="preserve"> Ultrasound-assisted extraction</w:t>
      </w:r>
      <w:r w:rsidR="00477590" w:rsidRPr="00083C17">
        <w:rPr>
          <w:rFonts w:ascii="Times New Roman" w:hAnsi="Times New Roman" w:cs="Times New Roman"/>
          <w:sz w:val="24"/>
          <w:szCs w:val="24"/>
        </w:rPr>
        <w:t xml:space="preserve"> (UAE)</w:t>
      </w:r>
      <w:r w:rsidRPr="00083C17">
        <w:rPr>
          <w:rFonts w:ascii="Times New Roman" w:hAnsi="Times New Roman" w:cs="Times New Roman"/>
          <w:sz w:val="24"/>
          <w:szCs w:val="24"/>
        </w:rPr>
        <w:t xml:space="preserve"> is a novel extraction method known for being efficient and environmentally friendly. The frequency of the ultrasonic bath has a significant effect on the extraction process. Ultrasound irritation helps</w:t>
      </w:r>
      <w:r w:rsidR="00477590" w:rsidRPr="00083C17">
        <w:rPr>
          <w:rFonts w:ascii="Times New Roman" w:hAnsi="Times New Roman" w:cs="Times New Roman"/>
          <w:sz w:val="24"/>
          <w:szCs w:val="24"/>
        </w:rPr>
        <w:t xml:space="preserve"> to</w:t>
      </w:r>
      <w:r w:rsidRPr="00083C17">
        <w:rPr>
          <w:rFonts w:ascii="Times New Roman" w:hAnsi="Times New Roman" w:cs="Times New Roman"/>
          <w:sz w:val="24"/>
          <w:szCs w:val="24"/>
        </w:rPr>
        <w:t xml:space="preserve"> reduce reaction time and increase mass transfer</w:t>
      </w:r>
      <w:r w:rsidR="00477590" w:rsidRPr="00083C17">
        <w:rPr>
          <w:rFonts w:ascii="Times New Roman" w:hAnsi="Times New Roman" w:cs="Times New Roman"/>
          <w:sz w:val="24"/>
          <w:szCs w:val="24"/>
        </w:rPr>
        <w:t xml:space="preserve"> during this operation</w:t>
      </w:r>
      <w:r w:rsidRPr="00083C17">
        <w:rPr>
          <w:rFonts w:ascii="Times New Roman" w:hAnsi="Times New Roman" w:cs="Times New Roman"/>
          <w:sz w:val="24"/>
          <w:szCs w:val="24"/>
        </w:rPr>
        <w:t>. In addition, ultrasound allows greater penetration of the solvent into the food matrix, which increases the contact surface area between solid and liquid phases.</w:t>
      </w:r>
      <w:r w:rsidR="007815D8">
        <w:rPr>
          <w:rFonts w:ascii="Times New Roman" w:hAnsi="Times New Roman" w:cs="Times New Roman"/>
          <w:sz w:val="24"/>
          <w:szCs w:val="24"/>
          <w:vertAlign w:val="superscript"/>
        </w:rPr>
        <w:t>16</w:t>
      </w:r>
      <w:r w:rsidRPr="00083C17">
        <w:rPr>
          <w:rFonts w:ascii="Times New Roman" w:hAnsi="Times New Roman" w:cs="Times New Roman"/>
          <w:sz w:val="24"/>
          <w:szCs w:val="24"/>
        </w:rPr>
        <w:t xml:space="preserve"> In the current study, DES containing hydrogen bond donors (polyol) and hydrogen bond acceptor (organic acid) ha</w:t>
      </w:r>
      <w:r w:rsidR="00477590" w:rsidRPr="00083C17">
        <w:rPr>
          <w:rFonts w:ascii="Times New Roman" w:hAnsi="Times New Roman" w:cs="Times New Roman"/>
          <w:sz w:val="24"/>
          <w:szCs w:val="24"/>
        </w:rPr>
        <w:t>s</w:t>
      </w:r>
      <w:r w:rsidRPr="00083C17">
        <w:rPr>
          <w:rFonts w:ascii="Times New Roman" w:hAnsi="Times New Roman" w:cs="Times New Roman"/>
          <w:sz w:val="24"/>
          <w:szCs w:val="24"/>
        </w:rPr>
        <w:t xml:space="preserve"> been synthesized and used for total phenolic content, total flavonoid content, anthocyanin content, and antioxidant activity from </w:t>
      </w:r>
      <w:r w:rsidRPr="00083C17">
        <w:rPr>
          <w:rFonts w:ascii="Times New Roman" w:hAnsi="Times New Roman" w:cs="Times New Roman"/>
          <w:i/>
          <w:iCs/>
          <w:sz w:val="24"/>
          <w:szCs w:val="24"/>
        </w:rPr>
        <w:t>Rosa canina</w:t>
      </w:r>
      <w:r w:rsidRPr="00083C17">
        <w:rPr>
          <w:rFonts w:ascii="Times New Roman" w:hAnsi="Times New Roman" w:cs="Times New Roman"/>
          <w:sz w:val="24"/>
          <w:szCs w:val="24"/>
        </w:rPr>
        <w:t xml:space="preserve"> L. fruits using UAE. After the determination of the best designed DES, the UAE experiments were designed by Box-Behnken design (BBD) along with response surface methodology (RSM). To the best of our knowledge, there is no report on the green extraction of antioxidant phenolic compounds from </w:t>
      </w:r>
      <w:r w:rsidRPr="00083C17">
        <w:rPr>
          <w:rFonts w:ascii="Times New Roman" w:hAnsi="Times New Roman" w:cs="Times New Roman"/>
          <w:i/>
          <w:iCs/>
          <w:sz w:val="24"/>
          <w:szCs w:val="24"/>
        </w:rPr>
        <w:t>Rosa canina</w:t>
      </w:r>
      <w:r w:rsidRPr="00083C17">
        <w:rPr>
          <w:rFonts w:ascii="Times New Roman" w:hAnsi="Times New Roman" w:cs="Times New Roman"/>
          <w:sz w:val="24"/>
          <w:szCs w:val="24"/>
        </w:rPr>
        <w:t xml:space="preserve"> L. fruits using </w:t>
      </w:r>
      <w:r w:rsidR="00477590" w:rsidRPr="00083C17">
        <w:rPr>
          <w:rFonts w:ascii="Times New Roman" w:hAnsi="Times New Roman" w:cs="Times New Roman"/>
          <w:sz w:val="24"/>
          <w:szCs w:val="24"/>
        </w:rPr>
        <w:t xml:space="preserve">this combination of </w:t>
      </w:r>
      <w:r w:rsidRPr="00083C17">
        <w:rPr>
          <w:rFonts w:ascii="Times New Roman" w:hAnsi="Times New Roman" w:cs="Times New Roman"/>
          <w:sz w:val="24"/>
          <w:szCs w:val="24"/>
        </w:rPr>
        <w:t xml:space="preserve">UAE-DES. Thus, the </w:t>
      </w:r>
      <w:r w:rsidR="00477590" w:rsidRPr="00083C17">
        <w:rPr>
          <w:rFonts w:ascii="Times New Roman" w:hAnsi="Times New Roman" w:cs="Times New Roman"/>
          <w:sz w:val="24"/>
          <w:szCs w:val="24"/>
        </w:rPr>
        <w:t xml:space="preserve">main </w:t>
      </w:r>
      <w:r w:rsidRPr="00083C17">
        <w:rPr>
          <w:rFonts w:ascii="Times New Roman" w:hAnsi="Times New Roman" w:cs="Times New Roman"/>
          <w:sz w:val="24"/>
          <w:szCs w:val="24"/>
        </w:rPr>
        <w:t xml:space="preserve">objectives of this study </w:t>
      </w:r>
      <w:r w:rsidR="00477590" w:rsidRPr="00083C17">
        <w:rPr>
          <w:rFonts w:ascii="Times New Roman" w:hAnsi="Times New Roman" w:cs="Times New Roman"/>
          <w:sz w:val="24"/>
          <w:szCs w:val="24"/>
        </w:rPr>
        <w:t>are</w:t>
      </w:r>
      <w:r w:rsidRPr="00083C17">
        <w:rPr>
          <w:rFonts w:ascii="Times New Roman" w:hAnsi="Times New Roman" w:cs="Times New Roman"/>
          <w:sz w:val="24"/>
          <w:szCs w:val="24"/>
        </w:rPr>
        <w:t xml:space="preserve"> (i) </w:t>
      </w:r>
      <w:r w:rsidR="00477590" w:rsidRPr="00083C17">
        <w:rPr>
          <w:rFonts w:ascii="Times New Roman" w:hAnsi="Times New Roman" w:cs="Times New Roman"/>
          <w:sz w:val="24"/>
          <w:szCs w:val="24"/>
        </w:rPr>
        <w:t xml:space="preserve">to </w:t>
      </w:r>
      <w:r w:rsidRPr="00083C17">
        <w:rPr>
          <w:rFonts w:ascii="Times New Roman" w:hAnsi="Times New Roman" w:cs="Times New Roman"/>
          <w:sz w:val="24"/>
          <w:szCs w:val="24"/>
        </w:rPr>
        <w:t xml:space="preserve">evaluate the most effective solvent to extract phenolic compounds from </w:t>
      </w:r>
      <w:r w:rsidRPr="00083C17">
        <w:rPr>
          <w:rFonts w:ascii="Times New Roman" w:hAnsi="Times New Roman" w:cs="Times New Roman"/>
          <w:i/>
          <w:iCs/>
          <w:sz w:val="24"/>
          <w:szCs w:val="24"/>
        </w:rPr>
        <w:t>Rosa canina</w:t>
      </w:r>
      <w:r w:rsidRPr="00083C17">
        <w:rPr>
          <w:rFonts w:ascii="Times New Roman" w:hAnsi="Times New Roman" w:cs="Times New Roman"/>
          <w:sz w:val="24"/>
          <w:szCs w:val="24"/>
        </w:rPr>
        <w:t xml:space="preserve"> L. fruits, (ii) </w:t>
      </w:r>
      <w:r w:rsidR="00477590" w:rsidRPr="00083C17">
        <w:rPr>
          <w:rFonts w:ascii="Times New Roman" w:hAnsi="Times New Roman" w:cs="Times New Roman"/>
          <w:sz w:val="24"/>
          <w:szCs w:val="24"/>
        </w:rPr>
        <w:t xml:space="preserve">to </w:t>
      </w:r>
      <w:r w:rsidRPr="00083C17">
        <w:rPr>
          <w:rFonts w:ascii="Times New Roman" w:hAnsi="Times New Roman" w:cs="Times New Roman"/>
          <w:sz w:val="24"/>
          <w:szCs w:val="24"/>
        </w:rPr>
        <w:t xml:space="preserve">screen significant extraction variables in UAE-DES using a Box-Behnken design (BBD) along with response surface methodology (RSM), and (iii) </w:t>
      </w:r>
      <w:r w:rsidR="00477590" w:rsidRPr="00083C17">
        <w:rPr>
          <w:rFonts w:ascii="Times New Roman" w:hAnsi="Times New Roman" w:cs="Times New Roman"/>
          <w:sz w:val="24"/>
          <w:szCs w:val="24"/>
        </w:rPr>
        <w:t xml:space="preserve">to </w:t>
      </w:r>
      <w:r w:rsidRPr="00083C17">
        <w:rPr>
          <w:rFonts w:ascii="Times New Roman" w:hAnsi="Times New Roman" w:cs="Times New Roman"/>
          <w:sz w:val="24"/>
          <w:szCs w:val="24"/>
        </w:rPr>
        <w:t xml:space="preserve">quantify the phenolic compounds and antioxidant activity of the </w:t>
      </w:r>
      <w:r w:rsidRPr="00083C17">
        <w:rPr>
          <w:rFonts w:ascii="Times New Roman" w:hAnsi="Times New Roman" w:cs="Times New Roman"/>
          <w:i/>
          <w:iCs/>
          <w:sz w:val="24"/>
          <w:szCs w:val="24"/>
        </w:rPr>
        <w:t>Rosa canina</w:t>
      </w:r>
      <w:r w:rsidRPr="00083C17">
        <w:rPr>
          <w:rFonts w:ascii="Times New Roman" w:hAnsi="Times New Roman" w:cs="Times New Roman"/>
          <w:sz w:val="24"/>
          <w:szCs w:val="24"/>
        </w:rPr>
        <w:t xml:space="preserve"> L. extract at optimum conditions.</w:t>
      </w:r>
    </w:p>
    <w:p w14:paraId="43D4C1CE" w14:textId="77777777" w:rsidR="00671142" w:rsidRPr="00083C17" w:rsidRDefault="00671142" w:rsidP="00671142">
      <w:pPr>
        <w:jc w:val="both"/>
        <w:rPr>
          <w:rFonts w:ascii="Times New Roman" w:hAnsi="Times New Roman" w:cs="Times New Roman"/>
          <w:b/>
          <w:bCs/>
          <w:sz w:val="28"/>
          <w:szCs w:val="28"/>
        </w:rPr>
      </w:pPr>
      <w:r w:rsidRPr="00083C17">
        <w:rPr>
          <w:rFonts w:ascii="Times New Roman" w:hAnsi="Times New Roman" w:cs="Times New Roman"/>
          <w:b/>
          <w:bCs/>
          <w:sz w:val="28"/>
          <w:szCs w:val="28"/>
        </w:rPr>
        <w:t>2. Materials and methods</w:t>
      </w:r>
    </w:p>
    <w:p w14:paraId="3ED699D6" w14:textId="4AF830FB" w:rsidR="00986D69" w:rsidRPr="00083C17" w:rsidRDefault="00671142" w:rsidP="00671142">
      <w:pPr>
        <w:jc w:val="both"/>
        <w:rPr>
          <w:rFonts w:ascii="Times New Roman" w:hAnsi="Times New Roman" w:cs="Times New Roman"/>
          <w:b/>
          <w:bCs/>
          <w:sz w:val="24"/>
          <w:szCs w:val="24"/>
        </w:rPr>
      </w:pPr>
      <w:r w:rsidRPr="00083C17">
        <w:rPr>
          <w:rFonts w:ascii="Times New Roman" w:hAnsi="Times New Roman" w:cs="Times New Roman"/>
          <w:b/>
          <w:bCs/>
          <w:sz w:val="24"/>
          <w:szCs w:val="24"/>
        </w:rPr>
        <w:t>2.1.</w:t>
      </w:r>
      <w:r w:rsidR="00D74809" w:rsidRPr="00083C17">
        <w:rPr>
          <w:rFonts w:ascii="Times New Roman" w:hAnsi="Times New Roman" w:cs="Times New Roman"/>
          <w:b/>
          <w:bCs/>
          <w:sz w:val="24"/>
          <w:szCs w:val="24"/>
        </w:rPr>
        <w:t xml:space="preserve"> </w:t>
      </w:r>
      <w:r w:rsidRPr="00083C17">
        <w:rPr>
          <w:rFonts w:ascii="Times New Roman" w:hAnsi="Times New Roman" w:cs="Times New Roman"/>
          <w:b/>
          <w:bCs/>
          <w:sz w:val="24"/>
          <w:szCs w:val="24"/>
        </w:rPr>
        <w:t>Plant</w:t>
      </w:r>
      <w:r w:rsidR="00D74809" w:rsidRPr="00083C17">
        <w:rPr>
          <w:rFonts w:ascii="Times New Roman" w:hAnsi="Times New Roman" w:cs="Times New Roman"/>
          <w:b/>
          <w:bCs/>
          <w:sz w:val="24"/>
          <w:szCs w:val="24"/>
        </w:rPr>
        <w:t xml:space="preserve"> </w:t>
      </w:r>
      <w:r w:rsidR="00986D69" w:rsidRPr="00083C17">
        <w:rPr>
          <w:rFonts w:ascii="Times New Roman" w:hAnsi="Times New Roman" w:cs="Times New Roman"/>
          <w:b/>
          <w:bCs/>
          <w:sz w:val="24"/>
          <w:szCs w:val="24"/>
        </w:rPr>
        <w:t>material</w:t>
      </w:r>
    </w:p>
    <w:p w14:paraId="64770A89" w14:textId="24A99E95" w:rsidR="00986D69" w:rsidRPr="00083C17" w:rsidRDefault="00671142" w:rsidP="00671142">
      <w:pPr>
        <w:jc w:val="both"/>
        <w:rPr>
          <w:rFonts w:ascii="Times New Roman" w:hAnsi="Times New Roman" w:cs="Times New Roman"/>
          <w:sz w:val="24"/>
          <w:szCs w:val="24"/>
        </w:rPr>
      </w:pPr>
      <w:r w:rsidRPr="00083C17">
        <w:rPr>
          <w:rFonts w:ascii="Times New Roman" w:hAnsi="Times New Roman" w:cs="Times New Roman"/>
          <w:i/>
          <w:iCs/>
          <w:sz w:val="24"/>
          <w:szCs w:val="24"/>
        </w:rPr>
        <w:lastRenderedPageBreak/>
        <w:t>Rosa canina</w:t>
      </w:r>
      <w:r w:rsidRPr="00083C17">
        <w:rPr>
          <w:rFonts w:ascii="Times New Roman" w:hAnsi="Times New Roman" w:cs="Times New Roman"/>
          <w:sz w:val="24"/>
          <w:szCs w:val="24"/>
        </w:rPr>
        <w:t xml:space="preserve"> L. fruits were collected during September 2021 from the spontaneous flora of the </w:t>
      </w:r>
      <w:r w:rsidR="00D74809" w:rsidRPr="00083C17">
        <w:rPr>
          <w:rFonts w:ascii="Times New Roman" w:hAnsi="Times New Roman" w:cs="Times New Roman"/>
          <w:sz w:val="24"/>
          <w:szCs w:val="24"/>
        </w:rPr>
        <w:t>c</w:t>
      </w:r>
      <w:r w:rsidRPr="00083C17">
        <w:rPr>
          <w:rFonts w:ascii="Times New Roman" w:hAnsi="Times New Roman" w:cs="Times New Roman"/>
          <w:sz w:val="24"/>
          <w:szCs w:val="24"/>
        </w:rPr>
        <w:t xml:space="preserve">entral </w:t>
      </w:r>
      <w:r w:rsidR="00D74809" w:rsidRPr="00083C17">
        <w:rPr>
          <w:rFonts w:ascii="Times New Roman" w:hAnsi="Times New Roman" w:cs="Times New Roman"/>
          <w:sz w:val="24"/>
          <w:szCs w:val="24"/>
        </w:rPr>
        <w:t>p</w:t>
      </w:r>
      <w:r w:rsidRPr="00083C17">
        <w:rPr>
          <w:rFonts w:ascii="Times New Roman" w:hAnsi="Times New Roman" w:cs="Times New Roman"/>
          <w:sz w:val="24"/>
          <w:szCs w:val="24"/>
        </w:rPr>
        <w:t xml:space="preserve">art of Kosovo. Rosehips were washed several times with </w:t>
      </w:r>
      <w:r w:rsidR="00D74809" w:rsidRPr="00083C17">
        <w:rPr>
          <w:rFonts w:ascii="Times New Roman" w:hAnsi="Times New Roman" w:cs="Times New Roman"/>
          <w:sz w:val="24"/>
          <w:szCs w:val="24"/>
        </w:rPr>
        <w:t xml:space="preserve">tap </w:t>
      </w:r>
      <w:r w:rsidRPr="00083C17">
        <w:rPr>
          <w:rFonts w:ascii="Times New Roman" w:hAnsi="Times New Roman" w:cs="Times New Roman"/>
          <w:sz w:val="24"/>
          <w:szCs w:val="24"/>
        </w:rPr>
        <w:t>water and dried at room temperature. The fruits were immediately transferred to the laboratory in polyethylene bags and stored at –</w:t>
      </w:r>
      <w:r w:rsidR="00986D69" w:rsidRPr="00083C17">
        <w:rPr>
          <w:rFonts w:ascii="Times New Roman" w:hAnsi="Times New Roman" w:cs="Times New Roman"/>
          <w:sz w:val="24"/>
          <w:szCs w:val="24"/>
        </w:rPr>
        <w:t>4</w:t>
      </w:r>
      <w:r w:rsidRPr="00083C17">
        <w:rPr>
          <w:rFonts w:ascii="Times New Roman" w:hAnsi="Times New Roman" w:cs="Times New Roman"/>
          <w:sz w:val="24"/>
          <w:szCs w:val="24"/>
        </w:rPr>
        <w:t xml:space="preserve">°C until analysis. </w:t>
      </w:r>
    </w:p>
    <w:p w14:paraId="291254D7" w14:textId="3E14B02D" w:rsidR="00986D69" w:rsidRPr="00083C17" w:rsidRDefault="00986D69" w:rsidP="00671142">
      <w:pPr>
        <w:jc w:val="both"/>
        <w:rPr>
          <w:rFonts w:ascii="Times New Roman" w:hAnsi="Times New Roman" w:cs="Times New Roman"/>
          <w:sz w:val="24"/>
          <w:szCs w:val="24"/>
        </w:rPr>
      </w:pPr>
      <w:r w:rsidRPr="00083C17">
        <w:rPr>
          <w:rFonts w:ascii="Times New Roman" w:hAnsi="Times New Roman" w:cs="Times New Roman"/>
          <w:b/>
          <w:bCs/>
          <w:sz w:val="24"/>
          <w:szCs w:val="24"/>
        </w:rPr>
        <w:t xml:space="preserve">2.2. Chemical materials </w:t>
      </w:r>
    </w:p>
    <w:p w14:paraId="4C486F5A" w14:textId="2E7BF51C" w:rsidR="00671142" w:rsidRPr="00083C17" w:rsidRDefault="00671142" w:rsidP="00671142">
      <w:pPr>
        <w:jc w:val="both"/>
        <w:rPr>
          <w:rFonts w:ascii="Times New Roman" w:hAnsi="Times New Roman" w:cs="Times New Roman"/>
          <w:sz w:val="24"/>
          <w:szCs w:val="24"/>
        </w:rPr>
      </w:pPr>
      <w:r w:rsidRPr="00083C17">
        <w:rPr>
          <w:rFonts w:ascii="Times New Roman" w:hAnsi="Times New Roman" w:cs="Times New Roman"/>
          <w:sz w:val="24"/>
          <w:szCs w:val="24"/>
        </w:rPr>
        <w:t>All chemicals used in experiments were analytical grade. Ethanol was provided from Alkaloid (Skopje</w:t>
      </w:r>
      <w:r w:rsidR="00D74809" w:rsidRPr="00083C17">
        <w:rPr>
          <w:rFonts w:ascii="Times New Roman" w:hAnsi="Times New Roman" w:cs="Times New Roman"/>
          <w:sz w:val="24"/>
          <w:szCs w:val="24"/>
        </w:rPr>
        <w:t>, North Macedonia</w:t>
      </w:r>
      <w:r w:rsidRPr="00083C17">
        <w:rPr>
          <w:rFonts w:ascii="Times New Roman" w:hAnsi="Times New Roman" w:cs="Times New Roman"/>
          <w:sz w:val="24"/>
          <w:szCs w:val="24"/>
        </w:rPr>
        <w:t>). Folin–Ciocalteu reagent, citric acid, glycerol, ethylene glycol, sodium carbonate, and gallic acid were purchased from Sigma–Aldrich (Germany).</w:t>
      </w:r>
    </w:p>
    <w:p w14:paraId="11E4BF0B" w14:textId="6D2BA193" w:rsidR="00671142" w:rsidRPr="00EB1651" w:rsidRDefault="00671142" w:rsidP="00671142">
      <w:pPr>
        <w:jc w:val="both"/>
        <w:rPr>
          <w:rFonts w:ascii="Times New Roman" w:hAnsi="Times New Roman" w:cs="Times New Roman"/>
          <w:b/>
          <w:bCs/>
          <w:sz w:val="24"/>
          <w:szCs w:val="24"/>
        </w:rPr>
      </w:pPr>
      <w:r w:rsidRPr="00EB1651">
        <w:rPr>
          <w:rFonts w:ascii="Times New Roman" w:hAnsi="Times New Roman" w:cs="Times New Roman"/>
          <w:b/>
          <w:bCs/>
          <w:sz w:val="24"/>
          <w:szCs w:val="24"/>
        </w:rPr>
        <w:t xml:space="preserve">2.2. </w:t>
      </w:r>
      <w:r w:rsidR="00050C6B" w:rsidRPr="00EB1651">
        <w:rPr>
          <w:rFonts w:ascii="Times New Roman" w:hAnsi="Times New Roman" w:cs="Times New Roman"/>
          <w:b/>
          <w:bCs/>
          <w:sz w:val="24"/>
          <w:szCs w:val="24"/>
        </w:rPr>
        <w:t>Extract preparation</w:t>
      </w:r>
    </w:p>
    <w:p w14:paraId="782A4985" w14:textId="547572CA" w:rsidR="00671142" w:rsidRPr="00EB1651" w:rsidRDefault="00671142" w:rsidP="00671142">
      <w:pPr>
        <w:jc w:val="both"/>
        <w:rPr>
          <w:rFonts w:ascii="Times New Roman" w:hAnsi="Times New Roman" w:cs="Times New Roman"/>
          <w:sz w:val="24"/>
          <w:szCs w:val="24"/>
        </w:rPr>
      </w:pPr>
      <w:r w:rsidRPr="00EB1651">
        <w:rPr>
          <w:rFonts w:ascii="Times New Roman" w:hAnsi="Times New Roman" w:cs="Times New Roman"/>
          <w:sz w:val="24"/>
          <w:szCs w:val="24"/>
        </w:rPr>
        <w:t xml:space="preserve">Ultrasound-assisted extraction was conducted in a digital ultrasonic </w:t>
      </w:r>
      <w:r w:rsidR="00050C6B" w:rsidRPr="00EB1651">
        <w:rPr>
          <w:rFonts w:ascii="Times New Roman" w:hAnsi="Times New Roman" w:cs="Times New Roman"/>
          <w:sz w:val="24"/>
          <w:szCs w:val="24"/>
        </w:rPr>
        <w:t xml:space="preserve">bath </w:t>
      </w:r>
      <w:r w:rsidRPr="00EB1651">
        <w:rPr>
          <w:rFonts w:ascii="Times New Roman" w:hAnsi="Times New Roman" w:cs="Times New Roman"/>
          <w:sz w:val="24"/>
          <w:szCs w:val="24"/>
        </w:rPr>
        <w:t xml:space="preserve">at 25 ◦C. Rosehip fruits (500 mg) and solvent were sealed in an Erlenmeyer flask and placed into the digital ultrasonic </w:t>
      </w:r>
      <w:r w:rsidR="00050C6B" w:rsidRPr="00EB1651">
        <w:rPr>
          <w:rFonts w:ascii="Times New Roman" w:hAnsi="Times New Roman" w:cs="Times New Roman"/>
          <w:sz w:val="24"/>
          <w:szCs w:val="24"/>
        </w:rPr>
        <w:t>bath</w:t>
      </w:r>
      <w:r w:rsidRPr="00EB1651">
        <w:rPr>
          <w:rFonts w:ascii="Times New Roman" w:hAnsi="Times New Roman" w:cs="Times New Roman"/>
          <w:sz w:val="24"/>
          <w:szCs w:val="24"/>
        </w:rPr>
        <w:t xml:space="preserve">. The </w:t>
      </w:r>
      <w:r w:rsidR="00050C6B" w:rsidRPr="00EB1651">
        <w:rPr>
          <w:rFonts w:ascii="Times New Roman" w:hAnsi="Times New Roman" w:cs="Times New Roman"/>
          <w:sz w:val="24"/>
          <w:szCs w:val="24"/>
        </w:rPr>
        <w:t>extract</w:t>
      </w:r>
      <w:r w:rsidRPr="00EB1651">
        <w:rPr>
          <w:rFonts w:ascii="Times New Roman" w:hAnsi="Times New Roman" w:cs="Times New Roman"/>
          <w:sz w:val="24"/>
          <w:szCs w:val="24"/>
        </w:rPr>
        <w:t xml:space="preserve"> was centrifuged at 5000×g for 25 min. After centrifugation, the supernatant was filtered through a 0.45 μm syringe and stored at −4 ◦C until analysis.</w:t>
      </w:r>
    </w:p>
    <w:p w14:paraId="124EE013" w14:textId="2E907D79" w:rsidR="00644AC2" w:rsidRPr="00EB1651" w:rsidRDefault="00644AC2" w:rsidP="00671142">
      <w:pPr>
        <w:jc w:val="both"/>
        <w:rPr>
          <w:rFonts w:ascii="Times New Roman" w:hAnsi="Times New Roman" w:cs="Times New Roman"/>
          <w:b/>
          <w:bCs/>
          <w:sz w:val="24"/>
          <w:szCs w:val="24"/>
        </w:rPr>
      </w:pPr>
      <w:r w:rsidRPr="00EB1651">
        <w:rPr>
          <w:rFonts w:ascii="Times New Roman" w:hAnsi="Times New Roman" w:cs="Times New Roman"/>
          <w:b/>
          <w:bCs/>
          <w:sz w:val="24"/>
          <w:szCs w:val="24"/>
        </w:rPr>
        <w:t>2.3. Preparation of</w:t>
      </w:r>
      <w:r w:rsidR="00D96764" w:rsidRPr="00EB1651">
        <w:rPr>
          <w:rFonts w:ascii="Times New Roman" w:hAnsi="Times New Roman" w:cs="Times New Roman"/>
          <w:b/>
          <w:bCs/>
          <w:sz w:val="24"/>
          <w:szCs w:val="24"/>
        </w:rPr>
        <w:t xml:space="preserve"> </w:t>
      </w:r>
      <w:r w:rsidR="00092627" w:rsidRPr="00EB1651">
        <w:rPr>
          <w:rFonts w:ascii="Times New Roman" w:hAnsi="Times New Roman" w:cs="Times New Roman"/>
          <w:b/>
          <w:bCs/>
          <w:sz w:val="24"/>
          <w:szCs w:val="24"/>
        </w:rPr>
        <w:t>Deep eutectic solvent</w:t>
      </w:r>
      <w:r w:rsidR="00D96764" w:rsidRPr="00EB1651">
        <w:rPr>
          <w:rFonts w:ascii="Times New Roman" w:hAnsi="Times New Roman" w:cs="Times New Roman"/>
          <w:b/>
          <w:bCs/>
          <w:sz w:val="24"/>
          <w:szCs w:val="24"/>
        </w:rPr>
        <w:t>-DES</w:t>
      </w:r>
    </w:p>
    <w:p w14:paraId="0F5E154A" w14:textId="38C1A313" w:rsidR="00644AC2" w:rsidRPr="00EB1651" w:rsidRDefault="001C1BC4" w:rsidP="00644AC2">
      <w:pPr>
        <w:jc w:val="both"/>
        <w:rPr>
          <w:rFonts w:ascii="Times New Roman" w:hAnsi="Times New Roman" w:cs="Times New Roman"/>
          <w:sz w:val="24"/>
          <w:szCs w:val="24"/>
        </w:rPr>
      </w:pPr>
      <w:r w:rsidRPr="00EB1651">
        <w:rPr>
          <w:rFonts w:ascii="Times New Roman" w:hAnsi="Times New Roman" w:cs="Times New Roman"/>
          <w:sz w:val="24"/>
          <w:szCs w:val="24"/>
        </w:rPr>
        <w:t>A</w:t>
      </w:r>
      <w:r w:rsidR="00092627" w:rsidRPr="00EB1651">
        <w:rPr>
          <w:rFonts w:ascii="Times New Roman" w:hAnsi="Times New Roman" w:cs="Times New Roman"/>
          <w:sz w:val="24"/>
          <w:szCs w:val="24"/>
        </w:rPr>
        <w:t xml:space="preserve"> hydrogen bond acceptor (</w:t>
      </w:r>
      <w:r w:rsidR="00644AC2" w:rsidRPr="00EB1651">
        <w:rPr>
          <w:rFonts w:ascii="Times New Roman" w:hAnsi="Times New Roman" w:cs="Times New Roman"/>
          <w:sz w:val="24"/>
          <w:szCs w:val="24"/>
        </w:rPr>
        <w:t>HBA</w:t>
      </w:r>
      <w:r w:rsidR="00092627" w:rsidRPr="00EB1651">
        <w:rPr>
          <w:rFonts w:ascii="Times New Roman" w:hAnsi="Times New Roman" w:cs="Times New Roman"/>
          <w:sz w:val="24"/>
          <w:szCs w:val="24"/>
        </w:rPr>
        <w:t>)</w:t>
      </w:r>
      <w:r w:rsidR="00644AC2" w:rsidRPr="00EB1651">
        <w:rPr>
          <w:rFonts w:ascii="Times New Roman" w:hAnsi="Times New Roman" w:cs="Times New Roman"/>
          <w:sz w:val="24"/>
          <w:szCs w:val="24"/>
        </w:rPr>
        <w:t xml:space="preserve"> and </w:t>
      </w:r>
      <w:r w:rsidR="00092627" w:rsidRPr="00EB1651">
        <w:rPr>
          <w:rFonts w:ascii="Times New Roman" w:hAnsi="Times New Roman" w:cs="Times New Roman"/>
          <w:sz w:val="24"/>
          <w:szCs w:val="24"/>
        </w:rPr>
        <w:t>a hydrogen bond donor (HBD)</w:t>
      </w:r>
      <w:r w:rsidR="00644AC2" w:rsidRPr="00EB1651">
        <w:rPr>
          <w:rFonts w:ascii="Times New Roman" w:hAnsi="Times New Roman" w:cs="Times New Roman"/>
          <w:sz w:val="24"/>
          <w:szCs w:val="24"/>
        </w:rPr>
        <w:t xml:space="preserve"> w</w:t>
      </w:r>
      <w:r w:rsidR="00C1663A" w:rsidRPr="00EB1651">
        <w:rPr>
          <w:rFonts w:ascii="Times New Roman" w:hAnsi="Times New Roman" w:cs="Times New Roman"/>
          <w:sz w:val="24"/>
          <w:szCs w:val="24"/>
        </w:rPr>
        <w:t>ere</w:t>
      </w:r>
      <w:r w:rsidR="00644AC2" w:rsidRPr="00EB1651">
        <w:rPr>
          <w:rFonts w:ascii="Times New Roman" w:hAnsi="Times New Roman" w:cs="Times New Roman"/>
          <w:sz w:val="24"/>
          <w:szCs w:val="24"/>
        </w:rPr>
        <w:t xml:space="preserve"> dried at 45◦C for 24 h before use. </w:t>
      </w:r>
      <w:r w:rsidR="00092627" w:rsidRPr="00EB1651">
        <w:rPr>
          <w:rFonts w:ascii="Times New Roman" w:hAnsi="Times New Roman" w:cs="Times New Roman"/>
          <w:sz w:val="24"/>
          <w:szCs w:val="24"/>
        </w:rPr>
        <w:t xml:space="preserve">Before were mixed along with heating at 80 °C by a magnetic stirrer. When a homogeneous liquid was observed, the acidity of the liquids was measured by a pH meter. </w:t>
      </w:r>
      <w:r w:rsidR="00C1663A" w:rsidRPr="00EB1651">
        <w:rPr>
          <w:rFonts w:ascii="Times New Roman" w:hAnsi="Times New Roman" w:cs="Times New Roman"/>
          <w:sz w:val="24"/>
          <w:szCs w:val="24"/>
        </w:rPr>
        <w:t>T</w:t>
      </w:r>
      <w:r w:rsidR="00644AC2" w:rsidRPr="00EB1651">
        <w:rPr>
          <w:rFonts w:ascii="Times New Roman" w:hAnsi="Times New Roman" w:cs="Times New Roman"/>
          <w:sz w:val="24"/>
          <w:szCs w:val="24"/>
        </w:rPr>
        <w:t xml:space="preserve">he appropriate molar ratio </w:t>
      </w:r>
      <w:r w:rsidR="00C1663A" w:rsidRPr="00EB1651">
        <w:rPr>
          <w:rFonts w:ascii="Times New Roman" w:hAnsi="Times New Roman" w:cs="Times New Roman"/>
          <w:sz w:val="24"/>
          <w:szCs w:val="24"/>
        </w:rPr>
        <w:t>of the used solvents,</w:t>
      </w:r>
      <w:r w:rsidR="00050C6B" w:rsidRPr="00EB1651">
        <w:rPr>
          <w:rFonts w:ascii="Times New Roman" w:hAnsi="Times New Roman" w:cs="Times New Roman"/>
          <w:sz w:val="24"/>
          <w:szCs w:val="24"/>
        </w:rPr>
        <w:t xml:space="preserve"> </w:t>
      </w:r>
      <w:r w:rsidR="00C1663A" w:rsidRPr="00EB1651">
        <w:rPr>
          <w:rFonts w:ascii="Times New Roman" w:hAnsi="Times New Roman" w:cs="Times New Roman"/>
          <w:sz w:val="24"/>
          <w:szCs w:val="24"/>
        </w:rPr>
        <w:t xml:space="preserve">was weight and it is listed in table 1. </w:t>
      </w:r>
      <w:r w:rsidR="00644AC2" w:rsidRPr="00EB1651">
        <w:rPr>
          <w:rFonts w:ascii="Times New Roman" w:hAnsi="Times New Roman" w:cs="Times New Roman"/>
          <w:sz w:val="24"/>
          <w:szCs w:val="24"/>
        </w:rPr>
        <w:t>The prepared DES</w:t>
      </w:r>
      <w:r w:rsidR="00C1663A" w:rsidRPr="00EB1651">
        <w:rPr>
          <w:rFonts w:ascii="Times New Roman" w:hAnsi="Times New Roman" w:cs="Times New Roman"/>
          <w:sz w:val="24"/>
          <w:szCs w:val="24"/>
        </w:rPr>
        <w:t xml:space="preserve"> compositions were</w:t>
      </w:r>
      <w:r w:rsidR="00644AC2" w:rsidRPr="00EB1651">
        <w:rPr>
          <w:rFonts w:ascii="Times New Roman" w:hAnsi="Times New Roman" w:cs="Times New Roman"/>
          <w:sz w:val="24"/>
          <w:szCs w:val="24"/>
        </w:rPr>
        <w:t xml:space="preserve"> stored in a desiccator to prevent moisture absorption</w:t>
      </w:r>
      <w:r w:rsidR="00C1663A" w:rsidRPr="00EB1651">
        <w:rPr>
          <w:rFonts w:ascii="Times New Roman" w:hAnsi="Times New Roman" w:cs="Times New Roman"/>
          <w:sz w:val="24"/>
          <w:szCs w:val="24"/>
        </w:rPr>
        <w:t xml:space="preserve"> until further analysis</w:t>
      </w:r>
      <w:r w:rsidR="00644AC2" w:rsidRPr="00EB1651">
        <w:rPr>
          <w:rFonts w:ascii="Times New Roman" w:hAnsi="Times New Roman" w:cs="Times New Roman"/>
          <w:sz w:val="24"/>
          <w:szCs w:val="24"/>
        </w:rPr>
        <w:t xml:space="preserve">. </w:t>
      </w:r>
      <w:r w:rsidR="00C1663A" w:rsidRPr="00EB1651">
        <w:rPr>
          <w:rFonts w:ascii="Times New Roman" w:hAnsi="Times New Roman" w:cs="Times New Roman"/>
          <w:sz w:val="24"/>
          <w:szCs w:val="24"/>
        </w:rPr>
        <w:t xml:space="preserve"> </w:t>
      </w:r>
    </w:p>
    <w:p w14:paraId="7755AB2C" w14:textId="53F348FA" w:rsidR="00C20248" w:rsidRPr="004B5832" w:rsidRDefault="00C20248" w:rsidP="00644AC2">
      <w:pPr>
        <w:jc w:val="both"/>
        <w:rPr>
          <w:rFonts w:ascii="Times New Roman" w:hAnsi="Times New Roman" w:cs="Times New Roman"/>
        </w:rPr>
      </w:pPr>
      <w:r w:rsidRPr="004B5832">
        <w:rPr>
          <w:rFonts w:ascii="Times New Roman" w:hAnsi="Times New Roman" w:cs="Times New Roman"/>
          <w:b/>
          <w:bCs/>
        </w:rPr>
        <w:t>Table 1.</w:t>
      </w:r>
      <w:r w:rsidRPr="004B5832">
        <w:rPr>
          <w:rFonts w:ascii="Times New Roman" w:hAnsi="Times New Roman" w:cs="Times New Roman"/>
        </w:rPr>
        <w:t xml:space="preserve"> Components and their properties used in the design of DES for the </w:t>
      </w:r>
      <w:r w:rsidR="00DB2BC2" w:rsidRPr="004B5832">
        <w:rPr>
          <w:rFonts w:ascii="Times New Roman" w:hAnsi="Times New Roman" w:cs="Times New Roman"/>
        </w:rPr>
        <w:t>ultrasonic</w:t>
      </w:r>
      <w:r w:rsidRPr="004B5832">
        <w:rPr>
          <w:rFonts w:ascii="Times New Roman" w:hAnsi="Times New Roman" w:cs="Times New Roman"/>
        </w:rPr>
        <w:t xml:space="preserve">-assisted extraction of </w:t>
      </w:r>
      <w:r w:rsidR="00DB2BC2" w:rsidRPr="004B5832">
        <w:rPr>
          <w:rFonts w:ascii="Times New Roman" w:hAnsi="Times New Roman" w:cs="Times New Roman"/>
          <w:i/>
          <w:iCs/>
        </w:rPr>
        <w:t>Rosa canina</w:t>
      </w:r>
      <w:r w:rsidR="00DB2BC2" w:rsidRPr="004B5832">
        <w:rPr>
          <w:rFonts w:ascii="Times New Roman" w:hAnsi="Times New Roman" w:cs="Times New Roman"/>
        </w:rPr>
        <w:t xml:space="preserve"> L. fruits</w:t>
      </w:r>
    </w:p>
    <w:tbl>
      <w:tblPr>
        <w:tblStyle w:val="TableGridLight"/>
        <w:tblW w:w="0" w:type="auto"/>
        <w:jc w:val="center"/>
        <w:tblLook w:val="04A0" w:firstRow="1" w:lastRow="0" w:firstColumn="1" w:lastColumn="0" w:noHBand="0" w:noVBand="1"/>
      </w:tblPr>
      <w:tblGrid>
        <w:gridCol w:w="1017"/>
        <w:gridCol w:w="1170"/>
        <w:gridCol w:w="1800"/>
        <w:gridCol w:w="1620"/>
        <w:gridCol w:w="1800"/>
        <w:gridCol w:w="1165"/>
      </w:tblGrid>
      <w:tr w:rsidR="00EB4115" w:rsidRPr="004B5832" w14:paraId="298AD84F" w14:textId="77777777" w:rsidTr="00BB573F">
        <w:trPr>
          <w:jc w:val="center"/>
        </w:trPr>
        <w:tc>
          <w:tcPr>
            <w:tcW w:w="535" w:type="dxa"/>
          </w:tcPr>
          <w:p w14:paraId="03224EF0" w14:textId="6015004A" w:rsidR="00EB4115" w:rsidRPr="004B5832" w:rsidRDefault="00C1663A" w:rsidP="00644AC2">
            <w:pPr>
              <w:jc w:val="both"/>
              <w:rPr>
                <w:rFonts w:ascii="Times New Roman" w:hAnsi="Times New Roman" w:cs="Times New Roman"/>
              </w:rPr>
            </w:pPr>
            <w:r w:rsidRPr="004B5832">
              <w:rPr>
                <w:rFonts w:ascii="Times New Roman" w:hAnsi="Times New Roman" w:cs="Times New Roman"/>
              </w:rPr>
              <w:t>DES/</w:t>
            </w:r>
            <w:r w:rsidR="00EB4115" w:rsidRPr="004B5832">
              <w:rPr>
                <w:rFonts w:ascii="Times New Roman" w:hAnsi="Times New Roman" w:cs="Times New Roman"/>
              </w:rPr>
              <w:t>No.</w:t>
            </w:r>
          </w:p>
        </w:tc>
        <w:tc>
          <w:tcPr>
            <w:tcW w:w="1170" w:type="dxa"/>
          </w:tcPr>
          <w:p w14:paraId="563B0CE0" w14:textId="1B76E03E" w:rsidR="00EB4115" w:rsidRPr="004B5832" w:rsidRDefault="00EB4115" w:rsidP="00644AC2">
            <w:pPr>
              <w:jc w:val="both"/>
              <w:rPr>
                <w:rFonts w:ascii="Times New Roman" w:hAnsi="Times New Roman" w:cs="Times New Roman"/>
              </w:rPr>
            </w:pPr>
            <w:r w:rsidRPr="004B5832">
              <w:rPr>
                <w:rFonts w:ascii="Times New Roman" w:hAnsi="Times New Roman" w:cs="Times New Roman"/>
              </w:rPr>
              <w:t>HBA</w:t>
            </w:r>
          </w:p>
        </w:tc>
        <w:tc>
          <w:tcPr>
            <w:tcW w:w="1800" w:type="dxa"/>
          </w:tcPr>
          <w:p w14:paraId="3269D65A" w14:textId="7B32220B" w:rsidR="00EB4115" w:rsidRPr="004B5832" w:rsidRDefault="00EB4115" w:rsidP="00644AC2">
            <w:pPr>
              <w:jc w:val="both"/>
              <w:rPr>
                <w:rFonts w:ascii="Times New Roman" w:hAnsi="Times New Roman" w:cs="Times New Roman"/>
              </w:rPr>
            </w:pPr>
            <w:r w:rsidRPr="004B5832">
              <w:rPr>
                <w:rFonts w:ascii="Times New Roman" w:hAnsi="Times New Roman" w:cs="Times New Roman"/>
              </w:rPr>
              <w:t>Chemical formula</w:t>
            </w:r>
          </w:p>
        </w:tc>
        <w:tc>
          <w:tcPr>
            <w:tcW w:w="1620" w:type="dxa"/>
          </w:tcPr>
          <w:p w14:paraId="21511789" w14:textId="2D23B52E" w:rsidR="00EB4115" w:rsidRPr="004B5832" w:rsidRDefault="00EB4115" w:rsidP="00644AC2">
            <w:pPr>
              <w:jc w:val="both"/>
              <w:rPr>
                <w:rFonts w:ascii="Times New Roman" w:hAnsi="Times New Roman" w:cs="Times New Roman"/>
              </w:rPr>
            </w:pPr>
            <w:r w:rsidRPr="004B5832">
              <w:rPr>
                <w:rFonts w:ascii="Times New Roman" w:hAnsi="Times New Roman" w:cs="Times New Roman"/>
              </w:rPr>
              <w:t>HBD</w:t>
            </w:r>
          </w:p>
        </w:tc>
        <w:tc>
          <w:tcPr>
            <w:tcW w:w="1800" w:type="dxa"/>
          </w:tcPr>
          <w:p w14:paraId="3F009845" w14:textId="62FB7863" w:rsidR="00EB4115" w:rsidRPr="004B5832" w:rsidRDefault="00EB4115" w:rsidP="00644AC2">
            <w:pPr>
              <w:jc w:val="both"/>
              <w:rPr>
                <w:rFonts w:ascii="Times New Roman" w:hAnsi="Times New Roman" w:cs="Times New Roman"/>
              </w:rPr>
            </w:pPr>
            <w:r w:rsidRPr="004B5832">
              <w:rPr>
                <w:rFonts w:ascii="Times New Roman" w:hAnsi="Times New Roman" w:cs="Times New Roman"/>
              </w:rPr>
              <w:t>Chemical formula</w:t>
            </w:r>
          </w:p>
        </w:tc>
        <w:tc>
          <w:tcPr>
            <w:tcW w:w="1165" w:type="dxa"/>
          </w:tcPr>
          <w:p w14:paraId="31A53263" w14:textId="437330C6" w:rsidR="00EB4115" w:rsidRPr="004B5832" w:rsidRDefault="00EB4115" w:rsidP="00644AC2">
            <w:pPr>
              <w:jc w:val="both"/>
              <w:rPr>
                <w:rFonts w:ascii="Times New Roman" w:hAnsi="Times New Roman" w:cs="Times New Roman"/>
              </w:rPr>
            </w:pPr>
            <w:r w:rsidRPr="004B5832">
              <w:rPr>
                <w:rFonts w:ascii="Times New Roman" w:hAnsi="Times New Roman" w:cs="Times New Roman"/>
              </w:rPr>
              <w:t>pH</w:t>
            </w:r>
          </w:p>
        </w:tc>
      </w:tr>
      <w:tr w:rsidR="00EB4115" w:rsidRPr="004B5832" w14:paraId="79827AE4" w14:textId="77777777" w:rsidTr="00BB573F">
        <w:trPr>
          <w:jc w:val="center"/>
        </w:trPr>
        <w:tc>
          <w:tcPr>
            <w:tcW w:w="535" w:type="dxa"/>
          </w:tcPr>
          <w:p w14:paraId="4E990818" w14:textId="7D243679" w:rsidR="00EB4115" w:rsidRPr="004B5832" w:rsidRDefault="00C1663A" w:rsidP="00644AC2">
            <w:pPr>
              <w:jc w:val="both"/>
              <w:rPr>
                <w:rFonts w:ascii="Times New Roman" w:hAnsi="Times New Roman" w:cs="Times New Roman"/>
              </w:rPr>
            </w:pPr>
            <w:r w:rsidRPr="004B5832">
              <w:rPr>
                <w:rFonts w:ascii="Times New Roman" w:hAnsi="Times New Roman" w:cs="Times New Roman"/>
              </w:rPr>
              <w:t xml:space="preserve">DES </w:t>
            </w:r>
            <w:r w:rsidR="00EB4115" w:rsidRPr="004B5832">
              <w:rPr>
                <w:rFonts w:ascii="Times New Roman" w:hAnsi="Times New Roman" w:cs="Times New Roman"/>
              </w:rPr>
              <w:t>1</w:t>
            </w:r>
          </w:p>
        </w:tc>
        <w:tc>
          <w:tcPr>
            <w:tcW w:w="1170" w:type="dxa"/>
          </w:tcPr>
          <w:p w14:paraId="5FD85FCD" w14:textId="261F93C0" w:rsidR="00EB4115" w:rsidRPr="004B5832" w:rsidRDefault="00EB4115" w:rsidP="00644AC2">
            <w:pPr>
              <w:jc w:val="both"/>
              <w:rPr>
                <w:rFonts w:ascii="Times New Roman" w:hAnsi="Times New Roman" w:cs="Times New Roman"/>
              </w:rPr>
            </w:pPr>
            <w:r w:rsidRPr="004B5832">
              <w:rPr>
                <w:rFonts w:ascii="Times New Roman" w:hAnsi="Times New Roman" w:cs="Times New Roman"/>
              </w:rPr>
              <w:t>Citric acid</w:t>
            </w:r>
          </w:p>
        </w:tc>
        <w:tc>
          <w:tcPr>
            <w:tcW w:w="1800" w:type="dxa"/>
          </w:tcPr>
          <w:p w14:paraId="0AE02892" w14:textId="1E140A76" w:rsidR="00EB4115" w:rsidRPr="004B5832" w:rsidRDefault="00EB4115" w:rsidP="00644AC2">
            <w:pPr>
              <w:jc w:val="both"/>
              <w:rPr>
                <w:rFonts w:ascii="Times New Roman" w:hAnsi="Times New Roman" w:cs="Times New Roman"/>
              </w:rPr>
            </w:pPr>
            <w:r w:rsidRPr="004B5832">
              <w:rPr>
                <w:rFonts w:ascii="Times New Roman" w:hAnsi="Times New Roman" w:cs="Times New Roman"/>
              </w:rPr>
              <w:t>C</w:t>
            </w:r>
            <w:r w:rsidRPr="004B5832">
              <w:rPr>
                <w:rFonts w:ascii="Times New Roman" w:hAnsi="Times New Roman" w:cs="Times New Roman"/>
                <w:vertAlign w:val="subscript"/>
              </w:rPr>
              <w:t>6</w:t>
            </w:r>
            <w:r w:rsidRPr="004B5832">
              <w:rPr>
                <w:rFonts w:ascii="Times New Roman" w:hAnsi="Times New Roman" w:cs="Times New Roman"/>
              </w:rPr>
              <w:t>H</w:t>
            </w:r>
            <w:r w:rsidRPr="004B5832">
              <w:rPr>
                <w:rFonts w:ascii="Times New Roman" w:hAnsi="Times New Roman" w:cs="Times New Roman"/>
                <w:vertAlign w:val="subscript"/>
              </w:rPr>
              <w:t>8</w:t>
            </w:r>
            <w:r w:rsidRPr="004B5832">
              <w:rPr>
                <w:rFonts w:ascii="Times New Roman" w:hAnsi="Times New Roman" w:cs="Times New Roman"/>
              </w:rPr>
              <w:t>O</w:t>
            </w:r>
            <w:r w:rsidRPr="004B5832">
              <w:rPr>
                <w:rFonts w:ascii="Times New Roman" w:hAnsi="Times New Roman" w:cs="Times New Roman"/>
                <w:vertAlign w:val="subscript"/>
              </w:rPr>
              <w:t>7</w:t>
            </w:r>
          </w:p>
        </w:tc>
        <w:tc>
          <w:tcPr>
            <w:tcW w:w="1620" w:type="dxa"/>
          </w:tcPr>
          <w:p w14:paraId="54812E7F" w14:textId="07B7F513" w:rsidR="00EB4115" w:rsidRPr="004B5832" w:rsidRDefault="00EB4115" w:rsidP="00644AC2">
            <w:pPr>
              <w:jc w:val="both"/>
              <w:rPr>
                <w:rFonts w:ascii="Times New Roman" w:hAnsi="Times New Roman" w:cs="Times New Roman"/>
              </w:rPr>
            </w:pPr>
            <w:r w:rsidRPr="004B5832">
              <w:rPr>
                <w:rFonts w:ascii="Times New Roman" w:hAnsi="Times New Roman" w:cs="Times New Roman"/>
              </w:rPr>
              <w:t>Glycerol</w:t>
            </w:r>
          </w:p>
        </w:tc>
        <w:tc>
          <w:tcPr>
            <w:tcW w:w="1800" w:type="dxa"/>
          </w:tcPr>
          <w:p w14:paraId="7AE1A695" w14:textId="400C6726" w:rsidR="00EB4115" w:rsidRPr="004B5832" w:rsidRDefault="00EB4115" w:rsidP="00644AC2">
            <w:pPr>
              <w:jc w:val="both"/>
              <w:rPr>
                <w:rFonts w:ascii="Times New Roman" w:hAnsi="Times New Roman" w:cs="Times New Roman"/>
              </w:rPr>
            </w:pPr>
            <w:r w:rsidRPr="004B5832">
              <w:rPr>
                <w:rFonts w:ascii="Times New Roman" w:hAnsi="Times New Roman" w:cs="Times New Roman"/>
              </w:rPr>
              <w:t>C</w:t>
            </w:r>
            <w:r w:rsidRPr="004B5832">
              <w:rPr>
                <w:rFonts w:ascii="Times New Roman" w:hAnsi="Times New Roman" w:cs="Times New Roman"/>
                <w:vertAlign w:val="subscript"/>
              </w:rPr>
              <w:t>3</w:t>
            </w:r>
            <w:r w:rsidRPr="004B5832">
              <w:rPr>
                <w:rFonts w:ascii="Times New Roman" w:hAnsi="Times New Roman" w:cs="Times New Roman"/>
              </w:rPr>
              <w:t>H</w:t>
            </w:r>
            <w:r w:rsidRPr="004B5832">
              <w:rPr>
                <w:rFonts w:ascii="Times New Roman" w:hAnsi="Times New Roman" w:cs="Times New Roman"/>
                <w:vertAlign w:val="subscript"/>
              </w:rPr>
              <w:t>8</w:t>
            </w:r>
            <w:r w:rsidRPr="004B5832">
              <w:rPr>
                <w:rFonts w:ascii="Times New Roman" w:hAnsi="Times New Roman" w:cs="Times New Roman"/>
              </w:rPr>
              <w:t>O</w:t>
            </w:r>
            <w:r w:rsidRPr="004B5832">
              <w:rPr>
                <w:rFonts w:ascii="Times New Roman" w:hAnsi="Times New Roman" w:cs="Times New Roman"/>
                <w:vertAlign w:val="subscript"/>
              </w:rPr>
              <w:t>3</w:t>
            </w:r>
          </w:p>
        </w:tc>
        <w:tc>
          <w:tcPr>
            <w:tcW w:w="1165" w:type="dxa"/>
          </w:tcPr>
          <w:p w14:paraId="23511AEB" w14:textId="4FB5812D" w:rsidR="00EB4115" w:rsidRPr="004B5832" w:rsidRDefault="00EB4115" w:rsidP="00644AC2">
            <w:pPr>
              <w:jc w:val="both"/>
              <w:rPr>
                <w:rFonts w:ascii="Times New Roman" w:hAnsi="Times New Roman" w:cs="Times New Roman"/>
              </w:rPr>
            </w:pPr>
            <w:r w:rsidRPr="004B5832">
              <w:rPr>
                <w:rFonts w:ascii="Times New Roman" w:hAnsi="Times New Roman" w:cs="Times New Roman"/>
              </w:rPr>
              <w:t>1.5</w:t>
            </w:r>
          </w:p>
        </w:tc>
      </w:tr>
      <w:tr w:rsidR="00EB4115" w:rsidRPr="004B5832" w14:paraId="7BFAB012" w14:textId="77777777" w:rsidTr="00BB573F">
        <w:trPr>
          <w:jc w:val="center"/>
        </w:trPr>
        <w:tc>
          <w:tcPr>
            <w:tcW w:w="535" w:type="dxa"/>
          </w:tcPr>
          <w:p w14:paraId="1DB16EA6" w14:textId="734A0720" w:rsidR="00EB4115" w:rsidRPr="004B5832" w:rsidRDefault="00C1663A" w:rsidP="00644AC2">
            <w:pPr>
              <w:jc w:val="both"/>
              <w:rPr>
                <w:rFonts w:ascii="Times New Roman" w:hAnsi="Times New Roman" w:cs="Times New Roman"/>
              </w:rPr>
            </w:pPr>
            <w:r w:rsidRPr="004B5832">
              <w:rPr>
                <w:rFonts w:ascii="Times New Roman" w:hAnsi="Times New Roman" w:cs="Times New Roman"/>
              </w:rPr>
              <w:t xml:space="preserve">DES </w:t>
            </w:r>
            <w:r w:rsidR="00EB4115" w:rsidRPr="004B5832">
              <w:rPr>
                <w:rFonts w:ascii="Times New Roman" w:hAnsi="Times New Roman" w:cs="Times New Roman"/>
              </w:rPr>
              <w:t>2</w:t>
            </w:r>
          </w:p>
        </w:tc>
        <w:tc>
          <w:tcPr>
            <w:tcW w:w="1170" w:type="dxa"/>
          </w:tcPr>
          <w:p w14:paraId="3AEE867C" w14:textId="018A8CBB" w:rsidR="00EB4115" w:rsidRPr="004B5832" w:rsidRDefault="00EB4115" w:rsidP="00644AC2">
            <w:pPr>
              <w:jc w:val="both"/>
              <w:rPr>
                <w:rFonts w:ascii="Times New Roman" w:hAnsi="Times New Roman" w:cs="Times New Roman"/>
              </w:rPr>
            </w:pPr>
            <w:r w:rsidRPr="004B5832">
              <w:rPr>
                <w:rFonts w:ascii="Times New Roman" w:hAnsi="Times New Roman" w:cs="Times New Roman"/>
              </w:rPr>
              <w:t>Citric acid</w:t>
            </w:r>
          </w:p>
        </w:tc>
        <w:tc>
          <w:tcPr>
            <w:tcW w:w="1800" w:type="dxa"/>
          </w:tcPr>
          <w:p w14:paraId="6BAA1504" w14:textId="05BF233A" w:rsidR="00EB4115" w:rsidRPr="004B5832" w:rsidRDefault="00EB4115" w:rsidP="00644AC2">
            <w:pPr>
              <w:jc w:val="both"/>
              <w:rPr>
                <w:rFonts w:ascii="Times New Roman" w:hAnsi="Times New Roman" w:cs="Times New Roman"/>
              </w:rPr>
            </w:pPr>
            <w:r w:rsidRPr="004B5832">
              <w:rPr>
                <w:rFonts w:ascii="Times New Roman" w:hAnsi="Times New Roman" w:cs="Times New Roman"/>
              </w:rPr>
              <w:t>C</w:t>
            </w:r>
            <w:r w:rsidRPr="004B5832">
              <w:rPr>
                <w:rFonts w:ascii="Times New Roman" w:hAnsi="Times New Roman" w:cs="Times New Roman"/>
                <w:vertAlign w:val="subscript"/>
              </w:rPr>
              <w:t>6</w:t>
            </w:r>
            <w:r w:rsidRPr="004B5832">
              <w:rPr>
                <w:rFonts w:ascii="Times New Roman" w:hAnsi="Times New Roman" w:cs="Times New Roman"/>
              </w:rPr>
              <w:t>H</w:t>
            </w:r>
            <w:r w:rsidRPr="004B5832">
              <w:rPr>
                <w:rFonts w:ascii="Times New Roman" w:hAnsi="Times New Roman" w:cs="Times New Roman"/>
                <w:vertAlign w:val="subscript"/>
              </w:rPr>
              <w:t>8</w:t>
            </w:r>
            <w:r w:rsidRPr="004B5832">
              <w:rPr>
                <w:rFonts w:ascii="Times New Roman" w:hAnsi="Times New Roman" w:cs="Times New Roman"/>
              </w:rPr>
              <w:t>O</w:t>
            </w:r>
            <w:r w:rsidRPr="004B5832">
              <w:rPr>
                <w:rFonts w:ascii="Times New Roman" w:hAnsi="Times New Roman" w:cs="Times New Roman"/>
                <w:vertAlign w:val="subscript"/>
              </w:rPr>
              <w:t>7</w:t>
            </w:r>
          </w:p>
        </w:tc>
        <w:tc>
          <w:tcPr>
            <w:tcW w:w="1620" w:type="dxa"/>
          </w:tcPr>
          <w:p w14:paraId="76F52FB6" w14:textId="4BCCF568" w:rsidR="00EB4115" w:rsidRPr="004B5832" w:rsidRDefault="00EB4115" w:rsidP="00644AC2">
            <w:pPr>
              <w:jc w:val="both"/>
              <w:rPr>
                <w:rFonts w:ascii="Times New Roman" w:hAnsi="Times New Roman" w:cs="Times New Roman"/>
              </w:rPr>
            </w:pPr>
            <w:r w:rsidRPr="004B5832">
              <w:rPr>
                <w:rFonts w:ascii="Times New Roman" w:hAnsi="Times New Roman" w:cs="Times New Roman"/>
              </w:rPr>
              <w:t xml:space="preserve">Ethylene glycol   </w:t>
            </w:r>
          </w:p>
        </w:tc>
        <w:tc>
          <w:tcPr>
            <w:tcW w:w="1800" w:type="dxa"/>
          </w:tcPr>
          <w:p w14:paraId="373463A9" w14:textId="72BD8C77" w:rsidR="00EB4115" w:rsidRPr="004B5832" w:rsidRDefault="00EB4115" w:rsidP="00644AC2">
            <w:pPr>
              <w:jc w:val="both"/>
              <w:rPr>
                <w:rFonts w:ascii="Times New Roman" w:hAnsi="Times New Roman" w:cs="Times New Roman"/>
              </w:rPr>
            </w:pPr>
            <w:r w:rsidRPr="004B5832">
              <w:rPr>
                <w:rFonts w:ascii="Times New Roman" w:hAnsi="Times New Roman" w:cs="Times New Roman"/>
              </w:rPr>
              <w:t>C</w:t>
            </w:r>
            <w:r w:rsidRPr="004B5832">
              <w:rPr>
                <w:rFonts w:ascii="Times New Roman" w:hAnsi="Times New Roman" w:cs="Times New Roman"/>
                <w:vertAlign w:val="subscript"/>
              </w:rPr>
              <w:t>2</w:t>
            </w:r>
            <w:r w:rsidRPr="004B5832">
              <w:rPr>
                <w:rFonts w:ascii="Times New Roman" w:hAnsi="Times New Roman" w:cs="Times New Roman"/>
              </w:rPr>
              <w:t>H</w:t>
            </w:r>
            <w:r w:rsidRPr="004B5832">
              <w:rPr>
                <w:rFonts w:ascii="Times New Roman" w:hAnsi="Times New Roman" w:cs="Times New Roman"/>
                <w:vertAlign w:val="subscript"/>
              </w:rPr>
              <w:t>6</w:t>
            </w:r>
            <w:r w:rsidRPr="004B5832">
              <w:rPr>
                <w:rFonts w:ascii="Times New Roman" w:hAnsi="Times New Roman" w:cs="Times New Roman"/>
              </w:rPr>
              <w:t>O</w:t>
            </w:r>
            <w:r w:rsidRPr="004B5832">
              <w:rPr>
                <w:rFonts w:ascii="Times New Roman" w:hAnsi="Times New Roman" w:cs="Times New Roman"/>
                <w:vertAlign w:val="subscript"/>
              </w:rPr>
              <w:t>2</w:t>
            </w:r>
          </w:p>
        </w:tc>
        <w:tc>
          <w:tcPr>
            <w:tcW w:w="1165" w:type="dxa"/>
          </w:tcPr>
          <w:p w14:paraId="04062D0B" w14:textId="1C169CA5" w:rsidR="00EB4115" w:rsidRPr="004B5832" w:rsidRDefault="00EB4115" w:rsidP="00644AC2">
            <w:pPr>
              <w:jc w:val="both"/>
              <w:rPr>
                <w:rFonts w:ascii="Times New Roman" w:hAnsi="Times New Roman" w:cs="Times New Roman"/>
              </w:rPr>
            </w:pPr>
            <w:r w:rsidRPr="004B5832">
              <w:rPr>
                <w:rFonts w:ascii="Times New Roman" w:hAnsi="Times New Roman" w:cs="Times New Roman"/>
              </w:rPr>
              <w:t>1.0</w:t>
            </w:r>
          </w:p>
        </w:tc>
      </w:tr>
    </w:tbl>
    <w:p w14:paraId="37438C71" w14:textId="77777777" w:rsidR="00EB38BA" w:rsidRDefault="00EB38BA" w:rsidP="00644AC2">
      <w:pPr>
        <w:jc w:val="both"/>
      </w:pPr>
    </w:p>
    <w:p w14:paraId="12225BDF" w14:textId="72663088" w:rsidR="00F23BF3" w:rsidRPr="004B5832" w:rsidRDefault="00F23BF3" w:rsidP="00F23BF3">
      <w:pPr>
        <w:jc w:val="both"/>
        <w:rPr>
          <w:rFonts w:ascii="Times New Roman" w:hAnsi="Times New Roman" w:cs="Times New Roman"/>
          <w:b/>
          <w:bCs/>
          <w:sz w:val="24"/>
          <w:szCs w:val="24"/>
        </w:rPr>
      </w:pPr>
      <w:r w:rsidRPr="004B5832">
        <w:rPr>
          <w:rFonts w:ascii="Times New Roman" w:hAnsi="Times New Roman" w:cs="Times New Roman"/>
          <w:b/>
          <w:bCs/>
          <w:sz w:val="24"/>
          <w:szCs w:val="24"/>
        </w:rPr>
        <w:t>2.4. Experimental designs</w:t>
      </w:r>
    </w:p>
    <w:p w14:paraId="4B2B2638" w14:textId="77777777" w:rsidR="00F23BF3" w:rsidRPr="004B5832" w:rsidRDefault="00F23BF3" w:rsidP="00F23BF3">
      <w:pPr>
        <w:jc w:val="both"/>
        <w:rPr>
          <w:rFonts w:ascii="Times New Roman" w:hAnsi="Times New Roman" w:cs="Times New Roman"/>
          <w:b/>
          <w:bCs/>
          <w:sz w:val="24"/>
          <w:szCs w:val="24"/>
        </w:rPr>
      </w:pPr>
      <w:r w:rsidRPr="004B5832">
        <w:rPr>
          <w:rFonts w:ascii="Times New Roman" w:hAnsi="Times New Roman" w:cs="Times New Roman"/>
          <w:b/>
          <w:bCs/>
          <w:sz w:val="24"/>
          <w:szCs w:val="24"/>
        </w:rPr>
        <w:t>2.4.1. Screening of solvents</w:t>
      </w:r>
    </w:p>
    <w:p w14:paraId="2115D9BF" w14:textId="79D166E2" w:rsidR="00644AC2" w:rsidRPr="004B5832" w:rsidRDefault="00F23BF3" w:rsidP="00F23BF3">
      <w:pPr>
        <w:jc w:val="both"/>
        <w:rPr>
          <w:rFonts w:ascii="Times New Roman" w:hAnsi="Times New Roman" w:cs="Times New Roman"/>
          <w:sz w:val="24"/>
          <w:szCs w:val="24"/>
        </w:rPr>
      </w:pPr>
      <w:r w:rsidRPr="004B5832">
        <w:rPr>
          <w:rFonts w:ascii="Times New Roman" w:hAnsi="Times New Roman" w:cs="Times New Roman"/>
          <w:sz w:val="24"/>
          <w:szCs w:val="24"/>
        </w:rPr>
        <w:t>In the initial screening of the extraction efficiencies of the solvents,</w:t>
      </w:r>
      <w:r w:rsidR="00144F32" w:rsidRPr="004B5832">
        <w:rPr>
          <w:rFonts w:ascii="Times New Roman" w:hAnsi="Times New Roman" w:cs="Times New Roman"/>
          <w:sz w:val="24"/>
          <w:szCs w:val="24"/>
        </w:rPr>
        <w:t xml:space="preserve"> </w:t>
      </w:r>
      <w:r w:rsidRPr="004B5832">
        <w:rPr>
          <w:rFonts w:ascii="Times New Roman" w:hAnsi="Times New Roman" w:cs="Times New Roman"/>
          <w:sz w:val="24"/>
          <w:szCs w:val="24"/>
        </w:rPr>
        <w:t xml:space="preserve">the </w:t>
      </w:r>
      <w:r w:rsidR="00144F32" w:rsidRPr="004B5832">
        <w:rPr>
          <w:rFonts w:ascii="Times New Roman" w:hAnsi="Times New Roman" w:cs="Times New Roman"/>
          <w:i/>
          <w:iCs/>
          <w:sz w:val="24"/>
          <w:szCs w:val="24"/>
        </w:rPr>
        <w:t>Rosa canina</w:t>
      </w:r>
      <w:r w:rsidR="00144F32" w:rsidRPr="004B5832">
        <w:rPr>
          <w:rFonts w:ascii="Times New Roman" w:hAnsi="Times New Roman" w:cs="Times New Roman"/>
          <w:sz w:val="24"/>
          <w:szCs w:val="24"/>
        </w:rPr>
        <w:t xml:space="preserve"> L. fruits</w:t>
      </w:r>
      <w:r w:rsidRPr="004B5832">
        <w:rPr>
          <w:rFonts w:ascii="Times New Roman" w:hAnsi="Times New Roman" w:cs="Times New Roman"/>
          <w:sz w:val="24"/>
          <w:szCs w:val="24"/>
        </w:rPr>
        <w:t xml:space="preserve"> samples (</w:t>
      </w:r>
      <w:r w:rsidR="00144F32" w:rsidRPr="004B5832">
        <w:rPr>
          <w:rFonts w:ascii="Times New Roman" w:hAnsi="Times New Roman" w:cs="Times New Roman"/>
          <w:sz w:val="24"/>
          <w:szCs w:val="24"/>
        </w:rPr>
        <w:t>5</w:t>
      </w:r>
      <w:r w:rsidRPr="004B5832">
        <w:rPr>
          <w:rFonts w:ascii="Times New Roman" w:hAnsi="Times New Roman" w:cs="Times New Roman"/>
          <w:sz w:val="24"/>
          <w:szCs w:val="24"/>
        </w:rPr>
        <w:t>00 mg) were mixed with the selected solvents (</w:t>
      </w:r>
      <w:r w:rsidR="00144F32" w:rsidRPr="004B5832">
        <w:rPr>
          <w:rFonts w:ascii="Times New Roman" w:hAnsi="Times New Roman" w:cs="Times New Roman"/>
          <w:sz w:val="24"/>
          <w:szCs w:val="24"/>
        </w:rPr>
        <w:t>5</w:t>
      </w:r>
      <w:r w:rsidRPr="004B5832">
        <w:rPr>
          <w:rFonts w:ascii="Times New Roman" w:hAnsi="Times New Roman" w:cs="Times New Roman"/>
          <w:sz w:val="24"/>
          <w:szCs w:val="24"/>
        </w:rPr>
        <w:t xml:space="preserve"> mL). Other parameters were kept constant in accordance with the </w:t>
      </w:r>
      <w:r w:rsidR="00615C7F" w:rsidRPr="004B5832">
        <w:rPr>
          <w:rFonts w:ascii="Times New Roman" w:hAnsi="Times New Roman" w:cs="Times New Roman"/>
          <w:sz w:val="24"/>
          <w:szCs w:val="24"/>
        </w:rPr>
        <w:t xml:space="preserve">concept that </w:t>
      </w:r>
      <w:r w:rsidRPr="004B5832">
        <w:rPr>
          <w:rFonts w:ascii="Times New Roman" w:hAnsi="Times New Roman" w:cs="Times New Roman"/>
          <w:sz w:val="24"/>
          <w:szCs w:val="24"/>
        </w:rPr>
        <w:t>one factor at a time approach</w:t>
      </w:r>
      <w:r w:rsidR="00615C7F" w:rsidRPr="004B5832">
        <w:rPr>
          <w:rFonts w:ascii="Times New Roman" w:hAnsi="Times New Roman" w:cs="Times New Roman"/>
          <w:sz w:val="24"/>
          <w:szCs w:val="24"/>
        </w:rPr>
        <w:t xml:space="preserve"> will be changed</w:t>
      </w:r>
      <w:r w:rsidRPr="004B5832">
        <w:rPr>
          <w:rFonts w:ascii="Times New Roman" w:hAnsi="Times New Roman" w:cs="Times New Roman"/>
          <w:sz w:val="24"/>
          <w:szCs w:val="24"/>
        </w:rPr>
        <w:t>. The extraction of phenolic compounds was conducted at 40 ◦C for 30 min with an ultrasound amplitude of 20 %.</w:t>
      </w:r>
      <w:r w:rsidR="003C337D" w:rsidRPr="004B5832">
        <w:rPr>
          <w:rFonts w:ascii="Times New Roman" w:hAnsi="Times New Roman" w:cs="Times New Roman"/>
          <w:sz w:val="24"/>
          <w:szCs w:val="24"/>
        </w:rPr>
        <w:t xml:space="preserve"> </w:t>
      </w:r>
      <w:r w:rsidRPr="004B5832">
        <w:rPr>
          <w:rFonts w:ascii="Times New Roman" w:hAnsi="Times New Roman" w:cs="Times New Roman"/>
          <w:sz w:val="24"/>
          <w:szCs w:val="24"/>
        </w:rPr>
        <w:t>The supernatant phase was collected after centrifugation at 10,000</w:t>
      </w:r>
      <w:r w:rsidR="00144F32" w:rsidRPr="004B5832">
        <w:rPr>
          <w:rFonts w:ascii="Times New Roman" w:hAnsi="Times New Roman" w:cs="Times New Roman"/>
          <w:sz w:val="24"/>
          <w:szCs w:val="24"/>
        </w:rPr>
        <w:t>x</w:t>
      </w:r>
      <w:r w:rsidRPr="004B5832">
        <w:rPr>
          <w:rFonts w:ascii="Times New Roman" w:hAnsi="Times New Roman" w:cs="Times New Roman"/>
          <w:sz w:val="24"/>
          <w:szCs w:val="24"/>
        </w:rPr>
        <w:t xml:space="preserve">g for 10 min. The extracts were stored at </w:t>
      </w:r>
      <w:r w:rsidR="007700C9" w:rsidRPr="004B5832">
        <w:rPr>
          <w:rFonts w:ascii="Times New Roman" w:hAnsi="Times New Roman" w:cs="Times New Roman"/>
          <w:sz w:val="24"/>
          <w:szCs w:val="24"/>
        </w:rPr>
        <w:t>-</w:t>
      </w:r>
      <w:r w:rsidRPr="004B5832">
        <w:rPr>
          <w:rFonts w:ascii="Times New Roman" w:hAnsi="Times New Roman" w:cs="Times New Roman"/>
          <w:sz w:val="24"/>
          <w:szCs w:val="24"/>
        </w:rPr>
        <w:t xml:space="preserve">4 ◦C </w:t>
      </w:r>
      <w:r w:rsidR="00615C7F" w:rsidRPr="004B5832">
        <w:rPr>
          <w:rFonts w:ascii="Times New Roman" w:hAnsi="Times New Roman" w:cs="Times New Roman"/>
          <w:sz w:val="24"/>
          <w:szCs w:val="24"/>
        </w:rPr>
        <w:t>under dark conditions</w:t>
      </w:r>
      <w:r w:rsidRPr="004B5832">
        <w:rPr>
          <w:rFonts w:ascii="Times New Roman" w:hAnsi="Times New Roman" w:cs="Times New Roman"/>
          <w:sz w:val="24"/>
          <w:szCs w:val="24"/>
        </w:rPr>
        <w:t xml:space="preserve"> dark.</w:t>
      </w:r>
    </w:p>
    <w:p w14:paraId="419C28CA" w14:textId="7738F7B4" w:rsidR="000E6A56" w:rsidRDefault="000219C2" w:rsidP="002F1AC7">
      <w:pPr>
        <w:jc w:val="center"/>
      </w:pPr>
      <w:r>
        <w:rPr>
          <w:noProof/>
        </w:rPr>
        <w:lastRenderedPageBreak/>
        <w:drawing>
          <wp:inline distT="0" distB="0" distL="0" distR="0" wp14:anchorId="5A0D23DD" wp14:editId="49521885">
            <wp:extent cx="4495800" cy="2190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2190750"/>
                    </a:xfrm>
                    <a:prstGeom prst="rect">
                      <a:avLst/>
                    </a:prstGeom>
                    <a:noFill/>
                    <a:ln>
                      <a:noFill/>
                    </a:ln>
                  </pic:spPr>
                </pic:pic>
              </a:graphicData>
            </a:graphic>
          </wp:inline>
        </w:drawing>
      </w:r>
    </w:p>
    <w:p w14:paraId="4E6AC251" w14:textId="687F57DF" w:rsidR="00A773D9" w:rsidRPr="0086749A" w:rsidRDefault="00A773D9" w:rsidP="002F1AC7">
      <w:pPr>
        <w:jc w:val="center"/>
        <w:rPr>
          <w:rFonts w:ascii="Times New Roman" w:hAnsi="Times New Roman" w:cs="Times New Roman"/>
        </w:rPr>
      </w:pPr>
      <w:r w:rsidRPr="0086749A">
        <w:rPr>
          <w:rFonts w:ascii="Times New Roman" w:hAnsi="Times New Roman" w:cs="Times New Roman"/>
          <w:b/>
          <w:bCs/>
        </w:rPr>
        <w:t>Figure 1.</w:t>
      </w:r>
      <w:r w:rsidRPr="0086749A">
        <w:rPr>
          <w:rFonts w:ascii="Times New Roman" w:hAnsi="Times New Roman" w:cs="Times New Roman"/>
        </w:rPr>
        <w:t xml:space="preserve"> Design experiments</w:t>
      </w:r>
    </w:p>
    <w:p w14:paraId="68C448D6" w14:textId="6883E06D" w:rsidR="003C337D" w:rsidRPr="0086749A" w:rsidRDefault="003C337D" w:rsidP="003C337D">
      <w:pPr>
        <w:jc w:val="both"/>
        <w:rPr>
          <w:rFonts w:ascii="Times New Roman" w:hAnsi="Times New Roman" w:cs="Times New Roman"/>
          <w:b/>
          <w:bCs/>
          <w:sz w:val="24"/>
          <w:szCs w:val="24"/>
        </w:rPr>
      </w:pPr>
      <w:r w:rsidRPr="0086749A">
        <w:rPr>
          <w:rFonts w:ascii="Times New Roman" w:hAnsi="Times New Roman" w:cs="Times New Roman"/>
          <w:b/>
          <w:bCs/>
          <w:sz w:val="24"/>
          <w:szCs w:val="24"/>
        </w:rPr>
        <w:t>2.5 Determination of bioactive properties</w:t>
      </w:r>
      <w:r w:rsidR="00FE516E" w:rsidRPr="0086749A">
        <w:rPr>
          <w:rFonts w:ascii="Times New Roman" w:hAnsi="Times New Roman" w:cs="Times New Roman"/>
          <w:b/>
          <w:bCs/>
          <w:sz w:val="24"/>
          <w:szCs w:val="24"/>
        </w:rPr>
        <w:t xml:space="preserve"> and antioxidant activity</w:t>
      </w:r>
      <w:r w:rsidR="00D96764" w:rsidRPr="0086749A">
        <w:rPr>
          <w:rFonts w:ascii="Times New Roman" w:hAnsi="Times New Roman" w:cs="Times New Roman"/>
          <w:b/>
          <w:bCs/>
          <w:sz w:val="24"/>
          <w:szCs w:val="24"/>
        </w:rPr>
        <w:t xml:space="preserve"> (TPC,</w:t>
      </w:r>
      <w:r w:rsidR="00FE516E" w:rsidRPr="0086749A">
        <w:rPr>
          <w:rFonts w:ascii="Times New Roman" w:hAnsi="Times New Roman" w:cs="Times New Roman"/>
          <w:b/>
          <w:bCs/>
          <w:sz w:val="24"/>
          <w:szCs w:val="24"/>
        </w:rPr>
        <w:t xml:space="preserve"> </w:t>
      </w:r>
      <w:r w:rsidR="00D96764" w:rsidRPr="0086749A">
        <w:rPr>
          <w:rFonts w:ascii="Times New Roman" w:hAnsi="Times New Roman" w:cs="Times New Roman"/>
          <w:b/>
          <w:bCs/>
          <w:sz w:val="24"/>
          <w:szCs w:val="24"/>
        </w:rPr>
        <w:t>TAA,</w:t>
      </w:r>
      <w:r w:rsidR="00FE516E" w:rsidRPr="0086749A">
        <w:rPr>
          <w:rFonts w:ascii="Times New Roman" w:hAnsi="Times New Roman" w:cs="Times New Roman"/>
          <w:b/>
          <w:bCs/>
          <w:sz w:val="24"/>
          <w:szCs w:val="24"/>
        </w:rPr>
        <w:t xml:space="preserve"> </w:t>
      </w:r>
      <w:r w:rsidR="00D96764" w:rsidRPr="0086749A">
        <w:rPr>
          <w:rFonts w:ascii="Times New Roman" w:hAnsi="Times New Roman" w:cs="Times New Roman"/>
          <w:b/>
          <w:bCs/>
          <w:sz w:val="24"/>
          <w:szCs w:val="24"/>
        </w:rPr>
        <w:t>DPPH)</w:t>
      </w:r>
    </w:p>
    <w:p w14:paraId="4D2B3094" w14:textId="574211F1" w:rsidR="003C337D" w:rsidRPr="0086749A" w:rsidRDefault="003C337D" w:rsidP="003C337D">
      <w:pPr>
        <w:jc w:val="both"/>
        <w:rPr>
          <w:rFonts w:ascii="Times New Roman" w:hAnsi="Times New Roman" w:cs="Times New Roman"/>
          <w:sz w:val="24"/>
          <w:szCs w:val="24"/>
        </w:rPr>
      </w:pPr>
      <w:r w:rsidRPr="0086749A">
        <w:rPr>
          <w:rFonts w:ascii="Times New Roman" w:hAnsi="Times New Roman" w:cs="Times New Roman"/>
          <w:sz w:val="24"/>
          <w:szCs w:val="24"/>
        </w:rPr>
        <w:t xml:space="preserve">Total phenolics content (TPC) </w:t>
      </w:r>
      <w:r w:rsidR="00FE516E" w:rsidRPr="0086749A">
        <w:rPr>
          <w:rFonts w:ascii="Times New Roman" w:hAnsi="Times New Roman" w:cs="Times New Roman"/>
          <w:sz w:val="24"/>
          <w:szCs w:val="24"/>
        </w:rPr>
        <w:t>was determined by</w:t>
      </w:r>
      <w:r w:rsidR="0085219A" w:rsidRPr="0086749A">
        <w:rPr>
          <w:rFonts w:ascii="Times New Roman" w:hAnsi="Times New Roman" w:cs="Times New Roman"/>
          <w:sz w:val="24"/>
          <w:szCs w:val="24"/>
        </w:rPr>
        <w:t xml:space="preserve"> Folin Ciocalteu Reagent </w:t>
      </w:r>
      <w:r w:rsidR="00FE516E" w:rsidRPr="0086749A">
        <w:rPr>
          <w:rFonts w:ascii="Times New Roman" w:hAnsi="Times New Roman" w:cs="Times New Roman"/>
          <w:sz w:val="24"/>
          <w:szCs w:val="24"/>
        </w:rPr>
        <w:t xml:space="preserve">spectrophotometrically at 765 nm </w:t>
      </w:r>
      <w:r w:rsidR="0085219A" w:rsidRPr="0086749A">
        <w:rPr>
          <w:rFonts w:ascii="Times New Roman" w:hAnsi="Times New Roman" w:cs="Times New Roman"/>
          <w:sz w:val="24"/>
          <w:szCs w:val="24"/>
        </w:rPr>
        <w:t>using the method of Singleton et</w:t>
      </w:r>
      <w:r w:rsidR="007F3157" w:rsidRPr="0086749A">
        <w:rPr>
          <w:rFonts w:ascii="Times New Roman" w:hAnsi="Times New Roman" w:cs="Times New Roman"/>
          <w:sz w:val="24"/>
          <w:szCs w:val="24"/>
        </w:rPr>
        <w:t xml:space="preserve"> </w:t>
      </w:r>
      <w:r w:rsidR="0085219A" w:rsidRPr="0086749A">
        <w:rPr>
          <w:rFonts w:ascii="Times New Roman" w:hAnsi="Times New Roman" w:cs="Times New Roman"/>
          <w:sz w:val="24"/>
          <w:szCs w:val="24"/>
        </w:rPr>
        <w:t>al.</w:t>
      </w:r>
      <w:r w:rsidR="007F3157" w:rsidRPr="0086749A">
        <w:rPr>
          <w:rFonts w:ascii="Times New Roman" w:hAnsi="Times New Roman" w:cs="Times New Roman"/>
          <w:sz w:val="24"/>
          <w:szCs w:val="24"/>
        </w:rPr>
        <w:t xml:space="preserve"> </w:t>
      </w:r>
      <w:r w:rsidR="002D67A6" w:rsidRPr="0086749A">
        <w:rPr>
          <w:rFonts w:ascii="Times New Roman" w:hAnsi="Times New Roman" w:cs="Times New Roman"/>
          <w:sz w:val="24"/>
          <w:szCs w:val="24"/>
        </w:rPr>
        <w:t>(</w:t>
      </w:r>
      <w:r w:rsidR="00054A59" w:rsidRPr="0086749A">
        <w:rPr>
          <w:rFonts w:ascii="Times New Roman" w:hAnsi="Times New Roman" w:cs="Times New Roman"/>
          <w:sz w:val="24"/>
          <w:szCs w:val="24"/>
        </w:rPr>
        <w:t>1999</w:t>
      </w:r>
      <w:r w:rsidR="002D67A6" w:rsidRPr="0086749A">
        <w:rPr>
          <w:rFonts w:ascii="Times New Roman" w:hAnsi="Times New Roman" w:cs="Times New Roman"/>
          <w:sz w:val="24"/>
          <w:szCs w:val="24"/>
        </w:rPr>
        <w:t>)</w:t>
      </w:r>
      <w:r w:rsidR="0085219A" w:rsidRPr="0086749A">
        <w:rPr>
          <w:rFonts w:ascii="Times New Roman" w:hAnsi="Times New Roman" w:cs="Times New Roman"/>
          <w:sz w:val="24"/>
          <w:szCs w:val="24"/>
        </w:rPr>
        <w:t>,</w:t>
      </w:r>
      <w:r w:rsidR="00E35F06">
        <w:rPr>
          <w:rFonts w:ascii="Times New Roman" w:hAnsi="Times New Roman" w:cs="Times New Roman"/>
          <w:sz w:val="24"/>
          <w:szCs w:val="24"/>
          <w:vertAlign w:val="superscript"/>
        </w:rPr>
        <w:t>17</w:t>
      </w:r>
      <w:r w:rsidR="0085219A" w:rsidRPr="0086749A">
        <w:rPr>
          <w:rFonts w:ascii="Times New Roman" w:hAnsi="Times New Roman" w:cs="Times New Roman"/>
          <w:sz w:val="24"/>
          <w:szCs w:val="24"/>
        </w:rPr>
        <w:t xml:space="preserve"> with </w:t>
      </w:r>
      <w:r w:rsidR="001B1CCD" w:rsidRPr="0086749A">
        <w:rPr>
          <w:rFonts w:ascii="Times New Roman" w:hAnsi="Times New Roman" w:cs="Times New Roman"/>
          <w:sz w:val="24"/>
          <w:szCs w:val="24"/>
        </w:rPr>
        <w:t>some</w:t>
      </w:r>
      <w:r w:rsidR="0085219A" w:rsidRPr="0086749A">
        <w:rPr>
          <w:rFonts w:ascii="Times New Roman" w:hAnsi="Times New Roman" w:cs="Times New Roman"/>
          <w:sz w:val="24"/>
          <w:szCs w:val="24"/>
        </w:rPr>
        <w:t xml:space="preserve"> modifications </w:t>
      </w:r>
      <w:r w:rsidR="00FE516E" w:rsidRPr="0086749A">
        <w:rPr>
          <w:rFonts w:ascii="Times New Roman" w:hAnsi="Times New Roman" w:cs="Times New Roman"/>
          <w:sz w:val="24"/>
          <w:szCs w:val="24"/>
        </w:rPr>
        <w:t xml:space="preserve">reported </w:t>
      </w:r>
      <w:r w:rsidR="001B1CCD" w:rsidRPr="0086749A">
        <w:rPr>
          <w:rFonts w:ascii="Times New Roman" w:hAnsi="Times New Roman" w:cs="Times New Roman"/>
          <w:sz w:val="24"/>
          <w:szCs w:val="24"/>
        </w:rPr>
        <w:t xml:space="preserve">Koraqi </w:t>
      </w:r>
      <w:r w:rsidR="009557C9">
        <w:rPr>
          <w:rFonts w:ascii="Times New Roman" w:hAnsi="Times New Roman" w:cs="Times New Roman"/>
          <w:sz w:val="24"/>
          <w:szCs w:val="24"/>
        </w:rPr>
        <w:t>and Lluga-Rizani</w:t>
      </w:r>
      <w:r w:rsidR="00050C6B" w:rsidRPr="0086749A">
        <w:rPr>
          <w:rFonts w:ascii="Times New Roman" w:hAnsi="Times New Roman" w:cs="Times New Roman"/>
          <w:sz w:val="24"/>
          <w:szCs w:val="24"/>
        </w:rPr>
        <w:t xml:space="preserve"> </w:t>
      </w:r>
      <w:r w:rsidR="002D67A6" w:rsidRPr="0086749A">
        <w:rPr>
          <w:rFonts w:ascii="Times New Roman" w:hAnsi="Times New Roman" w:cs="Times New Roman"/>
          <w:sz w:val="24"/>
          <w:szCs w:val="24"/>
        </w:rPr>
        <w:t>(</w:t>
      </w:r>
      <w:r w:rsidR="001B1CCD" w:rsidRPr="0086749A">
        <w:rPr>
          <w:rFonts w:ascii="Times New Roman" w:hAnsi="Times New Roman" w:cs="Times New Roman"/>
          <w:sz w:val="24"/>
          <w:szCs w:val="24"/>
        </w:rPr>
        <w:t>2022</w:t>
      </w:r>
      <w:r w:rsidR="002D67A6" w:rsidRPr="0086749A">
        <w:rPr>
          <w:rFonts w:ascii="Times New Roman" w:hAnsi="Times New Roman" w:cs="Times New Roman"/>
          <w:sz w:val="24"/>
          <w:szCs w:val="24"/>
        </w:rPr>
        <w:t>)</w:t>
      </w:r>
      <w:r w:rsidR="00E35F06">
        <w:rPr>
          <w:rFonts w:ascii="Times New Roman" w:hAnsi="Times New Roman" w:cs="Times New Roman"/>
          <w:sz w:val="24"/>
          <w:szCs w:val="24"/>
          <w:vertAlign w:val="superscript"/>
        </w:rPr>
        <w:t>18</w:t>
      </w:r>
      <w:r w:rsidRPr="0086749A">
        <w:rPr>
          <w:rFonts w:ascii="Times New Roman" w:hAnsi="Times New Roman" w:cs="Times New Roman"/>
          <w:sz w:val="24"/>
          <w:szCs w:val="24"/>
        </w:rPr>
        <w:t xml:space="preserve">. The results </w:t>
      </w:r>
      <w:r w:rsidR="00FE516E" w:rsidRPr="0086749A">
        <w:rPr>
          <w:rFonts w:ascii="Times New Roman" w:hAnsi="Times New Roman" w:cs="Times New Roman"/>
          <w:sz w:val="24"/>
          <w:szCs w:val="24"/>
        </w:rPr>
        <w:t>are presented</w:t>
      </w:r>
      <w:r w:rsidRPr="0086749A">
        <w:rPr>
          <w:rFonts w:ascii="Times New Roman" w:hAnsi="Times New Roman" w:cs="Times New Roman"/>
          <w:sz w:val="24"/>
          <w:szCs w:val="24"/>
        </w:rPr>
        <w:t xml:space="preserve"> as mg gallic acid (mg</w:t>
      </w:r>
      <w:r w:rsidR="007C223B" w:rsidRPr="0086749A">
        <w:rPr>
          <w:rFonts w:ascii="Times New Roman" w:hAnsi="Times New Roman" w:cs="Times New Roman"/>
          <w:sz w:val="24"/>
          <w:szCs w:val="24"/>
        </w:rPr>
        <w:t xml:space="preserve"> </w:t>
      </w:r>
      <w:r w:rsidRPr="0086749A">
        <w:rPr>
          <w:rFonts w:ascii="Times New Roman" w:hAnsi="Times New Roman" w:cs="Times New Roman"/>
          <w:sz w:val="24"/>
          <w:szCs w:val="24"/>
        </w:rPr>
        <w:t>GAE/g</w:t>
      </w:r>
      <w:r w:rsidR="00054A59" w:rsidRPr="0086749A">
        <w:rPr>
          <w:rFonts w:ascii="Times New Roman" w:hAnsi="Times New Roman" w:cs="Times New Roman"/>
          <w:sz w:val="24"/>
          <w:szCs w:val="24"/>
        </w:rPr>
        <w:t xml:space="preserve"> DW</w:t>
      </w:r>
      <w:r w:rsidRPr="0086749A">
        <w:rPr>
          <w:rFonts w:ascii="Times New Roman" w:hAnsi="Times New Roman" w:cs="Times New Roman"/>
          <w:sz w:val="24"/>
          <w:szCs w:val="24"/>
        </w:rPr>
        <w:t xml:space="preserve">) equivalent per gram </w:t>
      </w:r>
      <w:r w:rsidR="00054A59" w:rsidRPr="0086749A">
        <w:rPr>
          <w:rFonts w:ascii="Times New Roman" w:hAnsi="Times New Roman" w:cs="Times New Roman"/>
          <w:i/>
          <w:iCs/>
          <w:sz w:val="24"/>
          <w:szCs w:val="24"/>
        </w:rPr>
        <w:t>Rosa canina</w:t>
      </w:r>
      <w:r w:rsidR="00054A59" w:rsidRPr="0086749A">
        <w:rPr>
          <w:rFonts w:ascii="Times New Roman" w:hAnsi="Times New Roman" w:cs="Times New Roman"/>
          <w:sz w:val="24"/>
          <w:szCs w:val="24"/>
        </w:rPr>
        <w:t xml:space="preserve"> L. fruits</w:t>
      </w:r>
      <w:r w:rsidRPr="0086749A">
        <w:rPr>
          <w:rFonts w:ascii="Times New Roman" w:hAnsi="Times New Roman" w:cs="Times New Roman"/>
          <w:sz w:val="24"/>
          <w:szCs w:val="24"/>
        </w:rPr>
        <w:t xml:space="preserve"> sample. Total anthocyanin analysis (TAA) was conducted by the pH differential method </w:t>
      </w:r>
      <w:r w:rsidR="00FE516E" w:rsidRPr="0086749A">
        <w:rPr>
          <w:rFonts w:ascii="Times New Roman" w:hAnsi="Times New Roman" w:cs="Times New Roman"/>
          <w:sz w:val="24"/>
          <w:szCs w:val="24"/>
        </w:rPr>
        <w:t xml:space="preserve">reported by </w:t>
      </w:r>
      <w:r w:rsidRPr="0086749A">
        <w:rPr>
          <w:rFonts w:ascii="Times New Roman" w:hAnsi="Times New Roman" w:cs="Times New Roman"/>
          <w:sz w:val="24"/>
          <w:szCs w:val="24"/>
        </w:rPr>
        <w:t>Lee et</w:t>
      </w:r>
      <w:r w:rsidR="007700C9" w:rsidRPr="0086749A">
        <w:rPr>
          <w:rFonts w:ascii="Times New Roman" w:hAnsi="Times New Roman" w:cs="Times New Roman"/>
          <w:sz w:val="24"/>
          <w:szCs w:val="24"/>
        </w:rPr>
        <w:t xml:space="preserve"> </w:t>
      </w:r>
      <w:r w:rsidRPr="0086749A">
        <w:rPr>
          <w:rFonts w:ascii="Times New Roman" w:hAnsi="Times New Roman" w:cs="Times New Roman"/>
          <w:sz w:val="24"/>
          <w:szCs w:val="24"/>
        </w:rPr>
        <w:t>al.</w:t>
      </w:r>
      <w:r w:rsidR="007700C9" w:rsidRPr="0086749A">
        <w:rPr>
          <w:rFonts w:ascii="Times New Roman" w:hAnsi="Times New Roman" w:cs="Times New Roman"/>
          <w:sz w:val="24"/>
          <w:szCs w:val="24"/>
        </w:rPr>
        <w:t xml:space="preserve"> (</w:t>
      </w:r>
      <w:r w:rsidR="00054A59" w:rsidRPr="0086749A">
        <w:rPr>
          <w:rFonts w:ascii="Times New Roman" w:hAnsi="Times New Roman" w:cs="Times New Roman"/>
          <w:sz w:val="24"/>
          <w:szCs w:val="24"/>
        </w:rPr>
        <w:t>2005</w:t>
      </w:r>
      <w:r w:rsidR="007700C9" w:rsidRPr="0086749A">
        <w:rPr>
          <w:rFonts w:ascii="Times New Roman" w:hAnsi="Times New Roman" w:cs="Times New Roman"/>
          <w:sz w:val="24"/>
          <w:szCs w:val="24"/>
        </w:rPr>
        <w:t>)</w:t>
      </w:r>
      <w:r w:rsidR="00E35F06">
        <w:rPr>
          <w:rFonts w:ascii="Times New Roman" w:hAnsi="Times New Roman" w:cs="Times New Roman"/>
          <w:sz w:val="24"/>
          <w:szCs w:val="24"/>
          <w:vertAlign w:val="superscript"/>
        </w:rPr>
        <w:t>19</w:t>
      </w:r>
      <w:r w:rsidRPr="0086749A">
        <w:rPr>
          <w:rFonts w:ascii="Times New Roman" w:hAnsi="Times New Roman" w:cs="Times New Roman"/>
          <w:sz w:val="24"/>
          <w:szCs w:val="24"/>
        </w:rPr>
        <w:t xml:space="preserve"> with some modifications</w:t>
      </w:r>
      <w:r w:rsidR="00E35F06">
        <w:rPr>
          <w:rFonts w:ascii="Times New Roman" w:hAnsi="Times New Roman" w:cs="Times New Roman"/>
          <w:sz w:val="24"/>
          <w:szCs w:val="24"/>
        </w:rPr>
        <w:t>.</w:t>
      </w:r>
      <w:r w:rsidR="00E35F06">
        <w:rPr>
          <w:rFonts w:ascii="Times New Roman" w:hAnsi="Times New Roman" w:cs="Times New Roman"/>
          <w:sz w:val="24"/>
          <w:szCs w:val="24"/>
          <w:vertAlign w:val="superscript"/>
        </w:rPr>
        <w:t>20</w:t>
      </w:r>
      <w:r w:rsidRPr="0086749A">
        <w:rPr>
          <w:rFonts w:ascii="Times New Roman" w:hAnsi="Times New Roman" w:cs="Times New Roman"/>
          <w:sz w:val="24"/>
          <w:szCs w:val="24"/>
        </w:rPr>
        <w:t xml:space="preserve"> TAA is based on the measurement of the absorbance of the anthocyanins,</w:t>
      </w:r>
      <w:r w:rsidR="00EF5ACA" w:rsidRPr="0086749A">
        <w:rPr>
          <w:rFonts w:ascii="Times New Roman" w:hAnsi="Times New Roman" w:cs="Times New Roman"/>
          <w:sz w:val="24"/>
          <w:szCs w:val="24"/>
        </w:rPr>
        <w:t xml:space="preserve"> </w:t>
      </w:r>
      <w:r w:rsidRPr="0086749A">
        <w:rPr>
          <w:rFonts w:ascii="Times New Roman" w:hAnsi="Times New Roman" w:cs="Times New Roman"/>
          <w:sz w:val="24"/>
          <w:szCs w:val="24"/>
        </w:rPr>
        <w:t>which depends on the pH alteration (pH 1.0 and pH 4.5).</w:t>
      </w:r>
      <w:r w:rsidR="00050C6B" w:rsidRPr="0086749A">
        <w:rPr>
          <w:rFonts w:ascii="Times New Roman" w:hAnsi="Times New Roman" w:cs="Times New Roman"/>
          <w:sz w:val="24"/>
          <w:szCs w:val="24"/>
        </w:rPr>
        <w:t xml:space="preserve"> </w:t>
      </w:r>
      <w:r w:rsidR="00FE516E" w:rsidRPr="0086749A">
        <w:rPr>
          <w:rFonts w:ascii="Times New Roman" w:hAnsi="Times New Roman" w:cs="Times New Roman"/>
          <w:sz w:val="24"/>
          <w:szCs w:val="24"/>
        </w:rPr>
        <w:t>The</w:t>
      </w:r>
      <w:r w:rsidR="00050C6B" w:rsidRPr="0086749A">
        <w:rPr>
          <w:rFonts w:ascii="Times New Roman" w:hAnsi="Times New Roman" w:cs="Times New Roman"/>
          <w:sz w:val="24"/>
          <w:szCs w:val="24"/>
        </w:rPr>
        <w:t xml:space="preserve"> </w:t>
      </w:r>
      <w:r w:rsidR="00FE516E" w:rsidRPr="0086749A">
        <w:rPr>
          <w:rFonts w:ascii="Times New Roman" w:hAnsi="Times New Roman" w:cs="Times New Roman"/>
          <w:sz w:val="24"/>
          <w:szCs w:val="24"/>
        </w:rPr>
        <w:t>wavelength was adjust</w:t>
      </w:r>
      <w:r w:rsidR="002A5BDB">
        <w:rPr>
          <w:rFonts w:ascii="Times New Roman" w:hAnsi="Times New Roman" w:cs="Times New Roman"/>
          <w:sz w:val="24"/>
          <w:szCs w:val="24"/>
        </w:rPr>
        <w:t xml:space="preserve"> </w:t>
      </w:r>
      <w:r w:rsidR="00FE516E" w:rsidRPr="0086749A">
        <w:rPr>
          <w:rFonts w:ascii="Times New Roman" w:hAnsi="Times New Roman" w:cs="Times New Roman"/>
          <w:sz w:val="24"/>
          <w:szCs w:val="24"/>
        </w:rPr>
        <w:t>to 700 nm.</w:t>
      </w:r>
      <w:r w:rsidRPr="0086749A">
        <w:rPr>
          <w:rFonts w:ascii="Times New Roman" w:hAnsi="Times New Roman" w:cs="Times New Roman"/>
          <w:sz w:val="24"/>
          <w:szCs w:val="24"/>
        </w:rPr>
        <w:t xml:space="preserve"> As for </w:t>
      </w:r>
      <w:r w:rsidR="00EF5ACA" w:rsidRPr="0086749A">
        <w:rPr>
          <w:rFonts w:ascii="Times New Roman" w:hAnsi="Times New Roman" w:cs="Times New Roman"/>
          <w:sz w:val="24"/>
          <w:szCs w:val="24"/>
        </w:rPr>
        <w:t>Total anthocyanin content</w:t>
      </w:r>
      <w:r w:rsidRPr="0086749A">
        <w:rPr>
          <w:rFonts w:ascii="Times New Roman" w:hAnsi="Times New Roman" w:cs="Times New Roman"/>
          <w:sz w:val="24"/>
          <w:szCs w:val="24"/>
        </w:rPr>
        <w:t xml:space="preserve">, </w:t>
      </w:r>
      <w:r w:rsidR="00FE516E" w:rsidRPr="0086749A">
        <w:rPr>
          <w:rFonts w:ascii="Times New Roman" w:hAnsi="Times New Roman" w:cs="Times New Roman"/>
          <w:sz w:val="24"/>
          <w:szCs w:val="24"/>
        </w:rPr>
        <w:t xml:space="preserve">is presented </w:t>
      </w:r>
      <w:r w:rsidRPr="0086749A">
        <w:rPr>
          <w:rFonts w:ascii="Times New Roman" w:hAnsi="Times New Roman" w:cs="Times New Roman"/>
          <w:sz w:val="24"/>
          <w:szCs w:val="24"/>
        </w:rPr>
        <w:t>as mg cyaniding-3-glucoside (mg</w:t>
      </w:r>
      <w:r w:rsidR="00EF5ACA" w:rsidRPr="0086749A">
        <w:rPr>
          <w:rFonts w:ascii="Times New Roman" w:hAnsi="Times New Roman" w:cs="Times New Roman"/>
          <w:sz w:val="24"/>
          <w:szCs w:val="24"/>
        </w:rPr>
        <w:t xml:space="preserve"> </w:t>
      </w:r>
      <w:r w:rsidRPr="0086749A">
        <w:rPr>
          <w:rFonts w:ascii="Times New Roman" w:hAnsi="Times New Roman" w:cs="Times New Roman"/>
          <w:sz w:val="24"/>
          <w:szCs w:val="24"/>
        </w:rPr>
        <w:t>C3G/g</w:t>
      </w:r>
      <w:r w:rsidR="00EF5ACA" w:rsidRPr="0086749A">
        <w:rPr>
          <w:rFonts w:ascii="Times New Roman" w:hAnsi="Times New Roman" w:cs="Times New Roman"/>
          <w:sz w:val="24"/>
          <w:szCs w:val="24"/>
        </w:rPr>
        <w:t xml:space="preserve"> DW</w:t>
      </w:r>
      <w:r w:rsidRPr="0086749A">
        <w:rPr>
          <w:rFonts w:ascii="Times New Roman" w:hAnsi="Times New Roman" w:cs="Times New Roman"/>
          <w:sz w:val="24"/>
          <w:szCs w:val="24"/>
        </w:rPr>
        <w:t>) equivalent per gram</w:t>
      </w:r>
      <w:r w:rsidR="00EF5ACA" w:rsidRPr="0086749A">
        <w:rPr>
          <w:rFonts w:ascii="Times New Roman" w:hAnsi="Times New Roman" w:cs="Times New Roman"/>
          <w:sz w:val="24"/>
          <w:szCs w:val="24"/>
        </w:rPr>
        <w:t xml:space="preserve"> </w:t>
      </w:r>
      <w:r w:rsidR="00EF5ACA" w:rsidRPr="0086749A">
        <w:rPr>
          <w:rFonts w:ascii="Times New Roman" w:hAnsi="Times New Roman" w:cs="Times New Roman"/>
          <w:i/>
          <w:iCs/>
          <w:sz w:val="24"/>
          <w:szCs w:val="24"/>
        </w:rPr>
        <w:t>Rosa canina</w:t>
      </w:r>
      <w:r w:rsidR="00EF5ACA" w:rsidRPr="0086749A">
        <w:rPr>
          <w:rFonts w:ascii="Times New Roman" w:hAnsi="Times New Roman" w:cs="Times New Roman"/>
          <w:sz w:val="24"/>
          <w:szCs w:val="24"/>
        </w:rPr>
        <w:t xml:space="preserve"> L. fruits</w:t>
      </w:r>
      <w:r w:rsidRPr="0086749A">
        <w:rPr>
          <w:rFonts w:ascii="Times New Roman" w:hAnsi="Times New Roman" w:cs="Times New Roman"/>
          <w:sz w:val="24"/>
          <w:szCs w:val="24"/>
        </w:rPr>
        <w:t>.</w:t>
      </w:r>
      <w:r w:rsidR="007C223B" w:rsidRPr="0086749A">
        <w:rPr>
          <w:rFonts w:ascii="Times New Roman" w:hAnsi="Times New Roman" w:cs="Times New Roman"/>
          <w:sz w:val="24"/>
          <w:szCs w:val="24"/>
        </w:rPr>
        <w:t xml:space="preserve"> </w:t>
      </w:r>
      <w:r w:rsidRPr="0086749A">
        <w:rPr>
          <w:rFonts w:ascii="Times New Roman" w:hAnsi="Times New Roman" w:cs="Times New Roman"/>
          <w:sz w:val="24"/>
          <w:szCs w:val="24"/>
        </w:rPr>
        <w:t>Regarding</w:t>
      </w:r>
      <w:r w:rsidR="007C223B" w:rsidRPr="0086749A">
        <w:rPr>
          <w:rFonts w:ascii="Times New Roman" w:hAnsi="Times New Roman" w:cs="Times New Roman"/>
          <w:sz w:val="24"/>
          <w:szCs w:val="24"/>
        </w:rPr>
        <w:t xml:space="preserve"> </w:t>
      </w:r>
      <w:r w:rsidRPr="0086749A">
        <w:rPr>
          <w:rFonts w:ascii="Times New Roman" w:hAnsi="Times New Roman" w:cs="Times New Roman"/>
          <w:sz w:val="24"/>
          <w:szCs w:val="24"/>
        </w:rPr>
        <w:t>antioxidant activity against a free radical,</w:t>
      </w:r>
      <w:r w:rsidR="008C5AA8" w:rsidRPr="0086749A">
        <w:rPr>
          <w:rFonts w:ascii="Times New Roman" w:hAnsi="Times New Roman" w:cs="Times New Roman"/>
          <w:sz w:val="24"/>
          <w:szCs w:val="24"/>
        </w:rPr>
        <w:t>the</w:t>
      </w:r>
      <w:r w:rsidRPr="0086749A">
        <w:rPr>
          <w:rFonts w:ascii="Times New Roman" w:hAnsi="Times New Roman" w:cs="Times New Roman"/>
          <w:sz w:val="24"/>
          <w:szCs w:val="24"/>
        </w:rPr>
        <w:t xml:space="preserve"> 2,2-diphenyl-1-picrylhydrazyl (DPPH) test was applied at 517 nm.</w:t>
      </w:r>
      <w:r w:rsidR="00E35F06">
        <w:rPr>
          <w:rFonts w:ascii="Times New Roman" w:hAnsi="Times New Roman" w:cs="Times New Roman"/>
          <w:sz w:val="24"/>
          <w:szCs w:val="24"/>
          <w:vertAlign w:val="superscript"/>
        </w:rPr>
        <w:t>21</w:t>
      </w:r>
      <w:r w:rsidRPr="0086749A">
        <w:rPr>
          <w:rFonts w:ascii="Times New Roman" w:hAnsi="Times New Roman" w:cs="Times New Roman"/>
          <w:sz w:val="24"/>
          <w:szCs w:val="24"/>
        </w:rPr>
        <w:t xml:space="preserve"> Inhibition power of the extracts towards DPPH radical </w:t>
      </w:r>
      <w:r w:rsidR="00FE516E" w:rsidRPr="0086749A">
        <w:rPr>
          <w:rFonts w:ascii="Times New Roman" w:hAnsi="Times New Roman" w:cs="Times New Roman"/>
          <w:sz w:val="24"/>
          <w:szCs w:val="24"/>
        </w:rPr>
        <w:t>i</w:t>
      </w:r>
      <w:r w:rsidRPr="0086749A">
        <w:rPr>
          <w:rFonts w:ascii="Times New Roman" w:hAnsi="Times New Roman" w:cs="Times New Roman"/>
          <w:sz w:val="24"/>
          <w:szCs w:val="24"/>
        </w:rPr>
        <w:t>s stated as a percentage (% inhibition)</w:t>
      </w:r>
      <w:r w:rsidR="00FE516E" w:rsidRPr="0086749A">
        <w:rPr>
          <w:rFonts w:ascii="Times New Roman" w:hAnsi="Times New Roman" w:cs="Times New Roman"/>
          <w:sz w:val="24"/>
          <w:szCs w:val="24"/>
        </w:rPr>
        <w:t>,</w:t>
      </w:r>
      <w:r w:rsidR="00865626" w:rsidRPr="0086749A">
        <w:rPr>
          <w:rFonts w:ascii="Times New Roman" w:hAnsi="Times New Roman" w:cs="Times New Roman"/>
          <w:sz w:val="24"/>
          <w:szCs w:val="24"/>
        </w:rPr>
        <w:t xml:space="preserve"> </w:t>
      </w:r>
      <w:r w:rsidR="00FE516E" w:rsidRPr="0086749A">
        <w:rPr>
          <w:rFonts w:ascii="Times New Roman" w:hAnsi="Times New Roman" w:cs="Times New Roman"/>
          <w:sz w:val="24"/>
          <w:szCs w:val="24"/>
        </w:rPr>
        <w:t>equation 1</w:t>
      </w:r>
      <w:r w:rsidRPr="0086749A">
        <w:rPr>
          <w:rFonts w:ascii="Times New Roman" w:hAnsi="Times New Roman" w:cs="Times New Roman"/>
          <w:sz w:val="24"/>
          <w:szCs w:val="24"/>
        </w:rPr>
        <w:t>:</w:t>
      </w:r>
    </w:p>
    <w:p w14:paraId="73B9018C" w14:textId="3D8970DE" w:rsidR="003C337D" w:rsidRPr="0086749A" w:rsidRDefault="00054A59" w:rsidP="00EF5ACA">
      <w:pPr>
        <w:spacing w:line="240" w:lineRule="auto"/>
        <w:jc w:val="center"/>
        <w:rPr>
          <w:rFonts w:ascii="Times New Roman" w:hAnsi="Times New Roman" w:cs="Times New Roman"/>
          <w:sz w:val="24"/>
          <w:szCs w:val="24"/>
        </w:rPr>
      </w:pPr>
      <w:r w:rsidRPr="0086749A">
        <w:rPr>
          <w:rFonts w:ascii="Times New Roman" w:hAnsi="Times New Roman" w:cs="Times New Roman"/>
          <w:bCs/>
          <w:spacing w:val="-2"/>
          <w:sz w:val="24"/>
          <w:szCs w:val="24"/>
        </w:rPr>
        <w:t xml:space="preserve">Antioxidant activity </w:t>
      </w:r>
      <w:r w:rsidR="009C382D" w:rsidRPr="0086749A">
        <w:rPr>
          <w:rFonts w:ascii="Times New Roman" w:hAnsi="Times New Roman" w:cs="Times New Roman"/>
          <w:bCs/>
          <w:spacing w:val="-2"/>
          <w:sz w:val="24"/>
          <w:szCs w:val="24"/>
        </w:rPr>
        <w:t>% inhibition of DPPH = [(A</w:t>
      </w:r>
      <w:r w:rsidR="009C382D" w:rsidRPr="0086749A">
        <w:rPr>
          <w:rFonts w:ascii="Times New Roman" w:hAnsi="Times New Roman" w:cs="Times New Roman"/>
          <w:bCs/>
          <w:spacing w:val="-2"/>
          <w:sz w:val="24"/>
          <w:szCs w:val="24"/>
          <w:vertAlign w:val="subscript"/>
        </w:rPr>
        <w:t>control</w:t>
      </w:r>
      <w:r w:rsidR="009C382D" w:rsidRPr="0086749A">
        <w:rPr>
          <w:rFonts w:ascii="Times New Roman" w:hAnsi="Times New Roman" w:cs="Times New Roman"/>
          <w:bCs/>
          <w:spacing w:val="-2"/>
          <w:sz w:val="24"/>
          <w:szCs w:val="24"/>
        </w:rPr>
        <w:t xml:space="preserve"> − A</w:t>
      </w:r>
      <w:r w:rsidR="009C382D" w:rsidRPr="0086749A">
        <w:rPr>
          <w:rFonts w:ascii="Times New Roman" w:hAnsi="Times New Roman" w:cs="Times New Roman"/>
          <w:bCs/>
          <w:spacing w:val="-2"/>
          <w:sz w:val="24"/>
          <w:szCs w:val="24"/>
          <w:vertAlign w:val="subscript"/>
        </w:rPr>
        <w:t>sample</w:t>
      </w:r>
      <w:r w:rsidR="009C382D" w:rsidRPr="0086749A">
        <w:rPr>
          <w:rFonts w:ascii="Times New Roman" w:hAnsi="Times New Roman" w:cs="Times New Roman"/>
          <w:bCs/>
          <w:spacing w:val="-2"/>
          <w:sz w:val="24"/>
          <w:szCs w:val="24"/>
        </w:rPr>
        <w:t>)/ A</w:t>
      </w:r>
      <w:r w:rsidR="009C382D" w:rsidRPr="0086749A">
        <w:rPr>
          <w:rFonts w:ascii="Times New Roman" w:hAnsi="Times New Roman" w:cs="Times New Roman"/>
          <w:bCs/>
          <w:spacing w:val="-2"/>
          <w:sz w:val="24"/>
          <w:szCs w:val="24"/>
          <w:vertAlign w:val="subscript"/>
        </w:rPr>
        <w:t>contro</w:t>
      </w:r>
      <w:r w:rsidR="009C382D" w:rsidRPr="0086749A">
        <w:rPr>
          <w:rFonts w:ascii="Times New Roman" w:hAnsi="Times New Roman" w:cs="Times New Roman"/>
          <w:bCs/>
          <w:spacing w:val="-2"/>
          <w:sz w:val="24"/>
          <w:szCs w:val="24"/>
        </w:rPr>
        <w:t>l] × 100</w:t>
      </w:r>
      <w:r w:rsidR="00F95FD7" w:rsidRPr="0086749A">
        <w:rPr>
          <w:rFonts w:ascii="Times New Roman" w:hAnsi="Times New Roman" w:cs="Times New Roman"/>
          <w:bCs/>
          <w:spacing w:val="-2"/>
          <w:sz w:val="24"/>
          <w:szCs w:val="24"/>
        </w:rPr>
        <w:t xml:space="preserve">         (1)</w:t>
      </w:r>
    </w:p>
    <w:p w14:paraId="1155115B" w14:textId="50BFE550" w:rsidR="003C337D" w:rsidRPr="0086749A" w:rsidRDefault="003C337D" w:rsidP="002F2F85">
      <w:pPr>
        <w:jc w:val="both"/>
        <w:rPr>
          <w:rFonts w:ascii="Times New Roman" w:hAnsi="Times New Roman" w:cs="Times New Roman"/>
          <w:b/>
          <w:bCs/>
          <w:sz w:val="24"/>
          <w:szCs w:val="24"/>
        </w:rPr>
      </w:pPr>
      <w:r w:rsidRPr="0086749A">
        <w:rPr>
          <w:rFonts w:ascii="Times New Roman" w:hAnsi="Times New Roman" w:cs="Times New Roman"/>
          <w:sz w:val="24"/>
          <w:szCs w:val="24"/>
        </w:rPr>
        <w:t>A</w:t>
      </w:r>
      <w:r w:rsidRPr="0086749A">
        <w:rPr>
          <w:rFonts w:ascii="Times New Roman" w:hAnsi="Times New Roman" w:cs="Times New Roman"/>
          <w:sz w:val="24"/>
          <w:szCs w:val="24"/>
          <w:vertAlign w:val="subscript"/>
        </w:rPr>
        <w:t>control</w:t>
      </w:r>
      <w:r w:rsidRPr="0086749A">
        <w:rPr>
          <w:rFonts w:ascii="Times New Roman" w:hAnsi="Times New Roman" w:cs="Times New Roman"/>
          <w:sz w:val="24"/>
          <w:szCs w:val="24"/>
        </w:rPr>
        <w:t xml:space="preserve"> represents the absorbance of the diluted DPPH solution,</w:t>
      </w:r>
      <w:r w:rsidR="00EF5ACA" w:rsidRPr="0086749A">
        <w:rPr>
          <w:rFonts w:ascii="Times New Roman" w:hAnsi="Times New Roman" w:cs="Times New Roman"/>
          <w:sz w:val="24"/>
          <w:szCs w:val="24"/>
        </w:rPr>
        <w:t xml:space="preserve"> </w:t>
      </w:r>
      <w:r w:rsidRPr="0086749A">
        <w:rPr>
          <w:rFonts w:ascii="Times New Roman" w:hAnsi="Times New Roman" w:cs="Times New Roman"/>
          <w:sz w:val="24"/>
          <w:szCs w:val="24"/>
        </w:rPr>
        <w:t>and A</w:t>
      </w:r>
      <w:r w:rsidRPr="0086749A">
        <w:rPr>
          <w:rFonts w:ascii="Times New Roman" w:hAnsi="Times New Roman" w:cs="Times New Roman"/>
          <w:sz w:val="24"/>
          <w:szCs w:val="24"/>
          <w:vertAlign w:val="subscript"/>
        </w:rPr>
        <w:t>sample</w:t>
      </w:r>
      <w:r w:rsidRPr="0086749A">
        <w:rPr>
          <w:rFonts w:ascii="Times New Roman" w:hAnsi="Times New Roman" w:cs="Times New Roman"/>
          <w:sz w:val="24"/>
          <w:szCs w:val="24"/>
        </w:rPr>
        <w:t xml:space="preserve"> represents the absorbance of the sample.</w:t>
      </w:r>
    </w:p>
    <w:p w14:paraId="2E4798A4" w14:textId="51D3E3C8" w:rsidR="002F2F85" w:rsidRPr="0086749A" w:rsidRDefault="002F2F85" w:rsidP="002F2F85">
      <w:pPr>
        <w:jc w:val="both"/>
        <w:rPr>
          <w:rFonts w:ascii="Times New Roman" w:hAnsi="Times New Roman" w:cs="Times New Roman"/>
          <w:b/>
          <w:bCs/>
          <w:sz w:val="24"/>
          <w:szCs w:val="24"/>
        </w:rPr>
      </w:pPr>
      <w:r w:rsidRPr="0086749A">
        <w:rPr>
          <w:rFonts w:ascii="Times New Roman" w:hAnsi="Times New Roman" w:cs="Times New Roman"/>
          <w:b/>
          <w:bCs/>
          <w:sz w:val="24"/>
          <w:szCs w:val="24"/>
        </w:rPr>
        <w:t>2.</w:t>
      </w:r>
      <w:r w:rsidR="007F3157" w:rsidRPr="0086749A">
        <w:rPr>
          <w:rFonts w:ascii="Times New Roman" w:hAnsi="Times New Roman" w:cs="Times New Roman"/>
          <w:b/>
          <w:bCs/>
          <w:sz w:val="24"/>
          <w:szCs w:val="24"/>
        </w:rPr>
        <w:t>6</w:t>
      </w:r>
      <w:r w:rsidRPr="0086749A">
        <w:rPr>
          <w:rFonts w:ascii="Times New Roman" w:hAnsi="Times New Roman" w:cs="Times New Roman"/>
          <w:b/>
          <w:bCs/>
          <w:sz w:val="24"/>
          <w:szCs w:val="24"/>
        </w:rPr>
        <w:t>. Statistical analysis</w:t>
      </w:r>
    </w:p>
    <w:p w14:paraId="0238A761" w14:textId="2948077F" w:rsidR="007B5EAF" w:rsidRPr="009235BD" w:rsidRDefault="002F2F85" w:rsidP="002F2F85">
      <w:pPr>
        <w:jc w:val="both"/>
        <w:rPr>
          <w:rFonts w:ascii="Times New Roman" w:hAnsi="Times New Roman" w:cs="Times New Roman"/>
          <w:sz w:val="24"/>
          <w:szCs w:val="24"/>
        </w:rPr>
      </w:pPr>
      <w:r w:rsidRPr="0086749A">
        <w:rPr>
          <w:rFonts w:ascii="Times New Roman" w:hAnsi="Times New Roman" w:cs="Times New Roman"/>
          <w:sz w:val="24"/>
          <w:szCs w:val="24"/>
        </w:rPr>
        <w:t>The differences among extraction solvents were determined using analysis of variance (ANOVA), followed by Duncan tests (SPSS 2</w:t>
      </w:r>
      <w:r w:rsidR="004174E9" w:rsidRPr="0086749A">
        <w:rPr>
          <w:rFonts w:ascii="Times New Roman" w:hAnsi="Times New Roman" w:cs="Times New Roman"/>
          <w:sz w:val="24"/>
          <w:szCs w:val="24"/>
        </w:rPr>
        <w:t>2</w:t>
      </w:r>
      <w:r w:rsidRPr="0086749A">
        <w:rPr>
          <w:rFonts w:ascii="Times New Roman" w:hAnsi="Times New Roman" w:cs="Times New Roman"/>
          <w:sz w:val="24"/>
          <w:szCs w:val="24"/>
        </w:rPr>
        <w:t xml:space="preserve"> package program for Windows, Chicago, IL, USA). Statistical </w:t>
      </w:r>
      <w:r w:rsidRPr="009235BD">
        <w:rPr>
          <w:rFonts w:ascii="Times New Roman" w:hAnsi="Times New Roman" w:cs="Times New Roman"/>
          <w:sz w:val="24"/>
          <w:szCs w:val="24"/>
        </w:rPr>
        <w:t>significance was defined at a 95 % confidence level. Design Expert v1</w:t>
      </w:r>
      <w:r w:rsidR="004174E9" w:rsidRPr="009235BD">
        <w:rPr>
          <w:rFonts w:ascii="Times New Roman" w:hAnsi="Times New Roman" w:cs="Times New Roman"/>
          <w:sz w:val="24"/>
          <w:szCs w:val="24"/>
        </w:rPr>
        <w:t>3</w:t>
      </w:r>
      <w:r w:rsidRPr="009235BD">
        <w:rPr>
          <w:rFonts w:ascii="Times New Roman" w:hAnsi="Times New Roman" w:cs="Times New Roman"/>
          <w:sz w:val="24"/>
          <w:szCs w:val="24"/>
        </w:rPr>
        <w:t>.0 trial software (Stat-Ease, USA) was used for the construction of experimental designs (</w:t>
      </w:r>
      <w:r w:rsidR="004174E9" w:rsidRPr="009235BD">
        <w:rPr>
          <w:rFonts w:ascii="Times New Roman" w:hAnsi="Times New Roman" w:cs="Times New Roman"/>
          <w:sz w:val="24"/>
          <w:szCs w:val="24"/>
        </w:rPr>
        <w:t>BBD</w:t>
      </w:r>
      <w:r w:rsidRPr="009235BD">
        <w:rPr>
          <w:rFonts w:ascii="Times New Roman" w:hAnsi="Times New Roman" w:cs="Times New Roman"/>
          <w:sz w:val="24"/>
          <w:szCs w:val="24"/>
        </w:rPr>
        <w:t xml:space="preserve"> and </w:t>
      </w:r>
      <w:r w:rsidR="004174E9" w:rsidRPr="009235BD">
        <w:rPr>
          <w:rFonts w:ascii="Times New Roman" w:hAnsi="Times New Roman" w:cs="Times New Roman"/>
          <w:sz w:val="24"/>
          <w:szCs w:val="24"/>
        </w:rPr>
        <w:t>RSA</w:t>
      </w:r>
      <w:r w:rsidRPr="009235BD">
        <w:rPr>
          <w:rFonts w:ascii="Times New Roman" w:hAnsi="Times New Roman" w:cs="Times New Roman"/>
          <w:sz w:val="24"/>
          <w:szCs w:val="24"/>
        </w:rPr>
        <w:t>), regression analysis of experimental data, and plotting of 3D response surface graphs. ANOVA test was used to assess the statistical significance of the regression coefficient by F-test at 95 % confidence level. The adequacy of the fitted polynomial model was expressed by the coefficient of determination (R</w:t>
      </w:r>
      <w:r w:rsidRPr="009235BD">
        <w:rPr>
          <w:rFonts w:ascii="Times New Roman" w:hAnsi="Times New Roman" w:cs="Times New Roman"/>
          <w:sz w:val="24"/>
          <w:szCs w:val="24"/>
          <w:vertAlign w:val="superscript"/>
        </w:rPr>
        <w:t>2</w:t>
      </w:r>
      <w:r w:rsidRPr="009235BD">
        <w:rPr>
          <w:rFonts w:ascii="Times New Roman" w:hAnsi="Times New Roman" w:cs="Times New Roman"/>
          <w:sz w:val="24"/>
          <w:szCs w:val="24"/>
        </w:rPr>
        <w:t>) and lack of fit test.</w:t>
      </w:r>
    </w:p>
    <w:p w14:paraId="00235D6C" w14:textId="77777777" w:rsidR="002448EE" w:rsidRPr="009235BD" w:rsidRDefault="002448EE" w:rsidP="002448EE">
      <w:pPr>
        <w:jc w:val="both"/>
        <w:rPr>
          <w:rFonts w:ascii="Times New Roman" w:hAnsi="Times New Roman" w:cs="Times New Roman"/>
          <w:b/>
          <w:bCs/>
          <w:sz w:val="28"/>
          <w:szCs w:val="28"/>
        </w:rPr>
      </w:pPr>
      <w:r w:rsidRPr="009235BD">
        <w:rPr>
          <w:rFonts w:ascii="Times New Roman" w:hAnsi="Times New Roman" w:cs="Times New Roman"/>
          <w:b/>
          <w:bCs/>
          <w:sz w:val="28"/>
          <w:szCs w:val="28"/>
        </w:rPr>
        <w:t>3. Results and discussion</w:t>
      </w:r>
    </w:p>
    <w:p w14:paraId="67C3960E" w14:textId="2C254D2B" w:rsidR="002448EE" w:rsidRPr="009235BD" w:rsidRDefault="002448EE" w:rsidP="002448EE">
      <w:pPr>
        <w:jc w:val="both"/>
        <w:rPr>
          <w:rFonts w:ascii="Times New Roman" w:hAnsi="Times New Roman" w:cs="Times New Roman"/>
          <w:b/>
          <w:bCs/>
          <w:sz w:val="24"/>
          <w:szCs w:val="24"/>
        </w:rPr>
      </w:pPr>
      <w:r w:rsidRPr="009235BD">
        <w:rPr>
          <w:rFonts w:ascii="Times New Roman" w:hAnsi="Times New Roman" w:cs="Times New Roman"/>
          <w:b/>
          <w:bCs/>
          <w:sz w:val="24"/>
          <w:szCs w:val="24"/>
        </w:rPr>
        <w:t>3.1. Comparison of the Deep eutectic solvent</w:t>
      </w:r>
      <w:r w:rsidR="00FE516E" w:rsidRPr="009235BD">
        <w:rPr>
          <w:rFonts w:ascii="Times New Roman" w:hAnsi="Times New Roman" w:cs="Times New Roman"/>
          <w:b/>
          <w:bCs/>
          <w:sz w:val="24"/>
          <w:szCs w:val="24"/>
        </w:rPr>
        <w:t xml:space="preserve"> (</w:t>
      </w:r>
      <w:r w:rsidRPr="009235BD">
        <w:rPr>
          <w:rFonts w:ascii="Times New Roman" w:hAnsi="Times New Roman" w:cs="Times New Roman"/>
          <w:b/>
          <w:bCs/>
          <w:sz w:val="24"/>
          <w:szCs w:val="24"/>
        </w:rPr>
        <w:t>DES</w:t>
      </w:r>
      <w:r w:rsidR="00FE516E" w:rsidRPr="009235BD">
        <w:rPr>
          <w:rFonts w:ascii="Times New Roman" w:hAnsi="Times New Roman" w:cs="Times New Roman"/>
          <w:b/>
          <w:bCs/>
          <w:sz w:val="24"/>
          <w:szCs w:val="24"/>
        </w:rPr>
        <w:t>)</w:t>
      </w:r>
    </w:p>
    <w:p w14:paraId="491D1356" w14:textId="3CD108A1" w:rsidR="002448EE" w:rsidRPr="009235BD" w:rsidRDefault="002448EE" w:rsidP="002448EE">
      <w:pPr>
        <w:jc w:val="both"/>
        <w:rPr>
          <w:rFonts w:ascii="Times New Roman" w:hAnsi="Times New Roman" w:cs="Times New Roman"/>
          <w:sz w:val="24"/>
          <w:szCs w:val="24"/>
        </w:rPr>
      </w:pPr>
      <w:r w:rsidRPr="009235BD">
        <w:rPr>
          <w:rFonts w:ascii="Times New Roman" w:hAnsi="Times New Roman" w:cs="Times New Roman"/>
          <w:sz w:val="24"/>
          <w:szCs w:val="24"/>
        </w:rPr>
        <w:lastRenderedPageBreak/>
        <w:t xml:space="preserve">Citric acid-based DES has been synthesized with polyol HBD such as glycerol and ethylene glycol. Figure </w:t>
      </w:r>
      <w:r w:rsidR="00810D4B" w:rsidRPr="009235BD">
        <w:rPr>
          <w:rFonts w:ascii="Times New Roman" w:hAnsi="Times New Roman" w:cs="Times New Roman"/>
          <w:sz w:val="24"/>
          <w:szCs w:val="24"/>
        </w:rPr>
        <w:t>2</w:t>
      </w:r>
      <w:r w:rsidRPr="009235BD">
        <w:rPr>
          <w:rFonts w:ascii="Times New Roman" w:hAnsi="Times New Roman" w:cs="Times New Roman"/>
          <w:sz w:val="24"/>
          <w:szCs w:val="24"/>
        </w:rPr>
        <w:t xml:space="preserve"> shows that the superior yield for all dependent variables (DPPH, TPC, and TAA) has been gained by the citric acid/ethylene glycol combination. Hrnčič et al. (2019)</w:t>
      </w:r>
      <w:r w:rsidR="00E35F06">
        <w:rPr>
          <w:rFonts w:ascii="Times New Roman" w:hAnsi="Times New Roman" w:cs="Times New Roman"/>
          <w:sz w:val="24"/>
          <w:szCs w:val="24"/>
          <w:vertAlign w:val="superscript"/>
        </w:rPr>
        <w:t>22</w:t>
      </w:r>
      <w:r w:rsidRPr="009235BD">
        <w:rPr>
          <w:rFonts w:ascii="Times New Roman" w:hAnsi="Times New Roman" w:cs="Times New Roman"/>
          <w:sz w:val="24"/>
          <w:szCs w:val="24"/>
        </w:rPr>
        <w:t xml:space="preserve"> extracted </w:t>
      </w:r>
      <w:r w:rsidRPr="009235BD">
        <w:rPr>
          <w:rFonts w:ascii="Times New Roman" w:hAnsi="Times New Roman" w:cs="Times New Roman"/>
          <w:i/>
          <w:iCs/>
          <w:sz w:val="24"/>
          <w:szCs w:val="24"/>
        </w:rPr>
        <w:t>Rosa canina</w:t>
      </w:r>
      <w:r w:rsidRPr="009235BD">
        <w:rPr>
          <w:rFonts w:ascii="Times New Roman" w:hAnsi="Times New Roman" w:cs="Times New Roman"/>
          <w:sz w:val="24"/>
          <w:szCs w:val="24"/>
        </w:rPr>
        <w:t xml:space="preserve"> L.</w:t>
      </w:r>
      <w:r w:rsidR="00652F2C">
        <w:rPr>
          <w:rFonts w:ascii="Times New Roman" w:hAnsi="Times New Roman" w:cs="Times New Roman"/>
          <w:sz w:val="24"/>
          <w:szCs w:val="24"/>
        </w:rPr>
        <w:t xml:space="preserve"> </w:t>
      </w:r>
      <w:r w:rsidRPr="009235BD">
        <w:rPr>
          <w:rFonts w:ascii="Times New Roman" w:hAnsi="Times New Roman" w:cs="Times New Roman"/>
          <w:sz w:val="24"/>
          <w:szCs w:val="24"/>
        </w:rPr>
        <w:t>fruits with conventional solvents (methanol solution-MeOH and water), where TPC and DPPH changed between 8.13 mg GAE/g extract and 9.01 % DPPH Inhibition</w:t>
      </w:r>
      <w:r w:rsidR="00A47883" w:rsidRPr="009235BD">
        <w:rPr>
          <w:rFonts w:ascii="Times New Roman" w:hAnsi="Times New Roman" w:cs="Times New Roman"/>
          <w:sz w:val="24"/>
          <w:szCs w:val="24"/>
        </w:rPr>
        <w:t>, respectively</w:t>
      </w:r>
      <w:r w:rsidRPr="009235BD">
        <w:rPr>
          <w:rFonts w:ascii="Times New Roman" w:hAnsi="Times New Roman" w:cs="Times New Roman"/>
          <w:sz w:val="24"/>
          <w:szCs w:val="24"/>
        </w:rPr>
        <w:t xml:space="preserve">. Our results for TPC were 13 times better, whilst our phenolic quantity was almost twice compared to those of </w:t>
      </w:r>
      <w:r w:rsidR="00A47883" w:rsidRPr="009235BD">
        <w:rPr>
          <w:rFonts w:ascii="Times New Roman" w:hAnsi="Times New Roman" w:cs="Times New Roman"/>
          <w:sz w:val="24"/>
          <w:szCs w:val="24"/>
        </w:rPr>
        <w:t>the previous</w:t>
      </w:r>
      <w:r w:rsidRPr="009235BD">
        <w:rPr>
          <w:rFonts w:ascii="Times New Roman" w:hAnsi="Times New Roman" w:cs="Times New Roman"/>
          <w:sz w:val="24"/>
          <w:szCs w:val="24"/>
        </w:rPr>
        <w:t xml:space="preserve"> studies. Su et al.</w:t>
      </w:r>
      <w:r w:rsidR="007C3C0E" w:rsidRPr="009235BD">
        <w:rPr>
          <w:rFonts w:ascii="Times New Roman" w:hAnsi="Times New Roman" w:cs="Times New Roman"/>
          <w:sz w:val="24"/>
          <w:szCs w:val="24"/>
        </w:rPr>
        <w:t xml:space="preserve"> </w:t>
      </w:r>
      <w:r w:rsidRPr="009235BD">
        <w:rPr>
          <w:rFonts w:ascii="Times New Roman" w:hAnsi="Times New Roman" w:cs="Times New Roman"/>
          <w:sz w:val="24"/>
          <w:szCs w:val="24"/>
        </w:rPr>
        <w:t>(2007)</w:t>
      </w:r>
      <w:r w:rsidR="00E35F06">
        <w:rPr>
          <w:rFonts w:ascii="Times New Roman" w:hAnsi="Times New Roman" w:cs="Times New Roman"/>
          <w:sz w:val="24"/>
          <w:szCs w:val="24"/>
          <w:vertAlign w:val="superscript"/>
        </w:rPr>
        <w:t>23</w:t>
      </w:r>
      <w:r w:rsidRPr="009235BD">
        <w:rPr>
          <w:rFonts w:ascii="Times New Roman" w:hAnsi="Times New Roman" w:cs="Times New Roman"/>
          <w:sz w:val="24"/>
          <w:szCs w:val="24"/>
        </w:rPr>
        <w:t xml:space="preserve"> also reported a poorer value of TPC lower than 5.09 mg GAE/g in 50% acetone extract and 2.57 mg GAE/g in 80% methanolic extract.</w:t>
      </w:r>
      <w:r w:rsidR="00652F2C">
        <w:rPr>
          <w:rFonts w:ascii="Times New Roman" w:hAnsi="Times New Roman" w:cs="Times New Roman"/>
          <w:sz w:val="24"/>
          <w:szCs w:val="24"/>
        </w:rPr>
        <w:t xml:space="preserve"> </w:t>
      </w:r>
      <w:r w:rsidR="00A47883" w:rsidRPr="009235BD">
        <w:rPr>
          <w:rFonts w:ascii="Times New Roman" w:hAnsi="Times New Roman" w:cs="Times New Roman"/>
          <w:sz w:val="24"/>
          <w:szCs w:val="24"/>
        </w:rPr>
        <w:t xml:space="preserve">Furthermore, </w:t>
      </w:r>
      <w:r w:rsidRPr="009235BD">
        <w:rPr>
          <w:rFonts w:ascii="Times New Roman" w:hAnsi="Times New Roman" w:cs="Times New Roman"/>
          <w:sz w:val="24"/>
          <w:szCs w:val="24"/>
        </w:rPr>
        <w:t>Fascella et al. (2019)</w:t>
      </w:r>
      <w:r w:rsidR="00E35F06">
        <w:rPr>
          <w:rFonts w:ascii="Times New Roman" w:hAnsi="Times New Roman" w:cs="Times New Roman"/>
          <w:sz w:val="24"/>
          <w:szCs w:val="24"/>
          <w:vertAlign w:val="superscript"/>
        </w:rPr>
        <w:t>24</w:t>
      </w:r>
      <w:r w:rsidRPr="009235BD">
        <w:rPr>
          <w:rFonts w:ascii="Times New Roman" w:hAnsi="Times New Roman" w:cs="Times New Roman"/>
          <w:sz w:val="24"/>
          <w:szCs w:val="24"/>
        </w:rPr>
        <w:t xml:space="preserve"> declared a lower value of TPC (6784.5 mg GAE/100 g DW), a similar value with our results for TAA (3.86 mg CGE/100g DW) and antioxidant activity DPPH IC</w:t>
      </w:r>
      <w:r w:rsidRPr="009235BD">
        <w:rPr>
          <w:rFonts w:ascii="Times New Roman" w:hAnsi="Times New Roman" w:cs="Times New Roman"/>
          <w:sz w:val="24"/>
          <w:szCs w:val="24"/>
          <w:vertAlign w:val="subscript"/>
        </w:rPr>
        <w:t>50</w:t>
      </w:r>
      <w:r w:rsidRPr="009235BD">
        <w:rPr>
          <w:rFonts w:ascii="Times New Roman" w:hAnsi="Times New Roman" w:cs="Times New Roman"/>
          <w:sz w:val="24"/>
          <w:szCs w:val="24"/>
        </w:rPr>
        <w:t>(80.8%) against DPPH radical when they extracted Rosa canina L. fruits with traditional extraction method through the water.IC</w:t>
      </w:r>
      <w:r w:rsidRPr="009235BD">
        <w:rPr>
          <w:rFonts w:ascii="Times New Roman" w:hAnsi="Times New Roman" w:cs="Times New Roman"/>
          <w:sz w:val="24"/>
          <w:szCs w:val="24"/>
          <w:vertAlign w:val="subscript"/>
        </w:rPr>
        <w:t>50</w:t>
      </w:r>
      <w:r w:rsidRPr="009235BD">
        <w:rPr>
          <w:rFonts w:ascii="Times New Roman" w:hAnsi="Times New Roman" w:cs="Times New Roman"/>
          <w:sz w:val="24"/>
          <w:szCs w:val="24"/>
        </w:rPr>
        <w:t xml:space="preserve"> values in the DPPH assay correspond to lower antioxidant activity, and vice versa.</w:t>
      </w:r>
      <w:r w:rsidR="00E35F06">
        <w:rPr>
          <w:rFonts w:ascii="Times New Roman" w:hAnsi="Times New Roman" w:cs="Times New Roman"/>
          <w:sz w:val="24"/>
          <w:szCs w:val="24"/>
          <w:vertAlign w:val="superscript"/>
        </w:rPr>
        <w:t>24</w:t>
      </w:r>
      <w:r w:rsidRPr="009235BD">
        <w:rPr>
          <w:rFonts w:ascii="Times New Roman" w:hAnsi="Times New Roman" w:cs="Times New Roman"/>
          <w:sz w:val="24"/>
          <w:szCs w:val="24"/>
        </w:rPr>
        <w:t>Lower value of TPC in ethanolic extract (40%-70% EtOH)</w:t>
      </w:r>
      <w:r w:rsidR="00A47883" w:rsidRPr="009235BD">
        <w:rPr>
          <w:rFonts w:ascii="Times New Roman" w:hAnsi="Times New Roman" w:cs="Times New Roman"/>
          <w:sz w:val="24"/>
          <w:szCs w:val="24"/>
        </w:rPr>
        <w:t xml:space="preserve"> has been </w:t>
      </w:r>
      <w:r w:rsidRPr="009235BD">
        <w:rPr>
          <w:rFonts w:ascii="Times New Roman" w:hAnsi="Times New Roman" w:cs="Times New Roman"/>
          <w:sz w:val="24"/>
          <w:szCs w:val="24"/>
        </w:rPr>
        <w:t xml:space="preserve">reported </w:t>
      </w:r>
      <w:r w:rsidR="00A47883" w:rsidRPr="009235BD">
        <w:rPr>
          <w:rFonts w:ascii="Times New Roman" w:hAnsi="Times New Roman" w:cs="Times New Roman"/>
          <w:sz w:val="24"/>
          <w:szCs w:val="24"/>
        </w:rPr>
        <w:t xml:space="preserve">by </w:t>
      </w:r>
      <w:r w:rsidRPr="009235BD">
        <w:rPr>
          <w:rFonts w:ascii="Times New Roman" w:hAnsi="Times New Roman" w:cs="Times New Roman"/>
          <w:sz w:val="24"/>
          <w:szCs w:val="24"/>
        </w:rPr>
        <w:t>Ilbay et al.(2013)</w:t>
      </w:r>
      <w:r w:rsidR="00E35F06">
        <w:rPr>
          <w:rFonts w:ascii="Times New Roman" w:hAnsi="Times New Roman" w:cs="Times New Roman"/>
          <w:sz w:val="24"/>
          <w:szCs w:val="24"/>
          <w:vertAlign w:val="superscript"/>
        </w:rPr>
        <w:t>16</w:t>
      </w:r>
      <w:r w:rsidR="00A47883" w:rsidRPr="009235BD">
        <w:rPr>
          <w:rFonts w:ascii="Times New Roman" w:hAnsi="Times New Roman" w:cs="Times New Roman"/>
          <w:sz w:val="24"/>
          <w:szCs w:val="24"/>
        </w:rPr>
        <w:t xml:space="preserve"> as well</w:t>
      </w:r>
      <w:r w:rsidRPr="009235BD">
        <w:rPr>
          <w:rFonts w:ascii="Times New Roman" w:hAnsi="Times New Roman" w:cs="Times New Roman"/>
          <w:sz w:val="24"/>
          <w:szCs w:val="24"/>
        </w:rPr>
        <w:t>, 47.23 mg GAE/g DW in optimal conditions (40% EtOH,temp.50˚C, time 81.23 min.). Bozhuyuk et al. (2021)</w:t>
      </w:r>
      <w:r w:rsidR="00E35F06">
        <w:rPr>
          <w:rFonts w:ascii="Times New Roman" w:hAnsi="Times New Roman" w:cs="Times New Roman"/>
          <w:sz w:val="24"/>
          <w:szCs w:val="24"/>
          <w:vertAlign w:val="superscript"/>
        </w:rPr>
        <w:t>25</w:t>
      </w:r>
      <w:r w:rsidRPr="009235BD">
        <w:rPr>
          <w:rFonts w:ascii="Times New Roman" w:hAnsi="Times New Roman" w:cs="Times New Roman"/>
          <w:sz w:val="24"/>
          <w:szCs w:val="24"/>
        </w:rPr>
        <w:t xml:space="preserve"> reported similar results with conventional solvents as TPC (390-532 mg GAE/100g DW; TAA 3.62-7.81 mg/kg) extracted from Rosa canina L. fruits.</w:t>
      </w:r>
      <w:r w:rsidR="009E6275" w:rsidRPr="009235BD">
        <w:rPr>
          <w:rFonts w:ascii="Times New Roman" w:hAnsi="Times New Roman" w:cs="Times New Roman"/>
          <w:sz w:val="24"/>
          <w:szCs w:val="24"/>
        </w:rPr>
        <w:t>Our findings for TPC were higher in comparison with these studies.</w:t>
      </w:r>
      <w:r w:rsidRPr="009235BD">
        <w:rPr>
          <w:rFonts w:ascii="Times New Roman" w:hAnsi="Times New Roman" w:cs="Times New Roman"/>
          <w:sz w:val="24"/>
          <w:szCs w:val="24"/>
        </w:rPr>
        <w:t xml:space="preserve">Even though both of the DES mixtures surpassed the conventional solvents reported in the literature, citric acid/ethylene glycol </w:t>
      </w:r>
      <w:r w:rsidR="00617474" w:rsidRPr="009235BD">
        <w:rPr>
          <w:rFonts w:ascii="Times New Roman" w:hAnsi="Times New Roman" w:cs="Times New Roman"/>
          <w:sz w:val="24"/>
          <w:szCs w:val="24"/>
        </w:rPr>
        <w:t xml:space="preserve">formulation </w:t>
      </w:r>
      <w:r w:rsidRPr="009235BD">
        <w:rPr>
          <w:rFonts w:ascii="Times New Roman" w:hAnsi="Times New Roman" w:cs="Times New Roman"/>
          <w:sz w:val="24"/>
          <w:szCs w:val="24"/>
        </w:rPr>
        <w:t>was the best</w:t>
      </w:r>
      <w:r w:rsidR="00DB4BB0" w:rsidRPr="009235BD">
        <w:rPr>
          <w:rFonts w:ascii="Times New Roman" w:hAnsi="Times New Roman" w:cs="Times New Roman"/>
          <w:sz w:val="24"/>
          <w:szCs w:val="24"/>
        </w:rPr>
        <w:t xml:space="preserve"> one</w:t>
      </w:r>
      <w:r w:rsidRPr="009235BD">
        <w:rPr>
          <w:rFonts w:ascii="Times New Roman" w:hAnsi="Times New Roman" w:cs="Times New Roman"/>
          <w:sz w:val="24"/>
          <w:szCs w:val="24"/>
        </w:rPr>
        <w:t>. This is a matter of viscosity.</w:t>
      </w:r>
      <w:r w:rsidR="00E35F06">
        <w:rPr>
          <w:rFonts w:ascii="Times New Roman" w:hAnsi="Times New Roman" w:cs="Times New Roman"/>
          <w:sz w:val="24"/>
          <w:szCs w:val="24"/>
          <w:vertAlign w:val="superscript"/>
        </w:rPr>
        <w:t>26</w:t>
      </w:r>
      <w:r w:rsidRPr="009235BD">
        <w:rPr>
          <w:rFonts w:ascii="Times New Roman" w:hAnsi="Times New Roman" w:cs="Times New Roman"/>
          <w:sz w:val="24"/>
          <w:szCs w:val="24"/>
        </w:rPr>
        <w:t xml:space="preserve"> Since ethylene glycol is a less viscous liquid than glycerol, its mixture with citric acid has been </w:t>
      </w:r>
      <w:r w:rsidR="000B70C2" w:rsidRPr="009235BD">
        <w:rPr>
          <w:rFonts w:ascii="Times New Roman" w:hAnsi="Times New Roman" w:cs="Times New Roman"/>
          <w:sz w:val="24"/>
          <w:szCs w:val="24"/>
        </w:rPr>
        <w:t xml:space="preserve">shown </w:t>
      </w:r>
      <w:r w:rsidRPr="009235BD">
        <w:rPr>
          <w:rFonts w:ascii="Times New Roman" w:hAnsi="Times New Roman" w:cs="Times New Roman"/>
          <w:sz w:val="24"/>
          <w:szCs w:val="24"/>
        </w:rPr>
        <w:t xml:space="preserve">better </w:t>
      </w:r>
      <w:r w:rsidR="000B70C2" w:rsidRPr="009235BD">
        <w:rPr>
          <w:rFonts w:ascii="Times New Roman" w:hAnsi="Times New Roman" w:cs="Times New Roman"/>
          <w:sz w:val="24"/>
          <w:szCs w:val="24"/>
        </w:rPr>
        <w:t xml:space="preserve">due </w:t>
      </w:r>
      <w:r w:rsidRPr="009235BD">
        <w:rPr>
          <w:rFonts w:ascii="Times New Roman" w:hAnsi="Times New Roman" w:cs="Times New Roman"/>
          <w:sz w:val="24"/>
          <w:szCs w:val="24"/>
        </w:rPr>
        <w:t xml:space="preserve">to </w:t>
      </w:r>
      <w:r w:rsidR="000B70C2" w:rsidRPr="009235BD">
        <w:rPr>
          <w:rFonts w:ascii="Times New Roman" w:hAnsi="Times New Roman" w:cs="Times New Roman"/>
          <w:sz w:val="24"/>
          <w:szCs w:val="24"/>
        </w:rPr>
        <w:t xml:space="preserve">its </w:t>
      </w:r>
      <w:r w:rsidRPr="009235BD">
        <w:rPr>
          <w:rFonts w:ascii="Times New Roman" w:hAnsi="Times New Roman" w:cs="Times New Roman"/>
          <w:sz w:val="24"/>
          <w:szCs w:val="24"/>
        </w:rPr>
        <w:t>diffus</w:t>
      </w:r>
      <w:r w:rsidR="000B70C2" w:rsidRPr="009235BD">
        <w:rPr>
          <w:rFonts w:ascii="Times New Roman" w:hAnsi="Times New Roman" w:cs="Times New Roman"/>
          <w:sz w:val="24"/>
          <w:szCs w:val="24"/>
        </w:rPr>
        <w:t>ion</w:t>
      </w:r>
      <w:r w:rsidRPr="009235BD">
        <w:rPr>
          <w:rFonts w:ascii="Times New Roman" w:hAnsi="Times New Roman" w:cs="Times New Roman"/>
          <w:sz w:val="24"/>
          <w:szCs w:val="24"/>
        </w:rPr>
        <w:t xml:space="preserve"> into the plant matrix.</w:t>
      </w:r>
      <w:r w:rsidR="00E35F06">
        <w:rPr>
          <w:rFonts w:ascii="Times New Roman" w:hAnsi="Times New Roman" w:cs="Times New Roman"/>
          <w:sz w:val="24"/>
          <w:szCs w:val="24"/>
          <w:vertAlign w:val="superscript"/>
        </w:rPr>
        <w:t>27</w:t>
      </w:r>
      <w:r w:rsidRPr="009235BD">
        <w:rPr>
          <w:rFonts w:ascii="Times New Roman" w:hAnsi="Times New Roman" w:cs="Times New Roman"/>
          <w:sz w:val="24"/>
          <w:szCs w:val="24"/>
        </w:rPr>
        <w:t xml:space="preserve"> After the success of the citric acid/ethylene glycol, a statistical experimental design study was performed. In order to achieve a clearer and more fluid liquid, water addition into the DES system is a </w:t>
      </w:r>
      <w:r w:rsidR="000B70C2" w:rsidRPr="009235BD">
        <w:rPr>
          <w:rFonts w:ascii="Times New Roman" w:hAnsi="Times New Roman" w:cs="Times New Roman"/>
          <w:sz w:val="24"/>
          <w:szCs w:val="24"/>
        </w:rPr>
        <w:t>good</w:t>
      </w:r>
      <w:r w:rsidRPr="009235BD">
        <w:rPr>
          <w:rFonts w:ascii="Times New Roman" w:hAnsi="Times New Roman" w:cs="Times New Roman"/>
          <w:sz w:val="24"/>
          <w:szCs w:val="24"/>
        </w:rPr>
        <w:t xml:space="preserve"> addition to rising polarity.</w:t>
      </w:r>
      <w:r w:rsidR="0024666E">
        <w:rPr>
          <w:rFonts w:ascii="Times New Roman" w:hAnsi="Times New Roman" w:cs="Times New Roman"/>
          <w:sz w:val="24"/>
          <w:szCs w:val="24"/>
          <w:vertAlign w:val="superscript"/>
        </w:rPr>
        <w:t>27</w:t>
      </w:r>
      <w:r w:rsidRPr="009235BD">
        <w:rPr>
          <w:rFonts w:ascii="Times New Roman" w:hAnsi="Times New Roman" w:cs="Times New Roman"/>
          <w:sz w:val="24"/>
          <w:szCs w:val="24"/>
        </w:rPr>
        <w:t xml:space="preserve"> Hence, the water content in the DES has been chosen as a process variable for the ultrasonic-assisted extraction of </w:t>
      </w:r>
      <w:r w:rsidRPr="009235BD">
        <w:rPr>
          <w:rFonts w:ascii="Times New Roman" w:hAnsi="Times New Roman" w:cs="Times New Roman"/>
          <w:i/>
          <w:iCs/>
          <w:sz w:val="24"/>
          <w:szCs w:val="24"/>
        </w:rPr>
        <w:t>Rosa canina</w:t>
      </w:r>
      <w:r w:rsidRPr="009235BD">
        <w:rPr>
          <w:rFonts w:ascii="Times New Roman" w:hAnsi="Times New Roman" w:cs="Times New Roman"/>
          <w:sz w:val="24"/>
          <w:szCs w:val="24"/>
        </w:rPr>
        <w:t xml:space="preserve"> L.</w:t>
      </w:r>
      <w:r w:rsidR="00E35F06">
        <w:rPr>
          <w:rFonts w:ascii="Times New Roman" w:hAnsi="Times New Roman" w:cs="Times New Roman"/>
          <w:sz w:val="24"/>
          <w:szCs w:val="24"/>
        </w:rPr>
        <w:t xml:space="preserve"> </w:t>
      </w:r>
      <w:r w:rsidRPr="009235BD">
        <w:rPr>
          <w:rFonts w:ascii="Times New Roman" w:hAnsi="Times New Roman" w:cs="Times New Roman"/>
          <w:sz w:val="24"/>
          <w:szCs w:val="24"/>
        </w:rPr>
        <w:t>fruits (Table 2).</w:t>
      </w:r>
    </w:p>
    <w:p w14:paraId="1BA45166" w14:textId="048EF601" w:rsidR="00E70AD3" w:rsidRPr="009235BD" w:rsidRDefault="00E70AD3" w:rsidP="002448EE">
      <w:pPr>
        <w:jc w:val="both"/>
        <w:rPr>
          <w:rFonts w:ascii="Times New Roman" w:hAnsi="Times New Roman" w:cs="Times New Roman"/>
          <w:b/>
          <w:bCs/>
          <w:sz w:val="24"/>
          <w:szCs w:val="24"/>
        </w:rPr>
      </w:pPr>
      <w:r w:rsidRPr="009235BD">
        <w:rPr>
          <w:rFonts w:ascii="Times New Roman" w:hAnsi="Times New Roman" w:cs="Times New Roman"/>
          <w:b/>
          <w:bCs/>
          <w:sz w:val="24"/>
          <w:szCs w:val="24"/>
        </w:rPr>
        <w:t>3.</w:t>
      </w:r>
      <w:r w:rsidR="007F3157" w:rsidRPr="009235BD">
        <w:rPr>
          <w:rFonts w:ascii="Times New Roman" w:hAnsi="Times New Roman" w:cs="Times New Roman"/>
          <w:b/>
          <w:bCs/>
          <w:sz w:val="24"/>
          <w:szCs w:val="24"/>
        </w:rPr>
        <w:t>2</w:t>
      </w:r>
      <w:r w:rsidR="007D7BCA" w:rsidRPr="009235BD">
        <w:rPr>
          <w:rFonts w:ascii="Times New Roman" w:hAnsi="Times New Roman" w:cs="Times New Roman"/>
          <w:b/>
          <w:bCs/>
          <w:sz w:val="24"/>
          <w:szCs w:val="24"/>
        </w:rPr>
        <w:t xml:space="preserve"> Box-Behnken design </w:t>
      </w:r>
      <w:r w:rsidRPr="009235BD">
        <w:rPr>
          <w:rFonts w:ascii="Times New Roman" w:hAnsi="Times New Roman" w:cs="Times New Roman"/>
          <w:b/>
          <w:bCs/>
          <w:sz w:val="24"/>
          <w:szCs w:val="24"/>
        </w:rPr>
        <w:t xml:space="preserve">and modeling of </w:t>
      </w:r>
      <w:r w:rsidR="00415A70" w:rsidRPr="009235BD">
        <w:rPr>
          <w:rFonts w:ascii="Times New Roman" w:hAnsi="Times New Roman" w:cs="Times New Roman"/>
          <w:b/>
          <w:bCs/>
          <w:sz w:val="24"/>
          <w:szCs w:val="24"/>
        </w:rPr>
        <w:t>ultrasonic-assisted extraction</w:t>
      </w:r>
    </w:p>
    <w:p w14:paraId="22381B8C" w14:textId="01AEC6C2" w:rsidR="00E70AD3" w:rsidRPr="009235BD" w:rsidRDefault="00E70AD3" w:rsidP="00E70AD3">
      <w:pPr>
        <w:jc w:val="both"/>
        <w:rPr>
          <w:rFonts w:ascii="Times New Roman" w:hAnsi="Times New Roman" w:cs="Times New Roman"/>
          <w:sz w:val="24"/>
          <w:szCs w:val="24"/>
        </w:rPr>
      </w:pPr>
      <w:r w:rsidRPr="009235BD">
        <w:rPr>
          <w:rFonts w:ascii="Times New Roman" w:hAnsi="Times New Roman" w:cs="Times New Roman"/>
          <w:sz w:val="24"/>
          <w:szCs w:val="24"/>
        </w:rPr>
        <w:t xml:space="preserve">After the success of the citric acid/ethylene glycol, </w:t>
      </w:r>
      <w:r w:rsidR="00C91D39" w:rsidRPr="009235BD">
        <w:rPr>
          <w:rFonts w:ascii="Times New Roman" w:hAnsi="Times New Roman" w:cs="Times New Roman"/>
          <w:sz w:val="24"/>
          <w:szCs w:val="24"/>
        </w:rPr>
        <w:t xml:space="preserve">a </w:t>
      </w:r>
      <w:r w:rsidRPr="009235BD">
        <w:rPr>
          <w:rFonts w:ascii="Times New Roman" w:hAnsi="Times New Roman" w:cs="Times New Roman"/>
          <w:sz w:val="24"/>
          <w:szCs w:val="24"/>
        </w:rPr>
        <w:t xml:space="preserve">statistical experimental design study was performed. In order to achieve a clearer and </w:t>
      </w:r>
      <w:r w:rsidR="00C91D39" w:rsidRPr="009235BD">
        <w:rPr>
          <w:rFonts w:ascii="Times New Roman" w:hAnsi="Times New Roman" w:cs="Times New Roman"/>
          <w:sz w:val="24"/>
          <w:szCs w:val="24"/>
        </w:rPr>
        <w:t xml:space="preserve">more </w:t>
      </w:r>
      <w:r w:rsidRPr="009235BD">
        <w:rPr>
          <w:rFonts w:ascii="Times New Roman" w:hAnsi="Times New Roman" w:cs="Times New Roman"/>
          <w:sz w:val="24"/>
          <w:szCs w:val="24"/>
        </w:rPr>
        <w:t>fluid liquid, water addition into the DES system is a must in addition to ris</w:t>
      </w:r>
      <w:r w:rsidR="00C91D39" w:rsidRPr="009235BD">
        <w:rPr>
          <w:rFonts w:ascii="Times New Roman" w:hAnsi="Times New Roman" w:cs="Times New Roman"/>
          <w:sz w:val="24"/>
          <w:szCs w:val="24"/>
        </w:rPr>
        <w:t>ing</w:t>
      </w:r>
      <w:r w:rsidRPr="009235BD">
        <w:rPr>
          <w:rFonts w:ascii="Times New Roman" w:hAnsi="Times New Roman" w:cs="Times New Roman"/>
          <w:sz w:val="24"/>
          <w:szCs w:val="24"/>
        </w:rPr>
        <w:t xml:space="preserve"> polarity.</w:t>
      </w:r>
      <w:r w:rsidR="0024666E">
        <w:rPr>
          <w:rFonts w:ascii="Times New Roman" w:hAnsi="Times New Roman" w:cs="Times New Roman"/>
          <w:sz w:val="24"/>
          <w:szCs w:val="24"/>
          <w:vertAlign w:val="superscript"/>
        </w:rPr>
        <w:t>27</w:t>
      </w:r>
      <w:r w:rsidRPr="009235BD">
        <w:rPr>
          <w:rFonts w:ascii="Times New Roman" w:hAnsi="Times New Roman" w:cs="Times New Roman"/>
          <w:sz w:val="24"/>
          <w:szCs w:val="24"/>
        </w:rPr>
        <w:t xml:space="preserve"> Hence,</w:t>
      </w:r>
      <w:r w:rsidR="00C91D39" w:rsidRPr="009235BD">
        <w:rPr>
          <w:rFonts w:ascii="Times New Roman" w:hAnsi="Times New Roman" w:cs="Times New Roman"/>
          <w:sz w:val="24"/>
          <w:szCs w:val="24"/>
        </w:rPr>
        <w:t xml:space="preserve"> the </w:t>
      </w:r>
      <w:r w:rsidRPr="009235BD">
        <w:rPr>
          <w:rFonts w:ascii="Times New Roman" w:hAnsi="Times New Roman" w:cs="Times New Roman"/>
          <w:sz w:val="24"/>
          <w:szCs w:val="24"/>
        </w:rPr>
        <w:t xml:space="preserve">water content in the DES has been chosen as a process variable for the </w:t>
      </w:r>
      <w:r w:rsidR="00EC7369" w:rsidRPr="009235BD">
        <w:rPr>
          <w:rFonts w:ascii="Times New Roman" w:hAnsi="Times New Roman" w:cs="Times New Roman"/>
          <w:sz w:val="24"/>
          <w:szCs w:val="24"/>
        </w:rPr>
        <w:t>UAE</w:t>
      </w:r>
      <w:r w:rsidRPr="009235BD">
        <w:rPr>
          <w:rFonts w:ascii="Times New Roman" w:hAnsi="Times New Roman" w:cs="Times New Roman"/>
          <w:sz w:val="24"/>
          <w:szCs w:val="24"/>
        </w:rPr>
        <w:t xml:space="preserve"> of </w:t>
      </w:r>
      <w:r w:rsidR="00EC7369" w:rsidRPr="009235BD">
        <w:rPr>
          <w:rFonts w:ascii="Times New Roman" w:hAnsi="Times New Roman" w:cs="Times New Roman"/>
          <w:i/>
          <w:iCs/>
          <w:sz w:val="24"/>
          <w:szCs w:val="24"/>
        </w:rPr>
        <w:t>Rosa canina</w:t>
      </w:r>
      <w:r w:rsidR="00EC7369" w:rsidRPr="009235BD">
        <w:rPr>
          <w:rFonts w:ascii="Times New Roman" w:hAnsi="Times New Roman" w:cs="Times New Roman"/>
          <w:sz w:val="24"/>
          <w:szCs w:val="24"/>
        </w:rPr>
        <w:t xml:space="preserve"> L. fruits</w:t>
      </w:r>
      <w:r w:rsidRPr="009235BD">
        <w:rPr>
          <w:rFonts w:ascii="Times New Roman" w:hAnsi="Times New Roman" w:cs="Times New Roman"/>
          <w:sz w:val="24"/>
          <w:szCs w:val="24"/>
        </w:rPr>
        <w:t xml:space="preserve"> (Table 2). Table 3 gives the </w:t>
      </w:r>
      <w:r w:rsidR="00EC7369" w:rsidRPr="009235BD">
        <w:rPr>
          <w:rFonts w:ascii="Times New Roman" w:hAnsi="Times New Roman" w:cs="Times New Roman"/>
          <w:sz w:val="24"/>
          <w:szCs w:val="24"/>
        </w:rPr>
        <w:t>content</w:t>
      </w:r>
      <w:r w:rsidRPr="009235BD">
        <w:rPr>
          <w:rFonts w:ascii="Times New Roman" w:hAnsi="Times New Roman" w:cs="Times New Roman"/>
          <w:sz w:val="24"/>
          <w:szCs w:val="24"/>
        </w:rPr>
        <w:t xml:space="preserve"> of TP</w:t>
      </w:r>
      <w:r w:rsidR="00EC7369" w:rsidRPr="009235BD">
        <w:rPr>
          <w:rFonts w:ascii="Times New Roman" w:hAnsi="Times New Roman" w:cs="Times New Roman"/>
          <w:sz w:val="24"/>
          <w:szCs w:val="24"/>
        </w:rPr>
        <w:t>C</w:t>
      </w:r>
      <w:r w:rsidRPr="009235BD">
        <w:rPr>
          <w:rFonts w:ascii="Times New Roman" w:hAnsi="Times New Roman" w:cs="Times New Roman"/>
          <w:sz w:val="24"/>
          <w:szCs w:val="24"/>
        </w:rPr>
        <w:t>, TAA</w:t>
      </w:r>
      <w:r w:rsidR="00C91D39" w:rsidRPr="009235BD">
        <w:rPr>
          <w:rFonts w:ascii="Times New Roman" w:hAnsi="Times New Roman" w:cs="Times New Roman"/>
          <w:sz w:val="24"/>
          <w:szCs w:val="24"/>
        </w:rPr>
        <w:t>,</w:t>
      </w:r>
      <w:r w:rsidRPr="009235BD">
        <w:rPr>
          <w:rFonts w:ascii="Times New Roman" w:hAnsi="Times New Roman" w:cs="Times New Roman"/>
          <w:sz w:val="24"/>
          <w:szCs w:val="24"/>
        </w:rPr>
        <w:t xml:space="preserve"> and DPPH obtained by </w:t>
      </w:r>
      <w:r w:rsidR="00EC7369" w:rsidRPr="009235BD">
        <w:rPr>
          <w:rFonts w:ascii="Times New Roman" w:hAnsi="Times New Roman" w:cs="Times New Roman"/>
          <w:sz w:val="24"/>
          <w:szCs w:val="24"/>
        </w:rPr>
        <w:t>UAE</w:t>
      </w:r>
      <w:r w:rsidRPr="009235BD">
        <w:rPr>
          <w:rFonts w:ascii="Times New Roman" w:hAnsi="Times New Roman" w:cs="Times New Roman"/>
          <w:sz w:val="24"/>
          <w:szCs w:val="24"/>
        </w:rPr>
        <w:t xml:space="preserve"> under several </w:t>
      </w:r>
      <w:r w:rsidR="000B70C2" w:rsidRPr="009235BD">
        <w:rPr>
          <w:rFonts w:ascii="Times New Roman" w:hAnsi="Times New Roman" w:cs="Times New Roman"/>
          <w:sz w:val="24"/>
          <w:szCs w:val="24"/>
        </w:rPr>
        <w:t xml:space="preserve">process </w:t>
      </w:r>
      <w:r w:rsidRPr="009235BD">
        <w:rPr>
          <w:rFonts w:ascii="Times New Roman" w:hAnsi="Times New Roman" w:cs="Times New Roman"/>
          <w:sz w:val="24"/>
          <w:szCs w:val="24"/>
        </w:rPr>
        <w:t>conditions.</w:t>
      </w:r>
      <w:r w:rsidR="000B70C2" w:rsidRPr="009235BD">
        <w:rPr>
          <w:rFonts w:ascii="Times New Roman" w:hAnsi="Times New Roman" w:cs="Times New Roman"/>
          <w:sz w:val="24"/>
          <w:szCs w:val="24"/>
        </w:rPr>
        <w:t xml:space="preserve"> </w:t>
      </w:r>
      <w:r w:rsidRPr="009235BD">
        <w:rPr>
          <w:rFonts w:ascii="Times New Roman" w:hAnsi="Times New Roman" w:cs="Times New Roman"/>
          <w:sz w:val="24"/>
          <w:szCs w:val="24"/>
        </w:rPr>
        <w:t>Table 4 summarizes the statistical outcome of the current system depending on the ANOVA test of BBD through RS</w:t>
      </w:r>
      <w:r w:rsidR="00EC7369" w:rsidRPr="009235BD">
        <w:rPr>
          <w:rFonts w:ascii="Times New Roman" w:hAnsi="Times New Roman" w:cs="Times New Roman"/>
          <w:sz w:val="24"/>
          <w:szCs w:val="24"/>
        </w:rPr>
        <w:t>M</w:t>
      </w:r>
      <w:r w:rsidRPr="009235BD">
        <w:rPr>
          <w:rFonts w:ascii="Times New Roman" w:hAnsi="Times New Roman" w:cs="Times New Roman"/>
          <w:sz w:val="24"/>
          <w:szCs w:val="24"/>
        </w:rPr>
        <w:t>.</w:t>
      </w:r>
      <w:r w:rsidR="007C3C0E" w:rsidRPr="009235BD">
        <w:rPr>
          <w:rFonts w:ascii="Times New Roman" w:hAnsi="Times New Roman" w:cs="Times New Roman"/>
          <w:sz w:val="24"/>
          <w:szCs w:val="24"/>
        </w:rPr>
        <w:t xml:space="preserve"> The f</w:t>
      </w:r>
      <w:r w:rsidRPr="009235BD">
        <w:rPr>
          <w:rFonts w:ascii="Times New Roman" w:hAnsi="Times New Roman" w:cs="Times New Roman"/>
          <w:sz w:val="24"/>
          <w:szCs w:val="24"/>
        </w:rPr>
        <w:t>inal equation in terms of coded factors for TP</w:t>
      </w:r>
      <w:r w:rsidR="00EC7369" w:rsidRPr="009235BD">
        <w:rPr>
          <w:rFonts w:ascii="Times New Roman" w:hAnsi="Times New Roman" w:cs="Times New Roman"/>
          <w:sz w:val="24"/>
          <w:szCs w:val="24"/>
        </w:rPr>
        <w:t>C</w:t>
      </w:r>
      <w:r w:rsidRPr="009235BD">
        <w:rPr>
          <w:rFonts w:ascii="Times New Roman" w:hAnsi="Times New Roman" w:cs="Times New Roman"/>
          <w:sz w:val="24"/>
          <w:szCs w:val="24"/>
        </w:rPr>
        <w:t xml:space="preserve"> (Response 1) is</w:t>
      </w:r>
      <w:r w:rsidR="000B70C2" w:rsidRPr="009235BD">
        <w:rPr>
          <w:rFonts w:ascii="Times New Roman" w:hAnsi="Times New Roman" w:cs="Times New Roman"/>
          <w:sz w:val="24"/>
          <w:szCs w:val="24"/>
        </w:rPr>
        <w:t xml:space="preserve"> given as equation 2</w:t>
      </w:r>
      <w:r w:rsidRPr="009235BD">
        <w:rPr>
          <w:rFonts w:ascii="Times New Roman" w:hAnsi="Times New Roman" w:cs="Times New Roman"/>
          <w:sz w:val="24"/>
          <w:szCs w:val="24"/>
        </w:rPr>
        <w:t>:</w:t>
      </w:r>
    </w:p>
    <w:p w14:paraId="770AA4BC" w14:textId="399B49BF" w:rsidR="00E70AD3" w:rsidRPr="009235BD" w:rsidRDefault="00E70AD3" w:rsidP="00E70AD3">
      <w:pPr>
        <w:jc w:val="both"/>
        <w:rPr>
          <w:rFonts w:ascii="Times New Roman" w:hAnsi="Times New Roman" w:cs="Times New Roman"/>
          <w:sz w:val="24"/>
          <w:szCs w:val="24"/>
        </w:rPr>
      </w:pPr>
      <w:r w:rsidRPr="009235BD">
        <w:rPr>
          <w:rFonts w:ascii="Times New Roman" w:hAnsi="Times New Roman" w:cs="Times New Roman"/>
          <w:sz w:val="24"/>
          <w:szCs w:val="24"/>
        </w:rPr>
        <w:t>TPC =9</w:t>
      </w:r>
      <w:r w:rsidR="00585788" w:rsidRPr="009235BD">
        <w:rPr>
          <w:rFonts w:ascii="Times New Roman" w:hAnsi="Times New Roman" w:cs="Times New Roman"/>
          <w:sz w:val="24"/>
          <w:szCs w:val="24"/>
        </w:rPr>
        <w:t>6</w:t>
      </w:r>
      <w:r w:rsidRPr="009235BD">
        <w:rPr>
          <w:rFonts w:ascii="Times New Roman" w:hAnsi="Times New Roman" w:cs="Times New Roman"/>
          <w:sz w:val="24"/>
          <w:szCs w:val="24"/>
        </w:rPr>
        <w:t>.</w:t>
      </w:r>
      <w:r w:rsidR="00585788" w:rsidRPr="009235BD">
        <w:rPr>
          <w:rFonts w:ascii="Times New Roman" w:hAnsi="Times New Roman" w:cs="Times New Roman"/>
          <w:sz w:val="24"/>
          <w:szCs w:val="24"/>
        </w:rPr>
        <w:t>23-</w:t>
      </w:r>
      <w:r w:rsidRPr="009235BD">
        <w:rPr>
          <w:rFonts w:ascii="Times New Roman" w:hAnsi="Times New Roman" w:cs="Times New Roman"/>
          <w:sz w:val="24"/>
          <w:szCs w:val="24"/>
        </w:rPr>
        <w:t>1.</w:t>
      </w:r>
      <w:r w:rsidR="00585788" w:rsidRPr="009235BD">
        <w:rPr>
          <w:rFonts w:ascii="Times New Roman" w:hAnsi="Times New Roman" w:cs="Times New Roman"/>
          <w:sz w:val="24"/>
          <w:szCs w:val="24"/>
        </w:rPr>
        <w:t>32</w:t>
      </w:r>
      <w:r w:rsidRPr="009235BD">
        <w:rPr>
          <w:rFonts w:ascii="Times New Roman" w:hAnsi="Times New Roman" w:cs="Times New Roman"/>
          <w:sz w:val="24"/>
          <w:szCs w:val="24"/>
        </w:rPr>
        <w:t>A</w:t>
      </w:r>
      <w:r w:rsidR="00585788" w:rsidRPr="009235BD">
        <w:rPr>
          <w:rFonts w:ascii="Times New Roman" w:hAnsi="Times New Roman" w:cs="Times New Roman"/>
          <w:sz w:val="24"/>
          <w:szCs w:val="24"/>
        </w:rPr>
        <w:t>+2.52</w:t>
      </w:r>
      <w:r w:rsidRPr="009235BD">
        <w:rPr>
          <w:rFonts w:ascii="Times New Roman" w:hAnsi="Times New Roman" w:cs="Times New Roman"/>
          <w:sz w:val="24"/>
          <w:szCs w:val="24"/>
        </w:rPr>
        <w:t>B-0.</w:t>
      </w:r>
      <w:r w:rsidR="00585788" w:rsidRPr="009235BD">
        <w:rPr>
          <w:rFonts w:ascii="Times New Roman" w:hAnsi="Times New Roman" w:cs="Times New Roman"/>
          <w:sz w:val="24"/>
          <w:szCs w:val="24"/>
        </w:rPr>
        <w:t>6162C</w:t>
      </w:r>
      <w:r w:rsidRPr="009235BD">
        <w:rPr>
          <w:rFonts w:ascii="Times New Roman" w:hAnsi="Times New Roman" w:cs="Times New Roman"/>
          <w:sz w:val="24"/>
          <w:szCs w:val="24"/>
        </w:rPr>
        <w:t>+</w:t>
      </w:r>
      <w:r w:rsidR="00585788" w:rsidRPr="009235BD">
        <w:rPr>
          <w:rFonts w:ascii="Times New Roman" w:hAnsi="Times New Roman" w:cs="Times New Roman"/>
          <w:sz w:val="24"/>
          <w:szCs w:val="24"/>
        </w:rPr>
        <w:t>1.04</w:t>
      </w:r>
      <w:r w:rsidRPr="009235BD">
        <w:rPr>
          <w:rFonts w:ascii="Times New Roman" w:hAnsi="Times New Roman" w:cs="Times New Roman"/>
          <w:sz w:val="24"/>
          <w:szCs w:val="24"/>
        </w:rPr>
        <w:t>AB-0.</w:t>
      </w:r>
      <w:r w:rsidR="00585788" w:rsidRPr="009235BD">
        <w:rPr>
          <w:rFonts w:ascii="Times New Roman" w:hAnsi="Times New Roman" w:cs="Times New Roman"/>
          <w:sz w:val="24"/>
          <w:szCs w:val="24"/>
        </w:rPr>
        <w:t>9666</w:t>
      </w:r>
      <w:r w:rsidRPr="009235BD">
        <w:rPr>
          <w:rFonts w:ascii="Times New Roman" w:hAnsi="Times New Roman" w:cs="Times New Roman"/>
          <w:sz w:val="24"/>
          <w:szCs w:val="24"/>
        </w:rPr>
        <w:t>AC</w:t>
      </w:r>
      <w:r w:rsidR="00585788" w:rsidRPr="009235BD">
        <w:rPr>
          <w:rFonts w:ascii="Times New Roman" w:hAnsi="Times New Roman" w:cs="Times New Roman"/>
          <w:sz w:val="24"/>
          <w:szCs w:val="24"/>
        </w:rPr>
        <w:t>+5.02</w:t>
      </w:r>
      <w:r w:rsidRPr="009235BD">
        <w:rPr>
          <w:rFonts w:ascii="Times New Roman" w:hAnsi="Times New Roman" w:cs="Times New Roman"/>
          <w:sz w:val="24"/>
          <w:szCs w:val="24"/>
        </w:rPr>
        <w:t>BC</w:t>
      </w:r>
      <w:r w:rsidR="001F1583" w:rsidRPr="009235BD">
        <w:rPr>
          <w:rFonts w:ascii="Times New Roman" w:hAnsi="Times New Roman" w:cs="Times New Roman"/>
          <w:sz w:val="24"/>
          <w:szCs w:val="24"/>
        </w:rPr>
        <w:t>+</w:t>
      </w:r>
      <w:r w:rsidRPr="009235BD">
        <w:rPr>
          <w:rFonts w:ascii="Times New Roman" w:hAnsi="Times New Roman" w:cs="Times New Roman"/>
          <w:sz w:val="24"/>
          <w:szCs w:val="24"/>
        </w:rPr>
        <w:t>4.</w:t>
      </w:r>
      <w:r w:rsidR="001F1583" w:rsidRPr="009235BD">
        <w:rPr>
          <w:rFonts w:ascii="Times New Roman" w:hAnsi="Times New Roman" w:cs="Times New Roman"/>
          <w:sz w:val="24"/>
          <w:szCs w:val="24"/>
        </w:rPr>
        <w:t>69</w:t>
      </w:r>
      <w:r w:rsidRPr="009235BD">
        <w:rPr>
          <w:rFonts w:ascii="Times New Roman" w:hAnsi="Times New Roman" w:cs="Times New Roman"/>
          <w:sz w:val="24"/>
          <w:szCs w:val="24"/>
        </w:rPr>
        <w:t>A²+</w:t>
      </w:r>
      <w:r w:rsidR="001F1583" w:rsidRPr="009235BD">
        <w:rPr>
          <w:rFonts w:ascii="Times New Roman" w:hAnsi="Times New Roman" w:cs="Times New Roman"/>
          <w:sz w:val="24"/>
          <w:szCs w:val="24"/>
        </w:rPr>
        <w:t>1.96</w:t>
      </w:r>
      <w:r w:rsidRPr="009235BD">
        <w:rPr>
          <w:rFonts w:ascii="Times New Roman" w:hAnsi="Times New Roman" w:cs="Times New Roman"/>
          <w:sz w:val="24"/>
          <w:szCs w:val="24"/>
        </w:rPr>
        <w:t>B²+</w:t>
      </w:r>
      <w:r w:rsidR="001F1583" w:rsidRPr="009235BD">
        <w:rPr>
          <w:rFonts w:ascii="Times New Roman" w:hAnsi="Times New Roman" w:cs="Times New Roman"/>
          <w:sz w:val="24"/>
          <w:szCs w:val="24"/>
        </w:rPr>
        <w:t>1.32</w:t>
      </w:r>
      <w:r w:rsidRPr="009235BD">
        <w:rPr>
          <w:rFonts w:ascii="Times New Roman" w:hAnsi="Times New Roman" w:cs="Times New Roman"/>
          <w:sz w:val="24"/>
          <w:szCs w:val="24"/>
        </w:rPr>
        <w:t>C²     (2)</w:t>
      </w:r>
    </w:p>
    <w:p w14:paraId="36B02852" w14:textId="00EFE5BD" w:rsidR="00FB221F" w:rsidRPr="009235BD" w:rsidRDefault="00FB221F" w:rsidP="009235BD">
      <w:pPr>
        <w:jc w:val="center"/>
        <w:rPr>
          <w:rFonts w:ascii="Times New Roman" w:hAnsi="Times New Roman" w:cs="Times New Roman"/>
        </w:rPr>
      </w:pPr>
      <w:r w:rsidRPr="009235BD">
        <w:rPr>
          <w:rFonts w:ascii="Times New Roman" w:hAnsi="Times New Roman" w:cs="Times New Roman"/>
          <w:b/>
          <w:bCs/>
        </w:rPr>
        <w:t>Table 2</w:t>
      </w:r>
      <w:r w:rsidR="009D63CD" w:rsidRPr="009235BD">
        <w:rPr>
          <w:rFonts w:ascii="Times New Roman" w:hAnsi="Times New Roman" w:cs="Times New Roman"/>
          <w:b/>
          <w:bCs/>
        </w:rPr>
        <w:t>.</w:t>
      </w:r>
      <w:r w:rsidRPr="009235BD">
        <w:rPr>
          <w:rFonts w:ascii="Times New Roman" w:hAnsi="Times New Roman" w:cs="Times New Roman"/>
        </w:rPr>
        <w:t xml:space="preserve"> Operation parameters of the </w:t>
      </w:r>
      <w:r w:rsidR="00EC7369" w:rsidRPr="009235BD">
        <w:rPr>
          <w:rFonts w:ascii="Times New Roman" w:hAnsi="Times New Roman" w:cs="Times New Roman"/>
        </w:rPr>
        <w:t>ultrasonic</w:t>
      </w:r>
      <w:r w:rsidRPr="009235BD">
        <w:rPr>
          <w:rFonts w:ascii="Times New Roman" w:hAnsi="Times New Roman" w:cs="Times New Roman"/>
        </w:rPr>
        <w:t xml:space="preserve">-assisted extraction of </w:t>
      </w:r>
      <w:r w:rsidR="00EC7369" w:rsidRPr="009235BD">
        <w:rPr>
          <w:rFonts w:ascii="Times New Roman" w:hAnsi="Times New Roman" w:cs="Times New Roman"/>
          <w:i/>
          <w:iCs/>
        </w:rPr>
        <w:t>Rosa canina</w:t>
      </w:r>
      <w:r w:rsidR="00EC7369" w:rsidRPr="009235BD">
        <w:rPr>
          <w:rFonts w:ascii="Times New Roman" w:hAnsi="Times New Roman" w:cs="Times New Roman"/>
        </w:rPr>
        <w:t xml:space="preserve"> L. fruits</w:t>
      </w:r>
    </w:p>
    <w:tbl>
      <w:tblPr>
        <w:tblStyle w:val="TableGridLight"/>
        <w:tblW w:w="0" w:type="auto"/>
        <w:jc w:val="center"/>
        <w:tblLook w:val="04A0" w:firstRow="1" w:lastRow="0" w:firstColumn="1" w:lastColumn="0" w:noHBand="0" w:noVBand="1"/>
      </w:tblPr>
      <w:tblGrid>
        <w:gridCol w:w="1885"/>
        <w:gridCol w:w="1080"/>
        <w:gridCol w:w="990"/>
        <w:gridCol w:w="2880"/>
      </w:tblGrid>
      <w:tr w:rsidR="001A5E14" w:rsidRPr="009235BD" w14:paraId="06204FA2" w14:textId="77777777" w:rsidTr="001A5E14">
        <w:trPr>
          <w:jc w:val="center"/>
        </w:trPr>
        <w:tc>
          <w:tcPr>
            <w:tcW w:w="1885" w:type="dxa"/>
          </w:tcPr>
          <w:p w14:paraId="14F4F3CD" w14:textId="2367065F" w:rsidR="001A5E14" w:rsidRPr="009235BD" w:rsidRDefault="001A5E14" w:rsidP="00FB221F">
            <w:pPr>
              <w:jc w:val="both"/>
              <w:rPr>
                <w:rFonts w:ascii="Times New Roman" w:hAnsi="Times New Roman" w:cs="Times New Roman"/>
              </w:rPr>
            </w:pPr>
            <w:r w:rsidRPr="009235BD">
              <w:rPr>
                <w:rFonts w:ascii="Times New Roman" w:hAnsi="Times New Roman" w:cs="Times New Roman"/>
              </w:rPr>
              <w:t xml:space="preserve">Independent parameter                     </w:t>
            </w:r>
          </w:p>
        </w:tc>
        <w:tc>
          <w:tcPr>
            <w:tcW w:w="1080" w:type="dxa"/>
          </w:tcPr>
          <w:p w14:paraId="1439BF18" w14:textId="50FA5369" w:rsidR="001A5E14" w:rsidRPr="009235BD" w:rsidRDefault="001A5E14" w:rsidP="00FB221F">
            <w:pPr>
              <w:jc w:val="both"/>
              <w:rPr>
                <w:rFonts w:ascii="Times New Roman" w:hAnsi="Times New Roman" w:cs="Times New Roman"/>
              </w:rPr>
            </w:pPr>
            <w:r w:rsidRPr="009235BD">
              <w:rPr>
                <w:rFonts w:ascii="Times New Roman" w:hAnsi="Times New Roman" w:cs="Times New Roman"/>
              </w:rPr>
              <w:t>Unit</w:t>
            </w:r>
          </w:p>
        </w:tc>
        <w:tc>
          <w:tcPr>
            <w:tcW w:w="990" w:type="dxa"/>
          </w:tcPr>
          <w:p w14:paraId="0664A801" w14:textId="181CCC27" w:rsidR="001A5E14" w:rsidRPr="009235BD" w:rsidRDefault="001A5E14" w:rsidP="00FB221F">
            <w:pPr>
              <w:jc w:val="both"/>
              <w:rPr>
                <w:rFonts w:ascii="Times New Roman" w:hAnsi="Times New Roman" w:cs="Times New Roman"/>
              </w:rPr>
            </w:pPr>
            <w:r w:rsidRPr="009235BD">
              <w:rPr>
                <w:rFonts w:ascii="Times New Roman" w:hAnsi="Times New Roman" w:cs="Times New Roman"/>
              </w:rPr>
              <w:t>Symbol</w:t>
            </w:r>
          </w:p>
        </w:tc>
        <w:tc>
          <w:tcPr>
            <w:tcW w:w="2880" w:type="dxa"/>
          </w:tcPr>
          <w:p w14:paraId="5308337D" w14:textId="77777777" w:rsidR="001A5E14" w:rsidRPr="009235BD" w:rsidRDefault="001A5E14" w:rsidP="00FB221F">
            <w:pPr>
              <w:jc w:val="both"/>
              <w:rPr>
                <w:rFonts w:ascii="Times New Roman" w:hAnsi="Times New Roman" w:cs="Times New Roman"/>
              </w:rPr>
            </w:pPr>
            <w:r w:rsidRPr="009235BD">
              <w:rPr>
                <w:rFonts w:ascii="Times New Roman" w:hAnsi="Times New Roman" w:cs="Times New Roman"/>
              </w:rPr>
              <w:t>Levels with the codes</w:t>
            </w:r>
          </w:p>
          <w:p w14:paraId="5E8DEF40" w14:textId="49EA2C07" w:rsidR="001A5E14" w:rsidRPr="009235BD" w:rsidRDefault="001A5E14" w:rsidP="00FB221F">
            <w:pPr>
              <w:jc w:val="both"/>
              <w:rPr>
                <w:rFonts w:ascii="Times New Roman" w:hAnsi="Times New Roman" w:cs="Times New Roman"/>
              </w:rPr>
            </w:pPr>
            <w:r w:rsidRPr="009235BD">
              <w:rPr>
                <w:rFonts w:ascii="Times New Roman" w:hAnsi="Times New Roman" w:cs="Times New Roman"/>
              </w:rPr>
              <w:t>−1               0                   +1</w:t>
            </w:r>
          </w:p>
        </w:tc>
      </w:tr>
      <w:tr w:rsidR="001A5E14" w:rsidRPr="009235BD" w14:paraId="676221E3" w14:textId="77777777" w:rsidTr="001A5E14">
        <w:trPr>
          <w:jc w:val="center"/>
        </w:trPr>
        <w:tc>
          <w:tcPr>
            <w:tcW w:w="1885" w:type="dxa"/>
          </w:tcPr>
          <w:p w14:paraId="209BA41D" w14:textId="213E8382" w:rsidR="001A5E14" w:rsidRPr="009235BD" w:rsidRDefault="001A5E14" w:rsidP="00FB221F">
            <w:pPr>
              <w:jc w:val="both"/>
              <w:rPr>
                <w:rFonts w:ascii="Times New Roman" w:hAnsi="Times New Roman" w:cs="Times New Roman"/>
              </w:rPr>
            </w:pPr>
            <w:r w:rsidRPr="009235BD">
              <w:rPr>
                <w:rFonts w:ascii="Times New Roman" w:hAnsi="Times New Roman" w:cs="Times New Roman"/>
              </w:rPr>
              <w:t>Time</w:t>
            </w:r>
          </w:p>
        </w:tc>
        <w:tc>
          <w:tcPr>
            <w:tcW w:w="1080" w:type="dxa"/>
          </w:tcPr>
          <w:p w14:paraId="0DF3B119" w14:textId="32E50CAA" w:rsidR="001A5E14" w:rsidRPr="009235BD" w:rsidRDefault="00B019D9" w:rsidP="00FB221F">
            <w:pPr>
              <w:jc w:val="both"/>
              <w:rPr>
                <w:rFonts w:ascii="Times New Roman" w:hAnsi="Times New Roman" w:cs="Times New Roman"/>
              </w:rPr>
            </w:pPr>
            <w:r w:rsidRPr="009235BD">
              <w:rPr>
                <w:rFonts w:ascii="Times New Roman" w:hAnsi="Times New Roman" w:cs="Times New Roman"/>
              </w:rPr>
              <w:t>M</w:t>
            </w:r>
            <w:r w:rsidR="001A5E14" w:rsidRPr="009235BD">
              <w:rPr>
                <w:rFonts w:ascii="Times New Roman" w:hAnsi="Times New Roman" w:cs="Times New Roman"/>
              </w:rPr>
              <w:t>in</w:t>
            </w:r>
          </w:p>
        </w:tc>
        <w:tc>
          <w:tcPr>
            <w:tcW w:w="990" w:type="dxa"/>
          </w:tcPr>
          <w:p w14:paraId="58DDC746" w14:textId="3DBF7963" w:rsidR="001A5E14" w:rsidRPr="009235BD" w:rsidRDefault="001A5E14" w:rsidP="00FB221F">
            <w:pPr>
              <w:jc w:val="both"/>
              <w:rPr>
                <w:rFonts w:ascii="Times New Roman" w:hAnsi="Times New Roman" w:cs="Times New Roman"/>
              </w:rPr>
            </w:pPr>
            <w:r w:rsidRPr="009235BD">
              <w:rPr>
                <w:rFonts w:ascii="Times New Roman" w:hAnsi="Times New Roman" w:cs="Times New Roman"/>
              </w:rPr>
              <w:t>A</w:t>
            </w:r>
          </w:p>
        </w:tc>
        <w:tc>
          <w:tcPr>
            <w:tcW w:w="2880" w:type="dxa"/>
          </w:tcPr>
          <w:p w14:paraId="4F32B54D" w14:textId="726C9056" w:rsidR="001A5E14" w:rsidRPr="009235BD" w:rsidRDefault="001A5E14" w:rsidP="00FB221F">
            <w:pPr>
              <w:jc w:val="both"/>
              <w:rPr>
                <w:rFonts w:ascii="Times New Roman" w:hAnsi="Times New Roman" w:cs="Times New Roman"/>
              </w:rPr>
            </w:pPr>
            <w:r w:rsidRPr="009235BD">
              <w:rPr>
                <w:rFonts w:ascii="Times New Roman" w:hAnsi="Times New Roman" w:cs="Times New Roman"/>
              </w:rPr>
              <w:t>30              60                  90</w:t>
            </w:r>
          </w:p>
        </w:tc>
      </w:tr>
      <w:tr w:rsidR="001A5E14" w:rsidRPr="009235BD" w14:paraId="740C9837" w14:textId="77777777" w:rsidTr="001A5E14">
        <w:trPr>
          <w:jc w:val="center"/>
        </w:trPr>
        <w:tc>
          <w:tcPr>
            <w:tcW w:w="1885" w:type="dxa"/>
          </w:tcPr>
          <w:p w14:paraId="3ABAF647" w14:textId="3A632064" w:rsidR="001A5E14" w:rsidRPr="009235BD" w:rsidRDefault="001A5E14" w:rsidP="00FB221F">
            <w:pPr>
              <w:jc w:val="both"/>
              <w:rPr>
                <w:rFonts w:ascii="Times New Roman" w:hAnsi="Times New Roman" w:cs="Times New Roman"/>
              </w:rPr>
            </w:pPr>
            <w:r w:rsidRPr="009235BD">
              <w:rPr>
                <w:rFonts w:ascii="Times New Roman" w:hAnsi="Times New Roman" w:cs="Times New Roman"/>
              </w:rPr>
              <w:t xml:space="preserve">Solvent volume                                     </w:t>
            </w:r>
          </w:p>
        </w:tc>
        <w:tc>
          <w:tcPr>
            <w:tcW w:w="1080" w:type="dxa"/>
          </w:tcPr>
          <w:p w14:paraId="3186E274" w14:textId="11A84334" w:rsidR="001A5E14" w:rsidRPr="009235BD" w:rsidRDefault="001A5E14" w:rsidP="00FB221F">
            <w:pPr>
              <w:jc w:val="both"/>
              <w:rPr>
                <w:rFonts w:ascii="Times New Roman" w:hAnsi="Times New Roman" w:cs="Times New Roman"/>
              </w:rPr>
            </w:pPr>
            <w:r w:rsidRPr="009235BD">
              <w:rPr>
                <w:rFonts w:ascii="Times New Roman" w:hAnsi="Times New Roman" w:cs="Times New Roman"/>
              </w:rPr>
              <w:t>mL</w:t>
            </w:r>
          </w:p>
        </w:tc>
        <w:tc>
          <w:tcPr>
            <w:tcW w:w="990" w:type="dxa"/>
          </w:tcPr>
          <w:p w14:paraId="1EAA3BC2" w14:textId="75A0B06A" w:rsidR="001A5E14" w:rsidRPr="009235BD" w:rsidRDefault="001A5E14" w:rsidP="00FB221F">
            <w:pPr>
              <w:jc w:val="both"/>
              <w:rPr>
                <w:rFonts w:ascii="Times New Roman" w:hAnsi="Times New Roman" w:cs="Times New Roman"/>
              </w:rPr>
            </w:pPr>
            <w:r w:rsidRPr="009235BD">
              <w:rPr>
                <w:rFonts w:ascii="Times New Roman" w:hAnsi="Times New Roman" w:cs="Times New Roman"/>
              </w:rPr>
              <w:t>B</w:t>
            </w:r>
          </w:p>
        </w:tc>
        <w:tc>
          <w:tcPr>
            <w:tcW w:w="2880" w:type="dxa"/>
          </w:tcPr>
          <w:p w14:paraId="03C33D20" w14:textId="4CCF020A" w:rsidR="001A5E14" w:rsidRPr="009235BD" w:rsidRDefault="001A5E14" w:rsidP="00FB221F">
            <w:pPr>
              <w:jc w:val="both"/>
              <w:rPr>
                <w:rFonts w:ascii="Times New Roman" w:hAnsi="Times New Roman" w:cs="Times New Roman"/>
              </w:rPr>
            </w:pPr>
            <w:r w:rsidRPr="009235BD">
              <w:rPr>
                <w:rFonts w:ascii="Times New Roman" w:hAnsi="Times New Roman" w:cs="Times New Roman"/>
              </w:rPr>
              <w:t>35              42.5               50</w:t>
            </w:r>
          </w:p>
        </w:tc>
      </w:tr>
      <w:tr w:rsidR="001A5E14" w:rsidRPr="009235BD" w14:paraId="061BE552" w14:textId="77777777" w:rsidTr="001A5E14">
        <w:trPr>
          <w:jc w:val="center"/>
        </w:trPr>
        <w:tc>
          <w:tcPr>
            <w:tcW w:w="1885" w:type="dxa"/>
          </w:tcPr>
          <w:p w14:paraId="22385A89" w14:textId="3C10A0B1" w:rsidR="001A5E14" w:rsidRPr="009235BD" w:rsidRDefault="001A5E14" w:rsidP="00FB221F">
            <w:pPr>
              <w:jc w:val="both"/>
              <w:rPr>
                <w:rFonts w:ascii="Times New Roman" w:hAnsi="Times New Roman" w:cs="Times New Roman"/>
              </w:rPr>
            </w:pPr>
            <w:r w:rsidRPr="009235BD">
              <w:rPr>
                <w:rFonts w:ascii="Times New Roman" w:hAnsi="Times New Roman" w:cs="Times New Roman"/>
              </w:rPr>
              <w:t xml:space="preserve">Water content                                     </w:t>
            </w:r>
          </w:p>
        </w:tc>
        <w:tc>
          <w:tcPr>
            <w:tcW w:w="1080" w:type="dxa"/>
          </w:tcPr>
          <w:p w14:paraId="66F60A9D" w14:textId="49FB036E" w:rsidR="001A5E14" w:rsidRPr="009235BD" w:rsidRDefault="001A5E14" w:rsidP="00FB221F">
            <w:pPr>
              <w:jc w:val="both"/>
              <w:rPr>
                <w:rFonts w:ascii="Times New Roman" w:hAnsi="Times New Roman" w:cs="Times New Roman"/>
              </w:rPr>
            </w:pPr>
            <w:r w:rsidRPr="009235BD">
              <w:rPr>
                <w:rFonts w:ascii="Times New Roman" w:hAnsi="Times New Roman" w:cs="Times New Roman"/>
              </w:rPr>
              <w:t xml:space="preserve">%, v/v              </w:t>
            </w:r>
          </w:p>
        </w:tc>
        <w:tc>
          <w:tcPr>
            <w:tcW w:w="990" w:type="dxa"/>
          </w:tcPr>
          <w:p w14:paraId="080228DE" w14:textId="309CD077" w:rsidR="001A5E14" w:rsidRPr="009235BD" w:rsidRDefault="001A5E14" w:rsidP="00FB221F">
            <w:pPr>
              <w:jc w:val="both"/>
              <w:rPr>
                <w:rFonts w:ascii="Times New Roman" w:hAnsi="Times New Roman" w:cs="Times New Roman"/>
              </w:rPr>
            </w:pPr>
            <w:r w:rsidRPr="009235BD">
              <w:rPr>
                <w:rFonts w:ascii="Times New Roman" w:hAnsi="Times New Roman" w:cs="Times New Roman"/>
              </w:rPr>
              <w:t>C</w:t>
            </w:r>
          </w:p>
        </w:tc>
        <w:tc>
          <w:tcPr>
            <w:tcW w:w="2880" w:type="dxa"/>
          </w:tcPr>
          <w:p w14:paraId="55E67B7A" w14:textId="71B1DC31" w:rsidR="001A5E14" w:rsidRPr="009235BD" w:rsidRDefault="001A5E14" w:rsidP="00FB221F">
            <w:pPr>
              <w:jc w:val="both"/>
              <w:rPr>
                <w:rFonts w:ascii="Times New Roman" w:hAnsi="Times New Roman" w:cs="Times New Roman"/>
              </w:rPr>
            </w:pPr>
            <w:r w:rsidRPr="009235BD">
              <w:rPr>
                <w:rFonts w:ascii="Times New Roman" w:hAnsi="Times New Roman" w:cs="Times New Roman"/>
              </w:rPr>
              <w:t>10              30                   50</w:t>
            </w:r>
          </w:p>
        </w:tc>
      </w:tr>
    </w:tbl>
    <w:p w14:paraId="5D0D3C47" w14:textId="77777777" w:rsidR="00E70AD3" w:rsidRDefault="00E70AD3" w:rsidP="00E70AD3">
      <w:pPr>
        <w:jc w:val="both"/>
      </w:pPr>
    </w:p>
    <w:p w14:paraId="0C5DEA50" w14:textId="6AAA3DBB" w:rsidR="00E70AD3" w:rsidRDefault="00A02AF8" w:rsidP="00E70AD3">
      <w:pPr>
        <w:jc w:val="center"/>
      </w:pPr>
      <w:r>
        <w:object w:dxaOrig="4631" w:dyaOrig="3539" w14:anchorId="30B97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208.5pt" o:ole="">
            <v:imagedata r:id="rId9" o:title=""/>
          </v:shape>
          <o:OLEObject Type="Embed" ProgID="Origin95.Graph" ShapeID="_x0000_i1025" DrawAspect="Content" ObjectID="_1712659625" r:id="rId10"/>
        </w:object>
      </w:r>
    </w:p>
    <w:p w14:paraId="5B73FF0B" w14:textId="75C9C365" w:rsidR="00415A70" w:rsidRPr="00063F41" w:rsidRDefault="00E70AD3" w:rsidP="00FB221F">
      <w:pPr>
        <w:jc w:val="both"/>
        <w:rPr>
          <w:rFonts w:ascii="Times New Roman" w:hAnsi="Times New Roman" w:cs="Times New Roman"/>
        </w:rPr>
      </w:pPr>
      <w:r w:rsidRPr="00063F41">
        <w:rPr>
          <w:rFonts w:ascii="Times New Roman" w:hAnsi="Times New Roman" w:cs="Times New Roman"/>
          <w:b/>
          <w:bCs/>
        </w:rPr>
        <w:t>Fig</w:t>
      </w:r>
      <w:r w:rsidR="009D63CD" w:rsidRPr="00063F41">
        <w:rPr>
          <w:rFonts w:ascii="Times New Roman" w:hAnsi="Times New Roman" w:cs="Times New Roman"/>
          <w:b/>
          <w:bCs/>
        </w:rPr>
        <w:t>ure 2.</w:t>
      </w:r>
      <w:r w:rsidRPr="00063F41">
        <w:rPr>
          <w:rFonts w:ascii="Times New Roman" w:hAnsi="Times New Roman" w:cs="Times New Roman"/>
        </w:rPr>
        <w:t xml:space="preserve"> Comparative results of the selected DES on the performance of </w:t>
      </w:r>
      <w:r w:rsidR="00415A70" w:rsidRPr="00063F41">
        <w:rPr>
          <w:rFonts w:ascii="Times New Roman" w:hAnsi="Times New Roman" w:cs="Times New Roman"/>
        </w:rPr>
        <w:t xml:space="preserve">ultrasonic-assisted extraction of </w:t>
      </w:r>
      <w:r w:rsidR="00415A70" w:rsidRPr="00063F41">
        <w:rPr>
          <w:rFonts w:ascii="Times New Roman" w:hAnsi="Times New Roman" w:cs="Times New Roman"/>
          <w:i/>
          <w:iCs/>
        </w:rPr>
        <w:t>Rosa canina</w:t>
      </w:r>
      <w:r w:rsidR="00415A70" w:rsidRPr="00063F41">
        <w:rPr>
          <w:rFonts w:ascii="Times New Roman" w:hAnsi="Times New Roman" w:cs="Times New Roman"/>
        </w:rPr>
        <w:t xml:space="preserve"> L. fruits </w:t>
      </w:r>
    </w:p>
    <w:p w14:paraId="64B8D62A" w14:textId="00916D0B" w:rsidR="00FB221F" w:rsidRPr="00063F41" w:rsidRDefault="00FB221F" w:rsidP="00FB221F">
      <w:pPr>
        <w:jc w:val="both"/>
        <w:rPr>
          <w:rFonts w:ascii="Times New Roman" w:hAnsi="Times New Roman" w:cs="Times New Roman"/>
          <w:sz w:val="24"/>
          <w:szCs w:val="24"/>
        </w:rPr>
      </w:pPr>
      <w:r w:rsidRPr="00063F41">
        <w:rPr>
          <w:rFonts w:ascii="Times New Roman" w:hAnsi="Times New Roman" w:cs="Times New Roman"/>
          <w:sz w:val="24"/>
          <w:szCs w:val="24"/>
        </w:rPr>
        <w:t xml:space="preserve">F </w:t>
      </w:r>
      <w:r w:rsidR="00415A70" w:rsidRPr="00063F41">
        <w:rPr>
          <w:rFonts w:ascii="Times New Roman" w:hAnsi="Times New Roman" w:cs="Times New Roman"/>
          <w:sz w:val="24"/>
          <w:szCs w:val="24"/>
        </w:rPr>
        <w:t xml:space="preserve">5.32 </w:t>
      </w:r>
      <w:r w:rsidRPr="00063F41">
        <w:rPr>
          <w:rFonts w:ascii="Times New Roman" w:hAnsi="Times New Roman" w:cs="Times New Roman"/>
          <w:sz w:val="24"/>
          <w:szCs w:val="24"/>
        </w:rPr>
        <w:t>and p</w:t>
      </w:r>
      <w:r w:rsidR="007E571F" w:rsidRPr="00063F41">
        <w:rPr>
          <w:rFonts w:ascii="Times New Roman" w:hAnsi="Times New Roman" w:cs="Times New Roman"/>
          <w:sz w:val="24"/>
          <w:szCs w:val="24"/>
        </w:rPr>
        <w:t>-</w:t>
      </w:r>
      <w:r w:rsidRPr="00063F41">
        <w:rPr>
          <w:rFonts w:ascii="Times New Roman" w:hAnsi="Times New Roman" w:cs="Times New Roman"/>
          <w:sz w:val="24"/>
          <w:szCs w:val="24"/>
        </w:rPr>
        <w:t xml:space="preserve">value </w:t>
      </w:r>
      <w:r w:rsidR="00415A70" w:rsidRPr="00063F41">
        <w:rPr>
          <w:rFonts w:ascii="Times New Roman" w:hAnsi="Times New Roman" w:cs="Times New Roman"/>
          <w:sz w:val="24"/>
          <w:szCs w:val="24"/>
        </w:rPr>
        <w:t xml:space="preserve">0.0192 </w:t>
      </w:r>
      <w:r w:rsidRPr="00063F41">
        <w:rPr>
          <w:rFonts w:ascii="Times New Roman" w:hAnsi="Times New Roman" w:cs="Times New Roman"/>
          <w:sz w:val="24"/>
          <w:szCs w:val="24"/>
        </w:rPr>
        <w:t>for the model are indication</w:t>
      </w:r>
      <w:r w:rsidR="007E571F" w:rsidRPr="00063F41">
        <w:rPr>
          <w:rFonts w:ascii="Times New Roman" w:hAnsi="Times New Roman" w:cs="Times New Roman"/>
          <w:sz w:val="24"/>
          <w:szCs w:val="24"/>
        </w:rPr>
        <w:t>s</w:t>
      </w:r>
      <w:r w:rsidRPr="00063F41">
        <w:rPr>
          <w:rFonts w:ascii="Times New Roman" w:hAnsi="Times New Roman" w:cs="Times New Roman"/>
          <w:sz w:val="24"/>
          <w:szCs w:val="24"/>
        </w:rPr>
        <w:t xml:space="preserve"> of the significance of the model. Regarding process parameters,</w:t>
      </w:r>
      <w:r w:rsidR="007E571F" w:rsidRPr="00063F41">
        <w:rPr>
          <w:rFonts w:ascii="Times New Roman" w:hAnsi="Times New Roman" w:cs="Times New Roman"/>
          <w:sz w:val="24"/>
          <w:szCs w:val="24"/>
        </w:rPr>
        <w:t xml:space="preserve"> </w:t>
      </w:r>
      <w:r w:rsidRPr="00063F41">
        <w:rPr>
          <w:rFonts w:ascii="Times New Roman" w:hAnsi="Times New Roman" w:cs="Times New Roman"/>
          <w:sz w:val="24"/>
          <w:szCs w:val="24"/>
        </w:rPr>
        <w:t xml:space="preserve">if </w:t>
      </w:r>
      <w:r w:rsidR="007E571F" w:rsidRPr="00063F41">
        <w:rPr>
          <w:rFonts w:ascii="Times New Roman" w:hAnsi="Times New Roman" w:cs="Times New Roman"/>
          <w:sz w:val="24"/>
          <w:szCs w:val="24"/>
        </w:rPr>
        <w:t xml:space="preserve">the </w:t>
      </w:r>
      <w:r w:rsidRPr="00063F41">
        <w:rPr>
          <w:rFonts w:ascii="Times New Roman" w:hAnsi="Times New Roman" w:cs="Times New Roman"/>
          <w:sz w:val="24"/>
          <w:szCs w:val="24"/>
        </w:rPr>
        <w:t>p</w:t>
      </w:r>
      <w:r w:rsidR="007E571F" w:rsidRPr="00063F41">
        <w:rPr>
          <w:rFonts w:ascii="Times New Roman" w:hAnsi="Times New Roman" w:cs="Times New Roman"/>
          <w:sz w:val="24"/>
          <w:szCs w:val="24"/>
        </w:rPr>
        <w:t>-</w:t>
      </w:r>
      <w:r w:rsidRPr="00063F41">
        <w:rPr>
          <w:rFonts w:ascii="Times New Roman" w:hAnsi="Times New Roman" w:cs="Times New Roman"/>
          <w:sz w:val="24"/>
          <w:szCs w:val="24"/>
        </w:rPr>
        <w:t xml:space="preserve">value is less than 0.05 (p &lt; 0.05), it means that the terms of the model are significant. </w:t>
      </w:r>
      <w:r w:rsidR="00415A70" w:rsidRPr="00063F41">
        <w:rPr>
          <w:rFonts w:ascii="Times New Roman" w:hAnsi="Times New Roman" w:cs="Times New Roman"/>
          <w:sz w:val="24"/>
          <w:szCs w:val="24"/>
        </w:rPr>
        <w:t>Time of UAE</w:t>
      </w:r>
      <w:r w:rsidRPr="00063F41">
        <w:rPr>
          <w:rFonts w:ascii="Times New Roman" w:hAnsi="Times New Roman" w:cs="Times New Roman"/>
          <w:sz w:val="24"/>
          <w:szCs w:val="24"/>
        </w:rPr>
        <w:t xml:space="preserve"> was the most influential parameter, followed by solvent quantity (p &lt; 0.0</w:t>
      </w:r>
      <w:r w:rsidR="00415A70" w:rsidRPr="00063F41">
        <w:rPr>
          <w:rFonts w:ascii="Times New Roman" w:hAnsi="Times New Roman" w:cs="Times New Roman"/>
          <w:sz w:val="24"/>
          <w:szCs w:val="24"/>
        </w:rPr>
        <w:t>5</w:t>
      </w:r>
      <w:r w:rsidRPr="00063F41">
        <w:rPr>
          <w:rFonts w:ascii="Times New Roman" w:hAnsi="Times New Roman" w:cs="Times New Roman"/>
          <w:sz w:val="24"/>
          <w:szCs w:val="24"/>
        </w:rPr>
        <w:t>). Effects of interactions between the variables were also found statistically important (p &lt; 0.05). According to the ANOVA test, R</w:t>
      </w:r>
      <w:r w:rsidRPr="00063F41">
        <w:rPr>
          <w:rFonts w:ascii="Times New Roman" w:hAnsi="Times New Roman" w:cs="Times New Roman"/>
          <w:sz w:val="24"/>
          <w:szCs w:val="24"/>
          <w:vertAlign w:val="superscript"/>
        </w:rPr>
        <w:t>2</w:t>
      </w:r>
      <w:r w:rsidRPr="00063F41">
        <w:rPr>
          <w:rFonts w:ascii="Times New Roman" w:hAnsi="Times New Roman" w:cs="Times New Roman"/>
          <w:sz w:val="24"/>
          <w:szCs w:val="24"/>
        </w:rPr>
        <w:t xml:space="preserve"> was found as 0.</w:t>
      </w:r>
      <w:r w:rsidR="00B36F04" w:rsidRPr="00063F41">
        <w:rPr>
          <w:rFonts w:ascii="Times New Roman" w:hAnsi="Times New Roman" w:cs="Times New Roman"/>
          <w:sz w:val="24"/>
          <w:szCs w:val="24"/>
        </w:rPr>
        <w:t>9</w:t>
      </w:r>
      <w:r w:rsidR="00F22FB4" w:rsidRPr="00063F41">
        <w:rPr>
          <w:rFonts w:ascii="Times New Roman" w:hAnsi="Times New Roman" w:cs="Times New Roman"/>
          <w:sz w:val="24"/>
          <w:szCs w:val="24"/>
        </w:rPr>
        <w:t>7</w:t>
      </w:r>
      <w:r w:rsidR="00B36F04" w:rsidRPr="00063F41">
        <w:rPr>
          <w:rFonts w:ascii="Times New Roman" w:hAnsi="Times New Roman" w:cs="Times New Roman"/>
          <w:sz w:val="24"/>
          <w:szCs w:val="24"/>
        </w:rPr>
        <w:t>02</w:t>
      </w:r>
      <w:r w:rsidRPr="00063F41">
        <w:rPr>
          <w:rFonts w:ascii="Times New Roman" w:hAnsi="Times New Roman" w:cs="Times New Roman"/>
          <w:sz w:val="24"/>
          <w:szCs w:val="24"/>
        </w:rPr>
        <w:t>, whilst adjusted-R</w:t>
      </w:r>
      <w:r w:rsidRPr="00063F41">
        <w:rPr>
          <w:rFonts w:ascii="Times New Roman" w:hAnsi="Times New Roman" w:cs="Times New Roman"/>
          <w:sz w:val="24"/>
          <w:szCs w:val="24"/>
          <w:vertAlign w:val="superscript"/>
        </w:rPr>
        <w:t>2</w:t>
      </w:r>
      <w:r w:rsidRPr="00063F41">
        <w:rPr>
          <w:rFonts w:ascii="Times New Roman" w:hAnsi="Times New Roman" w:cs="Times New Roman"/>
          <w:sz w:val="24"/>
          <w:szCs w:val="24"/>
        </w:rPr>
        <w:t xml:space="preserve"> was </w:t>
      </w:r>
      <w:r w:rsidR="00F22FB4" w:rsidRPr="00063F41">
        <w:rPr>
          <w:rFonts w:ascii="Times New Roman" w:hAnsi="Times New Roman" w:cs="Times New Roman"/>
          <w:sz w:val="24"/>
          <w:szCs w:val="24"/>
        </w:rPr>
        <w:t>0.</w:t>
      </w:r>
      <w:r w:rsidR="00B36F04" w:rsidRPr="00063F41">
        <w:rPr>
          <w:rFonts w:ascii="Times New Roman" w:hAnsi="Times New Roman" w:cs="Times New Roman"/>
          <w:sz w:val="24"/>
          <w:szCs w:val="24"/>
        </w:rPr>
        <w:t>9</w:t>
      </w:r>
      <w:r w:rsidR="00F22FB4" w:rsidRPr="00063F41">
        <w:rPr>
          <w:rFonts w:ascii="Times New Roman" w:hAnsi="Times New Roman" w:cs="Times New Roman"/>
          <w:sz w:val="24"/>
          <w:szCs w:val="24"/>
        </w:rPr>
        <w:t>086</w:t>
      </w:r>
      <w:r w:rsidRPr="00063F41">
        <w:rPr>
          <w:rFonts w:ascii="Times New Roman" w:hAnsi="Times New Roman" w:cs="Times New Roman"/>
          <w:sz w:val="24"/>
          <w:szCs w:val="24"/>
        </w:rPr>
        <w:t>. That means that there is a convincing relationship between the experimental and calculated data as seen in Fig</w:t>
      </w:r>
      <w:r w:rsidR="00F22FB4" w:rsidRPr="00063F41">
        <w:rPr>
          <w:rFonts w:ascii="Times New Roman" w:hAnsi="Times New Roman" w:cs="Times New Roman"/>
          <w:sz w:val="24"/>
          <w:szCs w:val="24"/>
        </w:rPr>
        <w:t>ure</w:t>
      </w:r>
      <w:r w:rsidR="000B70C2" w:rsidRPr="00063F41">
        <w:rPr>
          <w:rFonts w:ascii="Times New Roman" w:hAnsi="Times New Roman" w:cs="Times New Roman"/>
          <w:sz w:val="24"/>
          <w:szCs w:val="24"/>
        </w:rPr>
        <w:t xml:space="preserve"> 3</w:t>
      </w:r>
      <w:r w:rsidRPr="00063F41">
        <w:rPr>
          <w:rFonts w:ascii="Times New Roman" w:hAnsi="Times New Roman" w:cs="Times New Roman"/>
          <w:sz w:val="24"/>
          <w:szCs w:val="24"/>
        </w:rPr>
        <w:t>.</w:t>
      </w:r>
      <w:r w:rsidR="007E571F" w:rsidRPr="00063F41">
        <w:rPr>
          <w:rFonts w:ascii="Times New Roman" w:hAnsi="Times New Roman" w:cs="Times New Roman"/>
          <w:sz w:val="24"/>
          <w:szCs w:val="24"/>
        </w:rPr>
        <w:t xml:space="preserve"> The q</w:t>
      </w:r>
      <w:r w:rsidRPr="00063F41">
        <w:rPr>
          <w:rFonts w:ascii="Times New Roman" w:hAnsi="Times New Roman" w:cs="Times New Roman"/>
          <w:sz w:val="24"/>
          <w:szCs w:val="24"/>
        </w:rPr>
        <w:t>uadratic polynomial model derived from the BBD of RS</w:t>
      </w:r>
      <w:r w:rsidR="00F22FB4" w:rsidRPr="00063F41">
        <w:rPr>
          <w:rFonts w:ascii="Times New Roman" w:hAnsi="Times New Roman" w:cs="Times New Roman"/>
          <w:sz w:val="24"/>
          <w:szCs w:val="24"/>
        </w:rPr>
        <w:t>M</w:t>
      </w:r>
      <w:r w:rsidRPr="00063F41">
        <w:rPr>
          <w:rFonts w:ascii="Times New Roman" w:hAnsi="Times New Roman" w:cs="Times New Roman"/>
          <w:sz w:val="24"/>
          <w:szCs w:val="24"/>
        </w:rPr>
        <w:t xml:space="preserve"> for TAA (response 2) is given in Eq</w:t>
      </w:r>
      <w:r w:rsidR="00F22FB4" w:rsidRPr="00063F41">
        <w:rPr>
          <w:rFonts w:ascii="Times New Roman" w:hAnsi="Times New Roman" w:cs="Times New Roman"/>
          <w:sz w:val="24"/>
          <w:szCs w:val="24"/>
        </w:rPr>
        <w:t>uation</w:t>
      </w:r>
      <w:r w:rsidRPr="00063F41">
        <w:rPr>
          <w:rFonts w:ascii="Times New Roman" w:hAnsi="Times New Roman" w:cs="Times New Roman"/>
          <w:sz w:val="24"/>
          <w:szCs w:val="24"/>
        </w:rPr>
        <w:t xml:space="preserve"> 3:</w:t>
      </w:r>
    </w:p>
    <w:p w14:paraId="0433F1D8" w14:textId="60EA5AD3" w:rsidR="00686794" w:rsidRPr="00063F41" w:rsidRDefault="0036184F" w:rsidP="0036184F">
      <w:pPr>
        <w:jc w:val="both"/>
        <w:rPr>
          <w:rFonts w:ascii="Times New Roman" w:hAnsi="Times New Roman" w:cs="Times New Roman"/>
          <w:sz w:val="24"/>
          <w:szCs w:val="24"/>
        </w:rPr>
      </w:pPr>
      <w:r w:rsidRPr="00063F41">
        <w:rPr>
          <w:rFonts w:ascii="Times New Roman" w:hAnsi="Times New Roman" w:cs="Times New Roman"/>
          <w:sz w:val="24"/>
          <w:szCs w:val="24"/>
        </w:rPr>
        <w:t>TAA=</w:t>
      </w:r>
      <w:r w:rsidR="002C0F6F" w:rsidRPr="00063F41">
        <w:rPr>
          <w:rFonts w:ascii="Times New Roman" w:hAnsi="Times New Roman" w:cs="Times New Roman"/>
          <w:sz w:val="24"/>
          <w:szCs w:val="24"/>
        </w:rPr>
        <w:t>1.90-0.1075A+0.4213B-0.0013C+0.1950AB+0.0650AC-0.1675BC-0.2593A²+0.1833B²+0.4482C²    (3)</w:t>
      </w:r>
    </w:p>
    <w:p w14:paraId="022A5383" w14:textId="77852194" w:rsidR="00FB221F" w:rsidRPr="00063F41" w:rsidRDefault="00FB221F" w:rsidP="00FB221F">
      <w:pPr>
        <w:jc w:val="both"/>
        <w:rPr>
          <w:rFonts w:ascii="Times New Roman" w:hAnsi="Times New Roman" w:cs="Times New Roman"/>
          <w:sz w:val="24"/>
          <w:szCs w:val="24"/>
        </w:rPr>
      </w:pPr>
      <w:r w:rsidRPr="00063F41">
        <w:rPr>
          <w:rFonts w:ascii="Times New Roman" w:hAnsi="Times New Roman" w:cs="Times New Roman"/>
          <w:sz w:val="24"/>
          <w:szCs w:val="24"/>
        </w:rPr>
        <w:t xml:space="preserve">Similarly, the model was statistically significant to represent the experimental data based on the F and p values (Table 4). The most influential parameter was </w:t>
      </w:r>
      <w:r w:rsidR="00F22FB4" w:rsidRPr="00063F41">
        <w:rPr>
          <w:rFonts w:ascii="Times New Roman" w:hAnsi="Times New Roman" w:cs="Times New Roman"/>
          <w:sz w:val="24"/>
          <w:szCs w:val="24"/>
        </w:rPr>
        <w:t>solvent volume (v/v) of DES (p &lt; 0.05).</w:t>
      </w:r>
      <w:r w:rsidR="000B70C2" w:rsidRPr="00063F41">
        <w:rPr>
          <w:rFonts w:ascii="Times New Roman" w:hAnsi="Times New Roman" w:cs="Times New Roman"/>
          <w:sz w:val="24"/>
          <w:szCs w:val="24"/>
        </w:rPr>
        <w:t xml:space="preserve"> </w:t>
      </w:r>
      <w:r w:rsidRPr="00063F41">
        <w:rPr>
          <w:rFonts w:ascii="Times New Roman" w:hAnsi="Times New Roman" w:cs="Times New Roman"/>
          <w:sz w:val="24"/>
          <w:szCs w:val="24"/>
        </w:rPr>
        <w:t xml:space="preserve">However, </w:t>
      </w:r>
      <w:r w:rsidR="00F22FB4" w:rsidRPr="00063F41">
        <w:rPr>
          <w:rFonts w:ascii="Times New Roman" w:hAnsi="Times New Roman" w:cs="Times New Roman"/>
          <w:sz w:val="24"/>
          <w:szCs w:val="24"/>
        </w:rPr>
        <w:t>water addition into the DES</w:t>
      </w:r>
      <w:r w:rsidRPr="00063F41">
        <w:rPr>
          <w:rFonts w:ascii="Times New Roman" w:hAnsi="Times New Roman" w:cs="Times New Roman"/>
          <w:sz w:val="24"/>
          <w:szCs w:val="24"/>
        </w:rPr>
        <w:t xml:space="preserve"> solution was not </w:t>
      </w:r>
      <w:r w:rsidR="007E571F" w:rsidRPr="00063F41">
        <w:rPr>
          <w:rFonts w:ascii="Times New Roman" w:hAnsi="Times New Roman" w:cs="Times New Roman"/>
          <w:sz w:val="24"/>
          <w:szCs w:val="24"/>
        </w:rPr>
        <w:t xml:space="preserve">a </w:t>
      </w:r>
      <w:r w:rsidRPr="00063F41">
        <w:rPr>
          <w:rFonts w:ascii="Times New Roman" w:hAnsi="Times New Roman" w:cs="Times New Roman"/>
          <w:sz w:val="24"/>
          <w:szCs w:val="24"/>
        </w:rPr>
        <w:t xml:space="preserve">statistically significant process parameter depending on the ANOVA test results (p &gt; 0.05). A satisfactory relationship was also observed between the experimental and calculated data for </w:t>
      </w:r>
      <w:r w:rsidR="007E571F" w:rsidRPr="00063F41">
        <w:rPr>
          <w:rFonts w:ascii="Times New Roman" w:hAnsi="Times New Roman" w:cs="Times New Roman"/>
          <w:sz w:val="24"/>
          <w:szCs w:val="24"/>
        </w:rPr>
        <w:t>r</w:t>
      </w:r>
      <w:r w:rsidRPr="00063F41">
        <w:rPr>
          <w:rFonts w:ascii="Times New Roman" w:hAnsi="Times New Roman" w:cs="Times New Roman"/>
          <w:sz w:val="24"/>
          <w:szCs w:val="24"/>
        </w:rPr>
        <w:t>esponse 2 (Fig</w:t>
      </w:r>
      <w:r w:rsidR="007B1C2E" w:rsidRPr="00063F41">
        <w:rPr>
          <w:rFonts w:ascii="Times New Roman" w:hAnsi="Times New Roman" w:cs="Times New Roman"/>
          <w:sz w:val="24"/>
          <w:szCs w:val="24"/>
        </w:rPr>
        <w:t>ure</w:t>
      </w:r>
      <w:r w:rsidRPr="00063F41">
        <w:rPr>
          <w:rFonts w:ascii="Times New Roman" w:hAnsi="Times New Roman" w:cs="Times New Roman"/>
          <w:sz w:val="24"/>
          <w:szCs w:val="24"/>
        </w:rPr>
        <w:t>), where R</w:t>
      </w:r>
      <w:r w:rsidRPr="00063F41">
        <w:rPr>
          <w:rFonts w:ascii="Times New Roman" w:hAnsi="Times New Roman" w:cs="Times New Roman"/>
          <w:sz w:val="24"/>
          <w:szCs w:val="24"/>
          <w:vertAlign w:val="superscript"/>
        </w:rPr>
        <w:t>2</w:t>
      </w:r>
      <w:r w:rsidRPr="00063F41">
        <w:rPr>
          <w:rFonts w:ascii="Times New Roman" w:hAnsi="Times New Roman" w:cs="Times New Roman"/>
          <w:sz w:val="24"/>
          <w:szCs w:val="24"/>
        </w:rPr>
        <w:t xml:space="preserve"> and adjusted-R</w:t>
      </w:r>
      <w:r w:rsidRPr="00063F41">
        <w:rPr>
          <w:rFonts w:ascii="Times New Roman" w:hAnsi="Times New Roman" w:cs="Times New Roman"/>
          <w:sz w:val="24"/>
          <w:szCs w:val="24"/>
          <w:vertAlign w:val="superscript"/>
        </w:rPr>
        <w:t>2</w:t>
      </w:r>
      <w:r w:rsidRPr="00063F41">
        <w:rPr>
          <w:rFonts w:ascii="Times New Roman" w:hAnsi="Times New Roman" w:cs="Times New Roman"/>
          <w:sz w:val="24"/>
          <w:szCs w:val="24"/>
        </w:rPr>
        <w:t xml:space="preserve"> were 0.</w:t>
      </w:r>
      <w:r w:rsidR="00B36F04" w:rsidRPr="00063F41">
        <w:rPr>
          <w:rFonts w:ascii="Times New Roman" w:hAnsi="Times New Roman" w:cs="Times New Roman"/>
          <w:sz w:val="24"/>
          <w:szCs w:val="24"/>
        </w:rPr>
        <w:t>96</w:t>
      </w:r>
      <w:r w:rsidRPr="00063F41">
        <w:rPr>
          <w:rFonts w:ascii="Times New Roman" w:hAnsi="Times New Roman" w:cs="Times New Roman"/>
          <w:sz w:val="24"/>
          <w:szCs w:val="24"/>
        </w:rPr>
        <w:t>49 and 0.</w:t>
      </w:r>
      <w:r w:rsidR="00B36F04" w:rsidRPr="00063F41">
        <w:rPr>
          <w:rFonts w:ascii="Times New Roman" w:hAnsi="Times New Roman" w:cs="Times New Roman"/>
          <w:sz w:val="24"/>
          <w:szCs w:val="24"/>
        </w:rPr>
        <w:t>9</w:t>
      </w:r>
      <w:r w:rsidRPr="00063F41">
        <w:rPr>
          <w:rFonts w:ascii="Times New Roman" w:hAnsi="Times New Roman" w:cs="Times New Roman"/>
          <w:sz w:val="24"/>
          <w:szCs w:val="24"/>
        </w:rPr>
        <w:t>198, respectively.</w:t>
      </w:r>
      <w:r w:rsidR="007B1C2E" w:rsidRPr="00063F41">
        <w:rPr>
          <w:rFonts w:ascii="Times New Roman" w:hAnsi="Times New Roman" w:cs="Times New Roman"/>
          <w:sz w:val="24"/>
          <w:szCs w:val="24"/>
        </w:rPr>
        <w:t xml:space="preserve"> </w:t>
      </w:r>
      <w:r w:rsidR="00164D9E" w:rsidRPr="00063F41">
        <w:rPr>
          <w:rFonts w:ascii="Times New Roman" w:hAnsi="Times New Roman" w:cs="Times New Roman"/>
          <w:sz w:val="24"/>
          <w:szCs w:val="24"/>
        </w:rPr>
        <w:t>The s</w:t>
      </w:r>
      <w:r w:rsidRPr="00063F41">
        <w:rPr>
          <w:rFonts w:ascii="Times New Roman" w:hAnsi="Times New Roman" w:cs="Times New Roman"/>
          <w:sz w:val="24"/>
          <w:szCs w:val="24"/>
        </w:rPr>
        <w:t>econd-order equation in terms of coded factors for response 3 is</w:t>
      </w:r>
      <w:r w:rsidR="00B65658" w:rsidRPr="00B65658">
        <w:rPr>
          <w:rFonts w:ascii="Times New Roman" w:hAnsi="Times New Roman" w:cs="Times New Roman"/>
          <w:sz w:val="24"/>
          <w:szCs w:val="24"/>
        </w:rPr>
        <w:t xml:space="preserve"> given in Equation </w:t>
      </w:r>
      <w:r w:rsidR="00B65658">
        <w:rPr>
          <w:rFonts w:ascii="Times New Roman" w:hAnsi="Times New Roman" w:cs="Times New Roman"/>
          <w:sz w:val="24"/>
          <w:szCs w:val="24"/>
        </w:rPr>
        <w:t>4</w:t>
      </w:r>
      <w:r w:rsidRPr="00063F41">
        <w:rPr>
          <w:rFonts w:ascii="Times New Roman" w:hAnsi="Times New Roman" w:cs="Times New Roman"/>
          <w:sz w:val="24"/>
          <w:szCs w:val="24"/>
        </w:rPr>
        <w:t>:</w:t>
      </w:r>
    </w:p>
    <w:p w14:paraId="02487CC2" w14:textId="139523D4" w:rsidR="002048E4" w:rsidRPr="00063F41" w:rsidRDefault="00FB221F" w:rsidP="002048E4">
      <w:pPr>
        <w:jc w:val="both"/>
        <w:rPr>
          <w:rFonts w:ascii="Times New Roman" w:hAnsi="Times New Roman" w:cs="Times New Roman"/>
          <w:sz w:val="24"/>
          <w:szCs w:val="24"/>
        </w:rPr>
      </w:pPr>
      <w:r w:rsidRPr="00063F41">
        <w:rPr>
          <w:rFonts w:ascii="Times New Roman" w:hAnsi="Times New Roman" w:cs="Times New Roman"/>
          <w:sz w:val="24"/>
          <w:szCs w:val="24"/>
        </w:rPr>
        <w:t>DPPH =</w:t>
      </w:r>
      <w:r w:rsidR="002048E4" w:rsidRPr="00063F41">
        <w:rPr>
          <w:rFonts w:ascii="Times New Roman" w:hAnsi="Times New Roman" w:cs="Times New Roman"/>
          <w:sz w:val="24"/>
          <w:szCs w:val="24"/>
        </w:rPr>
        <w:t xml:space="preserve"> 100.17+1.32A+0.7940B-1.41C-1.69AB-2.05AC-0.8030BC-0.3196A²-0.8954B²+1.86C²</w:t>
      </w:r>
      <w:r w:rsidR="00D4338F" w:rsidRPr="00063F41">
        <w:rPr>
          <w:rFonts w:ascii="Times New Roman" w:hAnsi="Times New Roman" w:cs="Times New Roman"/>
          <w:sz w:val="24"/>
          <w:szCs w:val="24"/>
        </w:rPr>
        <w:t xml:space="preserve">           </w:t>
      </w:r>
      <w:r w:rsidR="00F46218" w:rsidRPr="00063F41">
        <w:rPr>
          <w:rFonts w:ascii="Times New Roman" w:hAnsi="Times New Roman" w:cs="Times New Roman"/>
          <w:sz w:val="24"/>
          <w:szCs w:val="24"/>
        </w:rPr>
        <w:t xml:space="preserve">   </w:t>
      </w:r>
      <w:r w:rsidR="002048E4" w:rsidRPr="00063F41">
        <w:rPr>
          <w:rFonts w:ascii="Times New Roman" w:hAnsi="Times New Roman" w:cs="Times New Roman"/>
          <w:sz w:val="24"/>
          <w:szCs w:val="24"/>
        </w:rPr>
        <w:t>(4)</w:t>
      </w:r>
    </w:p>
    <w:p w14:paraId="1F92C503" w14:textId="639898DD" w:rsidR="00FB221F" w:rsidRPr="00063F41" w:rsidRDefault="00FB221F" w:rsidP="00FB221F">
      <w:pPr>
        <w:jc w:val="both"/>
        <w:rPr>
          <w:rFonts w:ascii="Times New Roman" w:hAnsi="Times New Roman" w:cs="Times New Roman"/>
          <w:sz w:val="24"/>
          <w:szCs w:val="24"/>
        </w:rPr>
      </w:pPr>
      <w:r w:rsidRPr="00063F41">
        <w:rPr>
          <w:rFonts w:ascii="Times New Roman" w:hAnsi="Times New Roman" w:cs="Times New Roman"/>
          <w:sz w:val="24"/>
          <w:szCs w:val="24"/>
        </w:rPr>
        <w:t xml:space="preserve">The equation derived for DPPH was statistically important for making estimations about the response for given levels of each factor as seen in Table 4. </w:t>
      </w:r>
      <w:r w:rsidR="007B1C2E" w:rsidRPr="00063F41">
        <w:rPr>
          <w:rFonts w:ascii="Times New Roman" w:hAnsi="Times New Roman" w:cs="Times New Roman"/>
          <w:sz w:val="24"/>
          <w:szCs w:val="24"/>
        </w:rPr>
        <w:t>Time</w:t>
      </w:r>
      <w:r w:rsidRPr="00063F41">
        <w:rPr>
          <w:rFonts w:ascii="Times New Roman" w:hAnsi="Times New Roman" w:cs="Times New Roman"/>
          <w:sz w:val="24"/>
          <w:szCs w:val="24"/>
        </w:rPr>
        <w:t xml:space="preserve"> of </w:t>
      </w:r>
      <w:r w:rsidR="007B1C2E" w:rsidRPr="00063F41">
        <w:rPr>
          <w:rFonts w:ascii="Times New Roman" w:hAnsi="Times New Roman" w:cs="Times New Roman"/>
          <w:sz w:val="24"/>
          <w:szCs w:val="24"/>
        </w:rPr>
        <w:t>UAE</w:t>
      </w:r>
      <w:r w:rsidRPr="00063F41">
        <w:rPr>
          <w:rFonts w:ascii="Times New Roman" w:hAnsi="Times New Roman" w:cs="Times New Roman"/>
          <w:sz w:val="24"/>
          <w:szCs w:val="24"/>
        </w:rPr>
        <w:t xml:space="preserve"> was the most effective independent factor, followed by solvent volume (p &lt; 0.0</w:t>
      </w:r>
      <w:r w:rsidR="007B1C2E" w:rsidRPr="00063F41">
        <w:rPr>
          <w:rFonts w:ascii="Times New Roman" w:hAnsi="Times New Roman" w:cs="Times New Roman"/>
          <w:sz w:val="24"/>
          <w:szCs w:val="24"/>
        </w:rPr>
        <w:t>5</w:t>
      </w:r>
      <w:r w:rsidRPr="00063F41">
        <w:rPr>
          <w:rFonts w:ascii="Times New Roman" w:hAnsi="Times New Roman" w:cs="Times New Roman"/>
          <w:sz w:val="24"/>
          <w:szCs w:val="24"/>
        </w:rPr>
        <w:t xml:space="preserve">). Unexpectedly, </w:t>
      </w:r>
      <w:r w:rsidR="00164D9E" w:rsidRPr="00063F41">
        <w:rPr>
          <w:rFonts w:ascii="Times New Roman" w:hAnsi="Times New Roman" w:cs="Times New Roman"/>
          <w:sz w:val="24"/>
          <w:szCs w:val="24"/>
        </w:rPr>
        <w:t xml:space="preserve">the </w:t>
      </w:r>
      <w:r w:rsidRPr="00063F41">
        <w:rPr>
          <w:rFonts w:ascii="Times New Roman" w:hAnsi="Times New Roman" w:cs="Times New Roman"/>
          <w:sz w:val="24"/>
          <w:szCs w:val="24"/>
        </w:rPr>
        <w:t xml:space="preserve">amount of water in the extractant system was not </w:t>
      </w:r>
      <w:r w:rsidR="00164D9E" w:rsidRPr="00063F41">
        <w:rPr>
          <w:rFonts w:ascii="Times New Roman" w:hAnsi="Times New Roman" w:cs="Times New Roman"/>
          <w:sz w:val="24"/>
          <w:szCs w:val="24"/>
        </w:rPr>
        <w:t xml:space="preserve">a </w:t>
      </w:r>
      <w:r w:rsidRPr="00063F41">
        <w:rPr>
          <w:rFonts w:ascii="Times New Roman" w:hAnsi="Times New Roman" w:cs="Times New Roman"/>
          <w:sz w:val="24"/>
          <w:szCs w:val="24"/>
        </w:rPr>
        <w:t xml:space="preserve">statistically effective process parameter (p &gt; 0.05). As already seen </w:t>
      </w:r>
      <w:r w:rsidRPr="00063F41">
        <w:rPr>
          <w:rFonts w:ascii="Times New Roman" w:hAnsi="Times New Roman" w:cs="Times New Roman"/>
          <w:sz w:val="24"/>
          <w:szCs w:val="24"/>
        </w:rPr>
        <w:lastRenderedPageBreak/>
        <w:t>in Fig</w:t>
      </w:r>
      <w:r w:rsidR="007B1C2E" w:rsidRPr="00063F41">
        <w:rPr>
          <w:rFonts w:ascii="Times New Roman" w:hAnsi="Times New Roman" w:cs="Times New Roman"/>
          <w:sz w:val="24"/>
          <w:szCs w:val="24"/>
        </w:rPr>
        <w:t>ure</w:t>
      </w:r>
      <w:r w:rsidRPr="00063F41">
        <w:rPr>
          <w:rFonts w:ascii="Times New Roman" w:hAnsi="Times New Roman" w:cs="Times New Roman"/>
          <w:sz w:val="24"/>
          <w:szCs w:val="24"/>
        </w:rPr>
        <w:t>, there is a convincing relation</w:t>
      </w:r>
      <w:r w:rsidR="00164D9E" w:rsidRPr="00063F41">
        <w:rPr>
          <w:rFonts w:ascii="Times New Roman" w:hAnsi="Times New Roman" w:cs="Times New Roman"/>
          <w:sz w:val="24"/>
          <w:szCs w:val="24"/>
        </w:rPr>
        <w:t>ship</w:t>
      </w:r>
      <w:r w:rsidRPr="00063F41">
        <w:rPr>
          <w:rFonts w:ascii="Times New Roman" w:hAnsi="Times New Roman" w:cs="Times New Roman"/>
          <w:sz w:val="24"/>
          <w:szCs w:val="24"/>
        </w:rPr>
        <w:t xml:space="preserve"> between the actual and estimated results. Depending on the ANOVA findings, R</w:t>
      </w:r>
      <w:r w:rsidRPr="00063F41">
        <w:rPr>
          <w:rFonts w:ascii="Times New Roman" w:hAnsi="Times New Roman" w:cs="Times New Roman"/>
          <w:sz w:val="24"/>
          <w:szCs w:val="24"/>
          <w:vertAlign w:val="superscript"/>
        </w:rPr>
        <w:t>2</w:t>
      </w:r>
      <w:r w:rsidRPr="00063F41">
        <w:rPr>
          <w:rFonts w:ascii="Times New Roman" w:hAnsi="Times New Roman" w:cs="Times New Roman"/>
          <w:sz w:val="24"/>
          <w:szCs w:val="24"/>
        </w:rPr>
        <w:t xml:space="preserve"> was found as 0.9</w:t>
      </w:r>
      <w:r w:rsidR="00B36F04" w:rsidRPr="00063F41">
        <w:rPr>
          <w:rFonts w:ascii="Times New Roman" w:hAnsi="Times New Roman" w:cs="Times New Roman"/>
          <w:sz w:val="24"/>
          <w:szCs w:val="24"/>
        </w:rPr>
        <w:t>7</w:t>
      </w:r>
      <w:r w:rsidRPr="00063F41">
        <w:rPr>
          <w:rFonts w:ascii="Times New Roman" w:hAnsi="Times New Roman" w:cs="Times New Roman"/>
          <w:sz w:val="24"/>
          <w:szCs w:val="24"/>
        </w:rPr>
        <w:t>80, whereas adjusted-R</w:t>
      </w:r>
      <w:r w:rsidRPr="00063F41">
        <w:rPr>
          <w:rFonts w:ascii="Times New Roman" w:hAnsi="Times New Roman" w:cs="Times New Roman"/>
          <w:sz w:val="24"/>
          <w:szCs w:val="24"/>
          <w:vertAlign w:val="superscript"/>
        </w:rPr>
        <w:t>2</w:t>
      </w:r>
      <w:r w:rsidRPr="00063F41">
        <w:rPr>
          <w:rFonts w:ascii="Times New Roman" w:hAnsi="Times New Roman" w:cs="Times New Roman"/>
          <w:sz w:val="24"/>
          <w:szCs w:val="24"/>
        </w:rPr>
        <w:t xml:space="preserve"> was 0.9</w:t>
      </w:r>
      <w:r w:rsidR="00B36F04" w:rsidRPr="00063F41">
        <w:rPr>
          <w:rFonts w:ascii="Times New Roman" w:hAnsi="Times New Roman" w:cs="Times New Roman"/>
          <w:sz w:val="24"/>
          <w:szCs w:val="24"/>
        </w:rPr>
        <w:t>3</w:t>
      </w:r>
      <w:r w:rsidRPr="00063F41">
        <w:rPr>
          <w:rFonts w:ascii="Times New Roman" w:hAnsi="Times New Roman" w:cs="Times New Roman"/>
          <w:sz w:val="24"/>
          <w:szCs w:val="24"/>
        </w:rPr>
        <w:t>26.</w:t>
      </w:r>
    </w:p>
    <w:p w14:paraId="0EFEE352" w14:textId="5859FD30" w:rsidR="00FB221F" w:rsidRPr="005C0478" w:rsidRDefault="00FB221F" w:rsidP="00FB221F">
      <w:pPr>
        <w:jc w:val="both"/>
        <w:rPr>
          <w:rFonts w:ascii="Times New Roman" w:hAnsi="Times New Roman" w:cs="Times New Roman"/>
        </w:rPr>
      </w:pPr>
      <w:r w:rsidRPr="005C0478">
        <w:rPr>
          <w:rFonts w:ascii="Times New Roman" w:hAnsi="Times New Roman" w:cs="Times New Roman"/>
          <w:b/>
          <w:bCs/>
        </w:rPr>
        <w:t>Table 3</w:t>
      </w:r>
      <w:r w:rsidR="009D63CD" w:rsidRPr="005C0478">
        <w:rPr>
          <w:rFonts w:ascii="Times New Roman" w:hAnsi="Times New Roman" w:cs="Times New Roman"/>
          <w:b/>
          <w:bCs/>
        </w:rPr>
        <w:t>.</w:t>
      </w:r>
      <w:r w:rsidRPr="005C0478">
        <w:rPr>
          <w:rFonts w:ascii="Times New Roman" w:hAnsi="Times New Roman" w:cs="Times New Roman"/>
        </w:rPr>
        <w:t xml:space="preserve"> Effects of operation factors on the responses of </w:t>
      </w:r>
      <w:r w:rsidR="00590777" w:rsidRPr="005C0478">
        <w:rPr>
          <w:rFonts w:ascii="Times New Roman" w:hAnsi="Times New Roman" w:cs="Times New Roman"/>
          <w:i/>
          <w:iCs/>
        </w:rPr>
        <w:t xml:space="preserve">Rosa canina </w:t>
      </w:r>
      <w:r w:rsidR="00590777" w:rsidRPr="005C0478">
        <w:rPr>
          <w:rFonts w:ascii="Times New Roman" w:hAnsi="Times New Roman" w:cs="Times New Roman"/>
        </w:rPr>
        <w:t>L.</w:t>
      </w:r>
      <w:r w:rsidRPr="005C0478">
        <w:rPr>
          <w:rFonts w:ascii="Times New Roman" w:hAnsi="Times New Roman" w:cs="Times New Roman"/>
        </w:rPr>
        <w:t xml:space="preserve"> </w:t>
      </w:r>
      <w:r w:rsidR="00590777" w:rsidRPr="005C0478">
        <w:rPr>
          <w:rFonts w:ascii="Times New Roman" w:hAnsi="Times New Roman" w:cs="Times New Roman"/>
        </w:rPr>
        <w:t xml:space="preserve">fruits </w:t>
      </w:r>
      <w:r w:rsidRPr="005C0478">
        <w:rPr>
          <w:rFonts w:ascii="Times New Roman" w:hAnsi="Times New Roman" w:cs="Times New Roman"/>
        </w:rPr>
        <w:t xml:space="preserve">extract obtained by </w:t>
      </w:r>
      <w:r w:rsidR="00590777" w:rsidRPr="005C0478">
        <w:rPr>
          <w:rFonts w:ascii="Times New Roman" w:hAnsi="Times New Roman" w:cs="Times New Roman"/>
        </w:rPr>
        <w:t>ultrasonic</w:t>
      </w:r>
      <w:r w:rsidRPr="005C0478">
        <w:rPr>
          <w:rFonts w:ascii="Times New Roman" w:hAnsi="Times New Roman" w:cs="Times New Roman"/>
        </w:rPr>
        <w:t>-assisted extraction</w:t>
      </w:r>
    </w:p>
    <w:tbl>
      <w:tblPr>
        <w:tblStyle w:val="TableGridLight"/>
        <w:tblW w:w="0" w:type="auto"/>
        <w:jc w:val="center"/>
        <w:tblLook w:val="04A0" w:firstRow="1" w:lastRow="0" w:firstColumn="1" w:lastColumn="0" w:noHBand="0" w:noVBand="1"/>
      </w:tblPr>
      <w:tblGrid>
        <w:gridCol w:w="622"/>
        <w:gridCol w:w="903"/>
        <w:gridCol w:w="1170"/>
        <w:gridCol w:w="1080"/>
        <w:gridCol w:w="1440"/>
        <w:gridCol w:w="1854"/>
        <w:gridCol w:w="1328"/>
      </w:tblGrid>
      <w:tr w:rsidR="00F53460" w:rsidRPr="00B65658" w14:paraId="15408B41" w14:textId="77777777" w:rsidTr="005C0478">
        <w:trPr>
          <w:jc w:val="center"/>
        </w:trPr>
        <w:tc>
          <w:tcPr>
            <w:tcW w:w="622" w:type="dxa"/>
          </w:tcPr>
          <w:p w14:paraId="41E54DF1"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Run</w:t>
            </w:r>
          </w:p>
        </w:tc>
        <w:tc>
          <w:tcPr>
            <w:tcW w:w="903" w:type="dxa"/>
          </w:tcPr>
          <w:p w14:paraId="14EBEA40"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 xml:space="preserve">Factor 1     </w:t>
            </w:r>
          </w:p>
          <w:p w14:paraId="7BBF4A62" w14:textId="77777777" w:rsidR="00F53460" w:rsidRPr="00B65658" w:rsidRDefault="00222617" w:rsidP="00222617">
            <w:pPr>
              <w:rPr>
                <w:rFonts w:ascii="Times New Roman" w:hAnsi="Times New Roman" w:cs="Times New Roman"/>
              </w:rPr>
            </w:pPr>
            <w:r w:rsidRPr="00B65658">
              <w:rPr>
                <w:rFonts w:ascii="Times New Roman" w:hAnsi="Times New Roman" w:cs="Times New Roman"/>
              </w:rPr>
              <w:t>A:Time</w:t>
            </w:r>
          </w:p>
          <w:p w14:paraId="3986489B" w14:textId="749E6616" w:rsidR="00222617" w:rsidRPr="00B65658" w:rsidRDefault="00222617" w:rsidP="00222617">
            <w:pPr>
              <w:rPr>
                <w:rFonts w:ascii="Times New Roman" w:hAnsi="Times New Roman" w:cs="Times New Roman"/>
              </w:rPr>
            </w:pPr>
            <w:r w:rsidRPr="00B65658">
              <w:rPr>
                <w:rFonts w:ascii="Times New Roman" w:hAnsi="Times New Roman" w:cs="Times New Roman"/>
              </w:rPr>
              <w:t xml:space="preserve">(Min)    </w:t>
            </w:r>
          </w:p>
        </w:tc>
        <w:tc>
          <w:tcPr>
            <w:tcW w:w="1170" w:type="dxa"/>
          </w:tcPr>
          <w:p w14:paraId="6F9C345A"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 xml:space="preserve">Factor 2                </w:t>
            </w:r>
          </w:p>
          <w:p w14:paraId="56915CED"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 xml:space="preserve">B: Solvent volume (mL) </w:t>
            </w:r>
          </w:p>
        </w:tc>
        <w:tc>
          <w:tcPr>
            <w:tcW w:w="1080" w:type="dxa"/>
          </w:tcPr>
          <w:p w14:paraId="21A6D03C" w14:textId="5FE87A08" w:rsidR="00222617" w:rsidRPr="00B65658" w:rsidRDefault="00222617" w:rsidP="00222617">
            <w:pPr>
              <w:jc w:val="both"/>
              <w:rPr>
                <w:rFonts w:ascii="Times New Roman" w:hAnsi="Times New Roman" w:cs="Times New Roman"/>
              </w:rPr>
            </w:pPr>
            <w:r w:rsidRPr="00B65658">
              <w:rPr>
                <w:rFonts w:ascii="Times New Roman" w:hAnsi="Times New Roman" w:cs="Times New Roman"/>
              </w:rPr>
              <w:t xml:space="preserve">Factor 3                   </w:t>
            </w:r>
          </w:p>
          <w:p w14:paraId="178F4300"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 xml:space="preserve">C: Water content (%, v/v) </w:t>
            </w:r>
          </w:p>
        </w:tc>
        <w:tc>
          <w:tcPr>
            <w:tcW w:w="1440" w:type="dxa"/>
          </w:tcPr>
          <w:p w14:paraId="6E0A0920" w14:textId="77777777" w:rsidR="00222617" w:rsidRPr="00B65658" w:rsidRDefault="00222617" w:rsidP="00222617">
            <w:pPr>
              <w:jc w:val="both"/>
              <w:rPr>
                <w:rFonts w:ascii="Times New Roman" w:hAnsi="Times New Roman" w:cs="Times New Roman"/>
              </w:rPr>
            </w:pPr>
            <w:r w:rsidRPr="00B65658">
              <w:rPr>
                <w:rFonts w:ascii="Times New Roman" w:hAnsi="Times New Roman" w:cs="Times New Roman"/>
              </w:rPr>
              <w:t xml:space="preserve">Response 1          </w:t>
            </w:r>
          </w:p>
          <w:p w14:paraId="120CFE53"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 xml:space="preserve">TPC (mg GAE/gDW)   </w:t>
            </w:r>
          </w:p>
        </w:tc>
        <w:tc>
          <w:tcPr>
            <w:tcW w:w="1642" w:type="dxa"/>
          </w:tcPr>
          <w:p w14:paraId="178566A2" w14:textId="62C4DC33" w:rsidR="00222617" w:rsidRPr="00B65658" w:rsidRDefault="00222617" w:rsidP="00F53460">
            <w:pPr>
              <w:jc w:val="both"/>
              <w:rPr>
                <w:rFonts w:ascii="Times New Roman" w:hAnsi="Times New Roman" w:cs="Times New Roman"/>
              </w:rPr>
            </w:pPr>
            <w:r w:rsidRPr="00B65658">
              <w:rPr>
                <w:rFonts w:ascii="Times New Roman" w:hAnsi="Times New Roman" w:cs="Times New Roman"/>
              </w:rPr>
              <w:t xml:space="preserve">Response 2             </w:t>
            </w:r>
          </w:p>
          <w:p w14:paraId="73BF1C55" w14:textId="77777777" w:rsidR="00222617" w:rsidRPr="00B65658" w:rsidRDefault="00222617" w:rsidP="00F53460">
            <w:pPr>
              <w:jc w:val="both"/>
              <w:rPr>
                <w:rFonts w:ascii="Times New Roman" w:hAnsi="Times New Roman" w:cs="Times New Roman"/>
              </w:rPr>
            </w:pPr>
            <w:r w:rsidRPr="00B65658">
              <w:rPr>
                <w:rFonts w:ascii="Times New Roman" w:hAnsi="Times New Roman" w:cs="Times New Roman"/>
              </w:rPr>
              <w:t xml:space="preserve">TAA mgC3G/100gDW)           </w:t>
            </w:r>
          </w:p>
        </w:tc>
        <w:tc>
          <w:tcPr>
            <w:tcW w:w="1328" w:type="dxa"/>
          </w:tcPr>
          <w:p w14:paraId="05AECDA9" w14:textId="77777777" w:rsidR="00222617" w:rsidRPr="00B65658" w:rsidRDefault="00222617" w:rsidP="00222617">
            <w:pPr>
              <w:jc w:val="both"/>
              <w:rPr>
                <w:rFonts w:ascii="Times New Roman" w:hAnsi="Times New Roman" w:cs="Times New Roman"/>
              </w:rPr>
            </w:pPr>
            <w:r w:rsidRPr="00B65658">
              <w:rPr>
                <w:rFonts w:ascii="Times New Roman" w:hAnsi="Times New Roman" w:cs="Times New Roman"/>
              </w:rPr>
              <w:t>Response 3</w:t>
            </w:r>
          </w:p>
          <w:p w14:paraId="1E148BB6"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DPPH (inhibition %)</w:t>
            </w:r>
          </w:p>
        </w:tc>
      </w:tr>
      <w:tr w:rsidR="00F53460" w:rsidRPr="00B65658" w14:paraId="26D0C992" w14:textId="77777777" w:rsidTr="005C0478">
        <w:trPr>
          <w:jc w:val="center"/>
        </w:trPr>
        <w:tc>
          <w:tcPr>
            <w:tcW w:w="622" w:type="dxa"/>
          </w:tcPr>
          <w:p w14:paraId="682AF0B0"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1</w:t>
            </w:r>
          </w:p>
        </w:tc>
        <w:tc>
          <w:tcPr>
            <w:tcW w:w="903" w:type="dxa"/>
          </w:tcPr>
          <w:p w14:paraId="526072FE"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60</w:t>
            </w:r>
          </w:p>
        </w:tc>
        <w:tc>
          <w:tcPr>
            <w:tcW w:w="1170" w:type="dxa"/>
          </w:tcPr>
          <w:p w14:paraId="5928590E"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35</w:t>
            </w:r>
          </w:p>
        </w:tc>
        <w:tc>
          <w:tcPr>
            <w:tcW w:w="1080" w:type="dxa"/>
          </w:tcPr>
          <w:p w14:paraId="7BED65AB"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50</w:t>
            </w:r>
          </w:p>
        </w:tc>
        <w:tc>
          <w:tcPr>
            <w:tcW w:w="1440" w:type="dxa"/>
          </w:tcPr>
          <w:p w14:paraId="5D624D6D" w14:textId="2CBB30E8" w:rsidR="00222617" w:rsidRPr="00B65658" w:rsidRDefault="00222617" w:rsidP="00222617">
            <w:pPr>
              <w:rPr>
                <w:rFonts w:ascii="Times New Roman" w:hAnsi="Times New Roman" w:cs="Times New Roman"/>
              </w:rPr>
            </w:pPr>
            <w:r w:rsidRPr="00B65658">
              <w:rPr>
                <w:rFonts w:ascii="Times New Roman" w:hAnsi="Times New Roman" w:cs="Times New Roman"/>
              </w:rPr>
              <w:t>90.66</w:t>
            </w:r>
            <m:oMath>
              <m:r>
                <w:rPr>
                  <w:rFonts w:ascii="Cambria Math" w:hAnsi="Cambria Math" w:cs="Times New Roman"/>
                </w:rPr>
                <m:t>±</m:t>
              </m:r>
            </m:oMath>
            <w:r w:rsidR="007A64AB" w:rsidRPr="00B65658">
              <w:rPr>
                <w:rFonts w:ascii="Times New Roman" w:eastAsiaTheme="minorEastAsia" w:hAnsi="Times New Roman" w:cs="Times New Roman"/>
              </w:rPr>
              <w:t>0.01</w:t>
            </w:r>
          </w:p>
        </w:tc>
        <w:tc>
          <w:tcPr>
            <w:tcW w:w="1642" w:type="dxa"/>
          </w:tcPr>
          <w:p w14:paraId="1F4135A0" w14:textId="0142BE07" w:rsidR="00222617" w:rsidRPr="00B65658" w:rsidRDefault="00222617" w:rsidP="00222617">
            <w:pPr>
              <w:rPr>
                <w:rFonts w:ascii="Times New Roman" w:hAnsi="Times New Roman" w:cs="Times New Roman"/>
              </w:rPr>
            </w:pPr>
            <w:r w:rsidRPr="00B65658">
              <w:rPr>
                <w:rFonts w:ascii="Times New Roman" w:hAnsi="Times New Roman" w:cs="Times New Roman"/>
              </w:rPr>
              <w:t>2.5</w:t>
            </w:r>
            <w:r w:rsidR="007A64AB" w:rsidRPr="00B65658">
              <w:rPr>
                <w:rFonts w:ascii="Times New Roman" w:hAnsi="Times New Roman" w:cs="Times New Roman"/>
              </w:rPr>
              <w:t>±0.0</w:t>
            </w:r>
            <w:r w:rsidR="004248FD" w:rsidRPr="00B65658">
              <w:rPr>
                <w:rFonts w:ascii="Times New Roman" w:hAnsi="Times New Roman" w:cs="Times New Roman"/>
              </w:rPr>
              <w:t>2</w:t>
            </w:r>
          </w:p>
        </w:tc>
        <w:tc>
          <w:tcPr>
            <w:tcW w:w="1328" w:type="dxa"/>
          </w:tcPr>
          <w:p w14:paraId="23B30B9A" w14:textId="17856C8D" w:rsidR="00222617" w:rsidRPr="00B65658" w:rsidRDefault="00222617" w:rsidP="00222617">
            <w:pPr>
              <w:rPr>
                <w:rFonts w:ascii="Times New Roman" w:hAnsi="Times New Roman" w:cs="Times New Roman"/>
              </w:rPr>
            </w:pPr>
            <w:r w:rsidRPr="00B65658">
              <w:rPr>
                <w:rFonts w:ascii="Times New Roman" w:hAnsi="Times New Roman" w:cs="Times New Roman"/>
              </w:rPr>
              <w:t>102.77</w:t>
            </w:r>
            <w:r w:rsidR="007A64AB" w:rsidRPr="00B65658">
              <w:rPr>
                <w:rFonts w:ascii="Times New Roman" w:hAnsi="Times New Roman" w:cs="Times New Roman"/>
              </w:rPr>
              <w:t>±0.01</w:t>
            </w:r>
          </w:p>
        </w:tc>
      </w:tr>
      <w:tr w:rsidR="00F53460" w:rsidRPr="00B65658" w14:paraId="0D8C6202" w14:textId="77777777" w:rsidTr="005C0478">
        <w:trPr>
          <w:jc w:val="center"/>
        </w:trPr>
        <w:tc>
          <w:tcPr>
            <w:tcW w:w="622" w:type="dxa"/>
          </w:tcPr>
          <w:p w14:paraId="32D1A97A"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2</w:t>
            </w:r>
          </w:p>
        </w:tc>
        <w:tc>
          <w:tcPr>
            <w:tcW w:w="903" w:type="dxa"/>
          </w:tcPr>
          <w:p w14:paraId="305F7314"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60</w:t>
            </w:r>
          </w:p>
        </w:tc>
        <w:tc>
          <w:tcPr>
            <w:tcW w:w="1170" w:type="dxa"/>
          </w:tcPr>
          <w:p w14:paraId="58CEA439"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42.5</w:t>
            </w:r>
          </w:p>
        </w:tc>
        <w:tc>
          <w:tcPr>
            <w:tcW w:w="1080" w:type="dxa"/>
          </w:tcPr>
          <w:p w14:paraId="0A7F165F"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30</w:t>
            </w:r>
          </w:p>
        </w:tc>
        <w:tc>
          <w:tcPr>
            <w:tcW w:w="1440" w:type="dxa"/>
          </w:tcPr>
          <w:p w14:paraId="4889F10F" w14:textId="2AF8F271" w:rsidR="00222617" w:rsidRPr="00B65658" w:rsidRDefault="00222617" w:rsidP="00222617">
            <w:pPr>
              <w:rPr>
                <w:rFonts w:ascii="Times New Roman" w:hAnsi="Times New Roman" w:cs="Times New Roman"/>
              </w:rPr>
            </w:pPr>
            <w:r w:rsidRPr="00B65658">
              <w:rPr>
                <w:rFonts w:ascii="Times New Roman" w:hAnsi="Times New Roman" w:cs="Times New Roman"/>
              </w:rPr>
              <w:t>98.44</w:t>
            </w:r>
            <w:r w:rsidR="007A64AB" w:rsidRPr="00B65658">
              <w:rPr>
                <w:rFonts w:ascii="Times New Roman" w:hAnsi="Times New Roman" w:cs="Times New Roman"/>
              </w:rPr>
              <w:t>±0.0</w:t>
            </w:r>
            <w:r w:rsidR="004248FD" w:rsidRPr="00B65658">
              <w:rPr>
                <w:rFonts w:ascii="Times New Roman" w:hAnsi="Times New Roman" w:cs="Times New Roman"/>
              </w:rPr>
              <w:t>3</w:t>
            </w:r>
          </w:p>
        </w:tc>
        <w:tc>
          <w:tcPr>
            <w:tcW w:w="1642" w:type="dxa"/>
          </w:tcPr>
          <w:p w14:paraId="6EF1AF47" w14:textId="0047B356" w:rsidR="00222617" w:rsidRPr="00B65658" w:rsidRDefault="00222617" w:rsidP="00222617">
            <w:pPr>
              <w:rPr>
                <w:rFonts w:ascii="Times New Roman" w:hAnsi="Times New Roman" w:cs="Times New Roman"/>
              </w:rPr>
            </w:pPr>
            <w:r w:rsidRPr="00B65658">
              <w:rPr>
                <w:rFonts w:ascii="Times New Roman" w:hAnsi="Times New Roman" w:cs="Times New Roman"/>
              </w:rPr>
              <w:t>3.25</w:t>
            </w:r>
            <w:r w:rsidR="007A64AB" w:rsidRPr="00B65658">
              <w:rPr>
                <w:rFonts w:ascii="Times New Roman" w:hAnsi="Times New Roman" w:cs="Times New Roman"/>
              </w:rPr>
              <w:t>±0.0</w:t>
            </w:r>
            <w:r w:rsidR="004248FD" w:rsidRPr="00B65658">
              <w:rPr>
                <w:rFonts w:ascii="Times New Roman" w:hAnsi="Times New Roman" w:cs="Times New Roman"/>
              </w:rPr>
              <w:t>3</w:t>
            </w:r>
          </w:p>
        </w:tc>
        <w:tc>
          <w:tcPr>
            <w:tcW w:w="1328" w:type="dxa"/>
          </w:tcPr>
          <w:p w14:paraId="48DE2709" w14:textId="34D53B69" w:rsidR="00222617" w:rsidRPr="00B65658" w:rsidRDefault="00222617" w:rsidP="00222617">
            <w:pPr>
              <w:rPr>
                <w:rFonts w:ascii="Times New Roman" w:hAnsi="Times New Roman" w:cs="Times New Roman"/>
              </w:rPr>
            </w:pPr>
            <w:r w:rsidRPr="00B65658">
              <w:rPr>
                <w:rFonts w:ascii="Times New Roman" w:hAnsi="Times New Roman" w:cs="Times New Roman"/>
              </w:rPr>
              <w:t>95.0</w:t>
            </w:r>
            <w:r w:rsidR="00DE3F3F" w:rsidRPr="00B65658">
              <w:rPr>
                <w:rFonts w:ascii="Times New Roman" w:hAnsi="Times New Roman" w:cs="Times New Roman"/>
              </w:rPr>
              <w:t>1</w:t>
            </w:r>
            <w:r w:rsidR="007A64AB" w:rsidRPr="00B65658">
              <w:rPr>
                <w:rFonts w:ascii="Times New Roman" w:hAnsi="Times New Roman" w:cs="Times New Roman"/>
              </w:rPr>
              <w:t>±0.01</w:t>
            </w:r>
          </w:p>
        </w:tc>
      </w:tr>
      <w:tr w:rsidR="00F53460" w:rsidRPr="00B65658" w14:paraId="4DE1154D" w14:textId="77777777" w:rsidTr="005C0478">
        <w:trPr>
          <w:jc w:val="center"/>
        </w:trPr>
        <w:tc>
          <w:tcPr>
            <w:tcW w:w="622" w:type="dxa"/>
          </w:tcPr>
          <w:p w14:paraId="5D98A31E"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3</w:t>
            </w:r>
          </w:p>
        </w:tc>
        <w:tc>
          <w:tcPr>
            <w:tcW w:w="903" w:type="dxa"/>
          </w:tcPr>
          <w:p w14:paraId="43B69F2C"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30</w:t>
            </w:r>
          </w:p>
        </w:tc>
        <w:tc>
          <w:tcPr>
            <w:tcW w:w="1170" w:type="dxa"/>
          </w:tcPr>
          <w:p w14:paraId="50053CB1"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50</w:t>
            </w:r>
          </w:p>
        </w:tc>
        <w:tc>
          <w:tcPr>
            <w:tcW w:w="1080" w:type="dxa"/>
          </w:tcPr>
          <w:p w14:paraId="73F626BE"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30</w:t>
            </w:r>
          </w:p>
        </w:tc>
        <w:tc>
          <w:tcPr>
            <w:tcW w:w="1440" w:type="dxa"/>
          </w:tcPr>
          <w:p w14:paraId="45393C10" w14:textId="2B7991EC" w:rsidR="00222617" w:rsidRPr="00B65658" w:rsidRDefault="00222617" w:rsidP="00222617">
            <w:pPr>
              <w:rPr>
                <w:rFonts w:ascii="Times New Roman" w:hAnsi="Times New Roman" w:cs="Times New Roman"/>
              </w:rPr>
            </w:pPr>
            <w:r w:rsidRPr="00B65658">
              <w:rPr>
                <w:rFonts w:ascii="Times New Roman" w:hAnsi="Times New Roman" w:cs="Times New Roman"/>
              </w:rPr>
              <w:t>106.72</w:t>
            </w:r>
            <w:r w:rsidR="007A64AB" w:rsidRPr="00B65658">
              <w:rPr>
                <w:rFonts w:ascii="Times New Roman" w:hAnsi="Times New Roman" w:cs="Times New Roman"/>
              </w:rPr>
              <w:t>±0.0</w:t>
            </w:r>
            <w:r w:rsidR="004248FD" w:rsidRPr="00B65658">
              <w:rPr>
                <w:rFonts w:ascii="Times New Roman" w:hAnsi="Times New Roman" w:cs="Times New Roman"/>
              </w:rPr>
              <w:t>3</w:t>
            </w:r>
          </w:p>
        </w:tc>
        <w:tc>
          <w:tcPr>
            <w:tcW w:w="1642" w:type="dxa"/>
          </w:tcPr>
          <w:p w14:paraId="3FC20129" w14:textId="754420D7" w:rsidR="00222617" w:rsidRPr="00B65658" w:rsidRDefault="00222617" w:rsidP="00222617">
            <w:pPr>
              <w:rPr>
                <w:rFonts w:ascii="Times New Roman" w:hAnsi="Times New Roman" w:cs="Times New Roman"/>
              </w:rPr>
            </w:pPr>
            <w:r w:rsidRPr="00B65658">
              <w:rPr>
                <w:rFonts w:ascii="Times New Roman" w:hAnsi="Times New Roman" w:cs="Times New Roman"/>
              </w:rPr>
              <w:t>2.41</w:t>
            </w:r>
            <w:r w:rsidR="007A64AB" w:rsidRPr="00B65658">
              <w:rPr>
                <w:rFonts w:ascii="Times New Roman" w:hAnsi="Times New Roman" w:cs="Times New Roman"/>
              </w:rPr>
              <w:t>±0.0</w:t>
            </w:r>
            <w:r w:rsidR="004248FD" w:rsidRPr="00B65658">
              <w:rPr>
                <w:rFonts w:ascii="Times New Roman" w:hAnsi="Times New Roman" w:cs="Times New Roman"/>
              </w:rPr>
              <w:t>2</w:t>
            </w:r>
          </w:p>
        </w:tc>
        <w:tc>
          <w:tcPr>
            <w:tcW w:w="1328" w:type="dxa"/>
          </w:tcPr>
          <w:p w14:paraId="10B36973" w14:textId="73550308" w:rsidR="00222617" w:rsidRPr="00B65658" w:rsidRDefault="00222617" w:rsidP="00222617">
            <w:pPr>
              <w:rPr>
                <w:rFonts w:ascii="Times New Roman" w:hAnsi="Times New Roman" w:cs="Times New Roman"/>
              </w:rPr>
            </w:pPr>
            <w:r w:rsidRPr="00B65658">
              <w:rPr>
                <w:rFonts w:ascii="Times New Roman" w:hAnsi="Times New Roman" w:cs="Times New Roman"/>
              </w:rPr>
              <w:t>101.65</w:t>
            </w:r>
            <w:r w:rsidR="007A64AB" w:rsidRPr="00B65658">
              <w:rPr>
                <w:rFonts w:ascii="Times New Roman" w:hAnsi="Times New Roman" w:cs="Times New Roman"/>
              </w:rPr>
              <w:t>±0.0</w:t>
            </w:r>
            <w:r w:rsidR="004248FD" w:rsidRPr="00B65658">
              <w:rPr>
                <w:rFonts w:ascii="Times New Roman" w:hAnsi="Times New Roman" w:cs="Times New Roman"/>
              </w:rPr>
              <w:t>2</w:t>
            </w:r>
          </w:p>
        </w:tc>
      </w:tr>
      <w:tr w:rsidR="00F53460" w:rsidRPr="00B65658" w14:paraId="105FCA59" w14:textId="77777777" w:rsidTr="005C0478">
        <w:trPr>
          <w:jc w:val="center"/>
        </w:trPr>
        <w:tc>
          <w:tcPr>
            <w:tcW w:w="622" w:type="dxa"/>
          </w:tcPr>
          <w:p w14:paraId="4EFB1179"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4</w:t>
            </w:r>
          </w:p>
        </w:tc>
        <w:tc>
          <w:tcPr>
            <w:tcW w:w="903" w:type="dxa"/>
          </w:tcPr>
          <w:p w14:paraId="10DA3B62"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90</w:t>
            </w:r>
          </w:p>
        </w:tc>
        <w:tc>
          <w:tcPr>
            <w:tcW w:w="1170" w:type="dxa"/>
          </w:tcPr>
          <w:p w14:paraId="1F24CBB6"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50</w:t>
            </w:r>
          </w:p>
        </w:tc>
        <w:tc>
          <w:tcPr>
            <w:tcW w:w="1080" w:type="dxa"/>
          </w:tcPr>
          <w:p w14:paraId="61A7C5EE"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30</w:t>
            </w:r>
          </w:p>
        </w:tc>
        <w:tc>
          <w:tcPr>
            <w:tcW w:w="1440" w:type="dxa"/>
          </w:tcPr>
          <w:p w14:paraId="7C6119DE" w14:textId="71DFDF67" w:rsidR="00222617" w:rsidRPr="00B65658" w:rsidRDefault="00222617" w:rsidP="00222617">
            <w:pPr>
              <w:rPr>
                <w:rFonts w:ascii="Times New Roman" w:hAnsi="Times New Roman" w:cs="Times New Roman"/>
              </w:rPr>
            </w:pPr>
            <w:r w:rsidRPr="00B65658">
              <w:rPr>
                <w:rFonts w:ascii="Times New Roman" w:hAnsi="Times New Roman" w:cs="Times New Roman"/>
              </w:rPr>
              <w:t>105.64</w:t>
            </w:r>
            <w:r w:rsidR="007A64AB" w:rsidRPr="00B65658">
              <w:rPr>
                <w:rFonts w:ascii="Times New Roman" w:hAnsi="Times New Roman" w:cs="Times New Roman"/>
              </w:rPr>
              <w:t>±0.0</w:t>
            </w:r>
            <w:r w:rsidR="004248FD" w:rsidRPr="00B65658">
              <w:rPr>
                <w:rFonts w:ascii="Times New Roman" w:hAnsi="Times New Roman" w:cs="Times New Roman"/>
              </w:rPr>
              <w:t>2</w:t>
            </w:r>
          </w:p>
        </w:tc>
        <w:tc>
          <w:tcPr>
            <w:tcW w:w="1642" w:type="dxa"/>
          </w:tcPr>
          <w:p w14:paraId="342A54C2" w14:textId="6E01AB4F" w:rsidR="00222617" w:rsidRPr="00B65658" w:rsidRDefault="00222617" w:rsidP="00222617">
            <w:pPr>
              <w:rPr>
                <w:rFonts w:ascii="Times New Roman" w:hAnsi="Times New Roman" w:cs="Times New Roman"/>
              </w:rPr>
            </w:pPr>
            <w:r w:rsidRPr="00B65658">
              <w:rPr>
                <w:rFonts w:ascii="Times New Roman" w:hAnsi="Times New Roman" w:cs="Times New Roman"/>
              </w:rPr>
              <w:t>2.46</w:t>
            </w:r>
            <w:r w:rsidR="007A64AB" w:rsidRPr="00B65658">
              <w:rPr>
                <w:rFonts w:ascii="Times New Roman" w:hAnsi="Times New Roman" w:cs="Times New Roman"/>
              </w:rPr>
              <w:t>±0.0</w:t>
            </w:r>
            <w:r w:rsidR="004248FD" w:rsidRPr="00B65658">
              <w:rPr>
                <w:rFonts w:ascii="Times New Roman" w:hAnsi="Times New Roman" w:cs="Times New Roman"/>
              </w:rPr>
              <w:t>2</w:t>
            </w:r>
          </w:p>
        </w:tc>
        <w:tc>
          <w:tcPr>
            <w:tcW w:w="1328" w:type="dxa"/>
          </w:tcPr>
          <w:p w14:paraId="57025ABC" w14:textId="1F624C95" w:rsidR="00222617" w:rsidRPr="00B65658" w:rsidRDefault="00222617" w:rsidP="00222617">
            <w:pPr>
              <w:rPr>
                <w:rFonts w:ascii="Times New Roman" w:hAnsi="Times New Roman" w:cs="Times New Roman"/>
              </w:rPr>
            </w:pPr>
            <w:r w:rsidRPr="00B65658">
              <w:rPr>
                <w:rFonts w:ascii="Times New Roman" w:hAnsi="Times New Roman" w:cs="Times New Roman"/>
              </w:rPr>
              <w:t>101.15</w:t>
            </w:r>
            <w:r w:rsidR="007A64AB" w:rsidRPr="00B65658">
              <w:rPr>
                <w:rFonts w:ascii="Times New Roman" w:hAnsi="Times New Roman" w:cs="Times New Roman"/>
              </w:rPr>
              <w:t>±0.0</w:t>
            </w:r>
            <w:r w:rsidR="004248FD" w:rsidRPr="00B65658">
              <w:rPr>
                <w:rFonts w:ascii="Times New Roman" w:hAnsi="Times New Roman" w:cs="Times New Roman"/>
              </w:rPr>
              <w:t>3</w:t>
            </w:r>
          </w:p>
        </w:tc>
      </w:tr>
      <w:tr w:rsidR="00F53460" w:rsidRPr="00B65658" w14:paraId="658CDBC9" w14:textId="77777777" w:rsidTr="005C0478">
        <w:trPr>
          <w:jc w:val="center"/>
        </w:trPr>
        <w:tc>
          <w:tcPr>
            <w:tcW w:w="622" w:type="dxa"/>
          </w:tcPr>
          <w:p w14:paraId="45E268F6"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5</w:t>
            </w:r>
          </w:p>
        </w:tc>
        <w:tc>
          <w:tcPr>
            <w:tcW w:w="903" w:type="dxa"/>
          </w:tcPr>
          <w:p w14:paraId="19E17ACA"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60</w:t>
            </w:r>
          </w:p>
        </w:tc>
        <w:tc>
          <w:tcPr>
            <w:tcW w:w="1170" w:type="dxa"/>
          </w:tcPr>
          <w:p w14:paraId="7A304D8E"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42.5</w:t>
            </w:r>
          </w:p>
        </w:tc>
        <w:tc>
          <w:tcPr>
            <w:tcW w:w="1080" w:type="dxa"/>
          </w:tcPr>
          <w:p w14:paraId="2A1C26F1"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30</w:t>
            </w:r>
          </w:p>
        </w:tc>
        <w:tc>
          <w:tcPr>
            <w:tcW w:w="1440" w:type="dxa"/>
          </w:tcPr>
          <w:p w14:paraId="150EA3D3" w14:textId="3A1200E9" w:rsidR="00222617" w:rsidRPr="00B65658" w:rsidRDefault="00222617" w:rsidP="00222617">
            <w:pPr>
              <w:rPr>
                <w:rFonts w:ascii="Times New Roman" w:hAnsi="Times New Roman" w:cs="Times New Roman"/>
              </w:rPr>
            </w:pPr>
            <w:r w:rsidRPr="00B65658">
              <w:rPr>
                <w:rFonts w:ascii="Times New Roman" w:hAnsi="Times New Roman" w:cs="Times New Roman"/>
              </w:rPr>
              <w:t>95.66</w:t>
            </w:r>
            <w:r w:rsidR="007A64AB" w:rsidRPr="00B65658">
              <w:rPr>
                <w:rFonts w:ascii="Times New Roman" w:hAnsi="Times New Roman" w:cs="Times New Roman"/>
              </w:rPr>
              <w:t>±0.01</w:t>
            </w:r>
          </w:p>
        </w:tc>
        <w:tc>
          <w:tcPr>
            <w:tcW w:w="1642" w:type="dxa"/>
          </w:tcPr>
          <w:p w14:paraId="6DAF98EF" w14:textId="1BFBFC13" w:rsidR="00222617" w:rsidRPr="00B65658" w:rsidRDefault="00222617" w:rsidP="00222617">
            <w:pPr>
              <w:rPr>
                <w:rFonts w:ascii="Times New Roman" w:hAnsi="Times New Roman" w:cs="Times New Roman"/>
              </w:rPr>
            </w:pPr>
            <w:r w:rsidRPr="00B65658">
              <w:rPr>
                <w:rFonts w:ascii="Times New Roman" w:hAnsi="Times New Roman" w:cs="Times New Roman"/>
              </w:rPr>
              <w:t>1.53</w:t>
            </w:r>
            <w:r w:rsidR="007A64AB" w:rsidRPr="00B65658">
              <w:rPr>
                <w:rFonts w:ascii="Times New Roman" w:hAnsi="Times New Roman" w:cs="Times New Roman"/>
              </w:rPr>
              <w:t>±0.01</w:t>
            </w:r>
          </w:p>
        </w:tc>
        <w:tc>
          <w:tcPr>
            <w:tcW w:w="1328" w:type="dxa"/>
          </w:tcPr>
          <w:p w14:paraId="048B0D60" w14:textId="0EE8E4D7" w:rsidR="00222617" w:rsidRPr="00B65658" w:rsidRDefault="00222617" w:rsidP="00222617">
            <w:pPr>
              <w:rPr>
                <w:rFonts w:ascii="Times New Roman" w:hAnsi="Times New Roman" w:cs="Times New Roman"/>
              </w:rPr>
            </w:pPr>
            <w:r w:rsidRPr="00B65658">
              <w:rPr>
                <w:rFonts w:ascii="Times New Roman" w:hAnsi="Times New Roman" w:cs="Times New Roman"/>
              </w:rPr>
              <w:t>101.6</w:t>
            </w:r>
            <w:r w:rsidR="00DE3F3F" w:rsidRPr="00B65658">
              <w:rPr>
                <w:rFonts w:ascii="Times New Roman" w:hAnsi="Times New Roman" w:cs="Times New Roman"/>
              </w:rPr>
              <w:t>1</w:t>
            </w:r>
            <w:r w:rsidR="007A64AB" w:rsidRPr="00B65658">
              <w:rPr>
                <w:rFonts w:ascii="Times New Roman" w:hAnsi="Times New Roman" w:cs="Times New Roman"/>
              </w:rPr>
              <w:t>±0.0</w:t>
            </w:r>
            <w:r w:rsidR="004248FD" w:rsidRPr="00B65658">
              <w:rPr>
                <w:rFonts w:ascii="Times New Roman" w:hAnsi="Times New Roman" w:cs="Times New Roman"/>
              </w:rPr>
              <w:t>3</w:t>
            </w:r>
          </w:p>
        </w:tc>
      </w:tr>
      <w:tr w:rsidR="00F53460" w:rsidRPr="00B65658" w14:paraId="7055CD33" w14:textId="77777777" w:rsidTr="005C0478">
        <w:trPr>
          <w:jc w:val="center"/>
        </w:trPr>
        <w:tc>
          <w:tcPr>
            <w:tcW w:w="622" w:type="dxa"/>
          </w:tcPr>
          <w:p w14:paraId="67D8ABE6"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6</w:t>
            </w:r>
          </w:p>
        </w:tc>
        <w:tc>
          <w:tcPr>
            <w:tcW w:w="903" w:type="dxa"/>
          </w:tcPr>
          <w:p w14:paraId="7E477662"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30</w:t>
            </w:r>
          </w:p>
        </w:tc>
        <w:tc>
          <w:tcPr>
            <w:tcW w:w="1170" w:type="dxa"/>
          </w:tcPr>
          <w:p w14:paraId="16959A05"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35</w:t>
            </w:r>
          </w:p>
        </w:tc>
        <w:tc>
          <w:tcPr>
            <w:tcW w:w="1080" w:type="dxa"/>
          </w:tcPr>
          <w:p w14:paraId="04427495"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30</w:t>
            </w:r>
          </w:p>
        </w:tc>
        <w:tc>
          <w:tcPr>
            <w:tcW w:w="1440" w:type="dxa"/>
          </w:tcPr>
          <w:p w14:paraId="047F258A" w14:textId="6424CCC0" w:rsidR="00222617" w:rsidRPr="00B65658" w:rsidRDefault="00222617" w:rsidP="00222617">
            <w:pPr>
              <w:rPr>
                <w:rFonts w:ascii="Times New Roman" w:hAnsi="Times New Roman" w:cs="Times New Roman"/>
              </w:rPr>
            </w:pPr>
            <w:r w:rsidRPr="00B65658">
              <w:rPr>
                <w:rFonts w:ascii="Times New Roman" w:hAnsi="Times New Roman" w:cs="Times New Roman"/>
              </w:rPr>
              <w:t>102.2</w:t>
            </w:r>
            <w:r w:rsidR="00861CCF" w:rsidRPr="00B65658">
              <w:rPr>
                <w:rFonts w:ascii="Times New Roman" w:hAnsi="Times New Roman" w:cs="Times New Roman"/>
              </w:rPr>
              <w:t>1</w:t>
            </w:r>
            <w:r w:rsidR="007A64AB" w:rsidRPr="00B65658">
              <w:rPr>
                <w:rFonts w:ascii="Times New Roman" w:hAnsi="Times New Roman" w:cs="Times New Roman"/>
              </w:rPr>
              <w:t>±0.0</w:t>
            </w:r>
            <w:r w:rsidR="004248FD" w:rsidRPr="00B65658">
              <w:rPr>
                <w:rFonts w:ascii="Times New Roman" w:hAnsi="Times New Roman" w:cs="Times New Roman"/>
              </w:rPr>
              <w:t>2</w:t>
            </w:r>
          </w:p>
        </w:tc>
        <w:tc>
          <w:tcPr>
            <w:tcW w:w="1642" w:type="dxa"/>
          </w:tcPr>
          <w:p w14:paraId="1CCFD575" w14:textId="1D70AF72" w:rsidR="00222617" w:rsidRPr="00B65658" w:rsidRDefault="00222617" w:rsidP="00222617">
            <w:pPr>
              <w:rPr>
                <w:rFonts w:ascii="Times New Roman" w:hAnsi="Times New Roman" w:cs="Times New Roman"/>
              </w:rPr>
            </w:pPr>
            <w:r w:rsidRPr="00B65658">
              <w:rPr>
                <w:rFonts w:ascii="Times New Roman" w:hAnsi="Times New Roman" w:cs="Times New Roman"/>
              </w:rPr>
              <w:t>1.57</w:t>
            </w:r>
            <w:r w:rsidR="007A64AB" w:rsidRPr="00B65658">
              <w:rPr>
                <w:rFonts w:ascii="Times New Roman" w:hAnsi="Times New Roman" w:cs="Times New Roman"/>
              </w:rPr>
              <w:t>±0.01</w:t>
            </w:r>
          </w:p>
        </w:tc>
        <w:tc>
          <w:tcPr>
            <w:tcW w:w="1328" w:type="dxa"/>
          </w:tcPr>
          <w:p w14:paraId="6C3CB76D" w14:textId="69FDC0D6" w:rsidR="00222617" w:rsidRPr="00B65658" w:rsidRDefault="00222617" w:rsidP="00222617">
            <w:pPr>
              <w:rPr>
                <w:rFonts w:ascii="Times New Roman" w:hAnsi="Times New Roman" w:cs="Times New Roman"/>
              </w:rPr>
            </w:pPr>
            <w:r w:rsidRPr="00B65658">
              <w:rPr>
                <w:rFonts w:ascii="Times New Roman" w:hAnsi="Times New Roman" w:cs="Times New Roman"/>
              </w:rPr>
              <w:t>93.36</w:t>
            </w:r>
            <w:r w:rsidR="007A64AB" w:rsidRPr="00B65658">
              <w:rPr>
                <w:rFonts w:ascii="Times New Roman" w:hAnsi="Times New Roman" w:cs="Times New Roman"/>
              </w:rPr>
              <w:t>±0.0</w:t>
            </w:r>
            <w:r w:rsidR="004248FD" w:rsidRPr="00B65658">
              <w:rPr>
                <w:rFonts w:ascii="Times New Roman" w:hAnsi="Times New Roman" w:cs="Times New Roman"/>
              </w:rPr>
              <w:t>4</w:t>
            </w:r>
          </w:p>
        </w:tc>
      </w:tr>
      <w:tr w:rsidR="00F53460" w:rsidRPr="00B65658" w14:paraId="1E4D4663" w14:textId="77777777" w:rsidTr="005C0478">
        <w:trPr>
          <w:jc w:val="center"/>
        </w:trPr>
        <w:tc>
          <w:tcPr>
            <w:tcW w:w="622" w:type="dxa"/>
          </w:tcPr>
          <w:p w14:paraId="26AE206E"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7</w:t>
            </w:r>
          </w:p>
        </w:tc>
        <w:tc>
          <w:tcPr>
            <w:tcW w:w="903" w:type="dxa"/>
          </w:tcPr>
          <w:p w14:paraId="011EDC07"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60</w:t>
            </w:r>
          </w:p>
        </w:tc>
        <w:tc>
          <w:tcPr>
            <w:tcW w:w="1170" w:type="dxa"/>
          </w:tcPr>
          <w:p w14:paraId="17EBB7A3"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50</w:t>
            </w:r>
          </w:p>
        </w:tc>
        <w:tc>
          <w:tcPr>
            <w:tcW w:w="1080" w:type="dxa"/>
          </w:tcPr>
          <w:p w14:paraId="48F09972"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50</w:t>
            </w:r>
          </w:p>
        </w:tc>
        <w:tc>
          <w:tcPr>
            <w:tcW w:w="1440" w:type="dxa"/>
          </w:tcPr>
          <w:p w14:paraId="513B765A" w14:textId="72CFD776" w:rsidR="00222617" w:rsidRPr="00B65658" w:rsidRDefault="00222617" w:rsidP="00222617">
            <w:pPr>
              <w:rPr>
                <w:rFonts w:ascii="Times New Roman" w:hAnsi="Times New Roman" w:cs="Times New Roman"/>
              </w:rPr>
            </w:pPr>
            <w:r w:rsidRPr="00B65658">
              <w:rPr>
                <w:rFonts w:ascii="Times New Roman" w:hAnsi="Times New Roman" w:cs="Times New Roman"/>
              </w:rPr>
              <w:t>104.19</w:t>
            </w:r>
            <w:r w:rsidR="007A64AB" w:rsidRPr="00B65658">
              <w:rPr>
                <w:rFonts w:ascii="Times New Roman" w:hAnsi="Times New Roman" w:cs="Times New Roman"/>
              </w:rPr>
              <w:t>±0.0</w:t>
            </w:r>
            <w:r w:rsidR="004248FD" w:rsidRPr="00B65658">
              <w:rPr>
                <w:rFonts w:ascii="Times New Roman" w:hAnsi="Times New Roman" w:cs="Times New Roman"/>
              </w:rPr>
              <w:t>3</w:t>
            </w:r>
          </w:p>
        </w:tc>
        <w:tc>
          <w:tcPr>
            <w:tcW w:w="1642" w:type="dxa"/>
          </w:tcPr>
          <w:p w14:paraId="71384B3C" w14:textId="4DE44627" w:rsidR="00222617" w:rsidRPr="00B65658" w:rsidRDefault="00222617" w:rsidP="00222617">
            <w:pPr>
              <w:rPr>
                <w:rFonts w:ascii="Times New Roman" w:hAnsi="Times New Roman" w:cs="Times New Roman"/>
              </w:rPr>
            </w:pPr>
            <w:r w:rsidRPr="00B65658">
              <w:rPr>
                <w:rFonts w:ascii="Times New Roman" w:hAnsi="Times New Roman" w:cs="Times New Roman"/>
              </w:rPr>
              <w:t>2.62</w:t>
            </w:r>
            <w:r w:rsidR="007A64AB" w:rsidRPr="00B65658">
              <w:rPr>
                <w:rFonts w:ascii="Times New Roman" w:hAnsi="Times New Roman" w:cs="Times New Roman"/>
              </w:rPr>
              <w:t>±0.0</w:t>
            </w:r>
            <w:r w:rsidR="004248FD" w:rsidRPr="00B65658">
              <w:rPr>
                <w:rFonts w:ascii="Times New Roman" w:hAnsi="Times New Roman" w:cs="Times New Roman"/>
              </w:rPr>
              <w:t>2</w:t>
            </w:r>
          </w:p>
        </w:tc>
        <w:tc>
          <w:tcPr>
            <w:tcW w:w="1328" w:type="dxa"/>
          </w:tcPr>
          <w:p w14:paraId="17AB3642" w14:textId="78E43029" w:rsidR="00222617" w:rsidRPr="00B65658" w:rsidRDefault="00222617" w:rsidP="00222617">
            <w:pPr>
              <w:rPr>
                <w:rFonts w:ascii="Times New Roman" w:hAnsi="Times New Roman" w:cs="Times New Roman"/>
              </w:rPr>
            </w:pPr>
            <w:r w:rsidRPr="00B65658">
              <w:rPr>
                <w:rFonts w:ascii="Times New Roman" w:hAnsi="Times New Roman" w:cs="Times New Roman"/>
              </w:rPr>
              <w:t>99.43</w:t>
            </w:r>
            <w:r w:rsidR="007A64AB" w:rsidRPr="00B65658">
              <w:rPr>
                <w:rFonts w:ascii="Times New Roman" w:hAnsi="Times New Roman" w:cs="Times New Roman"/>
              </w:rPr>
              <w:t>±0.0</w:t>
            </w:r>
            <w:r w:rsidR="004248FD" w:rsidRPr="00B65658">
              <w:rPr>
                <w:rFonts w:ascii="Times New Roman" w:hAnsi="Times New Roman" w:cs="Times New Roman"/>
              </w:rPr>
              <w:t>2</w:t>
            </w:r>
          </w:p>
        </w:tc>
      </w:tr>
      <w:tr w:rsidR="00F53460" w:rsidRPr="00B65658" w14:paraId="450A20B0" w14:textId="77777777" w:rsidTr="005C0478">
        <w:trPr>
          <w:jc w:val="center"/>
        </w:trPr>
        <w:tc>
          <w:tcPr>
            <w:tcW w:w="622" w:type="dxa"/>
          </w:tcPr>
          <w:p w14:paraId="15921796"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8</w:t>
            </w:r>
          </w:p>
        </w:tc>
        <w:tc>
          <w:tcPr>
            <w:tcW w:w="903" w:type="dxa"/>
          </w:tcPr>
          <w:p w14:paraId="209FA43E"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60</w:t>
            </w:r>
          </w:p>
        </w:tc>
        <w:tc>
          <w:tcPr>
            <w:tcW w:w="1170" w:type="dxa"/>
          </w:tcPr>
          <w:p w14:paraId="276CB4B1"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42.5</w:t>
            </w:r>
          </w:p>
        </w:tc>
        <w:tc>
          <w:tcPr>
            <w:tcW w:w="1080" w:type="dxa"/>
          </w:tcPr>
          <w:p w14:paraId="105CBFCC"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30</w:t>
            </w:r>
          </w:p>
        </w:tc>
        <w:tc>
          <w:tcPr>
            <w:tcW w:w="1440" w:type="dxa"/>
          </w:tcPr>
          <w:p w14:paraId="5136B240" w14:textId="7F6830E8" w:rsidR="00222617" w:rsidRPr="00B65658" w:rsidRDefault="00222617" w:rsidP="00222617">
            <w:pPr>
              <w:rPr>
                <w:rFonts w:ascii="Times New Roman" w:hAnsi="Times New Roman" w:cs="Times New Roman"/>
              </w:rPr>
            </w:pPr>
            <w:r w:rsidRPr="00B65658">
              <w:rPr>
                <w:rFonts w:ascii="Times New Roman" w:hAnsi="Times New Roman" w:cs="Times New Roman"/>
              </w:rPr>
              <w:t>95.61</w:t>
            </w:r>
            <w:r w:rsidR="007A64AB" w:rsidRPr="00B65658">
              <w:rPr>
                <w:rFonts w:ascii="Times New Roman" w:hAnsi="Times New Roman" w:cs="Times New Roman"/>
              </w:rPr>
              <w:t>±0.0</w:t>
            </w:r>
            <w:r w:rsidR="004248FD" w:rsidRPr="00B65658">
              <w:rPr>
                <w:rFonts w:ascii="Times New Roman" w:hAnsi="Times New Roman" w:cs="Times New Roman"/>
              </w:rPr>
              <w:t>4</w:t>
            </w:r>
          </w:p>
        </w:tc>
        <w:tc>
          <w:tcPr>
            <w:tcW w:w="1642" w:type="dxa"/>
          </w:tcPr>
          <w:p w14:paraId="3A61237B" w14:textId="028DDD0F" w:rsidR="00222617" w:rsidRPr="00B65658" w:rsidRDefault="00222617" w:rsidP="00222617">
            <w:pPr>
              <w:rPr>
                <w:rFonts w:ascii="Times New Roman" w:hAnsi="Times New Roman" w:cs="Times New Roman"/>
              </w:rPr>
            </w:pPr>
            <w:r w:rsidRPr="00B65658">
              <w:rPr>
                <w:rFonts w:ascii="Times New Roman" w:hAnsi="Times New Roman" w:cs="Times New Roman"/>
              </w:rPr>
              <w:t>1.8</w:t>
            </w:r>
            <w:r w:rsidR="007A64AB" w:rsidRPr="00B65658">
              <w:rPr>
                <w:rFonts w:ascii="Times New Roman" w:hAnsi="Times New Roman" w:cs="Times New Roman"/>
              </w:rPr>
              <w:t>±0.01</w:t>
            </w:r>
          </w:p>
        </w:tc>
        <w:tc>
          <w:tcPr>
            <w:tcW w:w="1328" w:type="dxa"/>
          </w:tcPr>
          <w:p w14:paraId="3B9B048B" w14:textId="65189F5C" w:rsidR="00222617" w:rsidRPr="00B65658" w:rsidRDefault="00222617" w:rsidP="00222617">
            <w:pPr>
              <w:rPr>
                <w:rFonts w:ascii="Times New Roman" w:hAnsi="Times New Roman" w:cs="Times New Roman"/>
              </w:rPr>
            </w:pPr>
            <w:r w:rsidRPr="00B65658">
              <w:rPr>
                <w:rFonts w:ascii="Times New Roman" w:hAnsi="Times New Roman" w:cs="Times New Roman"/>
              </w:rPr>
              <w:t>103.66</w:t>
            </w:r>
            <w:r w:rsidR="007A64AB" w:rsidRPr="00B65658">
              <w:rPr>
                <w:rFonts w:ascii="Times New Roman" w:hAnsi="Times New Roman" w:cs="Times New Roman"/>
              </w:rPr>
              <w:t>±0.0</w:t>
            </w:r>
            <w:r w:rsidR="004248FD" w:rsidRPr="00B65658">
              <w:rPr>
                <w:rFonts w:ascii="Times New Roman" w:hAnsi="Times New Roman" w:cs="Times New Roman"/>
              </w:rPr>
              <w:t>2</w:t>
            </w:r>
          </w:p>
        </w:tc>
      </w:tr>
      <w:tr w:rsidR="00F53460" w:rsidRPr="00B65658" w14:paraId="284D2D1C" w14:textId="77777777" w:rsidTr="005C0478">
        <w:trPr>
          <w:jc w:val="center"/>
        </w:trPr>
        <w:tc>
          <w:tcPr>
            <w:tcW w:w="622" w:type="dxa"/>
          </w:tcPr>
          <w:p w14:paraId="3094D1C3"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9</w:t>
            </w:r>
          </w:p>
        </w:tc>
        <w:tc>
          <w:tcPr>
            <w:tcW w:w="903" w:type="dxa"/>
          </w:tcPr>
          <w:p w14:paraId="583FE6CD"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30</w:t>
            </w:r>
          </w:p>
        </w:tc>
        <w:tc>
          <w:tcPr>
            <w:tcW w:w="1170" w:type="dxa"/>
          </w:tcPr>
          <w:p w14:paraId="268632D2"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42.5</w:t>
            </w:r>
          </w:p>
        </w:tc>
        <w:tc>
          <w:tcPr>
            <w:tcW w:w="1080" w:type="dxa"/>
          </w:tcPr>
          <w:p w14:paraId="05586ECB"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10</w:t>
            </w:r>
          </w:p>
        </w:tc>
        <w:tc>
          <w:tcPr>
            <w:tcW w:w="1440" w:type="dxa"/>
          </w:tcPr>
          <w:p w14:paraId="2C9F26AE" w14:textId="4DB08175" w:rsidR="00222617" w:rsidRPr="00B65658" w:rsidRDefault="00222617" w:rsidP="00222617">
            <w:pPr>
              <w:rPr>
                <w:rFonts w:ascii="Times New Roman" w:hAnsi="Times New Roman" w:cs="Times New Roman"/>
              </w:rPr>
            </w:pPr>
            <w:r w:rsidRPr="00B65658">
              <w:rPr>
                <w:rFonts w:ascii="Times New Roman" w:hAnsi="Times New Roman" w:cs="Times New Roman"/>
              </w:rPr>
              <w:t>101.49</w:t>
            </w:r>
            <w:r w:rsidR="007A64AB" w:rsidRPr="00B65658">
              <w:rPr>
                <w:rFonts w:ascii="Times New Roman" w:hAnsi="Times New Roman" w:cs="Times New Roman"/>
              </w:rPr>
              <w:t>±0.01</w:t>
            </w:r>
          </w:p>
        </w:tc>
        <w:tc>
          <w:tcPr>
            <w:tcW w:w="1642" w:type="dxa"/>
          </w:tcPr>
          <w:p w14:paraId="709BBF3E" w14:textId="1F8BF127" w:rsidR="00222617" w:rsidRPr="00B65658" w:rsidRDefault="00222617" w:rsidP="00222617">
            <w:pPr>
              <w:rPr>
                <w:rFonts w:ascii="Times New Roman" w:hAnsi="Times New Roman" w:cs="Times New Roman"/>
              </w:rPr>
            </w:pPr>
            <w:r w:rsidRPr="00B65658">
              <w:rPr>
                <w:rFonts w:ascii="Times New Roman" w:hAnsi="Times New Roman" w:cs="Times New Roman"/>
              </w:rPr>
              <w:t>2.23</w:t>
            </w:r>
            <w:r w:rsidR="007A64AB" w:rsidRPr="00B65658">
              <w:rPr>
                <w:rFonts w:ascii="Times New Roman" w:hAnsi="Times New Roman" w:cs="Times New Roman"/>
              </w:rPr>
              <w:t>±0.0</w:t>
            </w:r>
            <w:r w:rsidR="004248FD" w:rsidRPr="00B65658">
              <w:rPr>
                <w:rFonts w:ascii="Times New Roman" w:hAnsi="Times New Roman" w:cs="Times New Roman"/>
              </w:rPr>
              <w:t>2</w:t>
            </w:r>
          </w:p>
        </w:tc>
        <w:tc>
          <w:tcPr>
            <w:tcW w:w="1328" w:type="dxa"/>
          </w:tcPr>
          <w:p w14:paraId="2204AC28" w14:textId="7CA68008" w:rsidR="00222617" w:rsidRPr="00B65658" w:rsidRDefault="00222617" w:rsidP="00222617">
            <w:pPr>
              <w:rPr>
                <w:rFonts w:ascii="Times New Roman" w:hAnsi="Times New Roman" w:cs="Times New Roman"/>
              </w:rPr>
            </w:pPr>
            <w:r w:rsidRPr="00B65658">
              <w:rPr>
                <w:rFonts w:ascii="Times New Roman" w:hAnsi="Times New Roman" w:cs="Times New Roman"/>
              </w:rPr>
              <w:t>101.24</w:t>
            </w:r>
            <w:r w:rsidR="007A64AB" w:rsidRPr="00B65658">
              <w:rPr>
                <w:rFonts w:ascii="Times New Roman" w:hAnsi="Times New Roman" w:cs="Times New Roman"/>
              </w:rPr>
              <w:t>±0.01</w:t>
            </w:r>
          </w:p>
        </w:tc>
      </w:tr>
      <w:tr w:rsidR="00F53460" w:rsidRPr="00B65658" w14:paraId="7DBD9E1B" w14:textId="77777777" w:rsidTr="005C0478">
        <w:trPr>
          <w:jc w:val="center"/>
        </w:trPr>
        <w:tc>
          <w:tcPr>
            <w:tcW w:w="622" w:type="dxa"/>
          </w:tcPr>
          <w:p w14:paraId="33C855F4"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10</w:t>
            </w:r>
          </w:p>
        </w:tc>
        <w:tc>
          <w:tcPr>
            <w:tcW w:w="903" w:type="dxa"/>
          </w:tcPr>
          <w:p w14:paraId="27962FC2"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30</w:t>
            </w:r>
          </w:p>
        </w:tc>
        <w:tc>
          <w:tcPr>
            <w:tcW w:w="1170" w:type="dxa"/>
          </w:tcPr>
          <w:p w14:paraId="47B2EF35"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42.5</w:t>
            </w:r>
          </w:p>
        </w:tc>
        <w:tc>
          <w:tcPr>
            <w:tcW w:w="1080" w:type="dxa"/>
          </w:tcPr>
          <w:p w14:paraId="368F93E7"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50</w:t>
            </w:r>
          </w:p>
        </w:tc>
        <w:tc>
          <w:tcPr>
            <w:tcW w:w="1440" w:type="dxa"/>
          </w:tcPr>
          <w:p w14:paraId="3D29E1FB" w14:textId="5B2928B8" w:rsidR="00222617" w:rsidRPr="00B65658" w:rsidRDefault="00222617" w:rsidP="00222617">
            <w:pPr>
              <w:rPr>
                <w:rFonts w:ascii="Times New Roman" w:hAnsi="Times New Roman" w:cs="Times New Roman"/>
              </w:rPr>
            </w:pPr>
            <w:r w:rsidRPr="00B65658">
              <w:rPr>
                <w:rFonts w:ascii="Times New Roman" w:hAnsi="Times New Roman" w:cs="Times New Roman"/>
              </w:rPr>
              <w:t>105.12</w:t>
            </w:r>
            <w:r w:rsidR="007A64AB" w:rsidRPr="00B65658">
              <w:rPr>
                <w:rFonts w:ascii="Times New Roman" w:hAnsi="Times New Roman" w:cs="Times New Roman"/>
              </w:rPr>
              <w:t>±0.0</w:t>
            </w:r>
            <w:r w:rsidR="004248FD" w:rsidRPr="00B65658">
              <w:rPr>
                <w:rFonts w:ascii="Times New Roman" w:hAnsi="Times New Roman" w:cs="Times New Roman"/>
              </w:rPr>
              <w:t>3</w:t>
            </w:r>
          </w:p>
        </w:tc>
        <w:tc>
          <w:tcPr>
            <w:tcW w:w="1642" w:type="dxa"/>
          </w:tcPr>
          <w:p w14:paraId="0ACF2497" w14:textId="198FFE3E" w:rsidR="00222617" w:rsidRPr="00B65658" w:rsidRDefault="00222617" w:rsidP="00222617">
            <w:pPr>
              <w:rPr>
                <w:rFonts w:ascii="Times New Roman" w:hAnsi="Times New Roman" w:cs="Times New Roman"/>
              </w:rPr>
            </w:pPr>
            <w:r w:rsidRPr="00B65658">
              <w:rPr>
                <w:rFonts w:ascii="Times New Roman" w:hAnsi="Times New Roman" w:cs="Times New Roman"/>
              </w:rPr>
              <w:t>2.03</w:t>
            </w:r>
            <w:r w:rsidR="007A64AB" w:rsidRPr="00B65658">
              <w:rPr>
                <w:rFonts w:ascii="Times New Roman" w:hAnsi="Times New Roman" w:cs="Times New Roman"/>
              </w:rPr>
              <w:t>±0.0</w:t>
            </w:r>
            <w:r w:rsidR="004248FD" w:rsidRPr="00B65658">
              <w:rPr>
                <w:rFonts w:ascii="Times New Roman" w:hAnsi="Times New Roman" w:cs="Times New Roman"/>
              </w:rPr>
              <w:t>3</w:t>
            </w:r>
          </w:p>
        </w:tc>
        <w:tc>
          <w:tcPr>
            <w:tcW w:w="1328" w:type="dxa"/>
          </w:tcPr>
          <w:p w14:paraId="47BB767E" w14:textId="57959904" w:rsidR="00222617" w:rsidRPr="00B65658" w:rsidRDefault="00222617" w:rsidP="00222617">
            <w:pPr>
              <w:rPr>
                <w:rFonts w:ascii="Times New Roman" w:hAnsi="Times New Roman" w:cs="Times New Roman"/>
              </w:rPr>
            </w:pPr>
            <w:r w:rsidRPr="00B65658">
              <w:rPr>
                <w:rFonts w:ascii="Times New Roman" w:hAnsi="Times New Roman" w:cs="Times New Roman"/>
              </w:rPr>
              <w:t>99.77</w:t>
            </w:r>
            <w:r w:rsidR="007A64AB" w:rsidRPr="00B65658">
              <w:rPr>
                <w:rFonts w:ascii="Times New Roman" w:hAnsi="Times New Roman" w:cs="Times New Roman"/>
              </w:rPr>
              <w:t>±0.0</w:t>
            </w:r>
            <w:r w:rsidR="004248FD" w:rsidRPr="00B65658">
              <w:rPr>
                <w:rFonts w:ascii="Times New Roman" w:hAnsi="Times New Roman" w:cs="Times New Roman"/>
              </w:rPr>
              <w:t>3</w:t>
            </w:r>
          </w:p>
        </w:tc>
      </w:tr>
      <w:tr w:rsidR="00F53460" w:rsidRPr="00B65658" w14:paraId="5ACF773F" w14:textId="77777777" w:rsidTr="005C0478">
        <w:trPr>
          <w:jc w:val="center"/>
        </w:trPr>
        <w:tc>
          <w:tcPr>
            <w:tcW w:w="622" w:type="dxa"/>
          </w:tcPr>
          <w:p w14:paraId="6E6765F2"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11</w:t>
            </w:r>
          </w:p>
        </w:tc>
        <w:tc>
          <w:tcPr>
            <w:tcW w:w="903" w:type="dxa"/>
          </w:tcPr>
          <w:p w14:paraId="0FBEE3BC"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60</w:t>
            </w:r>
          </w:p>
        </w:tc>
        <w:tc>
          <w:tcPr>
            <w:tcW w:w="1170" w:type="dxa"/>
          </w:tcPr>
          <w:p w14:paraId="29336FA7"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42.5</w:t>
            </w:r>
          </w:p>
        </w:tc>
        <w:tc>
          <w:tcPr>
            <w:tcW w:w="1080" w:type="dxa"/>
          </w:tcPr>
          <w:p w14:paraId="354F10AB"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30</w:t>
            </w:r>
          </w:p>
        </w:tc>
        <w:tc>
          <w:tcPr>
            <w:tcW w:w="1440" w:type="dxa"/>
          </w:tcPr>
          <w:p w14:paraId="353F3009" w14:textId="48491D24" w:rsidR="00222617" w:rsidRPr="00B65658" w:rsidRDefault="00222617" w:rsidP="00222617">
            <w:pPr>
              <w:rPr>
                <w:rFonts w:ascii="Times New Roman" w:hAnsi="Times New Roman" w:cs="Times New Roman"/>
              </w:rPr>
            </w:pPr>
            <w:r w:rsidRPr="00B65658">
              <w:rPr>
                <w:rFonts w:ascii="Times New Roman" w:hAnsi="Times New Roman" w:cs="Times New Roman"/>
              </w:rPr>
              <w:t>92.94</w:t>
            </w:r>
            <w:r w:rsidR="007A64AB" w:rsidRPr="00B65658">
              <w:rPr>
                <w:rFonts w:ascii="Times New Roman" w:hAnsi="Times New Roman" w:cs="Times New Roman"/>
              </w:rPr>
              <w:t>±0.0</w:t>
            </w:r>
            <w:r w:rsidR="004248FD" w:rsidRPr="00B65658">
              <w:rPr>
                <w:rFonts w:ascii="Times New Roman" w:hAnsi="Times New Roman" w:cs="Times New Roman"/>
              </w:rPr>
              <w:t>4</w:t>
            </w:r>
          </w:p>
        </w:tc>
        <w:tc>
          <w:tcPr>
            <w:tcW w:w="1642" w:type="dxa"/>
          </w:tcPr>
          <w:p w14:paraId="5422A0C9" w14:textId="17FF296D" w:rsidR="00222617" w:rsidRPr="00B65658" w:rsidRDefault="00222617" w:rsidP="00222617">
            <w:pPr>
              <w:rPr>
                <w:rFonts w:ascii="Times New Roman" w:hAnsi="Times New Roman" w:cs="Times New Roman"/>
              </w:rPr>
            </w:pPr>
            <w:r w:rsidRPr="00B65658">
              <w:rPr>
                <w:rFonts w:ascii="Times New Roman" w:hAnsi="Times New Roman" w:cs="Times New Roman"/>
              </w:rPr>
              <w:t>1.92</w:t>
            </w:r>
            <w:r w:rsidR="007A64AB" w:rsidRPr="00B65658">
              <w:rPr>
                <w:rFonts w:ascii="Times New Roman" w:hAnsi="Times New Roman" w:cs="Times New Roman"/>
              </w:rPr>
              <w:t>±0.0</w:t>
            </w:r>
            <w:r w:rsidR="004248FD" w:rsidRPr="00B65658">
              <w:rPr>
                <w:rFonts w:ascii="Times New Roman" w:hAnsi="Times New Roman" w:cs="Times New Roman"/>
              </w:rPr>
              <w:t>3</w:t>
            </w:r>
          </w:p>
        </w:tc>
        <w:tc>
          <w:tcPr>
            <w:tcW w:w="1328" w:type="dxa"/>
          </w:tcPr>
          <w:p w14:paraId="4F7F1EDA" w14:textId="4DE0FB1D" w:rsidR="00222617" w:rsidRPr="00B65658" w:rsidRDefault="00222617" w:rsidP="00222617">
            <w:pPr>
              <w:rPr>
                <w:rFonts w:ascii="Times New Roman" w:hAnsi="Times New Roman" w:cs="Times New Roman"/>
              </w:rPr>
            </w:pPr>
            <w:r w:rsidRPr="00B65658">
              <w:rPr>
                <w:rFonts w:ascii="Times New Roman" w:hAnsi="Times New Roman" w:cs="Times New Roman"/>
              </w:rPr>
              <w:t>97.03</w:t>
            </w:r>
            <w:r w:rsidR="007A64AB" w:rsidRPr="00B65658">
              <w:rPr>
                <w:rFonts w:ascii="Times New Roman" w:hAnsi="Times New Roman" w:cs="Times New Roman"/>
              </w:rPr>
              <w:t>±0.01</w:t>
            </w:r>
          </w:p>
        </w:tc>
      </w:tr>
      <w:tr w:rsidR="00F53460" w:rsidRPr="00B65658" w14:paraId="5D13FE21" w14:textId="77777777" w:rsidTr="005C0478">
        <w:trPr>
          <w:jc w:val="center"/>
        </w:trPr>
        <w:tc>
          <w:tcPr>
            <w:tcW w:w="622" w:type="dxa"/>
          </w:tcPr>
          <w:p w14:paraId="641E94DC"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12</w:t>
            </w:r>
          </w:p>
        </w:tc>
        <w:tc>
          <w:tcPr>
            <w:tcW w:w="903" w:type="dxa"/>
          </w:tcPr>
          <w:p w14:paraId="0441A81F"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90</w:t>
            </w:r>
          </w:p>
        </w:tc>
        <w:tc>
          <w:tcPr>
            <w:tcW w:w="1170" w:type="dxa"/>
          </w:tcPr>
          <w:p w14:paraId="65DB6BD3"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35</w:t>
            </w:r>
          </w:p>
        </w:tc>
        <w:tc>
          <w:tcPr>
            <w:tcW w:w="1080" w:type="dxa"/>
          </w:tcPr>
          <w:p w14:paraId="2DC47131"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30</w:t>
            </w:r>
          </w:p>
        </w:tc>
        <w:tc>
          <w:tcPr>
            <w:tcW w:w="1440" w:type="dxa"/>
          </w:tcPr>
          <w:p w14:paraId="64374216" w14:textId="048A9769" w:rsidR="00222617" w:rsidRPr="00B65658" w:rsidRDefault="00222617" w:rsidP="00222617">
            <w:pPr>
              <w:rPr>
                <w:rFonts w:ascii="Times New Roman" w:hAnsi="Times New Roman" w:cs="Times New Roman"/>
              </w:rPr>
            </w:pPr>
            <w:r w:rsidRPr="00B65658">
              <w:rPr>
                <w:rFonts w:ascii="Times New Roman" w:hAnsi="Times New Roman" w:cs="Times New Roman"/>
              </w:rPr>
              <w:t>96.96</w:t>
            </w:r>
            <w:r w:rsidR="007A64AB" w:rsidRPr="00B65658">
              <w:rPr>
                <w:rFonts w:ascii="Times New Roman" w:hAnsi="Times New Roman" w:cs="Times New Roman"/>
              </w:rPr>
              <w:t>±0.0</w:t>
            </w:r>
            <w:r w:rsidR="004248FD" w:rsidRPr="00B65658">
              <w:rPr>
                <w:rFonts w:ascii="Times New Roman" w:hAnsi="Times New Roman" w:cs="Times New Roman"/>
              </w:rPr>
              <w:t>4</w:t>
            </w:r>
          </w:p>
        </w:tc>
        <w:tc>
          <w:tcPr>
            <w:tcW w:w="1642" w:type="dxa"/>
          </w:tcPr>
          <w:p w14:paraId="36EF254D" w14:textId="38B70894" w:rsidR="00222617" w:rsidRPr="00B65658" w:rsidRDefault="00222617" w:rsidP="00222617">
            <w:pPr>
              <w:rPr>
                <w:rFonts w:ascii="Times New Roman" w:hAnsi="Times New Roman" w:cs="Times New Roman"/>
              </w:rPr>
            </w:pPr>
            <w:r w:rsidRPr="00B65658">
              <w:rPr>
                <w:rFonts w:ascii="Times New Roman" w:hAnsi="Times New Roman" w:cs="Times New Roman"/>
              </w:rPr>
              <w:t>0.84</w:t>
            </w:r>
            <w:r w:rsidR="007A64AB" w:rsidRPr="00B65658">
              <w:rPr>
                <w:rFonts w:ascii="Times New Roman" w:hAnsi="Times New Roman" w:cs="Times New Roman"/>
              </w:rPr>
              <w:t>±0.01</w:t>
            </w:r>
          </w:p>
        </w:tc>
        <w:tc>
          <w:tcPr>
            <w:tcW w:w="1328" w:type="dxa"/>
          </w:tcPr>
          <w:p w14:paraId="0F76D69D" w14:textId="011C58AA" w:rsidR="00222617" w:rsidRPr="00B65658" w:rsidRDefault="00222617" w:rsidP="00222617">
            <w:pPr>
              <w:rPr>
                <w:rFonts w:ascii="Times New Roman" w:hAnsi="Times New Roman" w:cs="Times New Roman"/>
              </w:rPr>
            </w:pPr>
            <w:r w:rsidRPr="00B65658">
              <w:rPr>
                <w:rFonts w:ascii="Times New Roman" w:hAnsi="Times New Roman" w:cs="Times New Roman"/>
              </w:rPr>
              <w:t>99.62</w:t>
            </w:r>
            <w:r w:rsidR="007A64AB" w:rsidRPr="00B65658">
              <w:rPr>
                <w:rFonts w:ascii="Times New Roman" w:hAnsi="Times New Roman" w:cs="Times New Roman"/>
              </w:rPr>
              <w:t>±0.01</w:t>
            </w:r>
          </w:p>
        </w:tc>
      </w:tr>
      <w:tr w:rsidR="00F53460" w:rsidRPr="00B65658" w14:paraId="3DABC105" w14:textId="77777777" w:rsidTr="005C0478">
        <w:trPr>
          <w:jc w:val="center"/>
        </w:trPr>
        <w:tc>
          <w:tcPr>
            <w:tcW w:w="622" w:type="dxa"/>
          </w:tcPr>
          <w:p w14:paraId="6309218F"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13</w:t>
            </w:r>
          </w:p>
        </w:tc>
        <w:tc>
          <w:tcPr>
            <w:tcW w:w="903" w:type="dxa"/>
          </w:tcPr>
          <w:p w14:paraId="70596887"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90</w:t>
            </w:r>
          </w:p>
        </w:tc>
        <w:tc>
          <w:tcPr>
            <w:tcW w:w="1170" w:type="dxa"/>
          </w:tcPr>
          <w:p w14:paraId="310BED5E"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42.5</w:t>
            </w:r>
          </w:p>
        </w:tc>
        <w:tc>
          <w:tcPr>
            <w:tcW w:w="1080" w:type="dxa"/>
          </w:tcPr>
          <w:p w14:paraId="319DFF66"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50</w:t>
            </w:r>
          </w:p>
        </w:tc>
        <w:tc>
          <w:tcPr>
            <w:tcW w:w="1440" w:type="dxa"/>
          </w:tcPr>
          <w:p w14:paraId="155BB423" w14:textId="53DF423A" w:rsidR="00222617" w:rsidRPr="00B65658" w:rsidRDefault="00222617" w:rsidP="00222617">
            <w:pPr>
              <w:rPr>
                <w:rFonts w:ascii="Times New Roman" w:hAnsi="Times New Roman" w:cs="Times New Roman"/>
              </w:rPr>
            </w:pPr>
            <w:r w:rsidRPr="00B65658">
              <w:rPr>
                <w:rFonts w:ascii="Times New Roman" w:hAnsi="Times New Roman" w:cs="Times New Roman"/>
              </w:rPr>
              <w:t>101.06</w:t>
            </w:r>
            <w:r w:rsidR="007A64AB" w:rsidRPr="00B65658">
              <w:rPr>
                <w:rFonts w:ascii="Times New Roman" w:hAnsi="Times New Roman" w:cs="Times New Roman"/>
              </w:rPr>
              <w:t>±0.0</w:t>
            </w:r>
            <w:r w:rsidR="004248FD" w:rsidRPr="00B65658">
              <w:rPr>
                <w:rFonts w:ascii="Times New Roman" w:hAnsi="Times New Roman" w:cs="Times New Roman"/>
              </w:rPr>
              <w:t>2</w:t>
            </w:r>
          </w:p>
        </w:tc>
        <w:tc>
          <w:tcPr>
            <w:tcW w:w="1642" w:type="dxa"/>
          </w:tcPr>
          <w:p w14:paraId="7A1A7283" w14:textId="3195B325" w:rsidR="00222617" w:rsidRPr="00B65658" w:rsidRDefault="00222617" w:rsidP="00222617">
            <w:pPr>
              <w:rPr>
                <w:rFonts w:ascii="Times New Roman" w:hAnsi="Times New Roman" w:cs="Times New Roman"/>
              </w:rPr>
            </w:pPr>
            <w:r w:rsidRPr="00B65658">
              <w:rPr>
                <w:rFonts w:ascii="Times New Roman" w:hAnsi="Times New Roman" w:cs="Times New Roman"/>
              </w:rPr>
              <w:t>2.07</w:t>
            </w:r>
            <w:r w:rsidR="007A64AB" w:rsidRPr="00B65658">
              <w:rPr>
                <w:rFonts w:ascii="Times New Roman" w:hAnsi="Times New Roman" w:cs="Times New Roman"/>
              </w:rPr>
              <w:t>±0.01</w:t>
            </w:r>
          </w:p>
        </w:tc>
        <w:tc>
          <w:tcPr>
            <w:tcW w:w="1328" w:type="dxa"/>
          </w:tcPr>
          <w:p w14:paraId="63A7F696" w14:textId="071E6876" w:rsidR="00222617" w:rsidRPr="00B65658" w:rsidRDefault="00222617" w:rsidP="00222617">
            <w:pPr>
              <w:rPr>
                <w:rFonts w:ascii="Times New Roman" w:hAnsi="Times New Roman" w:cs="Times New Roman"/>
              </w:rPr>
            </w:pPr>
            <w:r w:rsidRPr="00B65658">
              <w:rPr>
                <w:rFonts w:ascii="Times New Roman" w:hAnsi="Times New Roman" w:cs="Times New Roman"/>
              </w:rPr>
              <w:t>98.07</w:t>
            </w:r>
            <w:r w:rsidR="007A64AB" w:rsidRPr="00B65658">
              <w:rPr>
                <w:rFonts w:ascii="Times New Roman" w:hAnsi="Times New Roman" w:cs="Times New Roman"/>
              </w:rPr>
              <w:t>±0.0</w:t>
            </w:r>
            <w:r w:rsidR="004248FD" w:rsidRPr="00B65658">
              <w:rPr>
                <w:rFonts w:ascii="Times New Roman" w:hAnsi="Times New Roman" w:cs="Times New Roman"/>
              </w:rPr>
              <w:t>2</w:t>
            </w:r>
          </w:p>
        </w:tc>
      </w:tr>
      <w:tr w:rsidR="00F53460" w:rsidRPr="00B65658" w14:paraId="009D2756" w14:textId="77777777" w:rsidTr="005C0478">
        <w:trPr>
          <w:jc w:val="center"/>
        </w:trPr>
        <w:tc>
          <w:tcPr>
            <w:tcW w:w="622" w:type="dxa"/>
          </w:tcPr>
          <w:p w14:paraId="01189F35"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14</w:t>
            </w:r>
          </w:p>
        </w:tc>
        <w:tc>
          <w:tcPr>
            <w:tcW w:w="903" w:type="dxa"/>
          </w:tcPr>
          <w:p w14:paraId="28A0652F"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90</w:t>
            </w:r>
          </w:p>
        </w:tc>
        <w:tc>
          <w:tcPr>
            <w:tcW w:w="1170" w:type="dxa"/>
          </w:tcPr>
          <w:p w14:paraId="2C568701"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42.5</w:t>
            </w:r>
          </w:p>
        </w:tc>
        <w:tc>
          <w:tcPr>
            <w:tcW w:w="1080" w:type="dxa"/>
          </w:tcPr>
          <w:p w14:paraId="0E8608EC"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10</w:t>
            </w:r>
          </w:p>
        </w:tc>
        <w:tc>
          <w:tcPr>
            <w:tcW w:w="1440" w:type="dxa"/>
          </w:tcPr>
          <w:p w14:paraId="4710EF82" w14:textId="36FC95EB" w:rsidR="00222617" w:rsidRPr="00B65658" w:rsidRDefault="00222617" w:rsidP="00222617">
            <w:pPr>
              <w:rPr>
                <w:rFonts w:ascii="Times New Roman" w:hAnsi="Times New Roman" w:cs="Times New Roman"/>
              </w:rPr>
            </w:pPr>
            <w:r w:rsidRPr="00B65658">
              <w:rPr>
                <w:rFonts w:ascii="Times New Roman" w:hAnsi="Times New Roman" w:cs="Times New Roman"/>
              </w:rPr>
              <w:t>101.29</w:t>
            </w:r>
            <w:r w:rsidR="007A64AB" w:rsidRPr="00B65658">
              <w:rPr>
                <w:rFonts w:ascii="Times New Roman" w:hAnsi="Times New Roman" w:cs="Times New Roman"/>
              </w:rPr>
              <w:t>±0.01</w:t>
            </w:r>
          </w:p>
        </w:tc>
        <w:tc>
          <w:tcPr>
            <w:tcW w:w="1642" w:type="dxa"/>
          </w:tcPr>
          <w:p w14:paraId="6FC11F09" w14:textId="142679B9" w:rsidR="00222617" w:rsidRPr="00B65658" w:rsidRDefault="00222617" w:rsidP="00222617">
            <w:pPr>
              <w:rPr>
                <w:rFonts w:ascii="Times New Roman" w:hAnsi="Times New Roman" w:cs="Times New Roman"/>
              </w:rPr>
            </w:pPr>
            <w:r w:rsidRPr="00B65658">
              <w:rPr>
                <w:rFonts w:ascii="Times New Roman" w:hAnsi="Times New Roman" w:cs="Times New Roman"/>
              </w:rPr>
              <w:t>2.01</w:t>
            </w:r>
            <w:r w:rsidR="007A64AB" w:rsidRPr="00B65658">
              <w:rPr>
                <w:rFonts w:ascii="Times New Roman" w:hAnsi="Times New Roman" w:cs="Times New Roman"/>
              </w:rPr>
              <w:t>±0.0</w:t>
            </w:r>
            <w:r w:rsidR="004248FD" w:rsidRPr="00B65658">
              <w:rPr>
                <w:rFonts w:ascii="Times New Roman" w:hAnsi="Times New Roman" w:cs="Times New Roman"/>
              </w:rPr>
              <w:t>2</w:t>
            </w:r>
          </w:p>
        </w:tc>
        <w:tc>
          <w:tcPr>
            <w:tcW w:w="1328" w:type="dxa"/>
          </w:tcPr>
          <w:p w14:paraId="5ED08578" w14:textId="37822143" w:rsidR="00222617" w:rsidRPr="00B65658" w:rsidRDefault="00222617" w:rsidP="00222617">
            <w:pPr>
              <w:rPr>
                <w:rFonts w:ascii="Times New Roman" w:hAnsi="Times New Roman" w:cs="Times New Roman"/>
              </w:rPr>
            </w:pPr>
            <w:r w:rsidRPr="00B65658">
              <w:rPr>
                <w:rFonts w:ascii="Times New Roman" w:hAnsi="Times New Roman" w:cs="Times New Roman"/>
              </w:rPr>
              <w:t>107.75</w:t>
            </w:r>
            <w:r w:rsidR="007A64AB" w:rsidRPr="00B65658">
              <w:rPr>
                <w:rFonts w:ascii="Times New Roman" w:hAnsi="Times New Roman" w:cs="Times New Roman"/>
              </w:rPr>
              <w:t>±0.01</w:t>
            </w:r>
          </w:p>
        </w:tc>
      </w:tr>
      <w:tr w:rsidR="00F53460" w:rsidRPr="00B65658" w14:paraId="41401043" w14:textId="77777777" w:rsidTr="005C0478">
        <w:trPr>
          <w:jc w:val="center"/>
        </w:trPr>
        <w:tc>
          <w:tcPr>
            <w:tcW w:w="622" w:type="dxa"/>
          </w:tcPr>
          <w:p w14:paraId="27FAC072"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15</w:t>
            </w:r>
          </w:p>
        </w:tc>
        <w:tc>
          <w:tcPr>
            <w:tcW w:w="903" w:type="dxa"/>
          </w:tcPr>
          <w:p w14:paraId="59B5A3B7"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60</w:t>
            </w:r>
          </w:p>
        </w:tc>
        <w:tc>
          <w:tcPr>
            <w:tcW w:w="1170" w:type="dxa"/>
          </w:tcPr>
          <w:p w14:paraId="285681B4"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50</w:t>
            </w:r>
          </w:p>
        </w:tc>
        <w:tc>
          <w:tcPr>
            <w:tcW w:w="1080" w:type="dxa"/>
          </w:tcPr>
          <w:p w14:paraId="19BAACDC"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10</w:t>
            </w:r>
          </w:p>
        </w:tc>
        <w:tc>
          <w:tcPr>
            <w:tcW w:w="1440" w:type="dxa"/>
          </w:tcPr>
          <w:p w14:paraId="29863EED" w14:textId="6F7FD1FE" w:rsidR="00222617" w:rsidRPr="00B65658" w:rsidRDefault="00222617" w:rsidP="00222617">
            <w:pPr>
              <w:rPr>
                <w:rFonts w:ascii="Times New Roman" w:hAnsi="Times New Roman" w:cs="Times New Roman"/>
              </w:rPr>
            </w:pPr>
            <w:r w:rsidRPr="00B65658">
              <w:rPr>
                <w:rFonts w:ascii="Times New Roman" w:hAnsi="Times New Roman" w:cs="Times New Roman"/>
              </w:rPr>
              <w:t>98.32</w:t>
            </w:r>
            <w:r w:rsidR="007A64AB" w:rsidRPr="00B65658">
              <w:rPr>
                <w:rFonts w:ascii="Times New Roman" w:hAnsi="Times New Roman" w:cs="Times New Roman"/>
              </w:rPr>
              <w:t>±0.0</w:t>
            </w:r>
            <w:r w:rsidR="004248FD" w:rsidRPr="00B65658">
              <w:rPr>
                <w:rFonts w:ascii="Times New Roman" w:hAnsi="Times New Roman" w:cs="Times New Roman"/>
              </w:rPr>
              <w:t>2</w:t>
            </w:r>
          </w:p>
        </w:tc>
        <w:tc>
          <w:tcPr>
            <w:tcW w:w="1642" w:type="dxa"/>
          </w:tcPr>
          <w:p w14:paraId="1E28DD1F" w14:textId="7B1A54B7" w:rsidR="00222617" w:rsidRPr="00B65658" w:rsidRDefault="00222617" w:rsidP="00222617">
            <w:pPr>
              <w:rPr>
                <w:rFonts w:ascii="Times New Roman" w:hAnsi="Times New Roman" w:cs="Times New Roman"/>
              </w:rPr>
            </w:pPr>
            <w:r w:rsidRPr="00B65658">
              <w:rPr>
                <w:rFonts w:ascii="Times New Roman" w:hAnsi="Times New Roman" w:cs="Times New Roman"/>
              </w:rPr>
              <w:t>2.89</w:t>
            </w:r>
            <w:r w:rsidR="007A64AB" w:rsidRPr="00B65658">
              <w:rPr>
                <w:rFonts w:ascii="Times New Roman" w:hAnsi="Times New Roman" w:cs="Times New Roman"/>
              </w:rPr>
              <w:t>±0.0</w:t>
            </w:r>
            <w:r w:rsidR="004248FD" w:rsidRPr="00B65658">
              <w:rPr>
                <w:rFonts w:ascii="Times New Roman" w:hAnsi="Times New Roman" w:cs="Times New Roman"/>
              </w:rPr>
              <w:t>2</w:t>
            </w:r>
          </w:p>
        </w:tc>
        <w:tc>
          <w:tcPr>
            <w:tcW w:w="1328" w:type="dxa"/>
          </w:tcPr>
          <w:p w14:paraId="20B7ABA1" w14:textId="1642E754" w:rsidR="00222617" w:rsidRPr="00B65658" w:rsidRDefault="00222617" w:rsidP="00222617">
            <w:pPr>
              <w:rPr>
                <w:rFonts w:ascii="Times New Roman" w:hAnsi="Times New Roman" w:cs="Times New Roman"/>
              </w:rPr>
            </w:pPr>
            <w:r w:rsidRPr="00B65658">
              <w:rPr>
                <w:rFonts w:ascii="Times New Roman" w:hAnsi="Times New Roman" w:cs="Times New Roman"/>
              </w:rPr>
              <w:t>101.10</w:t>
            </w:r>
            <w:r w:rsidR="007A64AB" w:rsidRPr="00B65658">
              <w:rPr>
                <w:rFonts w:ascii="Times New Roman" w:hAnsi="Times New Roman" w:cs="Times New Roman"/>
              </w:rPr>
              <w:t>±0.0</w:t>
            </w:r>
            <w:r w:rsidR="004248FD" w:rsidRPr="00B65658">
              <w:rPr>
                <w:rFonts w:ascii="Times New Roman" w:hAnsi="Times New Roman" w:cs="Times New Roman"/>
              </w:rPr>
              <w:t>2</w:t>
            </w:r>
          </w:p>
        </w:tc>
      </w:tr>
      <w:tr w:rsidR="00F53460" w:rsidRPr="00B65658" w14:paraId="099D9520" w14:textId="77777777" w:rsidTr="005C0478">
        <w:trPr>
          <w:jc w:val="center"/>
        </w:trPr>
        <w:tc>
          <w:tcPr>
            <w:tcW w:w="622" w:type="dxa"/>
          </w:tcPr>
          <w:p w14:paraId="51BCACD6"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16</w:t>
            </w:r>
          </w:p>
        </w:tc>
        <w:tc>
          <w:tcPr>
            <w:tcW w:w="903" w:type="dxa"/>
          </w:tcPr>
          <w:p w14:paraId="4E3F670E"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60</w:t>
            </w:r>
          </w:p>
        </w:tc>
        <w:tc>
          <w:tcPr>
            <w:tcW w:w="1170" w:type="dxa"/>
          </w:tcPr>
          <w:p w14:paraId="716171B4"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35</w:t>
            </w:r>
          </w:p>
        </w:tc>
        <w:tc>
          <w:tcPr>
            <w:tcW w:w="1080" w:type="dxa"/>
          </w:tcPr>
          <w:p w14:paraId="4253FCA1"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10</w:t>
            </w:r>
          </w:p>
        </w:tc>
        <w:tc>
          <w:tcPr>
            <w:tcW w:w="1440" w:type="dxa"/>
          </w:tcPr>
          <w:p w14:paraId="2B0F783E" w14:textId="15A7FA2F" w:rsidR="00222617" w:rsidRPr="00B65658" w:rsidRDefault="00222617" w:rsidP="00222617">
            <w:pPr>
              <w:rPr>
                <w:rFonts w:ascii="Times New Roman" w:hAnsi="Times New Roman" w:cs="Times New Roman"/>
              </w:rPr>
            </w:pPr>
            <w:r w:rsidRPr="00B65658">
              <w:rPr>
                <w:rFonts w:ascii="Times New Roman" w:hAnsi="Times New Roman" w:cs="Times New Roman"/>
              </w:rPr>
              <w:t>104.86</w:t>
            </w:r>
            <w:r w:rsidR="007A64AB" w:rsidRPr="00B65658">
              <w:rPr>
                <w:rFonts w:ascii="Times New Roman" w:hAnsi="Times New Roman" w:cs="Times New Roman"/>
              </w:rPr>
              <w:t>±0.0</w:t>
            </w:r>
            <w:r w:rsidR="004248FD" w:rsidRPr="00B65658">
              <w:rPr>
                <w:rFonts w:ascii="Times New Roman" w:hAnsi="Times New Roman" w:cs="Times New Roman"/>
              </w:rPr>
              <w:t>2</w:t>
            </w:r>
          </w:p>
        </w:tc>
        <w:tc>
          <w:tcPr>
            <w:tcW w:w="1642" w:type="dxa"/>
          </w:tcPr>
          <w:p w14:paraId="0B84AE81" w14:textId="3C30E7C4" w:rsidR="00222617" w:rsidRPr="00B65658" w:rsidRDefault="00222617" w:rsidP="00222617">
            <w:pPr>
              <w:rPr>
                <w:rFonts w:ascii="Times New Roman" w:hAnsi="Times New Roman" w:cs="Times New Roman"/>
              </w:rPr>
            </w:pPr>
            <w:r w:rsidRPr="00B65658">
              <w:rPr>
                <w:rFonts w:ascii="Times New Roman" w:hAnsi="Times New Roman" w:cs="Times New Roman"/>
              </w:rPr>
              <w:t>2.1</w:t>
            </w:r>
            <w:r w:rsidR="004248FD" w:rsidRPr="00B65658">
              <w:rPr>
                <w:rFonts w:ascii="Times New Roman" w:hAnsi="Times New Roman" w:cs="Times New Roman"/>
              </w:rPr>
              <w:t>0</w:t>
            </w:r>
            <w:r w:rsidR="007A64AB" w:rsidRPr="00B65658">
              <w:rPr>
                <w:rFonts w:ascii="Times New Roman" w:hAnsi="Times New Roman" w:cs="Times New Roman"/>
              </w:rPr>
              <w:t>±0.01</w:t>
            </w:r>
          </w:p>
        </w:tc>
        <w:tc>
          <w:tcPr>
            <w:tcW w:w="1328" w:type="dxa"/>
          </w:tcPr>
          <w:p w14:paraId="7C274561" w14:textId="17E2579C" w:rsidR="00222617" w:rsidRPr="00B65658" w:rsidRDefault="00222617" w:rsidP="00222617">
            <w:pPr>
              <w:rPr>
                <w:rFonts w:ascii="Times New Roman" w:hAnsi="Times New Roman" w:cs="Times New Roman"/>
              </w:rPr>
            </w:pPr>
            <w:r w:rsidRPr="00B65658">
              <w:rPr>
                <w:rFonts w:ascii="Times New Roman" w:hAnsi="Times New Roman" w:cs="Times New Roman"/>
              </w:rPr>
              <w:t>101.23</w:t>
            </w:r>
            <w:r w:rsidR="007A64AB" w:rsidRPr="00B65658">
              <w:rPr>
                <w:rFonts w:ascii="Times New Roman" w:hAnsi="Times New Roman" w:cs="Times New Roman"/>
              </w:rPr>
              <w:t>±0.01</w:t>
            </w:r>
          </w:p>
        </w:tc>
      </w:tr>
      <w:tr w:rsidR="00F53460" w:rsidRPr="00B65658" w14:paraId="23CA07A9" w14:textId="77777777" w:rsidTr="005C0478">
        <w:trPr>
          <w:jc w:val="center"/>
        </w:trPr>
        <w:tc>
          <w:tcPr>
            <w:tcW w:w="622" w:type="dxa"/>
          </w:tcPr>
          <w:p w14:paraId="7D6E9BE7"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17</w:t>
            </w:r>
          </w:p>
        </w:tc>
        <w:tc>
          <w:tcPr>
            <w:tcW w:w="903" w:type="dxa"/>
          </w:tcPr>
          <w:p w14:paraId="175FDE5D"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60</w:t>
            </w:r>
          </w:p>
        </w:tc>
        <w:tc>
          <w:tcPr>
            <w:tcW w:w="1170" w:type="dxa"/>
          </w:tcPr>
          <w:p w14:paraId="53E2498F"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42.5</w:t>
            </w:r>
          </w:p>
        </w:tc>
        <w:tc>
          <w:tcPr>
            <w:tcW w:w="1080" w:type="dxa"/>
          </w:tcPr>
          <w:p w14:paraId="2B2CE07F" w14:textId="77777777" w:rsidR="00222617" w:rsidRPr="00B65658" w:rsidRDefault="00222617" w:rsidP="00222617">
            <w:pPr>
              <w:rPr>
                <w:rFonts w:ascii="Times New Roman" w:hAnsi="Times New Roman" w:cs="Times New Roman"/>
              </w:rPr>
            </w:pPr>
            <w:r w:rsidRPr="00B65658">
              <w:rPr>
                <w:rFonts w:ascii="Times New Roman" w:hAnsi="Times New Roman" w:cs="Times New Roman"/>
              </w:rPr>
              <w:t>30</w:t>
            </w:r>
          </w:p>
        </w:tc>
        <w:tc>
          <w:tcPr>
            <w:tcW w:w="1440" w:type="dxa"/>
          </w:tcPr>
          <w:p w14:paraId="73AD310A" w14:textId="68CC5058" w:rsidR="00222617" w:rsidRPr="00B65658" w:rsidRDefault="00222617" w:rsidP="00222617">
            <w:pPr>
              <w:rPr>
                <w:rFonts w:ascii="Times New Roman" w:hAnsi="Times New Roman" w:cs="Times New Roman"/>
              </w:rPr>
            </w:pPr>
            <w:r w:rsidRPr="00B65658">
              <w:rPr>
                <w:rFonts w:ascii="Times New Roman" w:hAnsi="Times New Roman" w:cs="Times New Roman"/>
              </w:rPr>
              <w:t>98.50</w:t>
            </w:r>
            <w:r w:rsidR="007A64AB" w:rsidRPr="00B65658">
              <w:rPr>
                <w:rFonts w:ascii="Times New Roman" w:hAnsi="Times New Roman" w:cs="Times New Roman"/>
              </w:rPr>
              <w:t>±0.01</w:t>
            </w:r>
          </w:p>
        </w:tc>
        <w:tc>
          <w:tcPr>
            <w:tcW w:w="1642" w:type="dxa"/>
          </w:tcPr>
          <w:p w14:paraId="563F42B8" w14:textId="57746D0C" w:rsidR="00222617" w:rsidRPr="00B65658" w:rsidRDefault="00222617" w:rsidP="00222617">
            <w:pPr>
              <w:rPr>
                <w:rFonts w:ascii="Times New Roman" w:hAnsi="Times New Roman" w:cs="Times New Roman"/>
              </w:rPr>
            </w:pPr>
            <w:r w:rsidRPr="00B65658">
              <w:rPr>
                <w:rFonts w:ascii="Times New Roman" w:hAnsi="Times New Roman" w:cs="Times New Roman"/>
              </w:rPr>
              <w:t>0.98</w:t>
            </w:r>
            <w:r w:rsidR="007A64AB" w:rsidRPr="00B65658">
              <w:rPr>
                <w:rFonts w:ascii="Times New Roman" w:hAnsi="Times New Roman" w:cs="Times New Roman"/>
              </w:rPr>
              <w:t>±0.01</w:t>
            </w:r>
          </w:p>
        </w:tc>
        <w:tc>
          <w:tcPr>
            <w:tcW w:w="1328" w:type="dxa"/>
          </w:tcPr>
          <w:p w14:paraId="53EF70DF" w14:textId="1FB1343F" w:rsidR="00222617" w:rsidRPr="00B65658" w:rsidRDefault="00222617" w:rsidP="00222617">
            <w:pPr>
              <w:rPr>
                <w:rFonts w:ascii="Times New Roman" w:hAnsi="Times New Roman" w:cs="Times New Roman"/>
              </w:rPr>
            </w:pPr>
            <w:r w:rsidRPr="00B65658">
              <w:rPr>
                <w:rFonts w:ascii="Times New Roman" w:hAnsi="Times New Roman" w:cs="Times New Roman"/>
              </w:rPr>
              <w:t>103.51</w:t>
            </w:r>
            <w:r w:rsidR="007A64AB" w:rsidRPr="00B65658">
              <w:rPr>
                <w:rFonts w:ascii="Times New Roman" w:hAnsi="Times New Roman" w:cs="Times New Roman"/>
              </w:rPr>
              <w:t>±0.0</w:t>
            </w:r>
            <w:r w:rsidR="004248FD" w:rsidRPr="00B65658">
              <w:rPr>
                <w:rFonts w:ascii="Times New Roman" w:hAnsi="Times New Roman" w:cs="Times New Roman"/>
              </w:rPr>
              <w:t>3</w:t>
            </w:r>
          </w:p>
        </w:tc>
      </w:tr>
    </w:tbl>
    <w:p w14:paraId="1C531CAF" w14:textId="1105689A" w:rsidR="00FC3D7C" w:rsidRPr="005C0478" w:rsidRDefault="00FB221F" w:rsidP="005C0478">
      <w:pPr>
        <w:jc w:val="both"/>
        <w:rPr>
          <w:rFonts w:ascii="Times New Roman" w:hAnsi="Times New Roman" w:cs="Times New Roman"/>
        </w:rPr>
      </w:pPr>
      <w:r w:rsidRPr="005C0478">
        <w:rPr>
          <w:rFonts w:ascii="Times New Roman" w:hAnsi="Times New Roman" w:cs="Times New Roman"/>
        </w:rPr>
        <w:t>Data are given as the mean (n = 3) ± standard deviation.</w:t>
      </w:r>
    </w:p>
    <w:p w14:paraId="6BDFE7DE" w14:textId="0F531240" w:rsidR="00FB221F" w:rsidRPr="005C0478" w:rsidRDefault="00FB221F" w:rsidP="00FB221F">
      <w:pPr>
        <w:jc w:val="both"/>
        <w:rPr>
          <w:rFonts w:ascii="Times New Roman" w:hAnsi="Times New Roman" w:cs="Times New Roman"/>
        </w:rPr>
      </w:pPr>
      <w:r w:rsidRPr="005C0478">
        <w:rPr>
          <w:rFonts w:ascii="Times New Roman" w:hAnsi="Times New Roman" w:cs="Times New Roman"/>
          <w:b/>
          <w:bCs/>
        </w:rPr>
        <w:t>Table 4</w:t>
      </w:r>
      <w:r w:rsidR="009D63CD" w:rsidRPr="005C0478">
        <w:rPr>
          <w:rFonts w:ascii="Times New Roman" w:hAnsi="Times New Roman" w:cs="Times New Roman"/>
          <w:b/>
          <w:bCs/>
        </w:rPr>
        <w:t>.</w:t>
      </w:r>
      <w:r w:rsidRPr="005C0478">
        <w:rPr>
          <w:rFonts w:ascii="Times New Roman" w:hAnsi="Times New Roman" w:cs="Times New Roman"/>
        </w:rPr>
        <w:t xml:space="preserve"> Analysis of variance test for the Box-Behnken design for the </w:t>
      </w:r>
      <w:r w:rsidR="004760A1" w:rsidRPr="005C0478">
        <w:rPr>
          <w:rFonts w:ascii="Times New Roman" w:hAnsi="Times New Roman" w:cs="Times New Roman"/>
        </w:rPr>
        <w:t>ultrasonic</w:t>
      </w:r>
      <w:r w:rsidRPr="005C0478">
        <w:rPr>
          <w:rFonts w:ascii="Times New Roman" w:hAnsi="Times New Roman" w:cs="Times New Roman"/>
        </w:rPr>
        <w:t>-assisted extraction for TP</w:t>
      </w:r>
      <w:r w:rsidR="0097278D" w:rsidRPr="005C0478">
        <w:rPr>
          <w:rFonts w:ascii="Times New Roman" w:hAnsi="Times New Roman" w:cs="Times New Roman"/>
        </w:rPr>
        <w:t>C</w:t>
      </w:r>
      <w:r w:rsidRPr="005C0478">
        <w:rPr>
          <w:rFonts w:ascii="Times New Roman" w:hAnsi="Times New Roman" w:cs="Times New Roman"/>
        </w:rPr>
        <w:t xml:space="preserve">, TAA and </w:t>
      </w:r>
      <w:r w:rsidR="0097278D" w:rsidRPr="005C0478">
        <w:rPr>
          <w:rFonts w:ascii="Times New Roman" w:hAnsi="Times New Roman" w:cs="Times New Roman"/>
        </w:rPr>
        <w:t>%</w:t>
      </w:r>
      <w:r w:rsidRPr="005C0478">
        <w:rPr>
          <w:rFonts w:ascii="Times New Roman" w:hAnsi="Times New Roman" w:cs="Times New Roman"/>
        </w:rPr>
        <w:t>DPPH</w:t>
      </w:r>
    </w:p>
    <w:tbl>
      <w:tblPr>
        <w:tblStyle w:val="TableGridLight"/>
        <w:tblW w:w="0" w:type="auto"/>
        <w:tblLook w:val="04A0" w:firstRow="1" w:lastRow="0" w:firstColumn="1" w:lastColumn="0" w:noHBand="0" w:noVBand="1"/>
      </w:tblPr>
      <w:tblGrid>
        <w:gridCol w:w="9350"/>
      </w:tblGrid>
      <w:tr w:rsidR="00FB221F" w:rsidRPr="00A023F1" w14:paraId="44008F35" w14:textId="77777777" w:rsidTr="00A023F1">
        <w:tc>
          <w:tcPr>
            <w:tcW w:w="9350" w:type="dxa"/>
          </w:tcPr>
          <w:p w14:paraId="4AAC031F" w14:textId="77777777" w:rsidR="00FB221F" w:rsidRPr="00A023F1" w:rsidRDefault="00FB221F" w:rsidP="00FC0621">
            <w:pPr>
              <w:jc w:val="both"/>
            </w:pPr>
            <w:r w:rsidRPr="00A023F1">
              <w:t xml:space="preserve">           Source                       Sum of squares                     df              Mean square              F value        p value</w:t>
            </w:r>
          </w:p>
        </w:tc>
      </w:tr>
      <w:tr w:rsidR="00FB221F" w:rsidRPr="00A023F1" w14:paraId="29E9C5EA" w14:textId="77777777" w:rsidTr="00A023F1">
        <w:tc>
          <w:tcPr>
            <w:tcW w:w="9350" w:type="dxa"/>
          </w:tcPr>
          <w:p w14:paraId="6482C103" w14:textId="2BB36EFB" w:rsidR="00FB221F" w:rsidRPr="00A023F1" w:rsidRDefault="00FB221F" w:rsidP="00FC0621">
            <w:pPr>
              <w:jc w:val="both"/>
            </w:pPr>
            <w:r w:rsidRPr="00A023F1">
              <w:t>TP</w:t>
            </w:r>
            <w:r w:rsidR="00CE1B40" w:rsidRPr="00A023F1">
              <w:t>C</w:t>
            </w:r>
            <w:r w:rsidRPr="00A023F1">
              <w:t xml:space="preserve">      Model                      </w:t>
            </w:r>
            <w:r w:rsidR="00E31BA2" w:rsidRPr="00A023F1">
              <w:t>302.04</w:t>
            </w:r>
            <w:r w:rsidR="000060CF" w:rsidRPr="00A023F1">
              <w:tab/>
              <w:t xml:space="preserve">                      9</w:t>
            </w:r>
            <w:r w:rsidR="000060CF" w:rsidRPr="00A023F1">
              <w:tab/>
              <w:t xml:space="preserve">            </w:t>
            </w:r>
            <w:r w:rsidR="00E31BA2" w:rsidRPr="00A023F1">
              <w:t>33.56</w:t>
            </w:r>
            <w:r w:rsidR="00E31BA2" w:rsidRPr="00A023F1">
              <w:tab/>
              <w:t xml:space="preserve">                   5.32              0.0192</w:t>
            </w:r>
          </w:p>
          <w:p w14:paraId="07338B5A" w14:textId="306D27B7" w:rsidR="00FB221F" w:rsidRPr="00A023F1" w:rsidRDefault="00FB221F" w:rsidP="00FC0621">
            <w:pPr>
              <w:jc w:val="both"/>
            </w:pPr>
            <w:r w:rsidRPr="00A023F1">
              <w:t xml:space="preserve">          A-</w:t>
            </w:r>
            <w:r w:rsidR="00352C41" w:rsidRPr="00A023F1">
              <w:t>Time</w:t>
            </w:r>
            <w:r w:rsidRPr="00A023F1">
              <w:t xml:space="preserve">                   </w:t>
            </w:r>
            <w:r w:rsidR="000060CF" w:rsidRPr="00A023F1">
              <w:t xml:space="preserve">    </w:t>
            </w:r>
            <w:r w:rsidR="00E31BA2" w:rsidRPr="00A023F1">
              <w:t>13.97</w:t>
            </w:r>
            <w:r w:rsidR="00E31BA2" w:rsidRPr="00A023F1">
              <w:tab/>
              <w:t xml:space="preserve">                                    1                 13.97</w:t>
            </w:r>
            <w:r w:rsidR="00E31BA2" w:rsidRPr="00A023F1">
              <w:tab/>
              <w:t xml:space="preserve">                   2.22</w:t>
            </w:r>
            <w:r w:rsidR="00E31BA2" w:rsidRPr="00A023F1">
              <w:tab/>
              <w:t xml:space="preserve">            0.</w:t>
            </w:r>
            <w:r w:rsidR="00E3542C">
              <w:t>01</w:t>
            </w:r>
            <w:r w:rsidR="00E31BA2" w:rsidRPr="00A023F1">
              <w:t>02</w:t>
            </w:r>
          </w:p>
          <w:p w14:paraId="5F75A774" w14:textId="48F5B3FA" w:rsidR="00FB221F" w:rsidRPr="00A023F1" w:rsidRDefault="00CE1B40" w:rsidP="00FC0621">
            <w:pPr>
              <w:jc w:val="both"/>
            </w:pPr>
            <w:r w:rsidRPr="00A023F1">
              <w:t xml:space="preserve">          </w:t>
            </w:r>
            <w:r w:rsidR="00FB221F" w:rsidRPr="00A023F1">
              <w:t xml:space="preserve">B-Solvent volume </w:t>
            </w:r>
            <w:r w:rsidRPr="00A023F1">
              <w:t xml:space="preserve">   </w:t>
            </w:r>
            <w:r w:rsidR="00E31BA2" w:rsidRPr="00A023F1">
              <w:t>50.95</w:t>
            </w:r>
            <w:r w:rsidR="00E31BA2" w:rsidRPr="00A023F1">
              <w:tab/>
              <w:t xml:space="preserve">                                    1</w:t>
            </w:r>
            <w:r w:rsidR="00E31BA2" w:rsidRPr="00A023F1">
              <w:tab/>
              <w:t xml:space="preserve">             50.95</w:t>
            </w:r>
            <w:r w:rsidR="00E31BA2" w:rsidRPr="00A023F1">
              <w:tab/>
              <w:t xml:space="preserve">                   8.08</w:t>
            </w:r>
            <w:r w:rsidR="00E31BA2" w:rsidRPr="00A023F1">
              <w:tab/>
              <w:t xml:space="preserve">            0.0249</w:t>
            </w:r>
          </w:p>
          <w:p w14:paraId="3FA5E9FA" w14:textId="2474065A" w:rsidR="00FB221F" w:rsidRPr="00A023F1" w:rsidRDefault="00CE1B40" w:rsidP="00FC0621">
            <w:pPr>
              <w:jc w:val="both"/>
            </w:pPr>
            <w:r w:rsidRPr="00A023F1">
              <w:t xml:space="preserve">          </w:t>
            </w:r>
            <w:r w:rsidR="00FB221F" w:rsidRPr="00A023F1">
              <w:t xml:space="preserve">C-Water content </w:t>
            </w:r>
            <w:r w:rsidRPr="00A023F1">
              <w:t xml:space="preserve">     </w:t>
            </w:r>
            <w:r w:rsidR="00E31BA2" w:rsidRPr="00A023F1">
              <w:t>3.04</w:t>
            </w:r>
            <w:r w:rsidR="00E31BA2" w:rsidRPr="00A023F1">
              <w:tab/>
              <w:t xml:space="preserve">                                    1</w:t>
            </w:r>
            <w:r w:rsidR="00E31BA2" w:rsidRPr="00A023F1">
              <w:tab/>
              <w:t xml:space="preserve">             3.04</w:t>
            </w:r>
            <w:r w:rsidR="00E31BA2" w:rsidRPr="00A023F1">
              <w:tab/>
              <w:t xml:space="preserve">                0.4817</w:t>
            </w:r>
            <w:r w:rsidR="00E31BA2" w:rsidRPr="00A023F1">
              <w:tab/>
              <w:t xml:space="preserve">            0.5100</w:t>
            </w:r>
          </w:p>
          <w:p w14:paraId="5B0DF7AE" w14:textId="6AC96623" w:rsidR="00FB221F" w:rsidRPr="00A023F1" w:rsidRDefault="00CE1B40" w:rsidP="00FC0621">
            <w:pPr>
              <w:jc w:val="both"/>
            </w:pPr>
            <w:r w:rsidRPr="00A023F1">
              <w:t xml:space="preserve">          </w:t>
            </w:r>
            <w:r w:rsidR="00FB221F" w:rsidRPr="00A023F1">
              <w:t xml:space="preserve">AB </w:t>
            </w:r>
            <w:r w:rsidRPr="00A023F1">
              <w:t xml:space="preserve">                             </w:t>
            </w:r>
            <w:r w:rsidR="00A25E75">
              <w:t xml:space="preserve">  </w:t>
            </w:r>
            <w:r w:rsidRPr="00A023F1">
              <w:t xml:space="preserve"> </w:t>
            </w:r>
            <w:r w:rsidR="00E31BA2" w:rsidRPr="00A023F1">
              <w:t>4.34</w:t>
            </w:r>
            <w:r w:rsidRPr="00A023F1">
              <w:t xml:space="preserve">                                      </w:t>
            </w:r>
            <w:r w:rsidR="00A25E75">
              <w:t xml:space="preserve">    </w:t>
            </w:r>
            <w:r w:rsidR="00FB221F" w:rsidRPr="00A023F1">
              <w:t xml:space="preserve">1 </w:t>
            </w:r>
            <w:r w:rsidRPr="00A023F1">
              <w:t xml:space="preserve">            </w:t>
            </w:r>
            <w:r w:rsidR="0035257D">
              <w:t xml:space="preserve">    </w:t>
            </w:r>
            <w:r w:rsidR="00E31BA2" w:rsidRPr="00A023F1">
              <w:t>4.34</w:t>
            </w:r>
            <w:r w:rsidR="00FB221F" w:rsidRPr="00A023F1">
              <w:t xml:space="preserve"> </w:t>
            </w:r>
            <w:r w:rsidRPr="00A023F1">
              <w:t xml:space="preserve">                        </w:t>
            </w:r>
            <w:r w:rsidR="00E31BA2" w:rsidRPr="00A023F1">
              <w:t xml:space="preserve">     0.6886             0.4340</w:t>
            </w:r>
          </w:p>
          <w:p w14:paraId="41E3C293" w14:textId="15E96F2E" w:rsidR="00FB221F" w:rsidRPr="00A023F1" w:rsidRDefault="00CE1B40" w:rsidP="00FC0621">
            <w:pPr>
              <w:jc w:val="both"/>
            </w:pPr>
            <w:r w:rsidRPr="00A023F1">
              <w:t xml:space="preserve">          </w:t>
            </w:r>
            <w:r w:rsidR="00FB221F" w:rsidRPr="00A023F1">
              <w:t xml:space="preserve">AC </w:t>
            </w:r>
            <w:r w:rsidRPr="00A023F1">
              <w:t xml:space="preserve">                              </w:t>
            </w:r>
            <w:r w:rsidR="00E31BA2" w:rsidRPr="00A023F1">
              <w:t>3.74</w:t>
            </w:r>
            <w:r w:rsidR="00E31BA2" w:rsidRPr="00A023F1">
              <w:tab/>
              <w:t xml:space="preserve">                                  </w:t>
            </w:r>
            <w:r w:rsidR="00231D1A">
              <w:t xml:space="preserve"> </w:t>
            </w:r>
            <w:r w:rsidR="00E31BA2" w:rsidRPr="00A023F1">
              <w:t>1</w:t>
            </w:r>
            <w:r w:rsidR="00E31BA2" w:rsidRPr="00A023F1">
              <w:tab/>
              <w:t xml:space="preserve">      3.74</w:t>
            </w:r>
            <w:r w:rsidR="00E31BA2" w:rsidRPr="00A023F1">
              <w:tab/>
              <w:t xml:space="preserve">                              0.5928</w:t>
            </w:r>
            <w:r w:rsidR="00E31BA2" w:rsidRPr="00A023F1">
              <w:tab/>
              <w:t xml:space="preserve">            0.4665</w:t>
            </w:r>
          </w:p>
          <w:p w14:paraId="59AC5E9D" w14:textId="3A13B309" w:rsidR="00FB221F" w:rsidRPr="00A023F1" w:rsidRDefault="00CE1B40" w:rsidP="00FC0621">
            <w:pPr>
              <w:jc w:val="both"/>
            </w:pPr>
            <w:r w:rsidRPr="00A023F1">
              <w:t xml:space="preserve">          </w:t>
            </w:r>
            <w:r w:rsidR="00FB221F" w:rsidRPr="00A023F1">
              <w:t xml:space="preserve">BC </w:t>
            </w:r>
            <w:r w:rsidRPr="00A023F1">
              <w:t xml:space="preserve">                              </w:t>
            </w:r>
            <w:r w:rsidR="00E31BA2" w:rsidRPr="00A023F1">
              <w:t>100.72</w:t>
            </w:r>
            <w:r w:rsidR="00E31BA2" w:rsidRPr="00A023F1">
              <w:tab/>
              <w:t xml:space="preserve">                    1</w:t>
            </w:r>
            <w:r w:rsidR="00E31BA2" w:rsidRPr="00A023F1">
              <w:tab/>
              <w:t xml:space="preserve">      100.72</w:t>
            </w:r>
            <w:r w:rsidR="00E31BA2" w:rsidRPr="00A023F1">
              <w:tab/>
              <w:t xml:space="preserve">                15.97</w:t>
            </w:r>
            <w:r w:rsidR="00E31BA2" w:rsidRPr="00A023F1">
              <w:tab/>
              <w:t xml:space="preserve">            0.0052</w:t>
            </w:r>
          </w:p>
          <w:p w14:paraId="44B68560" w14:textId="20C835C4" w:rsidR="00FB221F" w:rsidRPr="00A023F1" w:rsidRDefault="00CE1B40" w:rsidP="00FC0621">
            <w:pPr>
              <w:jc w:val="both"/>
            </w:pPr>
            <w:r w:rsidRPr="00A023F1">
              <w:t xml:space="preserve">          </w:t>
            </w:r>
            <w:r w:rsidR="00FB221F" w:rsidRPr="00A023F1">
              <w:t>A</w:t>
            </w:r>
            <w:r w:rsidR="00FB221F" w:rsidRPr="00A023F1">
              <w:rPr>
                <w:vertAlign w:val="superscript"/>
              </w:rPr>
              <w:t>2</w:t>
            </w:r>
            <w:r w:rsidR="00FB221F" w:rsidRPr="00A023F1">
              <w:t xml:space="preserve"> </w:t>
            </w:r>
            <w:r w:rsidRPr="00A023F1">
              <w:t xml:space="preserve">                               </w:t>
            </w:r>
            <w:r w:rsidR="00E31BA2" w:rsidRPr="00A023F1">
              <w:t>92.65</w:t>
            </w:r>
            <w:r w:rsidR="00E31BA2" w:rsidRPr="00A023F1">
              <w:tab/>
              <w:t xml:space="preserve">                                 </w:t>
            </w:r>
            <w:r w:rsidR="00231D1A">
              <w:t xml:space="preserve"> </w:t>
            </w:r>
            <w:r w:rsidR="00E31BA2" w:rsidRPr="00A023F1">
              <w:t xml:space="preserve"> 1</w:t>
            </w:r>
            <w:r w:rsidR="00E31BA2" w:rsidRPr="00A023F1">
              <w:tab/>
              <w:t xml:space="preserve">       92.65</w:t>
            </w:r>
            <w:r w:rsidR="00E31BA2" w:rsidRPr="00A023F1">
              <w:tab/>
              <w:t xml:space="preserve">                14.69</w:t>
            </w:r>
            <w:r w:rsidR="00E31BA2" w:rsidRPr="00A023F1">
              <w:tab/>
              <w:t xml:space="preserve">            0.0064</w:t>
            </w:r>
          </w:p>
          <w:p w14:paraId="292793A3" w14:textId="3CAC5E96" w:rsidR="00FB221F" w:rsidRPr="00A023F1" w:rsidRDefault="00CE1B40" w:rsidP="00FC0621">
            <w:pPr>
              <w:jc w:val="both"/>
            </w:pPr>
            <w:r w:rsidRPr="00A023F1">
              <w:t xml:space="preserve">          </w:t>
            </w:r>
            <w:r w:rsidR="00FB221F" w:rsidRPr="00A023F1">
              <w:t>B</w:t>
            </w:r>
            <w:r w:rsidR="00FB221F" w:rsidRPr="00A023F1">
              <w:rPr>
                <w:vertAlign w:val="superscript"/>
              </w:rPr>
              <w:t>2</w:t>
            </w:r>
            <w:r w:rsidR="00FB221F" w:rsidRPr="00A023F1">
              <w:t xml:space="preserve"> </w:t>
            </w:r>
            <w:r w:rsidRPr="00A023F1">
              <w:t xml:space="preserve">                               </w:t>
            </w:r>
            <w:r w:rsidR="00E31BA2" w:rsidRPr="00A023F1">
              <w:t>16.17</w:t>
            </w:r>
            <w:r w:rsidR="00E31BA2" w:rsidRPr="00A023F1">
              <w:tab/>
              <w:t xml:space="preserve">                                   1</w:t>
            </w:r>
            <w:r w:rsidR="00E31BA2" w:rsidRPr="00A023F1">
              <w:tab/>
              <w:t xml:space="preserve">        16.17</w:t>
            </w:r>
            <w:r w:rsidR="00E31BA2" w:rsidRPr="00A023F1">
              <w:tab/>
              <w:t xml:space="preserve">                 2.57</w:t>
            </w:r>
            <w:r w:rsidR="00E31BA2" w:rsidRPr="00A023F1">
              <w:tab/>
              <w:t xml:space="preserve">            0.1533</w:t>
            </w:r>
          </w:p>
          <w:p w14:paraId="6E578CEF" w14:textId="6372D597" w:rsidR="00FB221F" w:rsidRPr="00A023F1" w:rsidRDefault="00FB221F" w:rsidP="00FC0621">
            <w:pPr>
              <w:jc w:val="both"/>
            </w:pPr>
            <w:r w:rsidRPr="00A023F1">
              <w:t xml:space="preserve">      </w:t>
            </w:r>
            <w:r w:rsidR="00CE1B40" w:rsidRPr="00A023F1">
              <w:t xml:space="preserve">   </w:t>
            </w:r>
            <w:r w:rsidRPr="00A023F1">
              <w:t xml:space="preserve"> C</w:t>
            </w:r>
            <w:r w:rsidRPr="00A023F1">
              <w:rPr>
                <w:vertAlign w:val="superscript"/>
              </w:rPr>
              <w:t>2</w:t>
            </w:r>
            <w:r w:rsidRPr="00A023F1">
              <w:t xml:space="preserve">                                </w:t>
            </w:r>
            <w:r w:rsidR="00E31BA2" w:rsidRPr="00A023F1">
              <w:t>7.32</w:t>
            </w:r>
            <w:r w:rsidR="00E31BA2" w:rsidRPr="00A023F1">
              <w:tab/>
              <w:t xml:space="preserve">                                   1</w:t>
            </w:r>
            <w:r w:rsidR="00E31BA2" w:rsidRPr="00A023F1">
              <w:tab/>
              <w:t xml:space="preserve">         7.32</w:t>
            </w:r>
            <w:r w:rsidR="00E31BA2" w:rsidRPr="00A023F1">
              <w:tab/>
              <w:t xml:space="preserve">                 1.16</w:t>
            </w:r>
            <w:r w:rsidR="00E31BA2" w:rsidRPr="00A023F1">
              <w:tab/>
              <w:t xml:space="preserve">            0.3169</w:t>
            </w:r>
          </w:p>
          <w:p w14:paraId="2FC699EC" w14:textId="46293F80" w:rsidR="00FB221F" w:rsidRPr="00A023F1" w:rsidRDefault="00FB221F" w:rsidP="00FC0621">
            <w:pPr>
              <w:jc w:val="both"/>
            </w:pPr>
            <w:r w:rsidRPr="00A023F1">
              <w:t xml:space="preserve">       Residual                    </w:t>
            </w:r>
            <w:r w:rsidR="00A25E75">
              <w:t xml:space="preserve">  </w:t>
            </w:r>
            <w:r w:rsidRPr="00A023F1">
              <w:t xml:space="preserve"> </w:t>
            </w:r>
            <w:r w:rsidR="00E31BA2" w:rsidRPr="00A023F1">
              <w:t>44.13</w:t>
            </w:r>
            <w:r w:rsidR="00E31BA2" w:rsidRPr="00A023F1">
              <w:tab/>
              <w:t xml:space="preserve">                                    7</w:t>
            </w:r>
            <w:r w:rsidR="00E31BA2" w:rsidRPr="00A023F1">
              <w:tab/>
              <w:t xml:space="preserve">          6.30</w:t>
            </w:r>
          </w:p>
          <w:p w14:paraId="710BB831" w14:textId="424DD4B7" w:rsidR="00FB221F" w:rsidRPr="00A023F1" w:rsidRDefault="00FB221F" w:rsidP="00FC0621">
            <w:pPr>
              <w:jc w:val="both"/>
            </w:pPr>
            <w:r w:rsidRPr="00A023F1">
              <w:t xml:space="preserve">       Lack of fit                  </w:t>
            </w:r>
            <w:r w:rsidR="00A25E75">
              <w:t xml:space="preserve">  </w:t>
            </w:r>
            <w:r w:rsidRPr="00A023F1">
              <w:t xml:space="preserve"> </w:t>
            </w:r>
            <w:r w:rsidR="00E31BA2" w:rsidRPr="00A023F1">
              <w:t>22.59</w:t>
            </w:r>
            <w:r w:rsidR="00E31BA2" w:rsidRPr="00A023F1">
              <w:tab/>
              <w:t xml:space="preserve">                                    3</w:t>
            </w:r>
            <w:r w:rsidR="00E31BA2" w:rsidRPr="00A023F1">
              <w:tab/>
              <w:t xml:space="preserve">            7.53</w:t>
            </w:r>
            <w:r w:rsidR="00E31BA2" w:rsidRPr="00A023F1">
              <w:tab/>
              <w:t xml:space="preserve">                   1.40</w:t>
            </w:r>
            <w:r w:rsidR="00E31BA2" w:rsidRPr="00A023F1">
              <w:tab/>
              <w:t xml:space="preserve">            0.3658</w:t>
            </w:r>
          </w:p>
          <w:p w14:paraId="69A61840" w14:textId="4C2444B8" w:rsidR="00FB221F" w:rsidRPr="00A023F1" w:rsidRDefault="00FB221F" w:rsidP="00FC0621">
            <w:pPr>
              <w:jc w:val="both"/>
            </w:pPr>
            <w:r w:rsidRPr="00A023F1">
              <w:t xml:space="preserve">       Pure error                 </w:t>
            </w:r>
            <w:r w:rsidR="00E31BA2" w:rsidRPr="00A023F1">
              <w:t>21.55</w:t>
            </w:r>
            <w:r w:rsidR="00E31BA2" w:rsidRPr="00A023F1">
              <w:tab/>
              <w:t xml:space="preserve">                                    4</w:t>
            </w:r>
            <w:r w:rsidR="00E31BA2" w:rsidRPr="00A023F1">
              <w:tab/>
              <w:t xml:space="preserve">            5.39</w:t>
            </w:r>
          </w:p>
          <w:p w14:paraId="23FD312F" w14:textId="0C5BB381" w:rsidR="00FB221F" w:rsidRPr="00A023F1" w:rsidRDefault="00FB221F" w:rsidP="00FC0621">
            <w:pPr>
              <w:jc w:val="both"/>
            </w:pPr>
            <w:r w:rsidRPr="00A023F1">
              <w:t xml:space="preserve">       Cor total                    </w:t>
            </w:r>
            <w:r w:rsidR="00E31BA2" w:rsidRPr="00A023F1">
              <w:t xml:space="preserve">346.17                                      </w:t>
            </w:r>
            <w:r w:rsidRPr="00A023F1">
              <w:t>16</w:t>
            </w:r>
          </w:p>
          <w:p w14:paraId="77F966F3" w14:textId="77777777" w:rsidR="00CE1B40" w:rsidRPr="00A023F1" w:rsidRDefault="00CE1B40" w:rsidP="00FC0621">
            <w:pPr>
              <w:jc w:val="both"/>
            </w:pPr>
          </w:p>
          <w:p w14:paraId="43549B0F" w14:textId="5E55E8B6" w:rsidR="00FB221F" w:rsidRPr="00A023F1" w:rsidRDefault="00FB221F" w:rsidP="00FC0621">
            <w:pPr>
              <w:jc w:val="both"/>
            </w:pPr>
            <w:r w:rsidRPr="00A023F1">
              <w:t xml:space="preserve">TAA </w:t>
            </w:r>
            <w:r w:rsidR="00CE1B40" w:rsidRPr="00A023F1">
              <w:t xml:space="preserve"> </w:t>
            </w:r>
            <w:r w:rsidRPr="00A023F1">
              <w:t xml:space="preserve"> Model                      </w:t>
            </w:r>
            <w:r w:rsidR="00FC0621" w:rsidRPr="00A023F1">
              <w:t>3.03</w:t>
            </w:r>
            <w:r w:rsidR="00FC0621" w:rsidRPr="00A023F1">
              <w:tab/>
              <w:t xml:space="preserve">                                    9</w:t>
            </w:r>
            <w:r w:rsidR="00FC0621" w:rsidRPr="00A023F1">
              <w:tab/>
              <w:t xml:space="preserve">           0.3370</w:t>
            </w:r>
            <w:r w:rsidR="00FC0621" w:rsidRPr="00A023F1">
              <w:tab/>
              <w:t xml:space="preserve">              0.7472</w:t>
            </w:r>
            <w:r w:rsidR="00FC0621" w:rsidRPr="00A023F1">
              <w:tab/>
              <w:t xml:space="preserve">           0.</w:t>
            </w:r>
            <w:r w:rsidR="007700C9">
              <w:t>02</w:t>
            </w:r>
            <w:r w:rsidR="00FC0621" w:rsidRPr="00A023F1">
              <w:t>57</w:t>
            </w:r>
          </w:p>
          <w:p w14:paraId="1FCD7720" w14:textId="7BB69FE4" w:rsidR="00FB221F" w:rsidRPr="00A023F1" w:rsidRDefault="00CE1B40" w:rsidP="00FC0621">
            <w:pPr>
              <w:jc w:val="both"/>
            </w:pPr>
            <w:r w:rsidRPr="00A023F1">
              <w:lastRenderedPageBreak/>
              <w:t xml:space="preserve">        </w:t>
            </w:r>
            <w:r w:rsidR="00FB221F" w:rsidRPr="00A023F1">
              <w:t>A-</w:t>
            </w:r>
            <w:r w:rsidR="00352C41" w:rsidRPr="00A023F1">
              <w:t>Time</w:t>
            </w:r>
            <w:r w:rsidR="00FB221F" w:rsidRPr="00A023F1">
              <w:t xml:space="preserve"> </w:t>
            </w:r>
            <w:r w:rsidRPr="00A023F1">
              <w:t xml:space="preserve">                  </w:t>
            </w:r>
            <w:r w:rsidR="00FC0621" w:rsidRPr="00A023F1">
              <w:t xml:space="preserve">   </w:t>
            </w:r>
            <w:r w:rsidRPr="00A023F1">
              <w:t xml:space="preserve"> </w:t>
            </w:r>
            <w:r w:rsidR="00FC0621" w:rsidRPr="00A023F1">
              <w:t>0.0925</w:t>
            </w:r>
            <w:r w:rsidR="00FC0621" w:rsidRPr="00A023F1">
              <w:tab/>
              <w:t xml:space="preserve">                                    1</w:t>
            </w:r>
            <w:r w:rsidR="00FC0621" w:rsidRPr="00A023F1">
              <w:tab/>
              <w:t xml:space="preserve">           0.0925</w:t>
            </w:r>
            <w:r w:rsidR="00FC0621" w:rsidRPr="00A023F1">
              <w:tab/>
              <w:t xml:space="preserve">              0.2050</w:t>
            </w:r>
            <w:r w:rsidR="00FC0621" w:rsidRPr="00A023F1">
              <w:tab/>
              <w:t xml:space="preserve">           0.6644</w:t>
            </w:r>
          </w:p>
          <w:p w14:paraId="285FD6F3" w14:textId="6A455DE6" w:rsidR="00FB221F" w:rsidRPr="00A023F1" w:rsidRDefault="00CE1B40" w:rsidP="00FC0621">
            <w:pPr>
              <w:jc w:val="both"/>
            </w:pPr>
            <w:r w:rsidRPr="00A023F1">
              <w:t xml:space="preserve">       </w:t>
            </w:r>
            <w:r w:rsidR="00FB221F" w:rsidRPr="00A023F1">
              <w:t xml:space="preserve">B-Solvent volume </w:t>
            </w:r>
            <w:r w:rsidRPr="00A023F1">
              <w:t xml:space="preserve">   </w:t>
            </w:r>
            <w:r w:rsidR="00FC0621" w:rsidRPr="00A023F1">
              <w:t>1.42</w:t>
            </w:r>
            <w:r w:rsidR="00FC0621" w:rsidRPr="00A023F1">
              <w:tab/>
              <w:t xml:space="preserve">                                    1</w:t>
            </w:r>
            <w:r w:rsidR="00FC0621" w:rsidRPr="00A023F1">
              <w:tab/>
              <w:t xml:space="preserve">           1.42</w:t>
            </w:r>
            <w:r w:rsidR="00FC0621" w:rsidRPr="00A023F1">
              <w:tab/>
              <w:t xml:space="preserve">              3.15</w:t>
            </w:r>
            <w:r w:rsidR="00FC0621" w:rsidRPr="00A023F1">
              <w:tab/>
              <w:t xml:space="preserve">            0.</w:t>
            </w:r>
            <w:r w:rsidR="00F22FB4" w:rsidRPr="00A023F1">
              <w:t>0</w:t>
            </w:r>
            <w:r w:rsidR="001F55EE">
              <w:t>4</w:t>
            </w:r>
            <w:r w:rsidR="00FC0621" w:rsidRPr="00A023F1">
              <w:t>93</w:t>
            </w:r>
          </w:p>
          <w:p w14:paraId="7FC5F753" w14:textId="6FA4B0A6" w:rsidR="00FB221F" w:rsidRPr="00A023F1" w:rsidRDefault="00CE1B40" w:rsidP="00FC0621">
            <w:pPr>
              <w:jc w:val="both"/>
            </w:pPr>
            <w:r w:rsidRPr="00A023F1">
              <w:t xml:space="preserve">       </w:t>
            </w:r>
            <w:r w:rsidR="00FB221F" w:rsidRPr="00A023F1">
              <w:t xml:space="preserve">C-Water content </w:t>
            </w:r>
            <w:r w:rsidRPr="00A023F1">
              <w:t xml:space="preserve">     </w:t>
            </w:r>
            <w:r w:rsidR="00FC0621" w:rsidRPr="00A023F1">
              <w:t>0.0000</w:t>
            </w:r>
            <w:r w:rsidR="00FC0621" w:rsidRPr="00A023F1">
              <w:tab/>
              <w:t xml:space="preserve">                                    1</w:t>
            </w:r>
            <w:r w:rsidR="00FC0621" w:rsidRPr="00A023F1">
              <w:tab/>
              <w:t xml:space="preserve">           0.0000</w:t>
            </w:r>
            <w:r w:rsidR="00FC0621" w:rsidRPr="00A023F1">
              <w:tab/>
              <w:t xml:space="preserve">            0.0000</w:t>
            </w:r>
            <w:r w:rsidR="00FC0621" w:rsidRPr="00A023F1">
              <w:tab/>
              <w:t xml:space="preserve">           0.</w:t>
            </w:r>
            <w:r w:rsidR="001F55EE">
              <w:t>02</w:t>
            </w:r>
            <w:r w:rsidR="00FC0621" w:rsidRPr="00A023F1">
              <w:t>59</w:t>
            </w:r>
          </w:p>
          <w:p w14:paraId="1F5FCE78" w14:textId="7AA45AF9" w:rsidR="00FC0621" w:rsidRPr="00A023F1" w:rsidRDefault="00CE1B40" w:rsidP="00FC0621">
            <w:pPr>
              <w:jc w:val="both"/>
            </w:pPr>
            <w:r w:rsidRPr="00A023F1">
              <w:t xml:space="preserve">       </w:t>
            </w:r>
            <w:r w:rsidR="00FB221F" w:rsidRPr="00A023F1">
              <w:t xml:space="preserve">AB </w:t>
            </w:r>
            <w:r w:rsidRPr="00A023F1">
              <w:t xml:space="preserve">                              </w:t>
            </w:r>
            <w:r w:rsidR="00FC0621" w:rsidRPr="00A023F1">
              <w:t>0.1521</w:t>
            </w:r>
            <w:r w:rsidR="00FC0621" w:rsidRPr="00A023F1">
              <w:tab/>
              <w:t xml:space="preserve">                                    1</w:t>
            </w:r>
            <w:r w:rsidR="00FC0621" w:rsidRPr="00A023F1">
              <w:tab/>
              <w:t xml:space="preserve">           0.1521</w:t>
            </w:r>
            <w:r w:rsidR="00FC0621" w:rsidRPr="00A023F1">
              <w:tab/>
              <w:t xml:space="preserve">             0.3373</w:t>
            </w:r>
            <w:r w:rsidR="00FC0621" w:rsidRPr="00A023F1">
              <w:tab/>
              <w:t xml:space="preserve">           0.5796</w:t>
            </w:r>
          </w:p>
          <w:p w14:paraId="7AA2CC52" w14:textId="39E75493" w:rsidR="00FB221F" w:rsidRPr="00A023F1" w:rsidRDefault="00CE1B40" w:rsidP="00FC0621">
            <w:pPr>
              <w:jc w:val="both"/>
            </w:pPr>
            <w:r w:rsidRPr="00A023F1">
              <w:t xml:space="preserve">       </w:t>
            </w:r>
            <w:r w:rsidR="00FB221F" w:rsidRPr="00A023F1">
              <w:t xml:space="preserve">AC </w:t>
            </w:r>
            <w:r w:rsidRPr="00A023F1">
              <w:t xml:space="preserve">                              </w:t>
            </w:r>
            <w:r w:rsidR="00FC0621" w:rsidRPr="00A023F1">
              <w:t xml:space="preserve">0.0169                            </w:t>
            </w:r>
            <w:r w:rsidR="00FC0621" w:rsidRPr="00A023F1">
              <w:tab/>
              <w:t xml:space="preserve">       1</w:t>
            </w:r>
            <w:r w:rsidR="00FC0621" w:rsidRPr="00A023F1">
              <w:tab/>
              <w:t xml:space="preserve">            0.0169</w:t>
            </w:r>
            <w:r w:rsidR="00FC0621" w:rsidRPr="00A023F1">
              <w:tab/>
              <w:t xml:space="preserve">             0.0375</w:t>
            </w:r>
            <w:r w:rsidR="00FC0621" w:rsidRPr="00A023F1">
              <w:tab/>
              <w:t xml:space="preserve">           0.8520</w:t>
            </w:r>
          </w:p>
          <w:p w14:paraId="528558BA" w14:textId="1DB167C9" w:rsidR="00FB221F" w:rsidRPr="00A023F1" w:rsidRDefault="00CE1B40" w:rsidP="00FC0621">
            <w:pPr>
              <w:jc w:val="both"/>
            </w:pPr>
            <w:r w:rsidRPr="00A023F1">
              <w:t xml:space="preserve">       </w:t>
            </w:r>
            <w:r w:rsidR="00FB221F" w:rsidRPr="00A023F1">
              <w:t xml:space="preserve">BC </w:t>
            </w:r>
            <w:r w:rsidRPr="00A023F1">
              <w:t xml:space="preserve">                              </w:t>
            </w:r>
            <w:r w:rsidR="00FC0621" w:rsidRPr="00A023F1">
              <w:t>0.1122</w:t>
            </w:r>
            <w:r w:rsidR="00FC0621" w:rsidRPr="00A023F1">
              <w:tab/>
              <w:t xml:space="preserve">                                    1</w:t>
            </w:r>
            <w:r w:rsidR="00FC0621" w:rsidRPr="00A023F1">
              <w:tab/>
              <w:t xml:space="preserve">          0.1122</w:t>
            </w:r>
            <w:r w:rsidR="00FC0621" w:rsidRPr="00A023F1">
              <w:tab/>
              <w:t xml:space="preserve">           0.2489</w:t>
            </w:r>
            <w:r w:rsidR="00FC0621" w:rsidRPr="00A023F1">
              <w:tab/>
              <w:t xml:space="preserve">           0.6332</w:t>
            </w:r>
          </w:p>
          <w:p w14:paraId="60A9C9FC" w14:textId="412759EB" w:rsidR="00FB221F" w:rsidRPr="00A023F1" w:rsidRDefault="00CE1B40" w:rsidP="00FC0621">
            <w:pPr>
              <w:jc w:val="both"/>
            </w:pPr>
            <w:r w:rsidRPr="00A023F1">
              <w:t xml:space="preserve">       </w:t>
            </w:r>
            <w:r w:rsidR="00FB221F" w:rsidRPr="00A023F1">
              <w:t>A</w:t>
            </w:r>
            <w:r w:rsidR="00FB221F" w:rsidRPr="00A023F1">
              <w:rPr>
                <w:vertAlign w:val="superscript"/>
              </w:rPr>
              <w:t>2</w:t>
            </w:r>
            <w:r w:rsidR="00FB221F" w:rsidRPr="00A023F1">
              <w:t xml:space="preserve"> </w:t>
            </w:r>
            <w:r w:rsidRPr="00A023F1">
              <w:t xml:space="preserve">                               </w:t>
            </w:r>
            <w:r w:rsidR="00FC0621" w:rsidRPr="00A023F1">
              <w:t>0.2830</w:t>
            </w:r>
            <w:r w:rsidR="00FC0621" w:rsidRPr="00A023F1">
              <w:tab/>
              <w:t xml:space="preserve">                                    1</w:t>
            </w:r>
            <w:r w:rsidR="00FC0621" w:rsidRPr="00A023F1">
              <w:tab/>
              <w:t xml:space="preserve">           0.2830</w:t>
            </w:r>
            <w:r w:rsidR="00FC0621" w:rsidRPr="00A023F1">
              <w:tab/>
              <w:t xml:space="preserve">            0.6275</w:t>
            </w:r>
            <w:r w:rsidR="00FC0621" w:rsidRPr="00A023F1">
              <w:tab/>
              <w:t xml:space="preserve">          0.4543</w:t>
            </w:r>
          </w:p>
          <w:p w14:paraId="6CB6B065" w14:textId="40CE307F" w:rsidR="00FB221F" w:rsidRPr="00A023F1" w:rsidRDefault="00CE1B40" w:rsidP="00FC0621">
            <w:pPr>
              <w:jc w:val="both"/>
            </w:pPr>
            <w:r w:rsidRPr="00A023F1">
              <w:t xml:space="preserve">       </w:t>
            </w:r>
            <w:r w:rsidR="00FB221F" w:rsidRPr="00A023F1">
              <w:t>B</w:t>
            </w:r>
            <w:r w:rsidR="00FB221F" w:rsidRPr="00A023F1">
              <w:rPr>
                <w:vertAlign w:val="superscript"/>
              </w:rPr>
              <w:t>2</w:t>
            </w:r>
            <w:r w:rsidR="00FB221F" w:rsidRPr="00A023F1">
              <w:t xml:space="preserve"> </w:t>
            </w:r>
            <w:r w:rsidRPr="00A023F1">
              <w:t xml:space="preserve">                                </w:t>
            </w:r>
            <w:r w:rsidR="00872C52" w:rsidRPr="00A023F1">
              <w:t>0.1414</w:t>
            </w:r>
            <w:r w:rsidR="00872C52" w:rsidRPr="00A023F1">
              <w:tab/>
              <w:t xml:space="preserve">                                    1</w:t>
            </w:r>
            <w:r w:rsidR="00872C52" w:rsidRPr="00A023F1">
              <w:tab/>
              <w:t xml:space="preserve">            0.1414</w:t>
            </w:r>
            <w:r w:rsidR="00872C52" w:rsidRPr="00A023F1">
              <w:tab/>
              <w:t xml:space="preserve">             0.3135</w:t>
            </w:r>
            <w:r w:rsidR="00872C52" w:rsidRPr="00A023F1">
              <w:tab/>
              <w:t xml:space="preserve">           0.5930</w:t>
            </w:r>
          </w:p>
          <w:p w14:paraId="379A0974" w14:textId="33B84F7D" w:rsidR="00FB221F" w:rsidRPr="00A023F1" w:rsidRDefault="00CE1B40" w:rsidP="00FC0621">
            <w:pPr>
              <w:jc w:val="both"/>
            </w:pPr>
            <w:r w:rsidRPr="00A023F1">
              <w:t xml:space="preserve">       </w:t>
            </w:r>
            <w:r w:rsidR="00FB221F" w:rsidRPr="00A023F1">
              <w:t>C</w:t>
            </w:r>
            <w:r w:rsidR="00FB221F" w:rsidRPr="00A023F1">
              <w:rPr>
                <w:vertAlign w:val="superscript"/>
              </w:rPr>
              <w:t>2</w:t>
            </w:r>
            <w:r w:rsidR="00FB221F" w:rsidRPr="00A023F1">
              <w:t xml:space="preserve"> </w:t>
            </w:r>
            <w:r w:rsidRPr="00A023F1">
              <w:t xml:space="preserve">                                </w:t>
            </w:r>
            <w:r w:rsidR="00872C52" w:rsidRPr="00A023F1">
              <w:t>0.8460</w:t>
            </w:r>
            <w:r w:rsidR="00872C52" w:rsidRPr="00A023F1">
              <w:tab/>
              <w:t xml:space="preserve">                                    1</w:t>
            </w:r>
            <w:r w:rsidR="00872C52" w:rsidRPr="00A023F1">
              <w:tab/>
              <w:t xml:space="preserve">            0.8460</w:t>
            </w:r>
            <w:r w:rsidR="00872C52" w:rsidRPr="00A023F1">
              <w:tab/>
              <w:t xml:space="preserve">              1.88</w:t>
            </w:r>
            <w:r w:rsidR="00872C52" w:rsidRPr="00A023F1">
              <w:tab/>
              <w:t xml:space="preserve">            0.2131</w:t>
            </w:r>
          </w:p>
          <w:p w14:paraId="2B697D3C" w14:textId="00259A34" w:rsidR="00FB221F" w:rsidRPr="00A023F1" w:rsidRDefault="00BE2105" w:rsidP="00FC0621">
            <w:pPr>
              <w:jc w:val="both"/>
            </w:pPr>
            <w:r w:rsidRPr="00A023F1">
              <w:t xml:space="preserve">      </w:t>
            </w:r>
            <w:r w:rsidR="00FB221F" w:rsidRPr="00A023F1">
              <w:t xml:space="preserve">Residual </w:t>
            </w:r>
            <w:r w:rsidRPr="00A023F1">
              <w:t xml:space="preserve">                      </w:t>
            </w:r>
            <w:r w:rsidR="00872C52" w:rsidRPr="00A023F1">
              <w:t>3.16</w:t>
            </w:r>
            <w:r w:rsidR="00872C52" w:rsidRPr="00A023F1">
              <w:tab/>
              <w:t xml:space="preserve">                                    7</w:t>
            </w:r>
            <w:r w:rsidR="00872C52" w:rsidRPr="00A023F1">
              <w:tab/>
              <w:t xml:space="preserve">            0.4510</w:t>
            </w:r>
          </w:p>
          <w:p w14:paraId="08F63553" w14:textId="7765A1F6" w:rsidR="00FB221F" w:rsidRPr="00A023F1" w:rsidRDefault="00BE2105" w:rsidP="00FC0621">
            <w:pPr>
              <w:jc w:val="both"/>
            </w:pPr>
            <w:r w:rsidRPr="00A023F1">
              <w:t xml:space="preserve">      </w:t>
            </w:r>
            <w:r w:rsidR="00FB221F" w:rsidRPr="00A023F1">
              <w:t xml:space="preserve">Lack of fit </w:t>
            </w:r>
            <w:r w:rsidRPr="00A023F1">
              <w:t xml:space="preserve">                    </w:t>
            </w:r>
            <w:r w:rsidR="00872C52" w:rsidRPr="00A023F1">
              <w:t>0.3407</w:t>
            </w:r>
            <w:r w:rsidR="00872C52" w:rsidRPr="00A023F1">
              <w:tab/>
              <w:t xml:space="preserve">                                    3</w:t>
            </w:r>
            <w:r w:rsidR="00872C52" w:rsidRPr="00A023F1">
              <w:tab/>
              <w:t xml:space="preserve">            0.1136</w:t>
            </w:r>
            <w:r w:rsidR="00872C52" w:rsidRPr="00A023F1">
              <w:tab/>
              <w:t xml:space="preserve">                0.1613</w:t>
            </w:r>
            <w:r w:rsidR="00872C52" w:rsidRPr="00A023F1">
              <w:tab/>
              <w:t xml:space="preserve">           0.9171</w:t>
            </w:r>
          </w:p>
          <w:p w14:paraId="6868726A" w14:textId="11D7D96F" w:rsidR="00FB221F" w:rsidRPr="00A023F1" w:rsidRDefault="00BE2105" w:rsidP="00FC0621">
            <w:pPr>
              <w:jc w:val="both"/>
            </w:pPr>
            <w:r w:rsidRPr="00A023F1">
              <w:t xml:space="preserve">      </w:t>
            </w:r>
            <w:r w:rsidR="00FB221F" w:rsidRPr="00A023F1">
              <w:t xml:space="preserve">Pure error </w:t>
            </w:r>
            <w:r w:rsidRPr="00A023F1">
              <w:t xml:space="preserve">                   </w:t>
            </w:r>
            <w:r w:rsidR="00872C52" w:rsidRPr="00A023F1">
              <w:t>2.82</w:t>
            </w:r>
            <w:r w:rsidR="00872C52" w:rsidRPr="00A023F1">
              <w:tab/>
              <w:t xml:space="preserve">                                    4</w:t>
            </w:r>
            <w:r w:rsidR="00872C52" w:rsidRPr="00A023F1">
              <w:tab/>
              <w:t xml:space="preserve">            0.7040</w:t>
            </w:r>
          </w:p>
          <w:p w14:paraId="09FA2E5E" w14:textId="51658497" w:rsidR="00FB221F" w:rsidRPr="00A023F1" w:rsidRDefault="00BE2105" w:rsidP="00FC0621">
            <w:pPr>
              <w:jc w:val="both"/>
            </w:pPr>
            <w:r w:rsidRPr="00A023F1">
              <w:t xml:space="preserve">      </w:t>
            </w:r>
            <w:r w:rsidR="00FB221F" w:rsidRPr="00A023F1">
              <w:t xml:space="preserve">Cor total </w:t>
            </w:r>
            <w:r w:rsidRPr="00A023F1">
              <w:t xml:space="preserve">                      </w:t>
            </w:r>
            <w:r w:rsidR="00764AB1" w:rsidRPr="00A023F1">
              <w:t>6.19</w:t>
            </w:r>
            <w:r w:rsidR="00FB221F" w:rsidRPr="00A023F1">
              <w:t xml:space="preserve"> </w:t>
            </w:r>
            <w:r w:rsidRPr="00A023F1">
              <w:t xml:space="preserve">                                       </w:t>
            </w:r>
            <w:r w:rsidR="00FB221F" w:rsidRPr="00A023F1">
              <w:t>16</w:t>
            </w:r>
          </w:p>
          <w:p w14:paraId="76658089" w14:textId="77777777" w:rsidR="00BE2105" w:rsidRPr="00A023F1" w:rsidRDefault="00BE2105" w:rsidP="00FC0621">
            <w:pPr>
              <w:jc w:val="both"/>
            </w:pPr>
          </w:p>
          <w:p w14:paraId="5DD1882A" w14:textId="059DD6B6" w:rsidR="00FB221F" w:rsidRPr="00A023F1" w:rsidRDefault="00FB221F" w:rsidP="00FC0621">
            <w:pPr>
              <w:jc w:val="both"/>
            </w:pPr>
            <w:r w:rsidRPr="00A023F1">
              <w:t xml:space="preserve">DPPH Model </w:t>
            </w:r>
            <w:r w:rsidR="00BE2105" w:rsidRPr="00A023F1">
              <w:t xml:space="preserve">                     </w:t>
            </w:r>
            <w:r w:rsidR="00686794" w:rsidRPr="00A023F1">
              <w:t>83.39</w:t>
            </w:r>
            <w:r w:rsidR="00686794" w:rsidRPr="00A023F1">
              <w:tab/>
              <w:t xml:space="preserve">                                  9</w:t>
            </w:r>
            <w:r w:rsidR="00686794" w:rsidRPr="00A023F1">
              <w:tab/>
              <w:t xml:space="preserve">        9.27</w:t>
            </w:r>
            <w:r w:rsidR="00686794" w:rsidRPr="00A023F1">
              <w:tab/>
              <w:t xml:space="preserve">           0.6531</w:t>
            </w:r>
            <w:r w:rsidR="00686794" w:rsidRPr="00A023F1">
              <w:tab/>
              <w:t xml:space="preserve">           0.</w:t>
            </w:r>
            <w:r w:rsidR="007700C9">
              <w:t>0</w:t>
            </w:r>
            <w:r w:rsidR="00686794" w:rsidRPr="00A023F1">
              <w:t>299</w:t>
            </w:r>
          </w:p>
          <w:p w14:paraId="4A61A00E" w14:textId="2BAF821C" w:rsidR="00FB221F" w:rsidRPr="00A023F1" w:rsidRDefault="00BE2105" w:rsidP="00FC0621">
            <w:pPr>
              <w:jc w:val="both"/>
            </w:pPr>
            <w:r w:rsidRPr="00A023F1">
              <w:t xml:space="preserve">           </w:t>
            </w:r>
            <w:r w:rsidR="00FB221F" w:rsidRPr="00A023F1">
              <w:t>A-</w:t>
            </w:r>
            <w:r w:rsidR="00352C41" w:rsidRPr="00A023F1">
              <w:t>Time</w:t>
            </w:r>
            <w:r w:rsidR="00FB221F" w:rsidRPr="00A023F1">
              <w:t xml:space="preserve"> </w:t>
            </w:r>
            <w:r w:rsidRPr="00A023F1">
              <w:t xml:space="preserve">                 </w:t>
            </w:r>
            <w:r w:rsidR="005039ED" w:rsidRPr="00A023F1">
              <w:t xml:space="preserve">   </w:t>
            </w:r>
            <w:r w:rsidR="00686794" w:rsidRPr="00A023F1">
              <w:t>13.98</w:t>
            </w:r>
            <w:r w:rsidR="00686794" w:rsidRPr="00A023F1">
              <w:tab/>
              <w:t xml:space="preserve">                                  1</w:t>
            </w:r>
            <w:r w:rsidR="00686794" w:rsidRPr="00A023F1">
              <w:tab/>
              <w:t xml:space="preserve">        13.98</w:t>
            </w:r>
            <w:r w:rsidR="00686794" w:rsidRPr="00A023F1">
              <w:tab/>
              <w:t xml:space="preserve">            0.9852</w:t>
            </w:r>
            <w:r w:rsidR="00686794" w:rsidRPr="00A023F1">
              <w:tab/>
              <w:t xml:space="preserve">           0.3540</w:t>
            </w:r>
          </w:p>
          <w:p w14:paraId="1E460909" w14:textId="35D22871" w:rsidR="00FB221F" w:rsidRPr="00A023F1" w:rsidRDefault="00BE2105" w:rsidP="00FC0621">
            <w:pPr>
              <w:jc w:val="both"/>
            </w:pPr>
            <w:r w:rsidRPr="00A023F1">
              <w:t xml:space="preserve">             </w:t>
            </w:r>
            <w:r w:rsidR="00FB221F" w:rsidRPr="00A023F1">
              <w:t xml:space="preserve">B-Solvent volume </w:t>
            </w:r>
            <w:r w:rsidRPr="00A023F1">
              <w:t xml:space="preserve"> </w:t>
            </w:r>
            <w:r w:rsidR="00686794" w:rsidRPr="00A023F1">
              <w:t>5.04</w:t>
            </w:r>
            <w:r w:rsidR="00686794" w:rsidRPr="00A023F1">
              <w:tab/>
              <w:t xml:space="preserve">                                  1</w:t>
            </w:r>
            <w:r w:rsidR="00686794" w:rsidRPr="00A023F1">
              <w:tab/>
              <w:t xml:space="preserve">         5.04</w:t>
            </w:r>
            <w:r w:rsidR="00686794" w:rsidRPr="00A023F1">
              <w:tab/>
              <w:t xml:space="preserve">             0.3555</w:t>
            </w:r>
            <w:r w:rsidR="00686794" w:rsidRPr="00A023F1">
              <w:tab/>
              <w:t xml:space="preserve">            0.</w:t>
            </w:r>
            <w:r w:rsidR="00E0145E">
              <w:t>02</w:t>
            </w:r>
            <w:r w:rsidR="00686794" w:rsidRPr="00A023F1">
              <w:t>98</w:t>
            </w:r>
          </w:p>
          <w:p w14:paraId="7FD570D6" w14:textId="41E2AB92" w:rsidR="00FB221F" w:rsidRPr="00A023F1" w:rsidRDefault="00BE2105" w:rsidP="00FC0621">
            <w:pPr>
              <w:jc w:val="both"/>
            </w:pPr>
            <w:r w:rsidRPr="00A023F1">
              <w:t xml:space="preserve">            </w:t>
            </w:r>
            <w:r w:rsidR="00FB221F" w:rsidRPr="00A023F1">
              <w:t xml:space="preserve">C-Water content </w:t>
            </w:r>
            <w:r w:rsidRPr="00A023F1">
              <w:t xml:space="preserve">     </w:t>
            </w:r>
            <w:r w:rsidR="00686794" w:rsidRPr="00A023F1">
              <w:t>15.91</w:t>
            </w:r>
            <w:r w:rsidR="00686794" w:rsidRPr="00A023F1">
              <w:tab/>
              <w:t xml:space="preserve">                   1</w:t>
            </w:r>
            <w:r w:rsidR="00686794" w:rsidRPr="00A023F1">
              <w:tab/>
              <w:t xml:space="preserve">          15.91</w:t>
            </w:r>
            <w:r w:rsidR="00686794" w:rsidRPr="00A023F1">
              <w:tab/>
              <w:t xml:space="preserve">              1.12</w:t>
            </w:r>
            <w:r w:rsidR="00686794" w:rsidRPr="00A023F1">
              <w:tab/>
              <w:t xml:space="preserve">            0.</w:t>
            </w:r>
            <w:r w:rsidR="001F55EE">
              <w:t>03</w:t>
            </w:r>
            <w:r w:rsidR="00686794" w:rsidRPr="00A023F1">
              <w:t>48</w:t>
            </w:r>
          </w:p>
          <w:p w14:paraId="3A56C864" w14:textId="71BC4EDD" w:rsidR="00FB221F" w:rsidRPr="00A023F1" w:rsidRDefault="00BE2105" w:rsidP="00FC0621">
            <w:pPr>
              <w:jc w:val="both"/>
            </w:pPr>
            <w:r w:rsidRPr="00A023F1">
              <w:t xml:space="preserve">            </w:t>
            </w:r>
            <w:r w:rsidR="00FB221F" w:rsidRPr="00A023F1">
              <w:t xml:space="preserve">AB </w:t>
            </w:r>
            <w:r w:rsidRPr="00A023F1">
              <w:t xml:space="preserve">                              </w:t>
            </w:r>
            <w:r w:rsidR="00686794" w:rsidRPr="00A023F1">
              <w:t>11.42</w:t>
            </w:r>
            <w:r w:rsidR="00686794" w:rsidRPr="00A023F1">
              <w:tab/>
              <w:t xml:space="preserve">                   1</w:t>
            </w:r>
            <w:r w:rsidR="00686794" w:rsidRPr="00A023F1">
              <w:tab/>
              <w:t xml:space="preserve">           11.42</w:t>
            </w:r>
            <w:r w:rsidR="00686794" w:rsidRPr="00A023F1">
              <w:tab/>
              <w:t xml:space="preserve">              0.8051</w:t>
            </w:r>
            <w:r w:rsidR="00686794" w:rsidRPr="00A023F1">
              <w:tab/>
              <w:t xml:space="preserve">           0.3994</w:t>
            </w:r>
            <w:r w:rsidR="005039ED" w:rsidRPr="00A023F1">
              <w:tab/>
            </w:r>
          </w:p>
          <w:p w14:paraId="2E52678A" w14:textId="195A9BE4" w:rsidR="00FB221F" w:rsidRPr="00A023F1" w:rsidRDefault="00BE2105" w:rsidP="00FC0621">
            <w:pPr>
              <w:jc w:val="both"/>
            </w:pPr>
            <w:r w:rsidRPr="00A023F1">
              <w:t xml:space="preserve">            </w:t>
            </w:r>
            <w:r w:rsidR="00FB221F" w:rsidRPr="00A023F1">
              <w:t xml:space="preserve">AC </w:t>
            </w:r>
            <w:r w:rsidRPr="00A023F1">
              <w:t xml:space="preserve">                              </w:t>
            </w:r>
            <w:r w:rsidR="00686794" w:rsidRPr="00A023F1">
              <w:t>16.86</w:t>
            </w:r>
            <w:r w:rsidR="00686794" w:rsidRPr="00A023F1">
              <w:tab/>
              <w:t xml:space="preserve">                    1</w:t>
            </w:r>
            <w:r w:rsidR="00686794" w:rsidRPr="00A023F1">
              <w:tab/>
              <w:t xml:space="preserve">            16.86</w:t>
            </w:r>
            <w:r w:rsidR="00686794" w:rsidRPr="00A023F1">
              <w:tab/>
              <w:t xml:space="preserve">              1.19</w:t>
            </w:r>
            <w:r w:rsidR="00686794" w:rsidRPr="00A023F1">
              <w:tab/>
              <w:t xml:space="preserve">          0.3117</w:t>
            </w:r>
          </w:p>
          <w:p w14:paraId="2A5AF05A" w14:textId="53591F72" w:rsidR="00FB221F" w:rsidRPr="00A023F1" w:rsidRDefault="00BE2105" w:rsidP="00FC0621">
            <w:pPr>
              <w:jc w:val="both"/>
            </w:pPr>
            <w:r w:rsidRPr="00A023F1">
              <w:t xml:space="preserve">            </w:t>
            </w:r>
            <w:r w:rsidR="00FB221F" w:rsidRPr="00A023F1">
              <w:t xml:space="preserve">BC </w:t>
            </w:r>
            <w:r w:rsidRPr="00A023F1">
              <w:t xml:space="preserve">                              </w:t>
            </w:r>
            <w:r w:rsidR="00686794" w:rsidRPr="00A023F1">
              <w:t>2.58</w:t>
            </w:r>
            <w:r w:rsidR="00686794" w:rsidRPr="00A023F1">
              <w:tab/>
              <w:t xml:space="preserve">                                  1</w:t>
            </w:r>
            <w:r w:rsidR="00686794" w:rsidRPr="00A023F1">
              <w:tab/>
              <w:t xml:space="preserve">            2.58</w:t>
            </w:r>
            <w:r w:rsidR="00686794" w:rsidRPr="00A023F1">
              <w:tab/>
              <w:t xml:space="preserve">              0.1818</w:t>
            </w:r>
            <w:r w:rsidR="00686794" w:rsidRPr="00A023F1">
              <w:tab/>
              <w:t xml:space="preserve">          0.6826</w:t>
            </w:r>
          </w:p>
          <w:p w14:paraId="7DC370A7" w14:textId="6AFDECB1" w:rsidR="00FB221F" w:rsidRPr="00A023F1" w:rsidRDefault="00BE2105" w:rsidP="00FC0621">
            <w:pPr>
              <w:jc w:val="both"/>
            </w:pPr>
            <w:r w:rsidRPr="00A023F1">
              <w:t xml:space="preserve">            </w:t>
            </w:r>
            <w:r w:rsidR="00FB221F" w:rsidRPr="00A023F1">
              <w:t>A</w:t>
            </w:r>
            <w:r w:rsidR="00FB221F" w:rsidRPr="00A023F1">
              <w:rPr>
                <w:vertAlign w:val="superscript"/>
              </w:rPr>
              <w:t>2</w:t>
            </w:r>
            <w:r w:rsidR="00FB221F" w:rsidRPr="00A023F1">
              <w:t xml:space="preserve"> </w:t>
            </w:r>
            <w:r w:rsidRPr="00A023F1">
              <w:t xml:space="preserve">                               </w:t>
            </w:r>
            <w:r w:rsidR="00686794" w:rsidRPr="00A023F1">
              <w:t>0.4300</w:t>
            </w:r>
            <w:r w:rsidR="00686794" w:rsidRPr="00A023F1">
              <w:tab/>
              <w:t xml:space="preserve">                    1</w:t>
            </w:r>
            <w:r w:rsidR="00686794" w:rsidRPr="00A023F1">
              <w:tab/>
              <w:t xml:space="preserve">            0.4300</w:t>
            </w:r>
            <w:r w:rsidR="00686794" w:rsidRPr="00A023F1">
              <w:tab/>
              <w:t xml:space="preserve">              0.0303</w:t>
            </w:r>
            <w:r w:rsidR="00686794" w:rsidRPr="00A023F1">
              <w:tab/>
              <w:t xml:space="preserve">          0.8667</w:t>
            </w:r>
          </w:p>
          <w:p w14:paraId="4DC5AD34" w14:textId="7B10699C" w:rsidR="00FB221F" w:rsidRPr="00A023F1" w:rsidRDefault="00BE2105" w:rsidP="00FC0621">
            <w:pPr>
              <w:jc w:val="both"/>
            </w:pPr>
            <w:r w:rsidRPr="00A023F1">
              <w:t xml:space="preserve">            </w:t>
            </w:r>
            <w:r w:rsidR="00FB221F" w:rsidRPr="00A023F1">
              <w:t>B</w:t>
            </w:r>
            <w:r w:rsidR="00FB221F" w:rsidRPr="00A023F1">
              <w:rPr>
                <w:vertAlign w:val="superscript"/>
              </w:rPr>
              <w:t>2</w:t>
            </w:r>
            <w:r w:rsidR="00FB221F" w:rsidRPr="00A023F1">
              <w:t xml:space="preserve"> </w:t>
            </w:r>
            <w:r w:rsidRPr="00A023F1">
              <w:t xml:space="preserve">                                </w:t>
            </w:r>
            <w:r w:rsidR="00686794" w:rsidRPr="00A023F1">
              <w:t>3.38</w:t>
            </w:r>
            <w:r w:rsidR="00686794" w:rsidRPr="00A023F1">
              <w:tab/>
              <w:t xml:space="preserve">                                  1</w:t>
            </w:r>
            <w:r w:rsidR="00686794" w:rsidRPr="00A023F1">
              <w:tab/>
              <w:t xml:space="preserve">           3.38</w:t>
            </w:r>
            <w:r w:rsidR="00686794" w:rsidRPr="00A023F1">
              <w:tab/>
              <w:t xml:space="preserve">            0.2379            0.6406</w:t>
            </w:r>
          </w:p>
          <w:p w14:paraId="33928B84" w14:textId="6E7B1001" w:rsidR="00FB221F" w:rsidRPr="00A023F1" w:rsidRDefault="00BE2105" w:rsidP="00FC0621">
            <w:pPr>
              <w:jc w:val="both"/>
            </w:pPr>
            <w:r w:rsidRPr="00A023F1">
              <w:t xml:space="preserve">            </w:t>
            </w:r>
            <w:r w:rsidR="00FB221F" w:rsidRPr="00A023F1">
              <w:t>C</w:t>
            </w:r>
            <w:r w:rsidR="00FB221F" w:rsidRPr="00A023F1">
              <w:rPr>
                <w:vertAlign w:val="superscript"/>
              </w:rPr>
              <w:t>2</w:t>
            </w:r>
            <w:r w:rsidR="00FB221F" w:rsidRPr="00A023F1">
              <w:t xml:space="preserve"> </w:t>
            </w:r>
            <w:r w:rsidRPr="00A023F1">
              <w:t xml:space="preserve">                                </w:t>
            </w:r>
            <w:r w:rsidR="00686794" w:rsidRPr="00A023F1">
              <w:t>14.61</w:t>
            </w:r>
            <w:r w:rsidR="00686794" w:rsidRPr="00A023F1">
              <w:tab/>
              <w:t xml:space="preserve">                    1</w:t>
            </w:r>
            <w:r w:rsidR="00686794" w:rsidRPr="00A023F1">
              <w:tab/>
              <w:t xml:space="preserve">            14.61</w:t>
            </w:r>
            <w:r w:rsidR="00686794" w:rsidRPr="00A023F1">
              <w:tab/>
              <w:t xml:space="preserve">              1.03</w:t>
            </w:r>
            <w:r w:rsidR="00686794" w:rsidRPr="00A023F1">
              <w:tab/>
              <w:t xml:space="preserve">       0.3439</w:t>
            </w:r>
          </w:p>
          <w:p w14:paraId="17FF28D0" w14:textId="0084D99B" w:rsidR="00FB221F" w:rsidRPr="00A023F1" w:rsidRDefault="00BE2105" w:rsidP="00FC0621">
            <w:pPr>
              <w:jc w:val="both"/>
            </w:pPr>
            <w:r w:rsidRPr="00A023F1">
              <w:t xml:space="preserve">            </w:t>
            </w:r>
            <w:r w:rsidR="00FB221F" w:rsidRPr="00A023F1">
              <w:t xml:space="preserve">Residual </w:t>
            </w:r>
            <w:r w:rsidRPr="00A023F1">
              <w:t xml:space="preserve">                     </w:t>
            </w:r>
            <w:r w:rsidR="00686794" w:rsidRPr="00A023F1">
              <w:t>99.30</w:t>
            </w:r>
            <w:r w:rsidR="00686794" w:rsidRPr="00A023F1">
              <w:tab/>
              <w:t xml:space="preserve">                    7</w:t>
            </w:r>
            <w:r w:rsidR="00686794" w:rsidRPr="00A023F1">
              <w:tab/>
              <w:t xml:space="preserve">            14.19</w:t>
            </w:r>
          </w:p>
          <w:p w14:paraId="32CD6F95" w14:textId="5FBBCF8E" w:rsidR="00FB221F" w:rsidRPr="00A023F1" w:rsidRDefault="00BE2105" w:rsidP="00FC0621">
            <w:pPr>
              <w:jc w:val="both"/>
            </w:pPr>
            <w:r w:rsidRPr="00A023F1">
              <w:t xml:space="preserve">            </w:t>
            </w:r>
            <w:r w:rsidR="00FB221F" w:rsidRPr="00A023F1">
              <w:t xml:space="preserve">Lack of fit </w:t>
            </w:r>
            <w:r w:rsidRPr="00A023F1">
              <w:t xml:space="preserve">                   </w:t>
            </w:r>
            <w:r w:rsidR="00686794" w:rsidRPr="00A023F1">
              <w:t>37.36</w:t>
            </w:r>
            <w:r w:rsidR="00686794" w:rsidRPr="00A023F1">
              <w:tab/>
              <w:t xml:space="preserve">                    3</w:t>
            </w:r>
            <w:r w:rsidR="00686794" w:rsidRPr="00A023F1">
              <w:tab/>
              <w:t xml:space="preserve">            12.45</w:t>
            </w:r>
            <w:r w:rsidR="00686794" w:rsidRPr="00A023F1">
              <w:tab/>
              <w:t xml:space="preserve">            0.8044</w:t>
            </w:r>
            <w:r w:rsidR="00686794" w:rsidRPr="00A023F1">
              <w:tab/>
              <w:t xml:space="preserve">          0.5532</w:t>
            </w:r>
          </w:p>
          <w:p w14:paraId="0E3E6D91" w14:textId="7E1CD752" w:rsidR="00FB221F" w:rsidRPr="00A023F1" w:rsidRDefault="00BE2105" w:rsidP="00FC0621">
            <w:pPr>
              <w:jc w:val="both"/>
            </w:pPr>
            <w:r w:rsidRPr="00A023F1">
              <w:t xml:space="preserve">            </w:t>
            </w:r>
            <w:r w:rsidR="00FB221F" w:rsidRPr="00A023F1">
              <w:t xml:space="preserve">Pure error </w:t>
            </w:r>
            <w:r w:rsidRPr="00A023F1">
              <w:t xml:space="preserve">                  </w:t>
            </w:r>
            <w:r w:rsidR="00686794" w:rsidRPr="00A023F1">
              <w:t>61.93</w:t>
            </w:r>
            <w:r w:rsidR="00686794" w:rsidRPr="00A023F1">
              <w:tab/>
              <w:t xml:space="preserve">                    4</w:t>
            </w:r>
            <w:r w:rsidR="00686794" w:rsidRPr="00A023F1">
              <w:tab/>
              <w:t xml:space="preserve">            15.48</w:t>
            </w:r>
          </w:p>
          <w:p w14:paraId="0BFDFD44" w14:textId="477A23B2" w:rsidR="00FB221F" w:rsidRPr="00A023F1" w:rsidRDefault="00BE2105" w:rsidP="00FC0621">
            <w:pPr>
              <w:jc w:val="both"/>
            </w:pPr>
            <w:r w:rsidRPr="00A023F1">
              <w:t xml:space="preserve">            </w:t>
            </w:r>
            <w:r w:rsidR="00FB221F" w:rsidRPr="00A023F1">
              <w:t xml:space="preserve">Cor total </w:t>
            </w:r>
            <w:r w:rsidRPr="00A023F1">
              <w:t xml:space="preserve">                  </w:t>
            </w:r>
            <w:r w:rsidR="005039ED" w:rsidRPr="00A023F1">
              <w:t xml:space="preserve">   </w:t>
            </w:r>
            <w:r w:rsidR="00686794" w:rsidRPr="00A023F1">
              <w:t>182.68</w:t>
            </w:r>
            <w:r w:rsidR="005039ED" w:rsidRPr="00A023F1">
              <w:tab/>
              <w:t xml:space="preserve">               </w:t>
            </w:r>
            <w:r w:rsidR="00A25E75">
              <w:t xml:space="preserve">  </w:t>
            </w:r>
            <w:r w:rsidR="005039ED" w:rsidRPr="00A023F1">
              <w:t xml:space="preserve"> 16</w:t>
            </w:r>
          </w:p>
        </w:tc>
      </w:tr>
    </w:tbl>
    <w:p w14:paraId="7006A9C6" w14:textId="14F1D584" w:rsidR="00FB221F" w:rsidRDefault="00FB221F" w:rsidP="00FB221F">
      <w:pPr>
        <w:jc w:val="both"/>
        <w:rPr>
          <w:b/>
          <w:bCs/>
        </w:rPr>
      </w:pPr>
    </w:p>
    <w:p w14:paraId="3403D27C" w14:textId="4365CA18" w:rsidR="0009738F" w:rsidRPr="005C0478" w:rsidRDefault="0009738F" w:rsidP="0009738F">
      <w:pPr>
        <w:jc w:val="both"/>
        <w:rPr>
          <w:rFonts w:ascii="Times New Roman" w:hAnsi="Times New Roman" w:cs="Times New Roman"/>
          <w:b/>
          <w:bCs/>
          <w:sz w:val="24"/>
          <w:szCs w:val="24"/>
        </w:rPr>
      </w:pPr>
      <w:r w:rsidRPr="005C0478">
        <w:rPr>
          <w:rFonts w:ascii="Times New Roman" w:hAnsi="Times New Roman" w:cs="Times New Roman"/>
          <w:b/>
          <w:bCs/>
          <w:sz w:val="24"/>
          <w:szCs w:val="24"/>
        </w:rPr>
        <w:t>3.</w:t>
      </w:r>
      <w:r w:rsidR="009D63CD" w:rsidRPr="005C0478">
        <w:rPr>
          <w:rFonts w:ascii="Times New Roman" w:hAnsi="Times New Roman" w:cs="Times New Roman"/>
          <w:b/>
          <w:bCs/>
          <w:sz w:val="24"/>
          <w:szCs w:val="24"/>
        </w:rPr>
        <w:t>3</w:t>
      </w:r>
      <w:r w:rsidRPr="005C0478">
        <w:rPr>
          <w:rFonts w:ascii="Times New Roman" w:hAnsi="Times New Roman" w:cs="Times New Roman"/>
          <w:b/>
          <w:bCs/>
          <w:sz w:val="24"/>
          <w:szCs w:val="24"/>
        </w:rPr>
        <w:t xml:space="preserve"> Effect of process parameters on </w:t>
      </w:r>
      <w:r w:rsidR="00CA609B" w:rsidRPr="005C0478">
        <w:rPr>
          <w:rFonts w:ascii="Times New Roman" w:hAnsi="Times New Roman" w:cs="Times New Roman"/>
          <w:b/>
          <w:bCs/>
          <w:sz w:val="24"/>
          <w:szCs w:val="24"/>
        </w:rPr>
        <w:t>ultrasonic-assisted extraction of Rosa canina L. fruits</w:t>
      </w:r>
    </w:p>
    <w:p w14:paraId="43F48113" w14:textId="783D408E" w:rsidR="00D02869" w:rsidRPr="005C0478" w:rsidRDefault="0009738F" w:rsidP="0009738F">
      <w:pPr>
        <w:jc w:val="both"/>
        <w:rPr>
          <w:rFonts w:ascii="Times New Roman" w:hAnsi="Times New Roman" w:cs="Times New Roman"/>
          <w:sz w:val="24"/>
          <w:szCs w:val="24"/>
        </w:rPr>
      </w:pPr>
      <w:r w:rsidRPr="005C0478">
        <w:rPr>
          <w:rFonts w:ascii="Times New Roman" w:hAnsi="Times New Roman" w:cs="Times New Roman"/>
          <w:sz w:val="24"/>
          <w:szCs w:val="24"/>
        </w:rPr>
        <w:t xml:space="preserve">Figures </w:t>
      </w:r>
      <w:r w:rsidR="000B70C2" w:rsidRPr="005C0478">
        <w:rPr>
          <w:rFonts w:ascii="Times New Roman" w:hAnsi="Times New Roman" w:cs="Times New Roman"/>
          <w:sz w:val="24"/>
          <w:szCs w:val="24"/>
        </w:rPr>
        <w:t xml:space="preserve">3 </w:t>
      </w:r>
      <w:r w:rsidR="00CA609B" w:rsidRPr="005C0478">
        <w:rPr>
          <w:rFonts w:ascii="Times New Roman" w:hAnsi="Times New Roman" w:cs="Times New Roman"/>
          <w:sz w:val="24"/>
          <w:szCs w:val="24"/>
        </w:rPr>
        <w:t>presented</w:t>
      </w:r>
      <w:r w:rsidRPr="005C0478">
        <w:rPr>
          <w:rFonts w:ascii="Times New Roman" w:hAnsi="Times New Roman" w:cs="Times New Roman"/>
          <w:sz w:val="24"/>
          <w:szCs w:val="24"/>
        </w:rPr>
        <w:t xml:space="preserve"> the </w:t>
      </w:r>
      <w:r w:rsidR="002D3D0B" w:rsidRPr="005C0478">
        <w:rPr>
          <w:rFonts w:ascii="Times New Roman" w:hAnsi="Times New Roman" w:cs="Times New Roman"/>
          <w:sz w:val="24"/>
          <w:szCs w:val="24"/>
        </w:rPr>
        <w:t>three</w:t>
      </w:r>
      <w:r w:rsidR="00104661" w:rsidRPr="005C0478">
        <w:rPr>
          <w:rFonts w:ascii="Times New Roman" w:hAnsi="Times New Roman" w:cs="Times New Roman"/>
          <w:sz w:val="24"/>
          <w:szCs w:val="24"/>
        </w:rPr>
        <w:t>-</w:t>
      </w:r>
      <w:r w:rsidR="002D3D0B" w:rsidRPr="005C0478">
        <w:rPr>
          <w:rFonts w:ascii="Times New Roman" w:hAnsi="Times New Roman" w:cs="Times New Roman"/>
          <w:sz w:val="24"/>
          <w:szCs w:val="24"/>
        </w:rPr>
        <w:t>dimensional</w:t>
      </w:r>
      <w:r w:rsidRPr="005C0478">
        <w:rPr>
          <w:rFonts w:ascii="Times New Roman" w:hAnsi="Times New Roman" w:cs="Times New Roman"/>
          <w:sz w:val="24"/>
          <w:szCs w:val="24"/>
        </w:rPr>
        <w:t xml:space="preserve"> (3D) surfaces for the </w:t>
      </w:r>
      <w:r w:rsidR="00CA609B" w:rsidRPr="005C0478">
        <w:rPr>
          <w:rFonts w:ascii="Times New Roman" w:hAnsi="Times New Roman" w:cs="Times New Roman"/>
          <w:sz w:val="24"/>
          <w:szCs w:val="24"/>
        </w:rPr>
        <w:t>UAE</w:t>
      </w:r>
      <w:r w:rsidRPr="005C0478">
        <w:rPr>
          <w:rFonts w:ascii="Times New Roman" w:hAnsi="Times New Roman" w:cs="Times New Roman"/>
          <w:sz w:val="24"/>
          <w:szCs w:val="24"/>
        </w:rPr>
        <w:t xml:space="preserve"> of </w:t>
      </w:r>
      <w:r w:rsidR="00CA609B" w:rsidRPr="005C0478">
        <w:rPr>
          <w:rFonts w:ascii="Times New Roman" w:hAnsi="Times New Roman" w:cs="Times New Roman"/>
          <w:i/>
          <w:iCs/>
          <w:sz w:val="24"/>
          <w:szCs w:val="24"/>
        </w:rPr>
        <w:t>Rosa canina</w:t>
      </w:r>
      <w:r w:rsidR="00CA609B" w:rsidRPr="005C0478">
        <w:rPr>
          <w:rFonts w:ascii="Times New Roman" w:hAnsi="Times New Roman" w:cs="Times New Roman"/>
          <w:sz w:val="24"/>
          <w:szCs w:val="24"/>
        </w:rPr>
        <w:t xml:space="preserve"> L. fruits</w:t>
      </w:r>
      <w:r w:rsidRPr="005C0478">
        <w:rPr>
          <w:rFonts w:ascii="Times New Roman" w:hAnsi="Times New Roman" w:cs="Times New Roman"/>
          <w:sz w:val="24"/>
          <w:szCs w:val="24"/>
        </w:rPr>
        <w:t>. As seen in Fig</w:t>
      </w:r>
      <w:r w:rsidR="00CA609B" w:rsidRPr="005C0478">
        <w:rPr>
          <w:rFonts w:ascii="Times New Roman" w:hAnsi="Times New Roman" w:cs="Times New Roman"/>
          <w:sz w:val="24"/>
          <w:szCs w:val="24"/>
        </w:rPr>
        <w:t>ure</w:t>
      </w:r>
      <w:r w:rsidR="000B70C2" w:rsidRPr="005C0478">
        <w:rPr>
          <w:rFonts w:ascii="Times New Roman" w:hAnsi="Times New Roman" w:cs="Times New Roman"/>
          <w:sz w:val="24"/>
          <w:szCs w:val="24"/>
        </w:rPr>
        <w:t xml:space="preserve"> 3</w:t>
      </w:r>
      <w:r w:rsidRPr="005C0478">
        <w:rPr>
          <w:rFonts w:ascii="Times New Roman" w:hAnsi="Times New Roman" w:cs="Times New Roman"/>
          <w:sz w:val="24"/>
          <w:szCs w:val="24"/>
        </w:rPr>
        <w:t xml:space="preserve">, </w:t>
      </w:r>
      <w:r w:rsidR="00524502" w:rsidRPr="005C0478">
        <w:rPr>
          <w:rFonts w:ascii="Times New Roman" w:hAnsi="Times New Roman" w:cs="Times New Roman"/>
          <w:sz w:val="24"/>
          <w:szCs w:val="24"/>
        </w:rPr>
        <w:t xml:space="preserve">the </w:t>
      </w:r>
      <w:r w:rsidR="00CA609B" w:rsidRPr="005C0478">
        <w:rPr>
          <w:rFonts w:ascii="Times New Roman" w:hAnsi="Times New Roman" w:cs="Times New Roman"/>
          <w:sz w:val="24"/>
          <w:szCs w:val="24"/>
        </w:rPr>
        <w:t>time of UAE</w:t>
      </w:r>
      <w:r w:rsidRPr="005C0478">
        <w:rPr>
          <w:rFonts w:ascii="Times New Roman" w:hAnsi="Times New Roman" w:cs="Times New Roman"/>
          <w:sz w:val="24"/>
          <w:szCs w:val="24"/>
        </w:rPr>
        <w:t xml:space="preserve"> has a predominant effect on the phenolics extraction of the current plant material.</w:t>
      </w:r>
      <w:r w:rsidR="00C92B97" w:rsidRPr="005C0478">
        <w:rPr>
          <w:rFonts w:ascii="Times New Roman" w:hAnsi="Times New Roman" w:cs="Times New Roman"/>
          <w:sz w:val="24"/>
          <w:szCs w:val="24"/>
        </w:rPr>
        <w:t xml:space="preserve"> </w:t>
      </w:r>
      <w:r w:rsidRPr="005C0478">
        <w:rPr>
          <w:rFonts w:ascii="Times New Roman" w:hAnsi="Times New Roman" w:cs="Times New Roman"/>
          <w:sz w:val="24"/>
          <w:szCs w:val="24"/>
        </w:rPr>
        <w:t>Increasing</w:t>
      </w:r>
      <w:r w:rsidR="00C92B97" w:rsidRPr="005C0478">
        <w:rPr>
          <w:rFonts w:ascii="Times New Roman" w:hAnsi="Times New Roman" w:cs="Times New Roman"/>
          <w:sz w:val="24"/>
          <w:szCs w:val="24"/>
        </w:rPr>
        <w:t xml:space="preserve"> </w:t>
      </w:r>
      <w:r w:rsidRPr="005C0478">
        <w:rPr>
          <w:rFonts w:ascii="Times New Roman" w:hAnsi="Times New Roman" w:cs="Times New Roman"/>
          <w:sz w:val="24"/>
          <w:szCs w:val="24"/>
        </w:rPr>
        <w:t>the</w:t>
      </w:r>
      <w:r w:rsidR="00C92B97" w:rsidRPr="005C0478">
        <w:rPr>
          <w:rFonts w:ascii="Times New Roman" w:hAnsi="Times New Roman" w:cs="Times New Roman"/>
          <w:sz w:val="24"/>
          <w:szCs w:val="24"/>
        </w:rPr>
        <w:t xml:space="preserve"> </w:t>
      </w:r>
      <w:r w:rsidR="00CA609B" w:rsidRPr="005C0478">
        <w:rPr>
          <w:rFonts w:ascii="Times New Roman" w:hAnsi="Times New Roman" w:cs="Times New Roman"/>
          <w:sz w:val="24"/>
          <w:szCs w:val="24"/>
        </w:rPr>
        <w:t>time</w:t>
      </w:r>
      <w:r w:rsidRPr="005C0478">
        <w:rPr>
          <w:rFonts w:ascii="Times New Roman" w:hAnsi="Times New Roman" w:cs="Times New Roman"/>
          <w:sz w:val="24"/>
          <w:szCs w:val="24"/>
        </w:rPr>
        <w:t xml:space="preserve"> lead to enhancement in the TP</w:t>
      </w:r>
      <w:r w:rsidR="00CA609B" w:rsidRPr="005C0478">
        <w:rPr>
          <w:rFonts w:ascii="Times New Roman" w:hAnsi="Times New Roman" w:cs="Times New Roman"/>
          <w:sz w:val="24"/>
          <w:szCs w:val="24"/>
        </w:rPr>
        <w:t>C</w:t>
      </w:r>
      <w:r w:rsidRPr="005C0478">
        <w:rPr>
          <w:rFonts w:ascii="Times New Roman" w:hAnsi="Times New Roman" w:cs="Times New Roman"/>
          <w:sz w:val="24"/>
          <w:szCs w:val="24"/>
        </w:rPr>
        <w:t xml:space="preserve"> extraction,</w:t>
      </w:r>
      <w:r w:rsidR="00C92B97" w:rsidRPr="005C0478">
        <w:rPr>
          <w:rFonts w:ascii="Times New Roman" w:hAnsi="Times New Roman" w:cs="Times New Roman"/>
          <w:sz w:val="24"/>
          <w:szCs w:val="24"/>
        </w:rPr>
        <w:t xml:space="preserve"> w</w:t>
      </w:r>
      <w:r w:rsidRPr="005C0478">
        <w:rPr>
          <w:rFonts w:ascii="Times New Roman" w:hAnsi="Times New Roman" w:cs="Times New Roman"/>
          <w:sz w:val="24"/>
          <w:szCs w:val="24"/>
        </w:rPr>
        <w:t>here there had been quick cell breakage based on the rise in temperature. Regarding the solvent amount to extract the plant, there was a slight effect such as increasing the yield. Since the current DES is not too viscous,</w:t>
      </w:r>
      <w:r w:rsidR="00C92B97" w:rsidRPr="005C0478">
        <w:rPr>
          <w:rFonts w:ascii="Times New Roman" w:hAnsi="Times New Roman" w:cs="Times New Roman"/>
          <w:sz w:val="24"/>
          <w:szCs w:val="24"/>
        </w:rPr>
        <w:t xml:space="preserve"> </w:t>
      </w:r>
      <w:r w:rsidRPr="005C0478">
        <w:rPr>
          <w:rFonts w:ascii="Times New Roman" w:hAnsi="Times New Roman" w:cs="Times New Roman"/>
          <w:sz w:val="24"/>
          <w:szCs w:val="24"/>
        </w:rPr>
        <w:t>the water addition had a mild effect on the enhancement of the TP</w:t>
      </w:r>
      <w:r w:rsidR="00CA609B" w:rsidRPr="005C0478">
        <w:rPr>
          <w:rFonts w:ascii="Times New Roman" w:hAnsi="Times New Roman" w:cs="Times New Roman"/>
          <w:sz w:val="24"/>
          <w:szCs w:val="24"/>
        </w:rPr>
        <w:t>C</w:t>
      </w:r>
      <w:r w:rsidRPr="005C0478">
        <w:rPr>
          <w:rFonts w:ascii="Times New Roman" w:hAnsi="Times New Roman" w:cs="Times New Roman"/>
          <w:sz w:val="24"/>
          <w:szCs w:val="24"/>
        </w:rPr>
        <w:t xml:space="preserve"> extraction</w:t>
      </w:r>
      <w:r w:rsidR="00CA609B" w:rsidRPr="005C0478">
        <w:rPr>
          <w:rFonts w:ascii="Times New Roman" w:hAnsi="Times New Roman" w:cs="Times New Roman"/>
          <w:sz w:val="24"/>
          <w:szCs w:val="24"/>
        </w:rPr>
        <w:t>.</w:t>
      </w:r>
    </w:p>
    <w:p w14:paraId="71063B7C" w14:textId="2EFCD678" w:rsidR="005B798C" w:rsidRDefault="005B798C" w:rsidP="00C8540C">
      <w:pPr>
        <w:jc w:val="center"/>
        <w:rPr>
          <w:rFonts w:ascii="AdvGulliv-I" w:hAnsi="AdvGulliv-I" w:cs="AdvGulliv-I"/>
          <w:sz w:val="13"/>
          <w:szCs w:val="13"/>
        </w:rPr>
      </w:pPr>
    </w:p>
    <w:p w14:paraId="31D3D037" w14:textId="314355CE" w:rsidR="005B798C" w:rsidRDefault="00720C51" w:rsidP="00720C51">
      <w:pPr>
        <w:jc w:val="both"/>
        <w:rPr>
          <w:rFonts w:ascii="AdvGulliv-I" w:hAnsi="AdvGulliv-I" w:cs="AdvGulliv-I"/>
          <w:sz w:val="13"/>
          <w:szCs w:val="13"/>
        </w:rPr>
      </w:pPr>
      <w:r>
        <w:rPr>
          <w:rFonts w:ascii="AdvGulliv-I" w:hAnsi="AdvGulliv-I" w:cs="AdvGulliv-I"/>
          <w:noProof/>
          <w:sz w:val="13"/>
          <w:szCs w:val="13"/>
        </w:rPr>
        <w:lastRenderedPageBreak/>
        <w:drawing>
          <wp:inline distT="0" distB="0" distL="0" distR="0" wp14:anchorId="66A8B708" wp14:editId="623B0526">
            <wp:extent cx="3143250" cy="2476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0" cy="2476500"/>
                    </a:xfrm>
                    <a:prstGeom prst="rect">
                      <a:avLst/>
                    </a:prstGeom>
                    <a:noFill/>
                    <a:ln>
                      <a:noFill/>
                    </a:ln>
                  </pic:spPr>
                </pic:pic>
              </a:graphicData>
            </a:graphic>
          </wp:inline>
        </w:drawing>
      </w:r>
      <w:r w:rsidR="001E3D31">
        <w:rPr>
          <w:rFonts w:ascii="AdvGulliv-I" w:hAnsi="AdvGulliv-I" w:cs="AdvGulliv-I"/>
          <w:noProof/>
          <w:sz w:val="13"/>
          <w:szCs w:val="13"/>
        </w:rPr>
        <w:drawing>
          <wp:inline distT="0" distB="0" distL="0" distR="0" wp14:anchorId="2815E4EC" wp14:editId="1436E389">
            <wp:extent cx="2743200" cy="2486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2486025"/>
                    </a:xfrm>
                    <a:prstGeom prst="rect">
                      <a:avLst/>
                    </a:prstGeom>
                    <a:noFill/>
                    <a:ln>
                      <a:noFill/>
                    </a:ln>
                  </pic:spPr>
                </pic:pic>
              </a:graphicData>
            </a:graphic>
          </wp:inline>
        </w:drawing>
      </w:r>
      <w:r w:rsidR="005B798C">
        <w:rPr>
          <w:rFonts w:ascii="AdvGulliv-I" w:hAnsi="AdvGulliv-I" w:cs="AdvGulliv-I"/>
          <w:noProof/>
          <w:sz w:val="13"/>
          <w:szCs w:val="13"/>
        </w:rPr>
        <w:drawing>
          <wp:inline distT="0" distB="0" distL="0" distR="0" wp14:anchorId="3050E17D" wp14:editId="67919499">
            <wp:extent cx="3067050" cy="2609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7050" cy="2609850"/>
                    </a:xfrm>
                    <a:prstGeom prst="rect">
                      <a:avLst/>
                    </a:prstGeom>
                    <a:noFill/>
                    <a:ln>
                      <a:noFill/>
                    </a:ln>
                  </pic:spPr>
                </pic:pic>
              </a:graphicData>
            </a:graphic>
          </wp:inline>
        </w:drawing>
      </w:r>
      <w:r w:rsidR="001E3D31">
        <w:rPr>
          <w:rFonts w:ascii="AdvGulliv-I" w:hAnsi="AdvGulliv-I" w:cs="AdvGulliv-I"/>
          <w:noProof/>
          <w:sz w:val="13"/>
          <w:szCs w:val="13"/>
        </w:rPr>
        <w:drawing>
          <wp:inline distT="0" distB="0" distL="0" distR="0" wp14:anchorId="7F3F8418" wp14:editId="401F17EC">
            <wp:extent cx="2819400" cy="2428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9400" cy="2428875"/>
                    </a:xfrm>
                    <a:prstGeom prst="rect">
                      <a:avLst/>
                    </a:prstGeom>
                    <a:noFill/>
                    <a:ln>
                      <a:noFill/>
                    </a:ln>
                  </pic:spPr>
                </pic:pic>
              </a:graphicData>
            </a:graphic>
          </wp:inline>
        </w:drawing>
      </w:r>
    </w:p>
    <w:p w14:paraId="6218268C" w14:textId="77777777" w:rsidR="005B798C" w:rsidRDefault="005B798C" w:rsidP="00720C51">
      <w:pPr>
        <w:jc w:val="both"/>
        <w:rPr>
          <w:rFonts w:ascii="AdvGulliv-I" w:hAnsi="AdvGulliv-I" w:cs="AdvGulliv-I"/>
          <w:sz w:val="13"/>
          <w:szCs w:val="13"/>
        </w:rPr>
      </w:pPr>
    </w:p>
    <w:p w14:paraId="264D940D" w14:textId="157DF711" w:rsidR="00720C51" w:rsidRDefault="00953A04" w:rsidP="001E3D31">
      <w:pPr>
        <w:jc w:val="both"/>
        <w:rPr>
          <w:rFonts w:ascii="AdvGulliv-I" w:hAnsi="AdvGulliv-I" w:cs="AdvGulliv-I"/>
          <w:sz w:val="13"/>
          <w:szCs w:val="13"/>
        </w:rPr>
      </w:pPr>
      <w:r>
        <w:rPr>
          <w:rFonts w:ascii="AdvGulliv-I" w:hAnsi="AdvGulliv-I" w:cs="AdvGulliv-I"/>
          <w:noProof/>
          <w:sz w:val="13"/>
          <w:szCs w:val="13"/>
        </w:rPr>
        <w:drawing>
          <wp:inline distT="0" distB="0" distL="0" distR="0" wp14:anchorId="51D72D2C" wp14:editId="21207B73">
            <wp:extent cx="3028950" cy="2552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8950" cy="2552700"/>
                    </a:xfrm>
                    <a:prstGeom prst="rect">
                      <a:avLst/>
                    </a:prstGeom>
                    <a:noFill/>
                    <a:ln>
                      <a:noFill/>
                    </a:ln>
                  </pic:spPr>
                </pic:pic>
              </a:graphicData>
            </a:graphic>
          </wp:inline>
        </w:drawing>
      </w:r>
      <w:r w:rsidR="001E3D31">
        <w:rPr>
          <w:rFonts w:ascii="AdvGulliv-I" w:hAnsi="AdvGulliv-I" w:cs="AdvGulliv-I"/>
          <w:noProof/>
          <w:sz w:val="13"/>
          <w:szCs w:val="13"/>
        </w:rPr>
        <w:drawing>
          <wp:inline distT="0" distB="0" distL="0" distR="0" wp14:anchorId="1C7C0B83" wp14:editId="5DD26D3D">
            <wp:extent cx="2914650" cy="2514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4650" cy="2514600"/>
                    </a:xfrm>
                    <a:prstGeom prst="rect">
                      <a:avLst/>
                    </a:prstGeom>
                    <a:noFill/>
                    <a:ln>
                      <a:noFill/>
                    </a:ln>
                  </pic:spPr>
                </pic:pic>
              </a:graphicData>
            </a:graphic>
          </wp:inline>
        </w:drawing>
      </w:r>
    </w:p>
    <w:p w14:paraId="3D31AF39" w14:textId="2B103E4F" w:rsidR="00953A04" w:rsidRPr="005C0478" w:rsidRDefault="00DC2565" w:rsidP="00953A04">
      <w:pPr>
        <w:autoSpaceDE w:val="0"/>
        <w:autoSpaceDN w:val="0"/>
        <w:adjustRightInd w:val="0"/>
        <w:spacing w:after="0" w:line="240" w:lineRule="auto"/>
        <w:jc w:val="center"/>
        <w:rPr>
          <w:rFonts w:ascii="Times New Roman" w:hAnsi="Times New Roman" w:cs="Times New Roman"/>
        </w:rPr>
      </w:pPr>
      <w:r w:rsidRPr="005C0478">
        <w:rPr>
          <w:rFonts w:ascii="Times New Roman" w:hAnsi="Times New Roman" w:cs="Times New Roman"/>
          <w:b/>
          <w:bCs/>
        </w:rPr>
        <w:lastRenderedPageBreak/>
        <w:t>Fig</w:t>
      </w:r>
      <w:r w:rsidR="00953A04" w:rsidRPr="005C0478">
        <w:rPr>
          <w:rFonts w:ascii="Times New Roman" w:hAnsi="Times New Roman" w:cs="Times New Roman"/>
          <w:b/>
          <w:bCs/>
        </w:rPr>
        <w:t>ure</w:t>
      </w:r>
      <w:r w:rsidRPr="005C0478">
        <w:rPr>
          <w:rFonts w:ascii="Times New Roman" w:hAnsi="Times New Roman" w:cs="Times New Roman"/>
          <w:b/>
          <w:bCs/>
        </w:rPr>
        <w:t xml:space="preserve"> </w:t>
      </w:r>
      <w:r w:rsidR="009D63CD" w:rsidRPr="005C0478">
        <w:rPr>
          <w:rFonts w:ascii="Times New Roman" w:hAnsi="Times New Roman" w:cs="Times New Roman"/>
          <w:b/>
          <w:bCs/>
        </w:rPr>
        <w:t>3</w:t>
      </w:r>
      <w:r w:rsidRPr="005C0478">
        <w:rPr>
          <w:rFonts w:ascii="Times New Roman" w:hAnsi="Times New Roman" w:cs="Times New Roman"/>
          <w:b/>
          <w:bCs/>
        </w:rPr>
        <w:t>.</w:t>
      </w:r>
      <w:r w:rsidRPr="005C0478">
        <w:rPr>
          <w:rFonts w:ascii="Times New Roman" w:hAnsi="Times New Roman" w:cs="Times New Roman"/>
        </w:rPr>
        <w:t xml:space="preserve"> A </w:t>
      </w:r>
      <w:r w:rsidR="00953A04" w:rsidRPr="005C0478">
        <w:rPr>
          <w:rFonts w:ascii="Times New Roman" w:hAnsi="Times New Roman" w:cs="Times New Roman"/>
        </w:rPr>
        <w:t>two-dimensional contour plots and three-dimensional response surface of TPC,</w:t>
      </w:r>
      <w:r w:rsidR="008C6781" w:rsidRPr="005C0478">
        <w:rPr>
          <w:rFonts w:ascii="Times New Roman" w:hAnsi="Times New Roman" w:cs="Times New Roman"/>
        </w:rPr>
        <w:t xml:space="preserve"> </w:t>
      </w:r>
      <w:r w:rsidR="00953A04" w:rsidRPr="005C0478">
        <w:rPr>
          <w:rFonts w:ascii="Times New Roman" w:hAnsi="Times New Roman" w:cs="Times New Roman"/>
        </w:rPr>
        <w:t>TAA,</w:t>
      </w:r>
      <w:r w:rsidR="008C6781" w:rsidRPr="005C0478">
        <w:rPr>
          <w:rFonts w:ascii="Times New Roman" w:hAnsi="Times New Roman" w:cs="Times New Roman"/>
        </w:rPr>
        <w:t xml:space="preserve"> </w:t>
      </w:r>
      <w:r w:rsidR="00953A04" w:rsidRPr="005C0478">
        <w:rPr>
          <w:rFonts w:ascii="Times New Roman" w:hAnsi="Times New Roman" w:cs="Times New Roman"/>
        </w:rPr>
        <w:t>and DPPH as a function of time (min) and solvent volume (mL)</w:t>
      </w:r>
    </w:p>
    <w:p w14:paraId="57432121" w14:textId="77777777" w:rsidR="00B6674F" w:rsidRDefault="00B6674F" w:rsidP="00B6674F">
      <w:pPr>
        <w:autoSpaceDE w:val="0"/>
        <w:autoSpaceDN w:val="0"/>
        <w:adjustRightInd w:val="0"/>
        <w:spacing w:after="0" w:line="240" w:lineRule="auto"/>
        <w:jc w:val="both"/>
        <w:rPr>
          <w:rFonts w:cs="AdvGulliv-R"/>
        </w:rPr>
      </w:pPr>
    </w:p>
    <w:p w14:paraId="41627BA5" w14:textId="77777777" w:rsidR="00612EBD" w:rsidRDefault="00612EBD" w:rsidP="00953A04">
      <w:pPr>
        <w:autoSpaceDE w:val="0"/>
        <w:autoSpaceDN w:val="0"/>
        <w:adjustRightInd w:val="0"/>
        <w:spacing w:after="0" w:line="240" w:lineRule="auto"/>
        <w:jc w:val="center"/>
        <w:rPr>
          <w:rFonts w:cs="AdvGulliv-R"/>
        </w:rPr>
      </w:pPr>
    </w:p>
    <w:p w14:paraId="26AB881B" w14:textId="4B90B382" w:rsidR="00612EBD" w:rsidRDefault="00FC2174" w:rsidP="00FC2174">
      <w:pPr>
        <w:autoSpaceDE w:val="0"/>
        <w:autoSpaceDN w:val="0"/>
        <w:adjustRightInd w:val="0"/>
        <w:spacing w:after="0" w:line="240" w:lineRule="auto"/>
        <w:jc w:val="both"/>
        <w:rPr>
          <w:rFonts w:cs="AdvGulliv-R"/>
        </w:rPr>
      </w:pPr>
      <w:r>
        <w:rPr>
          <w:rFonts w:cs="AdvGulliv-R"/>
          <w:noProof/>
        </w:rPr>
        <w:drawing>
          <wp:inline distT="0" distB="0" distL="0" distR="0" wp14:anchorId="1445C181" wp14:editId="4D9FA6B3">
            <wp:extent cx="3819525" cy="23050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9525" cy="2305050"/>
                    </a:xfrm>
                    <a:prstGeom prst="rect">
                      <a:avLst/>
                    </a:prstGeom>
                    <a:noFill/>
                    <a:ln>
                      <a:noFill/>
                    </a:ln>
                  </pic:spPr>
                </pic:pic>
              </a:graphicData>
            </a:graphic>
          </wp:inline>
        </w:drawing>
      </w:r>
      <w:r>
        <w:rPr>
          <w:rFonts w:cs="AdvGulliv-R"/>
          <w:noProof/>
        </w:rPr>
        <w:drawing>
          <wp:inline distT="0" distB="0" distL="0" distR="0" wp14:anchorId="0A508CEE" wp14:editId="72283651">
            <wp:extent cx="2114550" cy="22574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14550" cy="2257425"/>
                    </a:xfrm>
                    <a:prstGeom prst="rect">
                      <a:avLst/>
                    </a:prstGeom>
                    <a:noFill/>
                    <a:ln>
                      <a:noFill/>
                    </a:ln>
                  </pic:spPr>
                </pic:pic>
              </a:graphicData>
            </a:graphic>
          </wp:inline>
        </w:drawing>
      </w:r>
    </w:p>
    <w:p w14:paraId="09435028" w14:textId="7666BE68" w:rsidR="00462331" w:rsidRDefault="00462331" w:rsidP="00FC2174">
      <w:pPr>
        <w:autoSpaceDE w:val="0"/>
        <w:autoSpaceDN w:val="0"/>
        <w:adjustRightInd w:val="0"/>
        <w:spacing w:after="0" w:line="240" w:lineRule="auto"/>
        <w:jc w:val="both"/>
        <w:rPr>
          <w:rFonts w:cs="AdvGulliv-R"/>
        </w:rPr>
      </w:pPr>
    </w:p>
    <w:p w14:paraId="5EA39E9B" w14:textId="06B8FF12" w:rsidR="00462331" w:rsidRDefault="00462331" w:rsidP="00FC2174">
      <w:pPr>
        <w:autoSpaceDE w:val="0"/>
        <w:autoSpaceDN w:val="0"/>
        <w:adjustRightInd w:val="0"/>
        <w:spacing w:after="0" w:line="240" w:lineRule="auto"/>
        <w:jc w:val="both"/>
        <w:rPr>
          <w:rFonts w:cs="AdvGulliv-R"/>
        </w:rPr>
      </w:pPr>
      <w:r>
        <w:rPr>
          <w:rFonts w:cs="AdvGulliv-R"/>
          <w:noProof/>
        </w:rPr>
        <w:drawing>
          <wp:inline distT="0" distB="0" distL="0" distR="0" wp14:anchorId="364556FF" wp14:editId="30692188">
            <wp:extent cx="3724275" cy="23336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24275" cy="2333625"/>
                    </a:xfrm>
                    <a:prstGeom prst="rect">
                      <a:avLst/>
                    </a:prstGeom>
                    <a:noFill/>
                    <a:ln>
                      <a:noFill/>
                    </a:ln>
                  </pic:spPr>
                </pic:pic>
              </a:graphicData>
            </a:graphic>
          </wp:inline>
        </w:drawing>
      </w:r>
      <w:r>
        <w:rPr>
          <w:rFonts w:cs="AdvGulliv-R"/>
          <w:noProof/>
        </w:rPr>
        <w:drawing>
          <wp:inline distT="0" distB="0" distL="0" distR="0" wp14:anchorId="5E04D314" wp14:editId="282AF628">
            <wp:extent cx="2124075" cy="22193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24075" cy="2219325"/>
                    </a:xfrm>
                    <a:prstGeom prst="rect">
                      <a:avLst/>
                    </a:prstGeom>
                    <a:noFill/>
                    <a:ln>
                      <a:noFill/>
                    </a:ln>
                  </pic:spPr>
                </pic:pic>
              </a:graphicData>
            </a:graphic>
          </wp:inline>
        </w:drawing>
      </w:r>
    </w:p>
    <w:p w14:paraId="021DFC6E" w14:textId="00621241" w:rsidR="00462331" w:rsidRDefault="00462331" w:rsidP="00FC2174">
      <w:pPr>
        <w:autoSpaceDE w:val="0"/>
        <w:autoSpaceDN w:val="0"/>
        <w:adjustRightInd w:val="0"/>
        <w:spacing w:after="0" w:line="240" w:lineRule="auto"/>
        <w:jc w:val="both"/>
        <w:rPr>
          <w:rFonts w:cs="AdvGulliv-R"/>
        </w:rPr>
      </w:pPr>
    </w:p>
    <w:p w14:paraId="4D62E549" w14:textId="0A47D269" w:rsidR="00FD4AB4" w:rsidRDefault="00FD4AB4" w:rsidP="00FC2174">
      <w:pPr>
        <w:autoSpaceDE w:val="0"/>
        <w:autoSpaceDN w:val="0"/>
        <w:adjustRightInd w:val="0"/>
        <w:spacing w:after="0" w:line="240" w:lineRule="auto"/>
        <w:jc w:val="both"/>
        <w:rPr>
          <w:rFonts w:cs="AdvGulliv-R"/>
        </w:rPr>
      </w:pPr>
      <w:r>
        <w:rPr>
          <w:rFonts w:cs="AdvGulliv-R"/>
          <w:noProof/>
        </w:rPr>
        <w:drawing>
          <wp:inline distT="0" distB="0" distL="0" distR="0" wp14:anchorId="5E4848B8" wp14:editId="33324866">
            <wp:extent cx="3771900" cy="22764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71900" cy="2276475"/>
                    </a:xfrm>
                    <a:prstGeom prst="rect">
                      <a:avLst/>
                    </a:prstGeom>
                    <a:noFill/>
                    <a:ln>
                      <a:noFill/>
                    </a:ln>
                  </pic:spPr>
                </pic:pic>
              </a:graphicData>
            </a:graphic>
          </wp:inline>
        </w:drawing>
      </w:r>
      <w:r>
        <w:rPr>
          <w:rFonts w:cs="AdvGulliv-R"/>
          <w:noProof/>
        </w:rPr>
        <w:drawing>
          <wp:inline distT="0" distB="0" distL="0" distR="0" wp14:anchorId="484E0829" wp14:editId="03AF2F99">
            <wp:extent cx="2162175" cy="22764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2175" cy="2276475"/>
                    </a:xfrm>
                    <a:prstGeom prst="rect">
                      <a:avLst/>
                    </a:prstGeom>
                    <a:noFill/>
                    <a:ln>
                      <a:noFill/>
                    </a:ln>
                  </pic:spPr>
                </pic:pic>
              </a:graphicData>
            </a:graphic>
          </wp:inline>
        </w:drawing>
      </w:r>
    </w:p>
    <w:p w14:paraId="34ABF802" w14:textId="77777777" w:rsidR="00B6674F" w:rsidRDefault="00B6674F" w:rsidP="00026F01">
      <w:pPr>
        <w:autoSpaceDE w:val="0"/>
        <w:autoSpaceDN w:val="0"/>
        <w:adjustRightInd w:val="0"/>
        <w:spacing w:after="0" w:line="240" w:lineRule="auto"/>
        <w:jc w:val="center"/>
        <w:rPr>
          <w:rFonts w:cs="AdvGulliv-B"/>
        </w:rPr>
      </w:pPr>
    </w:p>
    <w:p w14:paraId="71F0EAFC" w14:textId="288FEE0C" w:rsidR="00026F01" w:rsidRPr="005C0478" w:rsidRDefault="00026F01" w:rsidP="00026F01">
      <w:pPr>
        <w:autoSpaceDE w:val="0"/>
        <w:autoSpaceDN w:val="0"/>
        <w:adjustRightInd w:val="0"/>
        <w:spacing w:after="0" w:line="240" w:lineRule="auto"/>
        <w:jc w:val="center"/>
        <w:rPr>
          <w:rFonts w:ascii="Times New Roman" w:hAnsi="Times New Roman" w:cs="Times New Roman"/>
        </w:rPr>
      </w:pPr>
      <w:r w:rsidRPr="005C0478">
        <w:rPr>
          <w:rFonts w:ascii="Times New Roman" w:hAnsi="Times New Roman" w:cs="Times New Roman"/>
          <w:b/>
          <w:bCs/>
        </w:rPr>
        <w:lastRenderedPageBreak/>
        <w:t>Figure 4.</w:t>
      </w:r>
      <w:r w:rsidRPr="005C0478">
        <w:rPr>
          <w:rFonts w:ascii="Times New Roman" w:hAnsi="Times New Roman" w:cs="Times New Roman"/>
        </w:rPr>
        <w:t xml:space="preserve"> The effect of DES extraction parameters (Time,</w:t>
      </w:r>
      <w:r w:rsidR="00B6674F" w:rsidRPr="005C0478">
        <w:rPr>
          <w:rFonts w:ascii="Times New Roman" w:hAnsi="Times New Roman" w:cs="Times New Roman"/>
        </w:rPr>
        <w:t xml:space="preserve"> </w:t>
      </w:r>
      <w:r w:rsidRPr="005C0478">
        <w:rPr>
          <w:rFonts w:ascii="Times New Roman" w:hAnsi="Times New Roman" w:cs="Times New Roman"/>
        </w:rPr>
        <w:t>solvent volume,</w:t>
      </w:r>
      <w:r w:rsidR="00B6674F" w:rsidRPr="005C0478">
        <w:rPr>
          <w:rFonts w:ascii="Times New Roman" w:hAnsi="Times New Roman" w:cs="Times New Roman"/>
        </w:rPr>
        <w:t xml:space="preserve"> </w:t>
      </w:r>
      <w:r w:rsidRPr="005C0478">
        <w:rPr>
          <w:rFonts w:ascii="Times New Roman" w:hAnsi="Times New Roman" w:cs="Times New Roman"/>
        </w:rPr>
        <w:t xml:space="preserve">water content) on TPC, TAA, and DPPH </w:t>
      </w:r>
    </w:p>
    <w:p w14:paraId="005FB009" w14:textId="77777777" w:rsidR="00026F01" w:rsidRPr="00953A04" w:rsidRDefault="00026F01" w:rsidP="00FC2174">
      <w:pPr>
        <w:autoSpaceDE w:val="0"/>
        <w:autoSpaceDN w:val="0"/>
        <w:adjustRightInd w:val="0"/>
        <w:spacing w:after="0" w:line="240" w:lineRule="auto"/>
        <w:jc w:val="both"/>
        <w:rPr>
          <w:rFonts w:cs="AdvGulliv-R"/>
        </w:rPr>
      </w:pPr>
    </w:p>
    <w:p w14:paraId="0FBC797D" w14:textId="77777777" w:rsidR="00953A04" w:rsidRPr="0009738F" w:rsidRDefault="00953A04" w:rsidP="00DC2565">
      <w:pPr>
        <w:autoSpaceDE w:val="0"/>
        <w:autoSpaceDN w:val="0"/>
        <w:adjustRightInd w:val="0"/>
        <w:spacing w:after="0" w:line="240" w:lineRule="auto"/>
      </w:pPr>
    </w:p>
    <w:p w14:paraId="540C8C28" w14:textId="3493B093" w:rsidR="0009738F" w:rsidRPr="005C0478" w:rsidRDefault="0009738F" w:rsidP="0009738F">
      <w:pPr>
        <w:jc w:val="both"/>
        <w:rPr>
          <w:rFonts w:ascii="Times New Roman" w:hAnsi="Times New Roman" w:cs="Times New Roman"/>
          <w:sz w:val="24"/>
          <w:szCs w:val="24"/>
        </w:rPr>
      </w:pPr>
      <w:r w:rsidRPr="005C0478">
        <w:rPr>
          <w:rFonts w:ascii="Times New Roman" w:hAnsi="Times New Roman" w:cs="Times New Roman"/>
          <w:sz w:val="24"/>
          <w:szCs w:val="24"/>
        </w:rPr>
        <w:t xml:space="preserve">Actually, </w:t>
      </w:r>
      <w:r w:rsidR="00CA609B" w:rsidRPr="005C0478">
        <w:rPr>
          <w:rFonts w:ascii="Times New Roman" w:hAnsi="Times New Roman" w:cs="Times New Roman"/>
          <w:sz w:val="24"/>
          <w:szCs w:val="24"/>
        </w:rPr>
        <w:t>time</w:t>
      </w:r>
      <w:r w:rsidRPr="005C0478">
        <w:rPr>
          <w:rFonts w:ascii="Times New Roman" w:hAnsi="Times New Roman" w:cs="Times New Roman"/>
          <w:sz w:val="24"/>
          <w:szCs w:val="24"/>
        </w:rPr>
        <w:t xml:space="preserve"> did not have a profound impact on the TAA yield as seen in </w:t>
      </w:r>
      <w:r w:rsidR="00524502" w:rsidRPr="005C0478">
        <w:rPr>
          <w:rFonts w:ascii="Times New Roman" w:hAnsi="Times New Roman" w:cs="Times New Roman"/>
          <w:sz w:val="24"/>
          <w:szCs w:val="24"/>
        </w:rPr>
        <w:t xml:space="preserve">the </w:t>
      </w:r>
      <w:r w:rsidR="00CA609B" w:rsidRPr="005C0478">
        <w:rPr>
          <w:rFonts w:ascii="Times New Roman" w:hAnsi="Times New Roman" w:cs="Times New Roman"/>
          <w:sz w:val="24"/>
          <w:szCs w:val="24"/>
        </w:rPr>
        <w:t>figure</w:t>
      </w:r>
      <w:r w:rsidR="000B70C2" w:rsidRPr="005C0478">
        <w:rPr>
          <w:rFonts w:ascii="Times New Roman" w:hAnsi="Times New Roman" w:cs="Times New Roman"/>
          <w:sz w:val="24"/>
          <w:szCs w:val="24"/>
        </w:rPr>
        <w:t xml:space="preserve"> 3 and 4</w:t>
      </w:r>
      <w:r w:rsidRPr="005C0478">
        <w:rPr>
          <w:rFonts w:ascii="Times New Roman" w:hAnsi="Times New Roman" w:cs="Times New Roman"/>
          <w:sz w:val="24"/>
          <w:szCs w:val="24"/>
        </w:rPr>
        <w:t xml:space="preserve"> </w:t>
      </w:r>
      <w:r w:rsidR="00CA609B" w:rsidRPr="005C0478">
        <w:rPr>
          <w:rFonts w:ascii="Times New Roman" w:hAnsi="Times New Roman" w:cs="Times New Roman"/>
          <w:sz w:val="24"/>
          <w:szCs w:val="24"/>
        </w:rPr>
        <w:t>presented</w:t>
      </w:r>
      <w:r w:rsidRPr="005C0478">
        <w:rPr>
          <w:rFonts w:ascii="Times New Roman" w:hAnsi="Times New Roman" w:cs="Times New Roman"/>
          <w:sz w:val="24"/>
          <w:szCs w:val="24"/>
        </w:rPr>
        <w:t xml:space="preserve"> that water content rise in the extractant system </w:t>
      </w:r>
      <w:r w:rsidR="002D67A6" w:rsidRPr="005C0478">
        <w:rPr>
          <w:rFonts w:ascii="Times New Roman" w:hAnsi="Times New Roman" w:cs="Times New Roman"/>
          <w:sz w:val="24"/>
          <w:szCs w:val="24"/>
        </w:rPr>
        <w:t>favor</w:t>
      </w:r>
      <w:r w:rsidR="00524502" w:rsidRPr="005C0478">
        <w:rPr>
          <w:rFonts w:ascii="Times New Roman" w:hAnsi="Times New Roman" w:cs="Times New Roman"/>
          <w:sz w:val="24"/>
          <w:szCs w:val="24"/>
        </w:rPr>
        <w:t>s</w:t>
      </w:r>
      <w:r w:rsidRPr="005C0478">
        <w:rPr>
          <w:rFonts w:ascii="Times New Roman" w:hAnsi="Times New Roman" w:cs="Times New Roman"/>
          <w:sz w:val="24"/>
          <w:szCs w:val="24"/>
        </w:rPr>
        <w:t xml:space="preserve"> the TAA extraction due to the decline in surface tension and viscosity as well as </w:t>
      </w:r>
      <w:r w:rsidR="00524502" w:rsidRPr="005C0478">
        <w:rPr>
          <w:rFonts w:ascii="Times New Roman" w:hAnsi="Times New Roman" w:cs="Times New Roman"/>
          <w:sz w:val="24"/>
          <w:szCs w:val="24"/>
        </w:rPr>
        <w:t xml:space="preserve">an </w:t>
      </w:r>
      <w:r w:rsidRPr="005C0478">
        <w:rPr>
          <w:rFonts w:ascii="Times New Roman" w:hAnsi="Times New Roman" w:cs="Times New Roman"/>
          <w:sz w:val="24"/>
          <w:szCs w:val="24"/>
        </w:rPr>
        <w:t xml:space="preserve">increase in </w:t>
      </w:r>
      <w:r w:rsidR="002D67A6" w:rsidRPr="005C0478">
        <w:rPr>
          <w:rFonts w:ascii="Times New Roman" w:hAnsi="Times New Roman" w:cs="Times New Roman"/>
          <w:sz w:val="24"/>
          <w:szCs w:val="24"/>
        </w:rPr>
        <w:t>polarity. In</w:t>
      </w:r>
      <w:r w:rsidRPr="005C0478">
        <w:rPr>
          <w:rFonts w:ascii="Times New Roman" w:hAnsi="Times New Roman" w:cs="Times New Roman"/>
          <w:sz w:val="24"/>
          <w:szCs w:val="24"/>
        </w:rPr>
        <w:t xml:space="preserve"> respect of DPPH, we observed similar inclinations towards the process parameters of </w:t>
      </w:r>
      <w:r w:rsidR="00CA609B" w:rsidRPr="005C0478">
        <w:rPr>
          <w:rFonts w:ascii="Times New Roman" w:hAnsi="Times New Roman" w:cs="Times New Roman"/>
          <w:sz w:val="24"/>
          <w:szCs w:val="24"/>
        </w:rPr>
        <w:t xml:space="preserve">UAE </w:t>
      </w:r>
      <w:r w:rsidRPr="005C0478">
        <w:rPr>
          <w:rFonts w:ascii="Times New Roman" w:hAnsi="Times New Roman" w:cs="Times New Roman"/>
          <w:sz w:val="24"/>
          <w:szCs w:val="24"/>
        </w:rPr>
        <w:t xml:space="preserve">of </w:t>
      </w:r>
      <w:r w:rsidR="00CA609B" w:rsidRPr="005C0478">
        <w:rPr>
          <w:rFonts w:ascii="Times New Roman" w:hAnsi="Times New Roman" w:cs="Times New Roman"/>
          <w:i/>
          <w:iCs/>
          <w:sz w:val="24"/>
          <w:szCs w:val="24"/>
        </w:rPr>
        <w:t>Rosa canina</w:t>
      </w:r>
      <w:r w:rsidR="00CA609B" w:rsidRPr="005C0478">
        <w:rPr>
          <w:rFonts w:ascii="Times New Roman" w:hAnsi="Times New Roman" w:cs="Times New Roman"/>
          <w:sz w:val="24"/>
          <w:szCs w:val="24"/>
        </w:rPr>
        <w:t xml:space="preserve"> L. fruits</w:t>
      </w:r>
      <w:r w:rsidRPr="005C0478">
        <w:rPr>
          <w:rFonts w:ascii="Times New Roman" w:hAnsi="Times New Roman" w:cs="Times New Roman"/>
          <w:sz w:val="24"/>
          <w:szCs w:val="24"/>
        </w:rPr>
        <w:t>. This finding is in good agreement with the correlation (r = 0.8</w:t>
      </w:r>
      <w:r w:rsidR="00CA609B" w:rsidRPr="005C0478">
        <w:rPr>
          <w:rFonts w:ascii="Times New Roman" w:hAnsi="Times New Roman" w:cs="Times New Roman"/>
          <w:sz w:val="24"/>
          <w:szCs w:val="24"/>
        </w:rPr>
        <w:t>7</w:t>
      </w:r>
      <w:r w:rsidRPr="005C0478">
        <w:rPr>
          <w:rFonts w:ascii="Times New Roman" w:hAnsi="Times New Roman" w:cs="Times New Roman"/>
          <w:sz w:val="24"/>
          <w:szCs w:val="24"/>
        </w:rPr>
        <w:t xml:space="preserve">9) between the total phenolics and antioxidant activity of </w:t>
      </w:r>
      <w:r w:rsidR="00CA609B" w:rsidRPr="005C0478">
        <w:rPr>
          <w:rFonts w:ascii="Times New Roman" w:hAnsi="Times New Roman" w:cs="Times New Roman"/>
          <w:i/>
          <w:iCs/>
          <w:sz w:val="24"/>
          <w:szCs w:val="24"/>
        </w:rPr>
        <w:t>Rosa canina</w:t>
      </w:r>
      <w:r w:rsidR="00CA609B" w:rsidRPr="005C0478">
        <w:rPr>
          <w:rFonts w:ascii="Times New Roman" w:hAnsi="Times New Roman" w:cs="Times New Roman"/>
          <w:sz w:val="24"/>
          <w:szCs w:val="24"/>
        </w:rPr>
        <w:t xml:space="preserve"> L. fruits</w:t>
      </w:r>
      <w:r w:rsidRPr="005C0478">
        <w:rPr>
          <w:rFonts w:ascii="Times New Roman" w:hAnsi="Times New Roman" w:cs="Times New Roman"/>
          <w:sz w:val="24"/>
          <w:szCs w:val="24"/>
        </w:rPr>
        <w:t>. In the matter of TAA, its relationship (r =0.003) with the antioxidant effect against DPPH radical</w:t>
      </w:r>
      <w:r w:rsidR="00CA609B" w:rsidRPr="005C0478">
        <w:rPr>
          <w:rFonts w:ascii="Times New Roman" w:hAnsi="Times New Roman" w:cs="Times New Roman"/>
          <w:sz w:val="24"/>
          <w:szCs w:val="24"/>
        </w:rPr>
        <w:t xml:space="preserve"> (% Inhibition)</w:t>
      </w:r>
      <w:r w:rsidRPr="005C0478">
        <w:rPr>
          <w:rFonts w:ascii="Times New Roman" w:hAnsi="Times New Roman" w:cs="Times New Roman"/>
          <w:sz w:val="24"/>
          <w:szCs w:val="24"/>
        </w:rPr>
        <w:t xml:space="preserve"> has been found to be extremely weak.</w:t>
      </w:r>
    </w:p>
    <w:p w14:paraId="31FC530B" w14:textId="62B133DC" w:rsidR="0009738F" w:rsidRPr="005C0478" w:rsidRDefault="0009738F" w:rsidP="0009738F">
      <w:pPr>
        <w:jc w:val="both"/>
        <w:rPr>
          <w:rFonts w:ascii="Times New Roman" w:hAnsi="Times New Roman" w:cs="Times New Roman"/>
          <w:b/>
          <w:bCs/>
          <w:sz w:val="28"/>
          <w:szCs w:val="28"/>
        </w:rPr>
      </w:pPr>
      <w:r w:rsidRPr="005C0478">
        <w:rPr>
          <w:rFonts w:ascii="Times New Roman" w:hAnsi="Times New Roman" w:cs="Times New Roman"/>
          <w:b/>
          <w:bCs/>
          <w:sz w:val="28"/>
          <w:szCs w:val="28"/>
        </w:rPr>
        <w:t>4</w:t>
      </w:r>
      <w:r w:rsidR="004319E0" w:rsidRPr="005C0478">
        <w:rPr>
          <w:rFonts w:ascii="Times New Roman" w:hAnsi="Times New Roman" w:cs="Times New Roman"/>
          <w:b/>
          <w:bCs/>
          <w:sz w:val="28"/>
          <w:szCs w:val="28"/>
        </w:rPr>
        <w:t>.</w:t>
      </w:r>
      <w:r w:rsidRPr="005C0478">
        <w:rPr>
          <w:rFonts w:ascii="Times New Roman" w:hAnsi="Times New Roman" w:cs="Times New Roman"/>
          <w:b/>
          <w:bCs/>
          <w:sz w:val="28"/>
          <w:szCs w:val="28"/>
        </w:rPr>
        <w:t xml:space="preserve"> Conclusions</w:t>
      </w:r>
    </w:p>
    <w:p w14:paraId="49B2F39A" w14:textId="55F60F78" w:rsidR="00900F76" w:rsidRPr="005C0478" w:rsidRDefault="00900F76" w:rsidP="00900F76">
      <w:pPr>
        <w:jc w:val="both"/>
        <w:rPr>
          <w:rFonts w:ascii="Times New Roman" w:hAnsi="Times New Roman" w:cs="Times New Roman"/>
          <w:sz w:val="24"/>
          <w:szCs w:val="24"/>
        </w:rPr>
      </w:pPr>
      <w:r w:rsidRPr="005C0478">
        <w:rPr>
          <w:rFonts w:ascii="Times New Roman" w:hAnsi="Times New Roman" w:cs="Times New Roman"/>
          <w:sz w:val="24"/>
          <w:szCs w:val="24"/>
        </w:rPr>
        <w:t xml:space="preserve">This study revealed an efficient and sustainable approach for the extraction of antioxidant phenolic compounds from </w:t>
      </w:r>
      <w:r w:rsidRPr="005C0478">
        <w:rPr>
          <w:rFonts w:ascii="Times New Roman" w:hAnsi="Times New Roman" w:cs="Times New Roman"/>
          <w:i/>
          <w:iCs/>
          <w:sz w:val="24"/>
          <w:szCs w:val="24"/>
        </w:rPr>
        <w:t>Rosa canina</w:t>
      </w:r>
      <w:r w:rsidRPr="005C0478">
        <w:rPr>
          <w:rFonts w:ascii="Times New Roman" w:hAnsi="Times New Roman" w:cs="Times New Roman"/>
          <w:sz w:val="24"/>
          <w:szCs w:val="24"/>
        </w:rPr>
        <w:t xml:space="preserve"> L. fruits. In the extraction process, the combination of green solvents-DES and ultrasound-assisted extraction was evaluated and optimized using experimental design approaches including one variable at a time, solvent volume</w:t>
      </w:r>
      <w:r w:rsidR="00A321B2" w:rsidRPr="005C0478">
        <w:rPr>
          <w:rFonts w:ascii="Times New Roman" w:hAnsi="Times New Roman" w:cs="Times New Roman"/>
          <w:sz w:val="24"/>
          <w:szCs w:val="24"/>
        </w:rPr>
        <w:t>,</w:t>
      </w:r>
      <w:r w:rsidR="00897F40" w:rsidRPr="005C0478">
        <w:rPr>
          <w:rFonts w:ascii="Times New Roman" w:hAnsi="Times New Roman" w:cs="Times New Roman"/>
          <w:sz w:val="24"/>
          <w:szCs w:val="24"/>
        </w:rPr>
        <w:t xml:space="preserve"> and water content (v/v)</w:t>
      </w:r>
      <w:r w:rsidRPr="005C0478">
        <w:rPr>
          <w:rFonts w:ascii="Times New Roman" w:hAnsi="Times New Roman" w:cs="Times New Roman"/>
          <w:sz w:val="24"/>
          <w:szCs w:val="24"/>
        </w:rPr>
        <w:t>.</w:t>
      </w:r>
      <w:r w:rsidR="00897F40" w:rsidRPr="005C0478">
        <w:rPr>
          <w:rFonts w:ascii="Times New Roman" w:hAnsi="Times New Roman" w:cs="Times New Roman"/>
          <w:sz w:val="24"/>
          <w:szCs w:val="24"/>
        </w:rPr>
        <w:t xml:space="preserve"> Two different deep eutectic solvents have been prepared using glycerol and ethylene glycol (hydrogen bond donor) and citric acid (hydrogen bond acceptor). Citric acid/ethylene glycol mixture has produced the most efficient </w:t>
      </w:r>
      <w:r w:rsidR="00897F40" w:rsidRPr="005C0478">
        <w:rPr>
          <w:rFonts w:ascii="Times New Roman" w:hAnsi="Times New Roman" w:cs="Times New Roman"/>
          <w:i/>
          <w:iCs/>
          <w:sz w:val="24"/>
          <w:szCs w:val="24"/>
        </w:rPr>
        <w:t>Rosa canina</w:t>
      </w:r>
      <w:r w:rsidR="00897F40" w:rsidRPr="005C0478">
        <w:rPr>
          <w:rFonts w:ascii="Times New Roman" w:hAnsi="Times New Roman" w:cs="Times New Roman"/>
          <w:sz w:val="24"/>
          <w:szCs w:val="24"/>
        </w:rPr>
        <w:t xml:space="preserve"> L. fruits extract through ultrasonic-assisted extraction. The correlation (r &gt; 0.99) between the phenolics and the anthocyanin contents in </w:t>
      </w:r>
      <w:r w:rsidR="00897F40" w:rsidRPr="005C0478">
        <w:rPr>
          <w:rFonts w:ascii="Times New Roman" w:hAnsi="Times New Roman" w:cs="Times New Roman"/>
          <w:i/>
          <w:iCs/>
          <w:sz w:val="24"/>
          <w:szCs w:val="24"/>
        </w:rPr>
        <w:t>Rosa canina</w:t>
      </w:r>
      <w:r w:rsidR="00897F40" w:rsidRPr="005C0478">
        <w:rPr>
          <w:rFonts w:ascii="Times New Roman" w:hAnsi="Times New Roman" w:cs="Times New Roman"/>
          <w:sz w:val="24"/>
          <w:szCs w:val="24"/>
        </w:rPr>
        <w:t xml:space="preserve"> L. fruits indicates that anthocyanins contribute the most to the phenolic in the plant. On the other hand, the proposed second-order models of </w:t>
      </w:r>
      <w:r w:rsidR="00A321B2" w:rsidRPr="005C0478">
        <w:rPr>
          <w:rFonts w:ascii="Times New Roman" w:hAnsi="Times New Roman" w:cs="Times New Roman"/>
          <w:sz w:val="24"/>
          <w:szCs w:val="24"/>
        </w:rPr>
        <w:t xml:space="preserve">the </w:t>
      </w:r>
      <w:r w:rsidR="00897F40" w:rsidRPr="005C0478">
        <w:rPr>
          <w:rFonts w:ascii="Times New Roman" w:hAnsi="Times New Roman" w:cs="Times New Roman"/>
          <w:sz w:val="24"/>
          <w:szCs w:val="24"/>
        </w:rPr>
        <w:t>Box-Behnken design have been decided to be satisfactory depending on the statistical indicators such as p &lt; 0.05, R</w:t>
      </w:r>
      <w:r w:rsidR="00897F40" w:rsidRPr="005C0478">
        <w:rPr>
          <w:rFonts w:ascii="Times New Roman" w:hAnsi="Times New Roman" w:cs="Times New Roman"/>
          <w:sz w:val="24"/>
          <w:szCs w:val="24"/>
          <w:vertAlign w:val="superscript"/>
        </w:rPr>
        <w:t>2</w:t>
      </w:r>
      <w:r w:rsidR="00897F40" w:rsidRPr="005C0478">
        <w:rPr>
          <w:rFonts w:ascii="Times New Roman" w:hAnsi="Times New Roman" w:cs="Times New Roman"/>
          <w:sz w:val="24"/>
          <w:szCs w:val="24"/>
        </w:rPr>
        <w:t xml:space="preserve"> &gt; 0.96 and adjusted R</w:t>
      </w:r>
      <w:r w:rsidR="00897F40" w:rsidRPr="005C0478">
        <w:rPr>
          <w:rFonts w:ascii="Times New Roman" w:hAnsi="Times New Roman" w:cs="Times New Roman"/>
          <w:sz w:val="24"/>
          <w:szCs w:val="24"/>
          <w:vertAlign w:val="superscript"/>
        </w:rPr>
        <w:t>2</w:t>
      </w:r>
      <w:r w:rsidR="00897F40" w:rsidRPr="005C0478">
        <w:rPr>
          <w:rFonts w:ascii="Times New Roman" w:hAnsi="Times New Roman" w:cs="Times New Roman"/>
          <w:sz w:val="24"/>
          <w:szCs w:val="24"/>
        </w:rPr>
        <w:t xml:space="preserve"> &gt; 0.91. We could optimize the bioactive ingredients in the </w:t>
      </w:r>
      <w:r w:rsidR="00897F40" w:rsidRPr="005C0478">
        <w:rPr>
          <w:rFonts w:ascii="Times New Roman" w:hAnsi="Times New Roman" w:cs="Times New Roman"/>
          <w:i/>
          <w:iCs/>
          <w:sz w:val="24"/>
          <w:szCs w:val="24"/>
        </w:rPr>
        <w:t>Rosa canina</w:t>
      </w:r>
      <w:r w:rsidR="00897F40" w:rsidRPr="005C0478">
        <w:rPr>
          <w:rFonts w:ascii="Times New Roman" w:hAnsi="Times New Roman" w:cs="Times New Roman"/>
          <w:sz w:val="24"/>
          <w:szCs w:val="24"/>
        </w:rPr>
        <w:t xml:space="preserve"> L. fruits extract obtained by ultrasonic-assisted extraction </w:t>
      </w:r>
      <w:r w:rsidR="00831229" w:rsidRPr="005C0478">
        <w:rPr>
          <w:rFonts w:ascii="Times New Roman" w:hAnsi="Times New Roman" w:cs="Times New Roman"/>
          <w:sz w:val="24"/>
          <w:szCs w:val="24"/>
        </w:rPr>
        <w:t xml:space="preserve">as </w:t>
      </w:r>
      <w:r w:rsidR="00897F40" w:rsidRPr="005C0478">
        <w:rPr>
          <w:rFonts w:ascii="Times New Roman" w:hAnsi="Times New Roman" w:cs="Times New Roman"/>
          <w:sz w:val="24"/>
          <w:szCs w:val="24"/>
        </w:rPr>
        <w:t>an efficient</w:t>
      </w:r>
      <w:r w:rsidR="00831229" w:rsidRPr="005C0478">
        <w:rPr>
          <w:rFonts w:ascii="Times New Roman" w:hAnsi="Times New Roman" w:cs="Times New Roman"/>
          <w:sz w:val="24"/>
          <w:szCs w:val="24"/>
        </w:rPr>
        <w:t>,</w:t>
      </w:r>
      <w:r w:rsidR="00897F40" w:rsidRPr="005C0478">
        <w:rPr>
          <w:rFonts w:ascii="Times New Roman" w:hAnsi="Times New Roman" w:cs="Times New Roman"/>
          <w:sz w:val="24"/>
          <w:szCs w:val="24"/>
        </w:rPr>
        <w:t xml:space="preserve"> </w:t>
      </w:r>
      <w:r w:rsidR="0090129E" w:rsidRPr="005C0478">
        <w:rPr>
          <w:rFonts w:ascii="Times New Roman" w:hAnsi="Times New Roman" w:cs="Times New Roman"/>
          <w:sz w:val="24"/>
          <w:szCs w:val="24"/>
        </w:rPr>
        <w:t>economically</w:t>
      </w:r>
      <w:r w:rsidR="00897F40" w:rsidRPr="005C0478">
        <w:rPr>
          <w:rFonts w:ascii="Times New Roman" w:hAnsi="Times New Roman" w:cs="Times New Roman"/>
          <w:sz w:val="24"/>
          <w:szCs w:val="24"/>
        </w:rPr>
        <w:t xml:space="preserve"> and applicab</w:t>
      </w:r>
      <w:r w:rsidR="00831229" w:rsidRPr="005C0478">
        <w:rPr>
          <w:rFonts w:ascii="Times New Roman" w:hAnsi="Times New Roman" w:cs="Times New Roman"/>
          <w:sz w:val="24"/>
          <w:szCs w:val="24"/>
        </w:rPr>
        <w:t>le approach</w:t>
      </w:r>
      <w:r w:rsidR="00897F40" w:rsidRPr="005C0478">
        <w:rPr>
          <w:rFonts w:ascii="Times New Roman" w:hAnsi="Times New Roman" w:cs="Times New Roman"/>
          <w:sz w:val="24"/>
          <w:szCs w:val="24"/>
        </w:rPr>
        <w:t xml:space="preserve">. </w:t>
      </w:r>
      <w:r w:rsidR="00831229" w:rsidRPr="005C0478">
        <w:rPr>
          <w:rFonts w:ascii="Times New Roman" w:hAnsi="Times New Roman" w:cs="Times New Roman"/>
          <w:sz w:val="24"/>
          <w:szCs w:val="24"/>
        </w:rPr>
        <w:t xml:space="preserve">On the other </w:t>
      </w:r>
      <w:r w:rsidR="00897F40" w:rsidRPr="005C0478">
        <w:rPr>
          <w:rFonts w:ascii="Times New Roman" w:hAnsi="Times New Roman" w:cs="Times New Roman"/>
          <w:sz w:val="24"/>
          <w:szCs w:val="24"/>
        </w:rPr>
        <w:t>hand</w:t>
      </w:r>
      <w:r w:rsidRPr="005C0478">
        <w:rPr>
          <w:rFonts w:ascii="Times New Roman" w:hAnsi="Times New Roman" w:cs="Times New Roman"/>
          <w:sz w:val="24"/>
          <w:szCs w:val="24"/>
        </w:rPr>
        <w:t xml:space="preserve">, the results of this study can be utilized for further applications of antioxidant phenolic compounds from </w:t>
      </w:r>
      <w:r w:rsidR="00897F40" w:rsidRPr="005C0478">
        <w:rPr>
          <w:rFonts w:ascii="Times New Roman" w:hAnsi="Times New Roman" w:cs="Times New Roman"/>
          <w:i/>
          <w:iCs/>
          <w:sz w:val="24"/>
          <w:szCs w:val="24"/>
        </w:rPr>
        <w:t>Rosa canina</w:t>
      </w:r>
      <w:r w:rsidR="00897F40" w:rsidRPr="005C0478">
        <w:rPr>
          <w:rFonts w:ascii="Times New Roman" w:hAnsi="Times New Roman" w:cs="Times New Roman"/>
          <w:sz w:val="24"/>
          <w:szCs w:val="24"/>
        </w:rPr>
        <w:t xml:space="preserve"> </w:t>
      </w:r>
      <w:r w:rsidRPr="005C0478">
        <w:rPr>
          <w:rFonts w:ascii="Times New Roman" w:hAnsi="Times New Roman" w:cs="Times New Roman"/>
          <w:sz w:val="24"/>
          <w:szCs w:val="24"/>
        </w:rPr>
        <w:t xml:space="preserve">L. </w:t>
      </w:r>
      <w:r w:rsidR="00897F40" w:rsidRPr="005C0478">
        <w:rPr>
          <w:rFonts w:ascii="Times New Roman" w:hAnsi="Times New Roman" w:cs="Times New Roman"/>
          <w:sz w:val="24"/>
          <w:szCs w:val="24"/>
        </w:rPr>
        <w:t>fruits</w:t>
      </w:r>
      <w:r w:rsidRPr="005C0478">
        <w:rPr>
          <w:rFonts w:ascii="Times New Roman" w:hAnsi="Times New Roman" w:cs="Times New Roman"/>
          <w:sz w:val="24"/>
          <w:szCs w:val="24"/>
        </w:rPr>
        <w:t xml:space="preserve"> in the food</w:t>
      </w:r>
      <w:r w:rsidR="005F4E11" w:rsidRPr="005C0478">
        <w:rPr>
          <w:rFonts w:ascii="Times New Roman" w:hAnsi="Times New Roman" w:cs="Times New Roman"/>
          <w:sz w:val="24"/>
          <w:szCs w:val="24"/>
        </w:rPr>
        <w:t>,</w:t>
      </w:r>
      <w:r w:rsidR="0076787D" w:rsidRPr="005C0478">
        <w:rPr>
          <w:rFonts w:ascii="Times New Roman" w:hAnsi="Times New Roman" w:cs="Times New Roman"/>
          <w:sz w:val="24"/>
          <w:szCs w:val="24"/>
        </w:rPr>
        <w:t xml:space="preserve"> </w:t>
      </w:r>
      <w:r w:rsidR="005F4E11" w:rsidRPr="005C0478">
        <w:rPr>
          <w:rFonts w:ascii="Times New Roman" w:hAnsi="Times New Roman" w:cs="Times New Roman"/>
          <w:sz w:val="24"/>
          <w:szCs w:val="24"/>
        </w:rPr>
        <w:t>cosmetical</w:t>
      </w:r>
      <w:r w:rsidR="007400E1" w:rsidRPr="005C0478">
        <w:rPr>
          <w:rFonts w:ascii="Times New Roman" w:hAnsi="Times New Roman" w:cs="Times New Roman"/>
          <w:sz w:val="24"/>
          <w:szCs w:val="24"/>
        </w:rPr>
        <w:t>,</w:t>
      </w:r>
      <w:r w:rsidRPr="005C0478">
        <w:rPr>
          <w:rFonts w:ascii="Times New Roman" w:hAnsi="Times New Roman" w:cs="Times New Roman"/>
          <w:sz w:val="24"/>
          <w:szCs w:val="24"/>
        </w:rPr>
        <w:t xml:space="preserve"> and pharmaceutical industries</w:t>
      </w:r>
      <w:r w:rsidR="00831229" w:rsidRPr="005C0478">
        <w:rPr>
          <w:rFonts w:ascii="Times New Roman" w:hAnsi="Times New Roman" w:cs="Times New Roman"/>
          <w:sz w:val="24"/>
          <w:szCs w:val="24"/>
        </w:rPr>
        <w:t xml:space="preserve"> as well as this study could help in using the same approach for extraction of the bioactive compounds from other plants</w:t>
      </w:r>
      <w:r w:rsidRPr="005C0478">
        <w:rPr>
          <w:rFonts w:ascii="Times New Roman" w:hAnsi="Times New Roman" w:cs="Times New Roman"/>
          <w:sz w:val="24"/>
          <w:szCs w:val="24"/>
        </w:rPr>
        <w:t>.</w:t>
      </w:r>
    </w:p>
    <w:p w14:paraId="2430DC5F" w14:textId="686CA526" w:rsidR="00F84C87" w:rsidRPr="005C0478" w:rsidRDefault="00F84C87" w:rsidP="00F84C87">
      <w:pPr>
        <w:jc w:val="both"/>
        <w:rPr>
          <w:rFonts w:ascii="Times New Roman" w:hAnsi="Times New Roman" w:cs="Times New Roman"/>
          <w:b/>
          <w:bCs/>
          <w:sz w:val="28"/>
          <w:szCs w:val="28"/>
        </w:rPr>
      </w:pPr>
      <w:r w:rsidRPr="005C0478">
        <w:rPr>
          <w:rFonts w:ascii="Times New Roman" w:hAnsi="Times New Roman" w:cs="Times New Roman"/>
          <w:b/>
          <w:bCs/>
          <w:sz w:val="28"/>
          <w:szCs w:val="28"/>
        </w:rPr>
        <w:t>References</w:t>
      </w:r>
    </w:p>
    <w:p w14:paraId="02458F3A" w14:textId="55D88C0E" w:rsidR="00836FDC" w:rsidRPr="00BD3C5B" w:rsidRDefault="00836FDC" w:rsidP="00836FDC">
      <w:pPr>
        <w:pStyle w:val="ListParagraph"/>
        <w:numPr>
          <w:ilvl w:val="0"/>
          <w:numId w:val="1"/>
        </w:numPr>
        <w:jc w:val="both"/>
        <w:rPr>
          <w:rFonts w:ascii="Times New Roman" w:hAnsi="Times New Roman" w:cs="Times New Roman"/>
          <w:color w:val="4472C4" w:themeColor="accent1"/>
          <w:u w:val="single"/>
        </w:rPr>
      </w:pPr>
      <w:r w:rsidRPr="00BD3C5B">
        <w:rPr>
          <w:rFonts w:ascii="Times New Roman" w:hAnsi="Times New Roman" w:cs="Times New Roman"/>
        </w:rPr>
        <w:t xml:space="preserve">G. Angelov, S.S. Boyadzhieva, S.S. Georgieva, </w:t>
      </w:r>
      <w:r w:rsidRPr="00BD3C5B">
        <w:rPr>
          <w:rFonts w:ascii="Times New Roman" w:hAnsi="Times New Roman" w:cs="Times New Roman"/>
          <w:i/>
          <w:iCs/>
        </w:rPr>
        <w:t>Cent. Eur. J. Chem</w:t>
      </w:r>
      <w:r w:rsidRPr="00BD3C5B">
        <w:rPr>
          <w:rFonts w:ascii="Times New Roman" w:hAnsi="Times New Roman" w:cs="Times New Roman"/>
        </w:rPr>
        <w:t xml:space="preserve">., </w:t>
      </w:r>
      <w:r w:rsidRPr="00BD3C5B">
        <w:rPr>
          <w:rFonts w:ascii="Times New Roman" w:hAnsi="Times New Roman" w:cs="Times New Roman"/>
          <w:b/>
          <w:bCs/>
        </w:rPr>
        <w:t>2014</w:t>
      </w:r>
      <w:r w:rsidRPr="00BD3C5B">
        <w:rPr>
          <w:rFonts w:ascii="Times New Roman" w:hAnsi="Times New Roman" w:cs="Times New Roman"/>
        </w:rPr>
        <w:t>,</w:t>
      </w:r>
      <w:r w:rsidRPr="006C3E57">
        <w:rPr>
          <w:rFonts w:ascii="Times New Roman" w:hAnsi="Times New Roman" w:cs="Times New Roman"/>
          <w:i/>
          <w:iCs/>
        </w:rPr>
        <w:t>12</w:t>
      </w:r>
      <w:r w:rsidR="006C3E57">
        <w:rPr>
          <w:rFonts w:ascii="Verdana" w:hAnsi="Verdana" w:cs="Times New Roman"/>
          <w:i/>
          <w:iCs/>
        </w:rPr>
        <w:t xml:space="preserve">, </w:t>
      </w:r>
      <w:r w:rsidRPr="00BD3C5B">
        <w:rPr>
          <w:rFonts w:ascii="Times New Roman" w:hAnsi="Times New Roman" w:cs="Times New Roman"/>
        </w:rPr>
        <w:t>502-508.</w:t>
      </w:r>
      <w:r w:rsidRPr="00BD3C5B">
        <w:rPr>
          <w:rFonts w:ascii="Times New Roman" w:hAnsi="Times New Roman" w:cs="Times New Roman"/>
          <w:b/>
          <w:bCs/>
        </w:rPr>
        <w:t xml:space="preserve"> DOI: </w:t>
      </w:r>
      <w:r w:rsidRPr="00BD3C5B">
        <w:rPr>
          <w:rFonts w:ascii="Times New Roman" w:hAnsi="Times New Roman" w:cs="Times New Roman"/>
          <w:color w:val="4472C4" w:themeColor="accent1"/>
          <w:u w:val="single"/>
        </w:rPr>
        <w:t>10.2478/s11532-013-0395-0</w:t>
      </w:r>
    </w:p>
    <w:p w14:paraId="4194663B" w14:textId="77777777" w:rsidR="00836FDC" w:rsidRPr="006A6045" w:rsidRDefault="00836FDC" w:rsidP="00836FDC">
      <w:pPr>
        <w:pStyle w:val="ListParagraph"/>
        <w:numPr>
          <w:ilvl w:val="0"/>
          <w:numId w:val="1"/>
        </w:numPr>
        <w:jc w:val="both"/>
        <w:rPr>
          <w:rFonts w:ascii="Times New Roman" w:hAnsi="Times New Roman" w:cs="Times New Roman"/>
        </w:rPr>
      </w:pPr>
      <w:r w:rsidRPr="006A6045">
        <w:rPr>
          <w:rFonts w:ascii="Times New Roman" w:hAnsi="Times New Roman" w:cs="Times New Roman"/>
        </w:rPr>
        <w:t>C. Moldovan, M. Babotă, A. Mocan, L. Menghini, S. Cesa, A. Gavan, C. Sisea, C.D. Vodnar, I.M. Dias,C. Pereira, I.C.F.R. Ferreira, G. Crişana, L. Barros,</w:t>
      </w:r>
      <w:r w:rsidRPr="006A6045">
        <w:rPr>
          <w:rFonts w:ascii="Times New Roman" w:hAnsi="Times New Roman" w:cs="Times New Roman"/>
          <w:i/>
          <w:iCs/>
        </w:rPr>
        <w:t>Food&amp;Function</w:t>
      </w:r>
      <w:r w:rsidRPr="006A6045">
        <w:rPr>
          <w:rFonts w:ascii="Times New Roman" w:hAnsi="Times New Roman" w:cs="Times New Roman"/>
        </w:rPr>
        <w:t>,</w:t>
      </w:r>
      <w:r w:rsidRPr="006A6045">
        <w:rPr>
          <w:rFonts w:ascii="Times New Roman" w:hAnsi="Times New Roman" w:cs="Times New Roman"/>
          <w:b/>
          <w:bCs/>
        </w:rPr>
        <w:t>2021</w:t>
      </w:r>
      <w:r w:rsidRPr="006A6045">
        <w:rPr>
          <w:rFonts w:ascii="Times New Roman" w:hAnsi="Times New Roman" w:cs="Times New Roman"/>
        </w:rPr>
        <w:t>,</w:t>
      </w:r>
      <w:r w:rsidRPr="006C3E57">
        <w:rPr>
          <w:rFonts w:ascii="Times New Roman" w:hAnsi="Times New Roman" w:cs="Times New Roman"/>
          <w:i/>
          <w:iCs/>
        </w:rPr>
        <w:t>12</w:t>
      </w:r>
      <w:r w:rsidRPr="006A6045">
        <w:rPr>
          <w:rFonts w:ascii="Times New Roman" w:hAnsi="Times New Roman" w:cs="Times New Roman"/>
        </w:rPr>
        <w:t>, 3939.</w:t>
      </w:r>
      <w:r w:rsidRPr="006A6045">
        <w:rPr>
          <w:rFonts w:ascii="Times New Roman" w:hAnsi="Times New Roman" w:cs="Times New Roman"/>
          <w:b/>
          <w:bCs/>
        </w:rPr>
        <w:t xml:space="preserve"> DOI: </w:t>
      </w:r>
      <w:hyperlink r:id="rId23" w:history="1">
        <w:r w:rsidRPr="006A6045">
          <w:rPr>
            <w:rStyle w:val="Hyperlink"/>
            <w:rFonts w:ascii="Times New Roman" w:hAnsi="Times New Roman" w:cs="Times New Roman"/>
          </w:rPr>
          <w:t>https://doi.org/10.1039/D0FO02783A</w:t>
        </w:r>
      </w:hyperlink>
    </w:p>
    <w:p w14:paraId="7522CE2F" w14:textId="77777777" w:rsidR="00836FDC" w:rsidRPr="00350DB2" w:rsidRDefault="00836FDC" w:rsidP="00836FDC">
      <w:pPr>
        <w:pStyle w:val="ListParagraph"/>
        <w:numPr>
          <w:ilvl w:val="0"/>
          <w:numId w:val="1"/>
        </w:numPr>
        <w:jc w:val="both"/>
        <w:rPr>
          <w:rFonts w:ascii="Times New Roman" w:hAnsi="Times New Roman" w:cs="Times New Roman"/>
        </w:rPr>
      </w:pPr>
      <w:r w:rsidRPr="00350DB2">
        <w:rPr>
          <w:rFonts w:ascii="Times New Roman" w:hAnsi="Times New Roman" w:cs="Times New Roman"/>
        </w:rPr>
        <w:t xml:space="preserve">A. Bhave, V. Schulzova, H. Chmelarova, L. Mrnka, J. Hajslova, </w:t>
      </w:r>
      <w:r w:rsidRPr="00350DB2">
        <w:rPr>
          <w:rFonts w:ascii="Times New Roman" w:hAnsi="Times New Roman" w:cs="Times New Roman"/>
          <w:i/>
          <w:iCs/>
        </w:rPr>
        <w:t>Journal of food and drug analysis</w:t>
      </w:r>
      <w:r w:rsidRPr="00350DB2">
        <w:rPr>
          <w:rFonts w:ascii="Times New Roman" w:hAnsi="Times New Roman" w:cs="Times New Roman"/>
        </w:rPr>
        <w:t>,</w:t>
      </w:r>
      <w:r w:rsidRPr="00350DB2">
        <w:rPr>
          <w:rFonts w:ascii="Times New Roman" w:hAnsi="Times New Roman" w:cs="Times New Roman"/>
          <w:b/>
          <w:bCs/>
        </w:rPr>
        <w:t>2017</w:t>
      </w:r>
      <w:r w:rsidRPr="00350DB2">
        <w:rPr>
          <w:rFonts w:ascii="Times New Roman" w:hAnsi="Times New Roman" w:cs="Times New Roman"/>
        </w:rPr>
        <w:t xml:space="preserve">, </w:t>
      </w:r>
      <w:r w:rsidRPr="006C3E57">
        <w:rPr>
          <w:rFonts w:ascii="Times New Roman" w:hAnsi="Times New Roman" w:cs="Times New Roman"/>
          <w:i/>
          <w:iCs/>
        </w:rPr>
        <w:t>25</w:t>
      </w:r>
      <w:r w:rsidRPr="00350DB2">
        <w:rPr>
          <w:rFonts w:ascii="Times New Roman" w:hAnsi="Times New Roman" w:cs="Times New Roman"/>
        </w:rPr>
        <w:t>, 681-690.</w:t>
      </w:r>
      <w:r w:rsidRPr="00350DB2">
        <w:rPr>
          <w:rFonts w:ascii="Times New Roman" w:hAnsi="Times New Roman" w:cs="Times New Roman"/>
          <w:b/>
          <w:bCs/>
        </w:rPr>
        <w:t xml:space="preserve"> DOI: </w:t>
      </w:r>
      <w:r w:rsidRPr="00350DB2">
        <w:rPr>
          <w:rFonts w:ascii="Times New Roman" w:hAnsi="Times New Roman" w:cs="Times New Roman"/>
        </w:rPr>
        <w:t xml:space="preserve"> </w:t>
      </w:r>
      <w:hyperlink r:id="rId24" w:history="1">
        <w:r w:rsidRPr="00350DB2">
          <w:rPr>
            <w:rStyle w:val="Hyperlink"/>
            <w:rFonts w:ascii="Times New Roman" w:hAnsi="Times New Roman" w:cs="Times New Roman"/>
          </w:rPr>
          <w:t>https://doi.org/10.1016/j.jfda.2016.12.019</w:t>
        </w:r>
      </w:hyperlink>
    </w:p>
    <w:p w14:paraId="534CCF5E" w14:textId="77777777" w:rsidR="00836FDC" w:rsidRPr="00345423" w:rsidRDefault="00836FDC" w:rsidP="00836FDC">
      <w:pPr>
        <w:pStyle w:val="ListParagraph"/>
        <w:numPr>
          <w:ilvl w:val="0"/>
          <w:numId w:val="1"/>
        </w:numPr>
        <w:jc w:val="both"/>
        <w:rPr>
          <w:rFonts w:ascii="Times New Roman" w:hAnsi="Times New Roman" w:cs="Times New Roman"/>
        </w:rPr>
      </w:pPr>
      <w:r w:rsidRPr="00345423">
        <w:rPr>
          <w:rFonts w:ascii="Times New Roman" w:hAnsi="Times New Roman" w:cs="Times New Roman"/>
        </w:rPr>
        <w:t xml:space="preserve">N. Demir, O. Yildiz, M. Alpaslan, A.A. Hayaloglu, </w:t>
      </w:r>
      <w:r w:rsidRPr="00345423">
        <w:rPr>
          <w:rFonts w:ascii="Times New Roman" w:hAnsi="Times New Roman" w:cs="Times New Roman"/>
          <w:i/>
          <w:iCs/>
        </w:rPr>
        <w:t>LWT - Food Science and Technology</w:t>
      </w:r>
      <w:r w:rsidRPr="00345423">
        <w:rPr>
          <w:rFonts w:ascii="Times New Roman" w:hAnsi="Times New Roman" w:cs="Times New Roman"/>
        </w:rPr>
        <w:t>,</w:t>
      </w:r>
      <w:r w:rsidRPr="00345423">
        <w:rPr>
          <w:rFonts w:ascii="Times New Roman" w:hAnsi="Times New Roman" w:cs="Times New Roman"/>
          <w:b/>
          <w:bCs/>
        </w:rPr>
        <w:t>2014</w:t>
      </w:r>
      <w:r w:rsidRPr="00345423">
        <w:rPr>
          <w:rFonts w:ascii="Times New Roman" w:hAnsi="Times New Roman" w:cs="Times New Roman"/>
        </w:rPr>
        <w:t xml:space="preserve">, </w:t>
      </w:r>
      <w:r w:rsidRPr="006C3E57">
        <w:rPr>
          <w:rFonts w:ascii="Times New Roman" w:hAnsi="Times New Roman" w:cs="Times New Roman"/>
          <w:i/>
          <w:iCs/>
        </w:rPr>
        <w:t>57</w:t>
      </w:r>
      <w:r w:rsidRPr="00345423">
        <w:rPr>
          <w:rFonts w:ascii="Times New Roman" w:hAnsi="Times New Roman" w:cs="Times New Roman"/>
        </w:rPr>
        <w:t>, 126-133.</w:t>
      </w:r>
      <w:r w:rsidRPr="00345423">
        <w:rPr>
          <w:rFonts w:ascii="Times New Roman" w:hAnsi="Times New Roman" w:cs="Times New Roman"/>
          <w:b/>
          <w:bCs/>
        </w:rPr>
        <w:t xml:space="preserve"> DOI: </w:t>
      </w:r>
      <w:r w:rsidRPr="00345423">
        <w:rPr>
          <w:rFonts w:ascii="Times New Roman" w:hAnsi="Times New Roman" w:cs="Times New Roman"/>
        </w:rPr>
        <w:t xml:space="preserve"> </w:t>
      </w:r>
      <w:hyperlink r:id="rId25" w:history="1">
        <w:r w:rsidRPr="00345423">
          <w:rPr>
            <w:rStyle w:val="Hyperlink"/>
            <w:rFonts w:ascii="Times New Roman" w:hAnsi="Times New Roman" w:cs="Times New Roman"/>
          </w:rPr>
          <w:t>https://doi.org/10.1016/j.lwt.2013.12.038</w:t>
        </w:r>
      </w:hyperlink>
    </w:p>
    <w:p w14:paraId="44BC3160" w14:textId="5DDCCA41" w:rsidR="00836FDC" w:rsidRPr="000A28D8" w:rsidRDefault="00836FDC" w:rsidP="00836FDC">
      <w:pPr>
        <w:pStyle w:val="ListParagraph"/>
        <w:numPr>
          <w:ilvl w:val="0"/>
          <w:numId w:val="1"/>
        </w:numPr>
        <w:jc w:val="both"/>
        <w:rPr>
          <w:rFonts w:ascii="Times New Roman" w:hAnsi="Times New Roman" w:cs="Times New Roman"/>
        </w:rPr>
      </w:pPr>
      <w:r w:rsidRPr="000A28D8">
        <w:rPr>
          <w:rFonts w:ascii="Times New Roman" w:hAnsi="Times New Roman" w:cs="Times New Roman"/>
        </w:rPr>
        <w:t xml:space="preserve">S. Alp, S. Ercisli, T. Jurikova, O. Cakir, S. Gozlekci, </w:t>
      </w:r>
      <w:r w:rsidRPr="000A28D8">
        <w:rPr>
          <w:rFonts w:ascii="Times New Roman" w:hAnsi="Times New Roman" w:cs="Times New Roman"/>
          <w:i/>
          <w:iCs/>
        </w:rPr>
        <w:t>Not Bot Horti Agrobo</w:t>
      </w:r>
      <w:r w:rsidRPr="000A28D8">
        <w:rPr>
          <w:rFonts w:ascii="Times New Roman" w:hAnsi="Times New Roman" w:cs="Times New Roman"/>
        </w:rPr>
        <w:t xml:space="preserve">., </w:t>
      </w:r>
      <w:r w:rsidRPr="000A28D8">
        <w:rPr>
          <w:rFonts w:ascii="Times New Roman" w:hAnsi="Times New Roman" w:cs="Times New Roman"/>
          <w:b/>
          <w:bCs/>
        </w:rPr>
        <w:t>2016</w:t>
      </w:r>
      <w:r w:rsidRPr="000A28D8">
        <w:rPr>
          <w:rFonts w:ascii="Times New Roman" w:hAnsi="Times New Roman" w:cs="Times New Roman"/>
        </w:rPr>
        <w:t xml:space="preserve">, </w:t>
      </w:r>
      <w:r w:rsidRPr="006C3E57">
        <w:rPr>
          <w:rFonts w:ascii="Times New Roman" w:hAnsi="Times New Roman" w:cs="Times New Roman"/>
          <w:i/>
          <w:iCs/>
        </w:rPr>
        <w:t>44</w:t>
      </w:r>
      <w:r w:rsidR="00136AD8" w:rsidRPr="00136AD8">
        <w:rPr>
          <w:rFonts w:ascii="Verdana" w:hAnsi="Verdana" w:cs="Times New Roman"/>
          <w:i/>
          <w:iCs/>
        </w:rPr>
        <w:t>,</w:t>
      </w:r>
      <w:r w:rsidRPr="000A28D8">
        <w:rPr>
          <w:rFonts w:ascii="Times New Roman" w:hAnsi="Times New Roman" w:cs="Times New Roman"/>
        </w:rPr>
        <w:t xml:space="preserve">472-476. </w:t>
      </w:r>
      <w:r w:rsidRPr="000A28D8">
        <w:rPr>
          <w:rFonts w:ascii="Times New Roman" w:hAnsi="Times New Roman" w:cs="Times New Roman"/>
          <w:b/>
          <w:bCs/>
        </w:rPr>
        <w:t xml:space="preserve">DOI: </w:t>
      </w:r>
      <w:hyperlink r:id="rId26" w:history="1">
        <w:r w:rsidRPr="000A28D8">
          <w:rPr>
            <w:rStyle w:val="Hyperlink"/>
            <w:rFonts w:ascii="Times New Roman" w:hAnsi="Times New Roman" w:cs="Times New Roman"/>
          </w:rPr>
          <w:t>https://doi.org/10.15835/nbha44210432</w:t>
        </w:r>
      </w:hyperlink>
    </w:p>
    <w:p w14:paraId="02BEFCC1" w14:textId="46ACE31E" w:rsidR="00836FDC" w:rsidRPr="00265A49" w:rsidRDefault="00836FDC" w:rsidP="00836FDC">
      <w:pPr>
        <w:pStyle w:val="ListParagraph"/>
        <w:numPr>
          <w:ilvl w:val="0"/>
          <w:numId w:val="1"/>
        </w:numPr>
        <w:jc w:val="both"/>
        <w:rPr>
          <w:rFonts w:ascii="Times New Roman" w:hAnsi="Times New Roman" w:cs="Times New Roman"/>
        </w:rPr>
      </w:pPr>
      <w:r w:rsidRPr="00265A49">
        <w:rPr>
          <w:rFonts w:ascii="Times New Roman" w:hAnsi="Times New Roman" w:cs="Times New Roman"/>
        </w:rPr>
        <w:lastRenderedPageBreak/>
        <w:t>N. Koczka, E. Stefanovits-Bányai, A. Ombódi,</w:t>
      </w:r>
      <w:r w:rsidRPr="00265A49">
        <w:rPr>
          <w:rFonts w:ascii="Times New Roman" w:hAnsi="Times New Roman" w:cs="Times New Roman"/>
          <w:i/>
          <w:iCs/>
        </w:rPr>
        <w:t>Medicines</w:t>
      </w:r>
      <w:r w:rsidRPr="00265A49">
        <w:rPr>
          <w:rFonts w:ascii="Times New Roman" w:hAnsi="Times New Roman" w:cs="Times New Roman"/>
        </w:rPr>
        <w:t xml:space="preserve"> </w:t>
      </w:r>
      <w:r w:rsidRPr="00265A49">
        <w:rPr>
          <w:rFonts w:ascii="Times New Roman" w:hAnsi="Times New Roman" w:cs="Times New Roman"/>
          <w:b/>
          <w:bCs/>
        </w:rPr>
        <w:t>2018</w:t>
      </w:r>
      <w:r w:rsidRPr="00265A49">
        <w:rPr>
          <w:rFonts w:ascii="Times New Roman" w:hAnsi="Times New Roman" w:cs="Times New Roman"/>
        </w:rPr>
        <w:t xml:space="preserve">, </w:t>
      </w:r>
      <w:r w:rsidRPr="006C3E57">
        <w:rPr>
          <w:rFonts w:ascii="Times New Roman" w:hAnsi="Times New Roman" w:cs="Times New Roman"/>
          <w:i/>
          <w:iCs/>
        </w:rPr>
        <w:t>5</w:t>
      </w:r>
      <w:r w:rsidRPr="00265A49">
        <w:rPr>
          <w:rFonts w:ascii="Times New Roman" w:hAnsi="Times New Roman" w:cs="Times New Roman"/>
        </w:rPr>
        <w:t xml:space="preserve">, 84. </w:t>
      </w:r>
      <w:r w:rsidRPr="00265A49">
        <w:rPr>
          <w:rFonts w:ascii="Times New Roman" w:hAnsi="Times New Roman" w:cs="Times New Roman"/>
          <w:b/>
          <w:bCs/>
        </w:rPr>
        <w:t xml:space="preserve">DOI: </w:t>
      </w:r>
      <w:hyperlink r:id="rId27" w:history="1">
        <w:r w:rsidRPr="00265A49">
          <w:rPr>
            <w:rStyle w:val="Hyperlink"/>
            <w:rFonts w:ascii="Times New Roman" w:hAnsi="Times New Roman" w:cs="Times New Roman"/>
          </w:rPr>
          <w:t>https://doi.org/10.3390/medicines5030084</w:t>
        </w:r>
      </w:hyperlink>
    </w:p>
    <w:p w14:paraId="73F33986" w14:textId="4D316E7F" w:rsidR="00836FDC" w:rsidRPr="00C8729B" w:rsidRDefault="00836FDC" w:rsidP="00836FDC">
      <w:pPr>
        <w:pStyle w:val="ListParagraph"/>
        <w:numPr>
          <w:ilvl w:val="0"/>
          <w:numId w:val="1"/>
        </w:numPr>
        <w:jc w:val="both"/>
        <w:rPr>
          <w:rFonts w:ascii="Times New Roman" w:hAnsi="Times New Roman" w:cs="Times New Roman"/>
        </w:rPr>
      </w:pPr>
      <w:r w:rsidRPr="00C8729B">
        <w:rPr>
          <w:rFonts w:ascii="Times New Roman" w:hAnsi="Times New Roman" w:cs="Times New Roman"/>
        </w:rPr>
        <w:t xml:space="preserve">M. Polumackanycz, M. Kaszuba, A. Konopacka, U. Marzec-Wróblewska, M. Wesolowski, K. Waleron, A. Bucinski, A. Viapiana, </w:t>
      </w:r>
      <w:r w:rsidRPr="00C8729B">
        <w:rPr>
          <w:rFonts w:ascii="Times New Roman" w:hAnsi="Times New Roman" w:cs="Times New Roman"/>
          <w:i/>
          <w:iCs/>
        </w:rPr>
        <w:t>Molecules</w:t>
      </w:r>
      <w:r w:rsidRPr="00C8729B">
        <w:rPr>
          <w:rFonts w:ascii="Times New Roman" w:hAnsi="Times New Roman" w:cs="Times New Roman"/>
        </w:rPr>
        <w:t xml:space="preserve"> </w:t>
      </w:r>
      <w:r w:rsidRPr="00C8729B">
        <w:rPr>
          <w:rFonts w:ascii="Times New Roman" w:hAnsi="Times New Roman" w:cs="Times New Roman"/>
          <w:b/>
          <w:bCs/>
        </w:rPr>
        <w:t>2020</w:t>
      </w:r>
      <w:r w:rsidRPr="00C8729B">
        <w:rPr>
          <w:rFonts w:ascii="Times New Roman" w:hAnsi="Times New Roman" w:cs="Times New Roman"/>
        </w:rPr>
        <w:t xml:space="preserve">, </w:t>
      </w:r>
      <w:r w:rsidRPr="006C3E57">
        <w:rPr>
          <w:rFonts w:ascii="Times New Roman" w:hAnsi="Times New Roman" w:cs="Times New Roman"/>
          <w:i/>
          <w:iCs/>
        </w:rPr>
        <w:t>25</w:t>
      </w:r>
      <w:r w:rsidRPr="00C8729B">
        <w:rPr>
          <w:rFonts w:ascii="Times New Roman" w:hAnsi="Times New Roman" w:cs="Times New Roman"/>
        </w:rPr>
        <w:t xml:space="preserve">, 5272. </w:t>
      </w:r>
      <w:r w:rsidRPr="00C8729B">
        <w:rPr>
          <w:rFonts w:ascii="Times New Roman" w:hAnsi="Times New Roman" w:cs="Times New Roman"/>
          <w:b/>
          <w:bCs/>
        </w:rPr>
        <w:t xml:space="preserve">DOI: </w:t>
      </w:r>
      <w:hyperlink r:id="rId28" w:history="1">
        <w:r w:rsidRPr="00C8729B">
          <w:rPr>
            <w:rStyle w:val="Hyperlink"/>
            <w:rFonts w:ascii="Times New Roman" w:hAnsi="Times New Roman" w:cs="Times New Roman"/>
          </w:rPr>
          <w:t>https://doi.org/10.3390/molecules25225272</w:t>
        </w:r>
      </w:hyperlink>
    </w:p>
    <w:p w14:paraId="54F2B979" w14:textId="4808D864" w:rsidR="00836FDC" w:rsidRPr="002E4273" w:rsidRDefault="00836FDC" w:rsidP="00836FDC">
      <w:pPr>
        <w:pStyle w:val="ListParagraph"/>
        <w:numPr>
          <w:ilvl w:val="0"/>
          <w:numId w:val="1"/>
        </w:numPr>
        <w:jc w:val="both"/>
        <w:rPr>
          <w:rFonts w:ascii="Times New Roman" w:hAnsi="Times New Roman" w:cs="Times New Roman"/>
        </w:rPr>
      </w:pPr>
      <w:r w:rsidRPr="002E4273">
        <w:rPr>
          <w:rFonts w:ascii="Times New Roman" w:hAnsi="Times New Roman" w:cs="Times New Roman"/>
        </w:rPr>
        <w:t xml:space="preserve">M. Liaudanskas, I. Noreikiene, K. Zymone, R. Juodyte, V. Žvikas, V. Janulis, </w:t>
      </w:r>
      <w:r w:rsidRPr="002E4273">
        <w:rPr>
          <w:rFonts w:ascii="Times New Roman" w:hAnsi="Times New Roman" w:cs="Times New Roman"/>
          <w:i/>
          <w:iCs/>
        </w:rPr>
        <w:t>Antioxidants</w:t>
      </w:r>
      <w:r w:rsidRPr="002E4273">
        <w:rPr>
          <w:rFonts w:ascii="Times New Roman" w:hAnsi="Times New Roman" w:cs="Times New Roman"/>
        </w:rPr>
        <w:t xml:space="preserve">, </w:t>
      </w:r>
      <w:r w:rsidRPr="002E4273">
        <w:rPr>
          <w:rFonts w:ascii="Times New Roman" w:hAnsi="Times New Roman" w:cs="Times New Roman"/>
          <w:b/>
          <w:bCs/>
        </w:rPr>
        <w:t>2021</w:t>
      </w:r>
      <w:r w:rsidRPr="002E4273">
        <w:rPr>
          <w:rFonts w:ascii="Times New Roman" w:hAnsi="Times New Roman" w:cs="Times New Roman"/>
        </w:rPr>
        <w:t xml:space="preserve">, </w:t>
      </w:r>
      <w:r w:rsidRPr="00136AD8">
        <w:rPr>
          <w:rFonts w:ascii="Times New Roman" w:hAnsi="Times New Roman" w:cs="Times New Roman"/>
          <w:i/>
          <w:iCs/>
        </w:rPr>
        <w:t>10</w:t>
      </w:r>
      <w:r w:rsidRPr="002E4273">
        <w:rPr>
          <w:rFonts w:ascii="Times New Roman" w:hAnsi="Times New Roman" w:cs="Times New Roman"/>
        </w:rPr>
        <w:t>, 545.</w:t>
      </w:r>
      <w:r w:rsidRPr="002E4273">
        <w:rPr>
          <w:rFonts w:ascii="Times New Roman" w:hAnsi="Times New Roman" w:cs="Times New Roman"/>
          <w:b/>
          <w:bCs/>
        </w:rPr>
        <w:t xml:space="preserve"> DOI: </w:t>
      </w:r>
      <w:r w:rsidRPr="002E4273">
        <w:rPr>
          <w:rFonts w:ascii="Times New Roman" w:hAnsi="Times New Roman" w:cs="Times New Roman"/>
        </w:rPr>
        <w:t xml:space="preserve"> </w:t>
      </w:r>
      <w:hyperlink r:id="rId29" w:history="1">
        <w:r w:rsidRPr="002E4273">
          <w:rPr>
            <w:rStyle w:val="Hyperlink"/>
            <w:rFonts w:ascii="Times New Roman" w:hAnsi="Times New Roman" w:cs="Times New Roman"/>
          </w:rPr>
          <w:t>https://doi.org/10.3390/antiox10040545</w:t>
        </w:r>
      </w:hyperlink>
    </w:p>
    <w:p w14:paraId="7EC2482C" w14:textId="77777777" w:rsidR="00836FDC" w:rsidRPr="003D2DEC" w:rsidRDefault="00836FDC" w:rsidP="00836FDC">
      <w:pPr>
        <w:pStyle w:val="ListParagraph"/>
        <w:numPr>
          <w:ilvl w:val="0"/>
          <w:numId w:val="1"/>
        </w:numPr>
        <w:jc w:val="both"/>
        <w:rPr>
          <w:rFonts w:ascii="Times New Roman" w:hAnsi="Times New Roman" w:cs="Times New Roman"/>
        </w:rPr>
      </w:pPr>
      <w:r w:rsidRPr="003D2DEC">
        <w:rPr>
          <w:rFonts w:ascii="Times New Roman" w:hAnsi="Times New Roman" w:cs="Times New Roman"/>
        </w:rPr>
        <w:t xml:space="preserve">J.C. Clarke, W.C. Tu, O. Levers, A. Bröhl, P.J. Hallett, </w:t>
      </w:r>
      <w:r w:rsidRPr="003D2DEC">
        <w:rPr>
          <w:rFonts w:ascii="Times New Roman" w:hAnsi="Times New Roman" w:cs="Times New Roman"/>
          <w:i/>
          <w:iCs/>
        </w:rPr>
        <w:t>Chem. Rev</w:t>
      </w:r>
      <w:r w:rsidRPr="003D2DEC">
        <w:rPr>
          <w:rFonts w:ascii="Times New Roman" w:hAnsi="Times New Roman" w:cs="Times New Roman"/>
        </w:rPr>
        <w:t xml:space="preserve">. </w:t>
      </w:r>
      <w:r w:rsidRPr="003D2DEC">
        <w:rPr>
          <w:rFonts w:ascii="Times New Roman" w:hAnsi="Times New Roman" w:cs="Times New Roman"/>
          <w:b/>
          <w:bCs/>
        </w:rPr>
        <w:t>2018</w:t>
      </w:r>
      <w:r w:rsidRPr="003D2DEC">
        <w:rPr>
          <w:rFonts w:ascii="Times New Roman" w:hAnsi="Times New Roman" w:cs="Times New Roman"/>
        </w:rPr>
        <w:t xml:space="preserve">, </w:t>
      </w:r>
      <w:r w:rsidRPr="00136AD8">
        <w:rPr>
          <w:rFonts w:ascii="Times New Roman" w:hAnsi="Times New Roman" w:cs="Times New Roman"/>
          <w:i/>
          <w:iCs/>
        </w:rPr>
        <w:t>118</w:t>
      </w:r>
      <w:r w:rsidRPr="003D2DEC">
        <w:rPr>
          <w:rFonts w:ascii="Times New Roman" w:hAnsi="Times New Roman" w:cs="Times New Roman"/>
        </w:rPr>
        <w:t>, 2, 747–800.</w:t>
      </w:r>
      <w:r w:rsidRPr="003D2DEC">
        <w:rPr>
          <w:rFonts w:ascii="Times New Roman" w:hAnsi="Times New Roman" w:cs="Times New Roman"/>
          <w:b/>
          <w:bCs/>
        </w:rPr>
        <w:t xml:space="preserve"> DOI: </w:t>
      </w:r>
      <w:r w:rsidRPr="003D2DEC">
        <w:rPr>
          <w:rFonts w:ascii="Times New Roman" w:hAnsi="Times New Roman" w:cs="Times New Roman"/>
        </w:rPr>
        <w:t xml:space="preserve"> </w:t>
      </w:r>
      <w:hyperlink r:id="rId30" w:history="1">
        <w:r w:rsidRPr="003D2DEC">
          <w:rPr>
            <w:rStyle w:val="Hyperlink"/>
            <w:rFonts w:ascii="Times New Roman" w:hAnsi="Times New Roman" w:cs="Times New Roman"/>
          </w:rPr>
          <w:t>https://doi.org/10.1021/acs.chemrev.7b00571</w:t>
        </w:r>
      </w:hyperlink>
    </w:p>
    <w:p w14:paraId="7E57AB6E" w14:textId="2D895900" w:rsidR="00836FDC" w:rsidRPr="006D6338" w:rsidRDefault="00836FDC" w:rsidP="00836FDC">
      <w:pPr>
        <w:pStyle w:val="ListParagraph"/>
        <w:numPr>
          <w:ilvl w:val="0"/>
          <w:numId w:val="1"/>
        </w:numPr>
        <w:jc w:val="both"/>
        <w:rPr>
          <w:rFonts w:ascii="Times New Roman" w:hAnsi="Times New Roman" w:cs="Times New Roman"/>
        </w:rPr>
      </w:pPr>
      <w:r w:rsidRPr="006D6338">
        <w:rPr>
          <w:rFonts w:ascii="Times New Roman" w:hAnsi="Times New Roman" w:cs="Times New Roman"/>
        </w:rPr>
        <w:t xml:space="preserve">B. Tang, H. Zhang, K.H. Row, </w:t>
      </w:r>
      <w:r w:rsidRPr="006D6338">
        <w:rPr>
          <w:rFonts w:ascii="Times New Roman" w:hAnsi="Times New Roman" w:cs="Times New Roman"/>
          <w:i/>
          <w:iCs/>
        </w:rPr>
        <w:t>Journal of Separation Science</w:t>
      </w:r>
      <w:r w:rsidRPr="006D6338">
        <w:rPr>
          <w:rFonts w:ascii="Times New Roman" w:hAnsi="Times New Roman" w:cs="Times New Roman"/>
        </w:rPr>
        <w:t>,</w:t>
      </w:r>
      <w:r w:rsidRPr="006D6338">
        <w:rPr>
          <w:rFonts w:ascii="Times New Roman" w:hAnsi="Times New Roman" w:cs="Times New Roman"/>
          <w:b/>
          <w:bCs/>
        </w:rPr>
        <w:t>2015</w:t>
      </w:r>
      <w:r w:rsidRPr="006D6338">
        <w:rPr>
          <w:rFonts w:ascii="Times New Roman" w:hAnsi="Times New Roman" w:cs="Times New Roman"/>
        </w:rPr>
        <w:t>,</w:t>
      </w:r>
      <w:r w:rsidRPr="00136AD8">
        <w:rPr>
          <w:rFonts w:ascii="Times New Roman" w:hAnsi="Times New Roman" w:cs="Times New Roman"/>
          <w:i/>
          <w:iCs/>
        </w:rPr>
        <w:t>38</w:t>
      </w:r>
      <w:r w:rsidRPr="006D6338">
        <w:rPr>
          <w:rFonts w:ascii="Times New Roman" w:hAnsi="Times New Roman" w:cs="Times New Roman"/>
        </w:rPr>
        <w:t>,1053–1064.</w:t>
      </w:r>
      <w:r w:rsidRPr="006D6338">
        <w:rPr>
          <w:rFonts w:ascii="Times New Roman" w:hAnsi="Times New Roman" w:cs="Times New Roman"/>
          <w:b/>
          <w:bCs/>
        </w:rPr>
        <w:t xml:space="preserve"> DOI: </w:t>
      </w:r>
      <w:r w:rsidRPr="006D6338">
        <w:rPr>
          <w:rFonts w:ascii="Times New Roman" w:hAnsi="Times New Roman" w:cs="Times New Roman"/>
        </w:rPr>
        <w:t xml:space="preserve"> </w:t>
      </w:r>
      <w:hyperlink r:id="rId31" w:history="1">
        <w:r w:rsidRPr="006D6338">
          <w:rPr>
            <w:rStyle w:val="Hyperlink"/>
            <w:rFonts w:ascii="Times New Roman" w:hAnsi="Times New Roman" w:cs="Times New Roman"/>
          </w:rPr>
          <w:t>https://doi.org/10.1002/jssc.201401347</w:t>
        </w:r>
      </w:hyperlink>
    </w:p>
    <w:p w14:paraId="04588716" w14:textId="628BE2F4" w:rsidR="00836FDC" w:rsidRPr="007C03CD" w:rsidRDefault="00836FDC" w:rsidP="00836FDC">
      <w:pPr>
        <w:pStyle w:val="ListParagraph"/>
        <w:numPr>
          <w:ilvl w:val="0"/>
          <w:numId w:val="1"/>
        </w:numPr>
        <w:jc w:val="both"/>
        <w:rPr>
          <w:rStyle w:val="Hyperlink"/>
          <w:rFonts w:ascii="Times New Roman" w:hAnsi="Times New Roman" w:cs="Times New Roman"/>
          <w:color w:val="auto"/>
          <w:u w:val="none"/>
        </w:rPr>
      </w:pPr>
      <w:r w:rsidRPr="005C0478">
        <w:rPr>
          <w:rFonts w:ascii="Times New Roman" w:hAnsi="Times New Roman" w:cs="Times New Roman"/>
        </w:rPr>
        <w:t>B. Ozturk, C. Parkinson, M. Gonzalez-Miquel,</w:t>
      </w:r>
      <w:r w:rsidR="00570B47">
        <w:rPr>
          <w:rFonts w:ascii="Times New Roman" w:hAnsi="Times New Roman" w:cs="Times New Roman"/>
        </w:rPr>
        <w:t xml:space="preserve"> </w:t>
      </w:r>
      <w:r w:rsidRPr="005C0478">
        <w:rPr>
          <w:rFonts w:ascii="Times New Roman" w:hAnsi="Times New Roman" w:cs="Times New Roman"/>
          <w:i/>
          <w:iCs/>
        </w:rPr>
        <w:t>Separation and Purification Technology</w:t>
      </w:r>
      <w:r w:rsidRPr="005C0478">
        <w:rPr>
          <w:rFonts w:ascii="Times New Roman" w:hAnsi="Times New Roman" w:cs="Times New Roman"/>
        </w:rPr>
        <w:t>,</w:t>
      </w:r>
      <w:r w:rsidRPr="005C0478">
        <w:rPr>
          <w:rFonts w:ascii="Times New Roman" w:hAnsi="Times New Roman" w:cs="Times New Roman"/>
          <w:b/>
          <w:bCs/>
        </w:rPr>
        <w:t>2018</w:t>
      </w:r>
      <w:r w:rsidRPr="005C0478">
        <w:rPr>
          <w:rFonts w:ascii="Times New Roman" w:hAnsi="Times New Roman" w:cs="Times New Roman"/>
        </w:rPr>
        <w:t>,</w:t>
      </w:r>
      <w:r w:rsidRPr="00136AD8">
        <w:rPr>
          <w:rFonts w:ascii="Times New Roman" w:hAnsi="Times New Roman" w:cs="Times New Roman"/>
          <w:i/>
          <w:iCs/>
        </w:rPr>
        <w:t>206</w:t>
      </w:r>
      <w:r w:rsidR="00136AD8">
        <w:rPr>
          <w:rFonts w:ascii="Verdana" w:hAnsi="Verdana" w:cs="Times New Roman"/>
        </w:rPr>
        <w:t>,</w:t>
      </w:r>
      <w:r w:rsidRPr="005C0478">
        <w:rPr>
          <w:rFonts w:ascii="Times New Roman" w:hAnsi="Times New Roman" w:cs="Times New Roman"/>
        </w:rPr>
        <w:t>1-13.</w:t>
      </w:r>
      <w:r w:rsidRPr="000F0583">
        <w:rPr>
          <w:rFonts w:ascii="Times New Roman" w:hAnsi="Times New Roman" w:cs="Times New Roman"/>
          <w:b/>
          <w:bCs/>
        </w:rPr>
        <w:t xml:space="preserve"> </w:t>
      </w:r>
      <w:r w:rsidRPr="002A5BDB">
        <w:rPr>
          <w:rFonts w:ascii="Times New Roman" w:hAnsi="Times New Roman" w:cs="Times New Roman"/>
          <w:b/>
          <w:bCs/>
        </w:rPr>
        <w:t xml:space="preserve">DOI: </w:t>
      </w:r>
      <w:r w:rsidRPr="005C0478">
        <w:rPr>
          <w:rFonts w:ascii="Times New Roman" w:hAnsi="Times New Roman" w:cs="Times New Roman"/>
        </w:rPr>
        <w:t xml:space="preserve"> </w:t>
      </w:r>
      <w:hyperlink r:id="rId32" w:history="1">
        <w:r w:rsidRPr="005C0478">
          <w:rPr>
            <w:rStyle w:val="Hyperlink"/>
            <w:rFonts w:ascii="Times New Roman" w:hAnsi="Times New Roman" w:cs="Times New Roman"/>
          </w:rPr>
          <w:t>https://doi.org/10.1016/j.seppur.2018.05.052</w:t>
        </w:r>
      </w:hyperlink>
    </w:p>
    <w:p w14:paraId="53430EAA" w14:textId="77777777" w:rsidR="00836FDC" w:rsidRPr="00FE1402" w:rsidRDefault="00836FDC" w:rsidP="00836FDC">
      <w:pPr>
        <w:pStyle w:val="ListParagraph"/>
        <w:numPr>
          <w:ilvl w:val="0"/>
          <w:numId w:val="1"/>
        </w:numPr>
        <w:jc w:val="both"/>
        <w:rPr>
          <w:rFonts w:ascii="Times New Roman" w:hAnsi="Times New Roman" w:cs="Times New Roman"/>
        </w:rPr>
      </w:pPr>
      <w:r w:rsidRPr="00FE1402">
        <w:rPr>
          <w:rFonts w:ascii="Times New Roman" w:hAnsi="Times New Roman" w:cs="Times New Roman"/>
        </w:rPr>
        <w:t xml:space="preserve">X. Wang, Y. Wu, J. Li, A. Wang, G. Li, X. Ren, W. Yin, </w:t>
      </w:r>
      <w:r w:rsidRPr="00FE1402">
        <w:rPr>
          <w:rFonts w:ascii="Times New Roman" w:hAnsi="Times New Roman" w:cs="Times New Roman"/>
          <w:i/>
          <w:iCs/>
        </w:rPr>
        <w:t>Industrial Crops &amp; Products</w:t>
      </w:r>
      <w:r w:rsidRPr="00FE1402">
        <w:rPr>
          <w:rFonts w:ascii="Times New Roman" w:hAnsi="Times New Roman" w:cs="Times New Roman"/>
        </w:rPr>
        <w:t xml:space="preserve">, </w:t>
      </w:r>
      <w:r w:rsidRPr="00FE1402">
        <w:rPr>
          <w:rFonts w:ascii="Times New Roman" w:hAnsi="Times New Roman" w:cs="Times New Roman"/>
          <w:b/>
          <w:bCs/>
        </w:rPr>
        <w:t>2020</w:t>
      </w:r>
      <w:r w:rsidRPr="00FE1402">
        <w:rPr>
          <w:rFonts w:ascii="Times New Roman" w:hAnsi="Times New Roman" w:cs="Times New Roman"/>
        </w:rPr>
        <w:t xml:space="preserve">, </w:t>
      </w:r>
      <w:r w:rsidRPr="00136AD8">
        <w:rPr>
          <w:rFonts w:ascii="Times New Roman" w:hAnsi="Times New Roman" w:cs="Times New Roman"/>
          <w:i/>
          <w:iCs/>
        </w:rPr>
        <w:t>151</w:t>
      </w:r>
      <w:r w:rsidRPr="00FE1402">
        <w:rPr>
          <w:rFonts w:ascii="Times New Roman" w:hAnsi="Times New Roman" w:cs="Times New Roman"/>
        </w:rPr>
        <w:t xml:space="preserve">,112442. </w:t>
      </w:r>
      <w:r w:rsidRPr="00FE1402">
        <w:rPr>
          <w:rFonts w:ascii="Times New Roman" w:hAnsi="Times New Roman" w:cs="Times New Roman"/>
          <w:b/>
          <w:bCs/>
        </w:rPr>
        <w:t xml:space="preserve">DOI: </w:t>
      </w:r>
      <w:hyperlink r:id="rId33" w:history="1">
        <w:r w:rsidRPr="00FE1402">
          <w:rPr>
            <w:rStyle w:val="Hyperlink"/>
            <w:rFonts w:ascii="Times New Roman" w:hAnsi="Times New Roman" w:cs="Times New Roman"/>
          </w:rPr>
          <w:t>https://doi.org/10.1016/j.indcrop.2020.112442</w:t>
        </w:r>
      </w:hyperlink>
    </w:p>
    <w:p w14:paraId="4E966806" w14:textId="77777777" w:rsidR="00836FDC" w:rsidRPr="00A9403F" w:rsidRDefault="00836FDC" w:rsidP="00836FDC">
      <w:pPr>
        <w:pStyle w:val="ListParagraph"/>
        <w:numPr>
          <w:ilvl w:val="0"/>
          <w:numId w:val="1"/>
        </w:numPr>
        <w:jc w:val="both"/>
        <w:rPr>
          <w:rFonts w:ascii="Times New Roman" w:hAnsi="Times New Roman" w:cs="Times New Roman"/>
        </w:rPr>
      </w:pPr>
      <w:r w:rsidRPr="00A9403F">
        <w:rPr>
          <w:rFonts w:ascii="Times New Roman" w:hAnsi="Times New Roman" w:cs="Times New Roman"/>
        </w:rPr>
        <w:t xml:space="preserve">L. Wu, Z. Chen, S. Li, L. Wang, J. Zhang, </w:t>
      </w:r>
      <w:r w:rsidRPr="00A9403F">
        <w:rPr>
          <w:rFonts w:ascii="Times New Roman" w:hAnsi="Times New Roman" w:cs="Times New Roman"/>
          <w:i/>
          <w:iCs/>
        </w:rPr>
        <w:t>Separation and Purification Technology</w:t>
      </w:r>
      <w:r w:rsidRPr="00A9403F">
        <w:rPr>
          <w:rFonts w:ascii="Times New Roman" w:hAnsi="Times New Roman" w:cs="Times New Roman"/>
        </w:rPr>
        <w:t xml:space="preserve">, </w:t>
      </w:r>
      <w:r w:rsidRPr="00A9403F">
        <w:rPr>
          <w:rFonts w:ascii="Times New Roman" w:hAnsi="Times New Roman" w:cs="Times New Roman"/>
          <w:b/>
          <w:bCs/>
        </w:rPr>
        <w:t>2021</w:t>
      </w:r>
      <w:r w:rsidRPr="00A9403F">
        <w:rPr>
          <w:rFonts w:ascii="Times New Roman" w:hAnsi="Times New Roman" w:cs="Times New Roman"/>
        </w:rPr>
        <w:t xml:space="preserve">, </w:t>
      </w:r>
      <w:r w:rsidRPr="00136AD8">
        <w:rPr>
          <w:rFonts w:ascii="Times New Roman" w:hAnsi="Times New Roman" w:cs="Times New Roman"/>
          <w:i/>
          <w:iCs/>
        </w:rPr>
        <w:t>262</w:t>
      </w:r>
      <w:r w:rsidRPr="00A9403F">
        <w:rPr>
          <w:rFonts w:ascii="Times New Roman" w:hAnsi="Times New Roman" w:cs="Times New Roman"/>
        </w:rPr>
        <w:t xml:space="preserve">,118339. </w:t>
      </w:r>
      <w:r w:rsidRPr="00A9403F">
        <w:rPr>
          <w:rFonts w:ascii="Times New Roman" w:hAnsi="Times New Roman" w:cs="Times New Roman"/>
          <w:b/>
          <w:bCs/>
        </w:rPr>
        <w:t xml:space="preserve">DOI: </w:t>
      </w:r>
      <w:hyperlink r:id="rId34" w:history="1">
        <w:r w:rsidRPr="00A9403F">
          <w:rPr>
            <w:rStyle w:val="Hyperlink"/>
            <w:rFonts w:ascii="Times New Roman" w:hAnsi="Times New Roman" w:cs="Times New Roman"/>
          </w:rPr>
          <w:t>https://doi.org/10.1016/j.seppur.2021.118339</w:t>
        </w:r>
      </w:hyperlink>
    </w:p>
    <w:p w14:paraId="7B2186F7" w14:textId="16ADE6A6" w:rsidR="00836FDC" w:rsidRPr="00345E67" w:rsidRDefault="00836FDC" w:rsidP="00836FDC">
      <w:pPr>
        <w:pStyle w:val="ListParagraph"/>
        <w:numPr>
          <w:ilvl w:val="0"/>
          <w:numId w:val="1"/>
        </w:numPr>
        <w:jc w:val="both"/>
        <w:rPr>
          <w:rFonts w:ascii="Times New Roman" w:hAnsi="Times New Roman" w:cs="Times New Roman"/>
        </w:rPr>
      </w:pPr>
      <w:r w:rsidRPr="00345E67">
        <w:rPr>
          <w:rFonts w:ascii="Times New Roman" w:hAnsi="Times New Roman" w:cs="Times New Roman"/>
        </w:rPr>
        <w:t xml:space="preserve">J.M. Silva, E. Silva, R.L.  Reis, A.R.C. Duarte, </w:t>
      </w:r>
      <w:r w:rsidRPr="00345E67">
        <w:rPr>
          <w:rFonts w:ascii="Times New Roman" w:hAnsi="Times New Roman" w:cs="Times New Roman"/>
          <w:i/>
          <w:iCs/>
        </w:rPr>
        <w:t>Sustainable Chemistry and Pharmacy</w:t>
      </w:r>
      <w:r w:rsidRPr="00345E67">
        <w:rPr>
          <w:rFonts w:ascii="Times New Roman" w:hAnsi="Times New Roman" w:cs="Times New Roman"/>
        </w:rPr>
        <w:t>,</w:t>
      </w:r>
      <w:r w:rsidRPr="00345E67">
        <w:rPr>
          <w:rFonts w:ascii="Times New Roman" w:hAnsi="Times New Roman" w:cs="Times New Roman"/>
          <w:b/>
          <w:bCs/>
        </w:rPr>
        <w:t>2019</w:t>
      </w:r>
      <w:r w:rsidRPr="00345E67">
        <w:rPr>
          <w:rFonts w:ascii="Times New Roman" w:hAnsi="Times New Roman" w:cs="Times New Roman"/>
        </w:rPr>
        <w:t>,</w:t>
      </w:r>
      <w:r w:rsidRPr="00136AD8">
        <w:rPr>
          <w:rFonts w:ascii="Times New Roman" w:hAnsi="Times New Roman" w:cs="Times New Roman"/>
          <w:i/>
          <w:iCs/>
        </w:rPr>
        <w:t>14</w:t>
      </w:r>
      <w:r w:rsidR="00136AD8">
        <w:rPr>
          <w:rFonts w:ascii="Verdana" w:hAnsi="Verdana" w:cs="Times New Roman"/>
        </w:rPr>
        <w:t>,</w:t>
      </w:r>
      <w:r w:rsidRPr="00345E67">
        <w:rPr>
          <w:rFonts w:ascii="Times New Roman" w:hAnsi="Times New Roman" w:cs="Times New Roman"/>
        </w:rPr>
        <w:t xml:space="preserve">100192. </w:t>
      </w:r>
      <w:r w:rsidRPr="00345E67">
        <w:rPr>
          <w:rFonts w:ascii="Times New Roman" w:hAnsi="Times New Roman" w:cs="Times New Roman"/>
          <w:b/>
          <w:bCs/>
        </w:rPr>
        <w:t xml:space="preserve">DOI: </w:t>
      </w:r>
      <w:hyperlink r:id="rId35" w:history="1">
        <w:r w:rsidRPr="00345E67">
          <w:rPr>
            <w:rStyle w:val="Hyperlink"/>
            <w:rFonts w:ascii="Times New Roman" w:hAnsi="Times New Roman" w:cs="Times New Roman"/>
          </w:rPr>
          <w:t>https://doi.org/10.1016/j.scp.2019.100192</w:t>
        </w:r>
      </w:hyperlink>
    </w:p>
    <w:p w14:paraId="5043BB4C" w14:textId="77777777" w:rsidR="00836FDC" w:rsidRPr="008C604C" w:rsidRDefault="00836FDC" w:rsidP="00836FDC">
      <w:pPr>
        <w:pStyle w:val="ListParagraph"/>
        <w:numPr>
          <w:ilvl w:val="0"/>
          <w:numId w:val="1"/>
        </w:numPr>
        <w:jc w:val="both"/>
        <w:rPr>
          <w:rFonts w:ascii="Times New Roman" w:hAnsi="Times New Roman" w:cs="Times New Roman"/>
        </w:rPr>
      </w:pPr>
      <w:r w:rsidRPr="008C604C">
        <w:rPr>
          <w:rFonts w:ascii="Times New Roman" w:hAnsi="Times New Roman" w:cs="Times New Roman"/>
        </w:rPr>
        <w:t xml:space="preserve">E.L. Smith, A.P. Abbott, K.S. Ryder, </w:t>
      </w:r>
      <w:r w:rsidRPr="008C604C">
        <w:rPr>
          <w:rFonts w:ascii="Times New Roman" w:hAnsi="Times New Roman" w:cs="Times New Roman"/>
          <w:i/>
          <w:iCs/>
        </w:rPr>
        <w:t>Chemical Reviews</w:t>
      </w:r>
      <w:r w:rsidRPr="008C604C">
        <w:rPr>
          <w:rFonts w:ascii="Times New Roman" w:hAnsi="Times New Roman" w:cs="Times New Roman"/>
        </w:rPr>
        <w:t>,</w:t>
      </w:r>
      <w:r w:rsidRPr="008C604C">
        <w:rPr>
          <w:rFonts w:ascii="Times New Roman" w:hAnsi="Times New Roman" w:cs="Times New Roman"/>
          <w:b/>
          <w:bCs/>
        </w:rPr>
        <w:t>2014</w:t>
      </w:r>
      <w:r w:rsidRPr="008C604C">
        <w:rPr>
          <w:rFonts w:ascii="Times New Roman" w:hAnsi="Times New Roman" w:cs="Times New Roman"/>
        </w:rPr>
        <w:t>,114(21),11060–11082.</w:t>
      </w:r>
      <w:r w:rsidRPr="008C604C">
        <w:rPr>
          <w:rFonts w:ascii="Times New Roman" w:hAnsi="Times New Roman" w:cs="Times New Roman"/>
          <w:b/>
          <w:bCs/>
        </w:rPr>
        <w:t xml:space="preserve"> DOI: </w:t>
      </w:r>
      <w:r w:rsidRPr="008C604C">
        <w:rPr>
          <w:rFonts w:ascii="Times New Roman" w:hAnsi="Times New Roman" w:cs="Times New Roman"/>
        </w:rPr>
        <w:t xml:space="preserve"> </w:t>
      </w:r>
      <w:hyperlink r:id="rId36" w:history="1">
        <w:r w:rsidRPr="008C604C">
          <w:rPr>
            <w:rStyle w:val="Hyperlink"/>
            <w:rFonts w:ascii="Times New Roman" w:hAnsi="Times New Roman" w:cs="Times New Roman"/>
          </w:rPr>
          <w:t>https://doi.org/10.1021/cr300162p</w:t>
        </w:r>
      </w:hyperlink>
    </w:p>
    <w:p w14:paraId="51753F54" w14:textId="77777777" w:rsidR="00836FDC" w:rsidRPr="001B1F7D" w:rsidRDefault="00836FDC" w:rsidP="00836FDC">
      <w:pPr>
        <w:pStyle w:val="ListParagraph"/>
        <w:numPr>
          <w:ilvl w:val="0"/>
          <w:numId w:val="1"/>
        </w:numPr>
        <w:jc w:val="both"/>
        <w:rPr>
          <w:rFonts w:ascii="Times New Roman" w:hAnsi="Times New Roman" w:cs="Times New Roman"/>
        </w:rPr>
      </w:pPr>
      <w:r w:rsidRPr="001B1F7D">
        <w:rPr>
          <w:rFonts w:ascii="Times New Roman" w:hAnsi="Times New Roman" w:cs="Times New Roman"/>
        </w:rPr>
        <w:t xml:space="preserve">Z. Ilbay, S. S¸ahin, S.I. Kırbaslar, </w:t>
      </w:r>
      <w:r w:rsidRPr="001B1F7D">
        <w:rPr>
          <w:rFonts w:ascii="Times New Roman" w:hAnsi="Times New Roman" w:cs="Times New Roman"/>
          <w:i/>
          <w:iCs/>
        </w:rPr>
        <w:t>J Sci Food Agric</w:t>
      </w:r>
      <w:r w:rsidRPr="001B1F7D">
        <w:rPr>
          <w:rFonts w:ascii="Times New Roman" w:hAnsi="Times New Roman" w:cs="Times New Roman"/>
        </w:rPr>
        <w:t>.,</w:t>
      </w:r>
      <w:r w:rsidRPr="001B1F7D">
        <w:rPr>
          <w:rFonts w:ascii="Times New Roman" w:hAnsi="Times New Roman" w:cs="Times New Roman"/>
          <w:b/>
          <w:bCs/>
        </w:rPr>
        <w:t>2013</w:t>
      </w:r>
      <w:r w:rsidRPr="001B1F7D">
        <w:rPr>
          <w:rFonts w:ascii="Times New Roman" w:hAnsi="Times New Roman" w:cs="Times New Roman"/>
        </w:rPr>
        <w:t xml:space="preserve">, </w:t>
      </w:r>
      <w:r w:rsidRPr="00136AD8">
        <w:rPr>
          <w:rFonts w:ascii="Times New Roman" w:hAnsi="Times New Roman" w:cs="Times New Roman"/>
          <w:i/>
          <w:iCs/>
        </w:rPr>
        <w:t>93</w:t>
      </w:r>
      <w:r w:rsidRPr="001B1F7D">
        <w:rPr>
          <w:rFonts w:ascii="Times New Roman" w:hAnsi="Times New Roman" w:cs="Times New Roman"/>
        </w:rPr>
        <w:t>,2804–2809.</w:t>
      </w:r>
      <w:r w:rsidRPr="001B1F7D">
        <w:rPr>
          <w:rFonts w:ascii="Times New Roman" w:hAnsi="Times New Roman" w:cs="Times New Roman"/>
          <w:b/>
          <w:bCs/>
        </w:rPr>
        <w:t xml:space="preserve"> DOI: </w:t>
      </w:r>
      <w:r w:rsidRPr="001B1F7D">
        <w:rPr>
          <w:rFonts w:ascii="Times New Roman" w:hAnsi="Times New Roman" w:cs="Times New Roman"/>
        </w:rPr>
        <w:t xml:space="preserve"> </w:t>
      </w:r>
      <w:hyperlink r:id="rId37" w:history="1">
        <w:r w:rsidRPr="001B1F7D">
          <w:rPr>
            <w:rStyle w:val="Hyperlink"/>
            <w:rFonts w:ascii="Times New Roman" w:hAnsi="Times New Roman" w:cs="Times New Roman"/>
          </w:rPr>
          <w:t>https://doi.org/10.1002/jsfa.6104</w:t>
        </w:r>
      </w:hyperlink>
    </w:p>
    <w:p w14:paraId="1A0B68DD" w14:textId="5A701F7F" w:rsidR="00836FDC" w:rsidRPr="009B5C1F" w:rsidRDefault="00836FDC" w:rsidP="00836FDC">
      <w:pPr>
        <w:pStyle w:val="ListParagraph"/>
        <w:numPr>
          <w:ilvl w:val="0"/>
          <w:numId w:val="1"/>
        </w:numPr>
        <w:jc w:val="both"/>
        <w:rPr>
          <w:rFonts w:ascii="Times New Roman" w:hAnsi="Times New Roman" w:cs="Times New Roman"/>
        </w:rPr>
      </w:pPr>
      <w:r w:rsidRPr="009B5C1F">
        <w:rPr>
          <w:rFonts w:ascii="Times New Roman" w:hAnsi="Times New Roman" w:cs="Times New Roman"/>
        </w:rPr>
        <w:t xml:space="preserve">V.L. Singleton, R. Orthofer, R.M. Lamuela-Raventos, </w:t>
      </w:r>
      <w:r w:rsidRPr="009B5C1F">
        <w:rPr>
          <w:rFonts w:ascii="Times New Roman" w:hAnsi="Times New Roman" w:cs="Times New Roman"/>
          <w:i/>
          <w:iCs/>
        </w:rPr>
        <w:t>Methods in Enzymology</w:t>
      </w:r>
      <w:r w:rsidRPr="009B5C1F">
        <w:rPr>
          <w:rFonts w:ascii="Times New Roman" w:hAnsi="Times New Roman" w:cs="Times New Roman"/>
        </w:rPr>
        <w:t>,</w:t>
      </w:r>
      <w:r w:rsidRPr="009B5C1F">
        <w:rPr>
          <w:rFonts w:ascii="Times New Roman" w:hAnsi="Times New Roman" w:cs="Times New Roman"/>
          <w:b/>
          <w:bCs/>
        </w:rPr>
        <w:t>1999</w:t>
      </w:r>
      <w:r w:rsidRPr="009B5C1F">
        <w:rPr>
          <w:rFonts w:ascii="Times New Roman" w:hAnsi="Times New Roman" w:cs="Times New Roman"/>
        </w:rPr>
        <w:t>,</w:t>
      </w:r>
      <w:r w:rsidRPr="00136AD8">
        <w:rPr>
          <w:rFonts w:ascii="Times New Roman" w:hAnsi="Times New Roman" w:cs="Times New Roman"/>
          <w:i/>
          <w:iCs/>
        </w:rPr>
        <w:t>299</w:t>
      </w:r>
      <w:r w:rsidR="00136AD8">
        <w:rPr>
          <w:rFonts w:ascii="Verdana" w:hAnsi="Verdana" w:cs="Times New Roman"/>
        </w:rPr>
        <w:t>,</w:t>
      </w:r>
      <w:r w:rsidRPr="009B5C1F">
        <w:rPr>
          <w:rFonts w:ascii="Times New Roman" w:hAnsi="Times New Roman" w:cs="Times New Roman"/>
        </w:rPr>
        <w:t>152-178.</w:t>
      </w:r>
      <w:r w:rsidRPr="009B5C1F">
        <w:rPr>
          <w:rFonts w:ascii="Times New Roman" w:hAnsi="Times New Roman" w:cs="Times New Roman"/>
          <w:b/>
          <w:bCs/>
        </w:rPr>
        <w:t xml:space="preserve"> DOI: </w:t>
      </w:r>
      <w:r w:rsidRPr="009B5C1F">
        <w:rPr>
          <w:rFonts w:ascii="Times New Roman" w:hAnsi="Times New Roman" w:cs="Times New Roman"/>
        </w:rPr>
        <w:t xml:space="preserve"> </w:t>
      </w:r>
      <w:hyperlink r:id="rId38" w:history="1">
        <w:r w:rsidRPr="009B5C1F">
          <w:rPr>
            <w:rStyle w:val="Hyperlink"/>
            <w:rFonts w:ascii="Times New Roman" w:hAnsi="Times New Roman" w:cs="Times New Roman"/>
          </w:rPr>
          <w:t>https://doi.org/10.1016/S0076-6879(99)99017-1</w:t>
        </w:r>
      </w:hyperlink>
    </w:p>
    <w:p w14:paraId="42C2969D" w14:textId="53261CCE" w:rsidR="00836FDC" w:rsidRPr="00F4048C" w:rsidRDefault="00836FDC" w:rsidP="00836FDC">
      <w:pPr>
        <w:pStyle w:val="ListParagraph"/>
        <w:numPr>
          <w:ilvl w:val="0"/>
          <w:numId w:val="1"/>
        </w:numPr>
        <w:jc w:val="both"/>
        <w:rPr>
          <w:rFonts w:ascii="Times New Roman" w:hAnsi="Times New Roman" w:cs="Times New Roman"/>
        </w:rPr>
      </w:pPr>
      <w:r w:rsidRPr="00F4048C">
        <w:rPr>
          <w:rFonts w:ascii="Times New Roman" w:hAnsi="Times New Roman" w:cs="Times New Roman"/>
        </w:rPr>
        <w:t xml:space="preserve">H. Koraqi and K. Lluga-Rizani, </w:t>
      </w:r>
      <w:r w:rsidRPr="00F4048C">
        <w:rPr>
          <w:rFonts w:ascii="Times New Roman" w:hAnsi="Times New Roman" w:cs="Times New Roman"/>
          <w:i/>
          <w:iCs/>
        </w:rPr>
        <w:t>Agriculture and Forestry</w:t>
      </w:r>
      <w:r w:rsidRPr="00F4048C">
        <w:rPr>
          <w:rFonts w:ascii="Times New Roman" w:hAnsi="Times New Roman" w:cs="Times New Roman"/>
        </w:rPr>
        <w:t xml:space="preserve">, </w:t>
      </w:r>
      <w:r w:rsidRPr="00F4048C">
        <w:rPr>
          <w:rFonts w:ascii="Times New Roman" w:hAnsi="Times New Roman" w:cs="Times New Roman"/>
          <w:b/>
          <w:bCs/>
        </w:rPr>
        <w:t>2022</w:t>
      </w:r>
      <w:r w:rsidRPr="00F4048C">
        <w:rPr>
          <w:rFonts w:ascii="Times New Roman" w:hAnsi="Times New Roman" w:cs="Times New Roman"/>
        </w:rPr>
        <w:t xml:space="preserve">, </w:t>
      </w:r>
      <w:r w:rsidRPr="00136AD8">
        <w:rPr>
          <w:rFonts w:ascii="Times New Roman" w:hAnsi="Times New Roman" w:cs="Times New Roman"/>
          <w:i/>
          <w:iCs/>
        </w:rPr>
        <w:t>68</w:t>
      </w:r>
      <w:r w:rsidR="00136AD8">
        <w:rPr>
          <w:rFonts w:ascii="Verdana" w:hAnsi="Verdana" w:cs="Times New Roman"/>
        </w:rPr>
        <w:t>,</w:t>
      </w:r>
      <w:r w:rsidRPr="00F4048C">
        <w:rPr>
          <w:rFonts w:ascii="Times New Roman" w:hAnsi="Times New Roman" w:cs="Times New Roman"/>
        </w:rPr>
        <w:t>1</w:t>
      </w:r>
      <w:r w:rsidR="00136AD8">
        <w:rPr>
          <w:rFonts w:ascii="Verdana" w:hAnsi="Verdana" w:cs="Times New Roman"/>
        </w:rPr>
        <w:t>,</w:t>
      </w:r>
      <w:r w:rsidRPr="00F4048C">
        <w:rPr>
          <w:rFonts w:ascii="Times New Roman" w:hAnsi="Times New Roman" w:cs="Times New Roman"/>
        </w:rPr>
        <w:t>159-171.</w:t>
      </w:r>
      <w:r w:rsidRPr="00F4048C">
        <w:rPr>
          <w:rFonts w:ascii="Times New Roman" w:hAnsi="Times New Roman" w:cs="Times New Roman"/>
          <w:b/>
          <w:bCs/>
        </w:rPr>
        <w:t xml:space="preserve"> DOI: </w:t>
      </w:r>
      <w:r w:rsidRPr="00F4048C">
        <w:rPr>
          <w:rFonts w:ascii="Times New Roman" w:hAnsi="Times New Roman" w:cs="Times New Roman"/>
          <w:color w:val="4472C4" w:themeColor="accent1"/>
          <w:u w:val="single"/>
        </w:rPr>
        <w:t>doi:10.17707/AgricultForest.68.1.09</w:t>
      </w:r>
    </w:p>
    <w:p w14:paraId="3E18E4F2" w14:textId="77777777" w:rsidR="00836FDC" w:rsidRPr="00651EFB" w:rsidRDefault="00836FDC" w:rsidP="00836FDC">
      <w:pPr>
        <w:pStyle w:val="ListParagraph"/>
        <w:numPr>
          <w:ilvl w:val="0"/>
          <w:numId w:val="1"/>
        </w:numPr>
        <w:jc w:val="both"/>
        <w:rPr>
          <w:rFonts w:ascii="Times New Roman" w:hAnsi="Times New Roman" w:cs="Times New Roman"/>
        </w:rPr>
      </w:pPr>
      <w:r w:rsidRPr="00651EFB">
        <w:rPr>
          <w:rFonts w:ascii="Times New Roman" w:hAnsi="Times New Roman" w:cs="Times New Roman"/>
        </w:rPr>
        <w:t xml:space="preserve">J. Lee, R.W. Durst, R.E. Wrolstad, </w:t>
      </w:r>
      <w:r w:rsidRPr="00651EFB">
        <w:rPr>
          <w:rFonts w:ascii="Times New Roman" w:hAnsi="Times New Roman" w:cs="Times New Roman"/>
          <w:i/>
          <w:iCs/>
        </w:rPr>
        <w:t>Journal of AOAC INTERNATIONAL</w:t>
      </w:r>
      <w:r w:rsidRPr="00651EFB">
        <w:rPr>
          <w:rFonts w:ascii="Times New Roman" w:hAnsi="Times New Roman" w:cs="Times New Roman"/>
        </w:rPr>
        <w:t xml:space="preserve">, </w:t>
      </w:r>
      <w:r w:rsidRPr="00651EFB">
        <w:rPr>
          <w:rFonts w:ascii="Times New Roman" w:hAnsi="Times New Roman" w:cs="Times New Roman"/>
          <w:b/>
          <w:bCs/>
        </w:rPr>
        <w:t>2005</w:t>
      </w:r>
      <w:r w:rsidRPr="00651EFB">
        <w:rPr>
          <w:rFonts w:ascii="Times New Roman" w:hAnsi="Times New Roman" w:cs="Times New Roman"/>
        </w:rPr>
        <w:t xml:space="preserve">, </w:t>
      </w:r>
      <w:r w:rsidRPr="00136AD8">
        <w:rPr>
          <w:rFonts w:ascii="Times New Roman" w:hAnsi="Times New Roman" w:cs="Times New Roman"/>
          <w:i/>
          <w:iCs/>
        </w:rPr>
        <w:t>88</w:t>
      </w:r>
      <w:r w:rsidRPr="00651EFB">
        <w:rPr>
          <w:rFonts w:ascii="Times New Roman" w:hAnsi="Times New Roman" w:cs="Times New Roman"/>
        </w:rPr>
        <w:t>, 5, 1269–1278.</w:t>
      </w:r>
      <w:r w:rsidRPr="00651EFB">
        <w:rPr>
          <w:rFonts w:ascii="Times New Roman" w:hAnsi="Times New Roman" w:cs="Times New Roman"/>
          <w:b/>
          <w:bCs/>
        </w:rPr>
        <w:t xml:space="preserve"> DOI: </w:t>
      </w:r>
      <w:r w:rsidRPr="00651EFB">
        <w:rPr>
          <w:rFonts w:ascii="Times New Roman" w:hAnsi="Times New Roman" w:cs="Times New Roman"/>
        </w:rPr>
        <w:t xml:space="preserve"> </w:t>
      </w:r>
      <w:hyperlink r:id="rId39" w:history="1">
        <w:r w:rsidRPr="00651EFB">
          <w:rPr>
            <w:rStyle w:val="Hyperlink"/>
            <w:rFonts w:ascii="Times New Roman" w:hAnsi="Times New Roman" w:cs="Times New Roman"/>
          </w:rPr>
          <w:t>https://doi.org/10.1093/jaoac/88.5.1269</w:t>
        </w:r>
      </w:hyperlink>
    </w:p>
    <w:p w14:paraId="5C13DE92" w14:textId="77777777" w:rsidR="00836FDC" w:rsidRPr="00B50B5F" w:rsidRDefault="00836FDC" w:rsidP="00836FDC">
      <w:pPr>
        <w:pStyle w:val="ListParagraph"/>
        <w:numPr>
          <w:ilvl w:val="0"/>
          <w:numId w:val="1"/>
        </w:numPr>
        <w:jc w:val="both"/>
        <w:rPr>
          <w:rFonts w:ascii="Times New Roman" w:hAnsi="Times New Roman" w:cs="Times New Roman"/>
        </w:rPr>
      </w:pPr>
      <w:r w:rsidRPr="00B50B5F">
        <w:rPr>
          <w:rFonts w:ascii="Times New Roman" w:hAnsi="Times New Roman" w:cs="Times New Roman"/>
        </w:rPr>
        <w:t xml:space="preserve">M.M. Giusti and R.E. Wrolstad, </w:t>
      </w:r>
      <w:r w:rsidRPr="00B50B5F">
        <w:rPr>
          <w:rFonts w:ascii="Times New Roman" w:hAnsi="Times New Roman" w:cs="Times New Roman"/>
          <w:i/>
          <w:iCs/>
        </w:rPr>
        <w:t>Current Protocols in Food Analytical Chemistry</w:t>
      </w:r>
      <w:r w:rsidRPr="00B50B5F">
        <w:rPr>
          <w:rFonts w:ascii="Times New Roman" w:hAnsi="Times New Roman" w:cs="Times New Roman"/>
        </w:rPr>
        <w:t>,</w:t>
      </w:r>
      <w:r w:rsidRPr="00B50B5F">
        <w:rPr>
          <w:rFonts w:ascii="Times New Roman" w:hAnsi="Times New Roman" w:cs="Times New Roman"/>
          <w:b/>
          <w:bCs/>
        </w:rPr>
        <w:t>2001</w:t>
      </w:r>
      <w:r w:rsidRPr="00B50B5F">
        <w:rPr>
          <w:rFonts w:ascii="Times New Roman" w:hAnsi="Times New Roman" w:cs="Times New Roman"/>
        </w:rPr>
        <w:t xml:space="preserve">, F1.2.1–F1.2.13. </w:t>
      </w:r>
      <w:r w:rsidRPr="00B50B5F">
        <w:rPr>
          <w:rFonts w:ascii="Times New Roman" w:hAnsi="Times New Roman" w:cs="Times New Roman"/>
          <w:b/>
          <w:bCs/>
        </w:rPr>
        <w:t xml:space="preserve">DOI: </w:t>
      </w:r>
      <w:hyperlink r:id="rId40" w:history="1">
        <w:r w:rsidRPr="00B50B5F">
          <w:rPr>
            <w:rStyle w:val="Hyperlink"/>
            <w:rFonts w:ascii="Times New Roman" w:hAnsi="Times New Roman" w:cs="Times New Roman"/>
          </w:rPr>
          <w:t>https://doi.org/10.1002/0471142913.faf0102s00</w:t>
        </w:r>
      </w:hyperlink>
    </w:p>
    <w:p w14:paraId="014E6BE6" w14:textId="4AFB63F6" w:rsidR="00836FDC" w:rsidRPr="00FF413C" w:rsidRDefault="00836FDC" w:rsidP="00836FDC">
      <w:pPr>
        <w:pStyle w:val="ListParagraph"/>
        <w:numPr>
          <w:ilvl w:val="0"/>
          <w:numId w:val="1"/>
        </w:numPr>
        <w:jc w:val="both"/>
        <w:rPr>
          <w:rFonts w:ascii="Times New Roman" w:hAnsi="Times New Roman" w:cs="Times New Roman"/>
        </w:rPr>
      </w:pPr>
      <w:r w:rsidRPr="00FF413C">
        <w:rPr>
          <w:rFonts w:ascii="Times New Roman" w:hAnsi="Times New Roman" w:cs="Times New Roman"/>
        </w:rPr>
        <w:t xml:space="preserve">S. Şahin S. and R. Şamli, </w:t>
      </w:r>
      <w:r w:rsidRPr="00FF413C">
        <w:rPr>
          <w:rFonts w:ascii="Times New Roman" w:hAnsi="Times New Roman" w:cs="Times New Roman"/>
          <w:i/>
          <w:iCs/>
        </w:rPr>
        <w:t>Ultrasonics Sonochemistry</w:t>
      </w:r>
      <w:r w:rsidRPr="00FF413C">
        <w:rPr>
          <w:rFonts w:ascii="Times New Roman" w:hAnsi="Times New Roman" w:cs="Times New Roman"/>
        </w:rPr>
        <w:t>,</w:t>
      </w:r>
      <w:r w:rsidRPr="00FF413C">
        <w:rPr>
          <w:rFonts w:ascii="Times New Roman" w:hAnsi="Times New Roman" w:cs="Times New Roman"/>
          <w:b/>
          <w:bCs/>
        </w:rPr>
        <w:t>2013</w:t>
      </w:r>
      <w:r w:rsidRPr="00FF413C">
        <w:rPr>
          <w:rFonts w:ascii="Times New Roman" w:hAnsi="Times New Roman" w:cs="Times New Roman"/>
        </w:rPr>
        <w:t>,</w:t>
      </w:r>
      <w:r w:rsidRPr="00136AD8">
        <w:rPr>
          <w:rFonts w:ascii="Times New Roman" w:hAnsi="Times New Roman" w:cs="Times New Roman"/>
          <w:i/>
          <w:iCs/>
        </w:rPr>
        <w:t>20</w:t>
      </w:r>
      <w:r w:rsidR="00136AD8">
        <w:rPr>
          <w:rFonts w:ascii="Verdana" w:hAnsi="Verdana" w:cs="Times New Roman"/>
        </w:rPr>
        <w:t>,</w:t>
      </w:r>
      <w:r w:rsidRPr="00FF413C">
        <w:rPr>
          <w:rFonts w:ascii="Times New Roman" w:hAnsi="Times New Roman" w:cs="Times New Roman"/>
        </w:rPr>
        <w:t>595–602.</w:t>
      </w:r>
      <w:r w:rsidRPr="00FF413C">
        <w:rPr>
          <w:rFonts w:ascii="Times New Roman" w:hAnsi="Times New Roman" w:cs="Times New Roman"/>
          <w:b/>
          <w:bCs/>
        </w:rPr>
        <w:t xml:space="preserve"> DOI: </w:t>
      </w:r>
      <w:r w:rsidRPr="00FF413C">
        <w:rPr>
          <w:rFonts w:ascii="Times New Roman" w:hAnsi="Times New Roman" w:cs="Times New Roman"/>
        </w:rPr>
        <w:t xml:space="preserve"> </w:t>
      </w:r>
      <w:hyperlink r:id="rId41" w:history="1">
        <w:r w:rsidRPr="00FF413C">
          <w:rPr>
            <w:rStyle w:val="Hyperlink"/>
            <w:rFonts w:ascii="Times New Roman" w:hAnsi="Times New Roman" w:cs="Times New Roman"/>
          </w:rPr>
          <w:t>https://doi.org/10.1016/j.ultsonch.2012.07.029</w:t>
        </w:r>
      </w:hyperlink>
    </w:p>
    <w:p w14:paraId="388DF666" w14:textId="77777777" w:rsidR="00836FDC" w:rsidRPr="000710CF" w:rsidRDefault="00836FDC" w:rsidP="00836FDC">
      <w:pPr>
        <w:pStyle w:val="ListParagraph"/>
        <w:numPr>
          <w:ilvl w:val="0"/>
          <w:numId w:val="1"/>
        </w:numPr>
        <w:jc w:val="both"/>
        <w:rPr>
          <w:rFonts w:ascii="Times New Roman" w:hAnsi="Times New Roman" w:cs="Times New Roman"/>
        </w:rPr>
      </w:pPr>
      <w:r w:rsidRPr="000710CF">
        <w:rPr>
          <w:rFonts w:ascii="Times New Roman" w:hAnsi="Times New Roman" w:cs="Times New Roman"/>
        </w:rPr>
        <w:t xml:space="preserve">K.M. Hrnčič, D. Cör, P. Kotnik, Ž Knez, </w:t>
      </w:r>
      <w:r w:rsidRPr="000710CF">
        <w:rPr>
          <w:rFonts w:ascii="Times New Roman" w:hAnsi="Times New Roman" w:cs="Times New Roman"/>
          <w:i/>
          <w:iCs/>
        </w:rPr>
        <w:t>Acta Chim. Slov</w:t>
      </w:r>
      <w:r w:rsidRPr="000710CF">
        <w:rPr>
          <w:rFonts w:ascii="Times New Roman" w:hAnsi="Times New Roman" w:cs="Times New Roman"/>
        </w:rPr>
        <w:t>.,</w:t>
      </w:r>
      <w:r w:rsidRPr="000710CF">
        <w:rPr>
          <w:rFonts w:ascii="Times New Roman" w:hAnsi="Times New Roman" w:cs="Times New Roman"/>
          <w:b/>
          <w:bCs/>
        </w:rPr>
        <w:t>2019</w:t>
      </w:r>
      <w:r w:rsidRPr="000710CF">
        <w:rPr>
          <w:rFonts w:ascii="Times New Roman" w:hAnsi="Times New Roman" w:cs="Times New Roman"/>
        </w:rPr>
        <w:t xml:space="preserve">, </w:t>
      </w:r>
      <w:r w:rsidRPr="00136AD8">
        <w:rPr>
          <w:rFonts w:ascii="Times New Roman" w:hAnsi="Times New Roman" w:cs="Times New Roman"/>
          <w:i/>
          <w:iCs/>
        </w:rPr>
        <w:t>66</w:t>
      </w:r>
      <w:r w:rsidRPr="000710CF">
        <w:rPr>
          <w:rFonts w:ascii="Times New Roman" w:hAnsi="Times New Roman" w:cs="Times New Roman"/>
        </w:rPr>
        <w:t>, 751–761.</w:t>
      </w:r>
      <w:r w:rsidRPr="000710CF">
        <w:rPr>
          <w:rFonts w:ascii="Times New Roman" w:hAnsi="Times New Roman" w:cs="Times New Roman"/>
          <w:b/>
          <w:bCs/>
        </w:rPr>
        <w:t xml:space="preserve">DOI: </w:t>
      </w:r>
      <w:r w:rsidRPr="000710CF">
        <w:rPr>
          <w:rFonts w:ascii="Times New Roman" w:hAnsi="Times New Roman" w:cs="Times New Roman"/>
          <w:color w:val="4472C4" w:themeColor="accent1"/>
          <w:u w:val="single"/>
        </w:rPr>
        <w:t>http://dx.doi.org/10.17344/acsi.2019.5253</w:t>
      </w:r>
    </w:p>
    <w:p w14:paraId="39328877" w14:textId="339D63B8" w:rsidR="00836FDC" w:rsidRPr="00DE3903" w:rsidRDefault="00836FDC" w:rsidP="00836FDC">
      <w:pPr>
        <w:pStyle w:val="ListParagraph"/>
        <w:numPr>
          <w:ilvl w:val="0"/>
          <w:numId w:val="1"/>
        </w:numPr>
        <w:jc w:val="both"/>
        <w:rPr>
          <w:rFonts w:ascii="Times New Roman" w:hAnsi="Times New Roman" w:cs="Times New Roman"/>
        </w:rPr>
      </w:pPr>
      <w:r w:rsidRPr="00DE3903">
        <w:rPr>
          <w:rFonts w:ascii="Times New Roman" w:hAnsi="Times New Roman" w:cs="Times New Roman"/>
        </w:rPr>
        <w:t xml:space="preserve">L. Su, J. Yin, D. Charles, K. Zhou, J. Moore, L. Yu, </w:t>
      </w:r>
      <w:r w:rsidRPr="00DE3903">
        <w:rPr>
          <w:rFonts w:ascii="Times New Roman" w:hAnsi="Times New Roman" w:cs="Times New Roman"/>
          <w:i/>
          <w:iCs/>
        </w:rPr>
        <w:t>Food Chemistry</w:t>
      </w:r>
      <w:r w:rsidRPr="00DE3903">
        <w:rPr>
          <w:rFonts w:ascii="Times New Roman" w:hAnsi="Times New Roman" w:cs="Times New Roman"/>
        </w:rPr>
        <w:t>,</w:t>
      </w:r>
      <w:r w:rsidRPr="00DE3903">
        <w:rPr>
          <w:rFonts w:ascii="Times New Roman" w:hAnsi="Times New Roman" w:cs="Times New Roman"/>
          <w:b/>
          <w:bCs/>
        </w:rPr>
        <w:t>2007</w:t>
      </w:r>
      <w:r w:rsidRPr="00DE3903">
        <w:rPr>
          <w:rFonts w:ascii="Times New Roman" w:hAnsi="Times New Roman" w:cs="Times New Roman"/>
        </w:rPr>
        <w:t>,</w:t>
      </w:r>
      <w:r w:rsidRPr="00136AD8">
        <w:rPr>
          <w:rFonts w:ascii="Times New Roman" w:hAnsi="Times New Roman" w:cs="Times New Roman"/>
          <w:i/>
          <w:iCs/>
        </w:rPr>
        <w:t>100</w:t>
      </w:r>
      <w:r w:rsidR="00136AD8">
        <w:rPr>
          <w:rFonts w:ascii="Verdana" w:hAnsi="Verdana" w:cs="Times New Roman"/>
        </w:rPr>
        <w:t>,</w:t>
      </w:r>
      <w:r w:rsidRPr="00DE3903">
        <w:rPr>
          <w:rFonts w:ascii="Times New Roman" w:hAnsi="Times New Roman" w:cs="Times New Roman"/>
        </w:rPr>
        <w:t>990–997.</w:t>
      </w:r>
      <w:r w:rsidRPr="00DE3903">
        <w:rPr>
          <w:rFonts w:ascii="Times New Roman" w:hAnsi="Times New Roman" w:cs="Times New Roman"/>
          <w:b/>
          <w:bCs/>
        </w:rPr>
        <w:t xml:space="preserve">DOI: </w:t>
      </w:r>
      <w:hyperlink r:id="rId42" w:history="1">
        <w:r w:rsidRPr="00DE3903">
          <w:rPr>
            <w:rStyle w:val="Hyperlink"/>
            <w:rFonts w:ascii="Times New Roman" w:hAnsi="Times New Roman" w:cs="Times New Roman"/>
          </w:rPr>
          <w:t>https://doi.org/10.1016/j.foodchem.2005.10.058</w:t>
        </w:r>
      </w:hyperlink>
    </w:p>
    <w:p w14:paraId="62AA0143" w14:textId="41475737" w:rsidR="00836FDC" w:rsidRPr="00C358A7" w:rsidRDefault="00836FDC" w:rsidP="00836FDC">
      <w:pPr>
        <w:pStyle w:val="ListParagraph"/>
        <w:numPr>
          <w:ilvl w:val="0"/>
          <w:numId w:val="1"/>
        </w:numPr>
        <w:jc w:val="both"/>
        <w:rPr>
          <w:rFonts w:ascii="Times New Roman" w:hAnsi="Times New Roman" w:cs="Times New Roman"/>
        </w:rPr>
      </w:pPr>
      <w:r w:rsidRPr="00C358A7">
        <w:rPr>
          <w:rFonts w:ascii="Times New Roman" w:hAnsi="Times New Roman" w:cs="Times New Roman"/>
        </w:rPr>
        <w:t>G. Fascella, F. D'Angiolillo, M.M. Mammano, M. Amenta, V.F. Romeo, P. Rapisarda, G. Ballistreri,</w:t>
      </w:r>
      <w:r w:rsidR="00570B47">
        <w:rPr>
          <w:rFonts w:ascii="Times New Roman" w:hAnsi="Times New Roman" w:cs="Times New Roman"/>
        </w:rPr>
        <w:t xml:space="preserve"> </w:t>
      </w:r>
      <w:r w:rsidRPr="00C358A7">
        <w:rPr>
          <w:rFonts w:ascii="Times New Roman" w:hAnsi="Times New Roman" w:cs="Times New Roman"/>
          <w:i/>
          <w:iCs/>
        </w:rPr>
        <w:t>Food Chemistry</w:t>
      </w:r>
      <w:r w:rsidRPr="00C358A7">
        <w:rPr>
          <w:rFonts w:ascii="Times New Roman" w:hAnsi="Times New Roman" w:cs="Times New Roman"/>
        </w:rPr>
        <w:t>,</w:t>
      </w:r>
      <w:r w:rsidRPr="00C358A7">
        <w:rPr>
          <w:rFonts w:ascii="Times New Roman" w:hAnsi="Times New Roman" w:cs="Times New Roman"/>
          <w:b/>
          <w:bCs/>
        </w:rPr>
        <w:t>2019</w:t>
      </w:r>
      <w:r w:rsidRPr="00C358A7">
        <w:rPr>
          <w:rFonts w:ascii="Times New Roman" w:hAnsi="Times New Roman" w:cs="Times New Roman"/>
        </w:rPr>
        <w:t xml:space="preserve">, </w:t>
      </w:r>
      <w:r w:rsidRPr="00136AD8">
        <w:rPr>
          <w:rFonts w:ascii="Times New Roman" w:hAnsi="Times New Roman" w:cs="Times New Roman"/>
          <w:i/>
          <w:iCs/>
        </w:rPr>
        <w:t>289</w:t>
      </w:r>
      <w:r w:rsidRPr="00C358A7">
        <w:rPr>
          <w:rFonts w:ascii="Times New Roman" w:hAnsi="Times New Roman" w:cs="Times New Roman"/>
        </w:rPr>
        <w:t>,56–64.</w:t>
      </w:r>
      <w:r w:rsidRPr="00C358A7">
        <w:rPr>
          <w:rFonts w:ascii="Times New Roman" w:hAnsi="Times New Roman" w:cs="Times New Roman"/>
          <w:b/>
          <w:bCs/>
        </w:rPr>
        <w:t xml:space="preserve"> DOI: </w:t>
      </w:r>
      <w:r w:rsidRPr="00C358A7">
        <w:rPr>
          <w:rFonts w:ascii="Times New Roman" w:hAnsi="Times New Roman" w:cs="Times New Roman"/>
        </w:rPr>
        <w:t xml:space="preserve"> </w:t>
      </w:r>
      <w:hyperlink r:id="rId43" w:history="1">
        <w:r w:rsidRPr="00C358A7">
          <w:rPr>
            <w:rStyle w:val="Hyperlink"/>
            <w:rFonts w:ascii="Times New Roman" w:hAnsi="Times New Roman" w:cs="Times New Roman"/>
          </w:rPr>
          <w:t>https://doi.org/10.1016/j.foodchem.2019.02.127</w:t>
        </w:r>
      </w:hyperlink>
    </w:p>
    <w:p w14:paraId="2EFF64D9" w14:textId="5E39D37B" w:rsidR="00836FDC" w:rsidRPr="00C33C8C" w:rsidRDefault="00836FDC" w:rsidP="00836FDC">
      <w:pPr>
        <w:pStyle w:val="ListParagraph"/>
        <w:numPr>
          <w:ilvl w:val="0"/>
          <w:numId w:val="1"/>
        </w:numPr>
        <w:jc w:val="both"/>
        <w:rPr>
          <w:rFonts w:ascii="Times New Roman" w:hAnsi="Times New Roman" w:cs="Times New Roman"/>
        </w:rPr>
      </w:pPr>
      <w:r w:rsidRPr="00C33C8C">
        <w:rPr>
          <w:rFonts w:ascii="Times New Roman" w:hAnsi="Times New Roman" w:cs="Times New Roman"/>
        </w:rPr>
        <w:t xml:space="preserve">M.R. Bozhuyuk, S. Ercisli, N. Karatas, H. Ekiert, H.O. Elansary, A. Szopa, </w:t>
      </w:r>
      <w:r w:rsidRPr="00C33C8C">
        <w:rPr>
          <w:rFonts w:ascii="Times New Roman" w:hAnsi="Times New Roman" w:cs="Times New Roman"/>
          <w:i/>
          <w:iCs/>
        </w:rPr>
        <w:t>Sustainability</w:t>
      </w:r>
      <w:r w:rsidRPr="00C33C8C">
        <w:rPr>
          <w:rFonts w:ascii="Times New Roman" w:hAnsi="Times New Roman" w:cs="Times New Roman"/>
        </w:rPr>
        <w:t xml:space="preserve">, </w:t>
      </w:r>
      <w:r w:rsidRPr="00C33C8C">
        <w:rPr>
          <w:rFonts w:ascii="Times New Roman" w:hAnsi="Times New Roman" w:cs="Times New Roman"/>
          <w:b/>
          <w:bCs/>
        </w:rPr>
        <w:t>2021</w:t>
      </w:r>
      <w:r w:rsidRPr="00C33C8C">
        <w:rPr>
          <w:rFonts w:ascii="Times New Roman" w:hAnsi="Times New Roman" w:cs="Times New Roman"/>
        </w:rPr>
        <w:t xml:space="preserve">, </w:t>
      </w:r>
      <w:r w:rsidRPr="00136AD8">
        <w:rPr>
          <w:rFonts w:ascii="Times New Roman" w:hAnsi="Times New Roman" w:cs="Times New Roman"/>
          <w:i/>
          <w:iCs/>
        </w:rPr>
        <w:t>13</w:t>
      </w:r>
      <w:r w:rsidR="00136AD8">
        <w:rPr>
          <w:rFonts w:ascii="Verdana" w:hAnsi="Verdana" w:cs="Times New Roman"/>
        </w:rPr>
        <w:t>,</w:t>
      </w:r>
      <w:r w:rsidRPr="00C33C8C">
        <w:rPr>
          <w:rFonts w:ascii="Times New Roman" w:hAnsi="Times New Roman" w:cs="Times New Roman"/>
        </w:rPr>
        <w:t xml:space="preserve">14, 8060. </w:t>
      </w:r>
      <w:r w:rsidRPr="00C33C8C">
        <w:rPr>
          <w:rFonts w:ascii="Times New Roman" w:hAnsi="Times New Roman" w:cs="Times New Roman"/>
          <w:b/>
          <w:bCs/>
        </w:rPr>
        <w:t xml:space="preserve">DOI: </w:t>
      </w:r>
      <w:hyperlink r:id="rId44" w:history="1">
        <w:r w:rsidRPr="00C33C8C">
          <w:rPr>
            <w:rStyle w:val="Hyperlink"/>
            <w:rFonts w:ascii="Times New Roman" w:hAnsi="Times New Roman" w:cs="Times New Roman"/>
          </w:rPr>
          <w:t>https://doi.org/10.3390/su13148060</w:t>
        </w:r>
      </w:hyperlink>
    </w:p>
    <w:p w14:paraId="16CC95D4" w14:textId="77777777" w:rsidR="00836FDC" w:rsidRPr="00C33C8C" w:rsidRDefault="00836FDC" w:rsidP="00836FDC">
      <w:pPr>
        <w:pStyle w:val="ListParagraph"/>
        <w:numPr>
          <w:ilvl w:val="0"/>
          <w:numId w:val="1"/>
        </w:numPr>
        <w:jc w:val="both"/>
        <w:rPr>
          <w:rFonts w:ascii="Times New Roman" w:hAnsi="Times New Roman" w:cs="Times New Roman"/>
        </w:rPr>
      </w:pPr>
      <w:r w:rsidRPr="00C33C8C">
        <w:rPr>
          <w:rFonts w:ascii="Times New Roman" w:hAnsi="Times New Roman" w:cs="Times New Roman"/>
        </w:rPr>
        <w:t xml:space="preserve">L. Duan, L. L. Dou, L. Guo, P.  Li, E.H. Liu, </w:t>
      </w:r>
      <w:r w:rsidRPr="00C33C8C">
        <w:rPr>
          <w:rFonts w:ascii="Times New Roman" w:hAnsi="Times New Roman" w:cs="Times New Roman"/>
          <w:i/>
          <w:iCs/>
        </w:rPr>
        <w:t>ACS Sustainable Chem. Eng</w:t>
      </w:r>
      <w:r w:rsidRPr="00C33C8C">
        <w:rPr>
          <w:rFonts w:ascii="Times New Roman" w:hAnsi="Times New Roman" w:cs="Times New Roman"/>
        </w:rPr>
        <w:t xml:space="preserve">., </w:t>
      </w:r>
      <w:r w:rsidRPr="00C33C8C">
        <w:rPr>
          <w:rFonts w:ascii="Times New Roman" w:hAnsi="Times New Roman" w:cs="Times New Roman"/>
          <w:b/>
          <w:bCs/>
        </w:rPr>
        <w:t>2016</w:t>
      </w:r>
      <w:r w:rsidRPr="00C33C8C">
        <w:rPr>
          <w:rFonts w:ascii="Times New Roman" w:hAnsi="Times New Roman" w:cs="Times New Roman"/>
        </w:rPr>
        <w:t>,</w:t>
      </w:r>
      <w:r w:rsidRPr="00136AD8">
        <w:rPr>
          <w:rFonts w:ascii="Times New Roman" w:hAnsi="Times New Roman" w:cs="Times New Roman"/>
          <w:i/>
          <w:iCs/>
        </w:rPr>
        <w:t>4</w:t>
      </w:r>
      <w:r w:rsidRPr="00C33C8C">
        <w:rPr>
          <w:rFonts w:ascii="Times New Roman" w:hAnsi="Times New Roman" w:cs="Times New Roman"/>
        </w:rPr>
        <w:t>,2405–2411.</w:t>
      </w:r>
      <w:r w:rsidRPr="00C33C8C">
        <w:rPr>
          <w:rFonts w:ascii="Times New Roman" w:hAnsi="Times New Roman" w:cs="Times New Roman"/>
          <w:b/>
          <w:bCs/>
        </w:rPr>
        <w:t xml:space="preserve"> DOI: </w:t>
      </w:r>
      <w:r w:rsidRPr="00C33C8C">
        <w:rPr>
          <w:rFonts w:ascii="Times New Roman" w:hAnsi="Times New Roman" w:cs="Times New Roman"/>
        </w:rPr>
        <w:t xml:space="preserve"> </w:t>
      </w:r>
      <w:hyperlink r:id="rId45" w:history="1">
        <w:r w:rsidRPr="00C33C8C">
          <w:rPr>
            <w:rStyle w:val="Hyperlink"/>
            <w:rFonts w:ascii="Times New Roman" w:hAnsi="Times New Roman" w:cs="Times New Roman"/>
          </w:rPr>
          <w:t>https://doi.org/10.1021/acssuschemeng.6b00091</w:t>
        </w:r>
      </w:hyperlink>
    </w:p>
    <w:p w14:paraId="11A13001" w14:textId="1646BD8D" w:rsidR="002E142F" w:rsidRDefault="00836FDC" w:rsidP="00535319">
      <w:pPr>
        <w:pStyle w:val="ListParagraph"/>
        <w:numPr>
          <w:ilvl w:val="0"/>
          <w:numId w:val="1"/>
        </w:numPr>
        <w:jc w:val="both"/>
      </w:pPr>
      <w:r w:rsidRPr="00E3412E">
        <w:rPr>
          <w:rFonts w:ascii="Times New Roman" w:hAnsi="Times New Roman" w:cs="Times New Roman"/>
        </w:rPr>
        <w:t xml:space="preserve">E. Kurtulbaş, G.A. Pekel, M. Bilgin, P.D. Makris, S. Şahin, </w:t>
      </w:r>
      <w:r w:rsidRPr="00E3412E">
        <w:rPr>
          <w:rFonts w:ascii="Times New Roman" w:hAnsi="Times New Roman" w:cs="Times New Roman"/>
          <w:i/>
          <w:iCs/>
        </w:rPr>
        <w:t>Biomass Conv. Bioref</w:t>
      </w:r>
      <w:r w:rsidRPr="00E3412E">
        <w:rPr>
          <w:rFonts w:ascii="Times New Roman" w:hAnsi="Times New Roman" w:cs="Times New Roman"/>
        </w:rPr>
        <w:t>.,</w:t>
      </w:r>
      <w:r w:rsidRPr="00E3412E">
        <w:rPr>
          <w:rFonts w:ascii="Times New Roman" w:hAnsi="Times New Roman" w:cs="Times New Roman"/>
          <w:b/>
          <w:bCs/>
        </w:rPr>
        <w:t>2022</w:t>
      </w:r>
      <w:r w:rsidRPr="00E3412E">
        <w:rPr>
          <w:rFonts w:ascii="Times New Roman" w:hAnsi="Times New Roman" w:cs="Times New Roman"/>
        </w:rPr>
        <w:t xml:space="preserve">, </w:t>
      </w:r>
      <w:r w:rsidRPr="00136AD8">
        <w:rPr>
          <w:rFonts w:ascii="Times New Roman" w:hAnsi="Times New Roman" w:cs="Times New Roman"/>
          <w:i/>
          <w:iCs/>
        </w:rPr>
        <w:t>12</w:t>
      </w:r>
      <w:r w:rsidRPr="00E3412E">
        <w:rPr>
          <w:rFonts w:ascii="Times New Roman" w:hAnsi="Times New Roman" w:cs="Times New Roman"/>
        </w:rPr>
        <w:t>, 351–360.</w:t>
      </w:r>
      <w:r w:rsidRPr="00E3412E">
        <w:rPr>
          <w:rFonts w:ascii="Times New Roman" w:hAnsi="Times New Roman" w:cs="Times New Roman"/>
          <w:b/>
          <w:bCs/>
        </w:rPr>
        <w:t xml:space="preserve"> DOI: </w:t>
      </w:r>
      <w:r w:rsidRPr="00E3412E">
        <w:rPr>
          <w:rFonts w:ascii="Times New Roman" w:hAnsi="Times New Roman" w:cs="Times New Roman"/>
        </w:rPr>
        <w:t xml:space="preserve"> </w:t>
      </w:r>
      <w:hyperlink r:id="rId46" w:history="1">
        <w:r w:rsidRPr="00E3412E">
          <w:rPr>
            <w:rStyle w:val="Hyperlink"/>
            <w:rFonts w:ascii="Times New Roman" w:hAnsi="Times New Roman" w:cs="Times New Roman"/>
          </w:rPr>
          <w:t>https://doi.org/10.1007/s13399-020-00606-3</w:t>
        </w:r>
      </w:hyperlink>
    </w:p>
    <w:sectPr w:rsidR="002E142F" w:rsidSect="005E2C7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5FB61" w14:textId="77777777" w:rsidR="00F87C27" w:rsidRDefault="00F87C27" w:rsidP="00DB4BB0">
      <w:pPr>
        <w:spacing w:after="0" w:line="240" w:lineRule="auto"/>
      </w:pPr>
      <w:r>
        <w:separator/>
      </w:r>
    </w:p>
  </w:endnote>
  <w:endnote w:type="continuationSeparator" w:id="0">
    <w:p w14:paraId="642BA0D4" w14:textId="77777777" w:rsidR="00F87C27" w:rsidRDefault="00F87C27" w:rsidP="00DB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Math">
    <w:panose1 w:val="00000000000000000000"/>
    <w:charset w:val="00"/>
    <w:family w:val="roman"/>
    <w:pitch w:val="variable"/>
    <w:sig w:usb0="E00002FF" w:usb1="420024FF" w:usb2="00000000" w:usb3="00000000" w:csb0="0000019F" w:csb1="00000000"/>
  </w:font>
  <w:font w:name="AdvGulliv-I">
    <w:altName w:val="Cambria"/>
    <w:panose1 w:val="00000000000000000000"/>
    <w:charset w:val="00"/>
    <w:family w:val="roman"/>
    <w:notTrueType/>
    <w:pitch w:val="default"/>
    <w:sig w:usb0="00000003" w:usb1="00000000" w:usb2="00000000" w:usb3="00000000" w:csb0="00000001" w:csb1="00000000"/>
  </w:font>
  <w:font w:name="AdvGulliv-R">
    <w:altName w:val="Cambria"/>
    <w:panose1 w:val="00000000000000000000"/>
    <w:charset w:val="00"/>
    <w:family w:val="roman"/>
    <w:notTrueType/>
    <w:pitch w:val="default"/>
    <w:sig w:usb0="00000003" w:usb1="08070000" w:usb2="00000010" w:usb3="00000000" w:csb0="00020001" w:csb1="00000000"/>
  </w:font>
  <w:font w:name="AdvGulliv-B">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32C5F" w14:textId="77777777" w:rsidR="00F87C27" w:rsidRDefault="00F87C27" w:rsidP="00DB4BB0">
      <w:pPr>
        <w:spacing w:after="0" w:line="240" w:lineRule="auto"/>
      </w:pPr>
      <w:r>
        <w:separator/>
      </w:r>
    </w:p>
  </w:footnote>
  <w:footnote w:type="continuationSeparator" w:id="0">
    <w:p w14:paraId="6D41F44D" w14:textId="77777777" w:rsidR="00F87C27" w:rsidRDefault="00F87C27" w:rsidP="00DB4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F37034"/>
    <w:multiLevelType w:val="hybridMultilevel"/>
    <w:tmpl w:val="46E08F9A"/>
    <w:lvl w:ilvl="0" w:tplc="42029240">
      <w:start w:val="1"/>
      <w:numFmt w:val="decimal"/>
      <w:lvlText w:val="%1."/>
      <w:lvlJc w:val="left"/>
      <w:pPr>
        <w:ind w:left="720" w:hanging="360"/>
      </w:pPr>
      <w:rPr>
        <w:rFonts w:asciiTheme="minorHAnsi" w:hAnsiTheme="minorHAnsi" w:cstheme="minorBidi"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45"/>
    <w:rsid w:val="000060CF"/>
    <w:rsid w:val="000071F8"/>
    <w:rsid w:val="00013FDD"/>
    <w:rsid w:val="00016849"/>
    <w:rsid w:val="000219C2"/>
    <w:rsid w:val="00022FD3"/>
    <w:rsid w:val="00026F01"/>
    <w:rsid w:val="00032A5D"/>
    <w:rsid w:val="00033804"/>
    <w:rsid w:val="00035062"/>
    <w:rsid w:val="0003668F"/>
    <w:rsid w:val="00040A8B"/>
    <w:rsid w:val="00040CB6"/>
    <w:rsid w:val="00050744"/>
    <w:rsid w:val="00050C6B"/>
    <w:rsid w:val="0005334F"/>
    <w:rsid w:val="00054A59"/>
    <w:rsid w:val="00061581"/>
    <w:rsid w:val="000633ED"/>
    <w:rsid w:val="00063F41"/>
    <w:rsid w:val="00074974"/>
    <w:rsid w:val="00083C17"/>
    <w:rsid w:val="0008667F"/>
    <w:rsid w:val="0008797B"/>
    <w:rsid w:val="00087FD9"/>
    <w:rsid w:val="00092627"/>
    <w:rsid w:val="0009738F"/>
    <w:rsid w:val="000A0474"/>
    <w:rsid w:val="000A23E9"/>
    <w:rsid w:val="000B1142"/>
    <w:rsid w:val="000B2DA4"/>
    <w:rsid w:val="000B70C2"/>
    <w:rsid w:val="000D2381"/>
    <w:rsid w:val="000E33C8"/>
    <w:rsid w:val="000E6A56"/>
    <w:rsid w:val="000F0583"/>
    <w:rsid w:val="00104661"/>
    <w:rsid w:val="00114EB7"/>
    <w:rsid w:val="00123F5B"/>
    <w:rsid w:val="001268E1"/>
    <w:rsid w:val="00136AD8"/>
    <w:rsid w:val="00144F32"/>
    <w:rsid w:val="00146F09"/>
    <w:rsid w:val="00164D9E"/>
    <w:rsid w:val="0016687C"/>
    <w:rsid w:val="00172BC6"/>
    <w:rsid w:val="00175925"/>
    <w:rsid w:val="001807A5"/>
    <w:rsid w:val="00182E72"/>
    <w:rsid w:val="0018313A"/>
    <w:rsid w:val="00187FAF"/>
    <w:rsid w:val="00193733"/>
    <w:rsid w:val="00196E7F"/>
    <w:rsid w:val="001A5E14"/>
    <w:rsid w:val="001A77F0"/>
    <w:rsid w:val="001B1CCD"/>
    <w:rsid w:val="001B3BAE"/>
    <w:rsid w:val="001C1BC4"/>
    <w:rsid w:val="001D1060"/>
    <w:rsid w:val="001D3156"/>
    <w:rsid w:val="001D4B68"/>
    <w:rsid w:val="001E0224"/>
    <w:rsid w:val="001E1F0A"/>
    <w:rsid w:val="001E3D31"/>
    <w:rsid w:val="001E5DCF"/>
    <w:rsid w:val="001F1583"/>
    <w:rsid w:val="001F55EE"/>
    <w:rsid w:val="002048E4"/>
    <w:rsid w:val="0021271E"/>
    <w:rsid w:val="00213BF2"/>
    <w:rsid w:val="00222617"/>
    <w:rsid w:val="00231D1A"/>
    <w:rsid w:val="00232321"/>
    <w:rsid w:val="002433ED"/>
    <w:rsid w:val="002448EE"/>
    <w:rsid w:val="0024666E"/>
    <w:rsid w:val="00252B34"/>
    <w:rsid w:val="00261C91"/>
    <w:rsid w:val="00273314"/>
    <w:rsid w:val="00275D95"/>
    <w:rsid w:val="002914A2"/>
    <w:rsid w:val="002914C9"/>
    <w:rsid w:val="002921AD"/>
    <w:rsid w:val="0029760A"/>
    <w:rsid w:val="002A0663"/>
    <w:rsid w:val="002A5BDB"/>
    <w:rsid w:val="002A6E4E"/>
    <w:rsid w:val="002C075F"/>
    <w:rsid w:val="002C0F6F"/>
    <w:rsid w:val="002C1682"/>
    <w:rsid w:val="002C356C"/>
    <w:rsid w:val="002C7E01"/>
    <w:rsid w:val="002D2191"/>
    <w:rsid w:val="002D3D0B"/>
    <w:rsid w:val="002D536A"/>
    <w:rsid w:val="002D67A6"/>
    <w:rsid w:val="002E0498"/>
    <w:rsid w:val="002E142F"/>
    <w:rsid w:val="002E72EC"/>
    <w:rsid w:val="002F1AC7"/>
    <w:rsid w:val="002F2F85"/>
    <w:rsid w:val="002F4C30"/>
    <w:rsid w:val="003055ED"/>
    <w:rsid w:val="00306829"/>
    <w:rsid w:val="00307FEA"/>
    <w:rsid w:val="0031156C"/>
    <w:rsid w:val="00316B9E"/>
    <w:rsid w:val="00335E4F"/>
    <w:rsid w:val="00343EF2"/>
    <w:rsid w:val="0035257D"/>
    <w:rsid w:val="00352C41"/>
    <w:rsid w:val="0036184F"/>
    <w:rsid w:val="00372E5E"/>
    <w:rsid w:val="0037523D"/>
    <w:rsid w:val="003A2418"/>
    <w:rsid w:val="003B24C3"/>
    <w:rsid w:val="003C2BCB"/>
    <w:rsid w:val="003C337D"/>
    <w:rsid w:val="003C6FEF"/>
    <w:rsid w:val="003D01B0"/>
    <w:rsid w:val="003D4FCF"/>
    <w:rsid w:val="003E469A"/>
    <w:rsid w:val="003E5F0B"/>
    <w:rsid w:val="003E6207"/>
    <w:rsid w:val="003E71CF"/>
    <w:rsid w:val="003F1E43"/>
    <w:rsid w:val="003F21B0"/>
    <w:rsid w:val="003F6137"/>
    <w:rsid w:val="00402B5F"/>
    <w:rsid w:val="00405B04"/>
    <w:rsid w:val="004142B1"/>
    <w:rsid w:val="00415A70"/>
    <w:rsid w:val="004174E9"/>
    <w:rsid w:val="004248FD"/>
    <w:rsid w:val="00427E08"/>
    <w:rsid w:val="004319E0"/>
    <w:rsid w:val="00434400"/>
    <w:rsid w:val="00461388"/>
    <w:rsid w:val="00461F2B"/>
    <w:rsid w:val="00462331"/>
    <w:rsid w:val="0047154B"/>
    <w:rsid w:val="00474C26"/>
    <w:rsid w:val="004760A1"/>
    <w:rsid w:val="0047714C"/>
    <w:rsid w:val="00477590"/>
    <w:rsid w:val="004836E9"/>
    <w:rsid w:val="00487EAB"/>
    <w:rsid w:val="004A188D"/>
    <w:rsid w:val="004B5832"/>
    <w:rsid w:val="004D5089"/>
    <w:rsid w:val="004F2011"/>
    <w:rsid w:val="005023B9"/>
    <w:rsid w:val="005039ED"/>
    <w:rsid w:val="00511F93"/>
    <w:rsid w:val="005141A6"/>
    <w:rsid w:val="0052186D"/>
    <w:rsid w:val="0052395D"/>
    <w:rsid w:val="005244D0"/>
    <w:rsid w:val="00524502"/>
    <w:rsid w:val="00525A26"/>
    <w:rsid w:val="00532D7C"/>
    <w:rsid w:val="005354B0"/>
    <w:rsid w:val="005538EB"/>
    <w:rsid w:val="00556A5F"/>
    <w:rsid w:val="00570B47"/>
    <w:rsid w:val="00576734"/>
    <w:rsid w:val="00585788"/>
    <w:rsid w:val="00586AFB"/>
    <w:rsid w:val="00586EE0"/>
    <w:rsid w:val="00590777"/>
    <w:rsid w:val="00590E65"/>
    <w:rsid w:val="00594B5E"/>
    <w:rsid w:val="00595A6B"/>
    <w:rsid w:val="005A389B"/>
    <w:rsid w:val="005A6B56"/>
    <w:rsid w:val="005B2786"/>
    <w:rsid w:val="005B5554"/>
    <w:rsid w:val="005B798C"/>
    <w:rsid w:val="005C0478"/>
    <w:rsid w:val="005C58F7"/>
    <w:rsid w:val="005D70C8"/>
    <w:rsid w:val="005E2C76"/>
    <w:rsid w:val="005E387B"/>
    <w:rsid w:val="005F266E"/>
    <w:rsid w:val="005F4E11"/>
    <w:rsid w:val="00603C80"/>
    <w:rsid w:val="0060475B"/>
    <w:rsid w:val="0060716D"/>
    <w:rsid w:val="0061216B"/>
    <w:rsid w:val="00612EBD"/>
    <w:rsid w:val="00615C7F"/>
    <w:rsid w:val="00616801"/>
    <w:rsid w:val="00617474"/>
    <w:rsid w:val="00626702"/>
    <w:rsid w:val="00626904"/>
    <w:rsid w:val="00633590"/>
    <w:rsid w:val="00644A6C"/>
    <w:rsid w:val="00644AC2"/>
    <w:rsid w:val="00652F2C"/>
    <w:rsid w:val="00654505"/>
    <w:rsid w:val="00670F58"/>
    <w:rsid w:val="00671142"/>
    <w:rsid w:val="006729C5"/>
    <w:rsid w:val="006847DB"/>
    <w:rsid w:val="00686794"/>
    <w:rsid w:val="00693E7D"/>
    <w:rsid w:val="006A223C"/>
    <w:rsid w:val="006C3E57"/>
    <w:rsid w:val="006E0B30"/>
    <w:rsid w:val="006E3D6B"/>
    <w:rsid w:val="006E3F84"/>
    <w:rsid w:val="006F2639"/>
    <w:rsid w:val="00700C99"/>
    <w:rsid w:val="00703B78"/>
    <w:rsid w:val="00704283"/>
    <w:rsid w:val="00720C51"/>
    <w:rsid w:val="00726D4E"/>
    <w:rsid w:val="00734B55"/>
    <w:rsid w:val="00736AF7"/>
    <w:rsid w:val="007400E1"/>
    <w:rsid w:val="00764682"/>
    <w:rsid w:val="00764AB1"/>
    <w:rsid w:val="0076787D"/>
    <w:rsid w:val="00767E29"/>
    <w:rsid w:val="007700C9"/>
    <w:rsid w:val="007815D8"/>
    <w:rsid w:val="00782888"/>
    <w:rsid w:val="007A1BD0"/>
    <w:rsid w:val="007A64AB"/>
    <w:rsid w:val="007B1C2E"/>
    <w:rsid w:val="007B2336"/>
    <w:rsid w:val="007B2AD2"/>
    <w:rsid w:val="007B5EAF"/>
    <w:rsid w:val="007B72E7"/>
    <w:rsid w:val="007C223B"/>
    <w:rsid w:val="007C3B06"/>
    <w:rsid w:val="007C3C0E"/>
    <w:rsid w:val="007C6256"/>
    <w:rsid w:val="007C7A3B"/>
    <w:rsid w:val="007D7BCA"/>
    <w:rsid w:val="007E571F"/>
    <w:rsid w:val="007F3157"/>
    <w:rsid w:val="00803B0C"/>
    <w:rsid w:val="00810D4B"/>
    <w:rsid w:val="00827DDB"/>
    <w:rsid w:val="00830F30"/>
    <w:rsid w:val="00831229"/>
    <w:rsid w:val="008359E9"/>
    <w:rsid w:val="00836FDC"/>
    <w:rsid w:val="0085219A"/>
    <w:rsid w:val="00855E85"/>
    <w:rsid w:val="00856B83"/>
    <w:rsid w:val="00857033"/>
    <w:rsid w:val="008612D0"/>
    <w:rsid w:val="00861CCF"/>
    <w:rsid w:val="00865626"/>
    <w:rsid w:val="008664E1"/>
    <w:rsid w:val="0086749A"/>
    <w:rsid w:val="008674DD"/>
    <w:rsid w:val="00872C52"/>
    <w:rsid w:val="00875A9D"/>
    <w:rsid w:val="00882B83"/>
    <w:rsid w:val="00890A87"/>
    <w:rsid w:val="00890DD2"/>
    <w:rsid w:val="008947BC"/>
    <w:rsid w:val="00897F40"/>
    <w:rsid w:val="008A752E"/>
    <w:rsid w:val="008B7D6D"/>
    <w:rsid w:val="008C5AA8"/>
    <w:rsid w:val="008C6781"/>
    <w:rsid w:val="008E686D"/>
    <w:rsid w:val="008F32FA"/>
    <w:rsid w:val="008F3E80"/>
    <w:rsid w:val="008F47FB"/>
    <w:rsid w:val="008F613E"/>
    <w:rsid w:val="00900F76"/>
    <w:rsid w:val="0090129E"/>
    <w:rsid w:val="00906E17"/>
    <w:rsid w:val="00911B05"/>
    <w:rsid w:val="00922D50"/>
    <w:rsid w:val="009235BD"/>
    <w:rsid w:val="0093063E"/>
    <w:rsid w:val="00953A04"/>
    <w:rsid w:val="00953E89"/>
    <w:rsid w:val="009557C9"/>
    <w:rsid w:val="0097278D"/>
    <w:rsid w:val="00984075"/>
    <w:rsid w:val="00986D69"/>
    <w:rsid w:val="009A1DE0"/>
    <w:rsid w:val="009C382D"/>
    <w:rsid w:val="009D5274"/>
    <w:rsid w:val="009D63CD"/>
    <w:rsid w:val="009E4698"/>
    <w:rsid w:val="009E5AF8"/>
    <w:rsid w:val="009E6275"/>
    <w:rsid w:val="009F1378"/>
    <w:rsid w:val="00A023F1"/>
    <w:rsid w:val="00A02AF8"/>
    <w:rsid w:val="00A109D3"/>
    <w:rsid w:val="00A10D57"/>
    <w:rsid w:val="00A163DC"/>
    <w:rsid w:val="00A21A75"/>
    <w:rsid w:val="00A25E75"/>
    <w:rsid w:val="00A321B2"/>
    <w:rsid w:val="00A44B96"/>
    <w:rsid w:val="00A47883"/>
    <w:rsid w:val="00A503DB"/>
    <w:rsid w:val="00A55980"/>
    <w:rsid w:val="00A66D2F"/>
    <w:rsid w:val="00A72FF1"/>
    <w:rsid w:val="00A773D9"/>
    <w:rsid w:val="00A841B9"/>
    <w:rsid w:val="00A94DBF"/>
    <w:rsid w:val="00AA338A"/>
    <w:rsid w:val="00AA4E48"/>
    <w:rsid w:val="00AA5DE0"/>
    <w:rsid w:val="00AB2E68"/>
    <w:rsid w:val="00AB49E1"/>
    <w:rsid w:val="00AC1E64"/>
    <w:rsid w:val="00AC211B"/>
    <w:rsid w:val="00AD437D"/>
    <w:rsid w:val="00AD5647"/>
    <w:rsid w:val="00AF19A8"/>
    <w:rsid w:val="00B019D9"/>
    <w:rsid w:val="00B1186C"/>
    <w:rsid w:val="00B13F77"/>
    <w:rsid w:val="00B36F04"/>
    <w:rsid w:val="00B37B7A"/>
    <w:rsid w:val="00B40E6C"/>
    <w:rsid w:val="00B54ADD"/>
    <w:rsid w:val="00B65658"/>
    <w:rsid w:val="00B65DED"/>
    <w:rsid w:val="00B6674F"/>
    <w:rsid w:val="00B70F02"/>
    <w:rsid w:val="00B74E6A"/>
    <w:rsid w:val="00B75344"/>
    <w:rsid w:val="00B763FC"/>
    <w:rsid w:val="00B764D4"/>
    <w:rsid w:val="00B77D0E"/>
    <w:rsid w:val="00BA2108"/>
    <w:rsid w:val="00BA2B4F"/>
    <w:rsid w:val="00BA4E22"/>
    <w:rsid w:val="00BA6716"/>
    <w:rsid w:val="00BA709C"/>
    <w:rsid w:val="00BB573F"/>
    <w:rsid w:val="00BC2BB7"/>
    <w:rsid w:val="00BD0FDB"/>
    <w:rsid w:val="00BE2105"/>
    <w:rsid w:val="00BE271E"/>
    <w:rsid w:val="00BF0B24"/>
    <w:rsid w:val="00BF3888"/>
    <w:rsid w:val="00BF79E3"/>
    <w:rsid w:val="00C00CE7"/>
    <w:rsid w:val="00C1324E"/>
    <w:rsid w:val="00C14401"/>
    <w:rsid w:val="00C14D7F"/>
    <w:rsid w:val="00C1663A"/>
    <w:rsid w:val="00C16757"/>
    <w:rsid w:val="00C20248"/>
    <w:rsid w:val="00C20465"/>
    <w:rsid w:val="00C241CB"/>
    <w:rsid w:val="00C46145"/>
    <w:rsid w:val="00C716AC"/>
    <w:rsid w:val="00C724E6"/>
    <w:rsid w:val="00C8540C"/>
    <w:rsid w:val="00C90EF5"/>
    <w:rsid w:val="00C91D39"/>
    <w:rsid w:val="00C92B97"/>
    <w:rsid w:val="00C95046"/>
    <w:rsid w:val="00C9628E"/>
    <w:rsid w:val="00CA1162"/>
    <w:rsid w:val="00CA4BF2"/>
    <w:rsid w:val="00CA5484"/>
    <w:rsid w:val="00CA609B"/>
    <w:rsid w:val="00CB5B3E"/>
    <w:rsid w:val="00CC7323"/>
    <w:rsid w:val="00CD54EE"/>
    <w:rsid w:val="00CD6408"/>
    <w:rsid w:val="00CE1B40"/>
    <w:rsid w:val="00CE6021"/>
    <w:rsid w:val="00CE72CA"/>
    <w:rsid w:val="00CF0C4D"/>
    <w:rsid w:val="00CF2F99"/>
    <w:rsid w:val="00CF404A"/>
    <w:rsid w:val="00CF7DAE"/>
    <w:rsid w:val="00D015E6"/>
    <w:rsid w:val="00D01C05"/>
    <w:rsid w:val="00D02869"/>
    <w:rsid w:val="00D02EB5"/>
    <w:rsid w:val="00D06561"/>
    <w:rsid w:val="00D10FCC"/>
    <w:rsid w:val="00D15794"/>
    <w:rsid w:val="00D20101"/>
    <w:rsid w:val="00D2043C"/>
    <w:rsid w:val="00D210DE"/>
    <w:rsid w:val="00D24594"/>
    <w:rsid w:val="00D24E65"/>
    <w:rsid w:val="00D34B1A"/>
    <w:rsid w:val="00D40166"/>
    <w:rsid w:val="00D4338F"/>
    <w:rsid w:val="00D5028B"/>
    <w:rsid w:val="00D5112C"/>
    <w:rsid w:val="00D51B5E"/>
    <w:rsid w:val="00D54A6A"/>
    <w:rsid w:val="00D54F43"/>
    <w:rsid w:val="00D57F00"/>
    <w:rsid w:val="00D7212E"/>
    <w:rsid w:val="00D74809"/>
    <w:rsid w:val="00D84CF4"/>
    <w:rsid w:val="00D934DE"/>
    <w:rsid w:val="00D934F1"/>
    <w:rsid w:val="00D93D10"/>
    <w:rsid w:val="00D96764"/>
    <w:rsid w:val="00DA45EE"/>
    <w:rsid w:val="00DB2BC2"/>
    <w:rsid w:val="00DB4BB0"/>
    <w:rsid w:val="00DB7031"/>
    <w:rsid w:val="00DC2565"/>
    <w:rsid w:val="00DD4771"/>
    <w:rsid w:val="00DD591E"/>
    <w:rsid w:val="00DD6F43"/>
    <w:rsid w:val="00DE2B28"/>
    <w:rsid w:val="00DE3F3F"/>
    <w:rsid w:val="00DF4E7A"/>
    <w:rsid w:val="00E0145E"/>
    <w:rsid w:val="00E21716"/>
    <w:rsid w:val="00E27101"/>
    <w:rsid w:val="00E306CD"/>
    <w:rsid w:val="00E31038"/>
    <w:rsid w:val="00E31BA2"/>
    <w:rsid w:val="00E3412E"/>
    <w:rsid w:val="00E3542C"/>
    <w:rsid w:val="00E35F06"/>
    <w:rsid w:val="00E3757C"/>
    <w:rsid w:val="00E42294"/>
    <w:rsid w:val="00E45430"/>
    <w:rsid w:val="00E47498"/>
    <w:rsid w:val="00E66148"/>
    <w:rsid w:val="00E7039F"/>
    <w:rsid w:val="00E70AD3"/>
    <w:rsid w:val="00E7285C"/>
    <w:rsid w:val="00E8074B"/>
    <w:rsid w:val="00E82B11"/>
    <w:rsid w:val="00E8343C"/>
    <w:rsid w:val="00E83931"/>
    <w:rsid w:val="00E85564"/>
    <w:rsid w:val="00E911AB"/>
    <w:rsid w:val="00EA19CC"/>
    <w:rsid w:val="00EA4AB6"/>
    <w:rsid w:val="00EA4E9B"/>
    <w:rsid w:val="00EB1651"/>
    <w:rsid w:val="00EB29D1"/>
    <w:rsid w:val="00EB38BA"/>
    <w:rsid w:val="00EB3F24"/>
    <w:rsid w:val="00EB4115"/>
    <w:rsid w:val="00EC7369"/>
    <w:rsid w:val="00ED446C"/>
    <w:rsid w:val="00EF2EDF"/>
    <w:rsid w:val="00EF5ACA"/>
    <w:rsid w:val="00F01E69"/>
    <w:rsid w:val="00F0240C"/>
    <w:rsid w:val="00F0706A"/>
    <w:rsid w:val="00F16DFC"/>
    <w:rsid w:val="00F22FB4"/>
    <w:rsid w:val="00F23BF3"/>
    <w:rsid w:val="00F30EE7"/>
    <w:rsid w:val="00F3628E"/>
    <w:rsid w:val="00F415FD"/>
    <w:rsid w:val="00F43138"/>
    <w:rsid w:val="00F46218"/>
    <w:rsid w:val="00F53460"/>
    <w:rsid w:val="00F609DC"/>
    <w:rsid w:val="00F7000A"/>
    <w:rsid w:val="00F84C87"/>
    <w:rsid w:val="00F875AE"/>
    <w:rsid w:val="00F87C27"/>
    <w:rsid w:val="00F95FD7"/>
    <w:rsid w:val="00FA0669"/>
    <w:rsid w:val="00FA2421"/>
    <w:rsid w:val="00FA31DC"/>
    <w:rsid w:val="00FB221F"/>
    <w:rsid w:val="00FB739C"/>
    <w:rsid w:val="00FC0621"/>
    <w:rsid w:val="00FC2174"/>
    <w:rsid w:val="00FC2639"/>
    <w:rsid w:val="00FC3D7C"/>
    <w:rsid w:val="00FD4AB4"/>
    <w:rsid w:val="00FD7B4F"/>
    <w:rsid w:val="00FE0559"/>
    <w:rsid w:val="00FE063A"/>
    <w:rsid w:val="00FE4031"/>
    <w:rsid w:val="00FE516E"/>
    <w:rsid w:val="00FF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C015"/>
  <w15:chartTrackingRefBased/>
  <w15:docId w15:val="{3E0010D2-9354-49CB-A89B-31B10E2C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3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C87"/>
    <w:rPr>
      <w:color w:val="0563C1" w:themeColor="hyperlink"/>
      <w:u w:val="single"/>
    </w:rPr>
  </w:style>
  <w:style w:type="character" w:styleId="UnresolvedMention">
    <w:name w:val="Unresolved Mention"/>
    <w:basedOn w:val="DefaultParagraphFont"/>
    <w:uiPriority w:val="99"/>
    <w:semiHidden/>
    <w:unhideWhenUsed/>
    <w:rsid w:val="00F84C87"/>
    <w:rPr>
      <w:color w:val="605E5C"/>
      <w:shd w:val="clear" w:color="auto" w:fill="E1DFDD"/>
    </w:rPr>
  </w:style>
  <w:style w:type="paragraph" w:styleId="ListParagraph">
    <w:name w:val="List Paragraph"/>
    <w:basedOn w:val="Normal"/>
    <w:uiPriority w:val="34"/>
    <w:qFormat/>
    <w:rsid w:val="00AA338A"/>
    <w:pPr>
      <w:ind w:left="720"/>
      <w:contextualSpacing/>
    </w:pPr>
  </w:style>
  <w:style w:type="table" w:styleId="TableGridLight">
    <w:name w:val="Grid Table Light"/>
    <w:basedOn w:val="TableNormal"/>
    <w:uiPriority w:val="40"/>
    <w:rsid w:val="001E02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222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64AB"/>
    <w:rPr>
      <w:color w:val="808080"/>
    </w:rPr>
  </w:style>
  <w:style w:type="paragraph" w:styleId="BalloonText">
    <w:name w:val="Balloon Text"/>
    <w:basedOn w:val="Normal"/>
    <w:link w:val="BalloonTextChar"/>
    <w:uiPriority w:val="99"/>
    <w:semiHidden/>
    <w:unhideWhenUsed/>
    <w:rsid w:val="00A21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A75"/>
    <w:rPr>
      <w:rFonts w:ascii="Segoe UI" w:hAnsi="Segoe UI" w:cs="Segoe UI"/>
      <w:sz w:val="18"/>
      <w:szCs w:val="18"/>
    </w:rPr>
  </w:style>
  <w:style w:type="paragraph" w:styleId="Header">
    <w:name w:val="header"/>
    <w:basedOn w:val="Normal"/>
    <w:link w:val="HeaderChar"/>
    <w:uiPriority w:val="99"/>
    <w:unhideWhenUsed/>
    <w:rsid w:val="00DB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BB0"/>
  </w:style>
  <w:style w:type="paragraph" w:styleId="Footer">
    <w:name w:val="footer"/>
    <w:basedOn w:val="Normal"/>
    <w:link w:val="FooterChar"/>
    <w:uiPriority w:val="99"/>
    <w:unhideWhenUsed/>
    <w:rsid w:val="00DB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BB0"/>
  </w:style>
  <w:style w:type="character" w:styleId="LineNumber">
    <w:name w:val="line number"/>
    <w:basedOn w:val="DefaultParagraphFont"/>
    <w:uiPriority w:val="99"/>
    <w:semiHidden/>
    <w:unhideWhenUsed/>
    <w:rsid w:val="00A72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70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doi.org/10.15835/nbha44210432" TargetMode="External"/><Relationship Id="rId39" Type="http://schemas.openxmlformats.org/officeDocument/2006/relationships/hyperlink" Target="https://doi.org/10.1093/jaoac/88.5.1269" TargetMode="External"/><Relationship Id="rId21" Type="http://schemas.openxmlformats.org/officeDocument/2006/relationships/image" Target="media/image13.png"/><Relationship Id="rId34" Type="http://schemas.openxmlformats.org/officeDocument/2006/relationships/hyperlink" Target="https://doi.org/10.1016/j.seppur.2021.118339" TargetMode="External"/><Relationship Id="rId42" Type="http://schemas.openxmlformats.org/officeDocument/2006/relationships/hyperlink" Target="https://doi.org/10.1016/j.foodchem.2005.10.058" TargetMode="External"/><Relationship Id="rId47" Type="http://schemas.openxmlformats.org/officeDocument/2006/relationships/fontTable" Target="fontTable.xml"/><Relationship Id="rId7" Type="http://schemas.openxmlformats.org/officeDocument/2006/relationships/hyperlink" Target="mailto:hyrie.koraqi@ubt-uni.net" TargetMode="Externa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hyperlink" Target="https://doi.org/10.3390/antiox100405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1016/j.jfda.2016.12.019" TargetMode="External"/><Relationship Id="rId32" Type="http://schemas.openxmlformats.org/officeDocument/2006/relationships/hyperlink" Target="https://doi.org/10.1016/j.seppur.2018.05.052" TargetMode="External"/><Relationship Id="rId37" Type="http://schemas.openxmlformats.org/officeDocument/2006/relationships/hyperlink" Target="https://doi.org/10.1002/jsfa.6104" TargetMode="External"/><Relationship Id="rId40" Type="http://schemas.openxmlformats.org/officeDocument/2006/relationships/hyperlink" Target="https://doi.org/10.1002/0471142913.faf0102s00" TargetMode="External"/><Relationship Id="rId45" Type="http://schemas.openxmlformats.org/officeDocument/2006/relationships/hyperlink" Target="https://doi.org/10.1021/acssuschemeng.6b00091"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doi.org/10.1039/D0FO02783A" TargetMode="External"/><Relationship Id="rId28" Type="http://schemas.openxmlformats.org/officeDocument/2006/relationships/hyperlink" Target="https://doi.org/10.3390/molecules25225272" TargetMode="External"/><Relationship Id="rId36" Type="http://schemas.openxmlformats.org/officeDocument/2006/relationships/hyperlink" Target="https://doi.org/10.1021/cr300162p" TargetMode="External"/><Relationship Id="rId10" Type="http://schemas.openxmlformats.org/officeDocument/2006/relationships/oleObject" Target="embeddings/oleObject1.bin"/><Relationship Id="rId19" Type="http://schemas.openxmlformats.org/officeDocument/2006/relationships/image" Target="media/image11.png"/><Relationship Id="rId31" Type="http://schemas.openxmlformats.org/officeDocument/2006/relationships/hyperlink" Target="https://doi.org/10.1002/jssc.201401347" TargetMode="External"/><Relationship Id="rId44" Type="http://schemas.openxmlformats.org/officeDocument/2006/relationships/hyperlink" Target="https://doi.org/10.3390/su13148060"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doi.org/10.3390/medicines5030084" TargetMode="External"/><Relationship Id="rId30" Type="http://schemas.openxmlformats.org/officeDocument/2006/relationships/hyperlink" Target="https://doi.org/10.1021/acs.chemrev.7b00571" TargetMode="External"/><Relationship Id="rId35" Type="http://schemas.openxmlformats.org/officeDocument/2006/relationships/hyperlink" Target="https://doi.org/10.1016/j.scp.2019.100192" TargetMode="External"/><Relationship Id="rId43" Type="http://schemas.openxmlformats.org/officeDocument/2006/relationships/hyperlink" Target="https://doi.org/10.1016/j.foodchem.2019.02.127"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doi.org/10.1016/j.lwt.2013.12.038" TargetMode="External"/><Relationship Id="rId33" Type="http://schemas.openxmlformats.org/officeDocument/2006/relationships/hyperlink" Target="https://doi.org/10.1016/j.indcrop.2020.112442" TargetMode="External"/><Relationship Id="rId38" Type="http://schemas.openxmlformats.org/officeDocument/2006/relationships/hyperlink" Target="https://doi.org/10.1016/S0076-6879(99)99017-1" TargetMode="External"/><Relationship Id="rId46" Type="http://schemas.openxmlformats.org/officeDocument/2006/relationships/hyperlink" Target="https://doi.org/10.1007/s13399-020-00606-3" TargetMode="External"/><Relationship Id="rId20" Type="http://schemas.openxmlformats.org/officeDocument/2006/relationships/image" Target="media/image12.png"/><Relationship Id="rId41" Type="http://schemas.openxmlformats.org/officeDocument/2006/relationships/hyperlink" Target="https://doi.org/10.1016/j.ultsonch.2012.07.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2260</TotalTime>
  <Pages>12</Pages>
  <Words>4820</Words>
  <Characters>27476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438</cp:revision>
  <cp:lastPrinted>2022-04-28T07:51:00Z</cp:lastPrinted>
  <dcterms:created xsi:type="dcterms:W3CDTF">2022-02-09T15:29:00Z</dcterms:created>
  <dcterms:modified xsi:type="dcterms:W3CDTF">2022-04-28T12:01:00Z</dcterms:modified>
</cp:coreProperties>
</file>