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831" w:rsidRPr="00C03EA2" w:rsidRDefault="00E440D7" w:rsidP="00B6650C">
      <w:pPr>
        <w:spacing w:line="360" w:lineRule="auto"/>
        <w:rPr>
          <w:b/>
          <w:sz w:val="24"/>
        </w:rPr>
      </w:pPr>
      <w:proofErr w:type="spellStart"/>
      <w:r>
        <w:rPr>
          <w:b/>
          <w:sz w:val="24"/>
        </w:rPr>
        <w:t>Dear</w:t>
      </w:r>
      <w:proofErr w:type="spellEnd"/>
      <w:r>
        <w:rPr>
          <w:b/>
          <w:sz w:val="24"/>
        </w:rPr>
        <w:t xml:space="preserve"> editor,</w:t>
      </w:r>
    </w:p>
    <w:p w:rsidR="00BC3E46" w:rsidRPr="00B6650C" w:rsidRDefault="00BC3E46" w:rsidP="00B6650C">
      <w:pPr>
        <w:spacing w:line="360" w:lineRule="auto"/>
        <w:rPr>
          <w:sz w:val="24"/>
        </w:rPr>
      </w:pPr>
    </w:p>
    <w:p w:rsidR="00B6650C" w:rsidRDefault="00BC3E46" w:rsidP="00B6650C">
      <w:pPr>
        <w:spacing w:line="360" w:lineRule="auto"/>
        <w:rPr>
          <w:rStyle w:val="jlqj4b"/>
          <w:sz w:val="24"/>
          <w:lang w:val="en"/>
        </w:rPr>
      </w:pPr>
      <w:r w:rsidRPr="00B6650C">
        <w:rPr>
          <w:rStyle w:val="jlqj4b"/>
          <w:sz w:val="24"/>
          <w:lang w:val="en"/>
        </w:rPr>
        <w:t xml:space="preserve">In </w:t>
      </w:r>
      <w:r w:rsidR="00B6650C" w:rsidRPr="00B6650C">
        <w:rPr>
          <w:rStyle w:val="jlqj4b"/>
          <w:sz w:val="24"/>
          <w:lang w:val="en"/>
        </w:rPr>
        <w:t>our</w:t>
      </w:r>
      <w:r w:rsidRPr="00B6650C">
        <w:rPr>
          <w:rStyle w:val="jlqj4b"/>
          <w:sz w:val="24"/>
          <w:lang w:val="en"/>
        </w:rPr>
        <w:t xml:space="preserve"> manuscript entitled</w:t>
      </w:r>
      <w:r w:rsidRPr="00B6650C">
        <w:rPr>
          <w:rFonts w:ascii="Palatino Linotype" w:eastAsia="Times New Roman" w:hAnsi="Palatino Linotype" w:cs="Times New Roman"/>
          <w:b/>
          <w:snapToGrid w:val="0"/>
          <w:color w:val="000000"/>
          <w:sz w:val="40"/>
          <w:szCs w:val="20"/>
          <w:lang w:val="en-US" w:eastAsia="de-DE" w:bidi="en-US"/>
        </w:rPr>
        <w:t xml:space="preserve"> </w:t>
      </w:r>
      <w:r w:rsidRPr="00B6650C">
        <w:rPr>
          <w:b/>
          <w:sz w:val="24"/>
          <w:lang w:val="en" w:bidi="en-US"/>
        </w:rPr>
        <w:t>The predictive value of oxidative stress index in patients with confirmed SARS-CoV-2 infection</w:t>
      </w:r>
      <w:r w:rsidRPr="00B6650C">
        <w:rPr>
          <w:rStyle w:val="jlqj4b"/>
          <w:sz w:val="24"/>
          <w:lang w:val="en"/>
        </w:rPr>
        <w:t>, the ratio of prooxidants and antioxidants was determined in patients with COVID-19 disease.</w:t>
      </w:r>
      <w:r w:rsidRPr="00B6650C">
        <w:rPr>
          <w:rStyle w:val="viiyi"/>
          <w:sz w:val="24"/>
          <w:lang w:val="en"/>
        </w:rPr>
        <w:t xml:space="preserve"> </w:t>
      </w:r>
      <w:r w:rsidRPr="00B6650C">
        <w:rPr>
          <w:rStyle w:val="jlqj4b"/>
          <w:sz w:val="24"/>
          <w:lang w:val="en"/>
        </w:rPr>
        <w:t>This ratio is given as the oxidative stress index. In our group, this index has been shown to have a good predictive value for impending complications and is thus useful in monitoring the course of infection. In the two patients presented in more detail, we also showed how oxidative stress index values correlated with other inflammatory factors, most notably the ratio of neutrophils to lymphocytes, C reactive protein, and IL-6.</w:t>
      </w:r>
    </w:p>
    <w:p w:rsidR="00B6650C" w:rsidRPr="00B6650C" w:rsidRDefault="00B6650C" w:rsidP="00B6650C">
      <w:pPr>
        <w:spacing w:line="360" w:lineRule="auto"/>
        <w:rPr>
          <w:rStyle w:val="jlqj4b"/>
          <w:b/>
          <w:sz w:val="24"/>
          <w:lang w:val="en"/>
        </w:rPr>
      </w:pPr>
      <w:r w:rsidRPr="00B6650C">
        <w:rPr>
          <w:rStyle w:val="jlqj4b"/>
          <w:b/>
          <w:sz w:val="24"/>
          <w:lang w:val="en"/>
        </w:rPr>
        <w:t>Highlights:</w:t>
      </w:r>
    </w:p>
    <w:p w:rsidR="00B6650C" w:rsidRDefault="00C03EA2" w:rsidP="00B6650C">
      <w:pPr>
        <w:spacing w:line="360" w:lineRule="auto"/>
        <w:rPr>
          <w:rStyle w:val="jlqj4b"/>
          <w:lang w:val="en"/>
        </w:rPr>
      </w:pPr>
      <w:r>
        <w:rPr>
          <w:rStyle w:val="jlqj4b"/>
          <w:lang w:val="en"/>
        </w:rPr>
        <w:t>It is important to highlight the following important findings:</w:t>
      </w:r>
    </w:p>
    <w:p w:rsidR="00B6650C" w:rsidRPr="00B6650C" w:rsidRDefault="00B6650C" w:rsidP="00B6650C">
      <w:pPr>
        <w:pStyle w:val="Odstavekseznama"/>
        <w:numPr>
          <w:ilvl w:val="0"/>
          <w:numId w:val="1"/>
        </w:numPr>
        <w:spacing w:line="360" w:lineRule="auto"/>
        <w:rPr>
          <w:rStyle w:val="jlqj4b"/>
        </w:rPr>
      </w:pPr>
      <w:r w:rsidRPr="00B6650C">
        <w:rPr>
          <w:rStyle w:val="jlqj4b"/>
          <w:lang w:val="en"/>
        </w:rPr>
        <w:t>oxidative stress index is a good parameter for evaluating oxidative stress in patients with COVID-19 infection</w:t>
      </w:r>
    </w:p>
    <w:p w:rsidR="00B6650C" w:rsidRPr="00B6650C" w:rsidRDefault="00B6650C" w:rsidP="00B6650C">
      <w:pPr>
        <w:pStyle w:val="Odstavekseznama"/>
        <w:numPr>
          <w:ilvl w:val="0"/>
          <w:numId w:val="1"/>
        </w:numPr>
        <w:spacing w:line="360" w:lineRule="auto"/>
        <w:rPr>
          <w:rStyle w:val="jlqj4b"/>
        </w:rPr>
      </w:pPr>
      <w:r w:rsidRPr="00B6650C">
        <w:rPr>
          <w:rStyle w:val="jlqj4b"/>
          <w:lang w:val="en"/>
        </w:rPr>
        <w:t>oxidative stress index correlates well with standard inflammatory factors</w:t>
      </w:r>
    </w:p>
    <w:p w:rsidR="00B6650C" w:rsidRDefault="00B6650C" w:rsidP="00B6650C">
      <w:pPr>
        <w:pStyle w:val="Odstavekseznama"/>
        <w:numPr>
          <w:ilvl w:val="0"/>
          <w:numId w:val="1"/>
        </w:numPr>
        <w:spacing w:line="360" w:lineRule="auto"/>
      </w:pPr>
      <w:r w:rsidRPr="00B6650C">
        <w:rPr>
          <w:rStyle w:val="jlqj4b"/>
          <w:lang w:val="en"/>
        </w:rPr>
        <w:t xml:space="preserve">given that </w:t>
      </w:r>
      <w:proofErr w:type="spellStart"/>
      <w:r w:rsidRPr="00B6650C">
        <w:rPr>
          <w:rStyle w:val="jlqj4b"/>
          <w:lang w:val="en"/>
        </w:rPr>
        <w:t>dROM</w:t>
      </w:r>
      <w:proofErr w:type="spellEnd"/>
      <w:r w:rsidRPr="00B6650C">
        <w:rPr>
          <w:rStyle w:val="jlqj4b"/>
          <w:lang w:val="en"/>
        </w:rPr>
        <w:t xml:space="preserve"> and PAT analyzes can be performed in whole blood, plasma or serum, in the case of whole blood analysis, the result is achievable in a shorter time.</w:t>
      </w:r>
      <w:r>
        <w:t xml:space="preserve"> </w:t>
      </w:r>
    </w:p>
    <w:p w:rsidR="00C03EA2" w:rsidRDefault="00BC3E46" w:rsidP="00B6650C">
      <w:pPr>
        <w:spacing w:line="360" w:lineRule="auto"/>
        <w:rPr>
          <w:rFonts w:ascii="Calibri" w:hAnsi="Calibri" w:cs="Calibri"/>
          <w:b/>
          <w:bCs/>
          <w:lang w:val="en-US"/>
        </w:rPr>
      </w:pPr>
      <w:r w:rsidRPr="00B6650C">
        <w:rPr>
          <w:rStyle w:val="jlqj4b"/>
          <w:sz w:val="24"/>
          <w:lang w:val="en"/>
        </w:rPr>
        <w:t>We estimate that o</w:t>
      </w:r>
      <w:r w:rsidR="00777CEF">
        <w:rPr>
          <w:rStyle w:val="jlqj4b"/>
          <w:sz w:val="24"/>
          <w:lang w:val="en"/>
        </w:rPr>
        <w:t xml:space="preserve">ur manuscript is suitable for publish in </w:t>
      </w:r>
      <w:proofErr w:type="spellStart"/>
      <w:r w:rsidR="00777CEF" w:rsidRPr="00777CEF">
        <w:rPr>
          <w:rStyle w:val="jlqj4b"/>
          <w:sz w:val="24"/>
          <w:lang w:val="en"/>
        </w:rPr>
        <w:t>Acta</w:t>
      </w:r>
      <w:proofErr w:type="spellEnd"/>
      <w:r w:rsidR="00777CEF" w:rsidRPr="00777CEF">
        <w:rPr>
          <w:rStyle w:val="jlqj4b"/>
          <w:sz w:val="24"/>
          <w:lang w:val="en"/>
        </w:rPr>
        <w:t xml:space="preserve"> </w:t>
      </w:r>
      <w:proofErr w:type="spellStart"/>
      <w:r w:rsidR="00777CEF" w:rsidRPr="00777CEF">
        <w:rPr>
          <w:rStyle w:val="jlqj4b"/>
          <w:sz w:val="24"/>
          <w:lang w:val="en"/>
        </w:rPr>
        <w:t>Chimica</w:t>
      </w:r>
      <w:proofErr w:type="spellEnd"/>
      <w:r w:rsidR="00777CEF" w:rsidRPr="00777CEF">
        <w:rPr>
          <w:rStyle w:val="jlqj4b"/>
          <w:sz w:val="24"/>
          <w:lang w:val="en"/>
        </w:rPr>
        <w:t xml:space="preserve"> </w:t>
      </w:r>
      <w:proofErr w:type="spellStart"/>
      <w:r w:rsidR="00777CEF" w:rsidRPr="00777CEF">
        <w:rPr>
          <w:rStyle w:val="jlqj4b"/>
          <w:sz w:val="24"/>
          <w:lang w:val="en"/>
        </w:rPr>
        <w:t>Slovenica</w:t>
      </w:r>
      <w:proofErr w:type="spellEnd"/>
      <w:r w:rsidR="00777CEF">
        <w:rPr>
          <w:rStyle w:val="jlqj4b"/>
          <w:sz w:val="24"/>
          <w:lang w:val="en"/>
        </w:rPr>
        <w:t>.</w:t>
      </w:r>
    </w:p>
    <w:p w:rsidR="00C03EA2" w:rsidRPr="00B6650C" w:rsidRDefault="00C03EA2" w:rsidP="00B6650C">
      <w:pPr>
        <w:spacing w:line="360" w:lineRule="auto"/>
        <w:rPr>
          <w:b/>
          <w:sz w:val="24"/>
          <w:lang w:val="en" w:bidi="en-US"/>
        </w:rPr>
      </w:pPr>
      <w:bookmarkStart w:id="0" w:name="_GoBack"/>
      <w:proofErr w:type="gramStart"/>
      <w:r>
        <w:rPr>
          <w:rFonts w:ascii="Calibri" w:hAnsi="Calibri" w:cs="Calibri"/>
          <w:b/>
          <w:bCs/>
          <w:lang w:val="en-US"/>
        </w:rPr>
        <w:t>Prof.dr.Joško</w:t>
      </w:r>
      <w:proofErr w:type="gramEnd"/>
      <w:r>
        <w:rPr>
          <w:rFonts w:ascii="Calibri" w:hAnsi="Calibri" w:cs="Calibri"/>
          <w:b/>
          <w:bCs/>
          <w:lang w:val="en-US"/>
        </w:rPr>
        <w:t xml:space="preserve"> Osredkar, PhD</w:t>
      </w:r>
      <w:bookmarkEnd w:id="0"/>
    </w:p>
    <w:sectPr w:rsidR="00C03EA2" w:rsidRPr="00B66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2773B"/>
    <w:multiLevelType w:val="hybridMultilevel"/>
    <w:tmpl w:val="150A8614"/>
    <w:lvl w:ilvl="0" w:tplc="33B873D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6"/>
    <w:rsid w:val="00383831"/>
    <w:rsid w:val="003C1337"/>
    <w:rsid w:val="00777CEF"/>
    <w:rsid w:val="00B6650C"/>
    <w:rsid w:val="00BC3E46"/>
    <w:rsid w:val="00C03EA2"/>
    <w:rsid w:val="00E440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472B"/>
  <w15:chartTrackingRefBased/>
  <w15:docId w15:val="{249792DC-0572-4C98-8DB7-E8657938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viiyi">
    <w:name w:val="viiyi"/>
    <w:basedOn w:val="Privzetapisavaodstavka"/>
    <w:rsid w:val="00BC3E46"/>
  </w:style>
  <w:style w:type="character" w:customStyle="1" w:styleId="jlqj4b">
    <w:name w:val="jlqj4b"/>
    <w:basedOn w:val="Privzetapisavaodstavka"/>
    <w:rsid w:val="00BC3E46"/>
  </w:style>
  <w:style w:type="character" w:styleId="Hiperpovezava">
    <w:name w:val="Hyperlink"/>
    <w:basedOn w:val="Privzetapisavaodstavka"/>
    <w:uiPriority w:val="99"/>
    <w:semiHidden/>
    <w:unhideWhenUsed/>
    <w:rsid w:val="00B6650C"/>
    <w:rPr>
      <w:color w:val="0000FF"/>
      <w:u w:val="single"/>
    </w:rPr>
  </w:style>
  <w:style w:type="paragraph" w:styleId="Odstavekseznama">
    <w:name w:val="List Paragraph"/>
    <w:basedOn w:val="Navaden"/>
    <w:uiPriority w:val="34"/>
    <w:qFormat/>
    <w:rsid w:val="00B6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1019</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Josko Osredkar</dc:creator>
  <cp:keywords/>
  <dc:description/>
  <cp:lastModifiedBy>Laboratorij</cp:lastModifiedBy>
  <cp:revision>2</cp:revision>
  <dcterms:created xsi:type="dcterms:W3CDTF">2022-02-25T12:12:00Z</dcterms:created>
  <dcterms:modified xsi:type="dcterms:W3CDTF">2022-02-25T12:12:00Z</dcterms:modified>
</cp:coreProperties>
</file>