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D0" w:rsidRDefault="00EE4A77" w:rsidP="0088125B">
      <w:pPr>
        <w:spacing w:after="0" w:line="360" w:lineRule="auto"/>
        <w:rPr>
          <w:rFonts w:ascii="Times New Roman" w:hAnsi="Times New Roman" w:cs="Times New Roman"/>
          <w:b/>
          <w:sz w:val="24"/>
          <w:szCs w:val="24"/>
          <w:lang w:val="en-GB"/>
        </w:rPr>
      </w:pPr>
      <w:r w:rsidRPr="00067CB5">
        <w:rPr>
          <w:rFonts w:ascii="Times New Roman" w:hAnsi="Times New Roman" w:cs="Times New Roman"/>
          <w:b/>
          <w:sz w:val="24"/>
          <w:szCs w:val="24"/>
          <w:lang w:val="en-GB"/>
        </w:rPr>
        <w:t>THE PREDICTIVE VALUE OF OXIDATIVE STRESS INDEX IN PATIENTS WITH CONFIRMED SARS-COV-2 INFECTION</w:t>
      </w:r>
    </w:p>
    <w:p w:rsidR="0088125B" w:rsidRPr="00067CB5" w:rsidRDefault="0088125B" w:rsidP="0088125B">
      <w:pPr>
        <w:spacing w:after="0" w:line="360" w:lineRule="auto"/>
        <w:rPr>
          <w:rFonts w:ascii="Times New Roman" w:hAnsi="Times New Roman" w:cs="Times New Roman"/>
          <w:b/>
          <w:sz w:val="24"/>
          <w:szCs w:val="24"/>
          <w:lang w:val="en-GB"/>
        </w:rPr>
      </w:pPr>
    </w:p>
    <w:p w:rsidR="00902258" w:rsidRPr="00902258" w:rsidRDefault="00902258" w:rsidP="00902258">
      <w:pPr>
        <w:spacing w:after="0" w:line="360" w:lineRule="auto"/>
        <w:rPr>
          <w:rFonts w:ascii="Times New Roman" w:hAnsi="Times New Roman" w:cs="Times New Roman"/>
          <w:sz w:val="24"/>
          <w:szCs w:val="24"/>
          <w:lang w:val="en-GB"/>
        </w:rPr>
      </w:pPr>
      <w:proofErr w:type="spellStart"/>
      <w:r w:rsidRPr="00902258">
        <w:rPr>
          <w:rFonts w:ascii="Times New Roman" w:hAnsi="Times New Roman" w:cs="Times New Roman"/>
          <w:sz w:val="24"/>
          <w:szCs w:val="24"/>
          <w:lang w:val="en-GB"/>
        </w:rPr>
        <w:t>Osredkar</w:t>
      </w:r>
      <w:proofErr w:type="spellEnd"/>
      <w:r w:rsidRPr="00902258">
        <w:rPr>
          <w:rFonts w:ascii="Times New Roman" w:hAnsi="Times New Roman" w:cs="Times New Roman"/>
          <w:sz w:val="24"/>
          <w:szCs w:val="24"/>
          <w:lang w:val="en-GB"/>
        </w:rPr>
        <w:t xml:space="preserve"> J</w:t>
      </w:r>
      <w:r w:rsidR="00AE4E5B">
        <w:rPr>
          <w:rFonts w:ascii="Times New Roman" w:hAnsi="Times New Roman" w:cs="Times New Roman"/>
          <w:sz w:val="24"/>
          <w:szCs w:val="24"/>
          <w:lang w:val="en-GB"/>
        </w:rPr>
        <w:t>oško</w:t>
      </w:r>
      <w:r w:rsidRPr="00902258">
        <w:rPr>
          <w:rFonts w:ascii="Times New Roman" w:hAnsi="Times New Roman" w:cs="Times New Roman"/>
          <w:sz w:val="24"/>
          <w:szCs w:val="24"/>
          <w:vertAlign w:val="superscript"/>
          <w:lang w:val="en-GB"/>
        </w:rPr>
        <w:t>1,3</w:t>
      </w:r>
      <w:r w:rsidR="00AE4E5B">
        <w:rPr>
          <w:rFonts w:ascii="Times New Roman" w:hAnsi="Times New Roman" w:cs="Times New Roman"/>
          <w:sz w:val="24"/>
          <w:szCs w:val="24"/>
          <w:vertAlign w:val="superscript"/>
          <w:lang w:val="en-GB"/>
        </w:rPr>
        <w:t>*</w:t>
      </w:r>
      <w:r w:rsidRPr="00902258">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Pucko</w:t>
      </w:r>
      <w:proofErr w:type="spellEnd"/>
      <w:r w:rsidRPr="00902258">
        <w:rPr>
          <w:rFonts w:ascii="Times New Roman" w:hAnsi="Times New Roman" w:cs="Times New Roman"/>
          <w:sz w:val="24"/>
          <w:szCs w:val="24"/>
          <w:lang w:val="en-GB"/>
        </w:rPr>
        <w:t xml:space="preserve"> S</w:t>
      </w:r>
      <w:r w:rsidR="00AE4E5B">
        <w:rPr>
          <w:rFonts w:ascii="Times New Roman" w:hAnsi="Times New Roman" w:cs="Times New Roman"/>
          <w:sz w:val="24"/>
          <w:szCs w:val="24"/>
          <w:lang w:val="en-GB"/>
        </w:rPr>
        <w:t>ara</w:t>
      </w:r>
      <w:r w:rsidRPr="00902258">
        <w:rPr>
          <w:rFonts w:ascii="Times New Roman" w:hAnsi="Times New Roman" w:cs="Times New Roman"/>
          <w:sz w:val="24"/>
          <w:szCs w:val="24"/>
          <w:vertAlign w:val="superscript"/>
          <w:lang w:val="en-GB"/>
        </w:rPr>
        <w:t>1,3</w:t>
      </w:r>
      <w:r>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Lukić</w:t>
      </w:r>
      <w:proofErr w:type="spellEnd"/>
      <w:r w:rsidRPr="00902258">
        <w:rPr>
          <w:rFonts w:ascii="Times New Roman" w:hAnsi="Times New Roman" w:cs="Times New Roman"/>
          <w:sz w:val="24"/>
          <w:szCs w:val="24"/>
          <w:lang w:val="en-GB"/>
        </w:rPr>
        <w:t xml:space="preserve"> M</w:t>
      </w:r>
      <w:r w:rsidR="00AE4E5B">
        <w:rPr>
          <w:rFonts w:ascii="Times New Roman" w:hAnsi="Times New Roman" w:cs="Times New Roman"/>
          <w:sz w:val="24"/>
          <w:szCs w:val="24"/>
          <w:lang w:val="en-GB"/>
        </w:rPr>
        <w:t>ilica</w:t>
      </w:r>
      <w:r w:rsidRPr="00902258">
        <w:rPr>
          <w:rFonts w:ascii="Times New Roman" w:hAnsi="Times New Roman" w:cs="Times New Roman"/>
          <w:sz w:val="24"/>
          <w:szCs w:val="24"/>
          <w:vertAlign w:val="superscript"/>
          <w:lang w:val="en-GB"/>
        </w:rPr>
        <w:t>2</w:t>
      </w:r>
      <w:r w:rsidRPr="00902258">
        <w:rPr>
          <w:rFonts w:ascii="Times New Roman" w:hAnsi="Times New Roman" w:cs="Times New Roman"/>
          <w:sz w:val="24"/>
          <w:szCs w:val="24"/>
          <w:lang w:val="en-GB"/>
        </w:rPr>
        <w:t>, Fabjan T</w:t>
      </w:r>
      <w:r w:rsidR="00AE4E5B">
        <w:rPr>
          <w:rFonts w:ascii="Times New Roman" w:hAnsi="Times New Roman" w:cs="Times New Roman"/>
          <w:sz w:val="24"/>
          <w:szCs w:val="24"/>
          <w:lang w:val="en-GB"/>
        </w:rPr>
        <w:t>eja</w:t>
      </w:r>
      <w:r w:rsidRPr="00902258">
        <w:rPr>
          <w:rFonts w:ascii="Times New Roman" w:hAnsi="Times New Roman" w:cs="Times New Roman"/>
          <w:sz w:val="24"/>
          <w:szCs w:val="24"/>
          <w:vertAlign w:val="superscript"/>
          <w:lang w:val="en-GB"/>
        </w:rPr>
        <w:t>1,3</w:t>
      </w:r>
      <w:r w:rsidRPr="00902258">
        <w:rPr>
          <w:rFonts w:ascii="Times New Roman" w:hAnsi="Times New Roman" w:cs="Times New Roman"/>
          <w:sz w:val="24"/>
          <w:szCs w:val="24"/>
          <w:lang w:val="en-GB"/>
        </w:rPr>
        <w:t xml:space="preserve">, Božnar </w:t>
      </w:r>
      <w:proofErr w:type="spellStart"/>
      <w:r w:rsidRPr="00902258">
        <w:rPr>
          <w:rFonts w:ascii="Times New Roman" w:hAnsi="Times New Roman" w:cs="Times New Roman"/>
          <w:sz w:val="24"/>
          <w:szCs w:val="24"/>
          <w:lang w:val="en-GB"/>
        </w:rPr>
        <w:t>Alič</w:t>
      </w:r>
      <w:proofErr w:type="spellEnd"/>
      <w:r w:rsidRPr="00902258">
        <w:rPr>
          <w:rFonts w:ascii="Times New Roman" w:hAnsi="Times New Roman" w:cs="Times New Roman"/>
          <w:sz w:val="24"/>
          <w:szCs w:val="24"/>
          <w:lang w:val="en-GB"/>
        </w:rPr>
        <w:t xml:space="preserve"> E</w:t>
      </w:r>
      <w:r w:rsidR="00AE4E5B">
        <w:rPr>
          <w:rFonts w:ascii="Times New Roman" w:hAnsi="Times New Roman" w:cs="Times New Roman"/>
          <w:sz w:val="24"/>
          <w:szCs w:val="24"/>
          <w:lang w:val="en-GB"/>
        </w:rPr>
        <w:t>lizabeta</w:t>
      </w:r>
      <w:r w:rsidRPr="00902258">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Kumer K</w:t>
      </w:r>
      <w:r w:rsidR="00AE4E5B">
        <w:rPr>
          <w:rFonts w:ascii="Times New Roman" w:hAnsi="Times New Roman" w:cs="Times New Roman"/>
          <w:sz w:val="24"/>
          <w:szCs w:val="24"/>
          <w:lang w:val="en-GB"/>
        </w:rPr>
        <w:t>ristina</w:t>
      </w:r>
      <w:r w:rsidRPr="00902258">
        <w:rPr>
          <w:rFonts w:ascii="Times New Roman" w:hAnsi="Times New Roman" w:cs="Times New Roman"/>
          <w:sz w:val="24"/>
          <w:szCs w:val="24"/>
          <w:vertAlign w:val="superscript"/>
          <w:lang w:val="en-GB"/>
        </w:rPr>
        <w:t>1,3</w:t>
      </w:r>
      <w:r w:rsidRPr="00902258">
        <w:rPr>
          <w:rFonts w:ascii="Times New Roman" w:hAnsi="Times New Roman" w:cs="Times New Roman"/>
          <w:sz w:val="24"/>
          <w:szCs w:val="24"/>
          <w:lang w:val="en-GB"/>
        </w:rPr>
        <w:t>, Rodriguez M</w:t>
      </w:r>
      <w:r w:rsidR="00AE4E5B">
        <w:rPr>
          <w:rFonts w:ascii="Times New Roman" w:hAnsi="Times New Roman" w:cs="Times New Roman"/>
          <w:sz w:val="24"/>
          <w:szCs w:val="24"/>
          <w:lang w:val="en-GB"/>
        </w:rPr>
        <w:t xml:space="preserve">aria </w:t>
      </w:r>
      <w:r w:rsidRPr="00902258">
        <w:rPr>
          <w:rFonts w:ascii="Times New Roman" w:hAnsi="Times New Roman" w:cs="Times New Roman"/>
          <w:sz w:val="24"/>
          <w:szCs w:val="24"/>
          <w:lang w:val="en-GB"/>
        </w:rPr>
        <w:t>M</w:t>
      </w:r>
      <w:r w:rsidR="00AE4E5B">
        <w:rPr>
          <w:rFonts w:ascii="Times New Roman" w:hAnsi="Times New Roman" w:cs="Times New Roman"/>
          <w:sz w:val="24"/>
          <w:szCs w:val="24"/>
          <w:lang w:val="en-GB"/>
        </w:rPr>
        <w:t>artin</w:t>
      </w:r>
      <w:r w:rsidRPr="00902258">
        <w:rPr>
          <w:rFonts w:ascii="Times New Roman" w:hAnsi="Times New Roman" w:cs="Times New Roman"/>
          <w:sz w:val="24"/>
          <w:szCs w:val="24"/>
          <w:vertAlign w:val="superscript"/>
          <w:lang w:val="en-GB"/>
        </w:rPr>
        <w:t>4</w:t>
      </w:r>
      <w:r w:rsidRPr="00902258">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Jereb</w:t>
      </w:r>
      <w:proofErr w:type="spellEnd"/>
      <w:r w:rsidRPr="00902258">
        <w:rPr>
          <w:rFonts w:ascii="Times New Roman" w:hAnsi="Times New Roman" w:cs="Times New Roman"/>
          <w:sz w:val="24"/>
          <w:szCs w:val="24"/>
          <w:lang w:val="en-GB"/>
        </w:rPr>
        <w:t xml:space="preserve"> M</w:t>
      </w:r>
      <w:r w:rsidR="00AE4E5B">
        <w:rPr>
          <w:rFonts w:ascii="Times New Roman" w:hAnsi="Times New Roman" w:cs="Times New Roman"/>
          <w:sz w:val="24"/>
          <w:szCs w:val="24"/>
          <w:lang w:val="en-GB"/>
        </w:rPr>
        <w:t>atjaž</w:t>
      </w:r>
      <w:bookmarkStart w:id="0" w:name="_GoBack"/>
      <w:bookmarkEnd w:id="0"/>
      <w:r w:rsidRPr="00902258">
        <w:rPr>
          <w:rFonts w:ascii="Times New Roman" w:hAnsi="Times New Roman" w:cs="Times New Roman"/>
          <w:sz w:val="24"/>
          <w:szCs w:val="24"/>
          <w:vertAlign w:val="superscript"/>
          <w:lang w:val="en-GB"/>
        </w:rPr>
        <w:t>2,5</w:t>
      </w:r>
    </w:p>
    <w:p w:rsidR="00902258" w:rsidRPr="00902258" w:rsidRDefault="00902258" w:rsidP="00902258">
      <w:pPr>
        <w:spacing w:after="0" w:line="360" w:lineRule="auto"/>
        <w:rPr>
          <w:rFonts w:ascii="Times New Roman" w:hAnsi="Times New Roman" w:cs="Times New Roman"/>
          <w:sz w:val="24"/>
          <w:szCs w:val="24"/>
          <w:lang w:val="en-GB"/>
        </w:rPr>
      </w:pPr>
      <w:r w:rsidRPr="00902258">
        <w:rPr>
          <w:rFonts w:ascii="Times New Roman" w:hAnsi="Times New Roman" w:cs="Times New Roman"/>
          <w:sz w:val="24"/>
          <w:szCs w:val="24"/>
          <w:vertAlign w:val="superscript"/>
          <w:lang w:val="en-GB"/>
        </w:rPr>
        <w:t>1</w:t>
      </w:r>
      <w:r w:rsidRPr="00902258">
        <w:rPr>
          <w:rFonts w:ascii="Times New Roman" w:hAnsi="Times New Roman" w:cs="Times New Roman"/>
          <w:sz w:val="24"/>
          <w:szCs w:val="24"/>
          <w:lang w:val="en-GB"/>
        </w:rPr>
        <w:t xml:space="preserve">University Medical Centre Ljubljana, Clinical Institute of Clinical Chemistry and Biochemistry, </w:t>
      </w:r>
      <w:proofErr w:type="spellStart"/>
      <w:r w:rsidRPr="00902258">
        <w:rPr>
          <w:rFonts w:ascii="Times New Roman" w:hAnsi="Times New Roman" w:cs="Times New Roman"/>
          <w:sz w:val="24"/>
          <w:szCs w:val="24"/>
          <w:lang w:val="en-GB"/>
        </w:rPr>
        <w:t>Zaloška</w:t>
      </w:r>
      <w:proofErr w:type="spellEnd"/>
      <w:r w:rsidRPr="00902258">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cesta</w:t>
      </w:r>
      <w:proofErr w:type="spellEnd"/>
      <w:r w:rsidRPr="00902258">
        <w:rPr>
          <w:rFonts w:ascii="Times New Roman" w:hAnsi="Times New Roman" w:cs="Times New Roman"/>
          <w:sz w:val="24"/>
          <w:szCs w:val="24"/>
          <w:lang w:val="en-GB"/>
        </w:rPr>
        <w:t xml:space="preserve"> 2, 1000 Ljubljana, Slovenia</w:t>
      </w:r>
    </w:p>
    <w:p w:rsidR="00902258" w:rsidRPr="00902258" w:rsidRDefault="00902258" w:rsidP="00902258">
      <w:pPr>
        <w:spacing w:after="0" w:line="360" w:lineRule="auto"/>
        <w:rPr>
          <w:rFonts w:ascii="Times New Roman" w:hAnsi="Times New Roman" w:cs="Times New Roman"/>
          <w:sz w:val="24"/>
          <w:szCs w:val="24"/>
          <w:lang w:val="en-GB"/>
        </w:rPr>
      </w:pPr>
      <w:r w:rsidRPr="00902258">
        <w:rPr>
          <w:rFonts w:ascii="Times New Roman" w:hAnsi="Times New Roman" w:cs="Times New Roman"/>
          <w:sz w:val="24"/>
          <w:szCs w:val="24"/>
          <w:vertAlign w:val="superscript"/>
          <w:lang w:val="en-GB"/>
        </w:rPr>
        <w:t>2</w:t>
      </w:r>
      <w:r w:rsidRPr="00902258">
        <w:rPr>
          <w:rFonts w:ascii="Times New Roman" w:hAnsi="Times New Roman" w:cs="Times New Roman"/>
          <w:sz w:val="24"/>
          <w:szCs w:val="24"/>
          <w:lang w:val="en-GB"/>
        </w:rPr>
        <w:t xml:space="preserve">University Medical Centre Ljubljana, Infectious Diseases Department, </w:t>
      </w:r>
      <w:proofErr w:type="spellStart"/>
      <w:r w:rsidRPr="00902258">
        <w:rPr>
          <w:rFonts w:ascii="Times New Roman" w:hAnsi="Times New Roman" w:cs="Times New Roman"/>
          <w:sz w:val="24"/>
          <w:szCs w:val="24"/>
          <w:lang w:val="en-GB"/>
        </w:rPr>
        <w:t>Zaloška</w:t>
      </w:r>
      <w:proofErr w:type="spellEnd"/>
      <w:r w:rsidRPr="00902258">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cesta</w:t>
      </w:r>
      <w:proofErr w:type="spellEnd"/>
      <w:r w:rsidRPr="00902258">
        <w:rPr>
          <w:rFonts w:ascii="Times New Roman" w:hAnsi="Times New Roman" w:cs="Times New Roman"/>
          <w:sz w:val="24"/>
          <w:szCs w:val="24"/>
          <w:lang w:val="en-GB"/>
        </w:rPr>
        <w:t xml:space="preserve"> 2, 1000 Ljubljana, Slovenia</w:t>
      </w:r>
    </w:p>
    <w:p w:rsidR="00902258" w:rsidRPr="00902258" w:rsidRDefault="00902258" w:rsidP="00902258">
      <w:pPr>
        <w:spacing w:after="0" w:line="360" w:lineRule="auto"/>
        <w:rPr>
          <w:rFonts w:ascii="Times New Roman" w:hAnsi="Times New Roman" w:cs="Times New Roman"/>
          <w:sz w:val="24"/>
          <w:szCs w:val="24"/>
          <w:lang w:val="en-GB"/>
        </w:rPr>
      </w:pPr>
      <w:r w:rsidRPr="00902258">
        <w:rPr>
          <w:rFonts w:ascii="Times New Roman" w:hAnsi="Times New Roman" w:cs="Times New Roman"/>
          <w:sz w:val="24"/>
          <w:szCs w:val="24"/>
          <w:vertAlign w:val="superscript"/>
          <w:lang w:val="en-GB"/>
        </w:rPr>
        <w:t>3</w:t>
      </w:r>
      <w:r w:rsidRPr="00902258">
        <w:rPr>
          <w:rFonts w:ascii="Times New Roman" w:hAnsi="Times New Roman" w:cs="Times New Roman"/>
          <w:sz w:val="24"/>
          <w:szCs w:val="24"/>
          <w:lang w:val="en-GB"/>
        </w:rPr>
        <w:t xml:space="preserve">University Ljubljana, faculty of Pharmacy, </w:t>
      </w:r>
      <w:proofErr w:type="spellStart"/>
      <w:r w:rsidRPr="00902258">
        <w:rPr>
          <w:rFonts w:ascii="Times New Roman" w:hAnsi="Times New Roman" w:cs="Times New Roman"/>
          <w:sz w:val="24"/>
          <w:szCs w:val="24"/>
          <w:lang w:val="en-GB"/>
        </w:rPr>
        <w:t>Aškerčeva</w:t>
      </w:r>
      <w:proofErr w:type="spellEnd"/>
      <w:r w:rsidRPr="00902258">
        <w:rPr>
          <w:rFonts w:ascii="Times New Roman" w:hAnsi="Times New Roman" w:cs="Times New Roman"/>
          <w:sz w:val="24"/>
          <w:szCs w:val="24"/>
          <w:lang w:val="en-GB"/>
        </w:rPr>
        <w:t xml:space="preserve"> 7, 1000 Ljubljana, Slovenia</w:t>
      </w:r>
    </w:p>
    <w:p w:rsidR="00902258" w:rsidRPr="00902258" w:rsidRDefault="00902258" w:rsidP="00902258">
      <w:pPr>
        <w:spacing w:after="0" w:line="360" w:lineRule="auto"/>
        <w:rPr>
          <w:rFonts w:ascii="Times New Roman" w:hAnsi="Times New Roman" w:cs="Times New Roman"/>
          <w:sz w:val="24"/>
          <w:szCs w:val="24"/>
          <w:lang w:val="en-GB"/>
        </w:rPr>
      </w:pPr>
      <w:r w:rsidRPr="00902258">
        <w:rPr>
          <w:rFonts w:ascii="Times New Roman" w:hAnsi="Times New Roman" w:cs="Times New Roman"/>
          <w:sz w:val="24"/>
          <w:szCs w:val="24"/>
          <w:vertAlign w:val="superscript"/>
          <w:lang w:val="en-GB"/>
        </w:rPr>
        <w:t>4</w:t>
      </w:r>
      <w:r w:rsidRPr="00902258">
        <w:rPr>
          <w:rFonts w:ascii="Times New Roman" w:hAnsi="Times New Roman" w:cs="Times New Roman"/>
          <w:sz w:val="24"/>
          <w:szCs w:val="24"/>
          <w:lang w:val="en-GB"/>
        </w:rPr>
        <w:t xml:space="preserve">University of Alcala, Faculty of Pharmacy, </w:t>
      </w:r>
      <w:proofErr w:type="spellStart"/>
      <w:r w:rsidRPr="00902258">
        <w:rPr>
          <w:rFonts w:ascii="Times New Roman" w:hAnsi="Times New Roman" w:cs="Times New Roman"/>
          <w:sz w:val="24"/>
          <w:szCs w:val="24"/>
          <w:lang w:val="en-GB"/>
        </w:rPr>
        <w:t>Carretera</w:t>
      </w:r>
      <w:proofErr w:type="spellEnd"/>
      <w:r w:rsidRPr="00902258">
        <w:rPr>
          <w:rFonts w:ascii="Times New Roman" w:hAnsi="Times New Roman" w:cs="Times New Roman"/>
          <w:sz w:val="24"/>
          <w:szCs w:val="24"/>
          <w:lang w:val="en-GB"/>
        </w:rPr>
        <w:t xml:space="preserve"> Madrid-Barcelona, Km.33,600 28871 Alcala de Henares (Madrid), Spain</w:t>
      </w:r>
    </w:p>
    <w:p w:rsidR="00EE4A77" w:rsidRPr="00067CB5" w:rsidRDefault="00902258" w:rsidP="00902258">
      <w:pPr>
        <w:spacing w:after="0" w:line="360" w:lineRule="auto"/>
        <w:rPr>
          <w:rFonts w:ascii="Times New Roman" w:hAnsi="Times New Roman" w:cs="Times New Roman"/>
          <w:sz w:val="24"/>
          <w:szCs w:val="24"/>
          <w:lang w:val="en-GB"/>
        </w:rPr>
      </w:pPr>
      <w:r w:rsidRPr="00902258">
        <w:rPr>
          <w:rFonts w:ascii="Times New Roman" w:hAnsi="Times New Roman" w:cs="Times New Roman"/>
          <w:sz w:val="24"/>
          <w:szCs w:val="24"/>
          <w:vertAlign w:val="superscript"/>
          <w:lang w:val="en-GB"/>
        </w:rPr>
        <w:t>5</w:t>
      </w:r>
      <w:r w:rsidRPr="00902258">
        <w:rPr>
          <w:rFonts w:ascii="Times New Roman" w:hAnsi="Times New Roman" w:cs="Times New Roman"/>
          <w:sz w:val="24"/>
          <w:szCs w:val="24"/>
          <w:lang w:val="en-GB"/>
        </w:rPr>
        <w:t xml:space="preserve">University Ljubljana, Medical faculty, </w:t>
      </w:r>
      <w:proofErr w:type="spellStart"/>
      <w:r w:rsidRPr="00902258">
        <w:rPr>
          <w:rFonts w:ascii="Times New Roman" w:hAnsi="Times New Roman" w:cs="Times New Roman"/>
          <w:sz w:val="24"/>
          <w:szCs w:val="24"/>
          <w:lang w:val="en-GB"/>
        </w:rPr>
        <w:t>Vrazov</w:t>
      </w:r>
      <w:proofErr w:type="spellEnd"/>
      <w:r w:rsidRPr="00902258">
        <w:rPr>
          <w:rFonts w:ascii="Times New Roman" w:hAnsi="Times New Roman" w:cs="Times New Roman"/>
          <w:sz w:val="24"/>
          <w:szCs w:val="24"/>
          <w:lang w:val="en-GB"/>
        </w:rPr>
        <w:t xml:space="preserve"> </w:t>
      </w:r>
      <w:proofErr w:type="spellStart"/>
      <w:r w:rsidRPr="00902258">
        <w:rPr>
          <w:rFonts w:ascii="Times New Roman" w:hAnsi="Times New Roman" w:cs="Times New Roman"/>
          <w:sz w:val="24"/>
          <w:szCs w:val="24"/>
          <w:lang w:val="en-GB"/>
        </w:rPr>
        <w:t>trg</w:t>
      </w:r>
      <w:proofErr w:type="spellEnd"/>
      <w:r w:rsidRPr="00902258">
        <w:rPr>
          <w:rFonts w:ascii="Times New Roman" w:hAnsi="Times New Roman" w:cs="Times New Roman"/>
          <w:sz w:val="24"/>
          <w:szCs w:val="24"/>
          <w:lang w:val="en-GB"/>
        </w:rPr>
        <w:t xml:space="preserve"> 1, 1000 Ljubljana, Slovenia</w:t>
      </w:r>
    </w:p>
    <w:p w:rsidR="00AE4E5B" w:rsidRDefault="00AE4E5B" w:rsidP="0088125B">
      <w:pPr>
        <w:spacing w:after="0" w:line="360" w:lineRule="auto"/>
        <w:rPr>
          <w:rFonts w:ascii="Times New Roman" w:hAnsi="Times New Roman" w:cs="Times New Roman"/>
          <w:sz w:val="24"/>
          <w:szCs w:val="24"/>
          <w:lang w:val="en-GB"/>
        </w:rPr>
      </w:pPr>
    </w:p>
    <w:p w:rsidR="00AE4E5B" w:rsidRPr="00902258" w:rsidRDefault="00AE4E5B" w:rsidP="00AE4E5B">
      <w:pPr>
        <w:spacing w:after="0" w:line="360" w:lineRule="auto"/>
        <w:rPr>
          <w:rFonts w:ascii="Times New Roman" w:hAnsi="Times New Roman" w:cs="Times New Roman"/>
          <w:sz w:val="24"/>
          <w:szCs w:val="24"/>
          <w:lang w:val="en-GB"/>
        </w:rPr>
      </w:pPr>
      <w:r w:rsidRPr="00AE4E5B">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Corresponding author: </w:t>
      </w:r>
      <w:proofErr w:type="spellStart"/>
      <w:r>
        <w:rPr>
          <w:rFonts w:ascii="Times New Roman" w:hAnsi="Times New Roman" w:cs="Times New Roman"/>
          <w:sz w:val="24"/>
          <w:szCs w:val="24"/>
          <w:lang w:val="en-GB"/>
        </w:rPr>
        <w:t>Osredkar</w:t>
      </w:r>
      <w:proofErr w:type="spellEnd"/>
      <w:r>
        <w:rPr>
          <w:rFonts w:ascii="Times New Roman" w:hAnsi="Times New Roman" w:cs="Times New Roman"/>
          <w:sz w:val="24"/>
          <w:szCs w:val="24"/>
          <w:lang w:val="en-GB"/>
        </w:rPr>
        <w:t xml:space="preserve"> Joško; E-mail: </w:t>
      </w:r>
      <w:r w:rsidRPr="00AE4E5B">
        <w:rPr>
          <w:rFonts w:ascii="Times New Roman" w:hAnsi="Times New Roman" w:cs="Times New Roman"/>
          <w:sz w:val="24"/>
          <w:szCs w:val="24"/>
          <w:lang w:val="en-GB"/>
        </w:rPr>
        <w:t>josko.osredkar@kclj.si</w:t>
      </w:r>
    </w:p>
    <w:p w:rsidR="00AE4E5B" w:rsidRPr="00AE4E5B" w:rsidRDefault="00AE4E5B" w:rsidP="0088125B">
      <w:pPr>
        <w:spacing w:after="0" w:line="360" w:lineRule="auto"/>
        <w:rPr>
          <w:rFonts w:ascii="Times New Roman" w:hAnsi="Times New Roman" w:cs="Times New Roman"/>
          <w:sz w:val="24"/>
          <w:szCs w:val="24"/>
          <w:lang w:val="en-GB"/>
        </w:rPr>
      </w:pPr>
    </w:p>
    <w:p w:rsidR="00BC55B6" w:rsidRPr="00F71E61" w:rsidRDefault="006B2F77" w:rsidP="0088125B">
      <w:pPr>
        <w:spacing w:after="0" w:line="360" w:lineRule="auto"/>
        <w:rPr>
          <w:rFonts w:ascii="Times New Roman" w:hAnsi="Times New Roman" w:cs="Times New Roman"/>
          <w:b/>
          <w:sz w:val="24"/>
          <w:szCs w:val="24"/>
          <w:lang w:val="en-GB"/>
        </w:rPr>
      </w:pPr>
      <w:r w:rsidRPr="00F71E61">
        <w:rPr>
          <w:rFonts w:ascii="Times New Roman" w:hAnsi="Times New Roman" w:cs="Times New Roman"/>
          <w:b/>
          <w:sz w:val="24"/>
          <w:szCs w:val="24"/>
          <w:lang w:val="en-GB"/>
        </w:rPr>
        <w:t>Abstract</w:t>
      </w:r>
    </w:p>
    <w:p w:rsidR="00311B4D" w:rsidRPr="00864B32" w:rsidRDefault="00311B4D" w:rsidP="00311B4D">
      <w:pPr>
        <w:spacing w:after="0" w:line="360" w:lineRule="auto"/>
        <w:rPr>
          <w:rStyle w:val="tlid-translation"/>
          <w:rFonts w:ascii="Times New Roman" w:hAnsi="Times New Roman" w:cs="Times New Roman"/>
          <w:sz w:val="24"/>
          <w:szCs w:val="24"/>
          <w:lang w:val="en-GB"/>
        </w:rPr>
      </w:pPr>
      <w:proofErr w:type="spellStart"/>
      <w:r w:rsidRPr="00864B32">
        <w:rPr>
          <w:rStyle w:val="tlid-translation"/>
          <w:rFonts w:ascii="Times New Roman" w:hAnsi="Times New Roman" w:cs="Times New Roman"/>
          <w:sz w:val="24"/>
          <w:szCs w:val="24"/>
          <w:lang w:val="en-GB"/>
        </w:rPr>
        <w:t>Disbalance</w:t>
      </w:r>
      <w:proofErr w:type="spellEnd"/>
      <w:r w:rsidRPr="00864B32">
        <w:rPr>
          <w:rStyle w:val="tlid-translation"/>
          <w:rFonts w:ascii="Times New Roman" w:hAnsi="Times New Roman" w:cs="Times New Roman"/>
          <w:sz w:val="24"/>
          <w:szCs w:val="24"/>
          <w:lang w:val="en-GB"/>
        </w:rPr>
        <w:t xml:space="preserve"> balance between oxidants and antioxidants is called oxidative stress and could be presented as oxidative stress index (OSI). OSI is determined by d-ROMs test for </w:t>
      </w:r>
      <w:proofErr w:type="spellStart"/>
      <w:r w:rsidRPr="00864B32">
        <w:rPr>
          <w:rStyle w:val="tlid-translation"/>
          <w:rFonts w:ascii="Times New Roman" w:hAnsi="Times New Roman" w:cs="Times New Roman"/>
          <w:sz w:val="24"/>
          <w:szCs w:val="24"/>
          <w:lang w:val="en-GB"/>
        </w:rPr>
        <w:t>prooxidants</w:t>
      </w:r>
      <w:proofErr w:type="spellEnd"/>
      <w:r w:rsidRPr="00864B32">
        <w:rPr>
          <w:rStyle w:val="tlid-translation"/>
          <w:rFonts w:ascii="Times New Roman" w:hAnsi="Times New Roman" w:cs="Times New Roman"/>
          <w:sz w:val="24"/>
          <w:szCs w:val="24"/>
          <w:lang w:val="en-GB"/>
        </w:rPr>
        <w:t xml:space="preserve">, and the PAR test that measures antioxidants. The purpose of the study was to assess the predictive value of OSI in COVID-19 </w:t>
      </w:r>
      <w:r>
        <w:rPr>
          <w:rStyle w:val="tlid-translation"/>
          <w:rFonts w:ascii="Times New Roman" w:hAnsi="Times New Roman" w:cs="Times New Roman"/>
          <w:sz w:val="24"/>
          <w:szCs w:val="24"/>
          <w:lang w:val="en-GB"/>
        </w:rPr>
        <w:t>illness</w:t>
      </w:r>
      <w:r w:rsidRPr="00864B32">
        <w:rPr>
          <w:rStyle w:val="tlid-translation"/>
          <w:rFonts w:ascii="Times New Roman" w:hAnsi="Times New Roman" w:cs="Times New Roman"/>
          <w:sz w:val="24"/>
          <w:szCs w:val="24"/>
          <w:lang w:val="en-GB"/>
        </w:rPr>
        <w:t>.</w:t>
      </w:r>
    </w:p>
    <w:p w:rsidR="00BC55B6" w:rsidRPr="007B0A09" w:rsidRDefault="00311B4D" w:rsidP="00311B4D">
      <w:pPr>
        <w:spacing w:after="0" w:line="360" w:lineRule="auto"/>
        <w:rPr>
          <w:rFonts w:ascii="Times New Roman" w:hAnsi="Times New Roman" w:cs="Times New Roman"/>
          <w:sz w:val="24"/>
          <w:szCs w:val="24"/>
          <w:lang w:val="en-GB"/>
        </w:rPr>
      </w:pPr>
      <w:r w:rsidRPr="00864B32">
        <w:rPr>
          <w:rStyle w:val="tlid-translation"/>
          <w:rFonts w:ascii="Times New Roman" w:hAnsi="Times New Roman" w:cs="Times New Roman"/>
          <w:sz w:val="24"/>
          <w:szCs w:val="24"/>
          <w:lang w:val="en-GB"/>
        </w:rPr>
        <w:t>d-ROMs results were the highest in the SARS-CoV-2 POSITIVE group (</w:t>
      </w:r>
      <w:r>
        <w:rPr>
          <w:rStyle w:val="tlid-translation"/>
          <w:rFonts w:ascii="Times New Roman" w:hAnsi="Times New Roman" w:cs="Times New Roman"/>
          <w:sz w:val="24"/>
          <w:szCs w:val="24"/>
          <w:lang w:val="en-GB"/>
        </w:rPr>
        <w:t>365+/-</w:t>
      </w:r>
      <w:r w:rsidRPr="00864B32">
        <w:rPr>
          <w:rStyle w:val="tlid-translation"/>
          <w:rFonts w:ascii="Times New Roman" w:hAnsi="Times New Roman" w:cs="Times New Roman"/>
          <w:sz w:val="24"/>
          <w:szCs w:val="24"/>
          <w:lang w:val="en-GB"/>
        </w:rPr>
        <w:t>112), lower in the SARS-CoV-2 NEGATIVE group (</w:t>
      </w:r>
      <w:r>
        <w:rPr>
          <w:rStyle w:val="tlid-translation"/>
          <w:rFonts w:ascii="Times New Roman" w:hAnsi="Times New Roman" w:cs="Times New Roman"/>
          <w:sz w:val="24"/>
          <w:szCs w:val="24"/>
          <w:lang w:val="en-GB"/>
        </w:rPr>
        <w:t>314+/-</w:t>
      </w:r>
      <w:r w:rsidRPr="00864B32">
        <w:rPr>
          <w:rStyle w:val="tlid-translation"/>
          <w:rFonts w:ascii="Times New Roman" w:hAnsi="Times New Roman" w:cs="Times New Roman"/>
          <w:sz w:val="24"/>
          <w:szCs w:val="24"/>
          <w:lang w:val="en-GB"/>
        </w:rPr>
        <w:t xml:space="preserve">72.4), and the lowest in an INTENSIVE CARE UNIT group (ICU) (277+/-142) </w:t>
      </w:r>
      <w:proofErr w:type="spellStart"/>
      <w:proofErr w:type="gramStart"/>
      <w:r w:rsidRPr="00864B32">
        <w:rPr>
          <w:rStyle w:val="tlid-translation"/>
          <w:rFonts w:ascii="Times New Roman" w:hAnsi="Times New Roman" w:cs="Times New Roman"/>
          <w:sz w:val="24"/>
          <w:szCs w:val="24"/>
          <w:lang w:val="en-GB"/>
        </w:rPr>
        <w:t>U.Carr</w:t>
      </w:r>
      <w:proofErr w:type="spellEnd"/>
      <w:proofErr w:type="gramEnd"/>
      <w:r w:rsidRPr="00864B32">
        <w:rPr>
          <w:rStyle w:val="tlid-translation"/>
          <w:rFonts w:ascii="Times New Roman" w:hAnsi="Times New Roman" w:cs="Times New Roman"/>
          <w:sz w:val="24"/>
          <w:szCs w:val="24"/>
          <w:lang w:val="en-GB"/>
        </w:rPr>
        <w:t>. PAT test values were the lowest in the SARS-CoV-2 POSITIVE group (</w:t>
      </w:r>
      <w:r>
        <w:rPr>
          <w:rStyle w:val="tlid-translation"/>
          <w:rFonts w:ascii="Times New Roman" w:hAnsi="Times New Roman" w:cs="Times New Roman"/>
          <w:sz w:val="24"/>
          <w:szCs w:val="24"/>
          <w:lang w:val="en-GB"/>
        </w:rPr>
        <w:t>2762+/-</w:t>
      </w:r>
      <w:r w:rsidRPr="00864B32">
        <w:rPr>
          <w:rStyle w:val="tlid-translation"/>
          <w:rFonts w:ascii="Times New Roman" w:hAnsi="Times New Roman" w:cs="Times New Roman"/>
          <w:sz w:val="24"/>
          <w:szCs w:val="24"/>
          <w:lang w:val="en-GB"/>
        </w:rPr>
        <w:t>387), higher in the ICU group (277</w:t>
      </w:r>
      <w:r>
        <w:rPr>
          <w:rStyle w:val="tlid-translation"/>
          <w:rFonts w:ascii="Times New Roman" w:hAnsi="Times New Roman" w:cs="Times New Roman"/>
          <w:sz w:val="24"/>
          <w:szCs w:val="24"/>
          <w:lang w:val="en-GB"/>
        </w:rPr>
        <w:t>2 +/-</w:t>
      </w:r>
      <w:r w:rsidRPr="00864B32">
        <w:rPr>
          <w:rStyle w:val="tlid-translation"/>
          <w:rFonts w:ascii="Times New Roman" w:hAnsi="Times New Roman" w:cs="Times New Roman"/>
          <w:sz w:val="24"/>
          <w:szCs w:val="24"/>
          <w:lang w:val="en-GB"/>
        </w:rPr>
        <w:t>786), and the highest in the SARS-CoV-2 NEGATIVE group (</w:t>
      </w:r>
      <w:r>
        <w:rPr>
          <w:rStyle w:val="tlid-translation"/>
          <w:rFonts w:ascii="Times New Roman" w:hAnsi="Times New Roman" w:cs="Times New Roman"/>
          <w:sz w:val="24"/>
          <w:szCs w:val="24"/>
          <w:lang w:val="en-GB"/>
        </w:rPr>
        <w:t>2808+/-</w:t>
      </w:r>
      <w:r w:rsidRPr="00864B32">
        <w:rPr>
          <w:rStyle w:val="tlid-translation"/>
          <w:rFonts w:ascii="Times New Roman" w:hAnsi="Times New Roman" w:cs="Times New Roman"/>
          <w:sz w:val="24"/>
          <w:szCs w:val="24"/>
          <w:lang w:val="en-GB"/>
        </w:rPr>
        <w:t>470)</w:t>
      </w:r>
      <w:r>
        <w:rPr>
          <w:rStyle w:val="tlid-translation"/>
          <w:rFonts w:ascii="Times New Roman" w:hAnsi="Times New Roman" w:cs="Times New Roman"/>
          <w:sz w:val="24"/>
          <w:szCs w:val="24"/>
          <w:lang w:val="en-GB"/>
        </w:rPr>
        <w:t xml:space="preserve">, and </w:t>
      </w:r>
      <w:r w:rsidRPr="00864B32">
        <w:rPr>
          <w:rStyle w:val="tlid-translation"/>
          <w:rFonts w:ascii="Times New Roman" w:hAnsi="Times New Roman" w:cs="Times New Roman"/>
          <w:sz w:val="24"/>
          <w:szCs w:val="24"/>
          <w:lang w:val="en-GB"/>
        </w:rPr>
        <w:t>are not statistically significantly different (P</w:t>
      </w:r>
      <w:r>
        <w:rPr>
          <w:rStyle w:val="tlid-translation"/>
          <w:rFonts w:ascii="Times New Roman" w:hAnsi="Times New Roman" w:cs="Times New Roman"/>
          <w:sz w:val="24"/>
          <w:szCs w:val="24"/>
          <w:lang w:val="en-GB"/>
        </w:rPr>
        <w:t>&gt;0.05), while</w:t>
      </w:r>
      <w:r w:rsidRPr="00864B32">
        <w:rPr>
          <w:rStyle w:val="tlid-translation"/>
          <w:rFonts w:ascii="Times New Roman" w:hAnsi="Times New Roman" w:cs="Times New Roman"/>
          <w:sz w:val="24"/>
          <w:szCs w:val="24"/>
          <w:lang w:val="en-GB"/>
        </w:rPr>
        <w:t xml:space="preserve"> OSI was</w:t>
      </w:r>
      <w:r>
        <w:rPr>
          <w:rStyle w:val="tlid-translation"/>
          <w:rFonts w:ascii="Times New Roman" w:hAnsi="Times New Roman" w:cs="Times New Roman"/>
          <w:sz w:val="24"/>
          <w:szCs w:val="24"/>
          <w:lang w:val="en-GB"/>
        </w:rPr>
        <w:t xml:space="preserve">: </w:t>
      </w:r>
      <w:r w:rsidRPr="00864B32">
        <w:rPr>
          <w:rStyle w:val="tlid-translation"/>
          <w:rFonts w:ascii="Times New Roman" w:hAnsi="Times New Roman" w:cs="Times New Roman"/>
          <w:sz w:val="24"/>
          <w:szCs w:val="24"/>
          <w:lang w:val="en-GB"/>
        </w:rPr>
        <w:t xml:space="preserve">healthy with average value of 49 and the critical ill with average value of 109 (P = 0.016). </w:t>
      </w:r>
      <w:r>
        <w:rPr>
          <w:rFonts w:ascii="Times New Roman" w:hAnsi="Times New Roman" w:cs="Times New Roman"/>
          <w:sz w:val="24"/>
          <w:szCs w:val="24"/>
          <w:lang w:val="en-GB"/>
        </w:rPr>
        <w:t>C</w:t>
      </w:r>
      <w:r w:rsidRPr="00864B32">
        <w:rPr>
          <w:rFonts w:ascii="Times New Roman" w:hAnsi="Times New Roman" w:cs="Times New Roman"/>
          <w:sz w:val="24"/>
          <w:szCs w:val="24"/>
          <w:lang w:val="en-GB"/>
        </w:rPr>
        <w:t>ut-offs for predicting ICUs admission was at OSI 62, with 80.0% sensitivity and 6</w:t>
      </w:r>
      <w:r>
        <w:rPr>
          <w:rFonts w:ascii="Times New Roman" w:hAnsi="Times New Roman" w:cs="Times New Roman"/>
          <w:sz w:val="24"/>
          <w:szCs w:val="24"/>
          <w:lang w:val="en-GB"/>
        </w:rPr>
        <w:t>8.2% specificity (AUC:0.79 (Cl</w:t>
      </w:r>
      <w:r w:rsidRPr="00864B32">
        <w:rPr>
          <w:rFonts w:ascii="Times New Roman" w:hAnsi="Times New Roman" w:cs="Times New Roman"/>
          <w:sz w:val="24"/>
          <w:szCs w:val="24"/>
          <w:lang w:val="en-GB"/>
        </w:rPr>
        <w:t>95%; 0.70-0.88).</w:t>
      </w:r>
    </w:p>
    <w:p w:rsidR="006B2F77" w:rsidRDefault="006B2F77" w:rsidP="0088125B">
      <w:pPr>
        <w:spacing w:after="0" w:line="360" w:lineRule="auto"/>
        <w:rPr>
          <w:rFonts w:ascii="Times New Roman" w:hAnsi="Times New Roman" w:cs="Times New Roman"/>
          <w:sz w:val="24"/>
          <w:szCs w:val="24"/>
          <w:lang w:val="en-GB"/>
        </w:rPr>
      </w:pPr>
    </w:p>
    <w:p w:rsidR="0088125B" w:rsidRDefault="0088125B" w:rsidP="0088125B">
      <w:pPr>
        <w:spacing w:after="0" w:line="360" w:lineRule="auto"/>
        <w:rPr>
          <w:rFonts w:ascii="Times New Roman" w:hAnsi="Times New Roman" w:cs="Times New Roman"/>
          <w:b/>
          <w:sz w:val="24"/>
          <w:szCs w:val="24"/>
          <w:lang w:val="en-GB"/>
        </w:rPr>
      </w:pPr>
      <w:r w:rsidRPr="0088125B">
        <w:rPr>
          <w:rFonts w:ascii="Times New Roman" w:hAnsi="Times New Roman" w:cs="Times New Roman"/>
          <w:b/>
          <w:sz w:val="24"/>
          <w:szCs w:val="24"/>
          <w:lang w:val="en-GB"/>
        </w:rPr>
        <w:t>Keywords</w:t>
      </w:r>
    </w:p>
    <w:p w:rsidR="0088125B" w:rsidRDefault="0088125B" w:rsidP="0088125B">
      <w:pPr>
        <w:spacing w:after="0" w:line="360" w:lineRule="auto"/>
        <w:rPr>
          <w:rFonts w:ascii="Times New Roman" w:eastAsia="Times New Roman" w:hAnsi="Times New Roman" w:cs="Times New Roman"/>
          <w:sz w:val="24"/>
          <w:szCs w:val="24"/>
          <w:lang w:val="en-GB" w:eastAsia="sl-SI"/>
        </w:rPr>
      </w:pPr>
      <w:r w:rsidRPr="0088125B">
        <w:rPr>
          <w:rFonts w:ascii="Times New Roman" w:eastAsia="Times New Roman" w:hAnsi="Times New Roman" w:cs="Times New Roman"/>
          <w:sz w:val="24"/>
          <w:szCs w:val="24"/>
          <w:lang w:val="en-GB" w:eastAsia="sl-SI"/>
        </w:rPr>
        <w:t>Oxidative stress</w:t>
      </w:r>
      <w:r>
        <w:rPr>
          <w:rFonts w:ascii="Times New Roman" w:eastAsia="Times New Roman" w:hAnsi="Times New Roman" w:cs="Times New Roman"/>
          <w:sz w:val="24"/>
          <w:szCs w:val="24"/>
          <w:lang w:val="en-GB" w:eastAsia="sl-SI"/>
        </w:rPr>
        <w:t xml:space="preserve">; </w:t>
      </w:r>
      <w:r w:rsidRPr="007B0A09">
        <w:rPr>
          <w:rStyle w:val="tlid-translation"/>
          <w:rFonts w:ascii="Times New Roman" w:hAnsi="Times New Roman" w:cs="Times New Roman"/>
          <w:sz w:val="24"/>
          <w:szCs w:val="24"/>
          <w:lang w:val="en-GB"/>
        </w:rPr>
        <w:t>SARS-CoV-2</w:t>
      </w:r>
      <w:r>
        <w:rPr>
          <w:rFonts w:ascii="Times New Roman" w:eastAsia="Times New Roman" w:hAnsi="Times New Roman" w:cs="Times New Roman"/>
          <w:sz w:val="24"/>
          <w:szCs w:val="24"/>
          <w:lang w:val="en-GB" w:eastAsia="sl-SI"/>
        </w:rPr>
        <w:t>; OSI Index</w:t>
      </w:r>
    </w:p>
    <w:p w:rsidR="0088125B" w:rsidRPr="0088125B" w:rsidRDefault="0088125B" w:rsidP="0088125B">
      <w:pPr>
        <w:spacing w:after="0" w:line="360" w:lineRule="auto"/>
        <w:rPr>
          <w:rFonts w:ascii="Times New Roman" w:eastAsia="Times New Roman" w:hAnsi="Times New Roman" w:cs="Times New Roman"/>
          <w:sz w:val="24"/>
          <w:szCs w:val="24"/>
          <w:lang w:val="en-GB" w:eastAsia="sl-SI"/>
        </w:rPr>
      </w:pPr>
    </w:p>
    <w:p w:rsidR="006B2F77" w:rsidRPr="00B1741A" w:rsidRDefault="0005048E" w:rsidP="0088125B">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6B2F77" w:rsidRPr="00067CB5" w:rsidRDefault="006B2F77" w:rsidP="0088125B">
      <w:pPr>
        <w:spacing w:after="0" w:line="360" w:lineRule="auto"/>
        <w:rPr>
          <w:rFonts w:ascii="Times New Roman" w:eastAsia="Times New Roman" w:hAnsi="Times New Roman" w:cs="Times New Roman"/>
          <w:sz w:val="24"/>
          <w:szCs w:val="24"/>
          <w:lang w:val="en-GB" w:eastAsia="sl-SI"/>
        </w:rPr>
      </w:pPr>
      <w:r w:rsidRPr="00067CB5">
        <w:rPr>
          <w:rFonts w:ascii="Times New Roman" w:eastAsia="Times New Roman" w:hAnsi="Times New Roman" w:cs="Times New Roman"/>
          <w:sz w:val="24"/>
          <w:szCs w:val="24"/>
          <w:lang w:val="en-GB" w:eastAsia="sl-SI"/>
        </w:rPr>
        <w:lastRenderedPageBreak/>
        <w:t xml:space="preserve">Oxidative stress is caused by a disturbed balance between the formation and accumulation of oxygen reactive species (ROS) in cells and tissues and the ability of the </w:t>
      </w:r>
      <w:r w:rsidR="00067CB5" w:rsidRPr="00067CB5">
        <w:rPr>
          <w:rFonts w:ascii="Times New Roman" w:eastAsia="Times New Roman" w:hAnsi="Times New Roman" w:cs="Times New Roman"/>
          <w:sz w:val="24"/>
          <w:szCs w:val="24"/>
          <w:lang w:val="en-GB" w:eastAsia="sl-SI"/>
        </w:rPr>
        <w:t>defence</w:t>
      </w:r>
      <w:r w:rsidRPr="00067CB5">
        <w:rPr>
          <w:rFonts w:ascii="Times New Roman" w:eastAsia="Times New Roman" w:hAnsi="Times New Roman" w:cs="Times New Roman"/>
          <w:sz w:val="24"/>
          <w:szCs w:val="24"/>
          <w:lang w:val="en-GB" w:eastAsia="sl-SI"/>
        </w:rPr>
        <w:t xml:space="preserve"> antioxidant system to remove these reactive products. The balance may be disturbed due to increased formation of reactive species and / or decreased antioxidant protection activity. This leads to many spontaneous oxidations in the cell and because they can be reducers of almost all cellular components, oxidation of biological macromolecules such as lipids, proteins, nucleotides </w:t>
      </w:r>
      <w:r w:rsidR="00067CB5" w:rsidRPr="00067CB5">
        <w:rPr>
          <w:rFonts w:ascii="Times New Roman" w:eastAsia="Times New Roman" w:hAnsi="Times New Roman" w:cs="Times New Roman"/>
          <w:sz w:val="24"/>
          <w:szCs w:val="24"/>
          <w:lang w:val="en-GB" w:eastAsia="sl-SI"/>
        </w:rPr>
        <w:t>begin</w:t>
      </w:r>
      <w:r w:rsidRPr="00067CB5">
        <w:rPr>
          <w:rFonts w:ascii="Times New Roman" w:eastAsia="Times New Roman" w:hAnsi="Times New Roman" w:cs="Times New Roman"/>
          <w:sz w:val="24"/>
          <w:szCs w:val="24"/>
          <w:lang w:val="en-GB" w:eastAsia="sl-SI"/>
        </w:rPr>
        <w:t xml:space="preserve">, which leads to their denaturation and consequently changes their physiological functions. ROS cause toxic effects that lead to cell damage, long-term oxidative stress and even accelerated aging and many diseases such as dementia, inflammation, cancer, diabetes, cardiovascular </w:t>
      </w:r>
      <w:r w:rsidR="00067CB5" w:rsidRPr="00067CB5">
        <w:rPr>
          <w:rFonts w:ascii="Times New Roman" w:eastAsia="Times New Roman" w:hAnsi="Times New Roman" w:cs="Times New Roman"/>
          <w:sz w:val="24"/>
          <w:szCs w:val="24"/>
          <w:lang w:val="en-GB" w:eastAsia="sl-SI"/>
        </w:rPr>
        <w:t>disease, …</w:t>
      </w:r>
      <w:r w:rsidRPr="00067CB5">
        <w:rPr>
          <w:rFonts w:ascii="Times New Roman" w:eastAsia="Times New Roman" w:hAnsi="Times New Roman" w:cs="Times New Roman"/>
          <w:sz w:val="24"/>
          <w:szCs w:val="24"/>
          <w:lang w:val="en-GB" w:eastAsia="sl-SI"/>
        </w:rPr>
        <w:t xml:space="preserve"> In contrast to these diseases, oxidative stress in the early period it does not have a typical clinical picture to suggest its presence. Symptoms usually come to the fore onl</w:t>
      </w:r>
      <w:r w:rsidR="00144BFD">
        <w:rPr>
          <w:rFonts w:ascii="Times New Roman" w:eastAsia="Times New Roman" w:hAnsi="Times New Roman" w:cs="Times New Roman"/>
          <w:sz w:val="24"/>
          <w:szCs w:val="24"/>
          <w:lang w:val="en-GB" w:eastAsia="sl-SI"/>
        </w:rPr>
        <w:t>y when chronic diseases develop</w:t>
      </w:r>
      <w:r w:rsidRPr="00067CB5">
        <w:rPr>
          <w:rFonts w:ascii="Times New Roman" w:eastAsia="Times New Roman" w:hAnsi="Times New Roman" w:cs="Times New Roman"/>
          <w:sz w:val="24"/>
          <w:szCs w:val="24"/>
          <w:lang w:val="en-GB" w:eastAsia="sl-SI"/>
        </w:rPr>
        <w:t>.</w:t>
      </w:r>
      <w:r w:rsidR="00951904" w:rsidRPr="00951904">
        <w:rPr>
          <w:rFonts w:ascii="Times New Roman" w:eastAsia="Times New Roman" w:hAnsi="Times New Roman" w:cs="Times New Roman"/>
          <w:sz w:val="24"/>
          <w:szCs w:val="24"/>
          <w:lang w:val="en-GB" w:eastAsia="sl-SI"/>
        </w:rPr>
        <w:t xml:space="preserve"> </w:t>
      </w:r>
      <w:r w:rsidR="00951904">
        <w:rPr>
          <w:rFonts w:ascii="Times New Roman" w:eastAsia="Times New Roman" w:hAnsi="Times New Roman" w:cs="Times New Roman"/>
          <w:sz w:val="24"/>
          <w:szCs w:val="24"/>
          <w:lang w:val="en-GB" w:eastAsia="sl-SI"/>
        </w:rPr>
        <w:fldChar w:fldCharType="begin" w:fldLock="1"/>
      </w:r>
      <w:r w:rsidR="00CA69CF">
        <w:rPr>
          <w:rFonts w:ascii="Times New Roman" w:eastAsia="Times New Roman" w:hAnsi="Times New Roman" w:cs="Times New Roman"/>
          <w:sz w:val="24"/>
          <w:szCs w:val="24"/>
          <w:lang w:val="en-GB" w:eastAsia="sl-SI"/>
        </w:rPr>
        <w:instrText>ADDIN CSL_CITATION {"citationItems":[{"id":"ITEM-1","itemData":{"author":[{"dropping-particle":"","family":"Mravljak","given":"Janez","non-dropping-particle":"","parse-names":false,"suffix":""}],"container-title":"Farmacevtski vestnik","id":"ITEM-1","issue":"2","issued":{"date-parts":[["2015"]]},"page":"127-132","title":"Radikali in oksidativni stres","type":"article-journal","volume":"66"},"uris":["http://www.mendeley.com/documents/?uuid=7a43dba0-6815-3e6b-a92e-d93aaed1b983"]},{"id":"ITEM-2","itemData":{"DOI":"10.1155/2017/8416763","ISSN":"19420994","PMID":"28819546","abstract":"Oxidative stress is a phenomenon caused by an imbalance between production and accumulation of oxygen reactive species (ROS) in cells and tissues and the ability of a biological system to detoxify these reactive products. ROS can play, and in fact they do it, several physiological roles (i.e., cell signaling), and they are normally generated as by-products of oxygen metabolism; despite this, environmental stressors (i.e., UV, ionizing radiations, pollutants, and heavy metals) and xenobiotics (i.e., antiblastic drugs) contribute to greatly increase ROS production, therefore causing the imbalance that leads to cell and tissue damage (oxidative stress). Several antioxidants have been exploited in recent years for their actual or supposed beneficial effect against oxidative stress, such as vitamin E, flavonoids, and polyphenols. While we tend to describe oxidative stress just as harmful for human body, it is true as well that it is exploited as a therapeutic approach to treat clinical conditions such as cancer, with a certain degree of clinical success. In this review, we will describe the most recent findings in the oxidative stress field, highlighting both its bad and good sides for human health.","author":[{"dropping-particle":"","family":"Pizzino","given":"Gabriele","non-dropping-particle":"","parse-names":false,"suffix":""},{"dropping-particle":"","family":"Irrera","given":"Natasha","non-dropping-particle":"","parse-names":false,"suffix":""},{"dropping-particle":"","family":"Cucinotta","given":"Mariapaola","non-dropping-particle":"","parse-names":false,"suffix":""},{"dropping-particle":"","family":"Pallio","given":"Giovanni","non-dropping-particle":"","parse-names":false,"suffix":""},{"dropping-particle":"","family":"Mannino","given":"Federica","non-dropping-particle":"","parse-names":false,"suffix":""},{"dropping-particle":"","family":"Arcoraci","given":"Vincenzo","non-dropping-particle":"","parse-names":false,"suffix":""},{"dropping-particle":"","family":"Squadrito","given":"Francesco","non-dropping-particle":"","parse-names":false,"suffix":""},{"dropping-particle":"","family":"Altavilla","given":"Domenica","non-dropping-particle":"","parse-names":false,"suffix":""},{"dropping-particle":"","family":"Bitto","given":"Alessandra","non-dropping-particle":"","parse-names":false,"suffix":""}],"container-title":"Oxidative Medicine and Cellular Longevity","id":"ITEM-2","issued":{"date-parts":[["2017"]]},"page":"8416763","publisher":"Hindawi Limited","title":"Oxidative Stress: Harms and Benefits for Human Health","type":"article","volume":"2017"},"uris":["http://www.mendeley.com/documents/?uuid=22c09656-6261-31df-b4ba-39681a7a9c70"]}],"mendeley":{"formattedCitation":"&lt;sup&gt;1,2&lt;/sup&gt;","plainTextFormattedCitation":"1,2","previouslyFormattedCitation":"&lt;sup&gt;1,2&lt;/sup&gt;"},"properties":{"noteIndex":0},"schema":"https://github.com/citation-style-language/schema/raw/master/csl-citation.json"}</w:instrText>
      </w:r>
      <w:r w:rsidR="00951904">
        <w:rPr>
          <w:rFonts w:ascii="Times New Roman" w:eastAsia="Times New Roman" w:hAnsi="Times New Roman" w:cs="Times New Roman"/>
          <w:sz w:val="24"/>
          <w:szCs w:val="24"/>
          <w:lang w:val="en-GB" w:eastAsia="sl-SI"/>
        </w:rPr>
        <w:fldChar w:fldCharType="separate"/>
      </w:r>
      <w:r w:rsidR="00951904" w:rsidRPr="00951904">
        <w:rPr>
          <w:rFonts w:ascii="Times New Roman" w:eastAsia="Times New Roman" w:hAnsi="Times New Roman" w:cs="Times New Roman"/>
          <w:noProof/>
          <w:sz w:val="24"/>
          <w:szCs w:val="24"/>
          <w:vertAlign w:val="superscript"/>
          <w:lang w:val="en-GB" w:eastAsia="sl-SI"/>
        </w:rPr>
        <w:t>1,2</w:t>
      </w:r>
      <w:r w:rsidR="00951904">
        <w:rPr>
          <w:rFonts w:ascii="Times New Roman" w:eastAsia="Times New Roman" w:hAnsi="Times New Roman" w:cs="Times New Roman"/>
          <w:sz w:val="24"/>
          <w:szCs w:val="24"/>
          <w:lang w:val="en-GB" w:eastAsia="sl-SI"/>
        </w:rPr>
        <w:fldChar w:fldCharType="end"/>
      </w:r>
    </w:p>
    <w:p w:rsidR="006B2F77" w:rsidRPr="00067CB5" w:rsidRDefault="006B2F77" w:rsidP="0088125B">
      <w:pPr>
        <w:spacing w:after="0" w:line="360" w:lineRule="auto"/>
        <w:rPr>
          <w:rFonts w:ascii="Times New Roman" w:eastAsia="Times New Roman" w:hAnsi="Times New Roman" w:cs="Times New Roman"/>
          <w:sz w:val="24"/>
          <w:szCs w:val="24"/>
          <w:lang w:val="en-GB" w:eastAsia="sl-SI"/>
        </w:rPr>
      </w:pPr>
      <w:r w:rsidRPr="00067CB5">
        <w:rPr>
          <w:rStyle w:val="tlid-translation"/>
          <w:rFonts w:ascii="Times New Roman" w:hAnsi="Times New Roman" w:cs="Times New Roman"/>
          <w:sz w:val="24"/>
          <w:szCs w:val="24"/>
          <w:lang w:val="en-GB"/>
        </w:rPr>
        <w:t xml:space="preserve">In the physiological state, slightly more </w:t>
      </w:r>
      <w:proofErr w:type="spellStart"/>
      <w:r w:rsidRPr="00067CB5">
        <w:rPr>
          <w:rStyle w:val="tlid-translation"/>
          <w:rFonts w:ascii="Times New Roman" w:hAnsi="Times New Roman" w:cs="Times New Roman"/>
          <w:sz w:val="24"/>
          <w:szCs w:val="24"/>
          <w:lang w:val="en-GB"/>
        </w:rPr>
        <w:t>prooxidants</w:t>
      </w:r>
      <w:proofErr w:type="spellEnd"/>
      <w:r w:rsidRPr="00067CB5">
        <w:rPr>
          <w:rStyle w:val="tlid-translation"/>
          <w:rFonts w:ascii="Times New Roman" w:hAnsi="Times New Roman" w:cs="Times New Roman"/>
          <w:sz w:val="24"/>
          <w:szCs w:val="24"/>
          <w:lang w:val="en-GB"/>
        </w:rPr>
        <w:t xml:space="preserve"> are present than antioxidants, as small amounts of ROS are formed as a by-product of oxygen metabolism. In normal amounts, they also participate in many physiological roles and adapt the body to environmental and body factors that increase the formation of ROS (cellular </w:t>
      </w:r>
      <w:r w:rsidR="00067CB5" w:rsidRPr="00067CB5">
        <w:rPr>
          <w:rStyle w:val="tlid-translation"/>
          <w:rFonts w:ascii="Times New Roman" w:hAnsi="Times New Roman" w:cs="Times New Roman"/>
          <w:sz w:val="24"/>
          <w:szCs w:val="24"/>
          <w:lang w:val="en-GB"/>
        </w:rPr>
        <w:t>signalling</w:t>
      </w:r>
      <w:r w:rsidRPr="00067CB5">
        <w:rPr>
          <w:rStyle w:val="tlid-translation"/>
          <w:rFonts w:ascii="Times New Roman" w:hAnsi="Times New Roman" w:cs="Times New Roman"/>
          <w:sz w:val="24"/>
          <w:szCs w:val="24"/>
          <w:lang w:val="en-GB"/>
        </w:rPr>
        <w:t xml:space="preserve"> through which they cause the expression of relevant genes and protein synthesis, synthesis of certain hormones and also act as a </w:t>
      </w:r>
      <w:r w:rsidR="00067CB5" w:rsidRPr="00067CB5">
        <w:rPr>
          <w:rStyle w:val="tlid-translation"/>
          <w:rFonts w:ascii="Times New Roman" w:hAnsi="Times New Roman" w:cs="Times New Roman"/>
          <w:sz w:val="24"/>
          <w:szCs w:val="24"/>
          <w:lang w:val="en-GB"/>
        </w:rPr>
        <w:t>defence</w:t>
      </w:r>
      <w:r w:rsidRPr="00067CB5">
        <w:rPr>
          <w:rStyle w:val="tlid-translation"/>
          <w:rFonts w:ascii="Times New Roman" w:hAnsi="Times New Roman" w:cs="Times New Roman"/>
          <w:sz w:val="24"/>
          <w:szCs w:val="24"/>
          <w:lang w:val="en-GB"/>
        </w:rPr>
        <w:t xml:space="preserve"> mechanism against infections).</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{"citationItems":[{"id":"ITEM-1","itemData":{"author":[{"dropping-particle":"","family":"Osredkar","given":"Joško","non-dropping-particle":"","parse-names":false,"suffix":""}],"container-title":"Zdravniški vestnik","id":"ITEM-1","issue":"5","issued":{"date-parts":[["2012"]]},"page":"393-406","title":"Oksidativni stres","type":"article-journal","volume":"81"},"uris":["http://www.mendeley.com/documents/?uuid=69b7195e-bdc2-3e82-9707-82a198196fdc"]}],"mendeley":{"formattedCitation":"&lt;sup&gt;3&lt;/sup&gt;","plainTextFormattedCitation":"3","previouslyFormattedCitation":"&lt;sup&gt;3&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3</w:t>
      </w:r>
      <w:r w:rsidR="00951904">
        <w:rPr>
          <w:rStyle w:val="tlid-translation"/>
          <w:rFonts w:ascii="Times New Roman" w:hAnsi="Times New Roman" w:cs="Times New Roman"/>
          <w:sz w:val="24"/>
          <w:szCs w:val="24"/>
          <w:lang w:val="en-GB"/>
        </w:rPr>
        <w:fldChar w:fldCharType="end"/>
      </w:r>
    </w:p>
    <w:p w:rsidR="006B2F77" w:rsidRPr="00067CB5" w:rsidRDefault="006B2F77"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Inflammation is the body's normal response to injury, the intrusion of a pathogen, irritants and other toxins. The cells of the immune system are involved in this process: neutrophils and monocytes in acute inflammation and macrophages especially in chronic inflammation. These phagocytes use very strong oxidants from the ROS and RNS groups when microbes invade</w:t>
      </w:r>
      <w:r w:rsidR="00CC1E21"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{"citationItems":[{"id":"ITEM-1","itemData":{"author":[{"dropping-particle":"","family":"Mravljak","given":"Janez","non-dropping-particle":"","parse-names":false,"suffix":""}],"container-title":"Farmacevtski vestnik","id":"ITEM-1","issue":"2","issued":{"date-parts":[["2015"]]},"page":"127-132","title":"Radikali in oksidativni stres","type":"article-journal","volume":"66"},"uris":["http://www.mendeley.com/documents/?uuid=7a43dba0-6815-3e6b-a92e-d93aaed1b983"]}],"mendeley":{"formattedCitation":"&lt;sup&gt;1&lt;/sup&gt;","plainTextFormattedCitation":"1","previouslyFormattedCitation":"&lt;sup&gt;1&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1</w:t>
      </w:r>
      <w:r w:rsidR="00951904">
        <w:rPr>
          <w:rStyle w:val="tlid-translation"/>
          <w:rFonts w:ascii="Times New Roman" w:hAnsi="Times New Roman" w:cs="Times New Roman"/>
          <w:sz w:val="24"/>
          <w:szCs w:val="24"/>
          <w:lang w:val="en-GB"/>
        </w:rPr>
        <w:fldChar w:fldCharType="end"/>
      </w:r>
    </w:p>
    <w:p w:rsidR="00CC1E21" w:rsidRPr="007818D3" w:rsidRDefault="00CC1E21"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 xml:space="preserve">Such a sudden appearance of large amounts of reactive substances produced by phagocytes is called an oxidative eruption. This process is to a limited extent necessary to fight pathogens, but if chronic inflammation occurs, it can cause chronic oxidative stress, as it can be self-sustaining. In chronic inflammation, due to increasing amounts of ROS and RNS, more and </w:t>
      </w:r>
      <w:r w:rsidRPr="007818D3">
        <w:rPr>
          <w:rStyle w:val="tlid-translation"/>
          <w:rFonts w:ascii="Times New Roman" w:hAnsi="Times New Roman" w:cs="Times New Roman"/>
          <w:sz w:val="24"/>
          <w:szCs w:val="24"/>
          <w:lang w:val="en-GB"/>
        </w:rPr>
        <w:t>more cellular components begin to oxidize, leading to damage and apoptosis.</w:t>
      </w:r>
    </w:p>
    <w:p w:rsidR="00B04F26" w:rsidRPr="007818D3" w:rsidRDefault="00C24075" w:rsidP="0088125B">
      <w:pPr>
        <w:spacing w:after="0" w:line="360" w:lineRule="auto"/>
        <w:rPr>
          <w:rStyle w:val="tlid-translation"/>
          <w:rFonts w:ascii="Times New Roman" w:hAnsi="Times New Roman" w:cs="Times New Roman"/>
          <w:sz w:val="24"/>
          <w:szCs w:val="24"/>
          <w:lang w:val="en-GB"/>
        </w:rPr>
      </w:pPr>
      <w:r w:rsidRPr="007818D3">
        <w:rPr>
          <w:rFonts w:ascii="Times New Roman" w:hAnsi="Times New Roman" w:cs="Times New Roman"/>
          <w:sz w:val="24"/>
          <w:szCs w:val="24"/>
          <w:lang w:val="en-GB"/>
        </w:rPr>
        <w:t xml:space="preserve">Presentations of SARS-CoV-2 infection have ranged from asymptomatic/mild symptoms to severe illness and death. Common symptoms have included fever, </w:t>
      </w:r>
      <w:r w:rsidR="00B04F26" w:rsidRPr="007818D3">
        <w:rPr>
          <w:rFonts w:ascii="Times New Roman" w:hAnsi="Times New Roman" w:cs="Times New Roman"/>
          <w:sz w:val="24"/>
          <w:szCs w:val="24"/>
          <w:lang w:val="en-GB"/>
        </w:rPr>
        <w:t xml:space="preserve">headache, </w:t>
      </w:r>
      <w:r w:rsidRPr="007818D3">
        <w:rPr>
          <w:rFonts w:ascii="Times New Roman" w:hAnsi="Times New Roman" w:cs="Times New Roman"/>
          <w:sz w:val="24"/>
          <w:szCs w:val="24"/>
          <w:lang w:val="en-GB"/>
        </w:rPr>
        <w:t xml:space="preserve">cough, and shortness of breath. Other symptoms, such as malaise and respiratory distress syndrome (ARDS), have also been </w:t>
      </w:r>
      <w:r w:rsidR="007818D3" w:rsidRPr="007818D3">
        <w:rPr>
          <w:rFonts w:ascii="Times New Roman" w:hAnsi="Times New Roman" w:cs="Times New Roman"/>
          <w:sz w:val="24"/>
          <w:szCs w:val="24"/>
          <w:lang w:val="en-GB"/>
        </w:rPr>
        <w:t>described.</w:t>
      </w:r>
      <w:r w:rsidR="00CC1E21" w:rsidRPr="007818D3">
        <w:rPr>
          <w:rStyle w:val="tlid-translation"/>
          <w:rFonts w:ascii="Times New Roman" w:hAnsi="Times New Roman" w:cs="Times New Roman"/>
          <w:sz w:val="24"/>
          <w:szCs w:val="24"/>
          <w:lang w:val="en-GB"/>
        </w:rPr>
        <w:t xml:space="preserve"> </w:t>
      </w:r>
    </w:p>
    <w:p w:rsidR="00C24075" w:rsidRPr="007818D3" w:rsidRDefault="00C24075" w:rsidP="0088125B">
      <w:pPr>
        <w:spacing w:after="0" w:line="360" w:lineRule="auto"/>
        <w:rPr>
          <w:lang w:val="en-GB"/>
        </w:rPr>
      </w:pPr>
      <w:r w:rsidRPr="007818D3">
        <w:rPr>
          <w:rFonts w:ascii="Times New Roman" w:hAnsi="Times New Roman" w:cs="Times New Roman"/>
          <w:sz w:val="24"/>
          <w:szCs w:val="24"/>
          <w:lang w:val="en-GB"/>
        </w:rPr>
        <w:t xml:space="preserve">Particular laboratory features have been associated with </w:t>
      </w:r>
      <w:r w:rsidR="00B04F26" w:rsidRPr="007818D3">
        <w:rPr>
          <w:rFonts w:ascii="Times New Roman" w:hAnsi="Times New Roman" w:cs="Times New Roman"/>
          <w:sz w:val="24"/>
          <w:szCs w:val="24"/>
          <w:lang w:val="en-GB"/>
        </w:rPr>
        <w:t xml:space="preserve">more severe course of the disease and </w:t>
      </w:r>
      <w:r w:rsidRPr="007818D3">
        <w:rPr>
          <w:rFonts w:ascii="Times New Roman" w:hAnsi="Times New Roman" w:cs="Times New Roman"/>
          <w:sz w:val="24"/>
          <w:szCs w:val="24"/>
          <w:lang w:val="en-GB"/>
        </w:rPr>
        <w:t>worse outcomes</w:t>
      </w:r>
      <w:r w:rsidR="00B04F26" w:rsidRPr="007818D3">
        <w:rPr>
          <w:rFonts w:ascii="Times New Roman" w:hAnsi="Times New Roman" w:cs="Times New Roman"/>
          <w:sz w:val="24"/>
          <w:szCs w:val="24"/>
          <w:lang w:val="en-GB"/>
        </w:rPr>
        <w:t xml:space="preserve">. A </w:t>
      </w:r>
      <w:r w:rsidRPr="007818D3">
        <w:rPr>
          <w:rFonts w:ascii="Times New Roman" w:hAnsi="Times New Roman" w:cs="Times New Roman"/>
          <w:sz w:val="24"/>
          <w:szCs w:val="24"/>
          <w:lang w:val="en-GB"/>
        </w:rPr>
        <w:t xml:space="preserve">progressive decline in the lymphocyte count and rise in the D-dimer were observed in </w:t>
      </w:r>
      <w:proofErr w:type="spellStart"/>
      <w:r w:rsidRPr="007818D3">
        <w:rPr>
          <w:rFonts w:ascii="Times New Roman" w:hAnsi="Times New Roman" w:cs="Times New Roman"/>
          <w:sz w:val="24"/>
          <w:szCs w:val="24"/>
          <w:lang w:val="en-GB"/>
        </w:rPr>
        <w:t>nonsurvivors</w:t>
      </w:r>
      <w:proofErr w:type="spellEnd"/>
      <w:r w:rsidRPr="007818D3">
        <w:rPr>
          <w:rFonts w:ascii="Times New Roman" w:hAnsi="Times New Roman" w:cs="Times New Roman"/>
          <w:sz w:val="24"/>
          <w:szCs w:val="24"/>
          <w:lang w:val="en-GB"/>
        </w:rPr>
        <w:t xml:space="preserve"> compared with more stable levels in survivors</w:t>
      </w:r>
      <w:r w:rsidR="00144BFD">
        <w:rPr>
          <w:rFonts w:ascii="Times New Roman" w:hAnsi="Times New Roman" w:cs="Times New Roman"/>
          <w:sz w:val="24"/>
          <w:szCs w:val="24"/>
          <w:lang w:val="en-GB"/>
        </w:rPr>
        <w:t>.</w:t>
      </w:r>
      <w:r w:rsidR="00951904" w:rsidRPr="00951904">
        <w:rPr>
          <w:rFonts w:ascii="Times New Roman" w:hAnsi="Times New Roman" w:cs="Times New Roman"/>
          <w:sz w:val="24"/>
          <w:szCs w:val="24"/>
          <w:lang w:val="en-GB"/>
        </w:rPr>
        <w:t xml:space="preserve"> </w:t>
      </w:r>
      <w:r w:rsidR="00951904">
        <w:rPr>
          <w:rFonts w:ascii="Times New Roman" w:hAnsi="Times New Roman" w:cs="Times New Roman"/>
          <w:sz w:val="24"/>
          <w:szCs w:val="24"/>
          <w:lang w:val="en-GB"/>
        </w:rPr>
        <w:fldChar w:fldCharType="begin" w:fldLock="1"/>
      </w:r>
      <w:r w:rsidR="00CA69CF">
        <w:rPr>
          <w:rFonts w:ascii="Times New Roman" w:hAnsi="Times New Roman" w:cs="Times New Roman"/>
          <w:sz w:val="24"/>
          <w:szCs w:val="24"/>
          <w:lang w:val="en-GB"/>
        </w:rPr>
        <w:instrText>ADDIN CSL_CITATION {"citationItems":[{"id":"ITEM-1","itemData":{"DOI":"10.1001/jama.2020.1585","ISSN":"15383598","PMID":"32031570","abstract":"Importance: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author":[{"dropping-particle":"","family":"Wang","given":"Dawei","non-dropping-particle":"","parse-names":false,"suffix":""},{"dropping-particle":"","family":"Hu","given":"Bo","non-dropping-particle":"","parse-names":false,"suffix":""},{"dropping-particle":"","family":"Hu","given":"Chang","non-dropping-particle":"","parse-names":false,"suffix":""},{"dropping-particle":"","family":"Zhu","given":"Fangfang","non-dropping-particle":"","parse-names":false,"suffix":""},{"dropping-particle":"","family":"Liu","given":"Xing","non-dropping-particle":"","parse-names":false,"suffix":""},{"dropping-particle":"","family":"Zhang","given":"Jing","non-dropping-particle":"","parse-names":false,"suffix":""},{"dropping-particle":"","family":"Wang","given":"Binbin","non-dropping-particle":"","parse-names":false,"suffix":""},{"dropping-particle":"","family":"Xiang","given":"Hui","non-dropping-particle":"","parse-names":false,"suffix":""},{"dropping-particle":"","family":"Cheng","given":"Zhenshun","non-dropping-particle":"","parse-names":false,"suffix":""},{"dropping-particle":"","family":"Xiong","given":"Yong","non-dropping-particle":"","parse-names":false,"suffix":""},{"dropping-particle":"","family":"Zhao","given":"Yan","non-dropping-particle":"","parse-names":false,"suffix":""},{"dropping-particle":"","family":"Li","given":"Yirong","non-dropping-particle":"","parse-names":false,"suffix":""},{"dropping-particle":"","family":"Wang","given":"Xinghuan","non-dropping-particle":"","parse-names":false,"suffix":""},{"dropping-particle":"","family":"Peng","given":"Zhiyong","non-dropping-particle":"","parse-names":false,"suffix":""}],"container-title":"JAMA - Journal of the American Medical Association","id":"ITEM-1","issue":"11","issued":{"date-parts":[["2020","3","17"]]},"page":"1061-1069","publisher":"American Medical Association","title":"Clinical Characteristics of 138 Hospitalized Patients with 2019 Novel Coronavirus-Infected Pneumonia in Wuhan, China","type":"article-journal","volume":"323"},"uris":["http://www.mendeley.com/documents/?uuid=f0c48cc9-ddf4-36e8-9f9f-0644a741c8f0"]}],"mendeley":{"formattedCitation":"&lt;sup&gt;4&lt;/sup&gt;","plainTextFormattedCitation":"4","previouslyFormattedCitation":"&lt;sup&gt;4&lt;/sup&gt;"},"properties":{"noteIndex":0},"schema":"https://github.com/citation-style-language/schema/raw/master/csl-citation.json"}</w:instrText>
      </w:r>
      <w:r w:rsidR="00951904">
        <w:rPr>
          <w:rFonts w:ascii="Times New Roman" w:hAnsi="Times New Roman" w:cs="Times New Roman"/>
          <w:sz w:val="24"/>
          <w:szCs w:val="24"/>
          <w:lang w:val="en-GB"/>
        </w:rPr>
        <w:fldChar w:fldCharType="separate"/>
      </w:r>
      <w:r w:rsidR="00951904" w:rsidRPr="00951904">
        <w:rPr>
          <w:rFonts w:ascii="Times New Roman" w:hAnsi="Times New Roman" w:cs="Times New Roman"/>
          <w:noProof/>
          <w:sz w:val="24"/>
          <w:szCs w:val="24"/>
          <w:vertAlign w:val="superscript"/>
          <w:lang w:val="en-GB"/>
        </w:rPr>
        <w:t>4</w:t>
      </w:r>
      <w:r w:rsidR="00951904">
        <w:rPr>
          <w:rFonts w:ascii="Times New Roman" w:hAnsi="Times New Roman" w:cs="Times New Roman"/>
          <w:sz w:val="24"/>
          <w:szCs w:val="24"/>
          <w:lang w:val="en-GB"/>
        </w:rPr>
        <w:fldChar w:fldCharType="end"/>
      </w:r>
    </w:p>
    <w:p w:rsidR="00CC1E21" w:rsidRPr="00035AD1" w:rsidRDefault="00035AD1" w:rsidP="0088125B">
      <w:pPr>
        <w:spacing w:after="0" w:line="360" w:lineRule="auto"/>
        <w:rPr>
          <w:rStyle w:val="tlid-translation"/>
          <w:rFonts w:ascii="Times New Roman" w:hAnsi="Times New Roman" w:cs="Times New Roman"/>
          <w:sz w:val="24"/>
          <w:szCs w:val="24"/>
          <w:lang w:val="en-GB"/>
        </w:rPr>
      </w:pPr>
      <w:r w:rsidRPr="007818D3">
        <w:rPr>
          <w:rStyle w:val="tlid-translation"/>
          <w:rFonts w:ascii="Times New Roman" w:hAnsi="Times New Roman" w:cs="Times New Roman"/>
          <w:sz w:val="24"/>
          <w:szCs w:val="24"/>
          <w:lang w:val="en-GB"/>
        </w:rPr>
        <w:lastRenderedPageBreak/>
        <w:t>In severe cases</w:t>
      </w:r>
      <w:r w:rsidR="00CC1E21" w:rsidRPr="007818D3">
        <w:rPr>
          <w:rStyle w:val="tlid-translation"/>
          <w:rFonts w:ascii="Times New Roman" w:hAnsi="Times New Roman" w:cs="Times New Roman"/>
          <w:sz w:val="24"/>
          <w:szCs w:val="24"/>
          <w:lang w:val="en-GB"/>
        </w:rPr>
        <w:t xml:space="preserve"> prolonged prothrombin time, elevated levels of lactate dehydrogenase, deficient cellular immune response, activation of coagulation</w:t>
      </w:r>
      <w:r w:rsidR="00CC1E21" w:rsidRPr="00035AD1">
        <w:rPr>
          <w:rStyle w:val="tlid-translation"/>
          <w:rFonts w:ascii="Times New Roman" w:hAnsi="Times New Roman" w:cs="Times New Roman"/>
          <w:sz w:val="24"/>
          <w:szCs w:val="24"/>
          <w:lang w:val="en-GB"/>
        </w:rPr>
        <w:t xml:space="preserve"> and damage to the heart, liver and kidneys</w:t>
      </w:r>
      <w:r w:rsidRPr="00035AD1">
        <w:rPr>
          <w:rStyle w:val="tlid-translation"/>
          <w:rFonts w:ascii="Times New Roman" w:hAnsi="Times New Roman" w:cs="Times New Roman"/>
          <w:sz w:val="24"/>
          <w:szCs w:val="24"/>
          <w:lang w:val="en-GB"/>
        </w:rPr>
        <w:t xml:space="preserve"> are usually found</w:t>
      </w:r>
      <w:r w:rsidR="00CC1E21" w:rsidRPr="00035AD1">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{"citationItems":[{"id":"ITEM-1","itemData":{"DOI":"10.1016/j.scitotenv.2020.138277","ISSN":"18791026","PMID":"32278175","abstract":"The novel Coronavirus disease 2019 (COVID-19) is caused by SARS-CoV-2, which is the causative agent of a potentially fatal disease that is of great global public health concern. The outbreak of COVID-19 is wreaking havoc worldwide due to inadequate risk assessment regarding the urgency of the situation. The COVID-19 pandemic has entered a dangerous new phase. When compared with SARS and MERS, COVID-19 has spread more rapidly, due to increased globalization and adaptation of the virus in every environment. Slowing the spread of the COVID-19 cases will significantly reduce the strain on the healthcare system of the country by limiting the number of people who are severely sick by COVID-19 and need hospital care. Hence, the recent outburst of COVID-19 highlights an urgent need for therapeutics targeting SARS-CoV-2. Here, we have discussed the structure of virus; varying symptoms among COVID-19, SARS, MERS and common flu; the probable mechanism behind the infection and its immune response. Further, the current treatment options, drugs available, ongoing trials and recent diagnostics for COVID-19 have been discussed. We suggest traditional Indian medicinal plants as possible novel therapeutic approaches, exclusively targeting SARS-CoV-2 and its pathways.","author":[{"dropping-particle":"","family":"Vellingiri","given":"Balachandar","non-dropping-particle":"","parse-names":false,"suffix":""},{"dropping-particle":"","family":"Jayaramayya","given":"Kaavya","non-dropping-particle":"","parse-names":false,"suffix":""},{"dropping-particle":"","family":"Iyer","given":"Mahalaxmi","non-dropping-particle":"","parse-names":false,"suffix":""},{"dropping-particle":"","family":"Narayanasamy","given":"Arul","non-dropping-particle":"","parse-names":false,"suffix":""},{"dropping-particle":"","family":"Govindasamy","given":"Vivekanandhan","non-dropping-particle":"","parse-names":false,"suffix":""},{"dropping-particle":"","family":"Giridharan","given":"Bupesh","non-dropping-particle":"","parse-names":false,"suffix":""},{"dropping-particle":"","family":"Ganesan","given":"Singaravelu","non-dropping-particle":"","parse-names":false,"suffix":""},{"dropping-particle":"","family":"Venugopal","given":"Anila","non-dropping-particle":"","parse-names":false,"suffix":""},{"dropping-particle":"","family":"Venkatesan","given":"Dhivya","non-dropping-particle":"","parse-names":false,"suffix":""},{"dropping-particle":"","family":"Ganesan","given":"Harsha","non-dropping-particle":"","parse-names":false,"suffix":""},{"dropping-particle":"","family":"Rajagopalan","given":"Kamarajan","non-dropping-particle":"","parse-names":false,"suffix":""},{"dropping-particle":"","family":"Rahman","given":"Pattanathu K.S.M.","non-dropping-particle":"","parse-names":false,"suffix":""},{"dropping-particle":"","family":"Cho","given":"Ssang Goo","non-dropping-particle":"","parse-names":false,"suffix":""},{"dropping-particle":"","family":"Kumar","given":"Nachimuthu Senthil","non-dropping-particle":"","parse-names":false,"suffix":""},{"dropping-particle":"","family":"Subramaniam","given":"Mohana Devi","non-dropping-particle":"","parse-names":false,"suffix":""}],"container-title":"Science of the Total Environment","id":"ITEM-1","issued":{"date-parts":[["2020","7","10"]]},"publisher":"Elsevier B.V.","title":"COVID-19: A promising cure for the global panic","type":"article","volume":"725"},"uris":["http://www.mendeley.com/documents/?uuid=d63d240c-5d1a-39b7-bf55-3ddf9a0de7a1"]},{"id":"ITEM-2","itemData":{"DOI":"10.1016/j.mehy.2020.110102","ISSN":"15322777","PMID":"32721799","abstract":"Since the WHO declared COVID-19 a pandemic, a great effort has been made to understand this serious disease. Thousands of studies are being devoted to understanding its epidemiology, its molecular characteristics, its mechanisms, and the clinical evolution of this viral infection. However, little has been published on its pathogenesis and the host response mechanisms in the progress of the disease. Therefore, we propose a hypothesis based on strong scientific documentation, associating oxidative stress with changes found in patients with COVID-19, such as its participation in the amplification and perpetuation of the cytokine storm, coagulopathy, and cell hypoxia. Finally, we suggest a therapeutic strategy to reduce oxidative stress using antioxidants, NF-κB inhibitors, Nrf2 activators, and iron complexing agents. We believe that this hypothesis can guide new studies and therapeutic strategies on this topic.","author":[{"dropping-particle":"","family":"Cecchini","given":"Rubens","non-dropping-particle":"","parse-names":false,"suffix":""},{"dropping-particle":"","family":"Cecchini","given":"Alessandra Lourenço","non-dropping-particle":"","parse-names":false,"suffix":""}],"container-title":"Medical Hypotheses","id":"ITEM-2","issued":{"date-parts":[["2020","10","1"]]},"publisher":"Churchill Livingstone","title":"SARS-CoV-2 infection pathogenesis is related to oxidative stress as a response to aggression","type":"article-journal","volume":"143"},"uris":["http://www.mendeley.com/documents/?uuid=d212c6d2-6e16-3083-b6e4-f6e831aeff8b"]}],"mendeley":{"formattedCitation":"&lt;sup&gt;5,6&lt;/sup&gt;","plainTextFormattedCitation":"5,6","previouslyFormattedCitation":"&lt;sup&gt;5,6&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5,6</w:t>
      </w:r>
      <w:r w:rsidR="00951904">
        <w:rPr>
          <w:rStyle w:val="tlid-translation"/>
          <w:rFonts w:ascii="Times New Roman" w:hAnsi="Times New Roman" w:cs="Times New Roman"/>
          <w:sz w:val="24"/>
          <w:szCs w:val="24"/>
          <w:lang w:val="en-GB"/>
        </w:rPr>
        <w:fldChar w:fldCharType="end"/>
      </w:r>
    </w:p>
    <w:p w:rsidR="00CC1E21" w:rsidRPr="00067CB5" w:rsidRDefault="00CC1E21"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The immune response plays a key role in controlling the infection, but in excessive and uncontrolled activation it can contribute to a more severe course of the disease.</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{"citationItems":[{"id":"ITEM-1","itemData":{"DOI":"10.1186/s40779-020-00240-0","ISSN":"20549369","PMID":"32169119","abstract":"An acute respiratory disease, caused by a novel coronavirus (SARS-CoV-2, previously known as 2019-nCoV), the coronavirus disease 2019 (COVID-19) has spread throughout China and received worldwide attention. On 30 January 2020, World Health Organization (WHO) officially declared the COVID-19 epidemic as a public health emergency of international concern. The emergence of SARS-CoV-2, since the severe acute respiratory syndrome coronavirus (SARS-CoV) in 2002 and Middle East respiratory syndrome coronavirus (MERS-CoV) in 2012, marked the third introduction of a highly pathogenic and large-scale epidemic coronavirus into the human population in the twenty-first century. As of 1 March 2020, a total of 87,137 confirmed cases globally, 79,968 confirmed in China and 7169 outside of China, with 2977 deaths (3.4%) had been reported by WHO. Meanwhile, several independent research groups have identified that SARS-CoV-2 belongs to β-coronavirus, with highly identical genome to bat coronavirus, pointing to bat as the natural host. The novel coronavirus uses the same receptor, angiotensin-converting enzyme 2 (ACE2) as that for SARS-CoV, and mainly spreads through the respiratory tract. Importantly, increasingly evidence showed sustained human-to-human transmission, along with many exported cases across the globe. The clinical symptoms of COVID-19 patients include fever, cough, fatigue and a small population of patients appeared gastrointestinal infection symptoms. The elderly and people with underlying diseases are susceptible to infection and prone to serious outcomes, which may be associated with acute respiratory distress syndrome (ARDS) and cytokine storm. Currently, there are few specific antiviral strategies, but several potent candidates of antivirals and repurposed drugs are under urgent investigation. In this review, we summarized the latest research progress of the epidemiology, pathogenesis, and clinical characteristics of COVID-19, and discussed the current treatment and scientific advancements to combat the epidemic novel coronavirus.","author":[{"dropping-particle":"","family":"Guo","given":"Yan Rong","non-dropping-particle":"","parse-names":false,"suffix":""},{"dropping-particle":"","family":"Cao","given":"Qing Dong","non-dropping-particle":"","parse-names":false,"suffix":""},{"dropping-particle":"","family":"Hong","given":"Zhong Si","non-dropping-particle":"","parse-names":false,"suffix":""},{"dropping-particle":"","family":"Tan","given":"Yuan Yang","non-dropping-particle":"","parse-names":false,"suffix":""},{"dropping-particle":"","family":"Chen","given":"Shou Deng","non-dropping-particle":"","parse-names":false,"suffix":""},{"dropping-particle":"","family":"Jin","given":"Hong Jun","non-dropping-particle":"","parse-names":false,"suffix":""},{"dropping-particle":"Sen","family":"Tan","given":"Kai","non-dropping-particle":"","parse-names":false,"suffix":""},{"dropping-particle":"","family":"Wang","given":"De Yun","non-dropping-particle":"","parse-names":false,"suffix":""},{"dropping-particle":"","family":"Yan","given":"Yan","non-dropping-particle":"","parse-names":false,"suffix":""}],"container-title":"Military Medical Research","id":"ITEM-1","issue":"1","issued":{"date-parts":[["2020","3","13"]]},"publisher":"BioMed Central Ltd.","title":"The origin, transmission and clinical therapies on coronavirus disease 2019 (COVID-19) outbreak- A n update on the status","type":"article","volume":"7"},"uris":["http://www.mendeley.com/documents/?uuid=eb2d74d5-1844-35ec-be9c-d487c3fe7e33"]}],"mendeley":{"formattedCitation":"&lt;sup&gt;7&lt;/sup&gt;","plainTextFormattedCitation":"7","previouslyFormattedCitation":"&lt;sup&gt;7&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7</w:t>
      </w:r>
      <w:r w:rsidR="00951904">
        <w:rPr>
          <w:rStyle w:val="tlid-translation"/>
          <w:rFonts w:ascii="Times New Roman" w:hAnsi="Times New Roman" w:cs="Times New Roman"/>
          <w:sz w:val="24"/>
          <w:szCs w:val="24"/>
          <w:lang w:val="en-GB"/>
        </w:rPr>
        <w:fldChar w:fldCharType="end"/>
      </w:r>
    </w:p>
    <w:p w:rsidR="00CC1E21" w:rsidRPr="00067CB5" w:rsidRDefault="00624E41"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 xml:space="preserve">The T and B cellular responses occur approximately 1 week after the onset of symptoms. T CD8 + cells are important for the direct attack of infected cells, while T CD4 + cells are crucial for the binding of T CD8 + and B cells and for the production of cytokines. Autopsies have shown that T cells begin to accumulate at the site of infection in order to destroy the cells with the virus and therefore </w:t>
      </w:r>
      <w:proofErr w:type="spellStart"/>
      <w:r w:rsidRPr="00067CB5">
        <w:rPr>
          <w:rStyle w:val="tlid-translation"/>
          <w:rFonts w:ascii="Times New Roman" w:hAnsi="Times New Roman" w:cs="Times New Roman"/>
          <w:sz w:val="24"/>
          <w:szCs w:val="24"/>
          <w:lang w:val="en-GB"/>
        </w:rPr>
        <w:t>lymp</w:t>
      </w:r>
      <w:r w:rsidR="00144BFD">
        <w:rPr>
          <w:rStyle w:val="tlid-translation"/>
          <w:rFonts w:ascii="Times New Roman" w:hAnsi="Times New Roman" w:cs="Times New Roman"/>
          <w:sz w:val="24"/>
          <w:szCs w:val="24"/>
          <w:lang w:val="en-GB"/>
        </w:rPr>
        <w:t>hopenia</w:t>
      </w:r>
      <w:proofErr w:type="spellEnd"/>
      <w:r w:rsidR="00144BFD">
        <w:rPr>
          <w:rStyle w:val="tlid-translation"/>
          <w:rFonts w:ascii="Times New Roman" w:hAnsi="Times New Roman" w:cs="Times New Roman"/>
          <w:sz w:val="24"/>
          <w:szCs w:val="24"/>
          <w:lang w:val="en-GB"/>
        </w:rPr>
        <w:t xml:space="preserve"> is present in the blood</w:t>
      </w:r>
      <w:r w:rsidR="00465E9A"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{"citationItems":[{"id":"ITEM-1","itemData":{"DOI":"10.1038/s41577-020-0311-8","ISSN":"14741741","PMID":"32346093","abstract":"Severe acute respiratory syndrome coronavirus 2 (SARS-CoV-2) is the causative agent of the ongoing coronavirus disease 2019 (COVID-19) pandemic. Alongside investigations into the virology of SARS-CoV-2, understanding the fundamental physiological and immunological processes underlying the clinical manifestations of COVID-19 is vital for the identification and rational design of effective therapies. Here, we provide an overview of the pathophysiology of SARS-CoV-2 infection. We describe the interaction of SARS-CoV-2 with the immune system and the subsequent contribution of dysfunctional immune responses to disease progression. From nascent reports describing SARS-CoV-2, we make inferences on the basis of the parallel pathophysiological and immunological features of the other human coronaviruses targeting the lower respiratory tract — severe acute respiratory syndrome coronavirus (SARS-CoV) and Middle East respiratory syndrome coronavirus (MERS-CoV). Finally, we highlight the implications of these approaches for potential therapeutic interventions that target viral infection and/or immunoregulation.","author":[{"dropping-particle":"","family":"Tay","given":"Matthew Zirui","non-dropping-particle":"","parse-names":false,"suffix":""},{"dropping-particle":"","family":"Poh","given":"Chek Meng","non-dropping-particle":"","parse-names":false,"suffix":""},{"dropping-particle":"","family":"Rénia","given":"Laurent","non-dropping-particle":"","parse-names":false,"suffix":""},{"dropping-particle":"","family":"MacAry","given":"Paul A.","non-dropping-particle":"","parse-names":false,"suffix":""},{"dropping-particle":"","family":"Ng","given":"Lisa F.P.","non-dropping-particle":"","parse-names":false,"suffix":""}],"container-title":"Nature Reviews Immunology","id":"ITEM-1","issue":"6","issued":{"date-parts":[["2020","6","1"]]},"page":"363-374","publisher":"Nature Research","title":"The trinity of COVID-19: immunity, inflammation and intervention","type":"article","volume":"20"},"uris":["http://www.mendeley.com/documents/?uuid=b48ba48d-150a-309e-b6dc-ead5de28da6c"]}],"mendeley":{"formattedCitation":"&lt;sup&gt;8&lt;/sup&gt;","plainTextFormattedCitation":"8","previouslyFormattedCitation":"&lt;sup&gt;8&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8</w:t>
      </w:r>
      <w:r w:rsidR="00951904">
        <w:rPr>
          <w:rStyle w:val="tlid-translation"/>
          <w:rFonts w:ascii="Times New Roman" w:hAnsi="Times New Roman" w:cs="Times New Roman"/>
          <w:sz w:val="24"/>
          <w:szCs w:val="24"/>
          <w:lang w:val="en-GB"/>
        </w:rPr>
        <w:fldChar w:fldCharType="end"/>
      </w:r>
    </w:p>
    <w:p w:rsidR="00624E41" w:rsidRPr="00067CB5" w:rsidRDefault="00624E41"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The B cell response first appears against the SARS-CoV-2 virus N protein, and neutralizing antibodies against the S protein (RBD domain) begin to form within 2 weeks of the onset of symptoms. Studies have found that some patient populations do not develop long-lasting antibodies to SARS-CoV-2 and therefore it is not known whether re-inf</w:t>
      </w:r>
      <w:r w:rsidR="00144BFD">
        <w:rPr>
          <w:rStyle w:val="tlid-translation"/>
          <w:rFonts w:ascii="Times New Roman" w:hAnsi="Times New Roman" w:cs="Times New Roman"/>
          <w:sz w:val="24"/>
          <w:szCs w:val="24"/>
          <w:lang w:val="en-GB"/>
        </w:rPr>
        <w:t>ection with the virus may occur</w:t>
      </w:r>
      <w:r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{"citationItems":[{"id":"ITEM-1","itemData":{"DOI":"10.1038/s41577-020-0311-8","ISSN":"14741741","PMID":"32346093","abstract":"Severe acute respiratory syndrome coronavirus 2 (SARS-CoV-2) is the causative agent of the ongoing coronavirus disease 2019 (COVID-19) pandemic. Alongside investigations into the virology of SARS-CoV-2, understanding the fundamental physiological and immunological processes underlying the clinical manifestations of COVID-19 is vital for the identification and rational design of effective therapies. Here, we provide an overview of the pathophysiology of SARS-CoV-2 infection. We describe the interaction of SARS-CoV-2 with the immune system and the subsequent contribution of dysfunctional immune responses to disease progression. From nascent reports describing SARS-CoV-2, we make inferences on the basis of the parallel pathophysiological and immunological features of the other human coronaviruses targeting the lower respiratory tract — severe acute respiratory syndrome coronavirus (SARS-CoV) and Middle East respiratory syndrome coronavirus (MERS-CoV). Finally, we highlight the implications of these approaches for potential therapeutic interventions that target viral infection and/or immunoregulation.","author":[{"dropping-particle":"","family":"Tay","given":"Matthew Zirui","non-dropping-particle":"","parse-names":false,"suffix":""},{"dropping-particle":"","family":"Poh","given":"Chek Meng","non-dropping-particle":"","parse-names":false,"suffix":""},{"dropping-particle":"","family":"Rénia","given":"Laurent","non-dropping-particle":"","parse-names":false,"suffix":""},{"dropping-particle":"","family":"MacAry","given":"Paul A.","non-dropping-particle":"","parse-names":false,"suffix":""},{"dropping-particle":"","family":"Ng","given":"Lisa F.P.","non-dropping-particle":"","parse-names":false,"suffix":""}],"container-title":"Nature Reviews Immunology","id":"ITEM-1","issue":"6","issued":{"date-parts":[["2020","6","1"]]},"page":"363-374","publisher":"Nature Research","title":"The trinity of COVID-19: immunity, inflammation and intervention","type":"article","volume":"20"},"uris":["http://www.mendeley.com/documents/?uuid=b48ba48d-150a-309e-b6dc-ead5de28da6c"]}],"mendeley":{"formattedCitation":"&lt;sup&gt;8&lt;/sup&gt;","plainTextFormattedCitation":"8","previouslyFormattedCitation":"&lt;sup&gt;8&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8</w:t>
      </w:r>
      <w:r w:rsidR="00951904">
        <w:rPr>
          <w:rStyle w:val="tlid-translation"/>
          <w:rFonts w:ascii="Times New Roman" w:hAnsi="Times New Roman" w:cs="Times New Roman"/>
          <w:sz w:val="24"/>
          <w:szCs w:val="24"/>
          <w:lang w:val="en-GB"/>
        </w:rPr>
        <w:fldChar w:fldCharType="end"/>
      </w:r>
    </w:p>
    <w:p w:rsidR="00624E41" w:rsidRPr="00067CB5" w:rsidRDefault="00624E41"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Preclinical studies suggest that increased ROS production and decreased antioxidant response play a very important role in the pathogenesis of viral infection and also in disease progression and severity. The severe course of the disease involves the connection of several pathophysiological processes such as cytokine storm, inflammation, cellular apoptosis and redox imbalance, which affect the poor outcome of the disease</w:t>
      </w:r>
      <w:r w:rsidR="00A3638D"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{"citationItems":[{"id":"ITEM-1","itemData":{"DOI":"10.1016/j.arcmed.2020.04.019","ISSN":"18735487","PMID":"32402576","abstract":"The emergence of viral respiratory pathogens with pandemic potential, such as severe acute respiratory syndrome coronavirus (SARS-CoV), the pathogenic agent of Covid-19, represent a serious health problem worldwide. Respiratory viral infections are, in general, associated with cytokine production, inflammation, cell death, and other pathophysiological processes, which could be link with a redox imbalance or oxidative stress. These phenomena are substantially increased during aging. Actually, severity and mortality risk of SARS-CoV-2 infection or Covid-19 disease have been associated with the age. The aim of the present work was to contribute with the understanding of the possible link between oxidative stress and the pathogenesis, severity and mortality risk in patients affected by SARS-CoV infection.","author":[{"dropping-particle":"","family":"Delgado-Roche","given":"Livan","non-dropping-particle":"","parse-names":false,"suffix":""},{"dropping-particle":"","family":"Mesta","given":"Fernando","non-dropping-particle":"","parse-names":false,"suffix":""}],"container-title":"Archives of Medical Research","id":"ITEM-1","issue":"5","issued":{"date-parts":[["2020","7","1"]]},"page":"384-387","publisher":"Elsevier Inc.","title":"Oxidative Stress as Key Player in Severe Acute Respiratory Syndrome Coronavirus (SARS-CoV) Infection","type":"article","volume":"51"},"uris":["http://www.mendeley.com/documents/?uuid=8e959a8f-75e9-30e2-bb77-558edfc35520"]}],"mendeley":{"formattedCitation":"&lt;sup&gt;9&lt;/sup&gt;","plainTextFormattedCitation":"9","previouslyFormattedCitation":"&lt;sup&gt;9&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9</w:t>
      </w:r>
      <w:r w:rsidR="00951904">
        <w:rPr>
          <w:rStyle w:val="tlid-translation"/>
          <w:rFonts w:ascii="Times New Roman" w:hAnsi="Times New Roman" w:cs="Times New Roman"/>
          <w:sz w:val="24"/>
          <w:szCs w:val="24"/>
          <w:lang w:val="en-GB"/>
        </w:rPr>
        <w:fldChar w:fldCharType="end"/>
      </w:r>
    </w:p>
    <w:p w:rsidR="00A3638D" w:rsidRPr="00067CB5" w:rsidRDefault="00A3638D"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The entry of the virus into the cell first triggers the activation of natural immune cells (macrophages, neutrophils) that arrive at the site and trigger an inflammatory response. In doing their job, macrophages secrete cytokines and produce a number of oxidants that they use to defend themselves against the virus. Production depends on NADPH oxidase, which causes the formation of O</w:t>
      </w:r>
      <w:r w:rsidRPr="00521BE0">
        <w:rPr>
          <w:rStyle w:val="tlid-translation"/>
          <w:rFonts w:ascii="Times New Roman" w:hAnsi="Times New Roman" w:cs="Times New Roman"/>
          <w:sz w:val="24"/>
          <w:szCs w:val="24"/>
          <w:vertAlign w:val="superscript"/>
          <w:lang w:val="en-GB"/>
        </w:rPr>
        <w:t>2</w:t>
      </w:r>
      <w:r w:rsidRPr="00067CB5">
        <w:rPr>
          <w:rStyle w:val="tlid-translation"/>
          <w:rFonts w:ascii="Times New Roman" w:hAnsi="Times New Roman" w:cs="Times New Roman"/>
          <w:sz w:val="24"/>
          <w:szCs w:val="24"/>
          <w:lang w:val="en-GB"/>
        </w:rPr>
        <w:t xml:space="preserve">, and on myeloperoxidase, which </w:t>
      </w:r>
      <w:r w:rsidR="00067CB5" w:rsidRPr="00067CB5">
        <w:rPr>
          <w:rStyle w:val="tlid-translation"/>
          <w:rFonts w:ascii="Times New Roman" w:hAnsi="Times New Roman" w:cs="Times New Roman"/>
          <w:sz w:val="24"/>
          <w:szCs w:val="24"/>
          <w:lang w:val="en-GB"/>
        </w:rPr>
        <w:t>catalyses</w:t>
      </w:r>
      <w:r w:rsidRPr="00067CB5">
        <w:rPr>
          <w:rStyle w:val="tlid-translation"/>
          <w:rFonts w:ascii="Times New Roman" w:hAnsi="Times New Roman" w:cs="Times New Roman"/>
          <w:sz w:val="24"/>
          <w:szCs w:val="24"/>
          <w:lang w:val="en-GB"/>
        </w:rPr>
        <w:t xml:space="preserve"> the formation of </w:t>
      </w:r>
      <w:proofErr w:type="spellStart"/>
      <w:r w:rsidRPr="00067CB5">
        <w:rPr>
          <w:rStyle w:val="tlid-translation"/>
          <w:rFonts w:ascii="Times New Roman" w:hAnsi="Times New Roman" w:cs="Times New Roman"/>
          <w:sz w:val="24"/>
          <w:szCs w:val="24"/>
          <w:lang w:val="en-GB"/>
        </w:rPr>
        <w:t>hypochlorous</w:t>
      </w:r>
      <w:proofErr w:type="spellEnd"/>
      <w:r w:rsidRPr="00067CB5">
        <w:rPr>
          <w:rStyle w:val="tlid-translation"/>
          <w:rFonts w:ascii="Times New Roman" w:hAnsi="Times New Roman" w:cs="Times New Roman"/>
          <w:sz w:val="24"/>
          <w:szCs w:val="24"/>
          <w:lang w:val="en-GB"/>
        </w:rPr>
        <w:t xml:space="preserve"> acid. ROS are able to activate epithelial cells and alveolar macrophages to generate chemotactic molecules that further attract neutrophils and especially monocytes and lymphocytes into the lungs, providing an ideal environment for the development of chronic inflammation. Lymphocyte infiltration into the lungs may explain </w:t>
      </w:r>
      <w:proofErr w:type="spellStart"/>
      <w:r w:rsidRPr="00067CB5">
        <w:rPr>
          <w:rStyle w:val="tlid-translation"/>
          <w:rFonts w:ascii="Times New Roman" w:hAnsi="Times New Roman" w:cs="Times New Roman"/>
          <w:sz w:val="24"/>
          <w:szCs w:val="24"/>
          <w:lang w:val="en-GB"/>
        </w:rPr>
        <w:t>lymphopenia</w:t>
      </w:r>
      <w:proofErr w:type="spellEnd"/>
      <w:r w:rsidRPr="00067CB5">
        <w:rPr>
          <w:rStyle w:val="tlid-translation"/>
          <w:rFonts w:ascii="Times New Roman" w:hAnsi="Times New Roman" w:cs="Times New Roman"/>
          <w:sz w:val="24"/>
          <w:szCs w:val="24"/>
          <w:lang w:val="en-GB"/>
        </w:rPr>
        <w:t xml:space="preserve"> and an elevated neutrophil to lymphocyte ratio observed in critically ill patients and is also used to predict hospital death. The consequence of increased ROS secreted by neutrophils, macrophages and other immune cells has so far had two consequences: 1) ROS damages erythrocytes from which </w:t>
      </w:r>
      <w:proofErr w:type="spellStart"/>
      <w:r w:rsidRPr="00067CB5">
        <w:rPr>
          <w:rStyle w:val="tlid-translation"/>
          <w:rFonts w:ascii="Times New Roman" w:hAnsi="Times New Roman" w:cs="Times New Roman"/>
          <w:sz w:val="24"/>
          <w:szCs w:val="24"/>
          <w:lang w:val="en-GB"/>
        </w:rPr>
        <w:t>heme</w:t>
      </w:r>
      <w:proofErr w:type="spellEnd"/>
      <w:r w:rsidRPr="00067CB5">
        <w:rPr>
          <w:rStyle w:val="tlid-translation"/>
          <w:rFonts w:ascii="Times New Roman" w:hAnsi="Times New Roman" w:cs="Times New Roman"/>
          <w:sz w:val="24"/>
          <w:szCs w:val="24"/>
          <w:lang w:val="en-GB"/>
        </w:rPr>
        <w:t xml:space="preserve"> is released into the bloodstream, which is broken down by </w:t>
      </w:r>
      <w:proofErr w:type="spellStart"/>
      <w:r w:rsidRPr="00067CB5">
        <w:rPr>
          <w:rStyle w:val="tlid-translation"/>
          <w:rFonts w:ascii="Times New Roman" w:hAnsi="Times New Roman" w:cs="Times New Roman"/>
          <w:sz w:val="24"/>
          <w:szCs w:val="24"/>
          <w:lang w:val="en-GB"/>
        </w:rPr>
        <w:t>heme</w:t>
      </w:r>
      <w:proofErr w:type="spellEnd"/>
      <w:r w:rsidRPr="00067CB5">
        <w:rPr>
          <w:rStyle w:val="tlid-translation"/>
          <w:rFonts w:ascii="Times New Roman" w:hAnsi="Times New Roman" w:cs="Times New Roman"/>
          <w:sz w:val="24"/>
          <w:szCs w:val="24"/>
          <w:lang w:val="en-GB"/>
        </w:rPr>
        <w:t xml:space="preserve"> oxygenase and free iron is released; and 2) an oxidative eruption occurs and a </w:t>
      </w:r>
      <w:r w:rsidRPr="00067CB5">
        <w:rPr>
          <w:rStyle w:val="tlid-translation"/>
          <w:rFonts w:ascii="Times New Roman" w:hAnsi="Times New Roman" w:cs="Times New Roman"/>
          <w:sz w:val="24"/>
          <w:szCs w:val="24"/>
          <w:lang w:val="en-GB"/>
        </w:rPr>
        <w:lastRenderedPageBreak/>
        <w:t xml:space="preserve">superoxide radical and hydrogen peroxide are formed. Furthermore, oxidative stress and free iron convert fibrinogen into abnormal fibrin clots and consequently the formation of </w:t>
      </w:r>
      <w:r w:rsidR="00067CB5" w:rsidRPr="00067CB5">
        <w:rPr>
          <w:rStyle w:val="tlid-translation"/>
          <w:rFonts w:ascii="Times New Roman" w:hAnsi="Times New Roman" w:cs="Times New Roman"/>
          <w:sz w:val="24"/>
          <w:szCs w:val="24"/>
          <w:lang w:val="en-GB"/>
        </w:rPr>
        <w:t>micro thrombosis</w:t>
      </w:r>
      <w:r w:rsidRPr="00067CB5">
        <w:rPr>
          <w:rStyle w:val="tlid-translation"/>
          <w:rFonts w:ascii="Times New Roman" w:hAnsi="Times New Roman" w:cs="Times New Roman"/>
          <w:sz w:val="24"/>
          <w:szCs w:val="24"/>
          <w:lang w:val="en-GB"/>
        </w:rPr>
        <w:t xml:space="preserve"> in the vascular system a</w:t>
      </w:r>
      <w:r w:rsidR="00144BFD">
        <w:rPr>
          <w:rStyle w:val="tlid-translation"/>
          <w:rFonts w:ascii="Times New Roman" w:hAnsi="Times New Roman" w:cs="Times New Roman"/>
          <w:sz w:val="24"/>
          <w:szCs w:val="24"/>
          <w:lang w:val="en-GB"/>
        </w:rPr>
        <w:t>nd pulmonary microcirculation</w:t>
      </w:r>
      <w:r w:rsidR="00556412"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{"citationItems":[{"id":"ITEM-1","itemData":{"DOI":"10.1016/j.mehy.2020.110102","ISSN":"15322777","PMID":"32721799","abstract":"Since the WHO declared COVID-19 a pandemic, a great effort has been made to understand this serious disease. Thousands of studies are being devoted to understanding its epidemiology, its molecular characteristics, its mechanisms, and the clinical evolution of this viral infection. However, little has been published on its pathogenesis and the host response mechanisms in the progress of the disease. Therefore, we propose a hypothesis based on strong scientific documentation, associating oxidative stress with changes found in patients with COVID-19, such as its participation in the amplification and perpetuation of the cytokine storm, coagulopathy, and cell hypoxia. Finally, we suggest a therapeutic strategy to reduce oxidative stress using antioxidants, NF-κB inhibitors, Nrf2 activators, and iron complexing agents. We believe that this hypothesis can guide new studies and therapeutic strategies on this topic.","author":[{"dropping-particle":"","family":"Cecchini","given":"Rubens","non-dropping-particle":"","parse-names":false,"suffix":""},{"dropping-particle":"","family":"Cecchini","given":"Alessandra Lourenço","non-dropping-particle":"","parse-names":false,"suffix":""}],"container-title":"Medical Hypotheses","id":"ITEM-1","issued":{"date-parts":[["2020","10","1"]]},"publisher":"Churchill Livingstone","title":"SARS-CoV-2 infection pathogenesis is related to oxidative stress as a response to aggression","type":"article-journal","volume":"143"},"uris":["http://www.mendeley.com/documents/?uuid=d212c6d2-6e16-3083-b6e4-f6e831aeff8b"]},{"id":"ITEM-2","itemData":{"DOI":"10.1038/s41577-020-0407-1","ISSN":"14741741","PMID":"32728221","abstract":"The high neutrophil to lymphocyte ratio observed in critically ill patients with COVID-19 is associated with excessive levels of reactive oxygen species (ROS), which promote a cascade of biological events that drive pathological host responses. ROS induce tissue damage, thrombosis and red blood cell dysfunction, which contribute to COVID-19 disease severity. We suggest that free radical scavengers could be beneficial for the most vulnerable patients. In this Comment article, Becker and colleagues consider how the excessive release of reactive oxygen species by neutrophils may perpetuate red blood cell dysfunction, thrombosis and tissue damage in severe cases of COVID-19.","author":[{"dropping-particle":"","family":"Laforge","given":"Mireille","non-dropping-particle":"","parse-names":false,"suffix":""},{"dropping-particle":"","family":"Elbim","given":"Carole","non-dropping-particle":"","parse-names":false,"suffix":""},{"dropping-particle":"","family":"Frère","given":"Corinne","non-dropping-particle":"","parse-names":false,"suffix":""},{"dropping-particle":"","family":"Hémadi","given":"Miryana","non-dropping-particle":"","parse-names":false,"suffix":""},{"dropping-particle":"","family":"Massaad","given":"Charbel","non-dropping-particle":"","parse-names":false,"suffix":""},{"dropping-particle":"","family":"Nuss","given":"Philippe","non-dropping-particle":"","parse-names":false,"suffix":""},{"dropping-particle":"","family":"Benoliel","given":"Jean Jacques","non-dropping-particle":"","parse-names":false,"suffix":""},{"dropping-particle":"","family":"Becker","given":"Chrystel","non-dropping-particle":"","parse-names":false,"suffix":""}],"container-title":"Nature Reviews Immunology","id":"ITEM-2","issue":"9","issued":{"date-parts":[["2020","9","1"]]},"page":"515-516","publisher":"Nature Research","title":"Tissue damage from neutrophil-induced oxidative stress in COVID-19","type":"article","volume":"20"},"uris":["http://www.mendeley.com/documents/?uuid=f0ed0cef-d52b-3136-b89e-88cad1e446ef"]}],"mendeley":{"formattedCitation":"&lt;sup&gt;6,10&lt;/sup&gt;","plainTextFormattedCitation":"6,10","previouslyFormattedCitation":"&lt;sup&gt;6,10&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6,10</w:t>
      </w:r>
      <w:r w:rsidR="00951904">
        <w:rPr>
          <w:rStyle w:val="tlid-translation"/>
          <w:rFonts w:ascii="Times New Roman" w:hAnsi="Times New Roman" w:cs="Times New Roman"/>
          <w:sz w:val="24"/>
          <w:szCs w:val="24"/>
          <w:lang w:val="en-GB"/>
        </w:rPr>
        <w:fldChar w:fldCharType="end"/>
      </w:r>
    </w:p>
    <w:p w:rsidR="00556412" w:rsidRPr="00067CB5" w:rsidRDefault="00556412"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Increased ROS production also directly or indirectly triggers the NF-</w:t>
      </w:r>
      <w:proofErr w:type="spellStart"/>
      <w:r w:rsidRPr="00067CB5">
        <w:rPr>
          <w:rStyle w:val="tlid-translation"/>
          <w:rFonts w:ascii="Times New Roman" w:hAnsi="Times New Roman" w:cs="Times New Roman"/>
          <w:sz w:val="24"/>
          <w:szCs w:val="24"/>
          <w:lang w:val="en-GB"/>
        </w:rPr>
        <w:t>κB</w:t>
      </w:r>
      <w:proofErr w:type="spellEnd"/>
      <w:r w:rsidRPr="00067CB5">
        <w:rPr>
          <w:rStyle w:val="tlid-translation"/>
          <w:rFonts w:ascii="Times New Roman" w:hAnsi="Times New Roman" w:cs="Times New Roman"/>
          <w:sz w:val="24"/>
          <w:szCs w:val="24"/>
          <w:lang w:val="en-GB"/>
        </w:rPr>
        <w:t xml:space="preserve"> </w:t>
      </w:r>
      <w:r w:rsidR="00067CB5" w:rsidRPr="00067CB5">
        <w:rPr>
          <w:rStyle w:val="tlid-translation"/>
          <w:rFonts w:ascii="Times New Roman" w:hAnsi="Times New Roman" w:cs="Times New Roman"/>
          <w:sz w:val="24"/>
          <w:szCs w:val="24"/>
          <w:lang w:val="en-GB"/>
        </w:rPr>
        <w:t>signalling</w:t>
      </w:r>
      <w:r w:rsidRPr="00067CB5">
        <w:rPr>
          <w:rStyle w:val="tlid-translation"/>
          <w:rFonts w:ascii="Times New Roman" w:hAnsi="Times New Roman" w:cs="Times New Roman"/>
          <w:sz w:val="24"/>
          <w:szCs w:val="24"/>
          <w:lang w:val="en-GB"/>
        </w:rPr>
        <w:t xml:space="preserve"> pathway, for which studies suggest that its activation is responsible for the more severe course of the disease. NF-</w:t>
      </w:r>
      <w:proofErr w:type="spellStart"/>
      <w:r w:rsidRPr="00067CB5">
        <w:rPr>
          <w:rStyle w:val="tlid-translation"/>
          <w:rFonts w:ascii="Times New Roman" w:hAnsi="Times New Roman" w:cs="Times New Roman"/>
          <w:sz w:val="24"/>
          <w:szCs w:val="24"/>
          <w:lang w:val="en-GB"/>
        </w:rPr>
        <w:t>κB</w:t>
      </w:r>
      <w:proofErr w:type="spellEnd"/>
      <w:r w:rsidRPr="00067CB5">
        <w:rPr>
          <w:rStyle w:val="tlid-translation"/>
          <w:rFonts w:ascii="Times New Roman" w:hAnsi="Times New Roman" w:cs="Times New Roman"/>
          <w:sz w:val="24"/>
          <w:szCs w:val="24"/>
          <w:lang w:val="en-GB"/>
        </w:rPr>
        <w:t xml:space="preserve"> is one of the major mediators of cytokine and chemokine induction. It is a central factor that coordinates the response of the natural immunity, the inflammatory response and also the maturation of lymphocytes, </w:t>
      </w:r>
      <w:proofErr w:type="spellStart"/>
      <w:r w:rsidRPr="00067CB5">
        <w:rPr>
          <w:rStyle w:val="tlid-translation"/>
          <w:rFonts w:ascii="Times New Roman" w:hAnsi="Times New Roman" w:cs="Times New Roman"/>
          <w:sz w:val="24"/>
          <w:szCs w:val="24"/>
          <w:lang w:val="en-GB"/>
        </w:rPr>
        <w:t>ie</w:t>
      </w:r>
      <w:proofErr w:type="spellEnd"/>
      <w:r w:rsidRPr="00067CB5">
        <w:rPr>
          <w:rStyle w:val="tlid-translation"/>
          <w:rFonts w:ascii="Times New Roman" w:hAnsi="Times New Roman" w:cs="Times New Roman"/>
          <w:sz w:val="24"/>
          <w:szCs w:val="24"/>
          <w:lang w:val="en-GB"/>
        </w:rPr>
        <w:t xml:space="preserve"> the acquired immune system. SARS-CoV-2 triggers the so-called signal 1, which leads to the activation of NF-</w:t>
      </w:r>
      <w:proofErr w:type="spellStart"/>
      <w:r w:rsidRPr="00067CB5">
        <w:rPr>
          <w:rStyle w:val="tlid-translation"/>
          <w:rFonts w:ascii="Times New Roman" w:hAnsi="Times New Roman" w:cs="Times New Roman"/>
          <w:sz w:val="24"/>
          <w:szCs w:val="24"/>
          <w:lang w:val="en-GB"/>
        </w:rPr>
        <w:t>κB</w:t>
      </w:r>
      <w:proofErr w:type="spellEnd"/>
      <w:r w:rsidRPr="00067CB5">
        <w:rPr>
          <w:rStyle w:val="tlid-translation"/>
          <w:rFonts w:ascii="Times New Roman" w:hAnsi="Times New Roman" w:cs="Times New Roman"/>
          <w:sz w:val="24"/>
          <w:szCs w:val="24"/>
          <w:lang w:val="en-GB"/>
        </w:rPr>
        <w:t xml:space="preserve"> and consequently </w:t>
      </w:r>
      <w:r w:rsidR="00144BFD">
        <w:rPr>
          <w:rStyle w:val="tlid-translation"/>
          <w:rFonts w:ascii="Times New Roman" w:hAnsi="Times New Roman" w:cs="Times New Roman"/>
          <w:sz w:val="24"/>
          <w:szCs w:val="24"/>
          <w:lang w:val="en-GB"/>
        </w:rPr>
        <w:t>also to the activation of NLRP3</w:t>
      </w:r>
      <w:r w:rsidRPr="00067CB5">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{"citationItems":[{"id":"ITEM-1","itemData":{"DOI":"10.1016/j.mehy.2020.110102","ISSN":"15322777","PMID":"32721799","abstract":"Since the WHO declared COVID-19 a pandemic, a great effort has been made to understand this serious disease. Thousands of studies are being devoted to understanding its epidemiology, its molecular characteristics, its mechanisms, and the clinical evolution of this viral infection. However, little has been published on its pathogenesis and the host response mechanisms in the progress of the disease. Therefore, we propose a hypothesis based on strong scientific documentation, associating oxidative stress with changes found in patients with COVID-19, such as its participation in the amplification and perpetuation of the cytokine storm, coagulopathy, and cell hypoxia. Finally, we suggest a therapeutic strategy to reduce oxidative stress using antioxidants, NF-κB inhibitors, Nrf2 activators, and iron complexing agents. We believe that this hypothesis can guide new studies and therapeutic strategies on this topic.","author":[{"dropping-particle":"","family":"Cecchini","given":"Rubens","non-dropping-particle":"","parse-names":false,"suffix":""},{"dropping-particle":"","family":"Cecchini","given":"Alessandra Lourenço","non-dropping-particle":"","parse-names":false,"suffix":""}],"container-title":"Medical Hypotheses","id":"ITEM-1","issued":{"date-parts":[["2020","10","1"]]},"publisher":"Churchill Livingstone","title":"SARS-CoV-2 infection pathogenesis is related to oxidative stress as a response to aggression","type":"article-journal","volume":"143"},"uris":["http://www.mendeley.com/documents/?uuid=d212c6d2-6e16-3083-b6e4-f6e831aeff8b"]},{"id":"ITEM-2","itemData":{"DOI":"10.23937/2474-3658/1510121","abstract":"COVID-19 patients have a higher risk of developing inflam-matory responses associated with serious and even fatal respiratory diseases. This review focuses on the relationship between oxidative stress and COVID-19. Coronaviruses are a family of common RNA viruses that can cause serious lower respiratory tract infections, followed by bronchitis and pneumonia. Pulmonary inflammation, fever and fibrosis are symptoms of COVID-19 mediated by cytokine pro-inflam-matory. Oxidative stress affect repair mechanisms and the immune control system, which is one of the main events of the inflammatory response which allows us also to conclude that oxidative stress is a major factor increasing the severity of COVID-19 especially during chronic diseases associated with the fragility of the antioxidant system, suggesting to recommend antioxidants supplementation in therapeutic strategies against COVID-19.","author":[{"dropping-particle":"","family":"Samir","given":"Derouiche","non-dropping-particle":"","parse-names":false,"suffix":""}],"container-title":"Journal of Infectious Diseases and Epidemiology","id":"ITEM-2","issue":"3","issued":{"date-parts":[["2020","5","4"]]},"publisher":"ClinMed International Library","title":"Oxidative Stress Associated with SARS-Cov-2 (COVID-19) Increases the Severity of the Lung Disease - A Systematic Review","type":"article-journal","volume":"6"},"uris":["http://www.mendeley.com/documents/?uuid=87d0b4ef-c227-3a35-88bf-4ca89346c9d1"]},{"id":"ITEM-3","itemData":{"DOI":"10.3390/v10080392","ISSN":"19994915","PMID":"30049972","abstract":"Respiratory viruses cause infections of the upper or lower respiratory tract and they are responsible for the common cold—the most prevalent disease in the world. In many cases the common cold results in severe illness due to complications, such as fever or pneumonia. Children, old people, and immunosuppressed patients are at the highest risk and require fast diagnosis and therapeutic intervention. However, the availability and efficiencies of existing therapeutic approaches vary depending on the virus. Investigation of the pathologies that are associated with infection by respiratory viruses will be paramount for diagnosis, treatment modalities, and the development of new therapies. Changes in redox homeostasis in infected cells are one of the key events that is linked to infection with respiratory viruses and linked to inflammation and subsequent tissue damage. Our review summarizes current knowledge on changes to redox homeostasis, as induced by the different respiratory viruses.","author":[{"dropping-particle":"","family":"Khomich","given":"Olga A.","non-dropping-particle":"","parse-names":false,"suffix":""},{"dropping-particle":"","family":"Kochetkov","given":"Sergey N.","non-dropping-particle":"","parse-names":false,"suffix":""},{"dropping-particle":"","family":"Bartosch","given":"Birke","non-dropping-particle":"","parse-names":false,"suffix":""},{"dropping-particle":"V.","family":"Ivanov","given":"Alexander","non-dropping-particle":"","parse-names":false,"suffix":""}],"container-title":"Viruses","id":"ITEM-3","issue":"8","issued":{"date-parts":[["2018","8","1"]]},"publisher":"MDPI AG","title":"Redox biology of respiratory viral infections","type":"article","volume":"10"},"uris":["http://www.mendeley.com/documents/?uuid=701045dd-3c21-330a-a08f-4fe4cb26423f"]}],"mendeley":{"formattedCitation":"&lt;sup&gt;6,11,12&lt;/sup&gt;","plainTextFormattedCitation":"6,11,12","previouslyFormattedCitation":"&lt;sup&gt;6,11,12&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6,11,12</w:t>
      </w:r>
      <w:r w:rsidR="00951904">
        <w:rPr>
          <w:rStyle w:val="tlid-translation"/>
          <w:rFonts w:ascii="Times New Roman" w:hAnsi="Times New Roman" w:cs="Times New Roman"/>
          <w:sz w:val="24"/>
          <w:szCs w:val="24"/>
          <w:lang w:val="en-GB"/>
        </w:rPr>
        <w:fldChar w:fldCharType="end"/>
      </w:r>
      <w:r w:rsidRPr="00067CB5">
        <w:rPr>
          <w:rStyle w:val="tlid-translation"/>
          <w:rFonts w:ascii="Times New Roman" w:hAnsi="Times New Roman" w:cs="Times New Roman"/>
          <w:sz w:val="24"/>
          <w:szCs w:val="24"/>
          <w:lang w:val="en-GB"/>
        </w:rPr>
        <w:t xml:space="preserve"> </w:t>
      </w:r>
    </w:p>
    <w:p w:rsidR="00556412" w:rsidRPr="00067CB5" w:rsidRDefault="00556412"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 xml:space="preserve">If over-activation of all these pathways occurs (most likely depending on the exposed dose of the virus) this leads to a cytokine storm from which respiratory distress syndrome can develop. The cytokine storm is triggered via these </w:t>
      </w:r>
      <w:r w:rsidR="00067CB5" w:rsidRPr="00067CB5">
        <w:rPr>
          <w:rStyle w:val="tlid-translation"/>
          <w:rFonts w:ascii="Times New Roman" w:hAnsi="Times New Roman" w:cs="Times New Roman"/>
          <w:sz w:val="24"/>
          <w:szCs w:val="24"/>
          <w:lang w:val="en-GB"/>
        </w:rPr>
        <w:t>signalling</w:t>
      </w:r>
      <w:r w:rsidRPr="00067CB5">
        <w:rPr>
          <w:rStyle w:val="tlid-translation"/>
          <w:rFonts w:ascii="Times New Roman" w:hAnsi="Times New Roman" w:cs="Times New Roman"/>
          <w:sz w:val="24"/>
          <w:szCs w:val="24"/>
          <w:lang w:val="en-GB"/>
        </w:rPr>
        <w:t xml:space="preserve"> pathways by activated leukocytes, including B and T cells, macrophages, monocytes, neutrophils, dendritic cells, as well as epithelial and endothelial cells.</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{"citationItems":[{"id":"ITEM-1","itemData":{"DOI":"10.3389/fimmu.2020.01580","ISSN":"16643224","PMID":"32670297","abstract":"SARS-CoV-2 might directly activate NLRP3 inflammasome resulting in an endogenous adjuvant activity necessary to mount a proper adaptive immune response against the virus. Heterogeneous response of COVID-19 patients could be attributed to differences in not being able to properly downregulate NLRP3 inflammasome activation. This relates to the fitness of the immune system of the individual challenged by the virus. Patients with a reduced immune fitness can demonstrate a dysregulated NLRP3 inflammasome activity resulting in severe COVID-19 with tissue damage and a cytokine storm. We sketch the outlines of five possible scenarios for COVID-19 in medical practice and provide potential treatment options targeting dysregulated endogenous adjuvant activity in severe COVID-19 patients.","author":[{"dropping-particle":"","family":"Berg","given":"Daan F.","non-dropping-particle":"van den","parse-names":false,"suffix":""},{"dropping-particle":"","family":"Velde","given":"Anje A.","non-dropping-particle":"te","parse-names":false,"suffix":""}],"container-title":"Frontiers in Immunology","id":"ITEM-1","issued":{"date-parts":[["2020","6","26"]]},"publisher":"Frontiers Media S.A.","title":"Severe COVID-19: NLRP3 Inflammasome Dysregulated","type":"article","volume":"11"},"uris":["http://www.mendeley.com/documents/?uuid=06728c35-f1fb-3960-bc4c-ae77d99c5aa7"]},{"id":"ITEM-2","itemData":{"DOI":"10.1016/j.toxrep.2020.06.003","ISSN":"22147500","abstract":"During the current COVID-19 pandemic, a need for evaluation of already available drugs for treatment of the disease is crucial. Hereby, based on literature review from the current pandemic and previous outbreaks with corona viruses we analyze the impact of the virus infection on cell stress responses and redox balance. High levels of mortality are noticed in elderly individuals infected with SARS-CoV2 and during the previous SARS-CoV1 outbreak. Elderly individuals maintain a chronic low level of inflammation which is associated with oxidative stress and inflammatory cytokine production, a condition that increases the severity of viral infections in this population. Coronavirus infections can lead to alterations of redox balance in infected cells through modulation of NAD + biosynthesis, PARP function along with altering proteasome and mitochondrial function in the cell thereby leading to enhanced cell stress responses which further exacerbate inflammation. ROS production can increase IL-6 production and lipid peroxidation resulting in cell damage. Therefore, early treatment with anti-oxidants such as NAC during COVID-19 can be a way to bypass the excessive inflammation and cell damage that lead to severe infection, thus early NAC as intervention should be evaluated in a clinical trial setting.","author":[{"dropping-particle":"","family":"Nasi","given":"Aikaterini","non-dropping-particle":"","parse-names":false,"suffix":""},{"dropping-particle":"","family":"McArdle","given":"Stephanie","non-dropping-particle":"","parse-names":false,"suffix":""},{"dropping-particle":"","family":"Gaudernack","given":"Gustav","non-dropping-particle":"","parse-names":false,"suffix":""},{"dropping-particle":"","family":"Westman","given":"Gabriel","non-dropping-particle":"","parse-names":false,"suffix":""},{"dropping-particle":"","family":"Melief","given":"Cornelis","non-dropping-particle":"","parse-names":false,"suffix":""},{"dropping-particle":"","family":"Rockberg","given":"Johan","non-dropping-particle":"","parse-names":false,"suffix":""},{"dropping-particle":"","family":"Arens","given":"Ramon","non-dropping-particle":"","parse-names":false,"suffix":""},{"dropping-particle":"","family":"Kouretas","given":"Demetrios","non-dropping-particle":"","parse-names":false,"suffix":""},{"dropping-particle":"","family":"Sjölin","given":"Jan","non-dropping-particle":"","parse-names":false,"suffix":""},{"dropping-particle":"","family":"Mangsbo","given":"Sara","non-dropping-particle":"","parse-names":false,"suffix":""}],"container-title":"Toxicology Reports","id":"ITEM-2","issued":{"date-parts":[["2020","1","1"]]},"page":"768-771","publisher":"Elsevier Inc.","title":"Reactive oxygen species as an initiator of toxic innate immune responses in retort to SARS-CoV-2 in an ageing population, consider N-acetylcysteine as early therapeutic intervention","type":"article-journal","volume":"7"},"uris":["http://www.mendeley.com/documents/?uuid=16b41bd2-b723-3f48-b641-f92e19023fd0"]},{"id":"ITEM-3","itemData":{"DOI":"10.3390/ijms20133328","ISSN":"14220067","PMID":"31284572","abstract":"The NLRP3 inflammasome is a critical component of the innate immune system that mediates caspase-1 activation and the secretion of proinflammatory cytokines IL-1β/IL-18 in response to microbial infection and cellular damage. However, the aberrant activation of the NLRP3 inflammasome has been linked with several inflammatory disorders, which include cryopyrin-associated periodic syndromes, Alzheimer’s disease, diabetes, and atherosclerosis. The NLRP3 inflammasome is activated by diverse stimuli, and multiple molecular and cellular events, including ionic flux, mitochondrial dysfunction, and the production of reactive oxygen species, and lysosomal damage have been shown to trigger its activation. How NLRP3 responds to those signaling events and initiates the assembly of the NLRP3 inflammasome is not fully understood. In this review, we summarize our current understanding of the mechanisms of NLRP3 inflammasome activation by multiple signaling events, and its regulation by post-translational modifications and interacting partners of NLRP3.","author":[{"dropping-particle":"","family":"Kelley","given":"Nathan","non-dropping-particle":"","parse-names":false,"suffix":""},{"dropping-particle":"","family":"Jeltema","given":"Devon","non-dropping-particle":"","parse-names":false,"suffix":""},{"dropping-particle":"","family":"Duan","given":"Yanhui","non-dropping-particle":"","parse-names":false,"suffix":""},{"dropping-particle":"","family":"He","given":"Yuan","non-dropping-particle":"","parse-names":false,"suffix":""}],"container-title":"International Journal of Molecular Sciences","id":"ITEM-3","issue":"13","issued":{"date-parts":[["2019","7","1"]]},"publisher":"MDPI AG","title":"The NLRP3 inflammasome: An overview of mechanisms of activation and regulation","type":"article","volume":"20"},"uris":["http://www.mendeley.com/documents/?uuid=56ed81b5-85e0-3a40-8bfc-dd3c8d07335a"]}],"mendeley":{"formattedCitation":"&lt;sup&gt;13–15&lt;/sup&gt;","plainTextFormattedCitation":"13–15","previouslyFormattedCitation":"&lt;sup&gt;13–15&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13–15</w:t>
      </w:r>
      <w:r w:rsidR="00951904">
        <w:rPr>
          <w:rStyle w:val="tlid-translation"/>
          <w:rFonts w:ascii="Times New Roman" w:hAnsi="Times New Roman" w:cs="Times New Roman"/>
          <w:sz w:val="24"/>
          <w:szCs w:val="24"/>
          <w:lang w:val="en-GB"/>
        </w:rPr>
        <w:fldChar w:fldCharType="end"/>
      </w:r>
    </w:p>
    <w:p w:rsidR="003D7203" w:rsidRDefault="003D7203" w:rsidP="0088125B">
      <w:pPr>
        <w:spacing w:after="0" w:line="360" w:lineRule="auto"/>
        <w:rPr>
          <w:rStyle w:val="tlid-translation"/>
          <w:rFonts w:ascii="Times New Roman" w:hAnsi="Times New Roman" w:cs="Times New Roman"/>
          <w:sz w:val="24"/>
          <w:szCs w:val="24"/>
          <w:lang w:val="en-GB"/>
        </w:rPr>
      </w:pPr>
      <w:proofErr w:type="spellStart"/>
      <w:r w:rsidRPr="00067CB5">
        <w:rPr>
          <w:rStyle w:val="tlid-translation"/>
          <w:rFonts w:ascii="Times New Roman" w:hAnsi="Times New Roman" w:cs="Times New Roman"/>
          <w:sz w:val="24"/>
          <w:szCs w:val="24"/>
          <w:lang w:val="en-GB"/>
        </w:rPr>
        <w:t>Hydroperoxides</w:t>
      </w:r>
      <w:proofErr w:type="spellEnd"/>
      <w:r w:rsidRPr="00067CB5">
        <w:rPr>
          <w:rStyle w:val="tlid-translation"/>
          <w:rFonts w:ascii="Times New Roman" w:hAnsi="Times New Roman" w:cs="Times New Roman"/>
          <w:sz w:val="24"/>
          <w:szCs w:val="24"/>
          <w:lang w:val="en-GB"/>
        </w:rPr>
        <w:t xml:space="preserve"> are formed by the oxidation of various biological molecules such as amino acids, peptides, proteins, nucleotides and, to the greatest extent, by the oxidation of lipids. Peroxides are only one of the groups of reactive oxygen species, but they are an early marker of lipid oxidation as they are formed in the initial stages compared to other markers (</w:t>
      </w:r>
      <w:proofErr w:type="spellStart"/>
      <w:r w:rsidRPr="00067CB5">
        <w:rPr>
          <w:rStyle w:val="tlid-translation"/>
          <w:rFonts w:ascii="Times New Roman" w:hAnsi="Times New Roman" w:cs="Times New Roman"/>
          <w:sz w:val="24"/>
          <w:szCs w:val="24"/>
          <w:lang w:val="en-GB"/>
        </w:rPr>
        <w:t>malondialdehyde</w:t>
      </w:r>
      <w:proofErr w:type="spellEnd"/>
      <w:r w:rsidRPr="00067CB5">
        <w:rPr>
          <w:rStyle w:val="tlid-translation"/>
          <w:rFonts w:ascii="Times New Roman" w:hAnsi="Times New Roman" w:cs="Times New Roman"/>
          <w:sz w:val="24"/>
          <w:szCs w:val="24"/>
          <w:lang w:val="en-GB"/>
        </w:rPr>
        <w:t xml:space="preserve">, </w:t>
      </w:r>
      <w:proofErr w:type="spellStart"/>
      <w:r w:rsidRPr="00067CB5">
        <w:rPr>
          <w:rStyle w:val="tlid-translation"/>
          <w:rFonts w:ascii="Times New Roman" w:hAnsi="Times New Roman" w:cs="Times New Roman"/>
          <w:sz w:val="24"/>
          <w:szCs w:val="24"/>
          <w:lang w:val="en-GB"/>
        </w:rPr>
        <w:t>isoprostane</w:t>
      </w:r>
      <w:proofErr w:type="spellEnd"/>
      <w:r w:rsidRPr="00067CB5">
        <w:rPr>
          <w:rStyle w:val="tlid-translation"/>
          <w:rFonts w:ascii="Times New Roman" w:hAnsi="Times New Roman" w:cs="Times New Roman"/>
          <w:sz w:val="24"/>
          <w:szCs w:val="24"/>
          <w:lang w:val="en-GB"/>
        </w:rPr>
        <w:t>). Therefore, they are an early indicator of oxidative stress</w:t>
      </w:r>
      <w:r w:rsidR="0044193D">
        <w:rPr>
          <w:rStyle w:val="tlid-translation"/>
          <w:rFonts w:ascii="Times New Roman" w:hAnsi="Times New Roman" w:cs="Times New Roman"/>
          <w:sz w:val="24"/>
          <w:szCs w:val="24"/>
          <w:lang w:val="en-GB"/>
        </w:rPr>
        <w:t>.</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{"citationItems":[{"id":"ITEM-1","itemData":{"DOI":"10.1515/labmed-2017-0106","ISSN":"25679449","abstract":"Background: The role of oxidative stress in female reproduction is an area that needs more investigation. This study aims to assess the oxidative stress levels in follicular fluid (FF) samples of women undergoing in vitro fertilization (IVF) and to relate them to different diagnoses. Methods: A total of 199 woman were enrolled; 37 of them were diagnosed with polycystic ovary syndrome (PCOS), 71 with endometriosis and 41 with tubal factor infertility (TFI) and 50 of the patients were used as a control group. A sample of FF was collected from each patient at an oocyte retrieval day and analyzed for oxidative stress by measuring a class of reactive oxygen metabolites (ROMs) (dROMs test) and also analyzed for the plasma antioxidant test (PAT). Results: The data analyzed in FF were related to different diagnoses. Groups were not significantly different in age and body mass index (BMI), except for the PCOS group. There was a significant difference between dROMs and PAT levels in FF of patients vs. control group. The same finding was seen when the dROM/PAT ratio was used. Conclusions: We conclude that the evaluation of oxidative stress in FF needs more investigation with regard to markers in the follicular microenvironment.","author":[{"dropping-particle":"","family":"Fabjan","given":"Teja","non-dropping-particle":"","parse-names":false,"suffix":""},{"dropping-particle":"","family":"Vrtačnik-Bokal","given":"Eda","non-dropping-particle":"","parse-names":false,"suffix":""},{"dropping-particle":"","family":"Kumer","given":"Kristina","non-dropping-particle":"","parse-names":false,"suffix":""},{"dropping-particle":"","family":"Osredkar","given":"Joško","non-dropping-particle":"","parse-names":false,"suffix":""}],"container-title":"Journal of Laboratory Medicine","id":"ITEM-1","issue":"1-2","issued":{"date-parts":[["2018","4","1"]]},"page":"51-58","publisher":"Walter de Gruyter GmbH","title":"Determination of oxidative stress balance in follicular fluid","type":"article-journal","volume":"42"},"uris":["http://www.mendeley.com/documents/?uuid=89d58cf3-e681-3ad0-9790-8e50c925d484"]},{"id":"ITEM-2","itemData":{"URL":"https://innovaticslabs.com/wp-content/uploads/2018/04/d-ROMLab-test-specification_ENG-1.pdf","accessed":{"date-parts":[["2021","5","24"]]},"author":[{"dropping-particle":"","family":"H&amp;D srl","given":"","non-dropping-particle":"","parse-names":false,"suffix":""}],"id":"ITEM-2","issued":{"date-parts":[["2017"]]},"title":"Colorimetric determination of reactive oxygen metabolites (ROMs)","type":"webpage"},"uris":["http://www.mendeley.com/documents/?uuid=e103c5b0-3535-339b-8953-e9c57074edb9"]}],"mendeley":{"formattedCitation":"&lt;sup&gt;16,17&lt;/sup&gt;","plainTextFormattedCitation":"16,17","previouslyFormattedCitation":"&lt;sup&gt;16,17&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16,17</w:t>
      </w:r>
      <w:r w:rsidR="00951904">
        <w:rPr>
          <w:rStyle w:val="tlid-translation"/>
          <w:rFonts w:ascii="Times New Roman" w:hAnsi="Times New Roman" w:cs="Times New Roman"/>
          <w:sz w:val="24"/>
          <w:szCs w:val="24"/>
          <w:lang w:val="en-GB"/>
        </w:rPr>
        <w:fldChar w:fldCharType="end"/>
      </w:r>
    </w:p>
    <w:p w:rsidR="0044193D" w:rsidRPr="00067CB5" w:rsidRDefault="0044193D" w:rsidP="0088125B">
      <w:pPr>
        <w:spacing w:after="0" w:line="360" w:lineRule="auto"/>
        <w:rPr>
          <w:rStyle w:val="tlid-translation"/>
          <w:rFonts w:ascii="Times New Roman" w:hAnsi="Times New Roman" w:cs="Times New Roman"/>
          <w:sz w:val="24"/>
          <w:szCs w:val="24"/>
          <w:lang w:val="en-GB"/>
        </w:rPr>
      </w:pPr>
    </w:p>
    <w:p w:rsidR="00521BE0" w:rsidRDefault="00521BE0" w:rsidP="0088125B">
      <w:pPr>
        <w:spacing w:after="0" w:line="360" w:lineRule="auto"/>
        <w:rPr>
          <w:rStyle w:val="tlid-translation"/>
          <w:rFonts w:ascii="Times New Roman" w:hAnsi="Times New Roman" w:cs="Times New Roman"/>
          <w:sz w:val="24"/>
          <w:szCs w:val="24"/>
          <w:lang w:val="en-GB"/>
        </w:rPr>
      </w:pPr>
    </w:p>
    <w:p w:rsidR="00B46CA2" w:rsidRPr="00067CB5" w:rsidRDefault="0005048E" w:rsidP="0088125B">
      <w:pPr>
        <w:spacing w:after="0" w:line="360" w:lineRule="auto"/>
        <w:rPr>
          <w:rStyle w:val="tlid-translation"/>
          <w:rFonts w:ascii="Times New Roman" w:hAnsi="Times New Roman" w:cs="Times New Roman"/>
          <w:sz w:val="24"/>
          <w:szCs w:val="24"/>
          <w:lang w:val="en-GB"/>
        </w:rPr>
      </w:pPr>
      <w:r>
        <w:rPr>
          <w:rStyle w:val="tlid-translation"/>
          <w:rFonts w:ascii="Times New Roman" w:hAnsi="Times New Roman" w:cs="Times New Roman"/>
          <w:b/>
          <w:sz w:val="24"/>
          <w:szCs w:val="24"/>
          <w:lang w:val="en-GB"/>
        </w:rPr>
        <w:t>Materials and Methods</w:t>
      </w:r>
    </w:p>
    <w:p w:rsidR="006F07B7" w:rsidRDefault="006F07B7" w:rsidP="0088125B">
      <w:pPr>
        <w:spacing w:after="0" w:line="360" w:lineRule="auto"/>
        <w:rPr>
          <w:rStyle w:val="tlid-translation"/>
          <w:rFonts w:ascii="Times New Roman" w:hAnsi="Times New Roman" w:cs="Times New Roman"/>
          <w:sz w:val="24"/>
          <w:szCs w:val="24"/>
          <w:lang w:val="en-GB"/>
        </w:rPr>
      </w:pPr>
    </w:p>
    <w:p w:rsidR="006F07B7" w:rsidRPr="00F71E61" w:rsidRDefault="006F07B7" w:rsidP="0088125B">
      <w:pPr>
        <w:spacing w:after="0" w:line="360" w:lineRule="auto"/>
        <w:rPr>
          <w:rStyle w:val="tlid-translation"/>
          <w:rFonts w:ascii="Times New Roman" w:hAnsi="Times New Roman" w:cs="Times New Roman"/>
          <w:b/>
          <w:sz w:val="24"/>
          <w:szCs w:val="24"/>
          <w:lang w:val="en-GB"/>
        </w:rPr>
      </w:pPr>
      <w:r w:rsidRPr="00F71E61">
        <w:rPr>
          <w:rStyle w:val="tlid-translation"/>
          <w:rFonts w:ascii="Times New Roman" w:hAnsi="Times New Roman" w:cs="Times New Roman"/>
          <w:b/>
          <w:sz w:val="24"/>
          <w:szCs w:val="24"/>
          <w:lang w:val="en-GB"/>
        </w:rPr>
        <w:t>Patients</w:t>
      </w:r>
    </w:p>
    <w:p w:rsidR="0080795B" w:rsidRDefault="00B46CA2"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 xml:space="preserve">Measurements of </w:t>
      </w:r>
      <w:proofErr w:type="spellStart"/>
      <w:r w:rsidRPr="00067CB5">
        <w:rPr>
          <w:rStyle w:val="tlid-translation"/>
          <w:rFonts w:ascii="Times New Roman" w:hAnsi="Times New Roman" w:cs="Times New Roman"/>
          <w:sz w:val="24"/>
          <w:szCs w:val="24"/>
          <w:lang w:val="en-GB"/>
        </w:rPr>
        <w:t>prooxidants</w:t>
      </w:r>
      <w:proofErr w:type="spellEnd"/>
      <w:r w:rsidRPr="00067CB5">
        <w:rPr>
          <w:rStyle w:val="tlid-translation"/>
          <w:rFonts w:ascii="Times New Roman" w:hAnsi="Times New Roman" w:cs="Times New Roman"/>
          <w:sz w:val="24"/>
          <w:szCs w:val="24"/>
          <w:lang w:val="en-GB"/>
        </w:rPr>
        <w:t xml:space="preserve"> and antioxidants were performed on </w:t>
      </w:r>
      <w:r w:rsidR="002414EE" w:rsidRPr="00067CB5">
        <w:rPr>
          <w:rStyle w:val="tlid-translation"/>
          <w:rFonts w:ascii="Times New Roman" w:hAnsi="Times New Roman" w:cs="Times New Roman"/>
          <w:sz w:val="24"/>
          <w:szCs w:val="24"/>
          <w:lang w:val="en-GB"/>
        </w:rPr>
        <w:t>17</w:t>
      </w:r>
      <w:r w:rsidR="002414EE">
        <w:rPr>
          <w:rStyle w:val="tlid-translation"/>
          <w:rFonts w:ascii="Times New Roman" w:hAnsi="Times New Roman" w:cs="Times New Roman"/>
          <w:sz w:val="24"/>
          <w:szCs w:val="24"/>
          <w:lang w:val="en-GB"/>
        </w:rPr>
        <w:t>1</w:t>
      </w:r>
      <w:r w:rsidR="002414EE" w:rsidRPr="00067CB5">
        <w:rPr>
          <w:rStyle w:val="tlid-translation"/>
          <w:rFonts w:ascii="Times New Roman" w:hAnsi="Times New Roman" w:cs="Times New Roman"/>
          <w:sz w:val="24"/>
          <w:szCs w:val="24"/>
          <w:lang w:val="en-GB"/>
        </w:rPr>
        <w:t xml:space="preserve"> </w:t>
      </w:r>
      <w:r w:rsidR="006F07B7">
        <w:rPr>
          <w:rStyle w:val="tlid-translation"/>
          <w:rFonts w:ascii="Times New Roman" w:hAnsi="Times New Roman" w:cs="Times New Roman"/>
          <w:sz w:val="24"/>
          <w:szCs w:val="24"/>
          <w:lang w:val="en-GB"/>
        </w:rPr>
        <w:t xml:space="preserve">(M/F = 42/129) </w:t>
      </w:r>
      <w:r w:rsidRPr="00067CB5">
        <w:rPr>
          <w:rStyle w:val="tlid-translation"/>
          <w:rFonts w:ascii="Times New Roman" w:hAnsi="Times New Roman" w:cs="Times New Roman"/>
          <w:sz w:val="24"/>
          <w:szCs w:val="24"/>
          <w:lang w:val="en-GB"/>
        </w:rPr>
        <w:t xml:space="preserve">samples taken </w:t>
      </w:r>
      <w:r w:rsidR="00067CB5">
        <w:rPr>
          <w:rStyle w:val="tlid-translation"/>
          <w:rFonts w:ascii="Times New Roman" w:hAnsi="Times New Roman" w:cs="Times New Roman"/>
          <w:sz w:val="24"/>
          <w:szCs w:val="24"/>
          <w:lang w:val="en-GB"/>
        </w:rPr>
        <w:t>in University Medical Centre Ljubljana (UMCL)</w:t>
      </w:r>
      <w:r w:rsidRPr="00067CB5">
        <w:rPr>
          <w:rStyle w:val="tlid-translation"/>
          <w:rFonts w:ascii="Times New Roman" w:hAnsi="Times New Roman" w:cs="Times New Roman"/>
          <w:sz w:val="24"/>
          <w:szCs w:val="24"/>
          <w:lang w:val="en-GB"/>
        </w:rPr>
        <w:t xml:space="preserve">. Subjects were divided into </w:t>
      </w:r>
      <w:r w:rsidR="002414EE">
        <w:rPr>
          <w:rStyle w:val="tlid-translation"/>
          <w:rFonts w:ascii="Times New Roman" w:hAnsi="Times New Roman" w:cs="Times New Roman"/>
          <w:sz w:val="24"/>
          <w:szCs w:val="24"/>
          <w:lang w:val="en-GB"/>
        </w:rPr>
        <w:t>2</w:t>
      </w:r>
      <w:r w:rsidR="002414EE" w:rsidRPr="00067CB5">
        <w:rPr>
          <w:rStyle w:val="tlid-translation"/>
          <w:rFonts w:ascii="Times New Roman" w:hAnsi="Times New Roman" w:cs="Times New Roman"/>
          <w:sz w:val="24"/>
          <w:szCs w:val="24"/>
          <w:lang w:val="en-GB"/>
        </w:rPr>
        <w:t xml:space="preserve"> </w:t>
      </w:r>
      <w:r w:rsidRPr="00067CB5">
        <w:rPr>
          <w:rStyle w:val="tlid-translation"/>
          <w:rFonts w:ascii="Times New Roman" w:hAnsi="Times New Roman" w:cs="Times New Roman"/>
          <w:sz w:val="24"/>
          <w:szCs w:val="24"/>
          <w:lang w:val="en-GB"/>
        </w:rPr>
        <w:t>groups according to the course of the disease</w:t>
      </w:r>
      <w:r w:rsidR="0080795B">
        <w:rPr>
          <w:rStyle w:val="tlid-translation"/>
          <w:rFonts w:ascii="Times New Roman" w:hAnsi="Times New Roman" w:cs="Times New Roman"/>
          <w:sz w:val="24"/>
          <w:szCs w:val="24"/>
          <w:lang w:val="en-GB"/>
        </w:rPr>
        <w:t>.</w:t>
      </w:r>
    </w:p>
    <w:p w:rsidR="0080795B" w:rsidRPr="007E60AC" w:rsidRDefault="002414EE" w:rsidP="0088125B">
      <w:pPr>
        <w:spacing w:after="0" w:line="360" w:lineRule="auto"/>
        <w:rPr>
          <w:rStyle w:val="tlid-translation"/>
          <w:rFonts w:ascii="Times New Roman" w:hAnsi="Times New Roman" w:cs="Times New Roman"/>
          <w:sz w:val="24"/>
          <w:szCs w:val="24"/>
          <w:lang w:val="en-GB"/>
        </w:rPr>
      </w:pPr>
      <w:r>
        <w:rPr>
          <w:rStyle w:val="tlid-translation"/>
          <w:rFonts w:ascii="Times New Roman" w:hAnsi="Times New Roman" w:cs="Times New Roman"/>
          <w:sz w:val="24"/>
          <w:szCs w:val="24"/>
          <w:lang w:val="en-GB"/>
        </w:rPr>
        <w:t xml:space="preserve">Group 1: </w:t>
      </w:r>
      <w:r w:rsidR="005D319C">
        <w:rPr>
          <w:rStyle w:val="tlid-translation"/>
          <w:rFonts w:ascii="Times New Roman" w:hAnsi="Times New Roman" w:cs="Times New Roman"/>
          <w:sz w:val="24"/>
          <w:szCs w:val="24"/>
          <w:lang w:val="en-GB"/>
        </w:rPr>
        <w:t>SARS-CoV-2 POSITIVE:</w:t>
      </w:r>
      <w:r w:rsidR="00B46CA2" w:rsidRPr="007E60AC">
        <w:rPr>
          <w:rStyle w:val="tlid-translation"/>
          <w:rFonts w:ascii="Times New Roman" w:hAnsi="Times New Roman" w:cs="Times New Roman"/>
          <w:sz w:val="24"/>
          <w:szCs w:val="24"/>
          <w:lang w:val="en-GB"/>
        </w:rPr>
        <w:t xml:space="preserve"> </w:t>
      </w:r>
      <w:r w:rsidR="0080795B">
        <w:rPr>
          <w:rStyle w:val="tlid-translation"/>
          <w:rFonts w:ascii="Times New Roman" w:hAnsi="Times New Roman" w:cs="Times New Roman"/>
          <w:sz w:val="24"/>
          <w:szCs w:val="24"/>
          <w:lang w:val="en-GB"/>
        </w:rPr>
        <w:t>e</w:t>
      </w:r>
      <w:r w:rsidR="00B46CA2" w:rsidRPr="007E60AC">
        <w:rPr>
          <w:rStyle w:val="tlid-translation"/>
          <w:rFonts w:ascii="Times New Roman" w:hAnsi="Times New Roman" w:cs="Times New Roman"/>
          <w:sz w:val="24"/>
          <w:szCs w:val="24"/>
          <w:lang w:val="en-GB"/>
        </w:rPr>
        <w:t xml:space="preserve">mployees of </w:t>
      </w:r>
      <w:r w:rsidR="00067CB5" w:rsidRPr="007E60AC">
        <w:rPr>
          <w:rStyle w:val="tlid-translation"/>
          <w:rFonts w:ascii="Times New Roman" w:hAnsi="Times New Roman" w:cs="Times New Roman"/>
          <w:sz w:val="24"/>
          <w:szCs w:val="24"/>
          <w:lang w:val="en-GB"/>
        </w:rPr>
        <w:t>UMCL</w:t>
      </w:r>
      <w:r w:rsidR="00B46CA2" w:rsidRPr="007E60AC">
        <w:rPr>
          <w:rStyle w:val="tlid-translation"/>
          <w:rFonts w:ascii="Times New Roman" w:hAnsi="Times New Roman" w:cs="Times New Roman"/>
          <w:sz w:val="24"/>
          <w:szCs w:val="24"/>
          <w:lang w:val="en-GB"/>
        </w:rPr>
        <w:t xml:space="preserve"> who had a positive PCR test for SARS-CoV-2 infection </w:t>
      </w:r>
      <w:r w:rsidR="0080795B">
        <w:rPr>
          <w:rStyle w:val="tlid-translation"/>
          <w:rFonts w:ascii="Times New Roman" w:hAnsi="Times New Roman" w:cs="Times New Roman"/>
          <w:sz w:val="24"/>
          <w:szCs w:val="24"/>
          <w:lang w:val="en-GB"/>
        </w:rPr>
        <w:t>without symptoms (5</w:t>
      </w:r>
      <w:r w:rsidR="00B8318D">
        <w:rPr>
          <w:rStyle w:val="tlid-translation"/>
          <w:rFonts w:ascii="Times New Roman" w:hAnsi="Times New Roman" w:cs="Times New Roman"/>
          <w:sz w:val="24"/>
          <w:szCs w:val="24"/>
          <w:lang w:val="en-GB"/>
        </w:rPr>
        <w:t>1</w:t>
      </w:r>
      <w:r w:rsidR="0080795B">
        <w:rPr>
          <w:rStyle w:val="tlid-translation"/>
          <w:rFonts w:ascii="Times New Roman" w:hAnsi="Times New Roman" w:cs="Times New Roman"/>
          <w:sz w:val="24"/>
          <w:szCs w:val="24"/>
          <w:lang w:val="en-GB"/>
        </w:rPr>
        <w:t>), and SARS-CoV-2 NEGATIVE:</w:t>
      </w:r>
      <w:r w:rsidR="0080795B" w:rsidRPr="00067CB5">
        <w:rPr>
          <w:rStyle w:val="tlid-translation"/>
          <w:rFonts w:ascii="Times New Roman" w:hAnsi="Times New Roman" w:cs="Times New Roman"/>
          <w:sz w:val="24"/>
          <w:szCs w:val="24"/>
          <w:lang w:val="en-GB"/>
        </w:rPr>
        <w:t xml:space="preserve"> </w:t>
      </w:r>
      <w:r w:rsidR="0080795B" w:rsidRPr="007E60AC">
        <w:rPr>
          <w:rStyle w:val="tlid-translation"/>
          <w:rFonts w:ascii="Times New Roman" w:hAnsi="Times New Roman" w:cs="Times New Roman"/>
          <w:sz w:val="24"/>
          <w:szCs w:val="24"/>
          <w:lang w:val="en-GB"/>
        </w:rPr>
        <w:t xml:space="preserve">employees of UMCL </w:t>
      </w:r>
      <w:r w:rsidR="0080795B">
        <w:rPr>
          <w:rStyle w:val="tlid-translation"/>
          <w:rFonts w:ascii="Times New Roman" w:hAnsi="Times New Roman" w:cs="Times New Roman"/>
          <w:sz w:val="24"/>
          <w:szCs w:val="24"/>
          <w:lang w:val="en-GB"/>
        </w:rPr>
        <w:t>with</w:t>
      </w:r>
      <w:r w:rsidR="0080795B" w:rsidRPr="007E60AC">
        <w:rPr>
          <w:rStyle w:val="tlid-translation"/>
          <w:rFonts w:ascii="Times New Roman" w:hAnsi="Times New Roman" w:cs="Times New Roman"/>
          <w:sz w:val="24"/>
          <w:szCs w:val="24"/>
          <w:lang w:val="en-GB"/>
        </w:rPr>
        <w:t xml:space="preserve"> negative PCR test for SARS-CoV-2 infection</w:t>
      </w:r>
      <w:r w:rsidR="0080795B">
        <w:rPr>
          <w:rStyle w:val="tlid-translation"/>
          <w:rFonts w:ascii="Times New Roman" w:hAnsi="Times New Roman" w:cs="Times New Roman"/>
          <w:sz w:val="24"/>
          <w:szCs w:val="24"/>
          <w:lang w:val="en-GB"/>
        </w:rPr>
        <w:t xml:space="preserve"> (</w:t>
      </w:r>
      <w:r w:rsidR="00B8318D">
        <w:rPr>
          <w:rStyle w:val="tlid-translation"/>
          <w:rFonts w:ascii="Times New Roman" w:hAnsi="Times New Roman" w:cs="Times New Roman"/>
          <w:sz w:val="24"/>
          <w:szCs w:val="24"/>
          <w:lang w:val="en-GB"/>
        </w:rPr>
        <w:t>79</w:t>
      </w:r>
      <w:r w:rsidR="0080795B">
        <w:rPr>
          <w:rStyle w:val="tlid-translation"/>
          <w:rFonts w:ascii="Times New Roman" w:hAnsi="Times New Roman" w:cs="Times New Roman"/>
          <w:sz w:val="24"/>
          <w:szCs w:val="24"/>
          <w:lang w:val="en-GB"/>
        </w:rPr>
        <w:t>).</w:t>
      </w:r>
      <w:r w:rsidR="0080795B" w:rsidRPr="007E60AC">
        <w:rPr>
          <w:rStyle w:val="viiyi"/>
          <w:rFonts w:ascii="Times New Roman" w:hAnsi="Times New Roman" w:cs="Times New Roman"/>
          <w:color w:val="FF0000"/>
          <w:sz w:val="24"/>
          <w:szCs w:val="24"/>
          <w:lang w:val="en-GB"/>
        </w:rPr>
        <w:t xml:space="preserve"> </w:t>
      </w:r>
    </w:p>
    <w:p w:rsidR="00B46CA2" w:rsidRPr="007E60AC" w:rsidRDefault="0080795B" w:rsidP="0088125B">
      <w:pPr>
        <w:spacing w:after="0" w:line="360" w:lineRule="auto"/>
        <w:rPr>
          <w:rStyle w:val="tlid-translation"/>
          <w:rFonts w:ascii="Times New Roman" w:hAnsi="Times New Roman" w:cs="Times New Roman"/>
          <w:sz w:val="24"/>
          <w:szCs w:val="24"/>
          <w:lang w:val="en-GB"/>
        </w:rPr>
      </w:pPr>
      <w:r>
        <w:rPr>
          <w:rStyle w:val="tlid-translation"/>
          <w:rFonts w:ascii="Times New Roman" w:hAnsi="Times New Roman" w:cs="Times New Roman"/>
          <w:sz w:val="24"/>
          <w:szCs w:val="24"/>
          <w:lang w:val="en-GB"/>
        </w:rPr>
        <w:t xml:space="preserve">Group 2: </w:t>
      </w:r>
      <w:r w:rsidR="005D319C">
        <w:rPr>
          <w:rStyle w:val="tlid-translation"/>
          <w:rFonts w:ascii="Times New Roman" w:hAnsi="Times New Roman" w:cs="Times New Roman"/>
          <w:sz w:val="24"/>
          <w:szCs w:val="24"/>
          <w:lang w:val="en-GB"/>
        </w:rPr>
        <w:t>INTENSIVE CARE:</w:t>
      </w:r>
      <w:r w:rsidR="00B46CA2" w:rsidRPr="007E60AC">
        <w:rPr>
          <w:rStyle w:val="tlid-translation"/>
          <w:rFonts w:ascii="Times New Roman" w:hAnsi="Times New Roman" w:cs="Times New Roman"/>
          <w:sz w:val="24"/>
          <w:szCs w:val="24"/>
          <w:lang w:val="en-GB"/>
        </w:rPr>
        <w:t xml:space="preserve"> A group of people who were hospitalized in the intensive care unit of </w:t>
      </w:r>
      <w:r w:rsidR="00067CB5" w:rsidRPr="007E60AC">
        <w:rPr>
          <w:rStyle w:val="tlid-translation"/>
          <w:rFonts w:ascii="Times New Roman" w:hAnsi="Times New Roman" w:cs="Times New Roman"/>
          <w:sz w:val="24"/>
          <w:szCs w:val="24"/>
          <w:lang w:val="en-GB"/>
        </w:rPr>
        <w:t>UMCL</w:t>
      </w:r>
      <w:r w:rsidR="00B46CA2" w:rsidRPr="007E60AC">
        <w:rPr>
          <w:rStyle w:val="tlid-translation"/>
          <w:rFonts w:ascii="Times New Roman" w:hAnsi="Times New Roman" w:cs="Times New Roman"/>
          <w:sz w:val="24"/>
          <w:szCs w:val="24"/>
          <w:lang w:val="en-GB"/>
        </w:rPr>
        <w:t xml:space="preserve"> due</w:t>
      </w:r>
      <w:r w:rsidR="0036495A" w:rsidRPr="007E60AC">
        <w:rPr>
          <w:rStyle w:val="tlid-translation"/>
          <w:rFonts w:ascii="Times New Roman" w:hAnsi="Times New Roman" w:cs="Times New Roman"/>
          <w:sz w:val="24"/>
          <w:szCs w:val="24"/>
          <w:lang w:val="en-GB"/>
        </w:rPr>
        <w:t xml:space="preserve"> to a severe course</w:t>
      </w:r>
      <w:r>
        <w:rPr>
          <w:rStyle w:val="tlid-translation"/>
          <w:rFonts w:ascii="Times New Roman" w:hAnsi="Times New Roman" w:cs="Times New Roman"/>
          <w:sz w:val="24"/>
          <w:szCs w:val="24"/>
          <w:lang w:val="en-GB"/>
        </w:rPr>
        <w:t xml:space="preserve"> (</w:t>
      </w:r>
      <w:r w:rsidR="00B8318D">
        <w:rPr>
          <w:rStyle w:val="tlid-translation"/>
          <w:rFonts w:ascii="Times New Roman" w:hAnsi="Times New Roman" w:cs="Times New Roman"/>
          <w:sz w:val="24"/>
          <w:szCs w:val="24"/>
          <w:lang w:val="en-GB"/>
        </w:rPr>
        <w:t>41</w:t>
      </w:r>
      <w:r>
        <w:rPr>
          <w:rStyle w:val="tlid-translation"/>
          <w:rFonts w:ascii="Times New Roman" w:hAnsi="Times New Roman" w:cs="Times New Roman"/>
          <w:sz w:val="24"/>
          <w:szCs w:val="24"/>
          <w:lang w:val="en-GB"/>
        </w:rPr>
        <w:t>)</w:t>
      </w:r>
      <w:r w:rsidR="00B46CA2" w:rsidRPr="007E60AC">
        <w:rPr>
          <w:rStyle w:val="tlid-translation"/>
          <w:rFonts w:ascii="Times New Roman" w:hAnsi="Times New Roman" w:cs="Times New Roman"/>
          <w:sz w:val="24"/>
          <w:szCs w:val="24"/>
          <w:lang w:val="en-GB"/>
        </w:rPr>
        <w:t>.</w:t>
      </w:r>
    </w:p>
    <w:p w:rsidR="00FB4EC0" w:rsidRPr="00067CB5" w:rsidRDefault="005947D0" w:rsidP="0088125B">
      <w:pPr>
        <w:spacing w:after="0" w:line="360" w:lineRule="auto"/>
        <w:rPr>
          <w:rStyle w:val="tlid-translation"/>
          <w:rFonts w:ascii="Times New Roman" w:hAnsi="Times New Roman" w:cs="Times New Roman"/>
          <w:sz w:val="24"/>
          <w:szCs w:val="24"/>
          <w:lang w:val="en-GB"/>
        </w:rPr>
      </w:pPr>
      <w:r>
        <w:rPr>
          <w:rStyle w:val="tlid-translation"/>
          <w:rFonts w:ascii="Times New Roman" w:hAnsi="Times New Roman" w:cs="Times New Roman"/>
          <w:sz w:val="24"/>
          <w:szCs w:val="24"/>
          <w:lang w:val="en-GB"/>
        </w:rPr>
        <w:lastRenderedPageBreak/>
        <w:t xml:space="preserve">The age distribution is not </w:t>
      </w:r>
      <w:r w:rsidR="006F07B7">
        <w:rPr>
          <w:rStyle w:val="tlid-translation"/>
          <w:rFonts w:ascii="Times New Roman" w:hAnsi="Times New Roman" w:cs="Times New Roman"/>
          <w:sz w:val="24"/>
          <w:szCs w:val="24"/>
          <w:lang w:val="en-GB"/>
        </w:rPr>
        <w:t>statistically</w:t>
      </w:r>
      <w:r>
        <w:rPr>
          <w:rStyle w:val="tlid-translation"/>
          <w:rFonts w:ascii="Times New Roman" w:hAnsi="Times New Roman" w:cs="Times New Roman"/>
          <w:sz w:val="24"/>
          <w:szCs w:val="24"/>
          <w:lang w:val="en-GB"/>
        </w:rPr>
        <w:t xml:space="preserve"> different between male and female, while group 1 and </w:t>
      </w:r>
      <w:r w:rsidR="00E704EA">
        <w:rPr>
          <w:rStyle w:val="tlid-translation"/>
          <w:rFonts w:ascii="Times New Roman" w:hAnsi="Times New Roman" w:cs="Times New Roman"/>
          <w:sz w:val="24"/>
          <w:szCs w:val="24"/>
          <w:lang w:val="en-GB"/>
        </w:rPr>
        <w:t>g</w:t>
      </w:r>
      <w:r>
        <w:rPr>
          <w:rStyle w:val="tlid-translation"/>
          <w:rFonts w:ascii="Times New Roman" w:hAnsi="Times New Roman" w:cs="Times New Roman"/>
          <w:sz w:val="24"/>
          <w:szCs w:val="24"/>
          <w:lang w:val="en-GB"/>
        </w:rPr>
        <w:t>roup 2 have different distribution of age (group 1: 41 +/- 12 and group</w:t>
      </w:r>
      <w:r w:rsidR="00B8318D">
        <w:rPr>
          <w:rStyle w:val="tlid-translation"/>
          <w:rFonts w:ascii="Times New Roman" w:hAnsi="Times New Roman" w:cs="Times New Roman"/>
          <w:sz w:val="24"/>
          <w:szCs w:val="24"/>
          <w:lang w:val="en-GB"/>
        </w:rPr>
        <w:t xml:space="preserve"> </w:t>
      </w:r>
      <w:r>
        <w:rPr>
          <w:rStyle w:val="tlid-translation"/>
          <w:rFonts w:ascii="Times New Roman" w:hAnsi="Times New Roman" w:cs="Times New Roman"/>
          <w:sz w:val="24"/>
          <w:szCs w:val="24"/>
          <w:lang w:val="en-GB"/>
        </w:rPr>
        <w:t xml:space="preserve">2: 70 +/- 11). </w:t>
      </w:r>
      <w:r w:rsidR="006F07B7">
        <w:rPr>
          <w:rStyle w:val="tlid-translation"/>
          <w:rFonts w:ascii="Times New Roman" w:hAnsi="Times New Roman" w:cs="Times New Roman"/>
          <w:sz w:val="24"/>
          <w:szCs w:val="24"/>
          <w:lang w:val="en-GB"/>
        </w:rPr>
        <w:t xml:space="preserve">Average age </w:t>
      </w:r>
      <w:r w:rsidR="00E44538">
        <w:rPr>
          <w:rStyle w:val="tlid-translation"/>
          <w:rFonts w:ascii="Times New Roman" w:hAnsi="Times New Roman" w:cs="Times New Roman"/>
          <w:sz w:val="24"/>
          <w:szCs w:val="24"/>
          <w:lang w:val="en-GB"/>
        </w:rPr>
        <w:t xml:space="preserve">was 47 years with median of 46. </w:t>
      </w:r>
      <w:r>
        <w:rPr>
          <w:rStyle w:val="tlid-translation"/>
          <w:rFonts w:ascii="Times New Roman" w:hAnsi="Times New Roman" w:cs="Times New Roman"/>
          <w:sz w:val="24"/>
          <w:szCs w:val="24"/>
          <w:lang w:val="en-GB"/>
        </w:rPr>
        <w:t>Population features are presented in Figure 1.</w:t>
      </w:r>
    </w:p>
    <w:p w:rsidR="006F07B7" w:rsidRDefault="006F07B7" w:rsidP="0088125B">
      <w:pPr>
        <w:spacing w:after="0" w:line="360" w:lineRule="auto"/>
        <w:rPr>
          <w:rStyle w:val="tlid-translation"/>
          <w:rFonts w:ascii="Times New Roman" w:hAnsi="Times New Roman" w:cs="Times New Roman"/>
          <w:sz w:val="24"/>
          <w:szCs w:val="24"/>
          <w:lang w:val="en"/>
        </w:rPr>
      </w:pPr>
    </w:p>
    <w:p w:rsidR="006F07B7" w:rsidRPr="00F71E61" w:rsidRDefault="006F07B7" w:rsidP="0088125B">
      <w:pPr>
        <w:spacing w:after="0" w:line="360" w:lineRule="auto"/>
        <w:rPr>
          <w:rStyle w:val="tlid-translation"/>
          <w:rFonts w:ascii="Times New Roman" w:hAnsi="Times New Roman" w:cs="Times New Roman"/>
          <w:b/>
          <w:sz w:val="24"/>
          <w:szCs w:val="24"/>
          <w:lang w:val="en"/>
        </w:rPr>
      </w:pPr>
      <w:r w:rsidRPr="00F71E61">
        <w:rPr>
          <w:rStyle w:val="tlid-translation"/>
          <w:rFonts w:ascii="Times New Roman" w:hAnsi="Times New Roman" w:cs="Times New Roman"/>
          <w:b/>
          <w:sz w:val="24"/>
          <w:szCs w:val="24"/>
          <w:lang w:val="en"/>
        </w:rPr>
        <w:t>Methods</w:t>
      </w:r>
    </w:p>
    <w:p w:rsidR="003D7203" w:rsidRPr="007E60AC" w:rsidRDefault="003D7203" w:rsidP="0088125B">
      <w:pPr>
        <w:spacing w:after="0" w:line="360" w:lineRule="auto"/>
        <w:rPr>
          <w:rStyle w:val="tlid-translation"/>
          <w:rFonts w:ascii="Times New Roman" w:hAnsi="Times New Roman" w:cs="Times New Roman"/>
          <w:sz w:val="24"/>
          <w:szCs w:val="24"/>
          <w:lang w:val="en"/>
        </w:rPr>
      </w:pPr>
      <w:r w:rsidRPr="007E60AC">
        <w:rPr>
          <w:rStyle w:val="tlid-translation"/>
          <w:rFonts w:ascii="Times New Roman" w:hAnsi="Times New Roman" w:cs="Times New Roman"/>
          <w:sz w:val="24"/>
          <w:szCs w:val="24"/>
          <w:lang w:val="en"/>
        </w:rPr>
        <w:t xml:space="preserve">We used </w:t>
      </w:r>
      <w:r w:rsidR="00CB573C">
        <w:rPr>
          <w:rStyle w:val="tlid-translation"/>
          <w:rFonts w:ascii="Times New Roman" w:hAnsi="Times New Roman" w:cs="Times New Roman"/>
          <w:sz w:val="24"/>
          <w:szCs w:val="24"/>
          <w:lang w:val="en"/>
        </w:rPr>
        <w:t>d-ROM</w:t>
      </w:r>
      <w:r w:rsidRPr="007E60AC">
        <w:rPr>
          <w:rStyle w:val="tlid-translation"/>
          <w:rFonts w:ascii="Times New Roman" w:hAnsi="Times New Roman" w:cs="Times New Roman"/>
          <w:sz w:val="24"/>
          <w:szCs w:val="24"/>
          <w:lang w:val="en"/>
        </w:rPr>
        <w:t xml:space="preserve">s to measure </w:t>
      </w:r>
      <w:proofErr w:type="spellStart"/>
      <w:r w:rsidRPr="007E60AC">
        <w:rPr>
          <w:rStyle w:val="tlid-translation"/>
          <w:rFonts w:ascii="Times New Roman" w:hAnsi="Times New Roman" w:cs="Times New Roman"/>
          <w:sz w:val="24"/>
          <w:szCs w:val="24"/>
          <w:lang w:val="en"/>
        </w:rPr>
        <w:t>prooxidants</w:t>
      </w:r>
      <w:proofErr w:type="spellEnd"/>
      <w:r w:rsidRPr="007E60AC">
        <w:rPr>
          <w:rStyle w:val="tlid-translation"/>
          <w:rFonts w:ascii="Times New Roman" w:hAnsi="Times New Roman" w:cs="Times New Roman"/>
          <w:sz w:val="24"/>
          <w:szCs w:val="24"/>
          <w:lang w:val="en"/>
        </w:rPr>
        <w:t xml:space="preserve"> and a PAT test to measure serum antioxidants. From the values of both tests, we then calculated the values of the oxidative index (OSI index) according to a certain algorithm, which summarizes the values of </w:t>
      </w:r>
      <w:r w:rsidR="00CB573C">
        <w:rPr>
          <w:rStyle w:val="tlid-translation"/>
          <w:rFonts w:ascii="Times New Roman" w:hAnsi="Times New Roman" w:cs="Times New Roman"/>
          <w:sz w:val="24"/>
          <w:szCs w:val="24"/>
          <w:lang w:val="en"/>
        </w:rPr>
        <w:t>d-ROM</w:t>
      </w:r>
      <w:r w:rsidRPr="007E60AC">
        <w:rPr>
          <w:rStyle w:val="tlid-translation"/>
          <w:rFonts w:ascii="Times New Roman" w:hAnsi="Times New Roman" w:cs="Times New Roman"/>
          <w:sz w:val="24"/>
          <w:szCs w:val="24"/>
          <w:lang w:val="en"/>
        </w:rPr>
        <w:t>s and PAT tests into one value in order to facilitate the evaluation of oxidative stress.</w:t>
      </w:r>
    </w:p>
    <w:p w:rsidR="003D7203" w:rsidRPr="007E60AC" w:rsidRDefault="00CB573C" w:rsidP="0088125B">
      <w:pPr>
        <w:spacing w:after="0" w:line="360" w:lineRule="auto"/>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d-ROM</w:t>
      </w:r>
      <w:r w:rsidR="003D7203" w:rsidRPr="007E60AC">
        <w:rPr>
          <w:rStyle w:val="tlid-translation"/>
          <w:rFonts w:ascii="Times New Roman" w:hAnsi="Times New Roman" w:cs="Times New Roman"/>
          <w:sz w:val="24"/>
          <w:szCs w:val="24"/>
          <w:lang w:val="en"/>
        </w:rPr>
        <w:t xml:space="preserve">s fast is a photometric test that gives us the status of </w:t>
      </w:r>
      <w:proofErr w:type="spellStart"/>
      <w:r w:rsidR="003D7203" w:rsidRPr="007E60AC">
        <w:rPr>
          <w:rStyle w:val="tlid-translation"/>
          <w:rFonts w:ascii="Times New Roman" w:hAnsi="Times New Roman" w:cs="Times New Roman"/>
          <w:sz w:val="24"/>
          <w:szCs w:val="24"/>
          <w:lang w:val="en"/>
        </w:rPr>
        <w:t>prooxidants</w:t>
      </w:r>
      <w:proofErr w:type="spellEnd"/>
      <w:r w:rsidR="003D7203" w:rsidRPr="007E60AC">
        <w:rPr>
          <w:rStyle w:val="tlid-translation"/>
          <w:rFonts w:ascii="Times New Roman" w:hAnsi="Times New Roman" w:cs="Times New Roman"/>
          <w:sz w:val="24"/>
          <w:szCs w:val="24"/>
          <w:lang w:val="en"/>
        </w:rPr>
        <w:t xml:space="preserve"> in a biological sample by measuring </w:t>
      </w:r>
      <w:proofErr w:type="spellStart"/>
      <w:r w:rsidR="003D7203" w:rsidRPr="007E60AC">
        <w:rPr>
          <w:rStyle w:val="tlid-translation"/>
          <w:rFonts w:ascii="Times New Roman" w:hAnsi="Times New Roman" w:cs="Times New Roman"/>
          <w:sz w:val="24"/>
          <w:szCs w:val="24"/>
          <w:lang w:val="en"/>
        </w:rPr>
        <w:t>hydroperoxides</w:t>
      </w:r>
      <w:proofErr w:type="spellEnd"/>
      <w:r w:rsidR="003D7203" w:rsidRPr="007E60AC">
        <w:rPr>
          <w:rStyle w:val="tlid-translation"/>
          <w:rFonts w:ascii="Times New Roman" w:hAnsi="Times New Roman" w:cs="Times New Roman"/>
          <w:sz w:val="24"/>
          <w:szCs w:val="24"/>
          <w:lang w:val="en"/>
        </w:rPr>
        <w:t xml:space="preserve"> (ROOH).</w:t>
      </w:r>
    </w:p>
    <w:p w:rsidR="003D7203" w:rsidRPr="007E60AC" w:rsidRDefault="003D7203" w:rsidP="0088125B">
      <w:pPr>
        <w:spacing w:after="0" w:line="360" w:lineRule="auto"/>
        <w:rPr>
          <w:rStyle w:val="tlid-translation"/>
          <w:rFonts w:ascii="Times New Roman" w:hAnsi="Times New Roman" w:cs="Times New Roman"/>
          <w:sz w:val="24"/>
          <w:szCs w:val="24"/>
          <w:lang w:val="en"/>
        </w:rPr>
      </w:pPr>
      <w:r w:rsidRPr="007E60AC">
        <w:rPr>
          <w:rStyle w:val="tlid-translation"/>
          <w:rFonts w:ascii="Times New Roman" w:hAnsi="Times New Roman" w:cs="Times New Roman"/>
          <w:sz w:val="24"/>
          <w:szCs w:val="24"/>
          <w:lang w:val="en"/>
        </w:rPr>
        <w:t xml:space="preserve">The principle of the test is based on the Fenton reaction. </w:t>
      </w:r>
      <w:proofErr w:type="spellStart"/>
      <w:r w:rsidRPr="007E60AC">
        <w:rPr>
          <w:rStyle w:val="tlid-translation"/>
          <w:rFonts w:ascii="Times New Roman" w:hAnsi="Times New Roman" w:cs="Times New Roman"/>
          <w:sz w:val="24"/>
          <w:szCs w:val="24"/>
          <w:lang w:val="en"/>
        </w:rPr>
        <w:t>Hydroperoxides</w:t>
      </w:r>
      <w:proofErr w:type="spellEnd"/>
      <w:r w:rsidRPr="007E60AC">
        <w:rPr>
          <w:rStyle w:val="tlid-translation"/>
          <w:rFonts w:ascii="Times New Roman" w:hAnsi="Times New Roman" w:cs="Times New Roman"/>
          <w:sz w:val="24"/>
          <w:szCs w:val="24"/>
          <w:lang w:val="en"/>
        </w:rPr>
        <w:t xml:space="preserve">, which represent ROS, react with iron (II) ions in an acidic medium from a biological sample to form </w:t>
      </w:r>
      <w:proofErr w:type="spellStart"/>
      <w:r w:rsidRPr="007E60AC">
        <w:rPr>
          <w:rStyle w:val="tlid-translation"/>
          <w:rFonts w:ascii="Times New Roman" w:hAnsi="Times New Roman" w:cs="Times New Roman"/>
          <w:sz w:val="24"/>
          <w:szCs w:val="24"/>
          <w:lang w:val="en"/>
        </w:rPr>
        <w:t>peroxyl</w:t>
      </w:r>
      <w:proofErr w:type="spellEnd"/>
      <w:r w:rsidRPr="007E60AC">
        <w:rPr>
          <w:rStyle w:val="tlid-translation"/>
          <w:rFonts w:ascii="Times New Roman" w:hAnsi="Times New Roman" w:cs="Times New Roman"/>
          <w:sz w:val="24"/>
          <w:szCs w:val="24"/>
          <w:lang w:val="en"/>
        </w:rPr>
        <w:t xml:space="preserve"> (ROO˙) and </w:t>
      </w:r>
      <w:proofErr w:type="spellStart"/>
      <w:r w:rsidRPr="007E60AC">
        <w:rPr>
          <w:rStyle w:val="tlid-translation"/>
          <w:rFonts w:ascii="Times New Roman" w:hAnsi="Times New Roman" w:cs="Times New Roman"/>
          <w:sz w:val="24"/>
          <w:szCs w:val="24"/>
          <w:lang w:val="en"/>
        </w:rPr>
        <w:t>alkoxyl</w:t>
      </w:r>
      <w:proofErr w:type="spellEnd"/>
      <w:r w:rsidRPr="007E60AC">
        <w:rPr>
          <w:rStyle w:val="tlid-translation"/>
          <w:rFonts w:ascii="Times New Roman" w:hAnsi="Times New Roman" w:cs="Times New Roman"/>
          <w:sz w:val="24"/>
          <w:szCs w:val="24"/>
          <w:lang w:val="en"/>
        </w:rPr>
        <w:t xml:space="preserve"> (RO˙) radicals. As a </w:t>
      </w:r>
      <w:proofErr w:type="spellStart"/>
      <w:r w:rsidRPr="007E60AC">
        <w:rPr>
          <w:rStyle w:val="tlid-translation"/>
          <w:rFonts w:ascii="Times New Roman" w:hAnsi="Times New Roman" w:cs="Times New Roman"/>
          <w:sz w:val="24"/>
          <w:szCs w:val="24"/>
          <w:lang w:val="en"/>
        </w:rPr>
        <w:t>hydroperoxide</w:t>
      </w:r>
      <w:proofErr w:type="spellEnd"/>
      <w:r w:rsidRPr="007E60AC">
        <w:rPr>
          <w:rStyle w:val="tlid-translation"/>
          <w:rFonts w:ascii="Times New Roman" w:hAnsi="Times New Roman" w:cs="Times New Roman"/>
          <w:sz w:val="24"/>
          <w:szCs w:val="24"/>
          <w:lang w:val="en"/>
        </w:rPr>
        <w:t xml:space="preserve"> detector, chromogen N, N-diethyl-p-</w:t>
      </w:r>
      <w:proofErr w:type="spellStart"/>
      <w:r w:rsidRPr="007E60AC">
        <w:rPr>
          <w:rStyle w:val="tlid-translation"/>
          <w:rFonts w:ascii="Times New Roman" w:hAnsi="Times New Roman" w:cs="Times New Roman"/>
          <w:sz w:val="24"/>
          <w:szCs w:val="24"/>
          <w:lang w:val="en"/>
        </w:rPr>
        <w:t>phenylenediamine</w:t>
      </w:r>
      <w:proofErr w:type="spellEnd"/>
      <w:r w:rsidRPr="007E60AC">
        <w:rPr>
          <w:rStyle w:val="tlid-translation"/>
          <w:rFonts w:ascii="Times New Roman" w:hAnsi="Times New Roman" w:cs="Times New Roman"/>
          <w:sz w:val="24"/>
          <w:szCs w:val="24"/>
          <w:lang w:val="en"/>
        </w:rPr>
        <w:t xml:space="preserve"> is added, which is oxidized in the presence of radicals; from its structure of a neutral aromatic amine (it is colorless) it emits one electron to radicals (formed in a biological sample at low pH) and in the process turns into a pink colored cationic radical. Measurement with a FRAS5 photometer is performed at 505-546 nm. The color intensity is directly proportional to the ROS concentration in the sample.</w:t>
      </w:r>
    </w:p>
    <w:p w:rsidR="001D469A" w:rsidRPr="00067CB5" w:rsidRDefault="001D469A" w:rsidP="0088125B">
      <w:pPr>
        <w:spacing w:after="0" w:line="360" w:lineRule="auto"/>
        <w:rPr>
          <w:rStyle w:val="tlid-translation"/>
          <w:rFonts w:ascii="Times New Roman" w:hAnsi="Times New Roman" w:cs="Times New Roman"/>
          <w:sz w:val="24"/>
          <w:szCs w:val="24"/>
          <w:lang w:val="en-GB"/>
        </w:rPr>
      </w:pPr>
      <w:r w:rsidRPr="003D7203">
        <w:rPr>
          <w:rStyle w:val="tlid-translation"/>
          <w:rFonts w:ascii="Times New Roman" w:hAnsi="Times New Roman" w:cs="Times New Roman"/>
          <w:sz w:val="24"/>
          <w:szCs w:val="24"/>
          <w:lang w:val="en-GB"/>
        </w:rPr>
        <w:t>The PAT test is a method that tells us what the antioxidant power of a biological sample is.</w:t>
      </w:r>
      <w:r w:rsidRPr="00067CB5">
        <w:rPr>
          <w:rStyle w:val="tlid-translation"/>
          <w:rFonts w:ascii="Times New Roman" w:hAnsi="Times New Roman" w:cs="Times New Roman"/>
          <w:sz w:val="24"/>
          <w:szCs w:val="24"/>
          <w:lang w:val="en-GB"/>
        </w:rPr>
        <w:t xml:space="preserve"> Measuring the antioxidant power of a sample is important as antioxidants are the first line of </w:t>
      </w:r>
      <w:r w:rsidR="00067CB5" w:rsidRPr="00067CB5">
        <w:rPr>
          <w:rStyle w:val="tlid-translation"/>
          <w:rFonts w:ascii="Times New Roman" w:hAnsi="Times New Roman" w:cs="Times New Roman"/>
          <w:sz w:val="24"/>
          <w:szCs w:val="24"/>
          <w:lang w:val="en-GB"/>
        </w:rPr>
        <w:t>defence</w:t>
      </w:r>
      <w:r w:rsidRPr="00067CB5">
        <w:rPr>
          <w:rStyle w:val="tlid-translation"/>
          <w:rFonts w:ascii="Times New Roman" w:hAnsi="Times New Roman" w:cs="Times New Roman"/>
          <w:sz w:val="24"/>
          <w:szCs w:val="24"/>
          <w:lang w:val="en-GB"/>
        </w:rPr>
        <w:t xml:space="preserve"> in the fight against oxidative damage.</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{"citationItems":[{"id":"ITEM-1","itemData":{"URL":"https://innovaticslabs.com/wp-content/uploads/2018/04/PATLab-test-specification_ENG-1.pdf","accessed":{"date-parts":[["2021","7","5"]]},"author":[{"dropping-particle":"","family":"H&amp;D srl","given":"","non-dropping-particle":"","parse-names":false,"suffix":""}],"id":"ITEM-1","issued":{"date-parts":[["2017"]]},"title":"Colorimetric determination of biological antioxidant potential","type":"webpage"},"uris":["http://www.mendeley.com/documents/?uuid=943a75f4-4731-3546-a0a9-cb371b627bbf"]},{"id":"ITEM-2","itemData":{"DOI":"10.1515/labmed-2017-0106","ISSN":"25679449","abstract":"Background: The role of oxidative stress in female reproduction is an area that needs more investigation. This study aims to assess the oxidative stress levels in follicular fluid (FF) samples of women undergoing in vitro fertilization (IVF) and to relate them to different diagnoses. Methods: A total of 199 woman were enrolled; 37 of them were diagnosed with polycystic ovary syndrome (PCOS), 71 with endometriosis and 41 with tubal factor infertility (TFI) and 50 of the patients were used as a control group. A sample of FF was collected from each patient at an oocyte retrieval day and analyzed for oxidative stress by measuring a class of reactive oxygen metabolites (ROMs) (dROMs test) and also analyzed for the plasma antioxidant test (PAT). Results: The data analyzed in FF were related to different diagnoses. Groups were not significantly different in age and body mass index (BMI), except for the PCOS group. There was a significant difference between dROMs and PAT levels in FF of patients vs. control group. The same finding was seen when the dROM/PAT ratio was used. Conclusions: We conclude that the evaluation of oxidative stress in FF needs more investigation with regard to markers in the follicular microenvironment.","author":[{"dropping-particle":"","family":"Fabjan","given":"Teja","non-dropping-particle":"","parse-names":false,"suffix":""},{"dropping-particle":"","family":"Vrtačnik-Bokal","given":"Eda","non-dropping-particle":"","parse-names":false,"suffix":""},{"dropping-particle":"","family":"Kumer","given":"Kristina","non-dropping-particle":"","parse-names":false,"suffix":""},{"dropping-particle":"","family":"Osredkar","given":"Joško","non-dropping-particle":"","parse-names":false,"suffix":""}],"container-title":"Journal of Laboratory Medicine","id":"ITEM-2","issue":"1-2","issued":{"date-parts":[["2018","4","1"]]},"page":"51-58","publisher":"Walter de Gruyter GmbH","title":"Determination of oxidative stress balance in follicular fluid","type":"article-journal","volume":"42"},"uris":["http://www.mendeley.com/documents/?uuid=89d58cf3-e681-3ad0-9790-8e50c925d484"]}],"mendeley":{"formattedCitation":"&lt;sup&gt;16,18&lt;/sup&gt;","plainTextFormattedCitation":"16,18","previouslyFormattedCitation":"&lt;sup&gt;16,18&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16,18</w:t>
      </w:r>
      <w:r w:rsidR="00951904">
        <w:rPr>
          <w:rStyle w:val="tlid-translation"/>
          <w:rFonts w:ascii="Times New Roman" w:hAnsi="Times New Roman" w:cs="Times New Roman"/>
          <w:sz w:val="24"/>
          <w:szCs w:val="24"/>
          <w:lang w:val="en-GB"/>
        </w:rPr>
        <w:fldChar w:fldCharType="end"/>
      </w:r>
    </w:p>
    <w:p w:rsidR="003D7203" w:rsidRPr="007E60AC" w:rsidRDefault="003D7203" w:rsidP="0088125B">
      <w:pPr>
        <w:spacing w:after="0" w:line="360" w:lineRule="auto"/>
        <w:rPr>
          <w:rStyle w:val="tlid-translation"/>
          <w:rFonts w:ascii="Times New Roman" w:hAnsi="Times New Roman" w:cs="Times New Roman"/>
          <w:sz w:val="24"/>
          <w:szCs w:val="24"/>
          <w:lang w:val="en"/>
        </w:rPr>
      </w:pPr>
      <w:r w:rsidRPr="007E60AC">
        <w:rPr>
          <w:rStyle w:val="tlid-translation"/>
          <w:rFonts w:ascii="Times New Roman" w:hAnsi="Times New Roman" w:cs="Times New Roman"/>
          <w:sz w:val="24"/>
          <w:szCs w:val="24"/>
          <w:lang w:val="en"/>
        </w:rPr>
        <w:t>The PAT test is used to quantify water-soluble antioxidants in a biological sample by measuring its ability to reduce ferric ions (Fe</w:t>
      </w:r>
      <w:r w:rsidRPr="007E60AC">
        <w:rPr>
          <w:rStyle w:val="tlid-translation"/>
          <w:rFonts w:ascii="Times New Roman" w:hAnsi="Times New Roman" w:cs="Times New Roman"/>
          <w:sz w:val="24"/>
          <w:szCs w:val="24"/>
          <w:vertAlign w:val="superscript"/>
          <w:lang w:val="en"/>
        </w:rPr>
        <w:t>3+</w:t>
      </w:r>
      <w:r w:rsidRPr="007E60AC">
        <w:rPr>
          <w:rStyle w:val="tlid-translation"/>
          <w:rFonts w:ascii="Times New Roman" w:hAnsi="Times New Roman" w:cs="Times New Roman"/>
          <w:sz w:val="24"/>
          <w:szCs w:val="24"/>
          <w:lang w:val="en"/>
        </w:rPr>
        <w:t>) to ferric ions (Fe</w:t>
      </w:r>
      <w:r w:rsidRPr="007E60AC">
        <w:rPr>
          <w:rStyle w:val="tlid-translation"/>
          <w:rFonts w:ascii="Times New Roman" w:hAnsi="Times New Roman" w:cs="Times New Roman"/>
          <w:sz w:val="24"/>
          <w:szCs w:val="24"/>
          <w:vertAlign w:val="superscript"/>
          <w:lang w:val="en"/>
        </w:rPr>
        <w:t>2+</w:t>
      </w:r>
      <w:r w:rsidRPr="007E60AC">
        <w:rPr>
          <w:rStyle w:val="tlid-translation"/>
          <w:rFonts w:ascii="Times New Roman" w:hAnsi="Times New Roman" w:cs="Times New Roman"/>
          <w:sz w:val="24"/>
          <w:szCs w:val="24"/>
          <w:lang w:val="en"/>
        </w:rPr>
        <w:t>). The measured antioxidants represent the main components of plasma in defense against oxidation. These antioxidants are vitamin C, vitamin E, uric acid, bilirubin.</w:t>
      </w:r>
      <w:r w:rsidRPr="007E60AC">
        <w:rPr>
          <w:rFonts w:ascii="Times New Roman" w:hAnsi="Times New Roman" w:cs="Times New Roman"/>
          <w:sz w:val="24"/>
          <w:szCs w:val="24"/>
          <w:lang w:val="en"/>
        </w:rPr>
        <w:br/>
      </w:r>
      <w:r w:rsidRPr="007E60AC">
        <w:rPr>
          <w:rStyle w:val="tlid-translation"/>
          <w:rFonts w:ascii="Times New Roman" w:hAnsi="Times New Roman" w:cs="Times New Roman"/>
          <w:sz w:val="24"/>
          <w:szCs w:val="24"/>
          <w:lang w:val="en"/>
        </w:rPr>
        <w:t>A solution of ferric ions (FeCl3) is mixed with a specific chromogenic substrate containing thiocyanate to obtain a red colored complex. This is followed by the addition of a sample and incubation at 37°C. During this time, there will be a reduction in ferric ions, which discolors the solution. After incubation, the FRAS5 photometer is measured at 505 nm. The change in color intensity is directly proportional to the ability of the biological sample to reduce ferric ions to ferric ions.</w:t>
      </w:r>
    </w:p>
    <w:p w:rsidR="001D469A" w:rsidRPr="007E60AC" w:rsidRDefault="001D469A" w:rsidP="0088125B">
      <w:pPr>
        <w:spacing w:after="0" w:line="360" w:lineRule="auto"/>
        <w:rPr>
          <w:rStyle w:val="tlid-translation"/>
          <w:rFonts w:ascii="Times New Roman" w:hAnsi="Times New Roman" w:cs="Times New Roman"/>
          <w:sz w:val="24"/>
          <w:szCs w:val="24"/>
          <w:lang w:val="en-GB"/>
        </w:rPr>
      </w:pPr>
      <w:r w:rsidRPr="007E60AC">
        <w:rPr>
          <w:rStyle w:val="tlid-translation"/>
          <w:rFonts w:ascii="Times New Roman" w:hAnsi="Times New Roman" w:cs="Times New Roman"/>
          <w:sz w:val="24"/>
          <w:szCs w:val="24"/>
          <w:lang w:val="en-GB"/>
        </w:rPr>
        <w:t xml:space="preserve">The purpose of the OSI index is to integrate a single value based on </w:t>
      </w:r>
      <w:r w:rsidR="00CB573C">
        <w:rPr>
          <w:rStyle w:val="tlid-translation"/>
          <w:rFonts w:ascii="Times New Roman" w:hAnsi="Times New Roman" w:cs="Times New Roman"/>
          <w:sz w:val="24"/>
          <w:szCs w:val="24"/>
          <w:lang w:val="en-GB"/>
        </w:rPr>
        <w:t>d-ROM</w:t>
      </w:r>
      <w:r w:rsidRPr="007E60AC">
        <w:rPr>
          <w:rStyle w:val="tlid-translation"/>
          <w:rFonts w:ascii="Times New Roman" w:hAnsi="Times New Roman" w:cs="Times New Roman"/>
          <w:sz w:val="24"/>
          <w:szCs w:val="24"/>
          <w:lang w:val="en-GB"/>
        </w:rPr>
        <w:t xml:space="preserve">s and PAT test results despite different units and different value ranges. The values of the OSI index are </w:t>
      </w:r>
      <w:r w:rsidRPr="007E60AC">
        <w:rPr>
          <w:rStyle w:val="tlid-translation"/>
          <w:rFonts w:ascii="Times New Roman" w:hAnsi="Times New Roman" w:cs="Times New Roman"/>
          <w:sz w:val="24"/>
          <w:szCs w:val="24"/>
          <w:lang w:val="en-GB"/>
        </w:rPr>
        <w:lastRenderedPageBreak/>
        <w:t xml:space="preserve">obtained by a certain arithmetic transformation and enable easier interpretation of oxidative stress for an individual sample. The OSI index does not have to replace the results of </w:t>
      </w:r>
      <w:r w:rsidR="00CB573C">
        <w:rPr>
          <w:rStyle w:val="tlid-translation"/>
          <w:rFonts w:ascii="Times New Roman" w:hAnsi="Times New Roman" w:cs="Times New Roman"/>
          <w:sz w:val="24"/>
          <w:szCs w:val="24"/>
          <w:lang w:val="en-GB"/>
        </w:rPr>
        <w:t>d-ROM</w:t>
      </w:r>
      <w:r w:rsidRPr="007E60AC">
        <w:rPr>
          <w:rStyle w:val="tlid-translation"/>
          <w:rFonts w:ascii="Times New Roman" w:hAnsi="Times New Roman" w:cs="Times New Roman"/>
          <w:sz w:val="24"/>
          <w:szCs w:val="24"/>
          <w:lang w:val="en-GB"/>
        </w:rPr>
        <w:t>s and PAT test, but complements them and presents the state of oxidative stress in the body.</w:t>
      </w:r>
      <w:r w:rsidR="00951904" w:rsidRPr="00951904">
        <w:rPr>
          <w:rStyle w:val="tlid-translation"/>
          <w:rFonts w:ascii="Times New Roman" w:hAnsi="Times New Roman" w:cs="Times New Roman"/>
          <w:sz w:val="24"/>
          <w:szCs w:val="24"/>
          <w:lang w:val="en-GB"/>
        </w:rPr>
        <w:t xml:space="preserve"> </w:t>
      </w:r>
      <w:r w:rsidR="00951904">
        <w:rPr>
          <w:rStyle w:val="tlid-translation"/>
          <w:rFonts w:ascii="Times New Roman" w:hAnsi="Times New Roman" w:cs="Times New Roman"/>
          <w:sz w:val="24"/>
          <w:szCs w:val="24"/>
          <w:lang w:val="en-GB"/>
        </w:rPr>
        <w:fldChar w:fldCharType="begin" w:fldLock="1"/>
      </w:r>
      <w:r w:rsidR="00CA69CF">
        <w:rPr>
          <w:rStyle w:val="tlid-translation"/>
          <w:rFonts w:ascii="Times New Roman" w:hAnsi="Times New Roman" w:cs="Times New Roman"/>
          <w:sz w:val="24"/>
          <w:szCs w:val="24"/>
          <w:lang w:val="en-GB"/>
        </w:rPr>
        <w:instrText>ADDIN CSL_CITATION {"citationItems":[{"id":"ITEM-1","itemData":{"URL":"https://innovaticslabs.com/wp-content/uploads/2018/04/OSI_Oxidative-Stress-Index.pdf","abstract":"The OSI index (Oxidative Stress Index) was developed to integrate in a single value the information provided by the d-ROMs and PAT tests, in order to simplify the evaluation of the oxidative stress status in plasma samples. The OSI index is based on specific standardizations of the results of the d-ROMs and PAT tests, in order to compare them, despite the different measuring units (U Carr and U Cor) and the different value ranges (250-300 d-ROMs test and 2200-2800 for PAT test). Certain arithmetical transformations were used to determine the final OSI values so that an easy and convenient interpretation of the results is possible. The value range for the OSI index is from 0 to 200. The OSI index value shows the departure from the normal state of oxidative balance (zero value), that is the perfect equilibrium between the pro-oxidant and anti-oxidant components of the oxidative balance. Low values of OSI index reflect an oxidation state closer to oxidative balance. OSI index increases proportionally with any level of oxidative imbalance; its increase can be caused by either the increase of pro-oxidant species (highlighted by d-ROMs test results) or the decrease of the antioxidant protection (highlighted by PAT test results). The higher the OSI index, the bigger is the deviation from normality. The validation of the OSI index was obtained by using a table containing 336 OSI values, compiled from as many PAT test and d-ROMs test values (Fig.2). Based on the values obtained and to simplify the interpretation of the results, the OSI scale was developed (Fig.1). The OSI index does not substitute the d-ROMs and PAT test results, but it complements and enhances their value.","accessed":{"date-parts":[["2021","7","5"]]},"author":[{"dropping-particle":"","family":"H&amp;D srl","given":"","non-dropping-particle":"","parse-names":false,"suffix":""}],"id":"ITEM-1","issued":{"date-parts":[["2018"]]},"title":"Oxidative stress index OSI","type":"webpage"},"uris":["http://www.mendeley.com/documents/?uuid=71eeebc7-2b71-3f13-89b7-854684871233"]}],"mendeley":{"formattedCitation":"&lt;sup&gt;19&lt;/sup&gt;","plainTextFormattedCitation":"19","previouslyFormattedCitation":"&lt;sup&gt;19&lt;/sup&gt;"},"properties":{"noteIndex":0},"schema":"https://github.com/citation-style-language/schema/raw/master/csl-citation.json"}</w:instrText>
      </w:r>
      <w:r w:rsidR="00951904">
        <w:rPr>
          <w:rStyle w:val="tlid-translation"/>
          <w:rFonts w:ascii="Times New Roman" w:hAnsi="Times New Roman" w:cs="Times New Roman"/>
          <w:sz w:val="24"/>
          <w:szCs w:val="24"/>
          <w:lang w:val="en-GB"/>
        </w:rPr>
        <w:fldChar w:fldCharType="separate"/>
      </w:r>
      <w:r w:rsidR="00951904" w:rsidRPr="00951904">
        <w:rPr>
          <w:rStyle w:val="tlid-translation"/>
          <w:rFonts w:ascii="Times New Roman" w:hAnsi="Times New Roman" w:cs="Times New Roman"/>
          <w:noProof/>
          <w:sz w:val="24"/>
          <w:szCs w:val="24"/>
          <w:vertAlign w:val="superscript"/>
          <w:lang w:val="en-GB"/>
        </w:rPr>
        <w:t>19</w:t>
      </w:r>
      <w:r w:rsidR="00951904">
        <w:rPr>
          <w:rStyle w:val="tlid-translation"/>
          <w:rFonts w:ascii="Times New Roman" w:hAnsi="Times New Roman" w:cs="Times New Roman"/>
          <w:sz w:val="24"/>
          <w:szCs w:val="24"/>
          <w:lang w:val="en-GB"/>
        </w:rPr>
        <w:fldChar w:fldCharType="end"/>
      </w:r>
    </w:p>
    <w:p w:rsidR="00B46CA2" w:rsidRPr="007E60AC" w:rsidRDefault="00B46CA2" w:rsidP="0088125B">
      <w:pPr>
        <w:spacing w:after="0" w:line="360" w:lineRule="auto"/>
        <w:rPr>
          <w:rStyle w:val="tlid-translation"/>
          <w:rFonts w:ascii="Times New Roman" w:hAnsi="Times New Roman" w:cs="Times New Roman"/>
          <w:sz w:val="24"/>
          <w:szCs w:val="24"/>
          <w:lang w:val="en-GB"/>
        </w:rPr>
      </w:pPr>
    </w:p>
    <w:p w:rsidR="00B46CA2" w:rsidRPr="00B1741A" w:rsidRDefault="00B46CA2" w:rsidP="0088125B">
      <w:pPr>
        <w:spacing w:after="0" w:line="360" w:lineRule="auto"/>
        <w:rPr>
          <w:rStyle w:val="tlid-translation"/>
          <w:rFonts w:ascii="Times New Roman" w:hAnsi="Times New Roman" w:cs="Times New Roman"/>
          <w:b/>
          <w:sz w:val="24"/>
          <w:szCs w:val="24"/>
          <w:lang w:val="en-GB"/>
        </w:rPr>
      </w:pPr>
      <w:r w:rsidRPr="00B1741A">
        <w:rPr>
          <w:rStyle w:val="tlid-translation"/>
          <w:rFonts w:ascii="Times New Roman" w:hAnsi="Times New Roman" w:cs="Times New Roman"/>
          <w:b/>
          <w:sz w:val="24"/>
          <w:szCs w:val="24"/>
          <w:lang w:val="en-GB"/>
        </w:rPr>
        <w:t>Statistics</w:t>
      </w:r>
    </w:p>
    <w:p w:rsidR="00B46CA2" w:rsidRPr="00067CB5" w:rsidRDefault="00EE4A77" w:rsidP="0088125B">
      <w:pPr>
        <w:spacing w:after="0" w:line="360" w:lineRule="auto"/>
        <w:rPr>
          <w:rStyle w:val="tlid-translation"/>
          <w:rFonts w:ascii="Times New Roman" w:hAnsi="Times New Roman" w:cs="Times New Roman"/>
          <w:sz w:val="24"/>
          <w:szCs w:val="24"/>
          <w:lang w:val="en-GB"/>
        </w:rPr>
      </w:pPr>
      <w:r w:rsidRPr="00067CB5">
        <w:rPr>
          <w:rStyle w:val="tlid-translation"/>
          <w:rFonts w:ascii="Times New Roman" w:hAnsi="Times New Roman" w:cs="Times New Roman"/>
          <w:sz w:val="24"/>
          <w:szCs w:val="24"/>
          <w:lang w:val="en-GB"/>
        </w:rPr>
        <w:t xml:space="preserve">Statistical </w:t>
      </w:r>
      <w:r w:rsidR="00067CB5" w:rsidRPr="00067CB5">
        <w:rPr>
          <w:rStyle w:val="tlid-translation"/>
          <w:rFonts w:ascii="Times New Roman" w:hAnsi="Times New Roman" w:cs="Times New Roman"/>
          <w:sz w:val="24"/>
          <w:szCs w:val="24"/>
          <w:lang w:val="en-GB"/>
        </w:rPr>
        <w:t>analyses</w:t>
      </w:r>
      <w:r w:rsidRPr="00067CB5">
        <w:rPr>
          <w:rStyle w:val="tlid-translation"/>
          <w:rFonts w:ascii="Times New Roman" w:hAnsi="Times New Roman" w:cs="Times New Roman"/>
          <w:sz w:val="24"/>
          <w:szCs w:val="24"/>
          <w:lang w:val="en-GB"/>
        </w:rPr>
        <w:t xml:space="preserve"> were performed with IBM SPSS (version 22). We first performed normality tests with the Shapiro-Wilk test and found that the distribution of the oxidative stress index was nonparametric, </w:t>
      </w:r>
      <w:r w:rsidR="00067CB5">
        <w:rPr>
          <w:rStyle w:val="tlid-translation"/>
          <w:rFonts w:ascii="Times New Roman" w:hAnsi="Times New Roman" w:cs="Times New Roman"/>
          <w:sz w:val="24"/>
          <w:szCs w:val="24"/>
          <w:lang w:val="en-GB"/>
        </w:rPr>
        <w:t>after logarithmic transformation the distribution was normal</w:t>
      </w:r>
      <w:r w:rsidRPr="00067CB5">
        <w:rPr>
          <w:rStyle w:val="tlid-translation"/>
          <w:rFonts w:ascii="Times New Roman" w:hAnsi="Times New Roman" w:cs="Times New Roman"/>
          <w:sz w:val="24"/>
          <w:szCs w:val="24"/>
          <w:lang w:val="en-GB"/>
        </w:rPr>
        <w:t xml:space="preserve">. The test was performed again and since the result showed that the data were parametrically distributed, we used the one-factor ANOVA parametric test and the post hoc </w:t>
      </w:r>
      <w:proofErr w:type="spellStart"/>
      <w:r w:rsidRPr="00067CB5">
        <w:rPr>
          <w:rStyle w:val="tlid-translation"/>
          <w:rFonts w:ascii="Times New Roman" w:hAnsi="Times New Roman" w:cs="Times New Roman"/>
          <w:sz w:val="24"/>
          <w:szCs w:val="24"/>
          <w:lang w:val="en-GB"/>
        </w:rPr>
        <w:t>Bonferroni</w:t>
      </w:r>
      <w:proofErr w:type="spellEnd"/>
      <w:r w:rsidRPr="00067CB5">
        <w:rPr>
          <w:rStyle w:val="tlid-translation"/>
          <w:rFonts w:ascii="Times New Roman" w:hAnsi="Times New Roman" w:cs="Times New Roman"/>
          <w:sz w:val="24"/>
          <w:szCs w:val="24"/>
          <w:lang w:val="en-GB"/>
        </w:rPr>
        <w:t xml:space="preserve"> test </w:t>
      </w:r>
      <w:r w:rsidR="0080795B">
        <w:rPr>
          <w:rStyle w:val="tlid-translation"/>
          <w:rFonts w:ascii="Times New Roman" w:hAnsi="Times New Roman" w:cs="Times New Roman"/>
          <w:sz w:val="24"/>
          <w:szCs w:val="24"/>
          <w:lang w:val="en-GB"/>
        </w:rPr>
        <w:t xml:space="preserve">and Dunn’s Method test </w:t>
      </w:r>
      <w:r w:rsidRPr="00067CB5">
        <w:rPr>
          <w:rStyle w:val="tlid-translation"/>
          <w:rFonts w:ascii="Times New Roman" w:hAnsi="Times New Roman" w:cs="Times New Roman"/>
          <w:sz w:val="24"/>
          <w:szCs w:val="24"/>
          <w:lang w:val="en-GB"/>
        </w:rPr>
        <w:t xml:space="preserve">for further </w:t>
      </w:r>
      <w:r w:rsidR="00067CB5" w:rsidRPr="00067CB5">
        <w:rPr>
          <w:rStyle w:val="tlid-translation"/>
          <w:rFonts w:ascii="Times New Roman" w:hAnsi="Times New Roman" w:cs="Times New Roman"/>
          <w:sz w:val="24"/>
          <w:szCs w:val="24"/>
          <w:lang w:val="en-GB"/>
        </w:rPr>
        <w:t>analysis</w:t>
      </w:r>
      <w:r w:rsidRPr="00067CB5">
        <w:rPr>
          <w:rStyle w:val="tlid-translation"/>
          <w:rFonts w:ascii="Times New Roman" w:hAnsi="Times New Roman" w:cs="Times New Roman"/>
          <w:sz w:val="24"/>
          <w:szCs w:val="24"/>
          <w:lang w:val="en-GB"/>
        </w:rPr>
        <w:t>. In descriptive statistics, we used mean and standard deviation (SD) to give results.</w:t>
      </w:r>
    </w:p>
    <w:p w:rsidR="00143A9F" w:rsidRPr="00067CB5" w:rsidRDefault="00143A9F" w:rsidP="0088125B">
      <w:pPr>
        <w:spacing w:after="0" w:line="360" w:lineRule="auto"/>
        <w:rPr>
          <w:rStyle w:val="tlid-translation"/>
          <w:rFonts w:ascii="Times New Roman" w:hAnsi="Times New Roman" w:cs="Times New Roman"/>
          <w:sz w:val="24"/>
          <w:szCs w:val="24"/>
          <w:lang w:val="en-GB"/>
        </w:rPr>
      </w:pPr>
    </w:p>
    <w:p w:rsidR="00EE4A77" w:rsidRPr="007B0A09" w:rsidRDefault="00EE4A77" w:rsidP="0088125B">
      <w:pPr>
        <w:spacing w:after="0" w:line="360" w:lineRule="auto"/>
        <w:rPr>
          <w:rStyle w:val="tlid-translation"/>
          <w:rFonts w:ascii="Times New Roman" w:hAnsi="Times New Roman" w:cs="Times New Roman"/>
          <w:b/>
          <w:sz w:val="24"/>
          <w:szCs w:val="24"/>
          <w:lang w:val="en-GB"/>
        </w:rPr>
      </w:pPr>
      <w:r w:rsidRPr="007B0A09">
        <w:rPr>
          <w:rStyle w:val="tlid-translation"/>
          <w:rFonts w:ascii="Times New Roman" w:hAnsi="Times New Roman" w:cs="Times New Roman"/>
          <w:b/>
          <w:sz w:val="24"/>
          <w:szCs w:val="24"/>
          <w:lang w:val="en-GB"/>
        </w:rPr>
        <w:t>Results</w:t>
      </w:r>
      <w:r w:rsidR="004D0BD6" w:rsidRPr="007B0A09">
        <w:rPr>
          <w:rStyle w:val="tlid-translation"/>
          <w:rFonts w:ascii="Times New Roman" w:hAnsi="Times New Roman" w:cs="Times New Roman"/>
          <w:b/>
          <w:sz w:val="24"/>
          <w:szCs w:val="24"/>
          <w:lang w:val="en-GB"/>
        </w:rPr>
        <w:t xml:space="preserve"> and </w:t>
      </w:r>
      <w:r w:rsidR="00465E9A">
        <w:rPr>
          <w:rStyle w:val="tlid-translation"/>
          <w:rFonts w:ascii="Times New Roman" w:hAnsi="Times New Roman" w:cs="Times New Roman"/>
          <w:b/>
          <w:sz w:val="24"/>
          <w:szCs w:val="24"/>
          <w:lang w:val="en-GB"/>
        </w:rPr>
        <w:t>D</w:t>
      </w:r>
      <w:r w:rsidR="00465E9A" w:rsidRPr="007B0A09">
        <w:rPr>
          <w:rStyle w:val="tlid-translation"/>
          <w:rFonts w:ascii="Times New Roman" w:hAnsi="Times New Roman" w:cs="Times New Roman"/>
          <w:b/>
          <w:sz w:val="24"/>
          <w:szCs w:val="24"/>
          <w:lang w:val="en-GB"/>
        </w:rPr>
        <w:t>iscussion</w:t>
      </w:r>
    </w:p>
    <w:p w:rsidR="00EE4A77" w:rsidRPr="007B0A09" w:rsidRDefault="00EE4A77" w:rsidP="0088125B">
      <w:pPr>
        <w:spacing w:after="0" w:line="360" w:lineRule="auto"/>
        <w:rPr>
          <w:rStyle w:val="tlid-translation"/>
          <w:rFonts w:ascii="Times New Roman" w:hAnsi="Times New Roman" w:cs="Times New Roman"/>
          <w:sz w:val="24"/>
          <w:szCs w:val="24"/>
          <w:lang w:val="en-GB"/>
        </w:rPr>
      </w:pPr>
    </w:p>
    <w:p w:rsidR="00E704EA" w:rsidRPr="007B0A09" w:rsidRDefault="00421357" w:rsidP="0088125B">
      <w:pPr>
        <w:spacing w:after="0" w:line="360" w:lineRule="auto"/>
        <w:rPr>
          <w:rStyle w:val="tlid-translation"/>
          <w:rFonts w:ascii="Times New Roman" w:hAnsi="Times New Roman" w:cs="Times New Roman"/>
          <w:sz w:val="24"/>
          <w:szCs w:val="24"/>
          <w:lang w:val="en-GB"/>
        </w:rPr>
      </w:pPr>
      <w:r w:rsidRPr="007974A3">
        <w:rPr>
          <w:noProof/>
          <w:lang w:eastAsia="sl-SI"/>
        </w:rPr>
        <w:drawing>
          <wp:inline distT="0" distB="0" distL="0" distR="0" wp14:anchorId="1B7FAAC2" wp14:editId="0BC69C90">
            <wp:extent cx="3648752" cy="2309659"/>
            <wp:effectExtent l="0" t="0" r="8890" b="14605"/>
            <wp:docPr id="3" name="Grafikon 3">
              <a:extLst xmlns:a="http://schemas.openxmlformats.org/drawingml/2006/main">
                <a:ext uri="{FF2B5EF4-FFF2-40B4-BE49-F238E27FC236}">
                  <a16:creationId xmlns:a16="http://schemas.microsoft.com/office/drawing/2014/main" id="{840146F1-3926-4815-8B8D-12FA931BB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F07B7" w:rsidRPr="0088125B" w:rsidRDefault="00E44538" w:rsidP="0088125B">
      <w:pPr>
        <w:spacing w:after="0" w:line="360" w:lineRule="auto"/>
        <w:rPr>
          <w:rStyle w:val="tlid-translation"/>
          <w:rFonts w:ascii="Arial" w:hAnsi="Arial" w:cs="Arial"/>
          <w:sz w:val="16"/>
          <w:szCs w:val="16"/>
          <w:lang w:val="en-GB"/>
        </w:rPr>
      </w:pPr>
      <w:r w:rsidRPr="0088125B">
        <w:rPr>
          <w:rStyle w:val="tlid-translation"/>
          <w:rFonts w:ascii="Arial" w:hAnsi="Arial" w:cs="Arial"/>
          <w:sz w:val="16"/>
          <w:szCs w:val="16"/>
          <w:lang w:val="en-GB"/>
        </w:rPr>
        <w:t xml:space="preserve">Figure 1: Age distribution of </w:t>
      </w:r>
      <w:r w:rsidR="00E704EA" w:rsidRPr="0088125B">
        <w:rPr>
          <w:rStyle w:val="tlid-translation"/>
          <w:rFonts w:ascii="Arial" w:hAnsi="Arial" w:cs="Arial"/>
          <w:sz w:val="16"/>
          <w:szCs w:val="16"/>
          <w:lang w:val="en-GB"/>
        </w:rPr>
        <w:t xml:space="preserve">all </w:t>
      </w:r>
      <w:r w:rsidRPr="0088125B">
        <w:rPr>
          <w:rStyle w:val="tlid-translation"/>
          <w:rFonts w:ascii="Arial" w:hAnsi="Arial" w:cs="Arial"/>
          <w:sz w:val="16"/>
          <w:szCs w:val="16"/>
          <w:lang w:val="en-GB"/>
        </w:rPr>
        <w:t>patients</w:t>
      </w:r>
      <w:r w:rsidR="00E704EA" w:rsidRPr="0088125B">
        <w:rPr>
          <w:rStyle w:val="tlid-translation"/>
          <w:rFonts w:ascii="Arial" w:hAnsi="Arial" w:cs="Arial"/>
          <w:sz w:val="16"/>
          <w:szCs w:val="16"/>
          <w:lang w:val="en-GB"/>
        </w:rPr>
        <w:t xml:space="preserve"> (Group 1 and Group 2)</w:t>
      </w:r>
    </w:p>
    <w:p w:rsidR="006F07B7" w:rsidRPr="0088125B" w:rsidRDefault="006F07B7" w:rsidP="0088125B">
      <w:pPr>
        <w:spacing w:after="0" w:line="360" w:lineRule="auto"/>
        <w:rPr>
          <w:rStyle w:val="tlid-translation"/>
          <w:rFonts w:ascii="Arial" w:hAnsi="Arial" w:cs="Arial"/>
          <w:sz w:val="16"/>
          <w:szCs w:val="16"/>
          <w:lang w:val="en-GB"/>
        </w:rPr>
      </w:pPr>
    </w:p>
    <w:p w:rsidR="00FB4EC0" w:rsidRPr="0088125B" w:rsidRDefault="00FB4EC0" w:rsidP="0088125B">
      <w:pPr>
        <w:spacing w:after="0" w:line="360" w:lineRule="auto"/>
        <w:rPr>
          <w:rStyle w:val="tlid-translation"/>
          <w:rFonts w:ascii="Arial" w:hAnsi="Arial" w:cs="Arial"/>
          <w:sz w:val="16"/>
          <w:szCs w:val="16"/>
          <w:lang w:val="en"/>
        </w:rPr>
      </w:pPr>
      <w:r w:rsidRPr="0088125B">
        <w:rPr>
          <w:rStyle w:val="tlid-translation"/>
          <w:rFonts w:ascii="Arial" w:hAnsi="Arial" w:cs="Arial"/>
          <w:sz w:val="16"/>
          <w:szCs w:val="16"/>
          <w:lang w:val="en-GB"/>
        </w:rPr>
        <w:t xml:space="preserve">Table 1: </w:t>
      </w:r>
      <w:r w:rsidRPr="0088125B">
        <w:rPr>
          <w:rStyle w:val="tlid-translation"/>
          <w:rFonts w:ascii="Arial" w:hAnsi="Arial" w:cs="Arial"/>
          <w:sz w:val="16"/>
          <w:szCs w:val="16"/>
          <w:lang w:val="en"/>
        </w:rPr>
        <w:t xml:space="preserve">Basic statistics of </w:t>
      </w:r>
      <w:r w:rsidR="00CB573C" w:rsidRPr="0088125B">
        <w:rPr>
          <w:rStyle w:val="tlid-translation"/>
          <w:rFonts w:ascii="Arial" w:hAnsi="Arial" w:cs="Arial"/>
          <w:sz w:val="16"/>
          <w:szCs w:val="16"/>
          <w:lang w:val="en"/>
        </w:rPr>
        <w:t>d-ROM</w:t>
      </w:r>
      <w:r w:rsidRPr="0088125B">
        <w:rPr>
          <w:rStyle w:val="tlid-translation"/>
          <w:rFonts w:ascii="Arial" w:hAnsi="Arial" w:cs="Arial"/>
          <w:sz w:val="16"/>
          <w:szCs w:val="16"/>
          <w:lang w:val="en"/>
        </w:rPr>
        <w:t>s and PAT and OSI tests</w:t>
      </w:r>
    </w:p>
    <w:p w:rsidR="006A3D97" w:rsidRPr="007B0A09" w:rsidRDefault="006A3D97" w:rsidP="0088125B">
      <w:pPr>
        <w:spacing w:after="0" w:line="240" w:lineRule="auto"/>
        <w:rPr>
          <w:rFonts w:ascii="Times New Roman" w:hAnsi="Times New Roman" w:cs="Times New Roman"/>
          <w:sz w:val="24"/>
          <w:szCs w:val="24"/>
        </w:rPr>
      </w:pPr>
    </w:p>
    <w:tbl>
      <w:tblPr>
        <w:tblStyle w:val="Navadnatabela2"/>
        <w:tblW w:w="0" w:type="auto"/>
        <w:jc w:val="center"/>
        <w:tblLook w:val="04A0" w:firstRow="1" w:lastRow="0" w:firstColumn="1" w:lastColumn="0" w:noHBand="0" w:noVBand="1"/>
      </w:tblPr>
      <w:tblGrid>
        <w:gridCol w:w="1985"/>
        <w:gridCol w:w="992"/>
        <w:gridCol w:w="1276"/>
        <w:gridCol w:w="1134"/>
        <w:gridCol w:w="1701"/>
      </w:tblGrid>
      <w:tr w:rsidR="00B8318D" w:rsidRPr="007B0A09" w:rsidTr="0088125B">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tcPr>
          <w:p w:rsidR="00B8318D" w:rsidRPr="007B0A09" w:rsidRDefault="00B8318D" w:rsidP="0088125B">
            <w:pPr>
              <w:rPr>
                <w:rFonts w:ascii="Times New Roman" w:hAnsi="Times New Roman" w:cs="Times New Roman"/>
                <w:b w:val="0"/>
                <w:bCs w:val="0"/>
                <w:sz w:val="24"/>
                <w:szCs w:val="24"/>
              </w:rPr>
            </w:pPr>
          </w:p>
        </w:tc>
        <w:tc>
          <w:tcPr>
            <w:tcW w:w="992" w:type="dxa"/>
          </w:tcPr>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N</w:t>
            </w:r>
          </w:p>
        </w:tc>
        <w:tc>
          <w:tcPr>
            <w:tcW w:w="1276" w:type="dxa"/>
          </w:tcPr>
          <w:p w:rsidR="00B8318D" w:rsidRPr="007B0A09" w:rsidRDefault="00CB573C"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d-ROM</w:t>
            </w:r>
            <w:r w:rsidR="00B8318D" w:rsidRPr="007B0A09">
              <w:rPr>
                <w:rFonts w:ascii="Times New Roman" w:hAnsi="Times New Roman" w:cs="Times New Roman"/>
                <w:sz w:val="24"/>
                <w:szCs w:val="24"/>
              </w:rPr>
              <w:t xml:space="preserve">s </w:t>
            </w:r>
          </w:p>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 xml:space="preserve">[U. </w:t>
            </w:r>
            <w:proofErr w:type="spellStart"/>
            <w:r w:rsidRPr="007B0A09">
              <w:rPr>
                <w:rFonts w:ascii="Times New Roman" w:hAnsi="Times New Roman" w:cs="Times New Roman"/>
                <w:sz w:val="24"/>
                <w:szCs w:val="24"/>
              </w:rPr>
              <w:t>Carr</w:t>
            </w:r>
            <w:proofErr w:type="spellEnd"/>
            <w:r w:rsidRPr="007B0A09">
              <w:rPr>
                <w:rFonts w:ascii="Times New Roman" w:hAnsi="Times New Roman" w:cs="Times New Roman"/>
                <w:sz w:val="24"/>
                <w:szCs w:val="24"/>
              </w:rPr>
              <w:t>]</w:t>
            </w:r>
          </w:p>
        </w:tc>
        <w:tc>
          <w:tcPr>
            <w:tcW w:w="1134" w:type="dxa"/>
          </w:tcPr>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 xml:space="preserve">PAT   </w:t>
            </w:r>
          </w:p>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 xml:space="preserve">[U. </w:t>
            </w:r>
            <w:proofErr w:type="spellStart"/>
            <w:r w:rsidRPr="007B0A09">
              <w:rPr>
                <w:rFonts w:ascii="Times New Roman" w:hAnsi="Times New Roman" w:cs="Times New Roman"/>
                <w:sz w:val="24"/>
                <w:szCs w:val="24"/>
              </w:rPr>
              <w:t>Cor</w:t>
            </w:r>
            <w:proofErr w:type="spellEnd"/>
            <w:r w:rsidRPr="007B0A09">
              <w:rPr>
                <w:rFonts w:ascii="Times New Roman" w:hAnsi="Times New Roman" w:cs="Times New Roman"/>
                <w:sz w:val="24"/>
                <w:szCs w:val="24"/>
              </w:rPr>
              <w:t>]</w:t>
            </w:r>
          </w:p>
        </w:tc>
        <w:tc>
          <w:tcPr>
            <w:tcW w:w="1701" w:type="dxa"/>
          </w:tcPr>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OSI</w:t>
            </w:r>
          </w:p>
          <w:p w:rsidR="00B8318D" w:rsidRPr="007B0A09" w:rsidRDefault="00B8318D" w:rsidP="008812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Median (IRQ)</w:t>
            </w:r>
          </w:p>
        </w:tc>
      </w:tr>
      <w:tr w:rsidR="00E704EA" w:rsidRPr="007B0A09" w:rsidTr="008812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tcPr>
          <w:p w:rsidR="00E704EA" w:rsidRPr="007B0A09" w:rsidRDefault="00E704EA" w:rsidP="0088125B">
            <w:pPr>
              <w:rPr>
                <w:rFonts w:ascii="Times New Roman" w:hAnsi="Times New Roman" w:cs="Times New Roman"/>
                <w:sz w:val="24"/>
                <w:szCs w:val="24"/>
              </w:rPr>
            </w:pPr>
            <w:r w:rsidRPr="007B0A09">
              <w:rPr>
                <w:rFonts w:ascii="Times New Roman" w:hAnsi="Times New Roman" w:cs="Times New Roman"/>
                <w:sz w:val="24"/>
                <w:szCs w:val="24"/>
              </w:rPr>
              <w:t>SARS-CoV-2 NEGATIVE</w:t>
            </w:r>
          </w:p>
        </w:tc>
        <w:tc>
          <w:tcPr>
            <w:tcW w:w="992" w:type="dxa"/>
          </w:tcPr>
          <w:p w:rsidR="00E704EA" w:rsidRPr="007B0A09" w:rsidRDefault="00B8318D"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w:t>
            </w:r>
          </w:p>
        </w:tc>
        <w:tc>
          <w:tcPr>
            <w:tcW w:w="1276"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704EA" w:rsidRPr="007B0A09" w:rsidTr="0088125B">
        <w:trPr>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Mean</w:t>
            </w:r>
          </w:p>
        </w:tc>
        <w:tc>
          <w:tcPr>
            <w:tcW w:w="1276"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314</w:t>
            </w:r>
          </w:p>
        </w:tc>
        <w:tc>
          <w:tcPr>
            <w:tcW w:w="1134"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2808</w:t>
            </w:r>
          </w:p>
        </w:tc>
        <w:tc>
          <w:tcPr>
            <w:tcW w:w="1701"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46 (28-61)</w:t>
            </w:r>
          </w:p>
        </w:tc>
      </w:tr>
      <w:tr w:rsidR="00E704EA" w:rsidRPr="007B0A09" w:rsidTr="008812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SD</w:t>
            </w:r>
          </w:p>
        </w:tc>
        <w:tc>
          <w:tcPr>
            <w:tcW w:w="1276"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72,4</w:t>
            </w:r>
          </w:p>
        </w:tc>
        <w:tc>
          <w:tcPr>
            <w:tcW w:w="1134"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470</w:t>
            </w:r>
          </w:p>
        </w:tc>
        <w:tc>
          <w:tcPr>
            <w:tcW w:w="1701"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704EA" w:rsidRPr="007B0A09" w:rsidTr="0088125B">
        <w:trPr>
          <w:trHeight w:val="567"/>
          <w:jc w:val="center"/>
        </w:trPr>
        <w:tc>
          <w:tcPr>
            <w:cnfStyle w:val="001000000000" w:firstRow="0" w:lastRow="0" w:firstColumn="1" w:lastColumn="0" w:oddVBand="0" w:evenVBand="0" w:oddHBand="0" w:evenHBand="0" w:firstRowFirstColumn="0" w:firstRowLastColumn="0" w:lastRowFirstColumn="0" w:lastRowLastColumn="0"/>
            <w:tcW w:w="1985" w:type="dxa"/>
          </w:tcPr>
          <w:p w:rsidR="00E704EA" w:rsidRPr="007B0A09" w:rsidRDefault="00E704EA" w:rsidP="0088125B">
            <w:pPr>
              <w:rPr>
                <w:rFonts w:ascii="Times New Roman" w:hAnsi="Times New Roman" w:cs="Times New Roman"/>
                <w:sz w:val="24"/>
                <w:szCs w:val="24"/>
              </w:rPr>
            </w:pPr>
            <w:r w:rsidRPr="007B0A09">
              <w:rPr>
                <w:rFonts w:ascii="Times New Roman" w:hAnsi="Times New Roman" w:cs="Times New Roman"/>
                <w:sz w:val="24"/>
                <w:szCs w:val="24"/>
              </w:rPr>
              <w:t>SARS-CoV-2 POSITIVE</w:t>
            </w:r>
          </w:p>
        </w:tc>
        <w:tc>
          <w:tcPr>
            <w:tcW w:w="992" w:type="dxa"/>
          </w:tcPr>
          <w:p w:rsidR="00E704EA" w:rsidRPr="007B0A09" w:rsidRDefault="00B8318D"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1276"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704EA" w:rsidRPr="007B0A09" w:rsidTr="008812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Mean</w:t>
            </w:r>
          </w:p>
        </w:tc>
        <w:tc>
          <w:tcPr>
            <w:tcW w:w="1276"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365</w:t>
            </w:r>
          </w:p>
        </w:tc>
        <w:tc>
          <w:tcPr>
            <w:tcW w:w="1134"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2762</w:t>
            </w:r>
          </w:p>
        </w:tc>
        <w:tc>
          <w:tcPr>
            <w:tcW w:w="1701"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56 (31-84)</w:t>
            </w:r>
          </w:p>
        </w:tc>
      </w:tr>
      <w:tr w:rsidR="00E704EA" w:rsidRPr="007B0A09" w:rsidTr="0088125B">
        <w:trPr>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SD</w:t>
            </w:r>
          </w:p>
        </w:tc>
        <w:tc>
          <w:tcPr>
            <w:tcW w:w="1276"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112</w:t>
            </w:r>
          </w:p>
        </w:tc>
        <w:tc>
          <w:tcPr>
            <w:tcW w:w="1134"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387</w:t>
            </w:r>
          </w:p>
        </w:tc>
        <w:tc>
          <w:tcPr>
            <w:tcW w:w="1701"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704EA" w:rsidRPr="007B0A09" w:rsidTr="008812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tcPr>
          <w:p w:rsidR="00E704EA" w:rsidRPr="007B0A09" w:rsidRDefault="00E704EA" w:rsidP="0088125B">
            <w:pPr>
              <w:rPr>
                <w:rFonts w:ascii="Times New Roman" w:hAnsi="Times New Roman" w:cs="Times New Roman"/>
                <w:sz w:val="24"/>
                <w:szCs w:val="24"/>
              </w:rPr>
            </w:pPr>
            <w:r w:rsidRPr="007B0A09">
              <w:rPr>
                <w:rFonts w:ascii="Times New Roman" w:hAnsi="Times New Roman" w:cs="Times New Roman"/>
                <w:sz w:val="24"/>
                <w:szCs w:val="24"/>
              </w:rPr>
              <w:t>INTENSIVE CARE</w:t>
            </w:r>
          </w:p>
        </w:tc>
        <w:tc>
          <w:tcPr>
            <w:tcW w:w="992" w:type="dxa"/>
          </w:tcPr>
          <w:p w:rsidR="00E704EA" w:rsidRPr="007B0A09" w:rsidRDefault="00B8318D"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p>
        </w:tc>
        <w:tc>
          <w:tcPr>
            <w:tcW w:w="1276"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704EA" w:rsidRPr="007B0A09" w:rsidTr="0088125B">
        <w:trPr>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Mean</w:t>
            </w:r>
          </w:p>
        </w:tc>
        <w:tc>
          <w:tcPr>
            <w:tcW w:w="1276"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277</w:t>
            </w:r>
          </w:p>
        </w:tc>
        <w:tc>
          <w:tcPr>
            <w:tcW w:w="1134"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2772</w:t>
            </w:r>
          </w:p>
        </w:tc>
        <w:tc>
          <w:tcPr>
            <w:tcW w:w="1701" w:type="dxa"/>
          </w:tcPr>
          <w:p w:rsidR="00E704EA" w:rsidRPr="007B0A09" w:rsidRDefault="00E704EA" w:rsidP="0088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109 (60-134)</w:t>
            </w:r>
          </w:p>
        </w:tc>
      </w:tr>
      <w:tr w:rsidR="00E704EA" w:rsidRPr="007B0A09" w:rsidTr="008812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5" w:type="dxa"/>
            <w:vMerge/>
          </w:tcPr>
          <w:p w:rsidR="00E704EA" w:rsidRPr="007B0A09" w:rsidRDefault="00E704EA" w:rsidP="0088125B">
            <w:pPr>
              <w:rPr>
                <w:rFonts w:ascii="Times New Roman" w:hAnsi="Times New Roman" w:cs="Times New Roman"/>
                <w:sz w:val="24"/>
                <w:szCs w:val="24"/>
              </w:rPr>
            </w:pPr>
          </w:p>
        </w:tc>
        <w:tc>
          <w:tcPr>
            <w:tcW w:w="992"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SD</w:t>
            </w:r>
          </w:p>
        </w:tc>
        <w:tc>
          <w:tcPr>
            <w:tcW w:w="1276"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142</w:t>
            </w:r>
          </w:p>
        </w:tc>
        <w:tc>
          <w:tcPr>
            <w:tcW w:w="1134" w:type="dxa"/>
          </w:tcPr>
          <w:p w:rsidR="00E704EA" w:rsidRPr="007B0A09" w:rsidRDefault="00E704EA" w:rsidP="0088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A09">
              <w:rPr>
                <w:rFonts w:ascii="Times New Roman" w:hAnsi="Times New Roman" w:cs="Times New Roman"/>
                <w:sz w:val="24"/>
                <w:szCs w:val="24"/>
              </w:rPr>
              <w:t>786</w:t>
            </w:r>
          </w:p>
        </w:tc>
        <w:tc>
          <w:tcPr>
            <w:tcW w:w="1701" w:type="dxa"/>
          </w:tcPr>
          <w:p w:rsidR="00E704EA" w:rsidRPr="007B0A09" w:rsidRDefault="00E704EA" w:rsidP="0088125B">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4D0BD6" w:rsidRPr="007B0A09" w:rsidRDefault="004D0BD6" w:rsidP="0088125B">
      <w:pPr>
        <w:spacing w:after="0" w:line="360" w:lineRule="auto"/>
        <w:rPr>
          <w:rStyle w:val="tlid-translation"/>
          <w:rFonts w:ascii="Times New Roman" w:hAnsi="Times New Roman" w:cs="Times New Roman"/>
          <w:sz w:val="24"/>
          <w:szCs w:val="24"/>
          <w:lang w:val="en"/>
        </w:rPr>
      </w:pPr>
    </w:p>
    <w:p w:rsidR="00FB4EC0" w:rsidRPr="007B0A09" w:rsidRDefault="003D0249" w:rsidP="0088125B">
      <w:pPr>
        <w:spacing w:after="0" w:line="360" w:lineRule="auto"/>
        <w:rPr>
          <w:rStyle w:val="tlid-translation"/>
          <w:rFonts w:ascii="Times New Roman" w:hAnsi="Times New Roman" w:cs="Times New Roman"/>
          <w:sz w:val="24"/>
          <w:szCs w:val="24"/>
          <w:lang w:val="en"/>
        </w:rPr>
      </w:pPr>
      <w:r w:rsidRPr="007B0A09">
        <w:rPr>
          <w:rStyle w:val="tlid-translation"/>
          <w:rFonts w:ascii="Times New Roman" w:hAnsi="Times New Roman" w:cs="Times New Roman"/>
          <w:b/>
          <w:sz w:val="24"/>
          <w:szCs w:val="24"/>
          <w:lang w:val="en"/>
        </w:rPr>
        <w:t>Comparison of groups in the coordinate system</w:t>
      </w:r>
      <w:r w:rsidRPr="007B0A09">
        <w:rPr>
          <w:rFonts w:ascii="Times New Roman" w:hAnsi="Times New Roman" w:cs="Times New Roman"/>
          <w:b/>
          <w:sz w:val="24"/>
          <w:szCs w:val="24"/>
          <w:lang w:val="en"/>
        </w:rPr>
        <w:br/>
      </w:r>
      <w:r w:rsidRPr="007B0A09">
        <w:rPr>
          <w:rStyle w:val="tlid-translation"/>
          <w:rFonts w:ascii="Times New Roman" w:hAnsi="Times New Roman" w:cs="Times New Roman"/>
          <w:sz w:val="24"/>
          <w:szCs w:val="24"/>
          <w:lang w:val="en"/>
        </w:rPr>
        <w:t>We used a coordinate system to show where certain groups are concentrated</w:t>
      </w:r>
      <w:r w:rsidR="0038027E" w:rsidRPr="007B0A09">
        <w:rPr>
          <w:rStyle w:val="tlid-translation"/>
          <w:rFonts w:ascii="Times New Roman" w:hAnsi="Times New Roman" w:cs="Times New Roman"/>
          <w:sz w:val="24"/>
          <w:szCs w:val="24"/>
          <w:lang w:val="en"/>
        </w:rPr>
        <w:t xml:space="preserve"> (Figure </w:t>
      </w:r>
      <w:r w:rsidR="006F07B7" w:rsidRPr="007B0A09">
        <w:rPr>
          <w:rStyle w:val="tlid-translation"/>
          <w:rFonts w:ascii="Times New Roman" w:hAnsi="Times New Roman" w:cs="Times New Roman"/>
          <w:sz w:val="24"/>
          <w:szCs w:val="24"/>
          <w:lang w:val="en"/>
        </w:rPr>
        <w:t>2</w:t>
      </w:r>
      <w:r w:rsidR="0038027E" w:rsidRPr="007B0A09">
        <w:rPr>
          <w:rStyle w:val="tlid-translation"/>
          <w:rFonts w:ascii="Times New Roman" w:hAnsi="Times New Roman" w:cs="Times New Roman"/>
          <w:sz w:val="24"/>
          <w:szCs w:val="24"/>
          <w:lang w:val="en"/>
        </w:rPr>
        <w:t>)</w:t>
      </w:r>
      <w:r w:rsidRPr="007B0A09">
        <w:rPr>
          <w:rStyle w:val="tlid-translation"/>
          <w:rFonts w:ascii="Times New Roman" w:hAnsi="Times New Roman" w:cs="Times New Roman"/>
          <w:sz w:val="24"/>
          <w:szCs w:val="24"/>
          <w:lang w:val="en"/>
        </w:rPr>
        <w:t xml:space="preserve">. The purpose of this was to show exactly what the state of each group is, as for example the result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 500 U. </w:t>
      </w:r>
      <w:proofErr w:type="spellStart"/>
      <w:r w:rsidRPr="007B0A09">
        <w:rPr>
          <w:rStyle w:val="tlid-translation"/>
          <w:rFonts w:ascii="Times New Roman" w:hAnsi="Times New Roman" w:cs="Times New Roman"/>
          <w:sz w:val="24"/>
          <w:szCs w:val="24"/>
          <w:lang w:val="en"/>
        </w:rPr>
        <w:t>Carr</w:t>
      </w:r>
      <w:proofErr w:type="spellEnd"/>
      <w:r w:rsidRPr="007B0A09">
        <w:rPr>
          <w:rStyle w:val="tlid-translation"/>
          <w:rFonts w:ascii="Times New Roman" w:hAnsi="Times New Roman" w:cs="Times New Roman"/>
          <w:sz w:val="24"/>
          <w:szCs w:val="24"/>
          <w:lang w:val="en"/>
        </w:rPr>
        <w:t xml:space="preserve"> and PAT = 1800 U. </w:t>
      </w:r>
      <w:proofErr w:type="spellStart"/>
      <w:r w:rsidRPr="007B0A09">
        <w:rPr>
          <w:rStyle w:val="tlid-translation"/>
          <w:rFonts w:ascii="Times New Roman" w:hAnsi="Times New Roman" w:cs="Times New Roman"/>
          <w:sz w:val="24"/>
          <w:szCs w:val="24"/>
          <w:lang w:val="en"/>
        </w:rPr>
        <w:t>Corr</w:t>
      </w:r>
      <w:proofErr w:type="spellEnd"/>
      <w:r w:rsidRPr="007B0A09">
        <w:rPr>
          <w:rStyle w:val="tlid-translation"/>
          <w:rFonts w:ascii="Times New Roman" w:hAnsi="Times New Roman" w:cs="Times New Roman"/>
          <w:sz w:val="24"/>
          <w:szCs w:val="24"/>
          <w:lang w:val="en"/>
        </w:rPr>
        <w:t xml:space="preserve"> can show us the same OSI value (142) as the result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 95 U. </w:t>
      </w:r>
      <w:proofErr w:type="spellStart"/>
      <w:r w:rsidRPr="007B0A09">
        <w:rPr>
          <w:rStyle w:val="tlid-translation"/>
          <w:rFonts w:ascii="Times New Roman" w:hAnsi="Times New Roman" w:cs="Times New Roman"/>
          <w:sz w:val="24"/>
          <w:szCs w:val="24"/>
          <w:lang w:val="en"/>
        </w:rPr>
        <w:t>Carr</w:t>
      </w:r>
      <w:proofErr w:type="spellEnd"/>
      <w:r w:rsidRPr="007B0A09">
        <w:rPr>
          <w:rStyle w:val="tlid-translation"/>
          <w:rFonts w:ascii="Times New Roman" w:hAnsi="Times New Roman" w:cs="Times New Roman"/>
          <w:sz w:val="24"/>
          <w:szCs w:val="24"/>
          <w:lang w:val="en"/>
        </w:rPr>
        <w:t xml:space="preserve"> and PAT = 3900 U. </w:t>
      </w:r>
      <w:proofErr w:type="spellStart"/>
      <w:r w:rsidRPr="007B0A09">
        <w:rPr>
          <w:rStyle w:val="tlid-translation"/>
          <w:rFonts w:ascii="Times New Roman" w:hAnsi="Times New Roman" w:cs="Times New Roman"/>
          <w:sz w:val="24"/>
          <w:szCs w:val="24"/>
          <w:lang w:val="en"/>
        </w:rPr>
        <w:t>Corr</w:t>
      </w:r>
      <w:proofErr w:type="spellEnd"/>
      <w:r w:rsidRPr="007B0A09">
        <w:rPr>
          <w:rStyle w:val="tlid-translation"/>
          <w:rFonts w:ascii="Times New Roman" w:hAnsi="Times New Roman" w:cs="Times New Roman"/>
          <w:sz w:val="24"/>
          <w:szCs w:val="24"/>
          <w:lang w:val="en"/>
        </w:rPr>
        <w:t>, although these are completely different conditions. Namely, the OSI value serves as a rough picture of ox</w:t>
      </w:r>
      <w:r w:rsidR="0038027E" w:rsidRPr="007B0A09">
        <w:rPr>
          <w:rStyle w:val="tlid-translation"/>
          <w:rFonts w:ascii="Times New Roman" w:hAnsi="Times New Roman" w:cs="Times New Roman"/>
          <w:sz w:val="24"/>
          <w:szCs w:val="24"/>
          <w:lang w:val="en"/>
        </w:rPr>
        <w:t xml:space="preserve">idative stress; if the values </w:t>
      </w:r>
      <w:r w:rsidRPr="007B0A09">
        <w:rPr>
          <w:rStyle w:val="tlid-translation"/>
          <w:rFonts w:ascii="Times New Roman" w:hAnsi="Times New Roman" w:cs="Times New Roman"/>
          <w:sz w:val="24"/>
          <w:szCs w:val="24"/>
          <w:lang w:val="en"/>
        </w:rPr>
        <w:t>are normal (below 40) we can assume that the patient's redox ratio is balanced, otherwise</w:t>
      </w:r>
      <w:r w:rsidR="0038027E" w:rsidRPr="007B0A09">
        <w:rPr>
          <w:rStyle w:val="tlid-translation"/>
          <w:rFonts w:ascii="Times New Roman" w:hAnsi="Times New Roman" w:cs="Times New Roman"/>
          <w:sz w:val="24"/>
          <w:szCs w:val="24"/>
          <w:lang w:val="en"/>
        </w:rPr>
        <w:t xml:space="preserve"> when the values </w:t>
      </w:r>
      <w:r w:rsidRPr="007B0A09">
        <w:rPr>
          <w:rStyle w:val="tlid-translation"/>
          <w:rFonts w:ascii="Times New Roman" w:hAnsi="Times New Roman" w:cs="Times New Roman"/>
          <w:sz w:val="24"/>
          <w:szCs w:val="24"/>
          <w:lang w:val="en"/>
        </w:rPr>
        <w:t>are higher (above 40) it is necessary to investigate the</w:t>
      </w:r>
      <w:r w:rsidR="0038027E" w:rsidRPr="007B0A09">
        <w:rPr>
          <w:rStyle w:val="tlid-translation"/>
          <w:rFonts w:ascii="Times New Roman" w:hAnsi="Times New Roman" w:cs="Times New Roman"/>
          <w:sz w:val="24"/>
          <w:szCs w:val="24"/>
          <w:lang w:val="en"/>
        </w:rPr>
        <w:t xml:space="preserve"> cause and look at the values </w:t>
      </w:r>
      <w:r w:rsidRPr="007B0A09">
        <w:rPr>
          <w:rStyle w:val="tlid-translation"/>
          <w:rFonts w:ascii="Times New Roman" w:hAnsi="Times New Roman" w:cs="Times New Roman"/>
          <w:sz w:val="24"/>
          <w:szCs w:val="24"/>
          <w:lang w:val="en"/>
        </w:rPr>
        <w:t xml:space="preserve">of </w:t>
      </w:r>
      <w:proofErr w:type="spellStart"/>
      <w:r w:rsidRPr="007B0A09">
        <w:rPr>
          <w:rStyle w:val="tlid-translation"/>
          <w:rFonts w:ascii="Times New Roman" w:hAnsi="Times New Roman" w:cs="Times New Roman"/>
          <w:sz w:val="24"/>
          <w:szCs w:val="24"/>
          <w:lang w:val="en"/>
        </w:rPr>
        <w:t>prooxidants</w:t>
      </w:r>
      <w:proofErr w:type="spellEnd"/>
      <w:r w:rsidRPr="007B0A09">
        <w:rPr>
          <w:rStyle w:val="tlid-translation"/>
          <w:rFonts w:ascii="Times New Roman" w:hAnsi="Times New Roman" w:cs="Times New Roman"/>
          <w:sz w:val="24"/>
          <w:szCs w:val="24"/>
          <w:lang w:val="en"/>
        </w:rPr>
        <w:t xml:space="preserve"> and antioxidants. We can most reliably interpret the patient's condition based on the results of all 3 parameters and data on sampling and when the sample was taken during the patient's illness.</w:t>
      </w:r>
      <w:r w:rsidRPr="007B0A09">
        <w:rPr>
          <w:rFonts w:ascii="Times New Roman" w:hAnsi="Times New Roman" w:cs="Times New Roman"/>
          <w:sz w:val="24"/>
          <w:szCs w:val="24"/>
          <w:lang w:val="en"/>
        </w:rPr>
        <w:br/>
      </w:r>
      <w:r w:rsidR="0038027E" w:rsidRPr="007B0A09">
        <w:rPr>
          <w:rStyle w:val="tlid-translation"/>
          <w:rFonts w:ascii="Times New Roman" w:hAnsi="Times New Roman" w:cs="Times New Roman"/>
          <w:sz w:val="24"/>
          <w:szCs w:val="24"/>
          <w:lang w:val="en"/>
        </w:rPr>
        <w:t xml:space="preserve">We entered </w:t>
      </w:r>
      <w:r w:rsidR="00CB573C">
        <w:rPr>
          <w:rStyle w:val="tlid-translation"/>
          <w:rFonts w:ascii="Times New Roman" w:hAnsi="Times New Roman" w:cs="Times New Roman"/>
          <w:sz w:val="24"/>
          <w:szCs w:val="24"/>
          <w:lang w:val="en"/>
        </w:rPr>
        <w:t>d-ROM</w:t>
      </w:r>
      <w:r w:rsidR="0038027E" w:rsidRPr="007B0A09">
        <w:rPr>
          <w:rStyle w:val="tlid-translation"/>
          <w:rFonts w:ascii="Times New Roman" w:hAnsi="Times New Roman" w:cs="Times New Roman"/>
          <w:sz w:val="24"/>
          <w:szCs w:val="24"/>
          <w:lang w:val="en"/>
        </w:rPr>
        <w:t xml:space="preserve">s test values </w:t>
      </w:r>
      <w:r w:rsidRPr="007B0A09">
        <w:rPr>
          <w:rStyle w:val="tlid-translation"/>
          <w:rFonts w:ascii="Times New Roman" w:hAnsi="Times New Roman" w:cs="Times New Roman"/>
          <w:sz w:val="24"/>
          <w:szCs w:val="24"/>
          <w:lang w:val="en"/>
        </w:rPr>
        <w:t>on t</w:t>
      </w:r>
      <w:r w:rsidR="0038027E" w:rsidRPr="007B0A09">
        <w:rPr>
          <w:rStyle w:val="tlid-translation"/>
          <w:rFonts w:ascii="Times New Roman" w:hAnsi="Times New Roman" w:cs="Times New Roman"/>
          <w:sz w:val="24"/>
          <w:szCs w:val="24"/>
          <w:lang w:val="en"/>
        </w:rPr>
        <w:t xml:space="preserve">he y-axis and PAT test values </w:t>
      </w:r>
      <w:r w:rsidRPr="007B0A09">
        <w:rPr>
          <w:rStyle w:val="tlid-translation"/>
          <w:rFonts w:ascii="Times New Roman" w:hAnsi="Times New Roman" w:cs="Times New Roman"/>
          <w:sz w:val="24"/>
          <w:szCs w:val="24"/>
          <w:lang w:val="en"/>
        </w:rPr>
        <w:t xml:space="preserve">on the x-axis. Based on these two tests, with the help of OB Manager Online copyright © H&amp;D </w:t>
      </w:r>
      <w:proofErr w:type="spellStart"/>
      <w:r w:rsidRPr="007B0A09">
        <w:rPr>
          <w:rStyle w:val="tlid-translation"/>
          <w:rFonts w:ascii="Times New Roman" w:hAnsi="Times New Roman" w:cs="Times New Roman"/>
          <w:sz w:val="24"/>
          <w:szCs w:val="24"/>
          <w:lang w:val="en"/>
        </w:rPr>
        <w:t>S.r.l</w:t>
      </w:r>
      <w:proofErr w:type="spellEnd"/>
      <w:r w:rsidRPr="007B0A09">
        <w:rPr>
          <w:rStyle w:val="tlid-translation"/>
          <w:rFonts w:ascii="Times New Roman" w:hAnsi="Times New Roman" w:cs="Times New Roman"/>
          <w:sz w:val="24"/>
          <w:szCs w:val="24"/>
          <w:lang w:val="en"/>
        </w:rPr>
        <w:t>. In: 2.0.16 calculated oxidative stress index values.</w:t>
      </w:r>
    </w:p>
    <w:p w:rsidR="0088125B" w:rsidRPr="007B0A09" w:rsidRDefault="0088125B" w:rsidP="0088125B">
      <w:pPr>
        <w:spacing w:after="0" w:line="360" w:lineRule="auto"/>
        <w:rPr>
          <w:rStyle w:val="tlid-translation"/>
          <w:rFonts w:ascii="Times New Roman" w:hAnsi="Times New Roman" w:cs="Times New Roman"/>
          <w:sz w:val="24"/>
          <w:szCs w:val="24"/>
          <w:lang w:val="en-GB"/>
        </w:rPr>
      </w:pPr>
    </w:p>
    <w:p w:rsidR="003D0249" w:rsidRDefault="0038027E" w:rsidP="0088125B">
      <w:pPr>
        <w:spacing w:after="0" w:line="360" w:lineRule="auto"/>
        <w:jc w:val="center"/>
        <w:rPr>
          <w:rStyle w:val="tlid-translation"/>
          <w:rFonts w:ascii="Times New Roman" w:hAnsi="Times New Roman" w:cs="Times New Roman"/>
          <w:sz w:val="24"/>
          <w:szCs w:val="24"/>
          <w:lang w:val="en-GB"/>
        </w:rPr>
      </w:pPr>
      <w:r w:rsidRPr="001C62E9">
        <w:rPr>
          <w:noProof/>
          <w:lang w:eastAsia="sl-SI"/>
        </w:rPr>
        <w:drawing>
          <wp:inline distT="0" distB="0" distL="0" distR="0" wp14:anchorId="6E3F303B" wp14:editId="092A28D8">
            <wp:extent cx="4573337" cy="22764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139" cy="2285336"/>
                    </a:xfrm>
                    <a:prstGeom prst="rect">
                      <a:avLst/>
                    </a:prstGeom>
                    <a:noFill/>
                    <a:ln>
                      <a:noFill/>
                    </a:ln>
                  </pic:spPr>
                </pic:pic>
              </a:graphicData>
            </a:graphic>
          </wp:inline>
        </w:drawing>
      </w:r>
    </w:p>
    <w:p w:rsidR="00B1741A" w:rsidRDefault="00B1741A" w:rsidP="0088125B">
      <w:pPr>
        <w:spacing w:after="0" w:line="360" w:lineRule="auto"/>
        <w:rPr>
          <w:rStyle w:val="tlid-translation"/>
          <w:rFonts w:ascii="Times New Roman" w:hAnsi="Times New Roman" w:cs="Times New Roman"/>
          <w:sz w:val="24"/>
          <w:szCs w:val="24"/>
          <w:lang w:val="en-GB"/>
        </w:rPr>
      </w:pPr>
    </w:p>
    <w:p w:rsidR="0038027E" w:rsidRPr="0088125B" w:rsidRDefault="0088125B" w:rsidP="00840C5B">
      <w:pPr>
        <w:spacing w:after="0" w:line="360" w:lineRule="auto"/>
        <w:rPr>
          <w:rStyle w:val="tlid-translation"/>
          <w:rFonts w:ascii="Arial" w:hAnsi="Arial" w:cs="Arial"/>
          <w:sz w:val="16"/>
          <w:szCs w:val="16"/>
          <w:lang w:val="en-GB"/>
        </w:rPr>
      </w:pPr>
      <w:r w:rsidRPr="0088125B">
        <w:rPr>
          <w:rStyle w:val="tlid-translation"/>
          <w:rFonts w:ascii="Arial" w:hAnsi="Arial" w:cs="Arial"/>
          <w:sz w:val="16"/>
          <w:szCs w:val="16"/>
          <w:lang w:val="en-GB"/>
        </w:rPr>
        <w:t>Figure 2</w:t>
      </w:r>
      <w:r w:rsidR="0038027E" w:rsidRPr="0088125B">
        <w:rPr>
          <w:rStyle w:val="tlid-translation"/>
          <w:rFonts w:ascii="Arial" w:hAnsi="Arial" w:cs="Arial"/>
          <w:sz w:val="16"/>
          <w:szCs w:val="16"/>
          <w:lang w:val="en-GB"/>
        </w:rPr>
        <w:t>: Coordinate system representing OSI and four different quadrants for interpretation</w:t>
      </w:r>
    </w:p>
    <w:p w:rsidR="0038027E" w:rsidRPr="007B0A09" w:rsidRDefault="0038027E" w:rsidP="0088125B">
      <w:pPr>
        <w:spacing w:after="0" w:line="360" w:lineRule="auto"/>
        <w:rPr>
          <w:rStyle w:val="tlid-translation"/>
          <w:rFonts w:ascii="Times New Roman" w:hAnsi="Times New Roman" w:cs="Times New Roman"/>
          <w:sz w:val="24"/>
          <w:szCs w:val="24"/>
          <w:lang w:val="en-GB"/>
        </w:rPr>
      </w:pPr>
    </w:p>
    <w:p w:rsidR="0038027E" w:rsidRPr="00F71E61" w:rsidRDefault="0038027E" w:rsidP="0088125B">
      <w:pPr>
        <w:spacing w:after="0" w:line="360" w:lineRule="auto"/>
        <w:rPr>
          <w:rStyle w:val="tlid-translation"/>
          <w:rFonts w:ascii="Times New Roman" w:hAnsi="Times New Roman" w:cs="Times New Roman"/>
          <w:b/>
          <w:sz w:val="24"/>
          <w:szCs w:val="24"/>
          <w:lang w:val="en-GB"/>
        </w:rPr>
      </w:pPr>
      <w:r w:rsidRPr="00F71E61">
        <w:rPr>
          <w:rStyle w:val="tlid-translation"/>
          <w:rFonts w:ascii="Times New Roman" w:hAnsi="Times New Roman" w:cs="Times New Roman"/>
          <w:b/>
          <w:sz w:val="24"/>
          <w:szCs w:val="24"/>
          <w:lang w:val="en-GB"/>
        </w:rPr>
        <w:t>The inte</w:t>
      </w:r>
      <w:r w:rsidR="0083097E" w:rsidRPr="00F71E61">
        <w:rPr>
          <w:rStyle w:val="tlid-translation"/>
          <w:rFonts w:ascii="Times New Roman" w:hAnsi="Times New Roman" w:cs="Times New Roman"/>
          <w:b/>
          <w:sz w:val="24"/>
          <w:szCs w:val="24"/>
          <w:lang w:val="en-GB"/>
        </w:rPr>
        <w:t>rpretation of the results in</w:t>
      </w:r>
      <w:r w:rsidRPr="00F71E61">
        <w:rPr>
          <w:rStyle w:val="tlid-translation"/>
          <w:rFonts w:ascii="Times New Roman" w:hAnsi="Times New Roman" w:cs="Times New Roman"/>
          <w:b/>
          <w:sz w:val="24"/>
          <w:szCs w:val="24"/>
          <w:lang w:val="en-GB"/>
        </w:rPr>
        <w:t xml:space="preserve"> specific quadrant:</w:t>
      </w:r>
    </w:p>
    <w:p w:rsidR="0038027E" w:rsidRPr="007B0A09" w:rsidRDefault="0038027E" w:rsidP="0088125B">
      <w:pPr>
        <w:spacing w:after="0" w:line="360" w:lineRule="auto"/>
        <w:rPr>
          <w:rStyle w:val="tlid-translation"/>
          <w:rFonts w:ascii="Times New Roman" w:hAnsi="Times New Roman" w:cs="Times New Roman"/>
          <w:sz w:val="24"/>
          <w:szCs w:val="24"/>
          <w:lang w:val="en"/>
        </w:rPr>
      </w:pPr>
      <w:r w:rsidRPr="007B0A09">
        <w:rPr>
          <w:rStyle w:val="tlid-translation"/>
          <w:rFonts w:ascii="Times New Roman" w:hAnsi="Times New Roman" w:cs="Times New Roman"/>
          <w:sz w:val="24"/>
          <w:szCs w:val="24"/>
          <w:lang w:val="en"/>
        </w:rPr>
        <w:t>The first quadrant includes individua</w:t>
      </w:r>
      <w:r w:rsidR="0083097E" w:rsidRPr="007B0A09">
        <w:rPr>
          <w:rStyle w:val="tlid-translation"/>
          <w:rFonts w:ascii="Times New Roman" w:hAnsi="Times New Roman" w:cs="Times New Roman"/>
          <w:sz w:val="24"/>
          <w:szCs w:val="24"/>
          <w:lang w:val="en"/>
        </w:rPr>
        <w:t xml:space="preserve">ls with normal or high values </w:t>
      </w:r>
      <w:r w:rsidRPr="007B0A09">
        <w:rPr>
          <w:rStyle w:val="tlid-translation"/>
          <w:rFonts w:ascii="Times New Roman" w:hAnsi="Times New Roman" w:cs="Times New Roman"/>
          <w:sz w:val="24"/>
          <w:szCs w:val="24"/>
          <w:lang w:val="en"/>
        </w:rPr>
        <w:t xml:space="preserve">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s t</w:t>
      </w:r>
      <w:r w:rsidR="0083097E" w:rsidRPr="007B0A09">
        <w:rPr>
          <w:rStyle w:val="tlid-translation"/>
          <w:rFonts w:ascii="Times New Roman" w:hAnsi="Times New Roman" w:cs="Times New Roman"/>
          <w:sz w:val="24"/>
          <w:szCs w:val="24"/>
          <w:lang w:val="en"/>
        </w:rPr>
        <w:t xml:space="preserve">est and normal or high values </w:t>
      </w:r>
      <w:r w:rsidRPr="007B0A09">
        <w:rPr>
          <w:rStyle w:val="tlid-translation"/>
          <w:rFonts w:ascii="Times New Roman" w:hAnsi="Times New Roman" w:cs="Times New Roman"/>
          <w:sz w:val="24"/>
          <w:szCs w:val="24"/>
          <w:lang w:val="en"/>
        </w:rPr>
        <w:t>of PAT test:</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High values </w:t>
      </w:r>
      <w:r w:rsidRPr="007B0A09">
        <w:rPr>
          <w:rStyle w:val="tlid-translation"/>
          <w:rFonts w:ascii="Times New Roman" w:hAnsi="Times New Roman" w:cs="Times New Roman"/>
          <w:sz w:val="24"/>
          <w:szCs w:val="24"/>
          <w:lang w:val="en"/>
        </w:rPr>
        <w:t>of</w:t>
      </w:r>
      <w:r w:rsidR="0083097E" w:rsidRPr="007B0A09">
        <w:rPr>
          <w:rStyle w:val="tlid-translation"/>
          <w:rFonts w:ascii="Times New Roman" w:hAnsi="Times New Roman" w:cs="Times New Roman"/>
          <w:sz w:val="24"/>
          <w:szCs w:val="24"/>
          <w:lang w:val="en"/>
        </w:rPr>
        <w:t xml:space="preserve">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normal PAT values </w:t>
      </w:r>
      <w:r w:rsidRPr="007B0A09">
        <w:rPr>
          <w:rStyle w:val="tlid-translation"/>
          <w:rFonts w:ascii="Times New Roman" w:hAnsi="Times New Roman" w:cs="Times New Roman"/>
          <w:sz w:val="24"/>
          <w:szCs w:val="24"/>
          <w:lang w:val="en"/>
        </w:rPr>
        <w:t>indicate an initial state where an oxidative outbreak has occurred due to an innate immune response and at the same time the organism still maintains a good antioxidant defense.</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High values of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high values </w:t>
      </w:r>
      <w:r w:rsidR="00E704EA" w:rsidRPr="007B0A09">
        <w:rPr>
          <w:rStyle w:val="tlid-translation"/>
          <w:rFonts w:ascii="Times New Roman" w:hAnsi="Times New Roman" w:cs="Times New Roman"/>
          <w:sz w:val="24"/>
          <w:szCs w:val="24"/>
          <w:lang w:val="en"/>
        </w:rPr>
        <w:t>of PAT</w:t>
      </w:r>
      <w:r w:rsidRPr="007B0A09">
        <w:rPr>
          <w:rFonts w:ascii="Times New Roman" w:hAnsi="Times New Roman" w:cs="Times New Roman"/>
          <w:sz w:val="24"/>
          <w:szCs w:val="24"/>
          <w:lang w:val="en"/>
        </w:rPr>
        <w:br/>
      </w:r>
      <w:r w:rsidRPr="007B0A09">
        <w:rPr>
          <w:rStyle w:val="tlid-translation"/>
          <w:rFonts w:ascii="Times New Roman" w:hAnsi="Times New Roman" w:cs="Times New Roman"/>
          <w:sz w:val="24"/>
          <w:szCs w:val="24"/>
          <w:lang w:val="en"/>
        </w:rPr>
        <w:t>The second quadrant concentrates individua</w:t>
      </w:r>
      <w:r w:rsidR="0083097E" w:rsidRPr="007B0A09">
        <w:rPr>
          <w:rStyle w:val="tlid-translation"/>
          <w:rFonts w:ascii="Times New Roman" w:hAnsi="Times New Roman" w:cs="Times New Roman"/>
          <w:sz w:val="24"/>
          <w:szCs w:val="24"/>
          <w:lang w:val="en"/>
        </w:rPr>
        <w:t xml:space="preserve">ls with normal or high values </w:t>
      </w:r>
      <w:r w:rsidRPr="007B0A09">
        <w:rPr>
          <w:rStyle w:val="tlid-translation"/>
          <w:rFonts w:ascii="Times New Roman" w:hAnsi="Times New Roman" w:cs="Times New Roman"/>
          <w:sz w:val="24"/>
          <w:szCs w:val="24"/>
          <w:lang w:val="en"/>
        </w:rPr>
        <w:t xml:space="preserve">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w:t>
      </w:r>
      <w:r w:rsidR="0083097E" w:rsidRPr="007B0A09">
        <w:rPr>
          <w:rStyle w:val="tlid-translation"/>
          <w:rFonts w:ascii="Times New Roman" w:hAnsi="Times New Roman" w:cs="Times New Roman"/>
          <w:sz w:val="24"/>
          <w:szCs w:val="24"/>
          <w:lang w:val="en"/>
        </w:rPr>
        <w:t xml:space="preserve">test and normal or low values </w:t>
      </w:r>
      <w:r w:rsidRPr="007B0A09">
        <w:rPr>
          <w:rStyle w:val="tlid-translation"/>
          <w:rFonts w:ascii="Times New Roman" w:hAnsi="Times New Roman" w:cs="Times New Roman"/>
          <w:sz w:val="24"/>
          <w:szCs w:val="24"/>
          <w:lang w:val="en"/>
        </w:rPr>
        <w:t>of PAT test:</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High values of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low values </w:t>
      </w:r>
      <w:r w:rsidRPr="007B0A09">
        <w:rPr>
          <w:rStyle w:val="tlid-translation"/>
          <w:rFonts w:ascii="Times New Roman" w:hAnsi="Times New Roman" w:cs="Times New Roman"/>
          <w:sz w:val="24"/>
          <w:szCs w:val="24"/>
          <w:lang w:val="en"/>
        </w:rPr>
        <w:t>of PAT indicate the onset of infection and hospitalization because of an innate immune system response.</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High values </w:t>
      </w:r>
      <w:r w:rsidRPr="007B0A09">
        <w:rPr>
          <w:rStyle w:val="tlid-translation"/>
          <w:rFonts w:ascii="Times New Roman" w:hAnsi="Times New Roman" w:cs="Times New Roman"/>
          <w:sz w:val="24"/>
          <w:szCs w:val="24"/>
          <w:lang w:val="en"/>
        </w:rPr>
        <w:t>of</w:t>
      </w:r>
      <w:r w:rsidR="0083097E" w:rsidRPr="007B0A09">
        <w:rPr>
          <w:rStyle w:val="tlid-translation"/>
          <w:rFonts w:ascii="Times New Roman" w:hAnsi="Times New Roman" w:cs="Times New Roman"/>
          <w:sz w:val="24"/>
          <w:szCs w:val="24"/>
          <w:lang w:val="en"/>
        </w:rPr>
        <w:t xml:space="preserve">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normal PAT values </w:t>
      </w:r>
      <w:r w:rsidRPr="007B0A09">
        <w:rPr>
          <w:rStyle w:val="tlid-translation"/>
          <w:rFonts w:ascii="Times New Roman" w:hAnsi="Times New Roman" w:cs="Times New Roman"/>
          <w:sz w:val="24"/>
          <w:szCs w:val="24"/>
          <w:lang w:val="en"/>
        </w:rPr>
        <w:t>indicate an initial state where an oxidative outbreak has occurred due to an innate immune response and at the same time the organism still maintains a good antioxidant defense.</w:t>
      </w:r>
      <w:r w:rsidRPr="007B0A09">
        <w:rPr>
          <w:rFonts w:ascii="Times New Roman" w:hAnsi="Times New Roman" w:cs="Times New Roman"/>
          <w:sz w:val="24"/>
          <w:szCs w:val="24"/>
          <w:lang w:val="en"/>
        </w:rPr>
        <w:br/>
      </w:r>
      <w:r w:rsidRPr="007B0A09">
        <w:rPr>
          <w:rStyle w:val="tlid-translation"/>
          <w:rFonts w:ascii="Times New Roman" w:hAnsi="Times New Roman" w:cs="Times New Roman"/>
          <w:sz w:val="24"/>
          <w:szCs w:val="24"/>
          <w:lang w:val="en"/>
        </w:rPr>
        <w:t>The third quadrant concentrates individuals</w:t>
      </w:r>
      <w:r w:rsidR="0083097E" w:rsidRPr="007B0A09">
        <w:rPr>
          <w:rStyle w:val="tlid-translation"/>
          <w:rFonts w:ascii="Times New Roman" w:hAnsi="Times New Roman" w:cs="Times New Roman"/>
          <w:sz w:val="24"/>
          <w:szCs w:val="24"/>
          <w:lang w:val="en"/>
        </w:rPr>
        <w:t xml:space="preserve"> with normal or low values </w:t>
      </w:r>
      <w:r w:rsidRPr="007B0A09">
        <w:rPr>
          <w:rStyle w:val="tlid-translation"/>
          <w:rFonts w:ascii="Times New Roman" w:hAnsi="Times New Roman" w:cs="Times New Roman"/>
          <w:sz w:val="24"/>
          <w:szCs w:val="24"/>
          <w:lang w:val="en"/>
        </w:rPr>
        <w:t xml:space="preserve">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w:t>
      </w:r>
      <w:r w:rsidR="0083097E" w:rsidRPr="007B0A09">
        <w:rPr>
          <w:rStyle w:val="tlid-translation"/>
          <w:rFonts w:ascii="Times New Roman" w:hAnsi="Times New Roman" w:cs="Times New Roman"/>
          <w:sz w:val="24"/>
          <w:szCs w:val="24"/>
          <w:lang w:val="en"/>
        </w:rPr>
        <w:t xml:space="preserve">test and normal or low values </w:t>
      </w:r>
      <w:r w:rsidRPr="007B0A09">
        <w:rPr>
          <w:rStyle w:val="tlid-translation"/>
          <w:rFonts w:ascii="Times New Roman" w:hAnsi="Times New Roman" w:cs="Times New Roman"/>
          <w:sz w:val="24"/>
          <w:szCs w:val="24"/>
          <w:lang w:val="en"/>
        </w:rPr>
        <w:t>of PAT test:</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Low values </w:t>
      </w:r>
      <w:r w:rsidRPr="007B0A09">
        <w:rPr>
          <w:rStyle w:val="tlid-translation"/>
          <w:rFonts w:ascii="Times New Roman" w:hAnsi="Times New Roman" w:cs="Times New Roman"/>
          <w:sz w:val="24"/>
          <w:szCs w:val="24"/>
          <w:lang w:val="en"/>
        </w:rPr>
        <w:t>of</w:t>
      </w:r>
      <w:r w:rsidR="0083097E" w:rsidRPr="007B0A09">
        <w:rPr>
          <w:rStyle w:val="tlid-translation"/>
          <w:rFonts w:ascii="Times New Roman" w:hAnsi="Times New Roman" w:cs="Times New Roman"/>
          <w:sz w:val="24"/>
          <w:szCs w:val="24"/>
          <w:lang w:val="en"/>
        </w:rPr>
        <w:t xml:space="preserve">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normal PAT values </w:t>
      </w:r>
      <w:r w:rsidRPr="007B0A09">
        <w:rPr>
          <w:rStyle w:val="tlid-translation"/>
          <w:rFonts w:ascii="Times New Roman" w:hAnsi="Times New Roman" w:cs="Times New Roman"/>
          <w:sz w:val="24"/>
          <w:szCs w:val="24"/>
          <w:lang w:val="en"/>
        </w:rPr>
        <w:t>indicate a long-term infection, the body is exhausted and unable to form ROS, the effectiveness of the innate immune response declines, and the antioxidant defense due to pre-existing damage (loss of redox signaling power).</w:t>
      </w:r>
      <w:r w:rsidRPr="007B0A09">
        <w:rPr>
          <w:rFonts w:ascii="Times New Roman" w:hAnsi="Times New Roman" w:cs="Times New Roman"/>
          <w:sz w:val="24"/>
          <w:szCs w:val="24"/>
          <w:lang w:val="en"/>
        </w:rPr>
        <w:br/>
      </w:r>
      <w:r w:rsidRPr="007B0A09">
        <w:rPr>
          <w:rStyle w:val="tlid-translation"/>
          <w:rFonts w:ascii="Times New Roman" w:hAnsi="Times New Roman" w:cs="Times New Roman"/>
          <w:sz w:val="24"/>
          <w:szCs w:val="24"/>
          <w:lang w:val="en"/>
        </w:rPr>
        <w:t>The fourth quadrant concentrates individuals with nor</w:t>
      </w:r>
      <w:r w:rsidR="0083097E" w:rsidRPr="007B0A09">
        <w:rPr>
          <w:rStyle w:val="tlid-translation"/>
          <w:rFonts w:ascii="Times New Roman" w:hAnsi="Times New Roman" w:cs="Times New Roman"/>
          <w:sz w:val="24"/>
          <w:szCs w:val="24"/>
          <w:lang w:val="en"/>
        </w:rPr>
        <w:t xml:space="preserve">mal or low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test values </w:t>
      </w:r>
      <w:r w:rsidRPr="007B0A09">
        <w:rPr>
          <w:rStyle w:val="tlid-translation"/>
          <w:rFonts w:ascii="Times New Roman" w:hAnsi="Times New Roman" w:cs="Times New Roman"/>
          <w:sz w:val="24"/>
          <w:szCs w:val="24"/>
          <w:lang w:val="en"/>
        </w:rPr>
        <w:t>and normal or high PAT test values.</w:t>
      </w:r>
      <w:r w:rsidRPr="007B0A09">
        <w:rPr>
          <w:rFonts w:ascii="Times New Roman" w:hAnsi="Times New Roman" w:cs="Times New Roman"/>
          <w:sz w:val="24"/>
          <w:szCs w:val="24"/>
          <w:lang w:val="en"/>
        </w:rPr>
        <w:br/>
      </w:r>
      <w:r w:rsidR="0083097E" w:rsidRPr="007B0A09">
        <w:rPr>
          <w:rStyle w:val="tlid-translation"/>
          <w:rFonts w:ascii="Times New Roman" w:hAnsi="Times New Roman" w:cs="Times New Roman"/>
          <w:sz w:val="24"/>
          <w:szCs w:val="24"/>
          <w:lang w:val="en"/>
        </w:rPr>
        <w:t xml:space="preserve">- Low values </w:t>
      </w:r>
      <w:r w:rsidRPr="007B0A09">
        <w:rPr>
          <w:rStyle w:val="tlid-translation"/>
          <w:rFonts w:ascii="Times New Roman" w:hAnsi="Times New Roman" w:cs="Times New Roman"/>
          <w:sz w:val="24"/>
          <w:szCs w:val="24"/>
          <w:lang w:val="en"/>
        </w:rPr>
        <w:t xml:space="preserve">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s and norma</w:t>
      </w:r>
      <w:r w:rsidR="0083097E" w:rsidRPr="007B0A09">
        <w:rPr>
          <w:rStyle w:val="tlid-translation"/>
          <w:rFonts w:ascii="Times New Roman" w:hAnsi="Times New Roman" w:cs="Times New Roman"/>
          <w:sz w:val="24"/>
          <w:szCs w:val="24"/>
          <w:lang w:val="en"/>
        </w:rPr>
        <w:t xml:space="preserve">l PAT values </w:t>
      </w:r>
      <w:r w:rsidRPr="007B0A09">
        <w:rPr>
          <w:rStyle w:val="tlid-translation"/>
          <w:rFonts w:ascii="Times New Roman" w:hAnsi="Times New Roman" w:cs="Times New Roman"/>
          <w:sz w:val="24"/>
          <w:szCs w:val="24"/>
          <w:lang w:val="en"/>
        </w:rPr>
        <w:t>indicate a long-term infection, the body is exhausted and unable to form ROS, the effectiveness of the innate immune response declines, and the antioxidant defense works due to pre-existing damage (redox signaling power is lost).</w:t>
      </w:r>
      <w:r w:rsidRPr="007B0A09">
        <w:rPr>
          <w:rFonts w:ascii="Times New Roman" w:hAnsi="Times New Roman" w:cs="Times New Roman"/>
          <w:sz w:val="24"/>
          <w:szCs w:val="24"/>
          <w:lang w:val="en"/>
        </w:rPr>
        <w:br/>
      </w:r>
      <w:r w:rsidRPr="007B0A09">
        <w:rPr>
          <w:rStyle w:val="tlid-translation"/>
          <w:rFonts w:ascii="Times New Roman" w:hAnsi="Times New Roman" w:cs="Times New Roman"/>
          <w:sz w:val="24"/>
          <w:szCs w:val="24"/>
          <w:lang w:val="en"/>
        </w:rPr>
        <w:t>- Low value</w:t>
      </w:r>
      <w:r w:rsidR="0083097E" w:rsidRPr="007B0A09">
        <w:rPr>
          <w:rStyle w:val="tlid-translation"/>
          <w:rFonts w:ascii="Times New Roman" w:hAnsi="Times New Roman" w:cs="Times New Roman"/>
          <w:sz w:val="24"/>
          <w:szCs w:val="24"/>
          <w:lang w:val="en"/>
        </w:rPr>
        <w:t xml:space="preserve">s of </w:t>
      </w:r>
      <w:r w:rsidR="00CB573C">
        <w:rPr>
          <w:rStyle w:val="tlid-translation"/>
          <w:rFonts w:ascii="Times New Roman" w:hAnsi="Times New Roman" w:cs="Times New Roman"/>
          <w:sz w:val="24"/>
          <w:szCs w:val="24"/>
          <w:lang w:val="en"/>
        </w:rPr>
        <w:t>d-ROM</w:t>
      </w:r>
      <w:r w:rsidR="0083097E" w:rsidRPr="007B0A09">
        <w:rPr>
          <w:rStyle w:val="tlid-translation"/>
          <w:rFonts w:ascii="Times New Roman" w:hAnsi="Times New Roman" w:cs="Times New Roman"/>
          <w:sz w:val="24"/>
          <w:szCs w:val="24"/>
          <w:lang w:val="en"/>
        </w:rPr>
        <w:t xml:space="preserve">s and high values </w:t>
      </w:r>
      <w:r w:rsidRPr="007B0A09">
        <w:rPr>
          <w:rStyle w:val="tlid-translation"/>
          <w:rFonts w:ascii="Times New Roman" w:hAnsi="Times New Roman" w:cs="Times New Roman"/>
          <w:sz w:val="24"/>
          <w:szCs w:val="24"/>
          <w:lang w:val="en"/>
        </w:rPr>
        <w:t>of PAT indicate a long-term infection, which involves extensive inflammation and damage to many tissues.</w:t>
      </w:r>
    </w:p>
    <w:p w:rsidR="0083097E" w:rsidRPr="007B0A09" w:rsidRDefault="0083097E" w:rsidP="0088125B">
      <w:pPr>
        <w:spacing w:after="0" w:line="360" w:lineRule="auto"/>
        <w:rPr>
          <w:rStyle w:val="tlid-translation"/>
          <w:rFonts w:ascii="Times New Roman" w:hAnsi="Times New Roman" w:cs="Times New Roman"/>
          <w:sz w:val="24"/>
          <w:szCs w:val="24"/>
          <w:lang w:val="en-GB"/>
        </w:rPr>
      </w:pPr>
    </w:p>
    <w:p w:rsidR="008C71FF" w:rsidRPr="007B0A09" w:rsidRDefault="008C71FF" w:rsidP="0088125B">
      <w:pPr>
        <w:spacing w:after="0" w:line="360" w:lineRule="auto"/>
        <w:rPr>
          <w:rStyle w:val="jlqj4b"/>
          <w:rFonts w:ascii="Times New Roman" w:hAnsi="Times New Roman" w:cs="Times New Roman"/>
          <w:sz w:val="24"/>
          <w:szCs w:val="24"/>
          <w:lang w:val="en"/>
        </w:rPr>
      </w:pPr>
      <w:r w:rsidRPr="007B0A09">
        <w:rPr>
          <w:rStyle w:val="jlqj4b"/>
          <w:rFonts w:ascii="Times New Roman" w:hAnsi="Times New Roman" w:cs="Times New Roman"/>
          <w:sz w:val="24"/>
          <w:szCs w:val="24"/>
          <w:lang w:val="en"/>
        </w:rPr>
        <w:t xml:space="preserve">For the statistical comparison of groups, we used the parametric test one-factor ANOVA and </w:t>
      </w:r>
      <w:proofErr w:type="spellStart"/>
      <w:r w:rsidRPr="007B0A09">
        <w:rPr>
          <w:rStyle w:val="jlqj4b"/>
          <w:rFonts w:ascii="Times New Roman" w:hAnsi="Times New Roman" w:cs="Times New Roman"/>
          <w:sz w:val="24"/>
          <w:szCs w:val="24"/>
          <w:lang w:val="en"/>
        </w:rPr>
        <w:t>Bonfferoni</w:t>
      </w:r>
      <w:proofErr w:type="spellEnd"/>
      <w:r w:rsidRPr="007B0A09">
        <w:rPr>
          <w:rStyle w:val="jlqj4b"/>
          <w:rFonts w:ascii="Times New Roman" w:hAnsi="Times New Roman" w:cs="Times New Roman"/>
          <w:sz w:val="24"/>
          <w:szCs w:val="24"/>
          <w:lang w:val="en"/>
        </w:rPr>
        <w:t xml:space="preserve"> post hoc test.</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We first performed a test of homogeneity of variances and found that there was no statistically significant difference, variances were homogeneous (P = 0.395).</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 xml:space="preserve">This was a condition for us to continue with the one-factor ANOVA and </w:t>
      </w:r>
      <w:proofErr w:type="spellStart"/>
      <w:r w:rsidRPr="007B0A09">
        <w:rPr>
          <w:rStyle w:val="jlqj4b"/>
          <w:rFonts w:ascii="Times New Roman" w:hAnsi="Times New Roman" w:cs="Times New Roman"/>
          <w:sz w:val="24"/>
          <w:szCs w:val="24"/>
          <w:lang w:val="en"/>
        </w:rPr>
        <w:t>Bonfferoni</w:t>
      </w:r>
      <w:proofErr w:type="spellEnd"/>
      <w:r w:rsidRPr="007B0A09">
        <w:rPr>
          <w:rStyle w:val="jlqj4b"/>
          <w:rFonts w:ascii="Times New Roman" w:hAnsi="Times New Roman" w:cs="Times New Roman"/>
          <w:sz w:val="24"/>
          <w:szCs w:val="24"/>
          <w:lang w:val="en"/>
        </w:rPr>
        <w:t xml:space="preserve"> test.</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The ANOVA result showed that there was a statistically significant difference (</w:t>
      </w:r>
      <w:r w:rsidR="00A51FE4">
        <w:rPr>
          <w:rStyle w:val="jlqj4b"/>
          <w:rFonts w:ascii="Times New Roman" w:hAnsi="Times New Roman" w:cs="Times New Roman"/>
          <w:sz w:val="24"/>
          <w:szCs w:val="24"/>
          <w:lang w:val="en"/>
        </w:rPr>
        <w:t>P</w:t>
      </w:r>
      <w:r w:rsidRPr="007B0A09">
        <w:rPr>
          <w:rStyle w:val="jlqj4b"/>
          <w:rFonts w:ascii="Times New Roman" w:hAnsi="Times New Roman" w:cs="Times New Roman"/>
          <w:sz w:val="24"/>
          <w:szCs w:val="24"/>
          <w:lang w:val="en"/>
        </w:rPr>
        <w:t xml:space="preserve"> = 0.016) between the individual groups, shown in Table</w:t>
      </w:r>
      <w:r w:rsidR="00C70B42" w:rsidRPr="007B0A09">
        <w:rPr>
          <w:rStyle w:val="jlqj4b"/>
          <w:rFonts w:ascii="Times New Roman" w:hAnsi="Times New Roman" w:cs="Times New Roman"/>
          <w:sz w:val="24"/>
          <w:szCs w:val="24"/>
          <w:lang w:val="en"/>
        </w:rPr>
        <w:t xml:space="preserve"> 2.</w:t>
      </w:r>
    </w:p>
    <w:p w:rsidR="00C70B42" w:rsidRPr="007B0A09" w:rsidRDefault="00C70B42" w:rsidP="0088125B">
      <w:pPr>
        <w:spacing w:after="0" w:line="360" w:lineRule="auto"/>
        <w:rPr>
          <w:rStyle w:val="jlqj4b"/>
          <w:rFonts w:ascii="Times New Roman" w:hAnsi="Times New Roman" w:cs="Times New Roman"/>
          <w:sz w:val="24"/>
          <w:szCs w:val="24"/>
          <w:lang w:val="en"/>
        </w:rPr>
      </w:pPr>
    </w:p>
    <w:p w:rsidR="00C70B42" w:rsidRPr="0088125B" w:rsidRDefault="00C70B42" w:rsidP="0088125B">
      <w:pPr>
        <w:spacing w:after="0" w:line="360" w:lineRule="auto"/>
        <w:jc w:val="both"/>
        <w:rPr>
          <w:rStyle w:val="jlqj4b"/>
          <w:rFonts w:ascii="Arial" w:hAnsi="Arial" w:cs="Arial"/>
          <w:sz w:val="16"/>
          <w:szCs w:val="16"/>
          <w:lang w:val="en"/>
        </w:rPr>
      </w:pPr>
      <w:r w:rsidRPr="0088125B">
        <w:rPr>
          <w:rStyle w:val="jlqj4b"/>
          <w:rFonts w:ascii="Arial" w:hAnsi="Arial" w:cs="Arial"/>
          <w:sz w:val="16"/>
          <w:szCs w:val="16"/>
          <w:lang w:val="en"/>
        </w:rPr>
        <w:t>Table 2: Calculated differences between groups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8"/>
        <w:gridCol w:w="3020"/>
        <w:gridCol w:w="1040"/>
      </w:tblGrid>
      <w:tr w:rsidR="007B0A09" w:rsidRPr="007B0A09" w:rsidTr="00F71E61">
        <w:trPr>
          <w:jc w:val="center"/>
        </w:trPr>
        <w:tc>
          <w:tcPr>
            <w:tcW w:w="6038" w:type="dxa"/>
            <w:gridSpan w:val="2"/>
          </w:tcPr>
          <w:p w:rsidR="007B0A09" w:rsidRPr="007B0A09" w:rsidRDefault="007B0A09" w:rsidP="0088125B">
            <w:pPr>
              <w:spacing w:after="0" w:line="360" w:lineRule="auto"/>
              <w:jc w:val="center"/>
              <w:rPr>
                <w:rStyle w:val="jlqj4b"/>
                <w:b/>
                <w:sz w:val="24"/>
                <w:szCs w:val="24"/>
                <w:lang w:val="en"/>
              </w:rPr>
            </w:pPr>
            <w:proofErr w:type="spellStart"/>
            <w:r w:rsidRPr="007B0A09">
              <w:rPr>
                <w:rFonts w:ascii="Times New Roman" w:hAnsi="Times New Roman" w:cs="Times New Roman"/>
                <w:b/>
                <w:sz w:val="24"/>
                <w:szCs w:val="24"/>
              </w:rPr>
              <w:t>Group</w:t>
            </w:r>
            <w:proofErr w:type="spellEnd"/>
            <w:r w:rsidRPr="007B0A09">
              <w:rPr>
                <w:rFonts w:ascii="Times New Roman" w:hAnsi="Times New Roman" w:cs="Times New Roman"/>
                <w:b/>
                <w:sz w:val="24"/>
                <w:szCs w:val="24"/>
              </w:rPr>
              <w:t xml:space="preserve"> </w:t>
            </w:r>
            <w:proofErr w:type="spellStart"/>
            <w:r w:rsidRPr="007B0A09">
              <w:rPr>
                <w:rFonts w:ascii="Times New Roman" w:hAnsi="Times New Roman" w:cs="Times New Roman"/>
                <w:b/>
                <w:sz w:val="24"/>
                <w:szCs w:val="24"/>
              </w:rPr>
              <w:t>comparison</w:t>
            </w:r>
            <w:proofErr w:type="spellEnd"/>
            <w:r w:rsidRPr="007B0A09">
              <w:rPr>
                <w:rFonts w:ascii="Times New Roman" w:hAnsi="Times New Roman" w:cs="Times New Roman"/>
                <w:b/>
                <w:sz w:val="24"/>
                <w:szCs w:val="24"/>
              </w:rPr>
              <w:t xml:space="preserve"> </w:t>
            </w:r>
            <w:proofErr w:type="spellStart"/>
            <w:r w:rsidRPr="007B0A09">
              <w:rPr>
                <w:rFonts w:ascii="Times New Roman" w:hAnsi="Times New Roman" w:cs="Times New Roman"/>
                <w:b/>
                <w:sz w:val="24"/>
                <w:szCs w:val="24"/>
              </w:rPr>
              <w:t>for</w:t>
            </w:r>
            <w:proofErr w:type="spellEnd"/>
            <w:r w:rsidRPr="007B0A09">
              <w:rPr>
                <w:rFonts w:ascii="Times New Roman" w:hAnsi="Times New Roman" w:cs="Times New Roman"/>
                <w:b/>
                <w:sz w:val="24"/>
                <w:szCs w:val="24"/>
              </w:rPr>
              <w:t xml:space="preserve"> OSI</w:t>
            </w:r>
          </w:p>
        </w:tc>
        <w:tc>
          <w:tcPr>
            <w:tcW w:w="1040" w:type="dxa"/>
          </w:tcPr>
          <w:p w:rsidR="007B0A09" w:rsidRPr="007B0A09" w:rsidRDefault="007B0A09" w:rsidP="0088125B">
            <w:pPr>
              <w:spacing w:after="0" w:line="360" w:lineRule="auto"/>
              <w:jc w:val="center"/>
              <w:rPr>
                <w:rStyle w:val="jlqj4b"/>
                <w:b/>
                <w:sz w:val="24"/>
                <w:szCs w:val="24"/>
                <w:lang w:val="en"/>
              </w:rPr>
            </w:pPr>
            <w:r w:rsidRPr="007B0A09">
              <w:rPr>
                <w:rFonts w:ascii="Times New Roman" w:hAnsi="Times New Roman" w:cs="Times New Roman"/>
                <w:b/>
                <w:sz w:val="24"/>
                <w:szCs w:val="24"/>
              </w:rPr>
              <w:t>P</w:t>
            </w:r>
          </w:p>
        </w:tc>
      </w:tr>
      <w:tr w:rsidR="007B0A09" w:rsidRPr="007B0A09" w:rsidTr="00F71E61">
        <w:trPr>
          <w:jc w:val="center"/>
        </w:trPr>
        <w:tc>
          <w:tcPr>
            <w:tcW w:w="3018"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SARS-CoV-2 POSITVE</w:t>
            </w:r>
          </w:p>
        </w:tc>
        <w:tc>
          <w:tcPr>
            <w:tcW w:w="302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SARS-Cov-2 NEGATIVE</w:t>
            </w:r>
          </w:p>
        </w:tc>
        <w:tc>
          <w:tcPr>
            <w:tcW w:w="104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b/>
                <w:sz w:val="24"/>
                <w:szCs w:val="24"/>
              </w:rPr>
              <w:t>0,272</w:t>
            </w:r>
          </w:p>
        </w:tc>
      </w:tr>
      <w:tr w:rsidR="007B0A09" w:rsidRPr="007B0A09" w:rsidTr="00F71E61">
        <w:trPr>
          <w:jc w:val="center"/>
        </w:trPr>
        <w:tc>
          <w:tcPr>
            <w:tcW w:w="3018"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SARS-CoV-2 POSITVE</w:t>
            </w:r>
          </w:p>
        </w:tc>
        <w:tc>
          <w:tcPr>
            <w:tcW w:w="302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INTENSIVE CARE</w:t>
            </w:r>
          </w:p>
        </w:tc>
        <w:tc>
          <w:tcPr>
            <w:tcW w:w="104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b/>
                <w:sz w:val="24"/>
                <w:szCs w:val="24"/>
              </w:rPr>
              <w:t>0,471</w:t>
            </w:r>
          </w:p>
        </w:tc>
      </w:tr>
      <w:tr w:rsidR="007B0A09" w:rsidRPr="007B0A09" w:rsidTr="00F71E61">
        <w:trPr>
          <w:jc w:val="center"/>
        </w:trPr>
        <w:tc>
          <w:tcPr>
            <w:tcW w:w="3018"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SARS-Cov-2 NEGATIVE</w:t>
            </w:r>
          </w:p>
        </w:tc>
        <w:tc>
          <w:tcPr>
            <w:tcW w:w="302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sz w:val="24"/>
                <w:szCs w:val="24"/>
              </w:rPr>
              <w:t>INTENSIVE CARE</w:t>
            </w:r>
          </w:p>
        </w:tc>
        <w:tc>
          <w:tcPr>
            <w:tcW w:w="1040" w:type="dxa"/>
          </w:tcPr>
          <w:p w:rsidR="007B0A09" w:rsidRPr="007B0A09" w:rsidRDefault="007B0A09" w:rsidP="0088125B">
            <w:pPr>
              <w:spacing w:after="0" w:line="360" w:lineRule="auto"/>
              <w:jc w:val="center"/>
              <w:rPr>
                <w:rStyle w:val="jlqj4b"/>
                <w:sz w:val="24"/>
                <w:szCs w:val="24"/>
                <w:lang w:val="en"/>
              </w:rPr>
            </w:pPr>
            <w:r w:rsidRPr="007B0A09">
              <w:rPr>
                <w:rFonts w:ascii="Times New Roman" w:hAnsi="Times New Roman" w:cs="Times New Roman"/>
                <w:b/>
                <w:sz w:val="24"/>
                <w:szCs w:val="24"/>
              </w:rPr>
              <w:t>0,024</w:t>
            </w:r>
          </w:p>
        </w:tc>
      </w:tr>
    </w:tbl>
    <w:p w:rsidR="00C70B42" w:rsidRPr="007B0A09" w:rsidRDefault="00C70B42" w:rsidP="0088125B">
      <w:pPr>
        <w:spacing w:after="0" w:line="360" w:lineRule="auto"/>
        <w:rPr>
          <w:rStyle w:val="tlid-translation"/>
          <w:rFonts w:ascii="Times New Roman" w:hAnsi="Times New Roman" w:cs="Times New Roman"/>
          <w:b/>
          <w:sz w:val="24"/>
          <w:szCs w:val="24"/>
          <w:lang w:val="en-GB"/>
        </w:rPr>
      </w:pPr>
    </w:p>
    <w:p w:rsidR="00880330" w:rsidRPr="007B0A09" w:rsidRDefault="00880330" w:rsidP="0088125B">
      <w:pPr>
        <w:spacing w:after="0" w:line="360" w:lineRule="auto"/>
        <w:rPr>
          <w:rStyle w:val="jlqj4b"/>
          <w:rFonts w:ascii="Times New Roman" w:hAnsi="Times New Roman" w:cs="Times New Roman"/>
          <w:sz w:val="24"/>
          <w:szCs w:val="24"/>
          <w:lang w:val="en"/>
        </w:rPr>
      </w:pPr>
      <w:r w:rsidRPr="007B0A09">
        <w:rPr>
          <w:rStyle w:val="jlqj4b"/>
          <w:rFonts w:ascii="Times New Roman" w:hAnsi="Times New Roman" w:cs="Times New Roman"/>
          <w:sz w:val="24"/>
          <w:szCs w:val="24"/>
          <w:lang w:val="en"/>
        </w:rPr>
        <w:t>We did not prove a statistically significant difference between the SARS-Cov-2 positive and negative group (P = 0.272).</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The average oxidative stress index of the positive group is 17 units higher.</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According to the reference table, this is a warning condition.</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While the control group is in the range of the oxidative stress limit state.</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 xml:space="preserve">Due to the easier course of the disease (from asymptomatic patients to patients with mild symptoms, which did not require hospitalization of patients), there was no critically impaired state of </w:t>
      </w:r>
      <w:proofErr w:type="spellStart"/>
      <w:r w:rsidRPr="007B0A09">
        <w:rPr>
          <w:rStyle w:val="jlqj4b"/>
          <w:rFonts w:ascii="Times New Roman" w:hAnsi="Times New Roman" w:cs="Times New Roman"/>
          <w:sz w:val="24"/>
          <w:szCs w:val="24"/>
          <w:lang w:val="en"/>
        </w:rPr>
        <w:t>prooxidants</w:t>
      </w:r>
      <w:proofErr w:type="spellEnd"/>
      <w:r w:rsidRPr="007B0A09">
        <w:rPr>
          <w:rStyle w:val="jlqj4b"/>
          <w:rFonts w:ascii="Times New Roman" w:hAnsi="Times New Roman" w:cs="Times New Roman"/>
          <w:sz w:val="24"/>
          <w:szCs w:val="24"/>
          <w:lang w:val="en"/>
        </w:rPr>
        <w:t xml:space="preserve"> / antioxidants.</w:t>
      </w:r>
    </w:p>
    <w:p w:rsidR="00880330" w:rsidRPr="007B0A09" w:rsidRDefault="00880330" w:rsidP="0088125B">
      <w:pPr>
        <w:spacing w:after="0" w:line="360" w:lineRule="auto"/>
        <w:rPr>
          <w:rStyle w:val="jlqj4b"/>
          <w:rFonts w:ascii="Times New Roman" w:hAnsi="Times New Roman" w:cs="Times New Roman"/>
          <w:sz w:val="24"/>
          <w:szCs w:val="24"/>
          <w:lang w:val="en"/>
        </w:rPr>
      </w:pPr>
      <w:r w:rsidRPr="007B0A09">
        <w:rPr>
          <w:rStyle w:val="jlqj4b"/>
          <w:rFonts w:ascii="Times New Roman" w:hAnsi="Times New Roman" w:cs="Times New Roman"/>
          <w:sz w:val="24"/>
          <w:szCs w:val="24"/>
          <w:lang w:val="en"/>
        </w:rPr>
        <w:t>We demonstrated a statistically significant difference between the intensive care and SARS-Cov-2 negative group (P = 0.024).</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This difference was expected as the redox ratio of hospitalized persons in intensive care was severely disrupted.</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 xml:space="preserve">Some had a very high amount of </w:t>
      </w:r>
      <w:proofErr w:type="spellStart"/>
      <w:r w:rsidRPr="007B0A09">
        <w:rPr>
          <w:rStyle w:val="jlqj4b"/>
          <w:rFonts w:ascii="Times New Roman" w:hAnsi="Times New Roman" w:cs="Times New Roman"/>
          <w:sz w:val="24"/>
          <w:szCs w:val="24"/>
          <w:lang w:val="en"/>
        </w:rPr>
        <w:t>prooxidants</w:t>
      </w:r>
      <w:proofErr w:type="spellEnd"/>
      <w:r w:rsidRPr="007B0A09">
        <w:rPr>
          <w:rStyle w:val="jlqj4b"/>
          <w:rFonts w:ascii="Times New Roman" w:hAnsi="Times New Roman" w:cs="Times New Roman"/>
          <w:sz w:val="24"/>
          <w:szCs w:val="24"/>
          <w:lang w:val="en"/>
        </w:rPr>
        <w:t xml:space="preserve"> present, yet others a very low amount of </w:t>
      </w:r>
      <w:proofErr w:type="spellStart"/>
      <w:r w:rsidRPr="007B0A09">
        <w:rPr>
          <w:rStyle w:val="jlqj4b"/>
          <w:rFonts w:ascii="Times New Roman" w:hAnsi="Times New Roman" w:cs="Times New Roman"/>
          <w:sz w:val="24"/>
          <w:szCs w:val="24"/>
          <w:lang w:val="en"/>
        </w:rPr>
        <w:t>prooxidants</w:t>
      </w:r>
      <w:proofErr w:type="spellEnd"/>
      <w:r w:rsidRPr="007B0A09">
        <w:rPr>
          <w:rStyle w:val="jlqj4b"/>
          <w:rFonts w:ascii="Times New Roman" w:hAnsi="Times New Roman" w:cs="Times New Roman"/>
          <w:sz w:val="24"/>
          <w:szCs w:val="24"/>
          <w:lang w:val="en"/>
        </w:rPr>
        <w:t>, both indicative of oxidative stress.</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 xml:space="preserve">Normal amounts of </w:t>
      </w:r>
      <w:proofErr w:type="spellStart"/>
      <w:r w:rsidRPr="007B0A09">
        <w:rPr>
          <w:rStyle w:val="jlqj4b"/>
          <w:rFonts w:ascii="Times New Roman" w:hAnsi="Times New Roman" w:cs="Times New Roman"/>
          <w:sz w:val="24"/>
          <w:szCs w:val="24"/>
          <w:lang w:val="en"/>
        </w:rPr>
        <w:t>prooxidants</w:t>
      </w:r>
      <w:proofErr w:type="spellEnd"/>
      <w:r w:rsidRPr="007B0A09">
        <w:rPr>
          <w:rStyle w:val="jlqj4b"/>
          <w:rFonts w:ascii="Times New Roman" w:hAnsi="Times New Roman" w:cs="Times New Roman"/>
          <w:sz w:val="24"/>
          <w:szCs w:val="24"/>
          <w:lang w:val="en"/>
        </w:rPr>
        <w:t xml:space="preserve"> are necessary for the normal functioning of the organism, in these cases we cannot talk about it.</w:t>
      </w:r>
    </w:p>
    <w:p w:rsidR="00880330" w:rsidRPr="007B0A09" w:rsidRDefault="00880330" w:rsidP="0088125B">
      <w:pPr>
        <w:spacing w:after="0" w:line="360" w:lineRule="auto"/>
        <w:rPr>
          <w:rStyle w:val="jlqj4b"/>
          <w:rFonts w:ascii="Times New Roman" w:hAnsi="Times New Roman" w:cs="Times New Roman"/>
          <w:sz w:val="24"/>
          <w:szCs w:val="24"/>
          <w:lang w:val="en"/>
        </w:rPr>
      </w:pPr>
      <w:r w:rsidRPr="007B0A09">
        <w:rPr>
          <w:rStyle w:val="jlqj4b"/>
          <w:rFonts w:ascii="Times New Roman" w:hAnsi="Times New Roman" w:cs="Times New Roman"/>
          <w:sz w:val="24"/>
          <w:szCs w:val="24"/>
          <w:lang w:val="en"/>
        </w:rPr>
        <w:t>We did not prove statistically significant differences between the SARS-Cov-2 positive group and intensive care group (P = 0.471).</w:t>
      </w:r>
      <w:r w:rsidRPr="007B0A09">
        <w:rPr>
          <w:rStyle w:val="viiyi"/>
          <w:rFonts w:ascii="Times New Roman" w:hAnsi="Times New Roman" w:cs="Times New Roman"/>
          <w:sz w:val="24"/>
          <w:szCs w:val="24"/>
          <w:lang w:val="en"/>
        </w:rPr>
        <w:t xml:space="preserve"> </w:t>
      </w:r>
      <w:r w:rsidRPr="007B0A09">
        <w:rPr>
          <w:rStyle w:val="jlqj4b"/>
          <w:rFonts w:ascii="Times New Roman" w:hAnsi="Times New Roman" w:cs="Times New Roman"/>
          <w:sz w:val="24"/>
          <w:szCs w:val="24"/>
          <w:lang w:val="en"/>
        </w:rPr>
        <w:t xml:space="preserve">The </w:t>
      </w:r>
      <w:r w:rsidR="00F6650F" w:rsidRPr="007B0A09">
        <w:rPr>
          <w:rStyle w:val="jlqj4b"/>
          <w:rFonts w:ascii="Times New Roman" w:hAnsi="Times New Roman" w:cs="Times New Roman"/>
          <w:sz w:val="24"/>
          <w:szCs w:val="24"/>
          <w:lang w:val="en"/>
        </w:rPr>
        <w:t xml:space="preserve">SARS-CoV-2 positive </w:t>
      </w:r>
      <w:r w:rsidRPr="007B0A09">
        <w:rPr>
          <w:rStyle w:val="jlqj4b"/>
          <w:rFonts w:ascii="Times New Roman" w:hAnsi="Times New Roman" w:cs="Times New Roman"/>
          <w:sz w:val="24"/>
          <w:szCs w:val="24"/>
          <w:lang w:val="en"/>
        </w:rPr>
        <w:t>group with</w:t>
      </w:r>
      <w:r w:rsidR="00E44538" w:rsidRPr="007B0A09">
        <w:rPr>
          <w:rStyle w:val="jlqj4b"/>
          <w:rFonts w:ascii="Times New Roman" w:hAnsi="Times New Roman" w:cs="Times New Roman"/>
          <w:sz w:val="24"/>
          <w:szCs w:val="24"/>
          <w:lang w:val="en"/>
        </w:rPr>
        <w:t xml:space="preserve">out symptoms </w:t>
      </w:r>
      <w:r w:rsidRPr="007B0A09">
        <w:rPr>
          <w:rStyle w:val="jlqj4b"/>
          <w:rFonts w:ascii="Times New Roman" w:hAnsi="Times New Roman" w:cs="Times New Roman"/>
          <w:sz w:val="24"/>
          <w:szCs w:val="24"/>
          <w:lang w:val="en"/>
        </w:rPr>
        <w:t xml:space="preserve">had, more oxidative stress than the </w:t>
      </w:r>
      <w:r w:rsidR="00F6650F" w:rsidRPr="007B0A09">
        <w:rPr>
          <w:rStyle w:val="jlqj4b"/>
          <w:rFonts w:ascii="Times New Roman" w:hAnsi="Times New Roman" w:cs="Times New Roman"/>
          <w:sz w:val="24"/>
          <w:szCs w:val="24"/>
          <w:lang w:val="en"/>
        </w:rPr>
        <w:t xml:space="preserve">SARS-CoV-2 negative </w:t>
      </w:r>
      <w:r w:rsidRPr="007B0A09">
        <w:rPr>
          <w:rStyle w:val="jlqj4b"/>
          <w:rFonts w:ascii="Times New Roman" w:hAnsi="Times New Roman" w:cs="Times New Roman"/>
          <w:sz w:val="24"/>
          <w:szCs w:val="24"/>
          <w:lang w:val="en"/>
        </w:rPr>
        <w:t>group, but much less than the patients hospitalized in intensive care.</w:t>
      </w:r>
    </w:p>
    <w:p w:rsidR="00E44538" w:rsidRPr="007B0A09" w:rsidRDefault="00E44538" w:rsidP="0088125B">
      <w:pPr>
        <w:spacing w:after="0" w:line="360" w:lineRule="auto"/>
        <w:rPr>
          <w:rStyle w:val="tlid-translation"/>
          <w:rFonts w:ascii="Times New Roman" w:hAnsi="Times New Roman" w:cs="Times New Roman"/>
          <w:b/>
          <w:sz w:val="24"/>
          <w:szCs w:val="24"/>
          <w:lang w:val="en-GB"/>
        </w:rPr>
      </w:pPr>
    </w:p>
    <w:p w:rsidR="00E44538" w:rsidRPr="007B0A09" w:rsidRDefault="00E44538" w:rsidP="0088125B">
      <w:pPr>
        <w:spacing w:after="0" w:line="360" w:lineRule="auto"/>
        <w:rPr>
          <w:rStyle w:val="tlid-translation"/>
          <w:rFonts w:ascii="Times New Roman" w:hAnsi="Times New Roman" w:cs="Times New Roman"/>
          <w:b/>
          <w:sz w:val="24"/>
          <w:szCs w:val="24"/>
          <w:lang w:val="en-GB"/>
        </w:rPr>
      </w:pPr>
      <w:r w:rsidRPr="007B0A09">
        <w:rPr>
          <w:rStyle w:val="tlid-translation"/>
          <w:rFonts w:ascii="Times New Roman" w:hAnsi="Times New Roman" w:cs="Times New Roman"/>
          <w:b/>
          <w:sz w:val="24"/>
          <w:szCs w:val="24"/>
          <w:lang w:val="en-GB"/>
        </w:rPr>
        <w:t xml:space="preserve">Interpretation of OSI values for </w:t>
      </w:r>
      <w:r w:rsidRPr="007B0A09">
        <w:rPr>
          <w:rFonts w:ascii="Times New Roman" w:hAnsi="Times New Roman" w:cs="Times New Roman"/>
          <w:b/>
          <w:sz w:val="24"/>
          <w:szCs w:val="24"/>
        </w:rPr>
        <w:t>SARS-Cov-2 NEGATIVE</w:t>
      </w:r>
      <w:r w:rsidRPr="007B0A09">
        <w:rPr>
          <w:rStyle w:val="tlid-translation"/>
          <w:rFonts w:ascii="Times New Roman" w:hAnsi="Times New Roman" w:cs="Times New Roman"/>
          <w:b/>
          <w:sz w:val="24"/>
          <w:szCs w:val="24"/>
          <w:lang w:val="en-GB"/>
        </w:rPr>
        <w:t xml:space="preserve"> group:</w:t>
      </w:r>
    </w:p>
    <w:p w:rsidR="00E44538" w:rsidRPr="007B0A09" w:rsidRDefault="00E44538" w:rsidP="0088125B">
      <w:pPr>
        <w:spacing w:after="0" w:line="360" w:lineRule="auto"/>
        <w:rPr>
          <w:rFonts w:ascii="Times New Roman" w:hAnsi="Times New Roman" w:cs="Times New Roman"/>
          <w:sz w:val="24"/>
          <w:szCs w:val="24"/>
          <w:lang w:val="en-GB"/>
        </w:rPr>
      </w:pPr>
      <w:r w:rsidRPr="007B0A09">
        <w:rPr>
          <w:rStyle w:val="tlid-translation"/>
          <w:rFonts w:ascii="Times New Roman" w:hAnsi="Times New Roman" w:cs="Times New Roman"/>
          <w:sz w:val="24"/>
          <w:szCs w:val="24"/>
          <w:lang w:val="en"/>
        </w:rPr>
        <w:t xml:space="preserve">The vast majority have normal values 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and PAT, and </w:t>
      </w:r>
      <w:r w:rsidRPr="007B0A09">
        <w:rPr>
          <w:rStyle w:val="jlqj4b"/>
          <w:rFonts w:ascii="Times New Roman" w:hAnsi="Times New Roman" w:cs="Times New Roman"/>
          <w:sz w:val="24"/>
          <w:szCs w:val="24"/>
          <w:lang w:val="en"/>
        </w:rPr>
        <w:t>consequently the largest share of them (43.7%) has OSI values below 40, while only 2.3% has OSI above 121.</w:t>
      </w:r>
      <w:r w:rsidRPr="007B0A09">
        <w:rPr>
          <w:rStyle w:val="tlid-translation"/>
          <w:rFonts w:ascii="Times New Roman" w:hAnsi="Times New Roman" w:cs="Times New Roman"/>
          <w:sz w:val="24"/>
          <w:szCs w:val="24"/>
          <w:lang w:val="en"/>
        </w:rPr>
        <w:t xml:space="preserve"> These slight deviations are probably caused by some other present conditions (obesity, physical activity…)</w:t>
      </w:r>
      <w:r w:rsidRPr="007B0A09">
        <w:rPr>
          <w:rStyle w:val="tlid-translation"/>
          <w:rFonts w:ascii="Times New Roman" w:hAnsi="Times New Roman" w:cs="Times New Roman"/>
          <w:sz w:val="24"/>
          <w:szCs w:val="24"/>
          <w:lang w:val="en-GB"/>
        </w:rPr>
        <w:t>.</w:t>
      </w:r>
    </w:p>
    <w:p w:rsidR="00F6650F" w:rsidRPr="007B0A09" w:rsidRDefault="00F6650F" w:rsidP="0088125B">
      <w:pPr>
        <w:spacing w:after="0" w:line="360" w:lineRule="auto"/>
        <w:rPr>
          <w:rStyle w:val="viiyi"/>
          <w:rFonts w:ascii="Times New Roman" w:hAnsi="Times New Roman" w:cs="Times New Roman"/>
          <w:b/>
          <w:sz w:val="24"/>
          <w:szCs w:val="24"/>
          <w:lang w:val="en-GB"/>
        </w:rPr>
      </w:pPr>
    </w:p>
    <w:p w:rsidR="00725FE3" w:rsidRPr="007B0A09" w:rsidRDefault="0083097E" w:rsidP="0088125B">
      <w:pPr>
        <w:spacing w:after="0" w:line="360" w:lineRule="auto"/>
        <w:rPr>
          <w:rStyle w:val="tlid-translation"/>
          <w:rFonts w:ascii="Times New Roman" w:hAnsi="Times New Roman" w:cs="Times New Roman"/>
          <w:b/>
          <w:sz w:val="24"/>
          <w:szCs w:val="24"/>
          <w:lang w:val="en-GB"/>
        </w:rPr>
      </w:pPr>
      <w:r w:rsidRPr="007B0A09">
        <w:rPr>
          <w:rStyle w:val="tlid-translation"/>
          <w:rFonts w:ascii="Times New Roman" w:hAnsi="Times New Roman" w:cs="Times New Roman"/>
          <w:b/>
          <w:sz w:val="24"/>
          <w:szCs w:val="24"/>
          <w:lang w:val="en-GB"/>
        </w:rPr>
        <w:t xml:space="preserve">Interpretation of OSI values for </w:t>
      </w:r>
      <w:r w:rsidR="00B83C0E" w:rsidRPr="007B0A09">
        <w:rPr>
          <w:rFonts w:ascii="Times New Roman" w:hAnsi="Times New Roman" w:cs="Times New Roman"/>
          <w:b/>
          <w:sz w:val="24"/>
          <w:szCs w:val="24"/>
        </w:rPr>
        <w:t>SARS-CoV-2 POSIT</w:t>
      </w:r>
      <w:r w:rsidR="00C74C63">
        <w:rPr>
          <w:rFonts w:ascii="Times New Roman" w:hAnsi="Times New Roman" w:cs="Times New Roman"/>
          <w:b/>
          <w:sz w:val="24"/>
          <w:szCs w:val="24"/>
        </w:rPr>
        <w:t>I</w:t>
      </w:r>
      <w:r w:rsidR="00B83C0E" w:rsidRPr="007B0A09">
        <w:rPr>
          <w:rFonts w:ascii="Times New Roman" w:hAnsi="Times New Roman" w:cs="Times New Roman"/>
          <w:b/>
          <w:sz w:val="24"/>
          <w:szCs w:val="24"/>
        </w:rPr>
        <w:t>VE</w:t>
      </w:r>
      <w:r w:rsidR="00B83C0E" w:rsidRPr="007B0A09">
        <w:rPr>
          <w:rStyle w:val="tlid-translation"/>
          <w:rFonts w:ascii="Times New Roman" w:hAnsi="Times New Roman" w:cs="Times New Roman"/>
          <w:b/>
          <w:sz w:val="24"/>
          <w:szCs w:val="24"/>
          <w:lang w:val="en-GB"/>
        </w:rPr>
        <w:t xml:space="preserve"> group</w:t>
      </w:r>
      <w:r w:rsidR="00725FE3" w:rsidRPr="007B0A09">
        <w:rPr>
          <w:rStyle w:val="tlid-translation"/>
          <w:rFonts w:ascii="Times New Roman" w:hAnsi="Times New Roman" w:cs="Times New Roman"/>
          <w:b/>
          <w:sz w:val="24"/>
          <w:szCs w:val="24"/>
          <w:lang w:val="en-GB"/>
        </w:rPr>
        <w:t>:</w:t>
      </w:r>
    </w:p>
    <w:p w:rsidR="00725FE3" w:rsidRPr="007B0A09" w:rsidRDefault="00725FE3" w:rsidP="0088125B">
      <w:pPr>
        <w:spacing w:after="0" w:line="360" w:lineRule="auto"/>
        <w:rPr>
          <w:rStyle w:val="tlid-translation"/>
          <w:rFonts w:ascii="Times New Roman" w:hAnsi="Times New Roman" w:cs="Times New Roman"/>
          <w:sz w:val="24"/>
          <w:szCs w:val="24"/>
          <w:lang w:val="en"/>
        </w:rPr>
      </w:pPr>
      <w:r w:rsidRPr="007B0A09">
        <w:rPr>
          <w:rStyle w:val="tlid-translation"/>
          <w:rFonts w:ascii="Times New Roman" w:hAnsi="Times New Roman" w:cs="Times New Roman"/>
          <w:sz w:val="24"/>
          <w:szCs w:val="24"/>
          <w:lang w:val="en"/>
        </w:rPr>
        <w:t xml:space="preserve">Individuals from this group are concentrated in approximately the same part of the coordinate system, namely in I. and II. quadrant. Normal or high values 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 xml:space="preserve">s and normal or high </w:t>
      </w:r>
      <w:r w:rsidRPr="007B0A09">
        <w:rPr>
          <w:rStyle w:val="tlid-translation"/>
          <w:rFonts w:ascii="Times New Roman" w:hAnsi="Times New Roman" w:cs="Times New Roman"/>
          <w:sz w:val="24"/>
          <w:szCs w:val="24"/>
          <w:lang w:val="en"/>
        </w:rPr>
        <w:lastRenderedPageBreak/>
        <w:t xml:space="preserve">values of PAT were measured. </w:t>
      </w:r>
      <w:r w:rsidR="00186B4A" w:rsidRPr="007B0A09">
        <w:rPr>
          <w:rStyle w:val="tlid-translation"/>
          <w:rFonts w:ascii="Times New Roman" w:hAnsi="Times New Roman" w:cs="Times New Roman"/>
          <w:sz w:val="24"/>
          <w:szCs w:val="24"/>
          <w:lang w:val="en"/>
        </w:rPr>
        <w:t>M</w:t>
      </w:r>
      <w:r w:rsidR="00186B4A" w:rsidRPr="007B0A09">
        <w:rPr>
          <w:rStyle w:val="jlqj4b"/>
          <w:rFonts w:ascii="Times New Roman" w:hAnsi="Times New Roman" w:cs="Times New Roman"/>
          <w:sz w:val="24"/>
          <w:szCs w:val="24"/>
          <w:lang w:val="en"/>
        </w:rPr>
        <w:t>ost individuals (41.5%) of this group have an oxidative stress index below 40, i.e. they have a normal state without oxidative stress.</w:t>
      </w:r>
      <w:r w:rsidR="00186B4A" w:rsidRPr="007B0A09">
        <w:rPr>
          <w:rStyle w:val="viiyi"/>
          <w:rFonts w:ascii="Times New Roman" w:hAnsi="Times New Roman" w:cs="Times New Roman"/>
          <w:sz w:val="24"/>
          <w:szCs w:val="24"/>
          <w:lang w:val="en"/>
        </w:rPr>
        <w:t xml:space="preserve"> </w:t>
      </w:r>
      <w:r w:rsidR="00186B4A" w:rsidRPr="007B0A09">
        <w:rPr>
          <w:rStyle w:val="jlqj4b"/>
          <w:rFonts w:ascii="Times New Roman" w:hAnsi="Times New Roman" w:cs="Times New Roman"/>
          <w:sz w:val="24"/>
          <w:szCs w:val="24"/>
          <w:lang w:val="en"/>
        </w:rPr>
        <w:t>Furthermore, 26.8% of them have values between 66-120 (warning state) and 22% of individuals have values between 41-65 (limit state).</w:t>
      </w:r>
      <w:r w:rsidR="00186B4A" w:rsidRPr="007B0A09">
        <w:rPr>
          <w:rStyle w:val="viiyi"/>
          <w:rFonts w:ascii="Times New Roman" w:hAnsi="Times New Roman" w:cs="Times New Roman"/>
          <w:sz w:val="24"/>
          <w:szCs w:val="24"/>
          <w:lang w:val="en"/>
        </w:rPr>
        <w:t xml:space="preserve"> </w:t>
      </w:r>
      <w:r w:rsidR="00186B4A" w:rsidRPr="007B0A09">
        <w:rPr>
          <w:rStyle w:val="jlqj4b"/>
          <w:rFonts w:ascii="Times New Roman" w:hAnsi="Times New Roman" w:cs="Times New Roman"/>
          <w:sz w:val="24"/>
          <w:szCs w:val="24"/>
          <w:lang w:val="en"/>
        </w:rPr>
        <w:t xml:space="preserve">The last group of 66-120, which is already considered a warning condition, includes the fewest persons (9.7%). </w:t>
      </w:r>
      <w:r w:rsidRPr="007B0A09">
        <w:rPr>
          <w:rStyle w:val="tlid-translation"/>
          <w:rFonts w:ascii="Times New Roman" w:hAnsi="Times New Roman" w:cs="Times New Roman"/>
          <w:sz w:val="24"/>
          <w:szCs w:val="24"/>
          <w:lang w:val="en"/>
        </w:rPr>
        <w:t xml:space="preserve">The results are in good agreement with the symptoms of the participants, which were mild but the disease state was present, and the values of the tests, which are already slightly outside the reference values but still not critical, are also appropriate. We hypothesize that the cause of high values of </w:t>
      </w:r>
      <w:r w:rsidR="00CB573C">
        <w:rPr>
          <w:rStyle w:val="tlid-translation"/>
          <w:rFonts w:ascii="Times New Roman" w:hAnsi="Times New Roman" w:cs="Times New Roman"/>
          <w:sz w:val="24"/>
          <w:szCs w:val="24"/>
          <w:lang w:val="en"/>
        </w:rPr>
        <w:t>d-ROM</w:t>
      </w:r>
      <w:r w:rsidRPr="007B0A09">
        <w:rPr>
          <w:rStyle w:val="tlid-translation"/>
          <w:rFonts w:ascii="Times New Roman" w:hAnsi="Times New Roman" w:cs="Times New Roman"/>
          <w:sz w:val="24"/>
          <w:szCs w:val="24"/>
          <w:lang w:val="en"/>
        </w:rPr>
        <w:t>s is an oxidative outbreak due to the innate immune response, while the antioxidant system also works well and fights high amounts of ROS.</w:t>
      </w:r>
    </w:p>
    <w:p w:rsidR="00725FE3" w:rsidRPr="007B0A09" w:rsidRDefault="00725FE3" w:rsidP="0088125B">
      <w:pPr>
        <w:spacing w:after="0" w:line="360" w:lineRule="auto"/>
        <w:rPr>
          <w:rStyle w:val="tlid-translation"/>
          <w:rFonts w:ascii="Times New Roman" w:hAnsi="Times New Roman" w:cs="Times New Roman"/>
          <w:sz w:val="24"/>
          <w:szCs w:val="24"/>
          <w:lang w:val="en-GB"/>
        </w:rPr>
      </w:pPr>
    </w:p>
    <w:p w:rsidR="00725FE3" w:rsidRPr="007B0A09" w:rsidRDefault="00725FE3" w:rsidP="0088125B">
      <w:pPr>
        <w:spacing w:after="0" w:line="360" w:lineRule="auto"/>
        <w:rPr>
          <w:rStyle w:val="tlid-translation"/>
          <w:rFonts w:ascii="Times New Roman" w:hAnsi="Times New Roman" w:cs="Times New Roman"/>
          <w:b/>
          <w:sz w:val="24"/>
          <w:szCs w:val="24"/>
          <w:lang w:val="en-GB"/>
        </w:rPr>
      </w:pPr>
      <w:r w:rsidRPr="007B0A09">
        <w:rPr>
          <w:rStyle w:val="tlid-translation"/>
          <w:rFonts w:ascii="Times New Roman" w:hAnsi="Times New Roman" w:cs="Times New Roman"/>
          <w:b/>
          <w:sz w:val="24"/>
          <w:szCs w:val="24"/>
          <w:lang w:val="en-GB"/>
        </w:rPr>
        <w:t xml:space="preserve">Interpretation of OSI values for </w:t>
      </w:r>
      <w:r w:rsidR="00B83C0E" w:rsidRPr="007B0A09">
        <w:rPr>
          <w:rFonts w:ascii="Times New Roman" w:hAnsi="Times New Roman" w:cs="Times New Roman"/>
          <w:b/>
          <w:sz w:val="24"/>
          <w:szCs w:val="24"/>
        </w:rPr>
        <w:t>INTENSIVE CARE</w:t>
      </w:r>
      <w:r w:rsidR="00B83C0E" w:rsidRPr="007B0A09">
        <w:rPr>
          <w:rStyle w:val="tlid-translation"/>
          <w:rFonts w:ascii="Times New Roman" w:hAnsi="Times New Roman" w:cs="Times New Roman"/>
          <w:b/>
          <w:sz w:val="24"/>
          <w:szCs w:val="24"/>
          <w:lang w:val="en-GB"/>
        </w:rPr>
        <w:t xml:space="preserve"> </w:t>
      </w:r>
      <w:r w:rsidRPr="007B0A09">
        <w:rPr>
          <w:rStyle w:val="tlid-translation"/>
          <w:rFonts w:ascii="Times New Roman" w:hAnsi="Times New Roman" w:cs="Times New Roman"/>
          <w:b/>
          <w:sz w:val="24"/>
          <w:szCs w:val="24"/>
          <w:lang w:val="en-GB"/>
        </w:rPr>
        <w:t>group:</w:t>
      </w:r>
    </w:p>
    <w:p w:rsidR="00725FE3" w:rsidRPr="007B0A09" w:rsidRDefault="00725FE3" w:rsidP="0088125B">
      <w:pPr>
        <w:spacing w:after="0" w:line="360" w:lineRule="auto"/>
        <w:rPr>
          <w:rFonts w:ascii="Times New Roman" w:eastAsia="Times New Roman" w:hAnsi="Times New Roman" w:cs="Times New Roman"/>
          <w:sz w:val="24"/>
          <w:szCs w:val="24"/>
          <w:lang w:val="en" w:eastAsia="sl-SI"/>
        </w:rPr>
      </w:pPr>
      <w:r w:rsidRPr="007B0A09">
        <w:rPr>
          <w:rFonts w:ascii="Times New Roman" w:eastAsia="Times New Roman" w:hAnsi="Times New Roman" w:cs="Times New Roman"/>
          <w:sz w:val="24"/>
          <w:szCs w:val="24"/>
          <w:lang w:val="en" w:eastAsia="sl-SI"/>
        </w:rPr>
        <w:t xml:space="preserve">We observed the most diverse conditions in this group. </w:t>
      </w:r>
      <w:r w:rsidR="00DF6BEA" w:rsidRPr="007B0A09">
        <w:rPr>
          <w:rStyle w:val="jlqj4b"/>
          <w:rFonts w:ascii="Times New Roman" w:hAnsi="Times New Roman" w:cs="Times New Roman"/>
          <w:sz w:val="24"/>
          <w:szCs w:val="24"/>
          <w:lang w:val="en"/>
        </w:rPr>
        <w:t>The largest share of individuals has OSI values below 40 (33.3%) and above 121 (26.7%).</w:t>
      </w:r>
      <w:r w:rsidR="00DF6BEA" w:rsidRPr="007B0A09">
        <w:rPr>
          <w:rStyle w:val="viiyi"/>
          <w:rFonts w:ascii="Times New Roman" w:hAnsi="Times New Roman" w:cs="Times New Roman"/>
          <w:sz w:val="24"/>
          <w:szCs w:val="24"/>
          <w:lang w:val="en"/>
        </w:rPr>
        <w:t xml:space="preserve"> </w:t>
      </w:r>
      <w:r w:rsidR="00DF6BEA" w:rsidRPr="007B0A09">
        <w:rPr>
          <w:rStyle w:val="jlqj4b"/>
          <w:rFonts w:ascii="Times New Roman" w:hAnsi="Times New Roman" w:cs="Times New Roman"/>
          <w:sz w:val="24"/>
          <w:szCs w:val="24"/>
          <w:lang w:val="en"/>
        </w:rPr>
        <w:t xml:space="preserve">Based on the results of </w:t>
      </w:r>
      <w:r w:rsidR="00CB573C">
        <w:rPr>
          <w:rStyle w:val="jlqj4b"/>
          <w:rFonts w:ascii="Times New Roman" w:hAnsi="Times New Roman" w:cs="Times New Roman"/>
          <w:sz w:val="24"/>
          <w:szCs w:val="24"/>
          <w:lang w:val="en"/>
        </w:rPr>
        <w:t>d-ROM</w:t>
      </w:r>
      <w:r w:rsidR="00DF6BEA" w:rsidRPr="007B0A09">
        <w:rPr>
          <w:rStyle w:val="jlqj4b"/>
          <w:rFonts w:ascii="Times New Roman" w:hAnsi="Times New Roman" w:cs="Times New Roman"/>
          <w:sz w:val="24"/>
          <w:szCs w:val="24"/>
          <w:lang w:val="en"/>
        </w:rPr>
        <w:t xml:space="preserve">s and PAT tests, and OSI values, this statistic is expected, as we observed very diverse values in intensive care patients and in most (66.7%) completely disturbed balance of </w:t>
      </w:r>
      <w:proofErr w:type="spellStart"/>
      <w:r w:rsidR="00DF6BEA" w:rsidRPr="007B0A09">
        <w:rPr>
          <w:rStyle w:val="jlqj4b"/>
          <w:rFonts w:ascii="Times New Roman" w:hAnsi="Times New Roman" w:cs="Times New Roman"/>
          <w:sz w:val="24"/>
          <w:szCs w:val="24"/>
          <w:lang w:val="en"/>
        </w:rPr>
        <w:t>prooxidants</w:t>
      </w:r>
      <w:proofErr w:type="spellEnd"/>
      <w:r w:rsidR="00DF6BEA" w:rsidRPr="007B0A09">
        <w:rPr>
          <w:rStyle w:val="jlqj4b"/>
          <w:rFonts w:ascii="Times New Roman" w:hAnsi="Times New Roman" w:cs="Times New Roman"/>
          <w:sz w:val="24"/>
          <w:szCs w:val="24"/>
          <w:lang w:val="en"/>
        </w:rPr>
        <w:t xml:space="preserve"> / antioxidants. </w:t>
      </w:r>
      <w:r w:rsidRPr="007B0A09">
        <w:rPr>
          <w:rFonts w:ascii="Times New Roman" w:eastAsia="Times New Roman" w:hAnsi="Times New Roman" w:cs="Times New Roman"/>
          <w:sz w:val="24"/>
          <w:szCs w:val="24"/>
          <w:lang w:val="en" w:eastAsia="sl-SI"/>
        </w:rPr>
        <w:t>In II. quadrant are individuals wh</w:t>
      </w:r>
      <w:r w:rsidR="00B31F8A" w:rsidRPr="007B0A09">
        <w:rPr>
          <w:rFonts w:ascii="Times New Roman" w:eastAsia="Times New Roman" w:hAnsi="Times New Roman" w:cs="Times New Roman"/>
          <w:sz w:val="24"/>
          <w:szCs w:val="24"/>
          <w:lang w:val="en" w:eastAsia="sl-SI"/>
        </w:rPr>
        <w:t xml:space="preserve">o have mostly elevated values </w:t>
      </w:r>
      <w:r w:rsidRPr="007B0A09">
        <w:rPr>
          <w:rFonts w:ascii="Times New Roman" w:eastAsia="Times New Roman" w:hAnsi="Times New Roman" w:cs="Times New Roman"/>
          <w:sz w:val="24"/>
          <w:szCs w:val="24"/>
          <w:lang w:val="en" w:eastAsia="sl-SI"/>
        </w:rPr>
        <w:t xml:space="preserve">of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s test a</w:t>
      </w:r>
      <w:r w:rsidR="00B31F8A" w:rsidRPr="007B0A09">
        <w:rPr>
          <w:rFonts w:ascii="Times New Roman" w:eastAsia="Times New Roman" w:hAnsi="Times New Roman" w:cs="Times New Roman"/>
          <w:sz w:val="24"/>
          <w:szCs w:val="24"/>
          <w:lang w:val="en" w:eastAsia="sl-SI"/>
        </w:rPr>
        <w:t xml:space="preserve">nd normal or decreased values </w:t>
      </w:r>
      <w:r w:rsidRPr="007B0A09">
        <w:rPr>
          <w:rFonts w:ascii="Times New Roman" w:eastAsia="Times New Roman" w:hAnsi="Times New Roman" w:cs="Times New Roman"/>
          <w:sz w:val="24"/>
          <w:szCs w:val="24"/>
          <w:lang w:val="en" w:eastAsia="sl-SI"/>
        </w:rPr>
        <w:t>of PAT test. Based on these two results, we can conclude that these patients were in the initial stage of the disease and had just been admitted to intensive care.</w:t>
      </w:r>
      <w:r w:rsidRPr="007B0A09">
        <w:rPr>
          <w:rFonts w:ascii="Times New Roman" w:eastAsia="Times New Roman" w:hAnsi="Times New Roman" w:cs="Times New Roman"/>
          <w:sz w:val="24"/>
          <w:szCs w:val="24"/>
          <w:lang w:val="en" w:eastAsia="sl-SI"/>
        </w:rPr>
        <w:br/>
        <w:t>Individuals in I. and II. quadrant are p</w:t>
      </w:r>
      <w:r w:rsidR="00B31F8A" w:rsidRPr="007B0A09">
        <w:rPr>
          <w:rFonts w:ascii="Times New Roman" w:eastAsia="Times New Roman" w:hAnsi="Times New Roman" w:cs="Times New Roman"/>
          <w:sz w:val="24"/>
          <w:szCs w:val="24"/>
          <w:lang w:val="en" w:eastAsia="sl-SI"/>
        </w:rPr>
        <w:t xml:space="preserve">atients with very high values </w:t>
      </w:r>
      <w:r w:rsidRPr="007B0A09">
        <w:rPr>
          <w:rFonts w:ascii="Times New Roman" w:eastAsia="Times New Roman" w:hAnsi="Times New Roman" w:cs="Times New Roman"/>
          <w:sz w:val="24"/>
          <w:szCs w:val="24"/>
          <w:lang w:val="en" w:eastAsia="sl-SI"/>
        </w:rPr>
        <w:t xml:space="preserve">of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 xml:space="preserve">s and normal or elevated PAT values. In the first case, these are patients who were in the initial stage of the disease. However, a sample of those who had elevated levels of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s and PAT was taken after a few days of hospitalization, as there was an extensive immune response that triggered an oxidative outburst and consequently an increased response of antioxidants.</w:t>
      </w:r>
      <w:r w:rsidRPr="007B0A09">
        <w:rPr>
          <w:rFonts w:ascii="Times New Roman" w:eastAsia="Times New Roman" w:hAnsi="Times New Roman" w:cs="Times New Roman"/>
          <w:sz w:val="24"/>
          <w:szCs w:val="24"/>
          <w:lang w:val="en" w:eastAsia="sl-SI"/>
        </w:rPr>
        <w:br/>
        <w:t xml:space="preserve">Individuals in III. in IV. the quadrant, on the other hand, are patients with very low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 xml:space="preserve">s scores and normal PAT scores, and patients with very low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s scores and high PAT scores. In both cases, these are samples taken during hospitalization in the intensive care unit when the infection had been going on for some time. The body is already exhausted and unable to form ROS, nor is there an effective innate immune response. The antioxidant system is also active, trying to remove the damage. In the</w:t>
      </w:r>
      <w:r w:rsidR="00B31F8A" w:rsidRPr="007B0A09">
        <w:rPr>
          <w:rFonts w:ascii="Times New Roman" w:eastAsia="Times New Roman" w:hAnsi="Times New Roman" w:cs="Times New Roman"/>
          <w:sz w:val="24"/>
          <w:szCs w:val="24"/>
          <w:lang w:val="en" w:eastAsia="sl-SI"/>
        </w:rPr>
        <w:t xml:space="preserve"> second case, high PAT values </w:t>
      </w:r>
      <w:r w:rsidRPr="007B0A09">
        <w:rPr>
          <w:rFonts w:ascii="Times New Roman" w:eastAsia="Times New Roman" w:hAnsi="Times New Roman" w:cs="Times New Roman"/>
          <w:sz w:val="24"/>
          <w:szCs w:val="24"/>
          <w:lang w:val="en" w:eastAsia="sl-SI"/>
        </w:rPr>
        <w:t>already indicate inadequate redox signaling and increasingly severe tissue damage.</w:t>
      </w:r>
      <w:r w:rsidRPr="007B0A09">
        <w:rPr>
          <w:rFonts w:ascii="Times New Roman" w:eastAsia="Times New Roman" w:hAnsi="Times New Roman" w:cs="Times New Roman"/>
          <w:sz w:val="24"/>
          <w:szCs w:val="24"/>
          <w:lang w:val="en" w:eastAsia="sl-SI"/>
        </w:rPr>
        <w:br/>
        <w:t xml:space="preserve">Individuals in </w:t>
      </w:r>
      <w:r w:rsidR="001F6D08" w:rsidRPr="007B0A09">
        <w:rPr>
          <w:rFonts w:ascii="Times New Roman" w:eastAsia="Times New Roman" w:hAnsi="Times New Roman" w:cs="Times New Roman"/>
          <w:sz w:val="24"/>
          <w:szCs w:val="24"/>
          <w:lang w:val="en" w:eastAsia="sl-SI"/>
        </w:rPr>
        <w:t xml:space="preserve">a quadrant </w:t>
      </w:r>
      <w:r w:rsidR="00B8318D">
        <w:rPr>
          <w:rFonts w:ascii="Times New Roman" w:eastAsia="Times New Roman" w:hAnsi="Times New Roman" w:cs="Times New Roman"/>
          <w:sz w:val="24"/>
          <w:szCs w:val="24"/>
          <w:lang w:val="en" w:eastAsia="sl-SI"/>
        </w:rPr>
        <w:t>IV</w:t>
      </w:r>
      <w:r w:rsidRPr="007B0A09">
        <w:rPr>
          <w:rFonts w:ascii="Times New Roman" w:eastAsia="Times New Roman" w:hAnsi="Times New Roman" w:cs="Times New Roman"/>
          <w:sz w:val="24"/>
          <w:szCs w:val="24"/>
          <w:lang w:val="en" w:eastAsia="sl-SI"/>
        </w:rPr>
        <w:t xml:space="preserve"> are critically ill patients with low </w:t>
      </w:r>
      <w:r w:rsidR="00CB573C">
        <w:rPr>
          <w:rFonts w:ascii="Times New Roman" w:eastAsia="Times New Roman" w:hAnsi="Times New Roman" w:cs="Times New Roman"/>
          <w:sz w:val="24"/>
          <w:szCs w:val="24"/>
          <w:lang w:val="en" w:eastAsia="sl-SI"/>
        </w:rPr>
        <w:t>d-ROM</w:t>
      </w:r>
      <w:r w:rsidRPr="007B0A09">
        <w:rPr>
          <w:rFonts w:ascii="Times New Roman" w:eastAsia="Times New Roman" w:hAnsi="Times New Roman" w:cs="Times New Roman"/>
          <w:sz w:val="24"/>
          <w:szCs w:val="24"/>
          <w:lang w:val="en" w:eastAsia="sl-SI"/>
        </w:rPr>
        <w:t>s and high PAT values</w:t>
      </w:r>
      <w:r w:rsidR="001F6D08" w:rsidRPr="007B0A09">
        <w:rPr>
          <w:rFonts w:ascii="Times New Roman" w:eastAsia="Times New Roman" w:hAnsi="Times New Roman" w:cs="Times New Roman"/>
          <w:sz w:val="24"/>
          <w:szCs w:val="24"/>
          <w:lang w:val="en" w:eastAsia="sl-SI"/>
        </w:rPr>
        <w:t>.</w:t>
      </w:r>
      <w:r w:rsidRPr="007B0A09">
        <w:rPr>
          <w:rFonts w:ascii="Times New Roman" w:eastAsia="Times New Roman" w:hAnsi="Times New Roman" w:cs="Times New Roman"/>
          <w:sz w:val="24"/>
          <w:szCs w:val="24"/>
          <w:lang w:val="en" w:eastAsia="sl-SI"/>
        </w:rPr>
        <w:t xml:space="preserve"> </w:t>
      </w:r>
      <w:r w:rsidRPr="007B0A09">
        <w:rPr>
          <w:rFonts w:ascii="Times New Roman" w:eastAsia="Times New Roman" w:hAnsi="Times New Roman" w:cs="Times New Roman"/>
          <w:sz w:val="24"/>
          <w:szCs w:val="24"/>
          <w:lang w:val="en" w:eastAsia="sl-SI"/>
        </w:rPr>
        <w:lastRenderedPageBreak/>
        <w:t>As in the above example, there is an increasing number of tissue damage and slow organ failure.</w:t>
      </w:r>
    </w:p>
    <w:p w:rsidR="007B0A09" w:rsidRPr="007B0A09" w:rsidRDefault="007B0A09" w:rsidP="0088125B">
      <w:pPr>
        <w:spacing w:after="0" w:line="360" w:lineRule="auto"/>
        <w:rPr>
          <w:rStyle w:val="tlid-translation"/>
          <w:rFonts w:ascii="Times New Roman" w:hAnsi="Times New Roman" w:cs="Times New Roman"/>
          <w:sz w:val="24"/>
          <w:szCs w:val="24"/>
          <w:lang w:val="en"/>
        </w:rPr>
      </w:pPr>
    </w:p>
    <w:p w:rsidR="00E44538" w:rsidRPr="007B0A09" w:rsidRDefault="001F6D08" w:rsidP="0088125B">
      <w:pPr>
        <w:spacing w:after="0" w:line="360" w:lineRule="auto"/>
        <w:rPr>
          <w:rStyle w:val="tlid-translation"/>
          <w:rFonts w:ascii="Times New Roman" w:hAnsi="Times New Roman" w:cs="Times New Roman"/>
          <w:sz w:val="24"/>
          <w:szCs w:val="24"/>
          <w:lang w:val="en"/>
        </w:rPr>
      </w:pPr>
      <w:r w:rsidRPr="007B0A09">
        <w:rPr>
          <w:rStyle w:val="tlid-translation"/>
          <w:rFonts w:ascii="Times New Roman" w:hAnsi="Times New Roman" w:cs="Times New Roman"/>
          <w:sz w:val="24"/>
          <w:szCs w:val="24"/>
          <w:lang w:val="en"/>
        </w:rPr>
        <w:t>The frequency of OSI index is shown in Figure 3.</w:t>
      </w:r>
    </w:p>
    <w:p w:rsidR="001F6D08" w:rsidRDefault="001F6D08" w:rsidP="0088125B">
      <w:pPr>
        <w:spacing w:after="0" w:line="360" w:lineRule="auto"/>
        <w:rPr>
          <w:rStyle w:val="tlid-translation"/>
          <w:rFonts w:ascii="Times New Roman" w:hAnsi="Times New Roman" w:cs="Times New Roman"/>
          <w:sz w:val="24"/>
          <w:szCs w:val="24"/>
          <w:lang w:val="en"/>
        </w:rPr>
      </w:pPr>
    </w:p>
    <w:p w:rsidR="001F6D08" w:rsidRDefault="00421357" w:rsidP="0088125B">
      <w:pPr>
        <w:spacing w:after="0" w:line="360" w:lineRule="auto"/>
        <w:jc w:val="center"/>
        <w:rPr>
          <w:rStyle w:val="tlid-translation"/>
          <w:rFonts w:ascii="Times New Roman" w:hAnsi="Times New Roman" w:cs="Times New Roman"/>
          <w:sz w:val="24"/>
          <w:szCs w:val="24"/>
          <w:lang w:val="en"/>
        </w:rPr>
      </w:pPr>
      <w:r w:rsidRPr="007974A3">
        <w:rPr>
          <w:noProof/>
          <w:lang w:eastAsia="sl-SI"/>
        </w:rPr>
        <w:drawing>
          <wp:inline distT="0" distB="0" distL="0" distR="0" wp14:anchorId="6BB7A303" wp14:editId="7EF58C64">
            <wp:extent cx="5760720" cy="2159635"/>
            <wp:effectExtent l="0" t="0" r="11430" b="12065"/>
            <wp:docPr id="11" name="Grafikon 11">
              <a:extLst xmlns:a="http://schemas.openxmlformats.org/drawingml/2006/main">
                <a:ext uri="{FF2B5EF4-FFF2-40B4-BE49-F238E27FC236}">
                  <a16:creationId xmlns:a16="http://schemas.microsoft.com/office/drawing/2014/main" id="{A22A1FF5-9049-42E2-9B42-20CB3A121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5F76" w:rsidRPr="0088125B" w:rsidRDefault="00ED5F76" w:rsidP="0088125B">
      <w:pPr>
        <w:spacing w:after="0" w:line="360" w:lineRule="auto"/>
        <w:rPr>
          <w:rStyle w:val="tlid-translation"/>
          <w:rFonts w:ascii="Arial" w:hAnsi="Arial" w:cs="Arial"/>
          <w:sz w:val="16"/>
          <w:szCs w:val="16"/>
          <w:lang w:val="en"/>
        </w:rPr>
      </w:pPr>
      <w:r w:rsidRPr="0088125B">
        <w:rPr>
          <w:rStyle w:val="tlid-translation"/>
          <w:rFonts w:ascii="Arial" w:hAnsi="Arial" w:cs="Arial"/>
          <w:sz w:val="16"/>
          <w:szCs w:val="16"/>
          <w:lang w:val="en"/>
        </w:rPr>
        <w:t>Figure 3: Calculated OSI of the whole study group</w:t>
      </w:r>
    </w:p>
    <w:p w:rsidR="00ED5F76" w:rsidRDefault="00ED5F76" w:rsidP="0088125B">
      <w:pPr>
        <w:spacing w:after="0" w:line="360" w:lineRule="auto"/>
        <w:rPr>
          <w:rStyle w:val="tlid-translation"/>
          <w:rFonts w:ascii="Times New Roman" w:hAnsi="Times New Roman" w:cs="Times New Roman"/>
          <w:sz w:val="24"/>
          <w:szCs w:val="24"/>
          <w:lang w:val="en"/>
        </w:rPr>
      </w:pPr>
    </w:p>
    <w:p w:rsidR="00ED5F76" w:rsidRDefault="001F6D08" w:rsidP="0088125B">
      <w:pPr>
        <w:spacing w:after="0" w:line="360" w:lineRule="auto"/>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Receiver operating characteristics (ROC) curve w</w:t>
      </w:r>
      <w:r w:rsidR="00B8318D">
        <w:rPr>
          <w:rStyle w:val="tlid-translation"/>
          <w:rFonts w:ascii="Times New Roman" w:hAnsi="Times New Roman" w:cs="Times New Roman"/>
          <w:sz w:val="24"/>
          <w:szCs w:val="24"/>
          <w:lang w:val="en"/>
        </w:rPr>
        <w:t>as</w:t>
      </w:r>
      <w:r>
        <w:rPr>
          <w:rStyle w:val="tlid-translation"/>
          <w:rFonts w:ascii="Times New Roman" w:hAnsi="Times New Roman" w:cs="Times New Roman"/>
          <w:sz w:val="24"/>
          <w:szCs w:val="24"/>
          <w:lang w:val="en"/>
        </w:rPr>
        <w:t xml:space="preserve"> constr</w:t>
      </w:r>
      <w:r w:rsidR="00B8318D">
        <w:rPr>
          <w:rStyle w:val="tlid-translation"/>
          <w:rFonts w:ascii="Times New Roman" w:hAnsi="Times New Roman" w:cs="Times New Roman"/>
          <w:sz w:val="24"/>
          <w:szCs w:val="24"/>
          <w:lang w:val="en"/>
        </w:rPr>
        <w:t>u</w:t>
      </w:r>
      <w:r>
        <w:rPr>
          <w:rStyle w:val="tlid-translation"/>
          <w:rFonts w:ascii="Times New Roman" w:hAnsi="Times New Roman" w:cs="Times New Roman"/>
          <w:sz w:val="24"/>
          <w:szCs w:val="24"/>
          <w:lang w:val="en"/>
        </w:rPr>
        <w:t xml:space="preserve">cted and </w:t>
      </w:r>
      <w:proofErr w:type="spellStart"/>
      <w:r>
        <w:rPr>
          <w:rStyle w:val="tlid-translation"/>
          <w:rFonts w:ascii="Times New Roman" w:hAnsi="Times New Roman" w:cs="Times New Roman"/>
          <w:sz w:val="24"/>
          <w:szCs w:val="24"/>
          <w:lang w:val="en"/>
        </w:rPr>
        <w:t>Youden</w:t>
      </w:r>
      <w:proofErr w:type="spellEnd"/>
      <w:r>
        <w:rPr>
          <w:rStyle w:val="tlid-translation"/>
          <w:rFonts w:ascii="Times New Roman" w:hAnsi="Times New Roman" w:cs="Times New Roman"/>
          <w:sz w:val="24"/>
          <w:szCs w:val="24"/>
          <w:lang w:val="en"/>
        </w:rPr>
        <w:t xml:space="preserve"> Inde</w:t>
      </w:r>
      <w:r w:rsidR="00ED5F76">
        <w:rPr>
          <w:rStyle w:val="tlid-translation"/>
          <w:rFonts w:ascii="Times New Roman" w:hAnsi="Times New Roman" w:cs="Times New Roman"/>
          <w:sz w:val="24"/>
          <w:szCs w:val="24"/>
          <w:lang w:val="en"/>
        </w:rPr>
        <w:t>x</w:t>
      </w:r>
      <w:r>
        <w:rPr>
          <w:rStyle w:val="tlid-translation"/>
          <w:rFonts w:ascii="Times New Roman" w:hAnsi="Times New Roman" w:cs="Times New Roman"/>
          <w:sz w:val="24"/>
          <w:szCs w:val="24"/>
          <w:lang w:val="en"/>
        </w:rPr>
        <w:t xml:space="preserve"> was us</w:t>
      </w:r>
      <w:r w:rsidR="00B8318D">
        <w:rPr>
          <w:rStyle w:val="tlid-translation"/>
          <w:rFonts w:ascii="Times New Roman" w:hAnsi="Times New Roman" w:cs="Times New Roman"/>
          <w:sz w:val="24"/>
          <w:szCs w:val="24"/>
          <w:lang w:val="en"/>
        </w:rPr>
        <w:t>ed to determine optimal cut-off</w:t>
      </w:r>
      <w:r>
        <w:rPr>
          <w:rStyle w:val="tlid-translation"/>
          <w:rFonts w:ascii="Times New Roman" w:hAnsi="Times New Roman" w:cs="Times New Roman"/>
          <w:sz w:val="24"/>
          <w:szCs w:val="24"/>
          <w:lang w:val="en"/>
        </w:rPr>
        <w:t xml:space="preserve"> for predicting intensive care unit (ICU) admission.</w:t>
      </w:r>
      <w:r w:rsidR="007B0A09">
        <w:rPr>
          <w:rStyle w:val="tlid-translation"/>
          <w:rFonts w:ascii="Times New Roman" w:hAnsi="Times New Roman" w:cs="Times New Roman"/>
          <w:sz w:val="24"/>
          <w:szCs w:val="24"/>
          <w:lang w:val="en"/>
        </w:rPr>
        <w:t xml:space="preserve"> </w:t>
      </w:r>
      <w:r w:rsidR="00ED5F76">
        <w:rPr>
          <w:rStyle w:val="tlid-translation"/>
          <w:rFonts w:ascii="Times New Roman" w:hAnsi="Times New Roman" w:cs="Times New Roman"/>
          <w:sz w:val="24"/>
          <w:szCs w:val="24"/>
          <w:lang w:val="en"/>
        </w:rPr>
        <w:t>ROC curve is presented in Figure 4.</w:t>
      </w:r>
    </w:p>
    <w:p w:rsidR="00ED5F76" w:rsidRDefault="00ED5F76" w:rsidP="0088125B">
      <w:pPr>
        <w:spacing w:after="0" w:line="360" w:lineRule="auto"/>
        <w:rPr>
          <w:rStyle w:val="tlid-translation"/>
          <w:rFonts w:ascii="Times New Roman" w:hAnsi="Times New Roman" w:cs="Times New Roman"/>
          <w:sz w:val="24"/>
          <w:szCs w:val="24"/>
          <w:lang w:val="en"/>
        </w:rPr>
      </w:pPr>
    </w:p>
    <w:p w:rsidR="00ED5F76" w:rsidRDefault="00421357" w:rsidP="0088125B">
      <w:pPr>
        <w:spacing w:after="0" w:line="360" w:lineRule="auto"/>
        <w:rPr>
          <w:rStyle w:val="tlid-translation"/>
          <w:rFonts w:ascii="Times New Roman" w:hAnsi="Times New Roman" w:cs="Times New Roman"/>
          <w:sz w:val="24"/>
          <w:szCs w:val="24"/>
          <w:lang w:val="en"/>
        </w:rPr>
      </w:pPr>
      <w:r>
        <w:rPr>
          <w:noProof/>
          <w:lang w:eastAsia="sl-SI"/>
        </w:rPr>
        <w:drawing>
          <wp:inline distT="0" distB="0" distL="0" distR="0" wp14:anchorId="621F903B" wp14:editId="0BF5068E">
            <wp:extent cx="4371975" cy="3272715"/>
            <wp:effectExtent l="0" t="0" r="0" b="444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3172" cy="3296068"/>
                    </a:xfrm>
                    <a:prstGeom prst="rect">
                      <a:avLst/>
                    </a:prstGeom>
                  </pic:spPr>
                </pic:pic>
              </a:graphicData>
            </a:graphic>
          </wp:inline>
        </w:drawing>
      </w:r>
    </w:p>
    <w:p w:rsidR="00ED5F76" w:rsidRPr="0088125B" w:rsidRDefault="00840C5B" w:rsidP="00840C5B">
      <w:pPr>
        <w:spacing w:after="0" w:line="360" w:lineRule="auto"/>
        <w:rPr>
          <w:rStyle w:val="tlid-translation"/>
          <w:rFonts w:ascii="Arial" w:hAnsi="Arial" w:cs="Arial"/>
          <w:sz w:val="16"/>
          <w:szCs w:val="16"/>
          <w:lang w:val="en"/>
        </w:rPr>
      </w:pPr>
      <w:r>
        <w:rPr>
          <w:rStyle w:val="tlid-translation"/>
          <w:rFonts w:ascii="Arial" w:hAnsi="Arial" w:cs="Arial"/>
          <w:sz w:val="16"/>
          <w:szCs w:val="16"/>
          <w:lang w:val="en"/>
        </w:rPr>
        <w:t xml:space="preserve">         </w:t>
      </w:r>
      <w:r w:rsidR="00ED5F76" w:rsidRPr="0088125B">
        <w:rPr>
          <w:rStyle w:val="tlid-translation"/>
          <w:rFonts w:ascii="Arial" w:hAnsi="Arial" w:cs="Arial"/>
          <w:sz w:val="16"/>
          <w:szCs w:val="16"/>
          <w:lang w:val="en"/>
        </w:rPr>
        <w:t>Figure 4: ROC curve for predicting ICU admission</w:t>
      </w:r>
    </w:p>
    <w:p w:rsidR="00ED5F76" w:rsidRDefault="00ED5F76" w:rsidP="0088125B">
      <w:pPr>
        <w:spacing w:after="0" w:line="360" w:lineRule="auto"/>
        <w:rPr>
          <w:rStyle w:val="tlid-translation"/>
          <w:rFonts w:ascii="Times New Roman" w:hAnsi="Times New Roman" w:cs="Times New Roman"/>
          <w:sz w:val="24"/>
          <w:szCs w:val="24"/>
          <w:lang w:val="en"/>
        </w:rPr>
      </w:pPr>
    </w:p>
    <w:p w:rsidR="00E44538" w:rsidRPr="00EE6607" w:rsidRDefault="00E44538" w:rsidP="0088125B">
      <w:pPr>
        <w:spacing w:after="0" w:line="360" w:lineRule="auto"/>
        <w:rPr>
          <w:rStyle w:val="tlid-translation"/>
          <w:rFonts w:ascii="Times New Roman" w:hAnsi="Times New Roman" w:cs="Times New Roman"/>
          <w:sz w:val="24"/>
          <w:szCs w:val="24"/>
          <w:lang w:val="en"/>
        </w:rPr>
      </w:pPr>
      <w:r w:rsidRPr="00EE6607">
        <w:rPr>
          <w:rStyle w:val="tlid-translation"/>
          <w:rFonts w:ascii="Times New Roman" w:hAnsi="Times New Roman" w:cs="Times New Roman"/>
          <w:sz w:val="24"/>
          <w:szCs w:val="24"/>
          <w:lang w:val="en"/>
        </w:rPr>
        <w:lastRenderedPageBreak/>
        <w:t>From the group of patients in intensive care</w:t>
      </w:r>
      <w:r w:rsidR="00624F9A">
        <w:rPr>
          <w:rStyle w:val="tlid-translation"/>
          <w:rFonts w:ascii="Times New Roman" w:hAnsi="Times New Roman" w:cs="Times New Roman"/>
          <w:sz w:val="24"/>
          <w:szCs w:val="24"/>
          <w:lang w:val="en"/>
        </w:rPr>
        <w:t xml:space="preserve"> unit</w:t>
      </w:r>
      <w:r w:rsidRPr="00EE6607">
        <w:rPr>
          <w:rStyle w:val="tlid-translation"/>
          <w:rFonts w:ascii="Times New Roman" w:hAnsi="Times New Roman" w:cs="Times New Roman"/>
          <w:sz w:val="24"/>
          <w:szCs w:val="24"/>
          <w:lang w:val="en"/>
        </w:rPr>
        <w:t>, two patients</w:t>
      </w:r>
      <w:r w:rsidR="00B268F2">
        <w:rPr>
          <w:rStyle w:val="tlid-translation"/>
          <w:rFonts w:ascii="Times New Roman" w:hAnsi="Times New Roman" w:cs="Times New Roman"/>
          <w:sz w:val="24"/>
          <w:szCs w:val="24"/>
          <w:lang w:val="en"/>
        </w:rPr>
        <w:t>’</w:t>
      </w:r>
      <w:r w:rsidRPr="00EE6607">
        <w:rPr>
          <w:rStyle w:val="tlid-translation"/>
          <w:rFonts w:ascii="Times New Roman" w:hAnsi="Times New Roman" w:cs="Times New Roman"/>
          <w:sz w:val="24"/>
          <w:szCs w:val="24"/>
          <w:lang w:val="en"/>
        </w:rPr>
        <w:t xml:space="preserve"> </w:t>
      </w:r>
      <w:r w:rsidR="00624F9A" w:rsidRPr="00EE6607">
        <w:rPr>
          <w:rStyle w:val="tlid-translation"/>
          <w:rFonts w:ascii="Times New Roman" w:hAnsi="Times New Roman" w:cs="Times New Roman"/>
          <w:sz w:val="24"/>
          <w:szCs w:val="24"/>
          <w:lang w:val="en"/>
        </w:rPr>
        <w:t xml:space="preserve">oxidative stress analysis </w:t>
      </w:r>
      <w:r w:rsidRPr="00EE6607">
        <w:rPr>
          <w:rStyle w:val="tlid-translation"/>
          <w:rFonts w:ascii="Times New Roman" w:hAnsi="Times New Roman" w:cs="Times New Roman"/>
          <w:sz w:val="24"/>
          <w:szCs w:val="24"/>
          <w:lang w:val="en"/>
        </w:rPr>
        <w:t>results were compared</w:t>
      </w:r>
      <w:r w:rsidR="00624F9A">
        <w:rPr>
          <w:rStyle w:val="tlid-translation"/>
          <w:rFonts w:ascii="Times New Roman" w:hAnsi="Times New Roman" w:cs="Times New Roman"/>
          <w:sz w:val="24"/>
          <w:szCs w:val="24"/>
          <w:lang w:val="en"/>
        </w:rPr>
        <w:t xml:space="preserve"> to</w:t>
      </w:r>
      <w:r w:rsidRPr="00EE6607">
        <w:rPr>
          <w:rStyle w:val="tlid-translation"/>
          <w:rFonts w:ascii="Times New Roman" w:hAnsi="Times New Roman" w:cs="Times New Roman"/>
          <w:sz w:val="24"/>
          <w:szCs w:val="24"/>
          <w:lang w:val="en"/>
        </w:rPr>
        <w:t xml:space="preserve"> biochemical and hematological </w:t>
      </w:r>
      <w:r w:rsidR="00624F9A">
        <w:rPr>
          <w:rStyle w:val="tlid-translation"/>
          <w:rFonts w:ascii="Times New Roman" w:hAnsi="Times New Roman" w:cs="Times New Roman"/>
          <w:sz w:val="24"/>
          <w:szCs w:val="24"/>
          <w:lang w:val="en"/>
        </w:rPr>
        <w:t>laboratory values of the same date.</w:t>
      </w:r>
      <w:r w:rsidRPr="00EE6607">
        <w:rPr>
          <w:rStyle w:val="tlid-translation"/>
          <w:rFonts w:ascii="Times New Roman" w:hAnsi="Times New Roman" w:cs="Times New Roman"/>
          <w:sz w:val="24"/>
          <w:szCs w:val="24"/>
          <w:lang w:val="en"/>
        </w:rPr>
        <w:t xml:space="preserve"> Based on the results and literature, we focused on the following parameters: </w:t>
      </w:r>
      <w:r>
        <w:rPr>
          <w:rStyle w:val="tlid-translation"/>
          <w:rFonts w:ascii="Times New Roman" w:hAnsi="Times New Roman" w:cs="Times New Roman"/>
          <w:sz w:val="24"/>
          <w:szCs w:val="24"/>
          <w:lang w:val="en"/>
        </w:rPr>
        <w:t>C-reactive protein (</w:t>
      </w:r>
      <w:r w:rsidRPr="00EE6607">
        <w:rPr>
          <w:rStyle w:val="tlid-translation"/>
          <w:rFonts w:ascii="Times New Roman" w:hAnsi="Times New Roman" w:cs="Times New Roman"/>
          <w:sz w:val="24"/>
          <w:szCs w:val="24"/>
          <w:lang w:val="en"/>
        </w:rPr>
        <w:t>CRP</w:t>
      </w:r>
      <w:r>
        <w:rPr>
          <w:rStyle w:val="tlid-translation"/>
          <w:rFonts w:ascii="Times New Roman" w:hAnsi="Times New Roman" w:cs="Times New Roman"/>
          <w:sz w:val="24"/>
          <w:szCs w:val="24"/>
          <w:lang w:val="en"/>
        </w:rPr>
        <w:t>), lymphocytes, neutrophils,</w:t>
      </w:r>
      <w:r w:rsidRPr="00D65B42">
        <w:rPr>
          <w:rFonts w:ascii="Times New Roman" w:hAnsi="Times New Roman" w:cs="Times New Roman"/>
          <w:sz w:val="24"/>
          <w:szCs w:val="24"/>
        </w:rPr>
        <w:t xml:space="preserve"> interleukin-6 </w:t>
      </w:r>
      <w:r>
        <w:rPr>
          <w:rFonts w:ascii="Times New Roman" w:hAnsi="Times New Roman" w:cs="Times New Roman"/>
          <w:sz w:val="24"/>
          <w:szCs w:val="24"/>
        </w:rPr>
        <w:t>(</w:t>
      </w:r>
      <w:r w:rsidRPr="00EE6607">
        <w:rPr>
          <w:rStyle w:val="tlid-translation"/>
          <w:rFonts w:ascii="Times New Roman" w:hAnsi="Times New Roman" w:cs="Times New Roman"/>
          <w:sz w:val="24"/>
          <w:szCs w:val="24"/>
          <w:lang w:val="en"/>
        </w:rPr>
        <w:t>IL-6</w:t>
      </w:r>
      <w:r>
        <w:rPr>
          <w:rStyle w:val="tlid-translation"/>
          <w:rFonts w:ascii="Times New Roman" w:hAnsi="Times New Roman" w:cs="Times New Roman"/>
          <w:sz w:val="24"/>
          <w:szCs w:val="24"/>
          <w:lang w:val="en"/>
        </w:rPr>
        <w:t>)</w:t>
      </w:r>
      <w:r w:rsidRPr="00EE6607">
        <w:rPr>
          <w:rStyle w:val="tlid-translation"/>
          <w:rFonts w:ascii="Times New Roman" w:hAnsi="Times New Roman" w:cs="Times New Roman"/>
          <w:sz w:val="24"/>
          <w:szCs w:val="24"/>
          <w:lang w:val="en"/>
        </w:rPr>
        <w:t>, and compared them with our oxidative stress index results.</w:t>
      </w:r>
    </w:p>
    <w:p w:rsidR="00B31F8A" w:rsidRPr="00EE6607" w:rsidRDefault="00B31F8A" w:rsidP="0088125B">
      <w:pPr>
        <w:spacing w:after="0" w:line="360" w:lineRule="auto"/>
        <w:rPr>
          <w:rFonts w:ascii="Times New Roman" w:eastAsia="Times New Roman" w:hAnsi="Times New Roman" w:cs="Times New Roman"/>
          <w:sz w:val="24"/>
          <w:szCs w:val="24"/>
          <w:lang w:val="en-GB" w:eastAsia="sl-SI"/>
        </w:rPr>
      </w:pPr>
    </w:p>
    <w:p w:rsidR="00B31F8A" w:rsidRPr="007B0A09" w:rsidRDefault="00B31F8A" w:rsidP="0088125B">
      <w:pPr>
        <w:pStyle w:val="Brezrazmikov"/>
        <w:spacing w:line="360" w:lineRule="auto"/>
        <w:rPr>
          <w:rFonts w:ascii="Times New Roman" w:eastAsia="Times New Roman" w:hAnsi="Times New Roman" w:cs="Times New Roman"/>
          <w:sz w:val="24"/>
          <w:szCs w:val="24"/>
          <w:lang w:val="en-GB"/>
        </w:rPr>
      </w:pPr>
      <w:r w:rsidRPr="009417B9">
        <w:rPr>
          <w:rFonts w:ascii="Times New Roman" w:eastAsia="Times New Roman" w:hAnsi="Times New Roman" w:cs="Times New Roman"/>
          <w:b/>
          <w:sz w:val="24"/>
          <w:szCs w:val="24"/>
          <w:lang w:val="en-GB" w:eastAsia="sl-SI"/>
        </w:rPr>
        <w:t>Patient 1:</w:t>
      </w:r>
      <w:r w:rsidRPr="009417B9">
        <w:rPr>
          <w:rFonts w:ascii="Times New Roman" w:eastAsia="Times New Roman" w:hAnsi="Times New Roman" w:cs="Times New Roman"/>
          <w:sz w:val="24"/>
          <w:szCs w:val="24"/>
          <w:lang w:val="en-GB" w:eastAsia="sl-SI"/>
        </w:rPr>
        <w:t xml:space="preserve"> </w:t>
      </w:r>
      <w:r w:rsidR="00FF74D4" w:rsidRPr="009417B9">
        <w:rPr>
          <w:rFonts w:ascii="Times New Roman" w:eastAsia="Times New Roman" w:hAnsi="Times New Roman" w:cs="Times New Roman"/>
          <w:sz w:val="24"/>
          <w:szCs w:val="24"/>
          <w:lang w:val="en-GB" w:eastAsia="sl-SI"/>
        </w:rPr>
        <w:t>A</w:t>
      </w:r>
      <w:r w:rsidR="005A2E53" w:rsidRPr="009417B9">
        <w:rPr>
          <w:rFonts w:ascii="Times New Roman" w:eastAsia="Times New Roman" w:hAnsi="Times New Roman" w:cs="Times New Roman"/>
          <w:sz w:val="24"/>
          <w:szCs w:val="24"/>
          <w:lang w:val="en-GB" w:eastAsia="sl-SI"/>
        </w:rPr>
        <w:t xml:space="preserve"> 71</w:t>
      </w:r>
      <w:r w:rsidR="00FF74D4" w:rsidRPr="009417B9">
        <w:rPr>
          <w:rFonts w:ascii="Times New Roman" w:eastAsia="Times New Roman" w:hAnsi="Times New Roman" w:cs="Times New Roman"/>
          <w:sz w:val="24"/>
          <w:szCs w:val="24"/>
          <w:lang w:val="en-GB" w:eastAsia="sl-SI"/>
        </w:rPr>
        <w:t>-</w:t>
      </w:r>
      <w:r w:rsidR="005A2E53" w:rsidRPr="009417B9">
        <w:rPr>
          <w:rFonts w:ascii="Times New Roman" w:eastAsia="Times New Roman" w:hAnsi="Times New Roman" w:cs="Times New Roman"/>
          <w:sz w:val="24"/>
          <w:szCs w:val="24"/>
          <w:lang w:val="en-GB" w:eastAsia="sl-SI"/>
        </w:rPr>
        <w:t>year</w:t>
      </w:r>
      <w:r w:rsidR="00FF74D4" w:rsidRPr="009417B9">
        <w:rPr>
          <w:rFonts w:ascii="Times New Roman" w:eastAsia="Times New Roman" w:hAnsi="Times New Roman" w:cs="Times New Roman"/>
          <w:sz w:val="24"/>
          <w:szCs w:val="24"/>
          <w:lang w:val="en-GB" w:eastAsia="sl-SI"/>
        </w:rPr>
        <w:t>-</w:t>
      </w:r>
      <w:r w:rsidR="005A2E53" w:rsidRPr="009417B9">
        <w:rPr>
          <w:rFonts w:ascii="Times New Roman" w:eastAsia="Times New Roman" w:hAnsi="Times New Roman" w:cs="Times New Roman"/>
          <w:sz w:val="24"/>
          <w:szCs w:val="24"/>
          <w:lang w:val="en-GB" w:eastAsia="sl-SI"/>
        </w:rPr>
        <w:t>old</w:t>
      </w:r>
      <w:r w:rsidR="00EE2AE5" w:rsidRPr="009417B9">
        <w:rPr>
          <w:rFonts w:ascii="Times New Roman" w:eastAsia="Times New Roman" w:hAnsi="Times New Roman" w:cs="Times New Roman"/>
          <w:sz w:val="24"/>
          <w:szCs w:val="24"/>
          <w:lang w:val="en-GB" w:eastAsia="sl-SI"/>
        </w:rPr>
        <w:t xml:space="preserve"> </w:t>
      </w:r>
      <w:r w:rsidR="00FF74D4" w:rsidRPr="009417B9">
        <w:rPr>
          <w:rFonts w:ascii="Times New Roman" w:eastAsia="Times New Roman" w:hAnsi="Times New Roman" w:cs="Times New Roman"/>
          <w:sz w:val="24"/>
          <w:szCs w:val="24"/>
          <w:lang w:val="en-GB" w:eastAsia="sl-SI"/>
        </w:rPr>
        <w:t>woman</w:t>
      </w:r>
      <w:r w:rsidR="00FF74D4" w:rsidRPr="009417B9">
        <w:rPr>
          <w:rFonts w:ascii="Times New Roman" w:hAnsi="Times New Roman" w:cs="Times New Roman"/>
          <w:sz w:val="24"/>
          <w:szCs w:val="24"/>
          <w:lang w:val="en-GB"/>
        </w:rPr>
        <w:t xml:space="preserve"> with </w:t>
      </w:r>
      <w:proofErr w:type="spellStart"/>
      <w:r w:rsidR="00FF74D4" w:rsidRPr="009417B9">
        <w:rPr>
          <w:rFonts w:ascii="Times New Roman" w:hAnsi="Times New Roman" w:cs="Times New Roman"/>
          <w:sz w:val="24"/>
          <w:szCs w:val="24"/>
          <w:lang w:val="en-GB"/>
        </w:rPr>
        <w:t>dilatative</w:t>
      </w:r>
      <w:proofErr w:type="spellEnd"/>
      <w:r w:rsidR="00FF74D4" w:rsidRPr="009417B9">
        <w:rPr>
          <w:rFonts w:ascii="Times New Roman" w:hAnsi="Times New Roman" w:cs="Times New Roman"/>
          <w:sz w:val="24"/>
          <w:szCs w:val="24"/>
          <w:lang w:val="en-GB"/>
        </w:rPr>
        <w:t xml:space="preserve"> cardiomyopathy, arterial hypertension, </w:t>
      </w:r>
      <w:r w:rsidR="004050E4" w:rsidRPr="009417B9">
        <w:rPr>
          <w:rFonts w:ascii="Times New Roman" w:hAnsi="Times New Roman" w:cs="Times New Roman"/>
          <w:sz w:val="24"/>
          <w:szCs w:val="24"/>
          <w:lang w:val="en-GB"/>
        </w:rPr>
        <w:t xml:space="preserve">chronic </w:t>
      </w:r>
      <w:r w:rsidR="00FF74D4" w:rsidRPr="009417B9">
        <w:rPr>
          <w:rFonts w:ascii="Times New Roman" w:hAnsi="Times New Roman" w:cs="Times New Roman"/>
          <w:sz w:val="24"/>
          <w:szCs w:val="24"/>
          <w:lang w:val="en-GB"/>
        </w:rPr>
        <w:t xml:space="preserve">atrial fibrillation and depression presented to the emergency department due to </w:t>
      </w:r>
      <w:proofErr w:type="spellStart"/>
      <w:r w:rsidR="00FF74D4" w:rsidRPr="009417B9">
        <w:rPr>
          <w:rFonts w:ascii="Times New Roman" w:hAnsi="Times New Roman" w:cs="Times New Roman"/>
          <w:sz w:val="24"/>
          <w:szCs w:val="24"/>
          <w:lang w:val="en-GB"/>
        </w:rPr>
        <w:t>dyspnea</w:t>
      </w:r>
      <w:proofErr w:type="spellEnd"/>
      <w:r w:rsidR="00FF74D4" w:rsidRPr="009417B9">
        <w:rPr>
          <w:rFonts w:ascii="Times New Roman" w:hAnsi="Times New Roman" w:cs="Times New Roman"/>
          <w:sz w:val="24"/>
          <w:szCs w:val="24"/>
          <w:lang w:val="en-GB"/>
        </w:rPr>
        <w:t>, unproductive cough</w:t>
      </w:r>
      <w:r w:rsidR="00BD3021" w:rsidRPr="009417B9">
        <w:rPr>
          <w:rFonts w:ascii="Times New Roman" w:hAnsi="Times New Roman" w:cs="Times New Roman"/>
          <w:sz w:val="24"/>
          <w:szCs w:val="24"/>
          <w:lang w:val="en-GB"/>
        </w:rPr>
        <w:t>, chest pain</w:t>
      </w:r>
      <w:r w:rsidR="00167230" w:rsidRPr="009417B9">
        <w:rPr>
          <w:rFonts w:ascii="Times New Roman" w:hAnsi="Times New Roman" w:cs="Times New Roman"/>
          <w:sz w:val="24"/>
          <w:szCs w:val="24"/>
          <w:lang w:val="en-GB"/>
        </w:rPr>
        <w:t xml:space="preserve"> depending on body position</w:t>
      </w:r>
      <w:r w:rsidR="00BD3021" w:rsidRPr="009417B9">
        <w:rPr>
          <w:rFonts w:ascii="Times New Roman" w:hAnsi="Times New Roman" w:cs="Times New Roman"/>
          <w:sz w:val="24"/>
          <w:szCs w:val="24"/>
          <w:lang w:val="en-GB"/>
        </w:rPr>
        <w:t>,</w:t>
      </w:r>
      <w:r w:rsidR="00552CFC" w:rsidRPr="009417B9">
        <w:rPr>
          <w:rFonts w:ascii="Times New Roman" w:hAnsi="Times New Roman" w:cs="Times New Roman"/>
          <w:sz w:val="24"/>
          <w:szCs w:val="24"/>
          <w:lang w:val="en-GB"/>
        </w:rPr>
        <w:t xml:space="preserve"> </w:t>
      </w:r>
      <w:r w:rsidR="00BD3021" w:rsidRPr="009417B9">
        <w:rPr>
          <w:rFonts w:ascii="Times New Roman" w:hAnsi="Times New Roman" w:cs="Times New Roman"/>
          <w:sz w:val="24"/>
          <w:szCs w:val="24"/>
          <w:lang w:val="en-GB"/>
        </w:rPr>
        <w:t xml:space="preserve">and temperature </w:t>
      </w:r>
      <w:r w:rsidR="00FF74D4" w:rsidRPr="009417B9">
        <w:rPr>
          <w:rFonts w:ascii="Times New Roman" w:hAnsi="Times New Roman" w:cs="Times New Roman"/>
          <w:sz w:val="24"/>
          <w:szCs w:val="24"/>
          <w:lang w:val="en-GB"/>
        </w:rPr>
        <w:t xml:space="preserve">lasting for three days. Clinical examination showed a slightly elevated body temperature, </w:t>
      </w:r>
      <w:r w:rsidR="00167230" w:rsidRPr="009417B9">
        <w:rPr>
          <w:rFonts w:ascii="Times New Roman" w:hAnsi="Times New Roman" w:cs="Times New Roman"/>
          <w:sz w:val="24"/>
          <w:szCs w:val="24"/>
          <w:lang w:val="en-GB"/>
        </w:rPr>
        <w:t xml:space="preserve">regular heart pulse rate, </w:t>
      </w:r>
      <w:proofErr w:type="spellStart"/>
      <w:r w:rsidR="00167230" w:rsidRPr="009417B9">
        <w:rPr>
          <w:rFonts w:ascii="Times New Roman" w:hAnsi="Times New Roman" w:cs="Times New Roman"/>
          <w:sz w:val="24"/>
          <w:szCs w:val="24"/>
          <w:lang w:val="en-GB"/>
        </w:rPr>
        <w:t>eupneic</w:t>
      </w:r>
      <w:proofErr w:type="spellEnd"/>
      <w:r w:rsidR="00167230" w:rsidRPr="009417B9">
        <w:rPr>
          <w:rFonts w:ascii="Times New Roman" w:hAnsi="Times New Roman" w:cs="Times New Roman"/>
          <w:sz w:val="24"/>
          <w:szCs w:val="24"/>
          <w:lang w:val="en-GB"/>
        </w:rPr>
        <w:t xml:space="preserve"> breathing</w:t>
      </w:r>
      <w:r w:rsidR="00FF74D4" w:rsidRPr="009417B9">
        <w:rPr>
          <w:rFonts w:ascii="Times New Roman" w:hAnsi="Times New Roman" w:cs="Times New Roman"/>
          <w:sz w:val="24"/>
          <w:szCs w:val="24"/>
          <w:lang w:val="en-GB"/>
        </w:rPr>
        <w:t xml:space="preserve"> and oxygen saturation of </w:t>
      </w:r>
      <w:r w:rsidR="00307BED" w:rsidRPr="009417B9">
        <w:rPr>
          <w:rFonts w:ascii="Times New Roman" w:hAnsi="Times New Roman" w:cs="Times New Roman"/>
          <w:sz w:val="24"/>
          <w:szCs w:val="24"/>
          <w:lang w:val="en-GB"/>
        </w:rPr>
        <w:t>96</w:t>
      </w:r>
      <w:r w:rsidR="00FF74D4" w:rsidRPr="009417B9">
        <w:rPr>
          <w:rFonts w:ascii="Times New Roman" w:hAnsi="Times New Roman" w:cs="Times New Roman"/>
          <w:sz w:val="24"/>
          <w:szCs w:val="24"/>
          <w:lang w:val="en-GB"/>
        </w:rPr>
        <w:t>%</w:t>
      </w:r>
      <w:r w:rsidR="00307BED" w:rsidRPr="009417B9">
        <w:rPr>
          <w:rFonts w:ascii="Times New Roman" w:hAnsi="Times New Roman" w:cs="Times New Roman"/>
          <w:sz w:val="24"/>
          <w:szCs w:val="24"/>
          <w:lang w:val="en-GB"/>
        </w:rPr>
        <w:t xml:space="preserve"> breathing room air. No typical </w:t>
      </w:r>
      <w:proofErr w:type="spellStart"/>
      <w:r w:rsidR="00307BED" w:rsidRPr="009417B9">
        <w:rPr>
          <w:rFonts w:ascii="Times New Roman" w:hAnsi="Times New Roman" w:cs="Times New Roman"/>
          <w:sz w:val="24"/>
          <w:szCs w:val="24"/>
          <w:lang w:val="en-GB"/>
        </w:rPr>
        <w:t>covid</w:t>
      </w:r>
      <w:proofErr w:type="spellEnd"/>
      <w:r w:rsidR="00307BED" w:rsidRPr="009417B9">
        <w:rPr>
          <w:rFonts w:ascii="Times New Roman" w:hAnsi="Times New Roman" w:cs="Times New Roman"/>
          <w:sz w:val="24"/>
          <w:szCs w:val="24"/>
          <w:lang w:val="en-GB"/>
        </w:rPr>
        <w:t xml:space="preserve"> </w:t>
      </w:r>
      <w:r w:rsidR="003D3556">
        <w:rPr>
          <w:rFonts w:ascii="Times New Roman" w:hAnsi="Times New Roman" w:cs="Times New Roman"/>
          <w:sz w:val="24"/>
          <w:szCs w:val="24"/>
          <w:lang w:val="en-GB"/>
        </w:rPr>
        <w:t xml:space="preserve">pulmonary </w:t>
      </w:r>
      <w:r w:rsidR="00307BED" w:rsidRPr="009417B9">
        <w:rPr>
          <w:rFonts w:ascii="Times New Roman" w:hAnsi="Times New Roman" w:cs="Times New Roman"/>
          <w:sz w:val="24"/>
          <w:szCs w:val="24"/>
          <w:lang w:val="en-GB"/>
        </w:rPr>
        <w:t xml:space="preserve">infiltrates or other pathological changes were seen on initial chest x-ray. A nasopharyngeal swab was positive for SARS-CoV-2 and </w:t>
      </w:r>
      <w:r w:rsidR="00307BED" w:rsidRPr="009417B9">
        <w:rPr>
          <w:rStyle w:val="jlqj4b"/>
          <w:rFonts w:ascii="Times New Roman" w:hAnsi="Times New Roman" w:cs="Times New Roman"/>
          <w:sz w:val="24"/>
          <w:szCs w:val="24"/>
          <w:lang w:val="en-GB"/>
        </w:rPr>
        <w:t>she was admitted to the regular ward for additional diagnostics and observation</w:t>
      </w:r>
      <w:r w:rsidR="00174D71" w:rsidRPr="009417B9">
        <w:rPr>
          <w:rStyle w:val="jlqj4b"/>
          <w:rFonts w:ascii="Times New Roman" w:hAnsi="Times New Roman" w:cs="Times New Roman"/>
          <w:sz w:val="24"/>
          <w:szCs w:val="24"/>
          <w:lang w:val="en-GB"/>
        </w:rPr>
        <w:t>.</w:t>
      </w:r>
      <w:r w:rsidR="00307BED" w:rsidRPr="009417B9">
        <w:rPr>
          <w:rFonts w:ascii="Times New Roman" w:hAnsi="Times New Roman" w:cs="Times New Roman"/>
          <w:sz w:val="24"/>
          <w:szCs w:val="24"/>
          <w:lang w:val="en-GB"/>
        </w:rPr>
        <w:t xml:space="preserve"> </w:t>
      </w:r>
      <w:r w:rsidR="00174D71" w:rsidRPr="009417B9">
        <w:rPr>
          <w:rFonts w:ascii="Times New Roman" w:hAnsi="Times New Roman" w:cs="Times New Roman"/>
          <w:sz w:val="24"/>
          <w:szCs w:val="24"/>
          <w:lang w:val="en-GB"/>
        </w:rPr>
        <w:t xml:space="preserve">An </w:t>
      </w:r>
      <w:proofErr w:type="spellStart"/>
      <w:r w:rsidR="00174D71" w:rsidRPr="009417B9">
        <w:rPr>
          <w:rFonts w:ascii="Times New Roman" w:hAnsi="Times New Roman" w:cs="Times New Roman"/>
          <w:sz w:val="24"/>
          <w:szCs w:val="24"/>
          <w:lang w:val="en-GB"/>
        </w:rPr>
        <w:t>ishemic</w:t>
      </w:r>
      <w:proofErr w:type="spellEnd"/>
      <w:r w:rsidR="00174D71" w:rsidRPr="009417B9">
        <w:rPr>
          <w:rFonts w:ascii="Times New Roman" w:hAnsi="Times New Roman" w:cs="Times New Roman"/>
          <w:sz w:val="24"/>
          <w:szCs w:val="24"/>
          <w:lang w:val="en-GB"/>
        </w:rPr>
        <w:t xml:space="preserve"> myocardial event was rul</w:t>
      </w:r>
      <w:r w:rsidR="003D3556">
        <w:rPr>
          <w:rFonts w:ascii="Times New Roman" w:hAnsi="Times New Roman" w:cs="Times New Roman"/>
          <w:sz w:val="24"/>
          <w:szCs w:val="24"/>
          <w:lang w:val="en-GB"/>
        </w:rPr>
        <w:t>ed</w:t>
      </w:r>
      <w:r w:rsidR="00174D71" w:rsidRPr="009417B9">
        <w:rPr>
          <w:rFonts w:ascii="Times New Roman" w:hAnsi="Times New Roman" w:cs="Times New Roman"/>
          <w:sz w:val="24"/>
          <w:szCs w:val="24"/>
          <w:lang w:val="en-GB"/>
        </w:rPr>
        <w:t xml:space="preserve"> out. In the following days her condition deterior</w:t>
      </w:r>
      <w:r w:rsidR="003D3556">
        <w:rPr>
          <w:rFonts w:ascii="Times New Roman" w:hAnsi="Times New Roman" w:cs="Times New Roman"/>
          <w:sz w:val="24"/>
          <w:szCs w:val="24"/>
          <w:lang w:val="en-GB"/>
        </w:rPr>
        <w:t>a</w:t>
      </w:r>
      <w:r w:rsidR="00174D71" w:rsidRPr="009417B9">
        <w:rPr>
          <w:rFonts w:ascii="Times New Roman" w:hAnsi="Times New Roman" w:cs="Times New Roman"/>
          <w:sz w:val="24"/>
          <w:szCs w:val="24"/>
          <w:lang w:val="en-GB"/>
        </w:rPr>
        <w:t xml:space="preserve">ted and due to respiratory failure </w:t>
      </w:r>
      <w:r w:rsidR="003D3556">
        <w:rPr>
          <w:rFonts w:ascii="Times New Roman" w:hAnsi="Times New Roman" w:cs="Times New Roman"/>
          <w:sz w:val="24"/>
          <w:szCs w:val="24"/>
          <w:lang w:val="en-GB"/>
        </w:rPr>
        <w:t>on the fifth day</w:t>
      </w:r>
      <w:r w:rsidR="003D3556" w:rsidRPr="009417B9">
        <w:rPr>
          <w:rFonts w:ascii="Times New Roman" w:hAnsi="Times New Roman" w:cs="Times New Roman"/>
          <w:sz w:val="24"/>
          <w:szCs w:val="24"/>
          <w:lang w:val="en-GB"/>
        </w:rPr>
        <w:t xml:space="preserve"> of hospitalization </w:t>
      </w:r>
      <w:r w:rsidR="00174D71" w:rsidRPr="009417B9">
        <w:rPr>
          <w:rFonts w:ascii="Times New Roman" w:hAnsi="Times New Roman" w:cs="Times New Roman"/>
          <w:sz w:val="24"/>
          <w:szCs w:val="24"/>
          <w:lang w:val="en-GB"/>
        </w:rPr>
        <w:t>she was</w:t>
      </w:r>
      <w:r w:rsidR="00C53C42" w:rsidRPr="009417B9">
        <w:rPr>
          <w:rFonts w:ascii="Times New Roman" w:hAnsi="Times New Roman" w:cs="Times New Roman"/>
          <w:sz w:val="24"/>
          <w:szCs w:val="24"/>
          <w:lang w:val="en-GB"/>
        </w:rPr>
        <w:t xml:space="preserve"> </w:t>
      </w:r>
      <w:r w:rsidR="00174D71" w:rsidRPr="009417B9">
        <w:rPr>
          <w:rFonts w:ascii="Times New Roman" w:hAnsi="Times New Roman" w:cs="Times New Roman"/>
          <w:sz w:val="24"/>
          <w:szCs w:val="24"/>
          <w:lang w:val="en-GB"/>
        </w:rPr>
        <w:t xml:space="preserve">admitted to the </w:t>
      </w:r>
      <w:r w:rsidR="00C53C42" w:rsidRPr="009417B9">
        <w:rPr>
          <w:rFonts w:ascii="Times New Roman" w:hAnsi="Times New Roman" w:cs="Times New Roman"/>
          <w:sz w:val="24"/>
          <w:szCs w:val="24"/>
          <w:lang w:val="en-GB"/>
        </w:rPr>
        <w:t>intensive care unit (</w:t>
      </w:r>
      <w:r w:rsidR="00174D71" w:rsidRPr="009417B9">
        <w:rPr>
          <w:rFonts w:ascii="Times New Roman" w:hAnsi="Times New Roman" w:cs="Times New Roman"/>
          <w:sz w:val="24"/>
          <w:szCs w:val="24"/>
          <w:lang w:val="en-GB"/>
        </w:rPr>
        <w:t>ICU</w:t>
      </w:r>
      <w:r w:rsidR="00C53C42" w:rsidRPr="009417B9">
        <w:rPr>
          <w:rFonts w:ascii="Times New Roman" w:hAnsi="Times New Roman" w:cs="Times New Roman"/>
          <w:sz w:val="24"/>
          <w:szCs w:val="24"/>
          <w:lang w:val="en-GB"/>
        </w:rPr>
        <w:t>)</w:t>
      </w:r>
      <w:r w:rsidR="00FF74D4" w:rsidRPr="009417B9">
        <w:rPr>
          <w:rFonts w:ascii="Times New Roman" w:hAnsi="Times New Roman" w:cs="Times New Roman"/>
          <w:sz w:val="24"/>
          <w:szCs w:val="24"/>
          <w:lang w:val="en-GB"/>
        </w:rPr>
        <w:t xml:space="preserve">, where </w:t>
      </w:r>
      <w:r w:rsidR="00BD3021" w:rsidRPr="009417B9">
        <w:rPr>
          <w:rFonts w:ascii="Times New Roman" w:hAnsi="Times New Roman" w:cs="Times New Roman"/>
          <w:sz w:val="24"/>
          <w:szCs w:val="24"/>
          <w:lang w:val="en-GB"/>
        </w:rPr>
        <w:t>s</w:t>
      </w:r>
      <w:r w:rsidR="00FF74D4" w:rsidRPr="009417B9">
        <w:rPr>
          <w:rFonts w:ascii="Times New Roman" w:hAnsi="Times New Roman" w:cs="Times New Roman"/>
          <w:sz w:val="24"/>
          <w:szCs w:val="24"/>
          <w:lang w:val="en-GB"/>
        </w:rPr>
        <w:t>he was intubated and started on mechanical ventilation.</w:t>
      </w:r>
      <w:r w:rsidRPr="009417B9">
        <w:rPr>
          <w:rFonts w:ascii="Times New Roman" w:eastAsia="Times New Roman" w:hAnsi="Times New Roman" w:cs="Times New Roman"/>
          <w:color w:val="FF0000"/>
          <w:sz w:val="24"/>
          <w:szCs w:val="24"/>
          <w:lang w:val="en-GB" w:eastAsia="sl-SI"/>
        </w:rPr>
        <w:t xml:space="preserve"> </w:t>
      </w:r>
      <w:r w:rsidR="00EE6607" w:rsidRPr="009417B9">
        <w:rPr>
          <w:rFonts w:ascii="Times New Roman" w:hAnsi="Times New Roman" w:cs="Times New Roman"/>
          <w:sz w:val="24"/>
          <w:szCs w:val="24"/>
          <w:lang w:val="en-GB"/>
        </w:rPr>
        <w:t xml:space="preserve">A chest X-ray showed bilateral consolidations and a lung ultrasound showed diffuse B-lines. Laboratory results on admission </w:t>
      </w:r>
      <w:r w:rsidR="00456936" w:rsidRPr="009417B9">
        <w:rPr>
          <w:rFonts w:ascii="Times New Roman" w:hAnsi="Times New Roman" w:cs="Times New Roman"/>
          <w:sz w:val="24"/>
          <w:szCs w:val="24"/>
          <w:lang w:val="en-GB"/>
        </w:rPr>
        <w:t xml:space="preserve">to the ICU </w:t>
      </w:r>
      <w:r w:rsidR="009417B9">
        <w:rPr>
          <w:rFonts w:ascii="Times New Roman" w:hAnsi="Times New Roman" w:cs="Times New Roman"/>
          <w:sz w:val="24"/>
          <w:szCs w:val="24"/>
          <w:lang w:val="en-GB"/>
        </w:rPr>
        <w:t xml:space="preserve">showed </w:t>
      </w:r>
      <w:r w:rsidR="00456936" w:rsidRPr="009417B9">
        <w:rPr>
          <w:rFonts w:ascii="Times New Roman" w:hAnsi="Times New Roman" w:cs="Times New Roman"/>
          <w:sz w:val="24"/>
          <w:szCs w:val="24"/>
          <w:lang w:val="en-GB"/>
        </w:rPr>
        <w:t>normal</w:t>
      </w:r>
      <w:r w:rsidR="00EE6607" w:rsidRPr="009417B9">
        <w:rPr>
          <w:rFonts w:ascii="Times New Roman" w:hAnsi="Times New Roman" w:cs="Times New Roman"/>
          <w:sz w:val="24"/>
          <w:szCs w:val="24"/>
          <w:lang w:val="en-GB"/>
        </w:rPr>
        <w:t xml:space="preserve"> white blood cell</w:t>
      </w:r>
      <w:r w:rsidR="00B13144" w:rsidRPr="009417B9">
        <w:rPr>
          <w:rFonts w:ascii="Times New Roman" w:hAnsi="Times New Roman" w:cs="Times New Roman"/>
          <w:sz w:val="24"/>
          <w:szCs w:val="24"/>
          <w:lang w:val="en-GB"/>
        </w:rPr>
        <w:t xml:space="preserve"> (WBC)</w:t>
      </w:r>
      <w:r w:rsidR="00EE6607" w:rsidRPr="009417B9">
        <w:rPr>
          <w:rFonts w:ascii="Times New Roman" w:hAnsi="Times New Roman" w:cs="Times New Roman"/>
          <w:sz w:val="24"/>
          <w:szCs w:val="24"/>
          <w:lang w:val="en-GB"/>
        </w:rPr>
        <w:t xml:space="preserve"> count (</w:t>
      </w:r>
      <w:r w:rsidR="00456936" w:rsidRPr="009417B9">
        <w:rPr>
          <w:rFonts w:ascii="Times New Roman" w:hAnsi="Times New Roman" w:cs="Times New Roman"/>
          <w:sz w:val="24"/>
          <w:szCs w:val="24"/>
          <w:lang w:val="en-GB"/>
        </w:rPr>
        <w:t>42</w:t>
      </w:r>
      <w:r w:rsidR="00EE6607" w:rsidRPr="009417B9">
        <w:rPr>
          <w:rFonts w:ascii="Times New Roman" w:hAnsi="Times New Roman" w:cs="Times New Roman"/>
          <w:sz w:val="24"/>
          <w:szCs w:val="24"/>
          <w:lang w:val="en-GB"/>
        </w:rPr>
        <w:t>00/mm</w:t>
      </w:r>
      <w:r w:rsidR="00EE6607" w:rsidRPr="009417B9">
        <w:rPr>
          <w:rFonts w:ascii="Times New Roman" w:hAnsi="Times New Roman" w:cs="Times New Roman"/>
          <w:sz w:val="24"/>
          <w:szCs w:val="24"/>
          <w:vertAlign w:val="superscript"/>
          <w:lang w:val="en-GB"/>
        </w:rPr>
        <w:t>3</w:t>
      </w:r>
      <w:r w:rsidR="00601B78" w:rsidRPr="009417B9">
        <w:rPr>
          <w:rFonts w:ascii="Times New Roman" w:hAnsi="Times New Roman" w:cs="Times New Roman"/>
          <w:sz w:val="24"/>
          <w:szCs w:val="24"/>
          <w:lang w:val="en-GB"/>
        </w:rPr>
        <w:t>) with low percentage of lymphocytes (17.8%)</w:t>
      </w:r>
      <w:r w:rsidR="00443A6F" w:rsidRPr="009417B9">
        <w:rPr>
          <w:rFonts w:ascii="Times New Roman" w:hAnsi="Times New Roman" w:cs="Times New Roman"/>
          <w:sz w:val="24"/>
          <w:szCs w:val="24"/>
          <w:lang w:val="en-GB"/>
        </w:rPr>
        <w:t>,</w:t>
      </w:r>
      <w:r w:rsidR="00456936" w:rsidRPr="009417B9">
        <w:rPr>
          <w:rFonts w:ascii="Times New Roman" w:hAnsi="Times New Roman" w:cs="Times New Roman"/>
          <w:sz w:val="24"/>
          <w:szCs w:val="24"/>
          <w:lang w:val="en-GB"/>
        </w:rPr>
        <w:t xml:space="preserve"> </w:t>
      </w:r>
      <w:r w:rsidR="00601B78" w:rsidRPr="009417B9">
        <w:rPr>
          <w:rFonts w:ascii="Times New Roman" w:hAnsi="Times New Roman" w:cs="Times New Roman"/>
          <w:sz w:val="24"/>
          <w:szCs w:val="24"/>
          <w:lang w:val="en-GB"/>
        </w:rPr>
        <w:t xml:space="preserve">normal </w:t>
      </w:r>
      <w:proofErr w:type="spellStart"/>
      <w:r w:rsidR="00EE6607" w:rsidRPr="009417B9">
        <w:rPr>
          <w:rFonts w:ascii="Times New Roman" w:hAnsi="Times New Roman" w:cs="Times New Roman"/>
          <w:sz w:val="24"/>
          <w:szCs w:val="24"/>
          <w:lang w:val="en-GB"/>
        </w:rPr>
        <w:t>procalcitonin</w:t>
      </w:r>
      <w:proofErr w:type="spellEnd"/>
      <w:r w:rsidR="00EE6607" w:rsidRPr="009417B9">
        <w:rPr>
          <w:rFonts w:ascii="Times New Roman" w:hAnsi="Times New Roman" w:cs="Times New Roman"/>
          <w:sz w:val="24"/>
          <w:szCs w:val="24"/>
          <w:lang w:val="en-GB"/>
        </w:rPr>
        <w:t xml:space="preserve"> (PCT; </w:t>
      </w:r>
      <w:r w:rsidR="00456936" w:rsidRPr="009417B9">
        <w:rPr>
          <w:rFonts w:ascii="Times New Roman" w:hAnsi="Times New Roman" w:cs="Times New Roman"/>
          <w:sz w:val="24"/>
          <w:szCs w:val="24"/>
          <w:lang w:val="en-GB"/>
        </w:rPr>
        <w:t xml:space="preserve">0,02 </w:t>
      </w:r>
      <w:proofErr w:type="spellStart"/>
      <w:r w:rsidR="00EE6607" w:rsidRPr="009417B9">
        <w:rPr>
          <w:rFonts w:ascii="Times New Roman" w:hAnsi="Times New Roman" w:cs="Times New Roman"/>
          <w:sz w:val="24"/>
          <w:szCs w:val="24"/>
          <w:lang w:val="en-GB"/>
        </w:rPr>
        <w:t>μg</w:t>
      </w:r>
      <w:proofErr w:type="spellEnd"/>
      <w:r w:rsidR="00EE6607" w:rsidRPr="009417B9">
        <w:rPr>
          <w:rFonts w:ascii="Times New Roman" w:hAnsi="Times New Roman" w:cs="Times New Roman"/>
          <w:sz w:val="24"/>
          <w:szCs w:val="24"/>
          <w:lang w:val="en-GB"/>
        </w:rPr>
        <w:t>/L)</w:t>
      </w:r>
      <w:r w:rsidR="00F6650F">
        <w:rPr>
          <w:rFonts w:ascii="Times New Roman" w:hAnsi="Times New Roman" w:cs="Times New Roman"/>
          <w:sz w:val="24"/>
          <w:szCs w:val="24"/>
          <w:lang w:val="en-GB"/>
        </w:rPr>
        <w:t xml:space="preserve"> and troponin </w:t>
      </w:r>
      <w:r w:rsidR="00443A6F" w:rsidRPr="009417B9">
        <w:rPr>
          <w:rFonts w:ascii="Times New Roman" w:hAnsi="Times New Roman" w:cs="Times New Roman"/>
          <w:sz w:val="24"/>
          <w:szCs w:val="24"/>
          <w:lang w:val="en-GB"/>
        </w:rPr>
        <w:t>(21 ng/l)</w:t>
      </w:r>
      <w:r w:rsidR="007D2863" w:rsidRPr="009417B9">
        <w:rPr>
          <w:rFonts w:ascii="Times New Roman" w:hAnsi="Times New Roman" w:cs="Times New Roman"/>
          <w:sz w:val="24"/>
          <w:szCs w:val="24"/>
          <w:lang w:val="en-GB"/>
        </w:rPr>
        <w:t xml:space="preserve"> level</w:t>
      </w:r>
      <w:r w:rsidR="009278E5">
        <w:rPr>
          <w:rFonts w:ascii="Times New Roman" w:hAnsi="Times New Roman" w:cs="Times New Roman"/>
          <w:sz w:val="24"/>
          <w:szCs w:val="24"/>
          <w:lang w:val="en-GB"/>
        </w:rPr>
        <w:t>s</w:t>
      </w:r>
      <w:r w:rsidR="00456936" w:rsidRPr="009417B9">
        <w:rPr>
          <w:rFonts w:ascii="Times New Roman" w:hAnsi="Times New Roman" w:cs="Times New Roman"/>
          <w:sz w:val="24"/>
          <w:szCs w:val="24"/>
          <w:lang w:val="en-GB"/>
        </w:rPr>
        <w:t>. CRP</w:t>
      </w:r>
      <w:r w:rsidR="00634DA0" w:rsidRPr="009417B9">
        <w:rPr>
          <w:rFonts w:ascii="Times New Roman" w:hAnsi="Times New Roman" w:cs="Times New Roman"/>
          <w:sz w:val="24"/>
          <w:szCs w:val="24"/>
          <w:lang w:val="en-GB"/>
        </w:rPr>
        <w:t xml:space="preserve"> (</w:t>
      </w:r>
      <w:r w:rsidR="00456936" w:rsidRPr="009417B9">
        <w:rPr>
          <w:rFonts w:ascii="Times New Roman" w:hAnsi="Times New Roman" w:cs="Times New Roman"/>
          <w:sz w:val="24"/>
          <w:szCs w:val="24"/>
          <w:lang w:val="en-GB"/>
        </w:rPr>
        <w:t>85 mg/L)</w:t>
      </w:r>
      <w:r w:rsidR="00EE6607" w:rsidRPr="009417B9">
        <w:rPr>
          <w:rFonts w:ascii="Times New Roman" w:hAnsi="Times New Roman" w:cs="Times New Roman"/>
          <w:sz w:val="24"/>
          <w:szCs w:val="24"/>
          <w:lang w:val="en-GB"/>
        </w:rPr>
        <w:t>, IL-6</w:t>
      </w:r>
      <w:r w:rsidR="00634DA0" w:rsidRPr="009417B9">
        <w:rPr>
          <w:rFonts w:ascii="Times New Roman" w:hAnsi="Times New Roman" w:cs="Times New Roman"/>
          <w:sz w:val="24"/>
          <w:szCs w:val="24"/>
          <w:lang w:val="en-GB"/>
        </w:rPr>
        <w:t xml:space="preserve"> (</w:t>
      </w:r>
      <w:r w:rsidR="00456936" w:rsidRPr="009417B9">
        <w:rPr>
          <w:rFonts w:ascii="Times New Roman" w:hAnsi="Times New Roman" w:cs="Times New Roman"/>
          <w:sz w:val="24"/>
          <w:szCs w:val="24"/>
          <w:lang w:val="en-GB"/>
        </w:rPr>
        <w:t>43,6</w:t>
      </w:r>
      <w:r w:rsidR="00EE6607" w:rsidRPr="009417B9">
        <w:rPr>
          <w:rFonts w:ascii="Times New Roman" w:hAnsi="Times New Roman" w:cs="Times New Roman"/>
          <w:sz w:val="24"/>
          <w:szCs w:val="24"/>
          <w:lang w:val="en-GB"/>
        </w:rPr>
        <w:t xml:space="preserve"> ng/L), blood urea, creatinine</w:t>
      </w:r>
      <w:r w:rsidR="00456936" w:rsidRPr="009417B9">
        <w:rPr>
          <w:rFonts w:ascii="Times New Roman" w:hAnsi="Times New Roman" w:cs="Times New Roman"/>
          <w:sz w:val="24"/>
          <w:szCs w:val="24"/>
          <w:lang w:val="en-GB"/>
        </w:rPr>
        <w:t>, D-dimer</w:t>
      </w:r>
      <w:r w:rsidR="00443A6F" w:rsidRPr="009417B9">
        <w:rPr>
          <w:rFonts w:ascii="Times New Roman" w:hAnsi="Times New Roman" w:cs="Times New Roman"/>
          <w:sz w:val="24"/>
          <w:szCs w:val="24"/>
          <w:lang w:val="en-GB"/>
        </w:rPr>
        <w:t>,</w:t>
      </w:r>
      <w:r w:rsidR="00443A6F" w:rsidRPr="009417B9">
        <w:rPr>
          <w:rStyle w:val="tlid-translation"/>
          <w:rFonts w:ascii="Times New Roman" w:hAnsi="Times New Roman" w:cs="Times New Roman"/>
          <w:sz w:val="24"/>
          <w:szCs w:val="24"/>
          <w:lang w:val="en-GB"/>
        </w:rPr>
        <w:t xml:space="preserve"> </w:t>
      </w:r>
      <w:r w:rsidR="00443A6F" w:rsidRPr="009417B9">
        <w:rPr>
          <w:rStyle w:val="acopre"/>
          <w:rFonts w:ascii="Times New Roman" w:hAnsi="Times New Roman" w:cs="Times New Roman"/>
          <w:sz w:val="24"/>
          <w:szCs w:val="24"/>
          <w:lang w:val="en-GB"/>
        </w:rPr>
        <w:t xml:space="preserve">N-terminal brain natriuretic </w:t>
      </w:r>
      <w:proofErr w:type="spellStart"/>
      <w:r w:rsidR="00443A6F" w:rsidRPr="009417B9">
        <w:rPr>
          <w:rStyle w:val="acopre"/>
          <w:rFonts w:ascii="Times New Roman" w:hAnsi="Times New Roman" w:cs="Times New Roman"/>
          <w:sz w:val="24"/>
          <w:szCs w:val="24"/>
          <w:lang w:val="en-GB"/>
        </w:rPr>
        <w:t>propeptide</w:t>
      </w:r>
      <w:proofErr w:type="spellEnd"/>
      <w:r w:rsidR="00443A6F" w:rsidRPr="009417B9">
        <w:rPr>
          <w:rStyle w:val="acopre"/>
          <w:rFonts w:ascii="Times New Roman" w:hAnsi="Times New Roman" w:cs="Times New Roman"/>
          <w:sz w:val="24"/>
          <w:szCs w:val="24"/>
          <w:lang w:val="en-GB"/>
        </w:rPr>
        <w:t xml:space="preserve"> (</w:t>
      </w:r>
      <w:proofErr w:type="spellStart"/>
      <w:r w:rsidR="00443A6F" w:rsidRPr="009417B9">
        <w:rPr>
          <w:rStyle w:val="Poudarek"/>
          <w:rFonts w:ascii="Times New Roman" w:hAnsi="Times New Roman" w:cs="Times New Roman"/>
          <w:i w:val="0"/>
          <w:sz w:val="24"/>
          <w:szCs w:val="24"/>
          <w:lang w:val="en-GB"/>
        </w:rPr>
        <w:t>NTproBNP</w:t>
      </w:r>
      <w:proofErr w:type="spellEnd"/>
      <w:r w:rsidR="00443A6F" w:rsidRPr="009417B9">
        <w:rPr>
          <w:rStyle w:val="acopre"/>
          <w:rFonts w:ascii="Times New Roman" w:hAnsi="Times New Roman" w:cs="Times New Roman"/>
          <w:sz w:val="24"/>
          <w:szCs w:val="24"/>
          <w:lang w:val="en-GB"/>
        </w:rPr>
        <w:t>)</w:t>
      </w:r>
      <w:r w:rsidR="007D2863" w:rsidRPr="009417B9">
        <w:rPr>
          <w:rStyle w:val="acopre"/>
          <w:rFonts w:ascii="Times New Roman" w:hAnsi="Times New Roman" w:cs="Times New Roman"/>
          <w:sz w:val="24"/>
          <w:szCs w:val="24"/>
          <w:lang w:val="en-GB"/>
        </w:rPr>
        <w:t>,</w:t>
      </w:r>
      <w:r w:rsidR="007D2863" w:rsidRPr="009417B9">
        <w:rPr>
          <w:rFonts w:ascii="Times New Roman" w:hAnsi="Times New Roman" w:cs="Times New Roman"/>
          <w:sz w:val="24"/>
          <w:szCs w:val="24"/>
          <w:lang w:val="en-GB"/>
        </w:rPr>
        <w:t xml:space="preserve"> lactate dehydrogenase (LDH),</w:t>
      </w:r>
      <w:r w:rsidR="00EE6607" w:rsidRPr="009417B9">
        <w:rPr>
          <w:rFonts w:ascii="Times New Roman" w:hAnsi="Times New Roman" w:cs="Times New Roman"/>
          <w:sz w:val="24"/>
          <w:szCs w:val="24"/>
          <w:lang w:val="en-GB"/>
        </w:rPr>
        <w:t xml:space="preserve"> and fibrinogen</w:t>
      </w:r>
      <w:r w:rsidR="007D2863" w:rsidRPr="009417B9">
        <w:rPr>
          <w:rFonts w:ascii="Times New Roman" w:hAnsi="Times New Roman" w:cs="Times New Roman"/>
          <w:sz w:val="24"/>
          <w:szCs w:val="24"/>
          <w:lang w:val="en-GB"/>
        </w:rPr>
        <w:t xml:space="preserve"> were elevated.</w:t>
      </w:r>
      <w:r w:rsidR="00EE6607" w:rsidRPr="009417B9">
        <w:rPr>
          <w:rFonts w:ascii="Times New Roman" w:hAnsi="Times New Roman" w:cs="Times New Roman"/>
          <w:sz w:val="24"/>
          <w:szCs w:val="24"/>
          <w:lang w:val="en-GB"/>
        </w:rPr>
        <w:t xml:space="preserve"> Due to severe respiratory failure </w:t>
      </w:r>
      <w:r w:rsidR="00190D29" w:rsidRPr="009417B9">
        <w:rPr>
          <w:rFonts w:ascii="Times New Roman" w:hAnsi="Times New Roman" w:cs="Times New Roman"/>
          <w:sz w:val="24"/>
          <w:szCs w:val="24"/>
          <w:lang w:val="en-GB"/>
        </w:rPr>
        <w:t>s</w:t>
      </w:r>
      <w:r w:rsidR="00EE6607" w:rsidRPr="009417B9">
        <w:rPr>
          <w:rFonts w:ascii="Times New Roman" w:hAnsi="Times New Roman" w:cs="Times New Roman"/>
          <w:sz w:val="24"/>
          <w:szCs w:val="24"/>
          <w:lang w:val="en-GB"/>
        </w:rPr>
        <w:t xml:space="preserve">he was started on experimental antiviral therapy with </w:t>
      </w:r>
      <w:proofErr w:type="spellStart"/>
      <w:r w:rsidR="00EE6607" w:rsidRPr="009417B9">
        <w:rPr>
          <w:rFonts w:ascii="Times New Roman" w:hAnsi="Times New Roman" w:cs="Times New Roman"/>
          <w:sz w:val="24"/>
          <w:szCs w:val="24"/>
          <w:lang w:val="en-GB"/>
        </w:rPr>
        <w:t>hydroxychloroquine</w:t>
      </w:r>
      <w:proofErr w:type="spellEnd"/>
      <w:r w:rsidR="00EE6607" w:rsidRPr="009417B9">
        <w:rPr>
          <w:rFonts w:ascii="Times New Roman" w:hAnsi="Times New Roman" w:cs="Times New Roman"/>
          <w:sz w:val="24"/>
          <w:szCs w:val="24"/>
          <w:lang w:val="en-GB"/>
        </w:rPr>
        <w:t xml:space="preserve"> in accordance to interim local guidelines and antibiotic therapy with</w:t>
      </w:r>
      <w:r w:rsidR="00190D29" w:rsidRPr="009417B9">
        <w:rPr>
          <w:rFonts w:ascii="Times New Roman" w:hAnsi="Times New Roman" w:cs="Times New Roman"/>
          <w:sz w:val="24"/>
          <w:szCs w:val="24"/>
          <w:lang w:val="en-GB"/>
        </w:rPr>
        <w:t xml:space="preserve"> </w:t>
      </w:r>
      <w:proofErr w:type="spellStart"/>
      <w:r w:rsidR="00190D29" w:rsidRPr="009417B9">
        <w:rPr>
          <w:rFonts w:ascii="Times New Roman" w:hAnsi="Times New Roman" w:cs="Times New Roman"/>
          <w:sz w:val="24"/>
          <w:szCs w:val="24"/>
          <w:lang w:val="en-GB"/>
        </w:rPr>
        <w:t>cefriaxone</w:t>
      </w:r>
      <w:proofErr w:type="spellEnd"/>
      <w:r w:rsidR="00190D29" w:rsidRPr="009417B9">
        <w:rPr>
          <w:rFonts w:ascii="Times New Roman" w:hAnsi="Times New Roman" w:cs="Times New Roman"/>
          <w:sz w:val="24"/>
          <w:szCs w:val="24"/>
          <w:lang w:val="en-GB"/>
        </w:rPr>
        <w:t>.</w:t>
      </w:r>
      <w:r w:rsidR="00EE6607" w:rsidRPr="009417B9">
        <w:rPr>
          <w:rFonts w:ascii="Times New Roman" w:hAnsi="Times New Roman" w:cs="Times New Roman"/>
          <w:sz w:val="24"/>
          <w:szCs w:val="24"/>
          <w:lang w:val="en-GB"/>
        </w:rPr>
        <w:t xml:space="preserve"> Possible infections with hepatitis B virus (HBV), hepatitis C virus (HCV) and human immunodeficiency virus (HIV) were excluded at the start of antiviral therapy. </w:t>
      </w:r>
      <w:r w:rsidR="00190D29" w:rsidRPr="009417B9">
        <w:rPr>
          <w:rFonts w:ascii="Times New Roman" w:hAnsi="Times New Roman" w:cs="Times New Roman"/>
          <w:sz w:val="24"/>
          <w:szCs w:val="24"/>
          <w:lang w:val="en-GB"/>
        </w:rPr>
        <w:t>Sh</w:t>
      </w:r>
      <w:r w:rsidR="00EE6607" w:rsidRPr="009417B9">
        <w:rPr>
          <w:rFonts w:ascii="Times New Roman" w:hAnsi="Times New Roman" w:cs="Times New Roman"/>
          <w:sz w:val="24"/>
          <w:szCs w:val="24"/>
          <w:lang w:val="en-GB"/>
        </w:rPr>
        <w:t xml:space="preserve">e received </w:t>
      </w:r>
      <w:r w:rsidR="004050E4" w:rsidRPr="009417B9">
        <w:rPr>
          <w:rFonts w:ascii="Times New Roman" w:hAnsi="Times New Roman" w:cs="Times New Roman"/>
          <w:sz w:val="24"/>
          <w:szCs w:val="24"/>
          <w:lang w:val="en-GB"/>
        </w:rPr>
        <w:t xml:space="preserve">therapeutic doses of </w:t>
      </w:r>
      <w:r w:rsidR="00EE6607" w:rsidRPr="009417B9">
        <w:rPr>
          <w:rFonts w:ascii="Times New Roman" w:hAnsi="Times New Roman" w:cs="Times New Roman"/>
          <w:sz w:val="24"/>
          <w:szCs w:val="24"/>
          <w:lang w:val="en-GB"/>
        </w:rPr>
        <w:t xml:space="preserve">subcutaneous low-molecular weight heparin (LMWH) for </w:t>
      </w:r>
      <w:r w:rsidR="00A65112" w:rsidRPr="009417B9">
        <w:rPr>
          <w:rFonts w:ascii="Times New Roman" w:hAnsi="Times New Roman" w:cs="Times New Roman"/>
          <w:sz w:val="24"/>
          <w:szCs w:val="24"/>
          <w:lang w:val="en-GB"/>
        </w:rPr>
        <w:t xml:space="preserve">chronic atrial fibrillation and </w:t>
      </w:r>
      <w:r w:rsidR="00A65112" w:rsidRPr="009417B9">
        <w:rPr>
          <w:rStyle w:val="hgkelc"/>
          <w:rFonts w:ascii="Times New Roman" w:hAnsi="Times New Roman" w:cs="Times New Roman"/>
          <w:bCs/>
          <w:sz w:val="24"/>
          <w:szCs w:val="24"/>
          <w:lang w:val="en-GB"/>
        </w:rPr>
        <w:t>stress ulcer bleeding prophylaxis</w:t>
      </w:r>
      <w:r w:rsidR="00947A6E" w:rsidRPr="009417B9">
        <w:rPr>
          <w:rFonts w:ascii="Times New Roman" w:hAnsi="Times New Roman" w:cs="Times New Roman"/>
          <w:sz w:val="24"/>
          <w:szCs w:val="24"/>
          <w:lang w:val="en-GB"/>
        </w:rPr>
        <w:t xml:space="preserve"> </w:t>
      </w:r>
      <w:r w:rsidR="00A65112" w:rsidRPr="009417B9">
        <w:rPr>
          <w:rFonts w:ascii="Times New Roman" w:hAnsi="Times New Roman" w:cs="Times New Roman"/>
          <w:sz w:val="24"/>
          <w:szCs w:val="24"/>
          <w:lang w:val="en-GB"/>
        </w:rPr>
        <w:t xml:space="preserve">has been prescribed. </w:t>
      </w:r>
      <w:r w:rsidR="00D961A0" w:rsidRPr="009417B9">
        <w:rPr>
          <w:rFonts w:ascii="Times New Roman" w:hAnsi="Times New Roman" w:cs="Times New Roman"/>
          <w:sz w:val="24"/>
          <w:szCs w:val="24"/>
          <w:lang w:val="en-GB"/>
        </w:rPr>
        <w:t>The patient remained intubated (70% fraction of inspired oxygen with positive end-expiratory pressure [PEEP] of 10 cmH</w:t>
      </w:r>
      <w:r w:rsidR="00D961A0" w:rsidRPr="009417B9">
        <w:rPr>
          <w:rFonts w:ascii="Times New Roman" w:hAnsi="Times New Roman" w:cs="Times New Roman"/>
          <w:sz w:val="24"/>
          <w:szCs w:val="24"/>
          <w:vertAlign w:val="subscript"/>
          <w:lang w:val="en-GB"/>
        </w:rPr>
        <w:t>2</w:t>
      </w:r>
      <w:r w:rsidR="00D961A0" w:rsidRPr="009417B9">
        <w:rPr>
          <w:rFonts w:ascii="Times New Roman" w:hAnsi="Times New Roman" w:cs="Times New Roman"/>
          <w:sz w:val="24"/>
          <w:szCs w:val="24"/>
          <w:lang w:val="en-GB"/>
        </w:rPr>
        <w:t xml:space="preserve">O and ratio of arterial oxygen partial pressure to fraction of inspired oxygen bellow </w:t>
      </w:r>
      <w:r w:rsidR="00552CFC" w:rsidRPr="009417B9">
        <w:rPr>
          <w:rFonts w:ascii="Times New Roman" w:hAnsi="Times New Roman" w:cs="Times New Roman"/>
          <w:sz w:val="24"/>
          <w:szCs w:val="24"/>
          <w:lang w:val="en-GB"/>
        </w:rPr>
        <w:t>1</w:t>
      </w:r>
      <w:r w:rsidR="00D961A0" w:rsidRPr="009417B9">
        <w:rPr>
          <w:rFonts w:ascii="Times New Roman" w:hAnsi="Times New Roman" w:cs="Times New Roman"/>
          <w:sz w:val="24"/>
          <w:szCs w:val="24"/>
          <w:lang w:val="en-GB"/>
        </w:rPr>
        <w:t xml:space="preserve">00) and sedated. </w:t>
      </w:r>
      <w:r w:rsidR="00947A6E" w:rsidRPr="009417B9">
        <w:rPr>
          <w:rFonts w:ascii="Times New Roman" w:hAnsi="Times New Roman" w:cs="Times New Roman"/>
          <w:sz w:val="24"/>
          <w:szCs w:val="24"/>
          <w:lang w:val="en-GB"/>
        </w:rPr>
        <w:t>On the fifteenth day after admission to the ICU there w</w:t>
      </w:r>
      <w:r w:rsidR="00CD2615" w:rsidRPr="009417B9">
        <w:rPr>
          <w:rFonts w:ascii="Times New Roman" w:hAnsi="Times New Roman" w:cs="Times New Roman"/>
          <w:sz w:val="24"/>
          <w:szCs w:val="24"/>
          <w:lang w:val="en-GB"/>
        </w:rPr>
        <w:t xml:space="preserve">as an additional deterioration of her condition. According to the increase of laboratorial inflammation markers (leukocyte, CRP and PCT) and hemodynamic instability antimicrobial treatment was modified and </w:t>
      </w:r>
      <w:proofErr w:type="spellStart"/>
      <w:r w:rsidR="004050E4" w:rsidRPr="009417B9">
        <w:rPr>
          <w:rFonts w:ascii="Times New Roman" w:hAnsi="Times New Roman" w:cs="Times New Roman"/>
          <w:sz w:val="24"/>
          <w:szCs w:val="24"/>
          <w:lang w:val="en-GB"/>
        </w:rPr>
        <w:t>cefepime</w:t>
      </w:r>
      <w:proofErr w:type="spellEnd"/>
      <w:r w:rsidR="004050E4" w:rsidRPr="009417B9">
        <w:rPr>
          <w:rFonts w:ascii="Times New Roman" w:hAnsi="Times New Roman" w:cs="Times New Roman"/>
          <w:sz w:val="24"/>
          <w:szCs w:val="24"/>
          <w:lang w:val="en-GB"/>
        </w:rPr>
        <w:t xml:space="preserve"> was started. </w:t>
      </w:r>
      <w:r w:rsidR="00CE02FB" w:rsidRPr="009417B9">
        <w:rPr>
          <w:rStyle w:val="jlqj4b"/>
          <w:rFonts w:ascii="Times New Roman" w:hAnsi="Times New Roman" w:cs="Times New Roman"/>
          <w:sz w:val="24"/>
          <w:szCs w:val="24"/>
          <w:lang w:val="en-GB"/>
        </w:rPr>
        <w:t>After transient improvement</w:t>
      </w:r>
      <w:r w:rsidR="00CE02FB" w:rsidRPr="009417B9">
        <w:rPr>
          <w:rFonts w:ascii="Times New Roman" w:hAnsi="Times New Roman" w:cs="Times New Roman"/>
          <w:sz w:val="24"/>
          <w:szCs w:val="24"/>
          <w:lang w:val="en-GB"/>
        </w:rPr>
        <w:t xml:space="preserve"> </w:t>
      </w:r>
      <w:r w:rsidR="003A1081" w:rsidRPr="009417B9">
        <w:rPr>
          <w:rStyle w:val="jlqj4b"/>
          <w:rFonts w:ascii="Times New Roman" w:hAnsi="Times New Roman" w:cs="Times New Roman"/>
          <w:sz w:val="24"/>
          <w:szCs w:val="24"/>
          <w:lang w:val="en-GB"/>
        </w:rPr>
        <w:lastRenderedPageBreak/>
        <w:t>additional complications followed</w:t>
      </w:r>
      <w:r w:rsidR="00CE02FB" w:rsidRPr="009417B9">
        <w:rPr>
          <w:rStyle w:val="jlqj4b"/>
          <w:rFonts w:ascii="Times New Roman" w:hAnsi="Times New Roman" w:cs="Times New Roman"/>
          <w:sz w:val="24"/>
          <w:szCs w:val="24"/>
          <w:lang w:val="en-GB"/>
        </w:rPr>
        <w:t xml:space="preserve">. Several nosocomial infections, deep vein thrombosis, and deterioration of cardiac function were confirmed. </w:t>
      </w:r>
      <w:r w:rsidR="009278E5">
        <w:rPr>
          <w:rStyle w:val="jlqj4b"/>
          <w:rFonts w:ascii="Times New Roman" w:hAnsi="Times New Roman" w:cs="Times New Roman"/>
          <w:sz w:val="24"/>
          <w:szCs w:val="24"/>
          <w:lang w:val="en-GB"/>
        </w:rPr>
        <w:t>T</w:t>
      </w:r>
      <w:r w:rsidR="00CE02FB" w:rsidRPr="009417B9">
        <w:rPr>
          <w:rStyle w:val="jlqj4b"/>
          <w:rFonts w:ascii="Times New Roman" w:hAnsi="Times New Roman" w:cs="Times New Roman"/>
          <w:sz w:val="24"/>
          <w:szCs w:val="24"/>
          <w:lang w:val="en-GB"/>
        </w:rPr>
        <w:t xml:space="preserve">reatment with glucocorticoids was started </w:t>
      </w:r>
      <w:r w:rsidR="009278E5">
        <w:rPr>
          <w:rStyle w:val="jlqj4b"/>
          <w:rFonts w:ascii="Times New Roman" w:hAnsi="Times New Roman" w:cs="Times New Roman"/>
          <w:sz w:val="24"/>
          <w:szCs w:val="24"/>
          <w:lang w:val="en-GB"/>
        </w:rPr>
        <w:t>d</w:t>
      </w:r>
      <w:r w:rsidR="009278E5" w:rsidRPr="009417B9">
        <w:rPr>
          <w:rStyle w:val="jlqj4b"/>
          <w:rFonts w:ascii="Times New Roman" w:hAnsi="Times New Roman" w:cs="Times New Roman"/>
          <w:sz w:val="24"/>
          <w:szCs w:val="24"/>
          <w:lang w:val="en-GB"/>
        </w:rPr>
        <w:t xml:space="preserve">ue to organizing pneumonia </w:t>
      </w:r>
      <w:r w:rsidR="00CE02FB" w:rsidRPr="009417B9">
        <w:rPr>
          <w:rStyle w:val="jlqj4b"/>
          <w:rFonts w:ascii="Times New Roman" w:hAnsi="Times New Roman" w:cs="Times New Roman"/>
          <w:sz w:val="24"/>
          <w:szCs w:val="24"/>
          <w:lang w:val="en-GB"/>
        </w:rPr>
        <w:t>and tracheotomy was performed</w:t>
      </w:r>
      <w:r w:rsidR="009278E5" w:rsidRPr="009278E5">
        <w:rPr>
          <w:rStyle w:val="jlqj4b"/>
          <w:rFonts w:ascii="Times New Roman" w:hAnsi="Times New Roman" w:cs="Times New Roman"/>
          <w:sz w:val="24"/>
          <w:szCs w:val="24"/>
          <w:lang w:val="en-GB"/>
        </w:rPr>
        <w:t xml:space="preserve"> </w:t>
      </w:r>
      <w:r w:rsidR="009278E5" w:rsidRPr="009417B9">
        <w:rPr>
          <w:rStyle w:val="jlqj4b"/>
          <w:rFonts w:ascii="Times New Roman" w:hAnsi="Times New Roman" w:cs="Times New Roman"/>
          <w:sz w:val="24"/>
          <w:szCs w:val="24"/>
          <w:lang w:val="en-GB"/>
        </w:rPr>
        <w:t>due to prolonged intubation</w:t>
      </w:r>
      <w:r w:rsidR="00CE02FB" w:rsidRPr="009417B9">
        <w:rPr>
          <w:rStyle w:val="jlqj4b"/>
          <w:rFonts w:ascii="Times New Roman" w:hAnsi="Times New Roman" w:cs="Times New Roman"/>
          <w:sz w:val="24"/>
          <w:szCs w:val="24"/>
          <w:lang w:val="en-GB"/>
        </w:rPr>
        <w:t>.</w:t>
      </w:r>
      <w:r w:rsidR="00CE02FB" w:rsidRPr="009417B9">
        <w:rPr>
          <w:rFonts w:ascii="Times New Roman" w:hAnsi="Times New Roman" w:cs="Times New Roman"/>
          <w:sz w:val="24"/>
          <w:szCs w:val="24"/>
          <w:lang w:val="en-GB"/>
        </w:rPr>
        <w:t xml:space="preserve"> </w:t>
      </w:r>
      <w:r w:rsidR="003A1081" w:rsidRPr="009417B9">
        <w:rPr>
          <w:rFonts w:ascii="Times New Roman" w:hAnsi="Times New Roman" w:cs="Times New Roman"/>
          <w:sz w:val="24"/>
          <w:szCs w:val="24"/>
          <w:lang w:val="en-GB"/>
        </w:rPr>
        <w:t xml:space="preserve"> </w:t>
      </w:r>
      <w:r w:rsidR="00883117" w:rsidRPr="009417B9">
        <w:rPr>
          <w:rFonts w:ascii="Times New Roman" w:hAnsi="Times New Roman" w:cs="Times New Roman"/>
          <w:sz w:val="24"/>
          <w:szCs w:val="24"/>
          <w:lang w:val="en-GB"/>
        </w:rPr>
        <w:t>The patient’s clinical and respiratory status</w:t>
      </w:r>
      <w:r w:rsidR="00CE02FB" w:rsidRPr="009417B9">
        <w:rPr>
          <w:rFonts w:ascii="Times New Roman" w:hAnsi="Times New Roman" w:cs="Times New Roman"/>
          <w:sz w:val="24"/>
          <w:szCs w:val="24"/>
          <w:lang w:val="en-GB"/>
        </w:rPr>
        <w:t xml:space="preserve"> then </w:t>
      </w:r>
      <w:r w:rsidR="00883117" w:rsidRPr="009417B9">
        <w:rPr>
          <w:rFonts w:ascii="Times New Roman" w:hAnsi="Times New Roman" w:cs="Times New Roman"/>
          <w:sz w:val="24"/>
          <w:szCs w:val="24"/>
          <w:lang w:val="en-GB"/>
        </w:rPr>
        <w:t xml:space="preserve">gradually improved. After 65 days </w:t>
      </w:r>
      <w:r w:rsidR="00C9261E" w:rsidRPr="009417B9">
        <w:rPr>
          <w:rFonts w:ascii="Times New Roman" w:hAnsi="Times New Roman" w:cs="Times New Roman"/>
          <w:sz w:val="24"/>
          <w:szCs w:val="24"/>
          <w:lang w:val="en-GB"/>
        </w:rPr>
        <w:t xml:space="preserve">of </w:t>
      </w:r>
      <w:r w:rsidR="00CE02FB" w:rsidRPr="009417B9">
        <w:rPr>
          <w:rFonts w:ascii="Times New Roman" w:hAnsi="Times New Roman" w:cs="Times New Roman"/>
          <w:sz w:val="24"/>
          <w:szCs w:val="24"/>
          <w:lang w:val="en-GB"/>
        </w:rPr>
        <w:t xml:space="preserve">ICU </w:t>
      </w:r>
      <w:r w:rsidR="00C9261E" w:rsidRPr="009417B9">
        <w:rPr>
          <w:rFonts w:ascii="Times New Roman" w:hAnsi="Times New Roman" w:cs="Times New Roman"/>
          <w:sz w:val="24"/>
          <w:szCs w:val="24"/>
          <w:lang w:val="en-GB"/>
        </w:rPr>
        <w:t xml:space="preserve">treatment </w:t>
      </w:r>
      <w:r w:rsidR="00FC3E62" w:rsidRPr="009417B9">
        <w:rPr>
          <w:rFonts w:ascii="Times New Roman" w:hAnsi="Times New Roman" w:cs="Times New Roman"/>
          <w:sz w:val="24"/>
          <w:szCs w:val="24"/>
          <w:lang w:val="en-GB"/>
        </w:rPr>
        <w:t xml:space="preserve">she </w:t>
      </w:r>
      <w:r w:rsidR="009417B9" w:rsidRPr="009417B9">
        <w:rPr>
          <w:rFonts w:ascii="Times New Roman" w:hAnsi="Times New Roman" w:cs="Times New Roman"/>
          <w:sz w:val="24"/>
          <w:szCs w:val="24"/>
          <w:lang w:val="en-GB"/>
        </w:rPr>
        <w:t xml:space="preserve">was </w:t>
      </w:r>
      <w:proofErr w:type="spellStart"/>
      <w:r w:rsidR="00883117" w:rsidRPr="009417B9">
        <w:rPr>
          <w:rFonts w:ascii="Times New Roman" w:hAnsi="Times New Roman" w:cs="Times New Roman"/>
          <w:sz w:val="24"/>
          <w:szCs w:val="24"/>
          <w:lang w:val="en-GB"/>
        </w:rPr>
        <w:t>decannulated</w:t>
      </w:r>
      <w:proofErr w:type="spellEnd"/>
      <w:r w:rsidR="00883117" w:rsidRPr="009417B9">
        <w:rPr>
          <w:rFonts w:ascii="Times New Roman" w:hAnsi="Times New Roman" w:cs="Times New Roman"/>
          <w:sz w:val="24"/>
          <w:szCs w:val="24"/>
          <w:lang w:val="en-GB"/>
        </w:rPr>
        <w:t xml:space="preserve"> and transferred </w:t>
      </w:r>
      <w:r w:rsidR="00C9261E" w:rsidRPr="009417B9">
        <w:rPr>
          <w:rFonts w:ascii="Times New Roman" w:hAnsi="Times New Roman" w:cs="Times New Roman"/>
          <w:sz w:val="24"/>
          <w:szCs w:val="24"/>
          <w:lang w:val="en-GB"/>
        </w:rPr>
        <w:t xml:space="preserve">to the regular ward. </w:t>
      </w:r>
    </w:p>
    <w:p w:rsidR="00B31F8A" w:rsidRDefault="00B31F8A" w:rsidP="0088125B">
      <w:pPr>
        <w:spacing w:after="0" w:line="360" w:lineRule="auto"/>
        <w:rPr>
          <w:rFonts w:ascii="Times New Roman" w:eastAsia="Times New Roman" w:hAnsi="Times New Roman" w:cs="Times New Roman"/>
          <w:sz w:val="24"/>
          <w:szCs w:val="24"/>
          <w:lang w:val="en-GB" w:eastAsia="sl-SI"/>
        </w:rPr>
      </w:pPr>
    </w:p>
    <w:p w:rsidR="00465E9A" w:rsidRDefault="00E85CB9" w:rsidP="0088125B">
      <w:pPr>
        <w:spacing w:after="0" w:line="360" w:lineRule="auto"/>
        <w:rPr>
          <w:rStyle w:val="tlid-translation"/>
          <w:lang w:val="en"/>
        </w:rPr>
      </w:pPr>
      <w:r>
        <w:rPr>
          <w:noProof/>
          <w:lang w:eastAsia="sl-SI"/>
        </w:rPr>
        <w:drawing>
          <wp:inline distT="0" distB="0" distL="0" distR="0" wp14:anchorId="3DB8905C" wp14:editId="6C86F7AE">
            <wp:extent cx="5095875" cy="2675890"/>
            <wp:effectExtent l="0" t="0" r="9525" b="1016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1F8A" w:rsidRPr="0088125B" w:rsidRDefault="00B31F8A" w:rsidP="0088125B">
      <w:pPr>
        <w:spacing w:after="0" w:line="360" w:lineRule="auto"/>
        <w:rPr>
          <w:rStyle w:val="tlid-translation"/>
          <w:rFonts w:ascii="Arial" w:hAnsi="Arial" w:cs="Arial"/>
          <w:sz w:val="16"/>
          <w:szCs w:val="16"/>
          <w:lang w:val="en"/>
        </w:rPr>
      </w:pPr>
      <w:r w:rsidRPr="0088125B">
        <w:rPr>
          <w:rStyle w:val="tlid-translation"/>
          <w:rFonts w:ascii="Arial" w:hAnsi="Arial" w:cs="Arial"/>
          <w:sz w:val="16"/>
          <w:szCs w:val="16"/>
          <w:lang w:val="en"/>
        </w:rPr>
        <w:t xml:space="preserve">Figure </w:t>
      </w:r>
      <w:r w:rsidR="00ED5F76" w:rsidRPr="0088125B">
        <w:rPr>
          <w:rStyle w:val="tlid-translation"/>
          <w:rFonts w:ascii="Arial" w:hAnsi="Arial" w:cs="Arial"/>
          <w:sz w:val="16"/>
          <w:szCs w:val="16"/>
          <w:lang w:val="en"/>
        </w:rPr>
        <w:t>5</w:t>
      </w:r>
      <w:r w:rsidRPr="0088125B">
        <w:rPr>
          <w:rStyle w:val="tlid-translation"/>
          <w:rFonts w:ascii="Arial" w:hAnsi="Arial" w:cs="Arial"/>
          <w:sz w:val="16"/>
          <w:szCs w:val="16"/>
          <w:lang w:val="en"/>
        </w:rPr>
        <w:t>: Oxidative stress index as a function of time</w:t>
      </w:r>
      <w:r w:rsidR="00F6650F" w:rsidRPr="0088125B">
        <w:rPr>
          <w:rStyle w:val="tlid-translation"/>
          <w:rFonts w:ascii="Arial" w:hAnsi="Arial" w:cs="Arial"/>
          <w:sz w:val="16"/>
          <w:szCs w:val="16"/>
          <w:lang w:val="en"/>
        </w:rPr>
        <w:t>. Day 0 is the first day in the critical care unit</w:t>
      </w:r>
    </w:p>
    <w:p w:rsidR="00B31F8A" w:rsidRPr="00CA69CF" w:rsidRDefault="00B31F8A" w:rsidP="0088125B">
      <w:pPr>
        <w:spacing w:after="0" w:line="360" w:lineRule="auto"/>
        <w:rPr>
          <w:rStyle w:val="tlid-translation"/>
          <w:lang w:val="en"/>
        </w:rPr>
      </w:pPr>
    </w:p>
    <w:p w:rsidR="007A489E" w:rsidRDefault="007A489E" w:rsidP="0088125B">
      <w:pPr>
        <w:spacing w:after="0" w:line="360" w:lineRule="auto"/>
        <w:rPr>
          <w:rFonts w:ascii="Times New Roman" w:eastAsia="Times New Roman" w:hAnsi="Times New Roman" w:cs="Times New Roman"/>
          <w:sz w:val="24"/>
          <w:szCs w:val="24"/>
          <w:lang w:val="en-GB" w:eastAsia="sl-SI"/>
        </w:rPr>
      </w:pPr>
      <w:r>
        <w:rPr>
          <w:noProof/>
          <w:lang w:eastAsia="sl-SI"/>
        </w:rPr>
        <w:drawing>
          <wp:inline distT="0" distB="0" distL="0" distR="0" wp14:anchorId="74B830F9" wp14:editId="64CDDFF7">
            <wp:extent cx="5619750" cy="3324225"/>
            <wp:effectExtent l="0" t="0" r="0" b="952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1F8A" w:rsidRPr="0088125B" w:rsidRDefault="00B31F8A" w:rsidP="0088125B">
      <w:pPr>
        <w:spacing w:after="0" w:line="360" w:lineRule="auto"/>
        <w:rPr>
          <w:rFonts w:ascii="Arial" w:eastAsia="Times New Roman" w:hAnsi="Arial" w:cs="Arial"/>
          <w:sz w:val="16"/>
          <w:szCs w:val="16"/>
          <w:lang w:val="en-GB" w:eastAsia="sl-SI"/>
        </w:rPr>
      </w:pPr>
      <w:r w:rsidRPr="0088125B">
        <w:rPr>
          <w:rFonts w:ascii="Arial" w:eastAsia="Times New Roman" w:hAnsi="Arial" w:cs="Arial"/>
          <w:sz w:val="16"/>
          <w:szCs w:val="16"/>
          <w:lang w:val="en-GB" w:eastAsia="sl-SI"/>
        </w:rPr>
        <w:t xml:space="preserve">Figure </w:t>
      </w:r>
      <w:r w:rsidR="00ED5F76" w:rsidRPr="0088125B">
        <w:rPr>
          <w:rFonts w:ascii="Arial" w:eastAsia="Times New Roman" w:hAnsi="Arial" w:cs="Arial"/>
          <w:sz w:val="16"/>
          <w:szCs w:val="16"/>
          <w:lang w:val="en-GB" w:eastAsia="sl-SI"/>
        </w:rPr>
        <w:t>6</w:t>
      </w:r>
      <w:r w:rsidRPr="0088125B">
        <w:rPr>
          <w:rFonts w:ascii="Arial" w:eastAsia="Times New Roman" w:hAnsi="Arial" w:cs="Arial"/>
          <w:sz w:val="16"/>
          <w:szCs w:val="16"/>
          <w:lang w:val="en-GB" w:eastAsia="sl-SI"/>
        </w:rPr>
        <w:t xml:space="preserve">: </w:t>
      </w:r>
      <w:r w:rsidR="00793502" w:rsidRPr="0088125B">
        <w:rPr>
          <w:rFonts w:ascii="Arial" w:eastAsia="Times New Roman" w:hAnsi="Arial" w:cs="Arial"/>
          <w:sz w:val="16"/>
          <w:szCs w:val="16"/>
          <w:lang w:val="en-GB" w:eastAsia="sl-SI"/>
        </w:rPr>
        <w:t>C-reactive protein (</w:t>
      </w:r>
      <w:r w:rsidRPr="0088125B">
        <w:rPr>
          <w:rFonts w:ascii="Arial" w:eastAsia="Times New Roman" w:hAnsi="Arial" w:cs="Arial"/>
          <w:sz w:val="16"/>
          <w:szCs w:val="16"/>
          <w:lang w:val="en-GB" w:eastAsia="sl-SI"/>
        </w:rPr>
        <w:t>CRP</w:t>
      </w:r>
      <w:r w:rsidR="00793502" w:rsidRPr="0088125B">
        <w:rPr>
          <w:rFonts w:ascii="Arial" w:eastAsia="Times New Roman" w:hAnsi="Arial" w:cs="Arial"/>
          <w:sz w:val="16"/>
          <w:szCs w:val="16"/>
          <w:lang w:val="en-GB" w:eastAsia="sl-SI"/>
        </w:rPr>
        <w:t>), interleukin 6 (IL-6) and neutrophil to lymphocyte</w:t>
      </w:r>
      <w:r w:rsidRPr="0088125B">
        <w:rPr>
          <w:rFonts w:ascii="Arial" w:eastAsia="Times New Roman" w:hAnsi="Arial" w:cs="Arial"/>
          <w:sz w:val="16"/>
          <w:szCs w:val="16"/>
          <w:lang w:val="en-GB" w:eastAsia="sl-SI"/>
        </w:rPr>
        <w:t xml:space="preserve"> values as a function of time</w:t>
      </w:r>
      <w:r w:rsidR="00F6650F" w:rsidRPr="0088125B">
        <w:rPr>
          <w:rFonts w:ascii="Arial" w:eastAsia="Times New Roman" w:hAnsi="Arial" w:cs="Arial"/>
          <w:sz w:val="16"/>
          <w:szCs w:val="16"/>
          <w:lang w:val="en-GB" w:eastAsia="sl-SI"/>
        </w:rPr>
        <w:t>. Day 0 is the first day in the critical care unit</w:t>
      </w:r>
      <w:r w:rsidR="00CA69CF" w:rsidRPr="0088125B">
        <w:rPr>
          <w:rFonts w:ascii="Arial" w:eastAsia="Times New Roman" w:hAnsi="Arial" w:cs="Arial"/>
          <w:sz w:val="16"/>
          <w:szCs w:val="16"/>
          <w:lang w:val="en-GB" w:eastAsia="sl-SI"/>
        </w:rPr>
        <w:t>.</w:t>
      </w:r>
    </w:p>
    <w:p w:rsidR="00B31F8A" w:rsidRDefault="00B31F8A" w:rsidP="0088125B">
      <w:pPr>
        <w:spacing w:after="0" w:line="360" w:lineRule="auto"/>
        <w:rPr>
          <w:rFonts w:ascii="Times New Roman" w:eastAsia="Times New Roman" w:hAnsi="Times New Roman" w:cs="Times New Roman"/>
          <w:sz w:val="24"/>
          <w:szCs w:val="24"/>
          <w:lang w:val="en-GB" w:eastAsia="sl-SI"/>
        </w:rPr>
      </w:pPr>
    </w:p>
    <w:p w:rsidR="00ED5F76" w:rsidRDefault="0033149F" w:rsidP="0088125B">
      <w:pPr>
        <w:spacing w:after="0" w:line="360" w:lineRule="auto"/>
        <w:rPr>
          <w:rStyle w:val="tlid-translation"/>
          <w:rFonts w:ascii="Times New Roman" w:hAnsi="Times New Roman" w:cs="Times New Roman"/>
          <w:sz w:val="24"/>
          <w:szCs w:val="24"/>
          <w:lang w:val="en"/>
        </w:rPr>
      </w:pPr>
      <w:r w:rsidRPr="00F12268">
        <w:rPr>
          <w:rStyle w:val="tlid-translation"/>
          <w:rFonts w:ascii="Times New Roman" w:hAnsi="Times New Roman" w:cs="Times New Roman"/>
          <w:sz w:val="24"/>
          <w:szCs w:val="24"/>
          <w:lang w:val="en"/>
        </w:rPr>
        <w:lastRenderedPageBreak/>
        <w:t xml:space="preserve">CRP values, the proportion of </w:t>
      </w:r>
      <w:r w:rsidR="00793502" w:rsidRPr="00F12268">
        <w:rPr>
          <w:rStyle w:val="tlid-translation"/>
          <w:rFonts w:ascii="Times New Roman" w:hAnsi="Times New Roman" w:cs="Times New Roman"/>
          <w:sz w:val="24"/>
          <w:szCs w:val="24"/>
          <w:lang w:val="en"/>
        </w:rPr>
        <w:t xml:space="preserve">neutrophils </w:t>
      </w:r>
      <w:r w:rsidRPr="00F12268">
        <w:rPr>
          <w:rStyle w:val="tlid-translation"/>
          <w:rFonts w:ascii="Times New Roman" w:hAnsi="Times New Roman" w:cs="Times New Roman"/>
          <w:sz w:val="24"/>
          <w:szCs w:val="24"/>
          <w:lang w:val="en"/>
        </w:rPr>
        <w:t xml:space="preserve">and </w:t>
      </w:r>
      <w:r w:rsidR="00793502" w:rsidRPr="00F12268">
        <w:rPr>
          <w:rStyle w:val="tlid-translation"/>
          <w:rFonts w:ascii="Times New Roman" w:hAnsi="Times New Roman" w:cs="Times New Roman"/>
          <w:sz w:val="24"/>
          <w:szCs w:val="24"/>
          <w:lang w:val="en"/>
        </w:rPr>
        <w:t xml:space="preserve">lymphocytes </w:t>
      </w:r>
      <w:r w:rsidRPr="00F12268">
        <w:rPr>
          <w:rStyle w:val="tlid-translation"/>
          <w:rFonts w:ascii="Times New Roman" w:hAnsi="Times New Roman" w:cs="Times New Roman"/>
          <w:sz w:val="24"/>
          <w:szCs w:val="24"/>
          <w:lang w:val="en"/>
        </w:rPr>
        <w:t>and IL-6 values correlate very well</w:t>
      </w:r>
      <w:r w:rsidR="00793502">
        <w:rPr>
          <w:rStyle w:val="tlid-translation"/>
          <w:rFonts w:ascii="Times New Roman" w:hAnsi="Times New Roman" w:cs="Times New Roman"/>
          <w:sz w:val="24"/>
          <w:szCs w:val="24"/>
          <w:lang w:val="en"/>
        </w:rPr>
        <w:t>.</w:t>
      </w:r>
      <w:r w:rsidRPr="00F12268">
        <w:rPr>
          <w:rStyle w:val="tlid-translation"/>
          <w:rFonts w:ascii="Times New Roman" w:hAnsi="Times New Roman" w:cs="Times New Roman"/>
          <w:sz w:val="24"/>
          <w:szCs w:val="24"/>
          <w:lang w:val="en"/>
        </w:rPr>
        <w:t xml:space="preserve"> All parameters are completely outside the reference values in the first days of measurements and indicate extensive inflammation and an aggressive immune system that accelerates the synthesis of neutrophils, while the virus completely disables lymphocytes and inhibits their function. Further results show that the patient's body slowly began to fight back, as the results normalized at the end of the measurement</w:t>
      </w:r>
      <w:r w:rsidR="002229D5">
        <w:rPr>
          <w:rStyle w:val="tlid-translation"/>
          <w:rFonts w:ascii="Times New Roman" w:hAnsi="Times New Roman" w:cs="Times New Roman"/>
          <w:sz w:val="24"/>
          <w:szCs w:val="24"/>
          <w:lang w:val="en"/>
        </w:rPr>
        <w:t>s</w:t>
      </w:r>
      <w:r w:rsidRPr="00F12268">
        <w:rPr>
          <w:rStyle w:val="tlid-translation"/>
          <w:rFonts w:ascii="Times New Roman" w:hAnsi="Times New Roman" w:cs="Times New Roman"/>
          <w:sz w:val="24"/>
          <w:szCs w:val="24"/>
          <w:lang w:val="en"/>
        </w:rPr>
        <w:t>.</w:t>
      </w:r>
      <w:r w:rsidRPr="00F12268">
        <w:rPr>
          <w:rFonts w:ascii="Times New Roman" w:hAnsi="Times New Roman" w:cs="Times New Roman"/>
          <w:sz w:val="24"/>
          <w:szCs w:val="24"/>
          <w:lang w:val="en"/>
        </w:rPr>
        <w:br/>
      </w:r>
    </w:p>
    <w:p w:rsidR="008C2801" w:rsidRDefault="00E30DDE" w:rsidP="008C2801">
      <w:pPr>
        <w:spacing w:after="0" w:line="360" w:lineRule="auto"/>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We can try to identify a better correlati</w:t>
      </w:r>
      <w:r w:rsidR="00793502">
        <w:rPr>
          <w:rStyle w:val="tlid-translation"/>
          <w:rFonts w:ascii="Times New Roman" w:hAnsi="Times New Roman" w:cs="Times New Roman"/>
          <w:sz w:val="24"/>
          <w:szCs w:val="24"/>
          <w:lang w:val="en"/>
        </w:rPr>
        <w:t>on but we need to express neutro</w:t>
      </w:r>
      <w:r>
        <w:rPr>
          <w:rStyle w:val="tlid-translation"/>
          <w:rFonts w:ascii="Times New Roman" w:hAnsi="Times New Roman" w:cs="Times New Roman"/>
          <w:sz w:val="24"/>
          <w:szCs w:val="24"/>
          <w:lang w:val="en"/>
        </w:rPr>
        <w:t xml:space="preserve">phil and lymphocyte counts </w:t>
      </w:r>
      <w:r w:rsidR="002229D5">
        <w:rPr>
          <w:rStyle w:val="tlid-translation"/>
          <w:rFonts w:ascii="Times New Roman" w:hAnsi="Times New Roman" w:cs="Times New Roman"/>
          <w:sz w:val="24"/>
          <w:szCs w:val="24"/>
          <w:lang w:val="en"/>
        </w:rPr>
        <w:t xml:space="preserve">in different units; </w:t>
      </w:r>
      <w:r>
        <w:rPr>
          <w:rStyle w:val="tlid-translation"/>
          <w:rFonts w:ascii="Times New Roman" w:hAnsi="Times New Roman" w:cs="Times New Roman"/>
          <w:sz w:val="24"/>
          <w:szCs w:val="24"/>
          <w:lang w:val="en"/>
        </w:rPr>
        <w:t>as 10</w:t>
      </w:r>
      <w:r w:rsidRPr="00D8071F">
        <w:rPr>
          <w:rStyle w:val="tlid-translation"/>
          <w:rFonts w:ascii="Times New Roman" w:hAnsi="Times New Roman" w:cs="Times New Roman"/>
          <w:sz w:val="24"/>
          <w:szCs w:val="24"/>
          <w:vertAlign w:val="superscript"/>
          <w:lang w:val="en"/>
        </w:rPr>
        <w:t>9</w:t>
      </w:r>
      <w:r>
        <w:rPr>
          <w:rStyle w:val="tlid-translation"/>
          <w:rFonts w:ascii="Times New Roman" w:hAnsi="Times New Roman" w:cs="Times New Roman"/>
          <w:sz w:val="24"/>
          <w:szCs w:val="24"/>
          <w:lang w:val="en"/>
        </w:rPr>
        <w:t xml:space="preserve">/l instead of % of change (Figure </w:t>
      </w:r>
      <w:r w:rsidR="00AD7566">
        <w:rPr>
          <w:rStyle w:val="tlid-translation"/>
          <w:rFonts w:ascii="Times New Roman" w:hAnsi="Times New Roman" w:cs="Times New Roman"/>
          <w:sz w:val="24"/>
          <w:szCs w:val="24"/>
          <w:lang w:val="en"/>
        </w:rPr>
        <w:t>7</w:t>
      </w:r>
      <w:r>
        <w:rPr>
          <w:rStyle w:val="tlid-translation"/>
          <w:rFonts w:ascii="Times New Roman" w:hAnsi="Times New Roman" w:cs="Times New Roman"/>
          <w:sz w:val="24"/>
          <w:szCs w:val="24"/>
          <w:lang w:val="en"/>
        </w:rPr>
        <w:t xml:space="preserve">). </w:t>
      </w:r>
      <w:r w:rsidR="00203F3A">
        <w:rPr>
          <w:rStyle w:val="tlid-translation"/>
          <w:rFonts w:ascii="Times New Roman" w:hAnsi="Times New Roman" w:cs="Times New Roman"/>
          <w:sz w:val="24"/>
          <w:szCs w:val="24"/>
          <w:lang w:val="en"/>
        </w:rPr>
        <w:t xml:space="preserve">Neutrophil to lymphocyte ratio worsening is anticipated in </w:t>
      </w:r>
      <w:r>
        <w:rPr>
          <w:rStyle w:val="tlid-translation"/>
          <w:rFonts w:ascii="Times New Roman" w:hAnsi="Times New Roman" w:cs="Times New Roman"/>
          <w:sz w:val="24"/>
          <w:szCs w:val="24"/>
          <w:lang w:val="en"/>
        </w:rPr>
        <w:t>OSI worsening</w:t>
      </w:r>
      <w:r w:rsidR="00203F3A">
        <w:rPr>
          <w:rStyle w:val="tlid-translation"/>
          <w:rFonts w:ascii="Times New Roman" w:hAnsi="Times New Roman" w:cs="Times New Roman"/>
          <w:sz w:val="24"/>
          <w:szCs w:val="24"/>
          <w:lang w:val="en"/>
        </w:rPr>
        <w:t>.</w:t>
      </w:r>
    </w:p>
    <w:p w:rsidR="008C2801" w:rsidRPr="008C2801" w:rsidRDefault="008C2801" w:rsidP="008C2801">
      <w:pPr>
        <w:spacing w:after="0" w:line="360" w:lineRule="auto"/>
        <w:rPr>
          <w:rFonts w:ascii="Times New Roman" w:hAnsi="Times New Roman" w:cs="Times New Roman"/>
          <w:sz w:val="24"/>
          <w:szCs w:val="24"/>
          <w:lang w:val="en"/>
        </w:rPr>
      </w:pPr>
    </w:p>
    <w:p w:rsidR="00E30DDE" w:rsidRPr="00840C5B" w:rsidRDefault="008C2801" w:rsidP="00840C5B">
      <w:pPr>
        <w:rPr>
          <w:rStyle w:val="tlid-translation"/>
        </w:rPr>
      </w:pPr>
      <w:r>
        <w:rPr>
          <w:noProof/>
        </w:rPr>
        <mc:AlternateContent>
          <mc:Choice Requires="wps">
            <w:drawing>
              <wp:anchor distT="45720" distB="45720" distL="114300" distR="114300" simplePos="0" relativeHeight="251667456" behindDoc="0" locked="0" layoutInCell="1" allowOverlap="1" wp14:anchorId="507770AF" wp14:editId="112AD2DA">
                <wp:simplePos x="0" y="0"/>
                <wp:positionH relativeFrom="column">
                  <wp:posOffset>4815205</wp:posOffset>
                </wp:positionH>
                <wp:positionV relativeFrom="paragraph">
                  <wp:posOffset>2910205</wp:posOffset>
                </wp:positionV>
                <wp:extent cx="533400" cy="514350"/>
                <wp:effectExtent l="0" t="0" r="0" b="0"/>
                <wp:wrapNone/>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4350"/>
                        </a:xfrm>
                        <a:prstGeom prst="rect">
                          <a:avLst/>
                        </a:prstGeom>
                        <a:solidFill>
                          <a:srgbClr val="FFFFFF"/>
                        </a:solidFill>
                        <a:ln w="9525">
                          <a:noFill/>
                          <a:miter lim="800000"/>
                          <a:headEnd/>
                          <a:tailEnd/>
                        </a:ln>
                      </wps:spPr>
                      <wps:txbx>
                        <w:txbxContent>
                          <w:p w:rsidR="008C2801" w:rsidRPr="001A07A4" w:rsidRDefault="008C2801" w:rsidP="008C2801">
                            <w:pPr>
                              <w:spacing w:after="0" w:line="240" w:lineRule="auto"/>
                              <w:jc w:val="center"/>
                              <w:rPr>
                                <w:rFonts w:ascii="Arial" w:hAnsi="Arial" w:cs="Arial"/>
                                <w:b/>
                              </w:rPr>
                            </w:pPr>
                            <w:r>
                              <w:rPr>
                                <w:rFonts w:ascii="Arial" w:hAnsi="Arial" w:cs="Arial"/>
                                <w:b/>
                              </w:rPr>
                              <w:t>NLR</w:t>
                            </w:r>
                          </w:p>
                          <w:p w:rsidR="008C2801" w:rsidRPr="001A07A4" w:rsidRDefault="008C2801" w:rsidP="008C2801">
                            <w:pPr>
                              <w:spacing w:after="0" w:line="240" w:lineRule="auto"/>
                              <w:jc w:val="center"/>
                              <w:rPr>
                                <w:rFonts w:ascii="Arial" w:hAnsi="Arial" w:cs="Arial"/>
                                <w:b/>
                              </w:rPr>
                            </w:pPr>
                            <w:r w:rsidRPr="001A07A4">
                              <w:rPr>
                                <w:rFonts w:ascii="Arial" w:hAnsi="Arial" w:cs="Arial"/>
                                <w:b/>
                              </w:rPr>
                              <w:t>Plot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770AF" id="_x0000_t202" coordsize="21600,21600" o:spt="202" path="m,l,21600r21600,l21600,xe">
                <v:stroke joinstyle="miter"/>
                <v:path gradientshapeok="t" o:connecttype="rect"/>
              </v:shapetype>
              <v:shape id="Polje z besedilom 2" o:spid="_x0000_s1026" type="#_x0000_t202" style="position:absolute;margin-left:379.15pt;margin-top:229.15pt;width:42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" stroked="f">
                <v:textbox>
                  <w:txbxContent>
                    <w:p w:rsidR="008C2801" w:rsidRPr="001A07A4" w:rsidRDefault="008C2801" w:rsidP="008C2801">
                      <w:pPr>
                        <w:spacing w:after="0" w:line="240" w:lineRule="auto"/>
                        <w:jc w:val="center"/>
                        <w:rPr>
                          <w:rFonts w:ascii="Arial" w:hAnsi="Arial" w:cs="Arial"/>
                          <w:b/>
                        </w:rPr>
                      </w:pPr>
                      <w:r>
                        <w:rPr>
                          <w:rFonts w:ascii="Arial" w:hAnsi="Arial" w:cs="Arial"/>
                          <w:b/>
                        </w:rPr>
                        <w:t>NLR</w:t>
                      </w:r>
                    </w:p>
                    <w:p w:rsidR="008C2801" w:rsidRPr="001A07A4" w:rsidRDefault="008C2801" w:rsidP="008C2801">
                      <w:pPr>
                        <w:spacing w:after="0" w:line="240" w:lineRule="auto"/>
                        <w:jc w:val="center"/>
                        <w:rPr>
                          <w:rFonts w:ascii="Arial" w:hAnsi="Arial" w:cs="Arial"/>
                          <w:b/>
                        </w:rPr>
                      </w:pPr>
                      <w:r w:rsidRPr="001A07A4">
                        <w:rPr>
                          <w:rFonts w:ascii="Arial" w:hAnsi="Arial" w:cs="Arial"/>
                          <w:b/>
                        </w:rPr>
                        <w:t>Plot</w:t>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32E7B08A" wp14:editId="7D6C7293">
                <wp:simplePos x="0" y="0"/>
                <wp:positionH relativeFrom="column">
                  <wp:posOffset>4948555</wp:posOffset>
                </wp:positionH>
                <wp:positionV relativeFrom="paragraph">
                  <wp:posOffset>100330</wp:posOffset>
                </wp:positionV>
                <wp:extent cx="533400" cy="51435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4350"/>
                        </a:xfrm>
                        <a:prstGeom prst="rect">
                          <a:avLst/>
                        </a:prstGeom>
                        <a:solidFill>
                          <a:srgbClr val="FFFFFF"/>
                        </a:solidFill>
                        <a:ln w="9525">
                          <a:noFill/>
                          <a:miter lim="800000"/>
                          <a:headEnd/>
                          <a:tailEnd/>
                        </a:ln>
                      </wps:spPr>
                      <wps:txbx>
                        <w:txbxContent>
                          <w:p w:rsidR="008C2801" w:rsidRPr="001A07A4" w:rsidRDefault="008C2801" w:rsidP="008C2801">
                            <w:pPr>
                              <w:spacing w:after="0" w:line="240" w:lineRule="auto"/>
                              <w:jc w:val="center"/>
                              <w:rPr>
                                <w:rFonts w:ascii="Arial" w:hAnsi="Arial" w:cs="Arial"/>
                                <w:b/>
                              </w:rPr>
                            </w:pPr>
                            <w:r w:rsidRPr="001A07A4">
                              <w:rPr>
                                <w:rFonts w:ascii="Arial" w:hAnsi="Arial" w:cs="Arial"/>
                                <w:b/>
                              </w:rPr>
                              <w:t>OSI</w:t>
                            </w:r>
                          </w:p>
                          <w:p w:rsidR="008C2801" w:rsidRPr="001A07A4" w:rsidRDefault="008C2801" w:rsidP="008C2801">
                            <w:pPr>
                              <w:spacing w:after="0" w:line="240" w:lineRule="auto"/>
                              <w:jc w:val="center"/>
                              <w:rPr>
                                <w:rFonts w:ascii="Arial" w:hAnsi="Arial" w:cs="Arial"/>
                                <w:b/>
                              </w:rPr>
                            </w:pPr>
                            <w:r w:rsidRPr="001A07A4">
                              <w:rPr>
                                <w:rFonts w:ascii="Arial" w:hAnsi="Arial" w:cs="Arial"/>
                                <w:b/>
                              </w:rPr>
                              <w:t>Plot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7B08A" id="_x0000_s1027" type="#_x0000_t202" style="position:absolute;margin-left:389.65pt;margin-top:7.9pt;width:42pt;height:4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" stroked="f">
                <v:textbox>
                  <w:txbxContent>
                    <w:p w:rsidR="008C2801" w:rsidRPr="001A07A4" w:rsidRDefault="008C2801" w:rsidP="008C2801">
                      <w:pPr>
                        <w:spacing w:after="0" w:line="240" w:lineRule="auto"/>
                        <w:jc w:val="center"/>
                        <w:rPr>
                          <w:rFonts w:ascii="Arial" w:hAnsi="Arial" w:cs="Arial"/>
                          <w:b/>
                        </w:rPr>
                      </w:pPr>
                      <w:r w:rsidRPr="001A07A4">
                        <w:rPr>
                          <w:rFonts w:ascii="Arial" w:hAnsi="Arial" w:cs="Arial"/>
                          <w:b/>
                        </w:rPr>
                        <w:t>OSI</w:t>
                      </w:r>
                    </w:p>
                    <w:p w:rsidR="008C2801" w:rsidRPr="001A07A4" w:rsidRDefault="008C2801" w:rsidP="008C2801">
                      <w:pPr>
                        <w:spacing w:after="0" w:line="240" w:lineRule="auto"/>
                        <w:jc w:val="center"/>
                        <w:rPr>
                          <w:rFonts w:ascii="Arial" w:hAnsi="Arial" w:cs="Arial"/>
                          <w:b/>
                        </w:rPr>
                      </w:pPr>
                      <w:r w:rsidRPr="001A07A4">
                        <w:rPr>
                          <w:rFonts w:ascii="Arial" w:hAnsi="Arial" w:cs="Arial"/>
                          <w:b/>
                        </w:rPr>
                        <w:t>Plot</w:t>
                      </w:r>
                    </w:p>
                  </w:txbxContent>
                </v:textbox>
              </v:shape>
            </w:pict>
          </mc:Fallback>
        </mc:AlternateContent>
      </w:r>
      <w:r>
        <w:rPr>
          <w:noProof/>
          <w:lang w:eastAsia="sl-SI"/>
        </w:rPr>
        <mc:AlternateContent>
          <mc:Choice Requires="wps">
            <w:drawing>
              <wp:anchor distT="0" distB="0" distL="114300" distR="114300" simplePos="0" relativeHeight="251665408" behindDoc="0" locked="0" layoutInCell="1" allowOverlap="1" wp14:anchorId="44746671" wp14:editId="408ACC66">
                <wp:simplePos x="0" y="0"/>
                <wp:positionH relativeFrom="column">
                  <wp:posOffset>1612265</wp:posOffset>
                </wp:positionH>
                <wp:positionV relativeFrom="paragraph">
                  <wp:posOffset>909954</wp:posOffset>
                </wp:positionV>
                <wp:extent cx="669290" cy="2333625"/>
                <wp:effectExtent l="0" t="0" r="73660" b="47625"/>
                <wp:wrapNone/>
                <wp:docPr id="5" name="Raven puščični povezovalnik 5"/>
                <wp:cNvGraphicFramePr/>
                <a:graphic xmlns:a="http://schemas.openxmlformats.org/drawingml/2006/main">
                  <a:graphicData uri="http://schemas.microsoft.com/office/word/2010/wordprocessingShape">
                    <wps:wsp>
                      <wps:cNvCnPr/>
                      <wps:spPr>
                        <a:xfrm>
                          <a:off x="0" y="0"/>
                          <a:ext cx="669290" cy="2333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E08845" id="_x0000_t32" coordsize="21600,21600" o:spt="32" o:oned="t" path="m,l21600,21600e" filled="f">
                <v:path arrowok="t" fillok="f" o:connecttype="none"/>
                <o:lock v:ext="edit" shapetype="t"/>
              </v:shapetype>
              <v:shape id="Raven puščični povezovalnik 5" o:spid="_x0000_s1026" type="#_x0000_t32" style="position:absolute;margin-left:126.95pt;margin-top:71.65pt;width:52.7pt;height:18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" strokecolor="#5b9bd5 [3204]" strokeweight=".5pt">
                <v:stroke endarrow="block" joinstyle="miter"/>
              </v:shape>
            </w:pict>
          </mc:Fallback>
        </mc:AlternateContent>
      </w:r>
      <w:r>
        <w:rPr>
          <w:noProof/>
          <w:lang w:eastAsia="sl-SI"/>
        </w:rPr>
        <mc:AlternateContent>
          <mc:Choice Requires="wps">
            <w:drawing>
              <wp:anchor distT="0" distB="0" distL="114300" distR="114300" simplePos="0" relativeHeight="251664384" behindDoc="0" locked="0" layoutInCell="1" allowOverlap="1" wp14:anchorId="27D04C9B" wp14:editId="7D17B131">
                <wp:simplePos x="0" y="0"/>
                <wp:positionH relativeFrom="column">
                  <wp:posOffset>1567179</wp:posOffset>
                </wp:positionH>
                <wp:positionV relativeFrom="paragraph">
                  <wp:posOffset>909955</wp:posOffset>
                </wp:positionV>
                <wp:extent cx="45719" cy="3009900"/>
                <wp:effectExtent l="76200" t="0" r="50165" b="57150"/>
                <wp:wrapNone/>
                <wp:docPr id="13" name="Raven puščični povezovalnik 13"/>
                <wp:cNvGraphicFramePr/>
                <a:graphic xmlns:a="http://schemas.openxmlformats.org/drawingml/2006/main">
                  <a:graphicData uri="http://schemas.microsoft.com/office/word/2010/wordprocessingShape">
                    <wps:wsp>
                      <wps:cNvCnPr/>
                      <wps:spPr>
                        <a:xfrm flipH="1">
                          <a:off x="0" y="0"/>
                          <a:ext cx="45719" cy="300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D4A3A" id="Raven puščični povezovalnik 13" o:spid="_x0000_s1026" type="#_x0000_t32" style="position:absolute;margin-left:123.4pt;margin-top:71.65pt;width:3.6pt;height:23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" strokecolor="#5b9bd5 [3204]" strokeweight=".5pt">
                <v:stroke endarrow="block" joinstyle="miter"/>
              </v:shape>
            </w:pict>
          </mc:Fallback>
        </mc:AlternateContent>
      </w:r>
      <w:r>
        <w:rPr>
          <w:noProof/>
          <w:lang w:eastAsia="sl-SI"/>
        </w:rPr>
        <mc:AlternateContent>
          <mc:Choice Requires="wps">
            <w:drawing>
              <wp:anchor distT="0" distB="0" distL="114300" distR="114300" simplePos="0" relativeHeight="251663360" behindDoc="0" locked="0" layoutInCell="1" allowOverlap="1" wp14:anchorId="10F5B1AB" wp14:editId="3CADB32E">
                <wp:simplePos x="0" y="0"/>
                <wp:positionH relativeFrom="column">
                  <wp:posOffset>1652904</wp:posOffset>
                </wp:positionH>
                <wp:positionV relativeFrom="paragraph">
                  <wp:posOffset>700405</wp:posOffset>
                </wp:positionV>
                <wp:extent cx="2238375" cy="9525"/>
                <wp:effectExtent l="0" t="57150" r="28575" b="85725"/>
                <wp:wrapNone/>
                <wp:docPr id="19" name="Raven puščični povezovalnik 19"/>
                <wp:cNvGraphicFramePr/>
                <a:graphic xmlns:a="http://schemas.openxmlformats.org/drawingml/2006/main">
                  <a:graphicData uri="http://schemas.microsoft.com/office/word/2010/wordprocessingShape">
                    <wps:wsp>
                      <wps:cNvCnPr/>
                      <wps:spPr>
                        <a:xfrm>
                          <a:off x="0" y="0"/>
                          <a:ext cx="2238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2D961" id="Raven puščični povezovalnik 19" o:spid="_x0000_s1026" type="#_x0000_t32" style="position:absolute;margin-left:130.15pt;margin-top:55.15pt;width:176.2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" strokecolor="#5b9bd5 [3204]" strokeweight=".5pt">
                <v:stroke endarrow="block" joinstyle="miter"/>
              </v:shape>
            </w:pict>
          </mc:Fallback>
        </mc:AlternateContent>
      </w:r>
      <w:r>
        <w:rPr>
          <w:noProof/>
          <w:lang w:eastAsia="sl-SI"/>
        </w:rPr>
        <mc:AlternateContent>
          <mc:Choice Requires="wps">
            <w:drawing>
              <wp:anchor distT="0" distB="0" distL="114300" distR="114300" simplePos="0" relativeHeight="251662336" behindDoc="0" locked="0" layoutInCell="1" allowOverlap="1" wp14:anchorId="6EBFBF2E" wp14:editId="4D162EE3">
                <wp:simplePos x="0" y="0"/>
                <wp:positionH relativeFrom="column">
                  <wp:posOffset>3891280</wp:posOffset>
                </wp:positionH>
                <wp:positionV relativeFrom="paragraph">
                  <wp:posOffset>367030</wp:posOffset>
                </wp:positionV>
                <wp:extent cx="0" cy="4686300"/>
                <wp:effectExtent l="0" t="0" r="19050" b="19050"/>
                <wp:wrapNone/>
                <wp:docPr id="20" name="Raven povezovalnik 20"/>
                <wp:cNvGraphicFramePr/>
                <a:graphic xmlns:a="http://schemas.openxmlformats.org/drawingml/2006/main">
                  <a:graphicData uri="http://schemas.microsoft.com/office/word/2010/wordprocessingShape">
                    <wps:wsp>
                      <wps:cNvCnPr/>
                      <wps:spPr>
                        <a:xfrm>
                          <a:off x="0" y="0"/>
                          <a:ext cx="0" cy="46863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320C07" id="Raven povezovalnik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4pt,28.9pt" to="306.4pt,3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" strokecolor="black [3200]" strokeweight=".5pt">
                <v:stroke dashstyle="dash" joinstyle="miter"/>
              </v:line>
            </w:pict>
          </mc:Fallback>
        </mc:AlternateContent>
      </w:r>
      <w:r>
        <w:rPr>
          <w:noProof/>
          <w:lang w:eastAsia="sl-SI"/>
        </w:rPr>
        <mc:AlternateContent>
          <mc:Choice Requires="wps">
            <w:drawing>
              <wp:anchor distT="0" distB="0" distL="114300" distR="114300" simplePos="0" relativeHeight="251661312" behindDoc="0" locked="0" layoutInCell="1" allowOverlap="1" wp14:anchorId="671198F3" wp14:editId="29257DFE">
                <wp:simplePos x="0" y="0"/>
                <wp:positionH relativeFrom="column">
                  <wp:posOffset>2348230</wp:posOffset>
                </wp:positionH>
                <wp:positionV relativeFrom="paragraph">
                  <wp:posOffset>367030</wp:posOffset>
                </wp:positionV>
                <wp:extent cx="0" cy="4686300"/>
                <wp:effectExtent l="0" t="0" r="19050" b="19050"/>
                <wp:wrapNone/>
                <wp:docPr id="21" name="Raven povezovalnik 21"/>
                <wp:cNvGraphicFramePr/>
                <a:graphic xmlns:a="http://schemas.openxmlformats.org/drawingml/2006/main">
                  <a:graphicData uri="http://schemas.microsoft.com/office/word/2010/wordprocessingShape">
                    <wps:wsp>
                      <wps:cNvCnPr/>
                      <wps:spPr>
                        <a:xfrm>
                          <a:off x="0" y="0"/>
                          <a:ext cx="0" cy="46863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9912BA" id="Raven povezovalnik 2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pt,28.9pt" to="184.9pt,3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" strokecolor="black [3200]" strokeweight=".5pt">
                <v:stroke dashstyle="dash" joinstyle="miter"/>
              </v:line>
            </w:pict>
          </mc:Fallback>
        </mc:AlternateContent>
      </w:r>
      <w:r w:rsidRPr="00575143">
        <w:rPr>
          <w:noProof/>
          <w:lang w:eastAsia="sl-SI"/>
        </w:rPr>
        <w:drawing>
          <wp:inline distT="0" distB="0" distL="0" distR="0" wp14:anchorId="1E5F3957" wp14:editId="46277DB2">
            <wp:extent cx="5760720" cy="2748280"/>
            <wp:effectExtent l="0" t="0" r="11430" b="13970"/>
            <wp:docPr id="22" name="Grafikon 22">
              <a:extLst xmlns:a="http://schemas.openxmlformats.org/drawingml/2006/main">
                <a:ext uri="{FF2B5EF4-FFF2-40B4-BE49-F238E27FC236}">
                  <a16:creationId xmlns:a16="http://schemas.microsoft.com/office/drawing/2014/main" id="{A2E3052C-6724-490C-BB8C-CB6FDE73C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75143">
        <w:rPr>
          <w:noProof/>
          <w:lang w:eastAsia="sl-SI"/>
        </w:rPr>
        <w:drawing>
          <wp:inline distT="0" distB="0" distL="0" distR="0" wp14:anchorId="740DED41" wp14:editId="5553BD6A">
            <wp:extent cx="5760720" cy="2548890"/>
            <wp:effectExtent l="0" t="0" r="11430" b="3810"/>
            <wp:docPr id="24" name="Grafikon 24">
              <a:extLst xmlns:a="http://schemas.openxmlformats.org/drawingml/2006/main">
                <a:ext uri="{FF2B5EF4-FFF2-40B4-BE49-F238E27FC236}">
                  <a16:creationId xmlns:a16="http://schemas.microsoft.com/office/drawing/2014/main" id="{63C38512-9B39-4B6B-96A8-BA1F7D595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20EA" w:rsidRPr="0088125B" w:rsidRDefault="00E30DDE" w:rsidP="0088125B">
      <w:pPr>
        <w:spacing w:after="0" w:line="360" w:lineRule="auto"/>
        <w:rPr>
          <w:rStyle w:val="tlid-translation"/>
          <w:rFonts w:ascii="Arial" w:hAnsi="Arial" w:cs="Arial"/>
          <w:sz w:val="16"/>
          <w:szCs w:val="16"/>
          <w:lang w:val="en"/>
        </w:rPr>
      </w:pPr>
      <w:r w:rsidRPr="0088125B">
        <w:rPr>
          <w:rStyle w:val="tlid-translation"/>
          <w:rFonts w:ascii="Arial" w:hAnsi="Arial" w:cs="Arial"/>
          <w:sz w:val="16"/>
          <w:szCs w:val="16"/>
          <w:lang w:val="en"/>
        </w:rPr>
        <w:t xml:space="preserve">Figure </w:t>
      </w:r>
      <w:r w:rsidR="00AD7566" w:rsidRPr="0088125B">
        <w:rPr>
          <w:rStyle w:val="tlid-translation"/>
          <w:rFonts w:ascii="Arial" w:hAnsi="Arial" w:cs="Arial"/>
          <w:sz w:val="16"/>
          <w:szCs w:val="16"/>
          <w:lang w:val="en"/>
        </w:rPr>
        <w:t>7</w:t>
      </w:r>
      <w:r w:rsidRPr="0088125B">
        <w:rPr>
          <w:rStyle w:val="tlid-translation"/>
          <w:rFonts w:ascii="Arial" w:hAnsi="Arial" w:cs="Arial"/>
          <w:sz w:val="16"/>
          <w:szCs w:val="16"/>
          <w:lang w:val="en"/>
        </w:rPr>
        <w:t xml:space="preserve">: </w:t>
      </w:r>
      <w:r w:rsidR="00FE20EA" w:rsidRPr="0088125B">
        <w:rPr>
          <w:rStyle w:val="tlid-translation"/>
          <w:rFonts w:ascii="Arial" w:hAnsi="Arial" w:cs="Arial"/>
          <w:sz w:val="16"/>
          <w:szCs w:val="16"/>
          <w:lang w:val="en"/>
        </w:rPr>
        <w:t xml:space="preserve">OSI index in relation to neutrophil </w:t>
      </w:r>
      <w:r w:rsidR="00793502" w:rsidRPr="0088125B">
        <w:rPr>
          <w:rStyle w:val="tlid-translation"/>
          <w:rFonts w:ascii="Arial" w:hAnsi="Arial" w:cs="Arial"/>
          <w:sz w:val="16"/>
          <w:szCs w:val="16"/>
          <w:lang w:val="en"/>
        </w:rPr>
        <w:t>lymphocyte</w:t>
      </w:r>
      <w:r w:rsidR="00FE20EA" w:rsidRPr="0088125B">
        <w:rPr>
          <w:rStyle w:val="tlid-translation"/>
          <w:rFonts w:ascii="Arial" w:hAnsi="Arial" w:cs="Arial"/>
          <w:sz w:val="16"/>
          <w:szCs w:val="16"/>
          <w:lang w:val="en"/>
        </w:rPr>
        <w:t xml:space="preserve"> ratio (NLR) for patient 1</w:t>
      </w:r>
    </w:p>
    <w:p w:rsidR="0033149F" w:rsidRPr="00F12268" w:rsidRDefault="0033149F" w:rsidP="0088125B">
      <w:pPr>
        <w:spacing w:after="0" w:line="360" w:lineRule="auto"/>
        <w:rPr>
          <w:rFonts w:ascii="Times New Roman" w:eastAsia="Times New Roman" w:hAnsi="Times New Roman" w:cs="Times New Roman"/>
          <w:sz w:val="24"/>
          <w:szCs w:val="24"/>
          <w:lang w:val="en-GB" w:eastAsia="sl-SI"/>
        </w:rPr>
      </w:pPr>
      <w:r w:rsidRPr="00F12268">
        <w:rPr>
          <w:rFonts w:ascii="Times New Roman" w:hAnsi="Times New Roman" w:cs="Times New Roman"/>
          <w:sz w:val="24"/>
          <w:szCs w:val="24"/>
          <w:lang w:val="en"/>
        </w:rPr>
        <w:lastRenderedPageBreak/>
        <w:br/>
      </w:r>
      <w:r w:rsidR="00BA3FC0">
        <w:rPr>
          <w:rStyle w:val="tlid-translation"/>
          <w:rFonts w:ascii="Times New Roman" w:hAnsi="Times New Roman" w:cs="Times New Roman"/>
          <w:sz w:val="24"/>
          <w:szCs w:val="24"/>
          <w:lang w:val="en"/>
        </w:rPr>
        <w:t>B</w:t>
      </w:r>
      <w:r w:rsidRPr="00F12268">
        <w:rPr>
          <w:rStyle w:val="tlid-translation"/>
          <w:rFonts w:ascii="Times New Roman" w:hAnsi="Times New Roman" w:cs="Times New Roman"/>
          <w:sz w:val="24"/>
          <w:szCs w:val="24"/>
          <w:lang w:val="en"/>
        </w:rPr>
        <w:t>iochemical and hematological parameters</w:t>
      </w:r>
      <w:r w:rsidR="00BA3FC0">
        <w:rPr>
          <w:rStyle w:val="tlid-translation"/>
          <w:rFonts w:ascii="Times New Roman" w:hAnsi="Times New Roman" w:cs="Times New Roman"/>
          <w:sz w:val="24"/>
          <w:szCs w:val="24"/>
          <w:lang w:val="en"/>
        </w:rPr>
        <w:t xml:space="preserve"> helped us obtain</w:t>
      </w:r>
      <w:r w:rsidRPr="00F12268">
        <w:rPr>
          <w:rStyle w:val="tlid-translation"/>
          <w:rFonts w:ascii="Times New Roman" w:hAnsi="Times New Roman" w:cs="Times New Roman"/>
          <w:sz w:val="24"/>
          <w:szCs w:val="24"/>
          <w:lang w:val="en"/>
        </w:rPr>
        <w:t xml:space="preserve"> a slightly broader picture of the patient's condition and </w:t>
      </w:r>
      <w:r w:rsidR="00BA3FC0">
        <w:rPr>
          <w:rStyle w:val="tlid-translation"/>
          <w:rFonts w:ascii="Times New Roman" w:hAnsi="Times New Roman" w:cs="Times New Roman"/>
          <w:sz w:val="24"/>
          <w:szCs w:val="24"/>
          <w:lang w:val="en"/>
        </w:rPr>
        <w:t>correlation with</w:t>
      </w:r>
      <w:r w:rsidRPr="00F12268">
        <w:rPr>
          <w:rStyle w:val="tlid-translation"/>
          <w:rFonts w:ascii="Times New Roman" w:hAnsi="Times New Roman" w:cs="Times New Roman"/>
          <w:sz w:val="24"/>
          <w:szCs w:val="24"/>
          <w:lang w:val="en"/>
        </w:rPr>
        <w:t xml:space="preserve"> our predictions </w:t>
      </w:r>
      <w:r w:rsidR="00BA3FC0">
        <w:rPr>
          <w:rStyle w:val="tlid-translation"/>
          <w:rFonts w:ascii="Times New Roman" w:hAnsi="Times New Roman" w:cs="Times New Roman"/>
          <w:sz w:val="24"/>
          <w:szCs w:val="24"/>
          <w:lang w:val="en"/>
        </w:rPr>
        <w:t>based</w:t>
      </w:r>
      <w:r w:rsidR="002229D5">
        <w:rPr>
          <w:rStyle w:val="tlid-translation"/>
          <w:rFonts w:ascii="Times New Roman" w:hAnsi="Times New Roman" w:cs="Times New Roman"/>
          <w:sz w:val="24"/>
          <w:szCs w:val="24"/>
          <w:lang w:val="en"/>
        </w:rPr>
        <w:t xml:space="preserve"> on</w:t>
      </w:r>
      <w:r w:rsidRPr="00F12268">
        <w:rPr>
          <w:rStyle w:val="tlid-translation"/>
          <w:rFonts w:ascii="Times New Roman" w:hAnsi="Times New Roman" w:cs="Times New Roman"/>
          <w:sz w:val="24"/>
          <w:szCs w:val="24"/>
          <w:lang w:val="en"/>
        </w:rPr>
        <w:t xml:space="preserve"> the coordinate system</w:t>
      </w:r>
      <w:r w:rsidR="00BA3FC0">
        <w:rPr>
          <w:rStyle w:val="tlid-translation"/>
          <w:rFonts w:ascii="Times New Roman" w:hAnsi="Times New Roman" w:cs="Times New Roman"/>
          <w:sz w:val="24"/>
          <w:szCs w:val="24"/>
          <w:lang w:val="en"/>
        </w:rPr>
        <w:t xml:space="preserve"> were drawn</w:t>
      </w:r>
      <w:r w:rsidRPr="00F12268">
        <w:rPr>
          <w:rStyle w:val="tlid-translation"/>
          <w:rFonts w:ascii="Times New Roman" w:hAnsi="Times New Roman" w:cs="Times New Roman"/>
          <w:sz w:val="24"/>
          <w:szCs w:val="24"/>
          <w:lang w:val="en"/>
        </w:rPr>
        <w:t>. Our patient is classified in III. and IV</w:t>
      </w:r>
      <w:r w:rsidR="007038FD" w:rsidRPr="00F12268">
        <w:rPr>
          <w:rStyle w:val="tlid-translation"/>
          <w:rFonts w:ascii="Times New Roman" w:hAnsi="Times New Roman" w:cs="Times New Roman"/>
          <w:sz w:val="24"/>
          <w:szCs w:val="24"/>
          <w:lang w:val="en"/>
        </w:rPr>
        <w:t xml:space="preserve">. quadrant where low values of </w:t>
      </w:r>
      <w:r w:rsidR="00CB573C">
        <w:rPr>
          <w:rStyle w:val="tlid-translation"/>
          <w:rFonts w:ascii="Times New Roman" w:hAnsi="Times New Roman" w:cs="Times New Roman"/>
          <w:sz w:val="24"/>
          <w:szCs w:val="24"/>
          <w:lang w:val="en"/>
        </w:rPr>
        <w:t>d-ROM</w:t>
      </w:r>
      <w:r w:rsidR="007038FD" w:rsidRPr="00F12268">
        <w:rPr>
          <w:rStyle w:val="tlid-translation"/>
          <w:rFonts w:ascii="Times New Roman" w:hAnsi="Times New Roman" w:cs="Times New Roman"/>
          <w:sz w:val="24"/>
          <w:szCs w:val="24"/>
          <w:lang w:val="en"/>
        </w:rPr>
        <w:t xml:space="preserve">s and normal values </w:t>
      </w:r>
      <w:r w:rsidRPr="00F12268">
        <w:rPr>
          <w:rStyle w:val="tlid-translation"/>
          <w:rFonts w:ascii="Times New Roman" w:hAnsi="Times New Roman" w:cs="Times New Roman"/>
          <w:sz w:val="24"/>
          <w:szCs w:val="24"/>
          <w:lang w:val="en"/>
        </w:rPr>
        <w:t>of PAT are located. These results indicate a long-term infection and exhaustion of the organism, but the antioxidant defense is still working. Also, the biochemical and hematological parameters in the initial days indicate a state of extensive inflammation and a poor prognosis for the patient, but the condition began to improve in the last days of the measurements. We can conclude that the patient still had enough antioxidant power to improve in the last few days.</w:t>
      </w:r>
    </w:p>
    <w:p w:rsidR="007038FD" w:rsidRDefault="007038FD" w:rsidP="0088125B">
      <w:pPr>
        <w:spacing w:after="0" w:line="360" w:lineRule="auto"/>
        <w:rPr>
          <w:rFonts w:ascii="Times New Roman" w:eastAsia="Times New Roman" w:hAnsi="Times New Roman" w:cs="Times New Roman"/>
          <w:sz w:val="24"/>
          <w:szCs w:val="24"/>
          <w:lang w:val="en-GB" w:eastAsia="sl-SI"/>
        </w:rPr>
      </w:pPr>
    </w:p>
    <w:p w:rsidR="0042753D" w:rsidRPr="009417B9" w:rsidRDefault="007038FD" w:rsidP="0088125B">
      <w:pPr>
        <w:spacing w:after="0" w:line="360" w:lineRule="auto"/>
        <w:rPr>
          <w:rFonts w:ascii="Times New Roman" w:hAnsi="Times New Roman" w:cs="Times New Roman"/>
          <w:sz w:val="24"/>
          <w:szCs w:val="24"/>
          <w:lang w:val="en-GB"/>
        </w:rPr>
      </w:pPr>
      <w:r w:rsidRPr="009417B9">
        <w:rPr>
          <w:rFonts w:ascii="Times New Roman" w:eastAsia="Times New Roman" w:hAnsi="Times New Roman" w:cs="Times New Roman"/>
          <w:b/>
          <w:sz w:val="24"/>
          <w:szCs w:val="24"/>
          <w:lang w:val="en-GB" w:eastAsia="sl-SI"/>
        </w:rPr>
        <w:t>Patient 2</w:t>
      </w:r>
      <w:r w:rsidRPr="009417B9">
        <w:rPr>
          <w:rFonts w:ascii="Times New Roman" w:eastAsia="Times New Roman" w:hAnsi="Times New Roman" w:cs="Times New Roman"/>
          <w:sz w:val="24"/>
          <w:szCs w:val="24"/>
          <w:lang w:val="en-GB" w:eastAsia="sl-SI"/>
        </w:rPr>
        <w:t xml:space="preserve">: </w:t>
      </w:r>
      <w:r w:rsidR="006D4F02" w:rsidRPr="009417B9">
        <w:rPr>
          <w:rFonts w:ascii="Times New Roman" w:eastAsia="Times New Roman" w:hAnsi="Times New Roman" w:cs="Times New Roman"/>
          <w:sz w:val="24"/>
          <w:szCs w:val="24"/>
          <w:lang w:val="en-GB" w:eastAsia="sl-SI"/>
        </w:rPr>
        <w:t xml:space="preserve">A </w:t>
      </w:r>
      <w:r w:rsidR="00F0336E" w:rsidRPr="009417B9">
        <w:rPr>
          <w:rFonts w:ascii="Times New Roman" w:eastAsia="Times New Roman" w:hAnsi="Times New Roman" w:cs="Times New Roman"/>
          <w:sz w:val="24"/>
          <w:szCs w:val="24"/>
          <w:lang w:val="en-GB" w:eastAsia="sl-SI"/>
        </w:rPr>
        <w:t>75</w:t>
      </w:r>
      <w:r w:rsidR="006D4F02" w:rsidRPr="009417B9">
        <w:rPr>
          <w:rFonts w:ascii="Times New Roman" w:eastAsia="Times New Roman" w:hAnsi="Times New Roman" w:cs="Times New Roman"/>
          <w:sz w:val="24"/>
          <w:szCs w:val="24"/>
          <w:lang w:val="en-GB" w:eastAsia="sl-SI"/>
        </w:rPr>
        <w:t xml:space="preserve">-year-old man </w:t>
      </w:r>
      <w:r w:rsidR="006D4F02" w:rsidRPr="009417B9">
        <w:rPr>
          <w:rFonts w:ascii="Times New Roman" w:hAnsi="Times New Roman" w:cs="Times New Roman"/>
          <w:sz w:val="24"/>
          <w:szCs w:val="24"/>
          <w:lang w:val="en-GB"/>
        </w:rPr>
        <w:t xml:space="preserve">with arterial hypertension, </w:t>
      </w:r>
      <w:r w:rsidR="006D4F02" w:rsidRPr="009417B9">
        <w:rPr>
          <w:rStyle w:val="hgkelc"/>
          <w:rFonts w:ascii="Times New Roman" w:hAnsi="Times New Roman" w:cs="Times New Roman"/>
          <w:bCs/>
          <w:sz w:val="24"/>
          <w:szCs w:val="24"/>
          <w:lang w:val="en-GB"/>
        </w:rPr>
        <w:t>hypercholesterolemia</w:t>
      </w:r>
      <w:r w:rsidR="00B93753" w:rsidRPr="009417B9">
        <w:rPr>
          <w:rStyle w:val="hgkelc"/>
          <w:rFonts w:ascii="Times New Roman" w:hAnsi="Times New Roman" w:cs="Times New Roman"/>
          <w:bCs/>
          <w:sz w:val="24"/>
          <w:szCs w:val="24"/>
          <w:lang w:val="en-GB"/>
        </w:rPr>
        <w:t>, and</w:t>
      </w:r>
      <w:r w:rsidR="006D4F02" w:rsidRPr="009417B9">
        <w:rPr>
          <w:rStyle w:val="hgkelc"/>
          <w:rFonts w:ascii="Times New Roman" w:hAnsi="Times New Roman" w:cs="Times New Roman"/>
          <w:bCs/>
          <w:sz w:val="24"/>
          <w:szCs w:val="24"/>
          <w:lang w:val="en-GB"/>
        </w:rPr>
        <w:t xml:space="preserve"> </w:t>
      </w:r>
      <w:r w:rsidR="00B93753" w:rsidRPr="009417B9">
        <w:rPr>
          <w:rStyle w:val="hgkelc"/>
          <w:rFonts w:ascii="Times New Roman" w:hAnsi="Times New Roman" w:cs="Times New Roman"/>
          <w:bCs/>
          <w:sz w:val="24"/>
          <w:szCs w:val="24"/>
          <w:lang w:val="en-GB"/>
        </w:rPr>
        <w:t xml:space="preserve">after </w:t>
      </w:r>
      <w:r w:rsidR="00B93753" w:rsidRPr="009417B9">
        <w:rPr>
          <w:rStyle w:val="acopre"/>
          <w:rFonts w:ascii="Times New Roman" w:hAnsi="Times New Roman" w:cs="Times New Roman"/>
          <w:sz w:val="24"/>
          <w:szCs w:val="24"/>
          <w:lang w:val="en-GB"/>
        </w:rPr>
        <w:t xml:space="preserve">total right </w:t>
      </w:r>
      <w:r w:rsidR="00B93753" w:rsidRPr="009417B9">
        <w:rPr>
          <w:rStyle w:val="Poudarek"/>
          <w:rFonts w:ascii="Times New Roman" w:hAnsi="Times New Roman" w:cs="Times New Roman"/>
          <w:i w:val="0"/>
          <w:sz w:val="24"/>
          <w:szCs w:val="24"/>
          <w:lang w:val="en-GB"/>
        </w:rPr>
        <w:t>hip</w:t>
      </w:r>
      <w:r w:rsidR="00B93753" w:rsidRPr="009417B9">
        <w:rPr>
          <w:rStyle w:val="acopre"/>
          <w:rFonts w:ascii="Times New Roman" w:hAnsi="Times New Roman" w:cs="Times New Roman"/>
          <w:i/>
          <w:sz w:val="24"/>
          <w:szCs w:val="24"/>
          <w:lang w:val="en-GB"/>
        </w:rPr>
        <w:t xml:space="preserve"> </w:t>
      </w:r>
      <w:r w:rsidR="00B93753" w:rsidRPr="009417B9">
        <w:rPr>
          <w:rStyle w:val="acopre"/>
          <w:rFonts w:ascii="Times New Roman" w:hAnsi="Times New Roman" w:cs="Times New Roman"/>
          <w:sz w:val="24"/>
          <w:szCs w:val="24"/>
          <w:lang w:val="en-GB"/>
        </w:rPr>
        <w:t>replacement,</w:t>
      </w:r>
      <w:r w:rsidR="00B93753" w:rsidRPr="009417B9">
        <w:rPr>
          <w:rStyle w:val="hgkelc"/>
          <w:rFonts w:ascii="Times New Roman" w:hAnsi="Times New Roman" w:cs="Times New Roman"/>
          <w:bCs/>
          <w:sz w:val="24"/>
          <w:szCs w:val="24"/>
          <w:lang w:val="en-GB"/>
        </w:rPr>
        <w:t xml:space="preserve"> cholecystectomy and </w:t>
      </w:r>
      <w:proofErr w:type="spellStart"/>
      <w:r w:rsidR="00B93753" w:rsidRPr="009417B9">
        <w:rPr>
          <w:rStyle w:val="hgkelc"/>
          <w:rFonts w:ascii="Times New Roman" w:hAnsi="Times New Roman" w:cs="Times New Roman"/>
          <w:bCs/>
          <w:sz w:val="24"/>
          <w:szCs w:val="24"/>
          <w:lang w:val="en-GB"/>
        </w:rPr>
        <w:t>pacreatitis</w:t>
      </w:r>
      <w:proofErr w:type="spellEnd"/>
      <w:r w:rsidR="00B93753" w:rsidRPr="009417B9">
        <w:rPr>
          <w:rStyle w:val="hgkelc"/>
          <w:rFonts w:ascii="Times New Roman" w:hAnsi="Times New Roman" w:cs="Times New Roman"/>
          <w:bCs/>
          <w:sz w:val="24"/>
          <w:szCs w:val="24"/>
          <w:lang w:val="en-GB"/>
        </w:rPr>
        <w:t xml:space="preserve"> in the past</w:t>
      </w:r>
      <w:r w:rsidR="00F12268" w:rsidRPr="009417B9">
        <w:rPr>
          <w:rStyle w:val="hgkelc"/>
          <w:rFonts w:ascii="Times New Roman" w:hAnsi="Times New Roman" w:cs="Times New Roman"/>
          <w:bCs/>
          <w:sz w:val="24"/>
          <w:szCs w:val="24"/>
          <w:lang w:val="en-GB"/>
        </w:rPr>
        <w:t>,</w:t>
      </w:r>
      <w:r w:rsidR="00B93753" w:rsidRPr="009417B9">
        <w:rPr>
          <w:rStyle w:val="hgkelc"/>
          <w:rFonts w:ascii="Times New Roman" w:hAnsi="Times New Roman" w:cs="Times New Roman"/>
          <w:bCs/>
          <w:sz w:val="24"/>
          <w:szCs w:val="24"/>
          <w:lang w:val="en-GB"/>
        </w:rPr>
        <w:t xml:space="preserve"> </w:t>
      </w:r>
      <w:r w:rsidR="00186EC3" w:rsidRPr="009417B9">
        <w:rPr>
          <w:rStyle w:val="jlqj4b"/>
          <w:rFonts w:ascii="Times New Roman" w:hAnsi="Times New Roman" w:cs="Times New Roman"/>
          <w:sz w:val="24"/>
          <w:szCs w:val="24"/>
          <w:lang w:val="en-GB"/>
        </w:rPr>
        <w:t>was admitted to the gastroenterology department due to fever, abdominal pain, nausea, and vomiting.</w:t>
      </w:r>
      <w:r w:rsidR="00186EC3" w:rsidRPr="009417B9">
        <w:rPr>
          <w:rStyle w:val="viiyi"/>
          <w:rFonts w:ascii="Times New Roman" w:hAnsi="Times New Roman" w:cs="Times New Roman"/>
          <w:sz w:val="24"/>
          <w:szCs w:val="24"/>
          <w:lang w:val="en-GB"/>
        </w:rPr>
        <w:t xml:space="preserve"> </w:t>
      </w:r>
      <w:r w:rsidR="00186EC3" w:rsidRPr="009417B9">
        <w:rPr>
          <w:rStyle w:val="jlqj4b"/>
          <w:rFonts w:ascii="Times New Roman" w:hAnsi="Times New Roman" w:cs="Times New Roman"/>
          <w:sz w:val="24"/>
          <w:szCs w:val="24"/>
          <w:lang w:val="en-GB"/>
        </w:rPr>
        <w:t xml:space="preserve">Nasopharyngeal swab for SARS-CoV-2 virus was negative. </w:t>
      </w:r>
      <w:r w:rsidR="00E20364" w:rsidRPr="009417B9">
        <w:rPr>
          <w:rStyle w:val="jlqj4b"/>
          <w:rFonts w:ascii="Times New Roman" w:hAnsi="Times New Roman" w:cs="Times New Roman"/>
          <w:sz w:val="24"/>
          <w:szCs w:val="24"/>
          <w:lang w:val="en-GB"/>
        </w:rPr>
        <w:t xml:space="preserve">A </w:t>
      </w:r>
      <w:r w:rsidR="0016125F" w:rsidRPr="009417B9">
        <w:rPr>
          <w:rStyle w:val="jlqj4b"/>
          <w:rFonts w:ascii="Times New Roman" w:hAnsi="Times New Roman" w:cs="Times New Roman"/>
          <w:i/>
          <w:sz w:val="24"/>
          <w:szCs w:val="24"/>
          <w:lang w:val="en-GB"/>
        </w:rPr>
        <w:t xml:space="preserve">Salmonella </w:t>
      </w:r>
      <w:proofErr w:type="spellStart"/>
      <w:r w:rsidR="0016125F" w:rsidRPr="009417B9">
        <w:rPr>
          <w:rStyle w:val="jlqj4b"/>
          <w:rFonts w:ascii="Times New Roman" w:hAnsi="Times New Roman" w:cs="Times New Roman"/>
          <w:i/>
          <w:sz w:val="24"/>
          <w:szCs w:val="24"/>
          <w:lang w:val="en-GB"/>
        </w:rPr>
        <w:t>infantis</w:t>
      </w:r>
      <w:proofErr w:type="spellEnd"/>
      <w:r w:rsidR="0016125F" w:rsidRPr="009417B9">
        <w:rPr>
          <w:rStyle w:val="jlqj4b"/>
          <w:rFonts w:ascii="Times New Roman" w:hAnsi="Times New Roman" w:cs="Times New Roman"/>
          <w:sz w:val="24"/>
          <w:szCs w:val="24"/>
          <w:lang w:val="en-GB"/>
        </w:rPr>
        <w:t xml:space="preserve">, </w:t>
      </w:r>
      <w:r w:rsidR="00E20364" w:rsidRPr="009417B9">
        <w:rPr>
          <w:rStyle w:val="jlqj4b"/>
          <w:rFonts w:ascii="Times New Roman" w:hAnsi="Times New Roman" w:cs="Times New Roman"/>
          <w:sz w:val="24"/>
          <w:szCs w:val="24"/>
          <w:lang w:val="en-GB"/>
        </w:rPr>
        <w:t xml:space="preserve">and </w:t>
      </w:r>
      <w:r w:rsidR="00E20364" w:rsidRPr="009417B9">
        <w:rPr>
          <w:rStyle w:val="jlqj4b"/>
          <w:rFonts w:ascii="Times New Roman" w:hAnsi="Times New Roman" w:cs="Times New Roman"/>
          <w:i/>
          <w:sz w:val="24"/>
          <w:szCs w:val="24"/>
          <w:lang w:val="en-GB"/>
        </w:rPr>
        <w:t xml:space="preserve">Streptococcus mitis </w:t>
      </w:r>
      <w:r w:rsidR="00E20364" w:rsidRPr="009417B9">
        <w:rPr>
          <w:rStyle w:val="jlqj4b"/>
          <w:rFonts w:ascii="Times New Roman" w:hAnsi="Times New Roman" w:cs="Times New Roman"/>
          <w:sz w:val="24"/>
          <w:szCs w:val="24"/>
          <w:lang w:val="en-GB"/>
        </w:rPr>
        <w:t>were</w:t>
      </w:r>
      <w:r w:rsidR="00186EC3" w:rsidRPr="009417B9">
        <w:rPr>
          <w:rStyle w:val="jlqj4b"/>
          <w:rFonts w:ascii="Times New Roman" w:hAnsi="Times New Roman" w:cs="Times New Roman"/>
          <w:sz w:val="24"/>
          <w:szCs w:val="24"/>
          <w:lang w:val="en-GB"/>
        </w:rPr>
        <w:t xml:space="preserve"> isolated from blood cultures and treatment with ceftriaxone was started. The clinical condition gradually improved and elevated laboratory inflammation markers normalized. </w:t>
      </w:r>
      <w:r w:rsidR="00C73E07" w:rsidRPr="009417B9">
        <w:rPr>
          <w:rStyle w:val="jlqj4b"/>
          <w:rFonts w:ascii="Times New Roman" w:hAnsi="Times New Roman" w:cs="Times New Roman"/>
          <w:sz w:val="24"/>
          <w:szCs w:val="24"/>
          <w:lang w:val="en-GB"/>
        </w:rPr>
        <w:t xml:space="preserve"> </w:t>
      </w:r>
      <w:r w:rsidR="00186EC3" w:rsidRPr="009417B9">
        <w:rPr>
          <w:rStyle w:val="jlqj4b"/>
          <w:rFonts w:ascii="Times New Roman" w:hAnsi="Times New Roman" w:cs="Times New Roman"/>
          <w:sz w:val="24"/>
          <w:szCs w:val="24"/>
          <w:lang w:val="en-GB"/>
        </w:rPr>
        <w:t xml:space="preserve">However, </w:t>
      </w:r>
      <w:r w:rsidR="00C73E07" w:rsidRPr="009417B9">
        <w:rPr>
          <w:rStyle w:val="jlqj4b"/>
          <w:rFonts w:ascii="Times New Roman" w:hAnsi="Times New Roman" w:cs="Times New Roman"/>
          <w:sz w:val="24"/>
          <w:szCs w:val="24"/>
          <w:lang w:val="en-GB"/>
        </w:rPr>
        <w:t xml:space="preserve">after ten days of hospitalization </w:t>
      </w:r>
      <w:r w:rsidR="00B87DBF" w:rsidRPr="009417B9">
        <w:rPr>
          <w:rStyle w:val="jlqj4b"/>
          <w:rFonts w:ascii="Times New Roman" w:hAnsi="Times New Roman" w:cs="Times New Roman"/>
          <w:sz w:val="24"/>
          <w:szCs w:val="24"/>
          <w:lang w:val="en-GB"/>
        </w:rPr>
        <w:t xml:space="preserve">he was </w:t>
      </w:r>
      <w:r w:rsidR="00C73E07" w:rsidRPr="009417B9">
        <w:rPr>
          <w:rStyle w:val="jlqj4b"/>
          <w:rFonts w:ascii="Times New Roman" w:hAnsi="Times New Roman" w:cs="Times New Roman"/>
          <w:sz w:val="24"/>
          <w:szCs w:val="24"/>
          <w:lang w:val="en-GB"/>
        </w:rPr>
        <w:t>transferred</w:t>
      </w:r>
      <w:r w:rsidR="00B87DBF" w:rsidRPr="009417B9">
        <w:rPr>
          <w:rStyle w:val="jlqj4b"/>
          <w:rFonts w:ascii="Times New Roman" w:hAnsi="Times New Roman" w:cs="Times New Roman"/>
          <w:sz w:val="24"/>
          <w:szCs w:val="24"/>
          <w:lang w:val="en-GB"/>
        </w:rPr>
        <w:t xml:space="preserve"> </w:t>
      </w:r>
      <w:r w:rsidR="00186EC3" w:rsidRPr="009417B9">
        <w:rPr>
          <w:rStyle w:val="jlqj4b"/>
          <w:rFonts w:ascii="Times New Roman" w:hAnsi="Times New Roman" w:cs="Times New Roman"/>
          <w:sz w:val="24"/>
          <w:szCs w:val="24"/>
          <w:lang w:val="en-GB"/>
        </w:rPr>
        <w:t xml:space="preserve">to </w:t>
      </w:r>
      <w:r w:rsidR="00B87DBF" w:rsidRPr="009417B9">
        <w:rPr>
          <w:rStyle w:val="jlqj4b"/>
          <w:rFonts w:ascii="Times New Roman" w:hAnsi="Times New Roman" w:cs="Times New Roman"/>
          <w:sz w:val="24"/>
          <w:szCs w:val="24"/>
          <w:lang w:val="en-GB"/>
        </w:rPr>
        <w:t xml:space="preserve">the quarantine </w:t>
      </w:r>
      <w:r w:rsidR="00C73E07" w:rsidRPr="009417B9">
        <w:rPr>
          <w:rStyle w:val="jlqj4b"/>
          <w:rFonts w:ascii="Times New Roman" w:hAnsi="Times New Roman" w:cs="Times New Roman"/>
          <w:sz w:val="24"/>
          <w:szCs w:val="24"/>
          <w:lang w:val="en-GB"/>
        </w:rPr>
        <w:t>ward</w:t>
      </w:r>
      <w:r w:rsidR="00B87DBF" w:rsidRPr="009417B9">
        <w:rPr>
          <w:rStyle w:val="jlqj4b"/>
          <w:rFonts w:ascii="Times New Roman" w:hAnsi="Times New Roman" w:cs="Times New Roman"/>
          <w:sz w:val="24"/>
          <w:szCs w:val="24"/>
          <w:lang w:val="en-GB"/>
        </w:rPr>
        <w:t xml:space="preserve"> </w:t>
      </w:r>
      <w:r w:rsidR="00186EC3" w:rsidRPr="009417B9">
        <w:rPr>
          <w:rStyle w:val="jlqj4b"/>
          <w:rFonts w:ascii="Times New Roman" w:hAnsi="Times New Roman" w:cs="Times New Roman"/>
          <w:sz w:val="24"/>
          <w:szCs w:val="24"/>
          <w:lang w:val="en-GB"/>
        </w:rPr>
        <w:t xml:space="preserve">due to contact with the </w:t>
      </w:r>
      <w:r w:rsidR="007B0A09" w:rsidRPr="009417B9">
        <w:rPr>
          <w:rStyle w:val="jlqj4b"/>
          <w:rFonts w:ascii="Times New Roman" w:hAnsi="Times New Roman" w:cs="Times New Roman"/>
          <w:sz w:val="24"/>
          <w:szCs w:val="24"/>
          <w:lang w:val="en-GB"/>
        </w:rPr>
        <w:t>COVID</w:t>
      </w:r>
      <w:r w:rsidR="00186EC3" w:rsidRPr="009417B9">
        <w:rPr>
          <w:rStyle w:val="jlqj4b"/>
          <w:rFonts w:ascii="Times New Roman" w:hAnsi="Times New Roman" w:cs="Times New Roman"/>
          <w:sz w:val="24"/>
          <w:szCs w:val="24"/>
          <w:lang w:val="en-GB"/>
        </w:rPr>
        <w:t xml:space="preserve"> </w:t>
      </w:r>
      <w:r w:rsidR="00C73E07" w:rsidRPr="009417B9">
        <w:rPr>
          <w:rStyle w:val="jlqj4b"/>
          <w:rFonts w:ascii="Times New Roman" w:hAnsi="Times New Roman" w:cs="Times New Roman"/>
          <w:sz w:val="24"/>
          <w:szCs w:val="24"/>
          <w:lang w:val="en-GB"/>
        </w:rPr>
        <w:t xml:space="preserve">positive </w:t>
      </w:r>
      <w:r w:rsidR="00186EC3" w:rsidRPr="009417B9">
        <w:rPr>
          <w:rStyle w:val="jlqj4b"/>
          <w:rFonts w:ascii="Times New Roman" w:hAnsi="Times New Roman" w:cs="Times New Roman"/>
          <w:sz w:val="24"/>
          <w:szCs w:val="24"/>
          <w:lang w:val="en-GB"/>
        </w:rPr>
        <w:t>patient.</w:t>
      </w:r>
      <w:r w:rsidR="00D251DB" w:rsidRPr="009417B9">
        <w:rPr>
          <w:rStyle w:val="jlqj4b"/>
          <w:rFonts w:ascii="Times New Roman" w:hAnsi="Times New Roman" w:cs="Times New Roman"/>
          <w:sz w:val="24"/>
          <w:szCs w:val="24"/>
          <w:lang w:val="en-GB"/>
        </w:rPr>
        <w:t xml:space="preserve"> E</w:t>
      </w:r>
      <w:r w:rsidR="00D251DB" w:rsidRPr="009417B9">
        <w:rPr>
          <w:rFonts w:ascii="Times New Roman" w:eastAsia="Times New Roman" w:hAnsi="Times New Roman" w:cs="Times New Roman"/>
          <w:sz w:val="24"/>
          <w:szCs w:val="24"/>
          <w:lang w:val="en-GB" w:eastAsia="sl-SI"/>
        </w:rPr>
        <w:t>ight days later, a repeat nasopharyngeal smear was positive for SARS-CoV-2, respiratory symptoms with cough and hypoxia occurred, and a week later he was admitted to the intensive care unit due to respiratory failure.</w:t>
      </w:r>
      <w:r w:rsidR="00A93818" w:rsidRPr="009417B9">
        <w:rPr>
          <w:rFonts w:ascii="Times New Roman" w:eastAsia="Times New Roman" w:hAnsi="Times New Roman" w:cs="Times New Roman"/>
          <w:sz w:val="24"/>
          <w:szCs w:val="24"/>
          <w:lang w:val="en-GB" w:eastAsia="sl-SI"/>
        </w:rPr>
        <w:t xml:space="preserve"> </w:t>
      </w:r>
      <w:r w:rsidR="00A93818" w:rsidRPr="009417B9">
        <w:rPr>
          <w:rFonts w:ascii="Times New Roman" w:hAnsi="Times New Roman" w:cs="Times New Roman"/>
          <w:sz w:val="24"/>
          <w:szCs w:val="24"/>
          <w:lang w:val="en-GB"/>
        </w:rPr>
        <w:t>On examination, he had a respiratory rate of 30 breaths per minute and oxygen saturation of 88% while receiving high flow oxygen (15 L/min) via a non-rebreather mask. Other</w:t>
      </w:r>
      <w:r w:rsidR="006601C5">
        <w:rPr>
          <w:rFonts w:ascii="Times New Roman" w:hAnsi="Times New Roman" w:cs="Times New Roman"/>
          <w:sz w:val="24"/>
          <w:szCs w:val="24"/>
          <w:lang w:val="en-GB"/>
        </w:rPr>
        <w:t>w</w:t>
      </w:r>
      <w:r w:rsidR="00A93818" w:rsidRPr="009417B9">
        <w:rPr>
          <w:rFonts w:ascii="Times New Roman" w:hAnsi="Times New Roman" w:cs="Times New Roman"/>
          <w:sz w:val="24"/>
          <w:szCs w:val="24"/>
          <w:lang w:val="en-GB"/>
        </w:rPr>
        <w:t xml:space="preserve">ise he was </w:t>
      </w:r>
      <w:r w:rsidR="00A93818" w:rsidRPr="009417B9">
        <w:rPr>
          <w:rFonts w:ascii="Times New Roman" w:eastAsia="Times New Roman" w:hAnsi="Times New Roman" w:cs="Times New Roman"/>
          <w:sz w:val="24"/>
          <w:szCs w:val="24"/>
          <w:lang w:val="en-GB" w:eastAsia="sl-SI"/>
        </w:rPr>
        <w:t xml:space="preserve">afebrile, </w:t>
      </w:r>
      <w:proofErr w:type="spellStart"/>
      <w:r w:rsidR="00A93818" w:rsidRPr="009417B9">
        <w:rPr>
          <w:rFonts w:ascii="Times New Roman" w:eastAsia="Times New Roman" w:hAnsi="Times New Roman" w:cs="Times New Roman"/>
          <w:sz w:val="24"/>
          <w:szCs w:val="24"/>
          <w:lang w:val="en-GB" w:eastAsia="sl-SI"/>
        </w:rPr>
        <w:t>normocardiac</w:t>
      </w:r>
      <w:proofErr w:type="spellEnd"/>
      <w:r w:rsidR="00A93818" w:rsidRPr="009417B9">
        <w:rPr>
          <w:rFonts w:ascii="Times New Roman" w:eastAsia="Times New Roman" w:hAnsi="Times New Roman" w:cs="Times New Roman"/>
          <w:sz w:val="24"/>
          <w:szCs w:val="24"/>
          <w:lang w:val="en-GB" w:eastAsia="sl-SI"/>
        </w:rPr>
        <w:t xml:space="preserve"> and normotensive.</w:t>
      </w:r>
      <w:r w:rsidR="00A93818" w:rsidRPr="009417B9">
        <w:rPr>
          <w:rFonts w:ascii="Times New Roman" w:hAnsi="Times New Roman" w:cs="Times New Roman"/>
          <w:sz w:val="24"/>
          <w:szCs w:val="24"/>
          <w:lang w:val="en-GB"/>
        </w:rPr>
        <w:t xml:space="preserve"> The patient was sedated, intubated, and mechanically ventilated. A chest X-ray showed </w:t>
      </w:r>
      <w:r w:rsidR="001C177D" w:rsidRPr="009417B9">
        <w:rPr>
          <w:rFonts w:ascii="Times New Roman" w:hAnsi="Times New Roman" w:cs="Times New Roman"/>
          <w:sz w:val="24"/>
          <w:szCs w:val="24"/>
          <w:lang w:val="en-GB"/>
        </w:rPr>
        <w:t xml:space="preserve">extensive peripheral </w:t>
      </w:r>
      <w:r w:rsidR="00A93818" w:rsidRPr="009417B9">
        <w:rPr>
          <w:rFonts w:ascii="Times New Roman" w:hAnsi="Times New Roman" w:cs="Times New Roman"/>
          <w:sz w:val="24"/>
          <w:szCs w:val="24"/>
          <w:lang w:val="en-GB"/>
        </w:rPr>
        <w:t xml:space="preserve">bilateral </w:t>
      </w:r>
      <w:r w:rsidR="00887E4F" w:rsidRPr="009417B9">
        <w:rPr>
          <w:rFonts w:ascii="Times New Roman" w:hAnsi="Times New Roman" w:cs="Times New Roman"/>
          <w:sz w:val="24"/>
          <w:szCs w:val="24"/>
          <w:lang w:val="en-GB"/>
        </w:rPr>
        <w:t>opacities</w:t>
      </w:r>
      <w:r w:rsidR="006C6163" w:rsidRPr="009417B9">
        <w:rPr>
          <w:rFonts w:ascii="Times New Roman" w:hAnsi="Times New Roman" w:cs="Times New Roman"/>
          <w:sz w:val="24"/>
          <w:szCs w:val="24"/>
          <w:lang w:val="en-GB"/>
        </w:rPr>
        <w:t xml:space="preserve"> </w:t>
      </w:r>
      <w:r w:rsidR="003469D6" w:rsidRPr="009417B9">
        <w:rPr>
          <w:rFonts w:ascii="Times New Roman" w:hAnsi="Times New Roman" w:cs="Times New Roman"/>
          <w:sz w:val="24"/>
          <w:szCs w:val="24"/>
          <w:lang w:val="en-GB"/>
        </w:rPr>
        <w:t xml:space="preserve">and arterial oxygen partial pressure to fraction of inspired oxygen </w:t>
      </w:r>
      <w:r w:rsidR="006601C5">
        <w:rPr>
          <w:rFonts w:ascii="Times New Roman" w:hAnsi="Times New Roman" w:cs="Times New Roman"/>
          <w:sz w:val="24"/>
          <w:szCs w:val="24"/>
          <w:lang w:val="en-GB"/>
        </w:rPr>
        <w:t xml:space="preserve">ratio </w:t>
      </w:r>
      <w:r w:rsidR="006C6163" w:rsidRPr="009417B9">
        <w:rPr>
          <w:rFonts w:ascii="Times New Roman" w:hAnsi="Times New Roman" w:cs="Times New Roman"/>
          <w:sz w:val="24"/>
          <w:szCs w:val="24"/>
          <w:lang w:val="en-GB"/>
        </w:rPr>
        <w:t>was</w:t>
      </w:r>
      <w:r w:rsidR="003469D6" w:rsidRPr="009417B9">
        <w:rPr>
          <w:rFonts w:ascii="Times New Roman" w:hAnsi="Times New Roman" w:cs="Times New Roman"/>
          <w:sz w:val="24"/>
          <w:szCs w:val="24"/>
          <w:lang w:val="en-GB"/>
        </w:rPr>
        <w:t xml:space="preserve"> 1</w:t>
      </w:r>
      <w:r w:rsidR="00DA05FE" w:rsidRPr="009417B9">
        <w:rPr>
          <w:rFonts w:ascii="Times New Roman" w:hAnsi="Times New Roman" w:cs="Times New Roman"/>
          <w:sz w:val="24"/>
          <w:szCs w:val="24"/>
          <w:lang w:val="en-GB"/>
        </w:rPr>
        <w:t>05.</w:t>
      </w:r>
      <w:r w:rsidR="006F110E" w:rsidRPr="009417B9">
        <w:rPr>
          <w:rFonts w:ascii="Times New Roman" w:hAnsi="Times New Roman" w:cs="Times New Roman"/>
          <w:sz w:val="24"/>
          <w:szCs w:val="24"/>
          <w:lang w:val="en-GB"/>
        </w:rPr>
        <w:t xml:space="preserve"> </w:t>
      </w:r>
      <w:r w:rsidR="000E3720" w:rsidRPr="009417B9">
        <w:rPr>
          <w:rFonts w:ascii="Times New Roman" w:hAnsi="Times New Roman" w:cs="Times New Roman"/>
          <w:sz w:val="24"/>
          <w:szCs w:val="24"/>
          <w:lang w:val="en-GB"/>
        </w:rPr>
        <w:t xml:space="preserve">Upon admission to the ICU the patient’s laboratory test results were </w:t>
      </w:r>
      <w:r w:rsidR="00B13144" w:rsidRPr="009417B9">
        <w:rPr>
          <w:rFonts w:ascii="Times New Roman" w:hAnsi="Times New Roman" w:cs="Times New Roman"/>
          <w:sz w:val="24"/>
          <w:szCs w:val="24"/>
          <w:lang w:val="en-GB"/>
        </w:rPr>
        <w:t>77</w:t>
      </w:r>
      <w:r w:rsidR="000E3720" w:rsidRPr="009417B9">
        <w:rPr>
          <w:rFonts w:ascii="Times New Roman" w:hAnsi="Times New Roman" w:cs="Times New Roman"/>
          <w:sz w:val="24"/>
          <w:szCs w:val="24"/>
          <w:lang w:val="en-GB"/>
        </w:rPr>
        <w:t>mg/</w:t>
      </w:r>
      <w:r w:rsidR="00B13144" w:rsidRPr="009417B9">
        <w:rPr>
          <w:rFonts w:ascii="Times New Roman" w:hAnsi="Times New Roman" w:cs="Times New Roman"/>
          <w:sz w:val="24"/>
          <w:szCs w:val="24"/>
          <w:lang w:val="en-GB"/>
        </w:rPr>
        <w:t>L</w:t>
      </w:r>
      <w:r w:rsidR="000E3720" w:rsidRPr="009417B9">
        <w:rPr>
          <w:rFonts w:ascii="Times New Roman" w:hAnsi="Times New Roman" w:cs="Times New Roman"/>
          <w:sz w:val="24"/>
          <w:szCs w:val="24"/>
          <w:lang w:val="en-GB"/>
        </w:rPr>
        <w:t xml:space="preserve"> for CRP, 5</w:t>
      </w:r>
      <w:r w:rsidR="00B13144" w:rsidRPr="009417B9">
        <w:rPr>
          <w:rFonts w:ascii="Times New Roman" w:hAnsi="Times New Roman" w:cs="Times New Roman"/>
          <w:sz w:val="24"/>
          <w:szCs w:val="24"/>
          <w:lang w:val="en-GB"/>
        </w:rPr>
        <w:t>9</w:t>
      </w:r>
      <w:r w:rsidR="000E3720" w:rsidRPr="009417B9">
        <w:rPr>
          <w:rFonts w:ascii="Times New Roman" w:hAnsi="Times New Roman" w:cs="Times New Roman"/>
          <w:sz w:val="24"/>
          <w:szCs w:val="24"/>
          <w:lang w:val="en-GB"/>
        </w:rPr>
        <w:t>00</w:t>
      </w:r>
      <w:r w:rsidR="00B13144" w:rsidRPr="009417B9">
        <w:rPr>
          <w:rFonts w:ascii="Times New Roman" w:hAnsi="Times New Roman" w:cs="Times New Roman"/>
          <w:sz w:val="24"/>
          <w:szCs w:val="24"/>
          <w:lang w:val="en-GB"/>
        </w:rPr>
        <w:t>/mm</w:t>
      </w:r>
      <w:r w:rsidR="00B13144" w:rsidRPr="009417B9">
        <w:rPr>
          <w:rFonts w:ascii="Times New Roman" w:hAnsi="Times New Roman" w:cs="Times New Roman"/>
          <w:sz w:val="24"/>
          <w:szCs w:val="24"/>
          <w:vertAlign w:val="superscript"/>
          <w:lang w:val="en-GB"/>
        </w:rPr>
        <w:t>3</w:t>
      </w:r>
      <w:r w:rsidR="000E3720" w:rsidRPr="009417B9">
        <w:rPr>
          <w:rFonts w:ascii="Times New Roman" w:hAnsi="Times New Roman" w:cs="Times New Roman"/>
          <w:sz w:val="24"/>
          <w:szCs w:val="24"/>
          <w:lang w:val="en-GB"/>
        </w:rPr>
        <w:t xml:space="preserve"> for WBC with a </w:t>
      </w:r>
      <w:r w:rsidR="00B13144" w:rsidRPr="009417B9">
        <w:rPr>
          <w:rFonts w:ascii="Times New Roman" w:hAnsi="Times New Roman" w:cs="Times New Roman"/>
          <w:sz w:val="24"/>
          <w:szCs w:val="24"/>
          <w:lang w:val="en-GB"/>
        </w:rPr>
        <w:t>normal percentage of neutrophils (58</w:t>
      </w:r>
      <w:r w:rsidR="000E3720" w:rsidRPr="009417B9">
        <w:rPr>
          <w:rFonts w:ascii="Times New Roman" w:hAnsi="Times New Roman" w:cs="Times New Roman"/>
          <w:sz w:val="24"/>
          <w:szCs w:val="24"/>
          <w:lang w:val="en-GB"/>
        </w:rPr>
        <w:t xml:space="preserve">%) and </w:t>
      </w:r>
      <w:r w:rsidR="00B13144" w:rsidRPr="009417B9">
        <w:rPr>
          <w:rFonts w:ascii="Times New Roman" w:hAnsi="Times New Roman" w:cs="Times New Roman"/>
          <w:sz w:val="24"/>
          <w:szCs w:val="24"/>
          <w:lang w:val="en-GB"/>
        </w:rPr>
        <w:t>of lymphocytes (25,4</w:t>
      </w:r>
      <w:r w:rsidR="000E3720" w:rsidRPr="009417B9">
        <w:rPr>
          <w:rFonts w:ascii="Times New Roman" w:hAnsi="Times New Roman" w:cs="Times New Roman"/>
          <w:sz w:val="24"/>
          <w:szCs w:val="24"/>
          <w:lang w:val="en-GB"/>
        </w:rPr>
        <w:t>%)</w:t>
      </w:r>
      <w:r w:rsidR="00B13144" w:rsidRPr="009417B9">
        <w:rPr>
          <w:rFonts w:ascii="Times New Roman" w:hAnsi="Times New Roman" w:cs="Times New Roman"/>
          <w:sz w:val="24"/>
          <w:szCs w:val="24"/>
          <w:lang w:val="en-GB"/>
        </w:rPr>
        <w:t xml:space="preserve">. A </w:t>
      </w:r>
      <w:r w:rsidR="009417B9">
        <w:rPr>
          <w:rFonts w:ascii="Times New Roman" w:hAnsi="Times New Roman" w:cs="Times New Roman"/>
          <w:sz w:val="24"/>
          <w:szCs w:val="24"/>
          <w:lang w:val="en-GB"/>
        </w:rPr>
        <w:t>high sensitive troponin</w:t>
      </w:r>
      <w:r w:rsidR="00B13144" w:rsidRPr="009417B9">
        <w:rPr>
          <w:rFonts w:ascii="Times New Roman" w:hAnsi="Times New Roman" w:cs="Times New Roman"/>
          <w:sz w:val="24"/>
          <w:szCs w:val="24"/>
          <w:lang w:val="en-GB"/>
        </w:rPr>
        <w:t xml:space="preserve"> level</w:t>
      </w:r>
      <w:r w:rsidR="00C65ED1" w:rsidRPr="009417B9">
        <w:rPr>
          <w:rFonts w:ascii="Times New Roman" w:hAnsi="Times New Roman" w:cs="Times New Roman"/>
          <w:sz w:val="24"/>
          <w:szCs w:val="24"/>
          <w:lang w:val="en-GB"/>
        </w:rPr>
        <w:t xml:space="preserve">, blood urea, creatinine, fibrinogen, and PCT concentration </w:t>
      </w:r>
      <w:r w:rsidR="009417B9">
        <w:rPr>
          <w:rFonts w:ascii="Times New Roman" w:hAnsi="Times New Roman" w:cs="Times New Roman"/>
          <w:sz w:val="24"/>
          <w:szCs w:val="24"/>
          <w:lang w:val="en-GB"/>
        </w:rPr>
        <w:t xml:space="preserve">were in normal range. However, </w:t>
      </w:r>
      <w:r w:rsidR="00B13144" w:rsidRPr="009417B9">
        <w:rPr>
          <w:rFonts w:ascii="Times New Roman" w:hAnsi="Times New Roman" w:cs="Times New Roman"/>
          <w:sz w:val="24"/>
          <w:szCs w:val="24"/>
          <w:lang w:val="en-GB"/>
        </w:rPr>
        <w:t>IL-6</w:t>
      </w:r>
      <w:r w:rsidR="00C65ED1" w:rsidRPr="009417B9">
        <w:rPr>
          <w:rFonts w:ascii="Times New Roman" w:hAnsi="Times New Roman" w:cs="Times New Roman"/>
          <w:sz w:val="24"/>
          <w:szCs w:val="24"/>
          <w:lang w:val="en-GB"/>
        </w:rPr>
        <w:t>,</w:t>
      </w:r>
      <w:r w:rsidR="00B13144" w:rsidRPr="009417B9">
        <w:rPr>
          <w:rFonts w:ascii="Times New Roman" w:hAnsi="Times New Roman" w:cs="Times New Roman"/>
          <w:sz w:val="24"/>
          <w:szCs w:val="24"/>
          <w:lang w:val="en-GB"/>
        </w:rPr>
        <w:t xml:space="preserve"> D-dimer,</w:t>
      </w:r>
      <w:r w:rsidR="00B13144" w:rsidRPr="009417B9">
        <w:rPr>
          <w:rStyle w:val="tlid-translation"/>
          <w:rFonts w:ascii="Times New Roman" w:hAnsi="Times New Roman" w:cs="Times New Roman"/>
          <w:sz w:val="24"/>
          <w:szCs w:val="24"/>
          <w:lang w:val="en-GB"/>
        </w:rPr>
        <w:t xml:space="preserve"> </w:t>
      </w:r>
      <w:proofErr w:type="spellStart"/>
      <w:r w:rsidR="00B13144" w:rsidRPr="009417B9">
        <w:rPr>
          <w:rStyle w:val="Poudarek"/>
          <w:rFonts w:ascii="Times New Roman" w:hAnsi="Times New Roman" w:cs="Times New Roman"/>
          <w:i w:val="0"/>
          <w:sz w:val="24"/>
          <w:szCs w:val="24"/>
          <w:lang w:val="en-GB"/>
        </w:rPr>
        <w:t>NTproBNP</w:t>
      </w:r>
      <w:proofErr w:type="spellEnd"/>
      <w:r w:rsidR="00C65ED1" w:rsidRPr="009417B9">
        <w:rPr>
          <w:rStyle w:val="Poudarek"/>
          <w:rFonts w:ascii="Times New Roman" w:hAnsi="Times New Roman" w:cs="Times New Roman"/>
          <w:i w:val="0"/>
          <w:sz w:val="24"/>
          <w:szCs w:val="24"/>
          <w:lang w:val="en-GB"/>
        </w:rPr>
        <w:t>, L</w:t>
      </w:r>
      <w:r w:rsidR="00C65ED1" w:rsidRPr="009417B9">
        <w:rPr>
          <w:rFonts w:ascii="Times New Roman" w:hAnsi="Times New Roman" w:cs="Times New Roman"/>
          <w:sz w:val="24"/>
          <w:szCs w:val="24"/>
          <w:lang w:val="en-GB"/>
        </w:rPr>
        <w:t>DH</w:t>
      </w:r>
      <w:r w:rsidR="00B13144" w:rsidRPr="009417B9">
        <w:rPr>
          <w:rFonts w:ascii="Times New Roman" w:hAnsi="Times New Roman" w:cs="Times New Roman"/>
          <w:sz w:val="24"/>
          <w:szCs w:val="24"/>
          <w:lang w:val="en-GB"/>
        </w:rPr>
        <w:t>, and fibrinogen were elevated.</w:t>
      </w:r>
      <w:r w:rsidR="00F0336E" w:rsidRPr="009417B9">
        <w:rPr>
          <w:rFonts w:ascii="Times New Roman" w:hAnsi="Times New Roman" w:cs="Times New Roman"/>
          <w:sz w:val="24"/>
          <w:szCs w:val="24"/>
          <w:lang w:val="en-GB"/>
        </w:rPr>
        <w:t xml:space="preserve"> An experimental antiviral therapy with </w:t>
      </w:r>
      <w:proofErr w:type="spellStart"/>
      <w:r w:rsidR="00F0336E" w:rsidRPr="009417B9">
        <w:rPr>
          <w:rFonts w:ascii="Times New Roman" w:hAnsi="Times New Roman" w:cs="Times New Roman"/>
          <w:sz w:val="24"/>
          <w:szCs w:val="24"/>
          <w:lang w:val="en-GB"/>
        </w:rPr>
        <w:t>lopinavir</w:t>
      </w:r>
      <w:proofErr w:type="spellEnd"/>
      <w:r w:rsidR="00F0336E" w:rsidRPr="009417B9">
        <w:rPr>
          <w:rFonts w:ascii="Times New Roman" w:hAnsi="Times New Roman" w:cs="Times New Roman"/>
          <w:sz w:val="24"/>
          <w:szCs w:val="24"/>
          <w:lang w:val="en-GB"/>
        </w:rPr>
        <w:t xml:space="preserve">/ritonavir and </w:t>
      </w:r>
      <w:proofErr w:type="spellStart"/>
      <w:r w:rsidR="00F0336E" w:rsidRPr="009417B9">
        <w:rPr>
          <w:rFonts w:ascii="Times New Roman" w:hAnsi="Times New Roman" w:cs="Times New Roman"/>
          <w:sz w:val="24"/>
          <w:szCs w:val="24"/>
          <w:lang w:val="en-GB"/>
        </w:rPr>
        <w:t>hydroxychloroquine</w:t>
      </w:r>
      <w:proofErr w:type="spellEnd"/>
      <w:r w:rsidR="00F0336E" w:rsidRPr="009417B9">
        <w:rPr>
          <w:rFonts w:ascii="Times New Roman" w:hAnsi="Times New Roman" w:cs="Times New Roman"/>
          <w:sz w:val="24"/>
          <w:szCs w:val="24"/>
          <w:lang w:val="en-GB"/>
        </w:rPr>
        <w:t xml:space="preserve"> sulphate via nasogastric tube was initiated. However, antiviral treatment was </w:t>
      </w:r>
      <w:r w:rsidR="00F0336E" w:rsidRPr="009417B9">
        <w:rPr>
          <w:rStyle w:val="jlqj4b"/>
          <w:rFonts w:ascii="Times New Roman" w:hAnsi="Times New Roman" w:cs="Times New Roman"/>
          <w:sz w:val="24"/>
          <w:szCs w:val="24"/>
          <w:lang w:val="en-GB"/>
        </w:rPr>
        <w:t xml:space="preserve">discontinued after five days due to bradycardia and prolonged </w:t>
      </w:r>
      <w:proofErr w:type="spellStart"/>
      <w:r w:rsidR="00F0336E" w:rsidRPr="009417B9">
        <w:rPr>
          <w:rStyle w:val="jlqj4b"/>
          <w:rFonts w:ascii="Times New Roman" w:hAnsi="Times New Roman" w:cs="Times New Roman"/>
          <w:sz w:val="24"/>
          <w:szCs w:val="24"/>
          <w:lang w:val="en-GB"/>
        </w:rPr>
        <w:t>QTc</w:t>
      </w:r>
      <w:proofErr w:type="spellEnd"/>
      <w:r w:rsidR="00F0336E" w:rsidRPr="009417B9">
        <w:rPr>
          <w:rStyle w:val="jlqj4b"/>
          <w:rFonts w:ascii="Times New Roman" w:hAnsi="Times New Roman" w:cs="Times New Roman"/>
          <w:sz w:val="24"/>
          <w:szCs w:val="24"/>
          <w:lang w:val="en-GB"/>
        </w:rPr>
        <w:t xml:space="preserve"> interval.</w:t>
      </w:r>
      <w:r w:rsidR="00A27A27" w:rsidRPr="009417B9">
        <w:rPr>
          <w:rFonts w:ascii="Times New Roman" w:hAnsi="Times New Roman" w:cs="Times New Roman"/>
          <w:sz w:val="24"/>
          <w:szCs w:val="24"/>
          <w:lang w:val="en-GB"/>
        </w:rPr>
        <w:t xml:space="preserve"> He received </w:t>
      </w:r>
      <w:r w:rsidR="00DF43BF" w:rsidRPr="009417B9">
        <w:rPr>
          <w:rFonts w:ascii="Times New Roman" w:hAnsi="Times New Roman" w:cs="Times New Roman"/>
          <w:sz w:val="24"/>
          <w:szCs w:val="24"/>
          <w:lang w:val="en-GB"/>
        </w:rPr>
        <w:t>prophylac</w:t>
      </w:r>
      <w:r w:rsidR="00A27A27" w:rsidRPr="009417B9">
        <w:rPr>
          <w:rFonts w:ascii="Times New Roman" w:hAnsi="Times New Roman" w:cs="Times New Roman"/>
          <w:sz w:val="24"/>
          <w:szCs w:val="24"/>
          <w:lang w:val="en-GB"/>
        </w:rPr>
        <w:t xml:space="preserve">tic doses of LMWH and </w:t>
      </w:r>
      <w:r w:rsidR="00A27A27" w:rsidRPr="009417B9">
        <w:rPr>
          <w:rStyle w:val="hgkelc"/>
          <w:rFonts w:ascii="Times New Roman" w:hAnsi="Times New Roman" w:cs="Times New Roman"/>
          <w:bCs/>
          <w:sz w:val="24"/>
          <w:szCs w:val="24"/>
          <w:lang w:val="en-GB"/>
        </w:rPr>
        <w:t>stress ulcer bleeding prophylaxis</w:t>
      </w:r>
      <w:r w:rsidR="00A27A27" w:rsidRPr="009417B9">
        <w:rPr>
          <w:rFonts w:ascii="Times New Roman" w:hAnsi="Times New Roman" w:cs="Times New Roman"/>
          <w:sz w:val="24"/>
          <w:szCs w:val="24"/>
          <w:lang w:val="en-GB"/>
        </w:rPr>
        <w:t xml:space="preserve"> as well.</w:t>
      </w:r>
      <w:r w:rsidR="00D07168" w:rsidRPr="009417B9">
        <w:rPr>
          <w:rFonts w:ascii="Times New Roman" w:hAnsi="Times New Roman" w:cs="Times New Roman"/>
          <w:sz w:val="24"/>
          <w:szCs w:val="24"/>
          <w:lang w:val="en-GB"/>
        </w:rPr>
        <w:t xml:space="preserve"> </w:t>
      </w:r>
      <w:r w:rsidR="00D07168" w:rsidRPr="009417B9">
        <w:rPr>
          <w:rStyle w:val="jlqj4b"/>
          <w:rFonts w:ascii="Times New Roman" w:hAnsi="Times New Roman" w:cs="Times New Roman"/>
          <w:sz w:val="24"/>
          <w:szCs w:val="24"/>
          <w:lang w:val="en-GB"/>
        </w:rPr>
        <w:t xml:space="preserve">Three days after </w:t>
      </w:r>
      <w:r w:rsidR="00D07168" w:rsidRPr="009417B9">
        <w:rPr>
          <w:rStyle w:val="jlqj4b"/>
          <w:rFonts w:ascii="Times New Roman" w:hAnsi="Times New Roman" w:cs="Times New Roman"/>
          <w:sz w:val="24"/>
          <w:szCs w:val="24"/>
          <w:lang w:val="en-GB"/>
        </w:rPr>
        <w:lastRenderedPageBreak/>
        <w:t>ICU admission nosocomi</w:t>
      </w:r>
      <w:r w:rsidR="009417B9">
        <w:rPr>
          <w:rStyle w:val="jlqj4b"/>
          <w:rFonts w:ascii="Times New Roman" w:hAnsi="Times New Roman" w:cs="Times New Roman"/>
          <w:sz w:val="24"/>
          <w:szCs w:val="24"/>
          <w:lang w:val="en-GB"/>
        </w:rPr>
        <w:t xml:space="preserve">al pneumonia was suspected and </w:t>
      </w:r>
      <w:r w:rsidR="00D07168" w:rsidRPr="009417B9">
        <w:rPr>
          <w:rStyle w:val="jlqj4b"/>
          <w:rFonts w:ascii="Times New Roman" w:hAnsi="Times New Roman" w:cs="Times New Roman"/>
          <w:sz w:val="24"/>
          <w:szCs w:val="24"/>
          <w:lang w:val="en-GB"/>
        </w:rPr>
        <w:t>antimicrobial treatment with piperacillin/</w:t>
      </w:r>
      <w:proofErr w:type="spellStart"/>
      <w:r w:rsidR="00D07168" w:rsidRPr="009417B9">
        <w:rPr>
          <w:rStyle w:val="jlqj4b"/>
          <w:rFonts w:ascii="Times New Roman" w:hAnsi="Times New Roman" w:cs="Times New Roman"/>
          <w:sz w:val="24"/>
          <w:szCs w:val="24"/>
          <w:lang w:val="en-GB"/>
        </w:rPr>
        <w:t>tazobactam</w:t>
      </w:r>
      <w:proofErr w:type="spellEnd"/>
      <w:r w:rsidR="00D07168" w:rsidRPr="009417B9">
        <w:rPr>
          <w:rStyle w:val="jlqj4b"/>
          <w:rFonts w:ascii="Times New Roman" w:hAnsi="Times New Roman" w:cs="Times New Roman"/>
          <w:sz w:val="24"/>
          <w:szCs w:val="24"/>
          <w:lang w:val="en-GB"/>
        </w:rPr>
        <w:t xml:space="preserve"> was started.</w:t>
      </w:r>
      <w:r w:rsidR="00B10C94" w:rsidRPr="009417B9">
        <w:rPr>
          <w:rStyle w:val="tlid-translation"/>
          <w:rFonts w:ascii="Times New Roman" w:hAnsi="Times New Roman" w:cs="Times New Roman"/>
          <w:sz w:val="24"/>
          <w:szCs w:val="24"/>
          <w:lang w:val="en-GB"/>
        </w:rPr>
        <w:t xml:space="preserve"> A respiratory </w:t>
      </w:r>
      <w:r w:rsidR="00B10C94" w:rsidRPr="009417B9">
        <w:rPr>
          <w:rStyle w:val="jlqj4b"/>
          <w:rFonts w:ascii="Times New Roman" w:hAnsi="Times New Roman" w:cs="Times New Roman"/>
          <w:sz w:val="24"/>
          <w:szCs w:val="24"/>
          <w:lang w:val="en-GB"/>
        </w:rPr>
        <w:t xml:space="preserve">parameters of ventilation began to gradually improve, a lower FiO2 was required and lung compliance was adequate. However, laboratory indicators of inflammation increased and abdominal CT scan revealed </w:t>
      </w:r>
      <w:r w:rsidR="00695D83" w:rsidRPr="009417B9">
        <w:rPr>
          <w:rStyle w:val="jlqj4b"/>
          <w:rFonts w:ascii="Times New Roman" w:hAnsi="Times New Roman" w:cs="Times New Roman"/>
          <w:sz w:val="24"/>
          <w:szCs w:val="24"/>
          <w:lang w:val="en-GB"/>
        </w:rPr>
        <w:t>thrombosis of the superior mesenteric artery, extensive splenic infarction and w</w:t>
      </w:r>
      <w:r w:rsidR="00695D83" w:rsidRPr="009417B9">
        <w:rPr>
          <w:rStyle w:val="Krepko"/>
          <w:rFonts w:ascii="Times New Roman" w:hAnsi="Times New Roman" w:cs="Times New Roman"/>
          <w:b w:val="0"/>
          <w:sz w:val="24"/>
          <w:szCs w:val="24"/>
          <w:lang w:val="en-GB"/>
        </w:rPr>
        <w:t xml:space="preserve">alled-off pancreatic necrosis was suspected. </w:t>
      </w:r>
      <w:r w:rsidR="0046793D" w:rsidRPr="009417B9">
        <w:rPr>
          <w:rStyle w:val="jlqj4b"/>
          <w:rFonts w:ascii="Times New Roman" w:hAnsi="Times New Roman" w:cs="Times New Roman"/>
          <w:sz w:val="24"/>
          <w:szCs w:val="24"/>
          <w:lang w:val="en-GB"/>
        </w:rPr>
        <w:t xml:space="preserve">A renal function deteriorated as well and </w:t>
      </w:r>
      <w:proofErr w:type="spellStart"/>
      <w:r w:rsidR="0046793D" w:rsidRPr="009417B9">
        <w:rPr>
          <w:rStyle w:val="jlqj4b"/>
          <w:rFonts w:ascii="Times New Roman" w:hAnsi="Times New Roman" w:cs="Times New Roman"/>
          <w:sz w:val="24"/>
          <w:szCs w:val="24"/>
          <w:lang w:val="en-GB"/>
        </w:rPr>
        <w:t>hemodialysis</w:t>
      </w:r>
      <w:proofErr w:type="spellEnd"/>
      <w:r w:rsidR="0046793D" w:rsidRPr="009417B9">
        <w:rPr>
          <w:rStyle w:val="jlqj4b"/>
          <w:rFonts w:ascii="Times New Roman" w:hAnsi="Times New Roman" w:cs="Times New Roman"/>
          <w:sz w:val="24"/>
          <w:szCs w:val="24"/>
          <w:lang w:val="en-GB"/>
        </w:rPr>
        <w:t xml:space="preserve"> was required. </w:t>
      </w:r>
      <w:r w:rsidR="00041B59" w:rsidRPr="009417B9">
        <w:rPr>
          <w:rFonts w:ascii="Times New Roman" w:hAnsi="Times New Roman" w:cs="Times New Roman"/>
          <w:sz w:val="24"/>
          <w:szCs w:val="24"/>
          <w:lang w:val="en-GB"/>
        </w:rPr>
        <w:t>The patient remained intubated</w:t>
      </w:r>
      <w:r w:rsidR="00041B59" w:rsidRPr="009417B9">
        <w:rPr>
          <w:rStyle w:val="jlqj4b"/>
          <w:rFonts w:ascii="Times New Roman" w:hAnsi="Times New Roman" w:cs="Times New Roman"/>
          <w:sz w:val="24"/>
          <w:szCs w:val="24"/>
          <w:lang w:val="en-GB"/>
        </w:rPr>
        <w:t xml:space="preserve"> and sedated. </w:t>
      </w:r>
      <w:r w:rsidR="00695D83" w:rsidRPr="009417B9">
        <w:rPr>
          <w:rStyle w:val="jlqj4b"/>
          <w:rFonts w:ascii="Times New Roman" w:hAnsi="Times New Roman" w:cs="Times New Roman"/>
          <w:sz w:val="24"/>
          <w:szCs w:val="24"/>
          <w:lang w:val="en-GB"/>
        </w:rPr>
        <w:t>Subsequently, there was a massive bleeding from t</w:t>
      </w:r>
      <w:r w:rsidR="0046793D" w:rsidRPr="009417B9">
        <w:rPr>
          <w:rStyle w:val="jlqj4b"/>
          <w:rFonts w:ascii="Times New Roman" w:hAnsi="Times New Roman" w:cs="Times New Roman"/>
          <w:sz w:val="24"/>
          <w:szCs w:val="24"/>
          <w:lang w:val="en-GB"/>
        </w:rPr>
        <w:t>he upper gastrointestinal tract and</w:t>
      </w:r>
      <w:r w:rsidR="00695D83" w:rsidRPr="009417B9">
        <w:rPr>
          <w:rStyle w:val="jlqj4b"/>
          <w:rFonts w:ascii="Times New Roman" w:hAnsi="Times New Roman" w:cs="Times New Roman"/>
          <w:sz w:val="24"/>
          <w:szCs w:val="24"/>
          <w:lang w:val="en-GB"/>
        </w:rPr>
        <w:t xml:space="preserve"> gastroscopy confirmed extensive stress ulcers.</w:t>
      </w:r>
      <w:r w:rsidR="00695D83" w:rsidRPr="009417B9">
        <w:rPr>
          <w:rFonts w:ascii="Times New Roman" w:hAnsi="Times New Roman" w:cs="Times New Roman"/>
          <w:sz w:val="24"/>
          <w:szCs w:val="24"/>
          <w:lang w:val="en-GB"/>
        </w:rPr>
        <w:t xml:space="preserve"> His</w:t>
      </w:r>
      <w:r w:rsidR="0042753D" w:rsidRPr="009417B9">
        <w:rPr>
          <w:rFonts w:ascii="Times New Roman" w:hAnsi="Times New Roman" w:cs="Times New Roman"/>
          <w:sz w:val="24"/>
          <w:szCs w:val="24"/>
          <w:lang w:val="en-GB"/>
        </w:rPr>
        <w:t xml:space="preserve"> condition remained critical while being aggressively managed in the ICU and ultimately the patient's family decision was to pursue comfort measures and the patient passed away.</w:t>
      </w:r>
    </w:p>
    <w:p w:rsidR="00E2697B" w:rsidRDefault="00E2697B" w:rsidP="0088125B">
      <w:pPr>
        <w:spacing w:after="0" w:line="360" w:lineRule="auto"/>
        <w:rPr>
          <w:rFonts w:ascii="Times New Roman" w:eastAsia="Times New Roman" w:hAnsi="Times New Roman" w:cs="Times New Roman"/>
          <w:sz w:val="24"/>
          <w:szCs w:val="24"/>
          <w:lang w:val="en-GB" w:eastAsia="sl-SI"/>
        </w:rPr>
      </w:pPr>
    </w:p>
    <w:p w:rsidR="004726D0" w:rsidRDefault="00AD7566" w:rsidP="0088125B">
      <w:pPr>
        <w:spacing w:after="0" w:line="360" w:lineRule="auto"/>
        <w:rPr>
          <w:rFonts w:ascii="Times New Roman" w:eastAsia="Times New Roman" w:hAnsi="Times New Roman" w:cs="Times New Roman"/>
          <w:sz w:val="24"/>
          <w:szCs w:val="24"/>
          <w:lang w:val="en-GB" w:eastAsia="sl-SI"/>
        </w:rPr>
      </w:pPr>
      <w:r>
        <w:rPr>
          <w:noProof/>
          <w:lang w:eastAsia="sl-SI"/>
        </w:rPr>
        <w:drawing>
          <wp:inline distT="0" distB="0" distL="0" distR="0" wp14:anchorId="3AA146E0" wp14:editId="33723586">
            <wp:extent cx="5543550" cy="390525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38FD" w:rsidRPr="0088125B" w:rsidRDefault="007038FD" w:rsidP="0088125B">
      <w:pPr>
        <w:spacing w:after="0" w:line="360" w:lineRule="auto"/>
        <w:rPr>
          <w:rFonts w:ascii="Arial" w:eastAsia="Times New Roman" w:hAnsi="Arial" w:cs="Arial"/>
          <w:sz w:val="16"/>
          <w:szCs w:val="16"/>
          <w:lang w:val="en-GB" w:eastAsia="sl-SI"/>
        </w:rPr>
      </w:pPr>
      <w:r w:rsidRPr="0088125B">
        <w:rPr>
          <w:rFonts w:ascii="Arial" w:eastAsia="Times New Roman" w:hAnsi="Arial" w:cs="Arial"/>
          <w:sz w:val="16"/>
          <w:szCs w:val="16"/>
          <w:lang w:val="en-GB" w:eastAsia="sl-SI"/>
        </w:rPr>
        <w:t xml:space="preserve">Figure </w:t>
      </w:r>
      <w:r w:rsidR="00AD7566" w:rsidRPr="0088125B">
        <w:rPr>
          <w:rFonts w:ascii="Arial" w:eastAsia="Times New Roman" w:hAnsi="Arial" w:cs="Arial"/>
          <w:sz w:val="16"/>
          <w:szCs w:val="16"/>
          <w:lang w:val="en-GB" w:eastAsia="sl-SI"/>
        </w:rPr>
        <w:t>8</w:t>
      </w:r>
      <w:r w:rsidRPr="0088125B">
        <w:rPr>
          <w:rFonts w:ascii="Arial" w:eastAsia="Times New Roman" w:hAnsi="Arial" w:cs="Arial"/>
          <w:sz w:val="16"/>
          <w:szCs w:val="16"/>
          <w:lang w:val="en-GB" w:eastAsia="sl-SI"/>
        </w:rPr>
        <w:t>:</w:t>
      </w:r>
      <w:r w:rsidR="00E85CB9" w:rsidRPr="0088125B">
        <w:rPr>
          <w:rFonts w:ascii="Arial" w:eastAsia="Times New Roman" w:hAnsi="Arial" w:cs="Arial"/>
          <w:sz w:val="16"/>
          <w:szCs w:val="16"/>
          <w:lang w:val="en-GB" w:eastAsia="sl-SI"/>
        </w:rPr>
        <w:t xml:space="preserve"> Oxidative stress index as a function of time</w:t>
      </w:r>
      <w:r w:rsidR="00F6650F" w:rsidRPr="0088125B">
        <w:rPr>
          <w:rFonts w:ascii="Arial" w:eastAsia="Times New Roman" w:hAnsi="Arial" w:cs="Arial"/>
          <w:sz w:val="16"/>
          <w:szCs w:val="16"/>
          <w:lang w:val="en-GB" w:eastAsia="sl-SI"/>
        </w:rPr>
        <w:t>. Day 0 is the first day in the critical care unit</w:t>
      </w:r>
    </w:p>
    <w:p w:rsidR="007038FD" w:rsidRDefault="007038FD" w:rsidP="0088125B">
      <w:pPr>
        <w:spacing w:after="0" w:line="360" w:lineRule="auto"/>
        <w:rPr>
          <w:rFonts w:ascii="Times New Roman" w:eastAsia="Times New Roman" w:hAnsi="Times New Roman" w:cs="Times New Roman"/>
          <w:sz w:val="24"/>
          <w:szCs w:val="24"/>
          <w:lang w:val="en-GB" w:eastAsia="sl-SI"/>
        </w:rPr>
      </w:pPr>
    </w:p>
    <w:p w:rsidR="007A489E" w:rsidRDefault="004726D0" w:rsidP="0088125B">
      <w:pPr>
        <w:spacing w:after="0" w:line="360" w:lineRule="auto"/>
        <w:rPr>
          <w:rFonts w:ascii="Times New Roman" w:eastAsia="Times New Roman" w:hAnsi="Times New Roman" w:cs="Times New Roman"/>
          <w:sz w:val="24"/>
          <w:szCs w:val="24"/>
          <w:lang w:val="en-GB" w:eastAsia="sl-SI"/>
        </w:rPr>
      </w:pPr>
      <w:r>
        <w:rPr>
          <w:noProof/>
          <w:lang w:eastAsia="sl-SI"/>
        </w:rPr>
        <w:lastRenderedPageBreak/>
        <w:drawing>
          <wp:inline distT="0" distB="0" distL="0" distR="0" wp14:anchorId="26B7BDAC" wp14:editId="3FCE1371">
            <wp:extent cx="5557520" cy="3476625"/>
            <wp:effectExtent l="0" t="0" r="5080" b="952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38FD" w:rsidRPr="0088125B" w:rsidRDefault="007038FD" w:rsidP="0088125B">
      <w:pPr>
        <w:spacing w:after="0" w:line="360" w:lineRule="auto"/>
        <w:rPr>
          <w:rFonts w:ascii="Arial" w:eastAsia="Times New Roman" w:hAnsi="Arial" w:cs="Arial"/>
          <w:sz w:val="16"/>
          <w:szCs w:val="16"/>
          <w:lang w:val="en-GB" w:eastAsia="sl-SI"/>
        </w:rPr>
      </w:pPr>
      <w:r w:rsidRPr="0088125B">
        <w:rPr>
          <w:rFonts w:ascii="Arial" w:eastAsia="Times New Roman" w:hAnsi="Arial" w:cs="Arial"/>
          <w:sz w:val="16"/>
          <w:szCs w:val="16"/>
          <w:lang w:val="en-GB" w:eastAsia="sl-SI"/>
        </w:rPr>
        <w:t xml:space="preserve">Figure </w:t>
      </w:r>
      <w:r w:rsidR="00AD7566" w:rsidRPr="0088125B">
        <w:rPr>
          <w:rFonts w:ascii="Arial" w:eastAsia="Times New Roman" w:hAnsi="Arial" w:cs="Arial"/>
          <w:sz w:val="16"/>
          <w:szCs w:val="16"/>
          <w:lang w:val="en-GB" w:eastAsia="sl-SI"/>
        </w:rPr>
        <w:t>9</w:t>
      </w:r>
      <w:r w:rsidRPr="0088125B">
        <w:rPr>
          <w:rFonts w:ascii="Arial" w:eastAsia="Times New Roman" w:hAnsi="Arial" w:cs="Arial"/>
          <w:sz w:val="16"/>
          <w:szCs w:val="16"/>
          <w:lang w:val="en-GB" w:eastAsia="sl-SI"/>
        </w:rPr>
        <w:t>:</w:t>
      </w:r>
      <w:r w:rsidR="00E85CB9" w:rsidRPr="0088125B">
        <w:rPr>
          <w:rFonts w:ascii="Arial" w:eastAsia="Times New Roman" w:hAnsi="Arial" w:cs="Arial"/>
          <w:sz w:val="16"/>
          <w:szCs w:val="16"/>
          <w:lang w:val="en-GB" w:eastAsia="sl-SI"/>
        </w:rPr>
        <w:t xml:space="preserve"> </w:t>
      </w:r>
      <w:r w:rsidR="00AD7566" w:rsidRPr="0088125B">
        <w:rPr>
          <w:rFonts w:ascii="Arial" w:eastAsia="Times New Roman" w:hAnsi="Arial" w:cs="Arial"/>
          <w:sz w:val="16"/>
          <w:szCs w:val="16"/>
          <w:lang w:val="en-GB" w:eastAsia="sl-SI"/>
        </w:rPr>
        <w:t>C-reactive protein (CRP), interleukin 6 (IL-6) and neutrophil to lymphocyte values as a function of time</w:t>
      </w:r>
      <w:r w:rsidR="00F6650F" w:rsidRPr="0088125B">
        <w:rPr>
          <w:rFonts w:ascii="Arial" w:eastAsia="Times New Roman" w:hAnsi="Arial" w:cs="Arial"/>
          <w:sz w:val="16"/>
          <w:szCs w:val="16"/>
          <w:lang w:val="en-GB" w:eastAsia="sl-SI"/>
        </w:rPr>
        <w:t>. Day 0 is the first day in the critical care unit</w:t>
      </w:r>
    </w:p>
    <w:p w:rsidR="007038FD" w:rsidRDefault="007038FD" w:rsidP="0088125B">
      <w:pPr>
        <w:spacing w:after="0" w:line="360" w:lineRule="auto"/>
        <w:rPr>
          <w:rFonts w:ascii="Times New Roman" w:eastAsia="Times New Roman" w:hAnsi="Times New Roman" w:cs="Times New Roman"/>
          <w:sz w:val="24"/>
          <w:szCs w:val="24"/>
          <w:lang w:val="en-GB" w:eastAsia="sl-SI"/>
        </w:rPr>
      </w:pPr>
    </w:p>
    <w:p w:rsidR="007038FD" w:rsidRDefault="007038FD" w:rsidP="0088125B">
      <w:pPr>
        <w:spacing w:after="0" w:line="360" w:lineRule="auto"/>
        <w:rPr>
          <w:rFonts w:ascii="Times New Roman" w:eastAsia="Times New Roman" w:hAnsi="Times New Roman" w:cs="Times New Roman"/>
          <w:sz w:val="24"/>
          <w:szCs w:val="24"/>
          <w:lang w:val="en-GB" w:eastAsia="sl-SI"/>
        </w:rPr>
      </w:pPr>
    </w:p>
    <w:p w:rsidR="00465E9A" w:rsidRDefault="007038FD" w:rsidP="0088125B">
      <w:pPr>
        <w:spacing w:after="0" w:line="360" w:lineRule="auto"/>
        <w:rPr>
          <w:rStyle w:val="tlid-translation"/>
          <w:rFonts w:ascii="Times New Roman" w:hAnsi="Times New Roman" w:cs="Times New Roman"/>
          <w:sz w:val="24"/>
          <w:szCs w:val="24"/>
          <w:lang w:val="en"/>
        </w:rPr>
      </w:pPr>
      <w:r w:rsidRPr="00DF43BF">
        <w:rPr>
          <w:rStyle w:val="tlid-translation"/>
          <w:rFonts w:ascii="Times New Roman" w:hAnsi="Times New Roman" w:cs="Times New Roman"/>
          <w:sz w:val="24"/>
          <w:szCs w:val="24"/>
          <w:lang w:val="en"/>
        </w:rPr>
        <w:t>We see that the parameters correlate very w</w:t>
      </w:r>
      <w:r w:rsidR="004D0BD6" w:rsidRPr="00DF43BF">
        <w:rPr>
          <w:rStyle w:val="tlid-translation"/>
          <w:rFonts w:ascii="Times New Roman" w:hAnsi="Times New Roman" w:cs="Times New Roman"/>
          <w:sz w:val="24"/>
          <w:szCs w:val="24"/>
          <w:lang w:val="en"/>
        </w:rPr>
        <w:t xml:space="preserve">ell. High CRP and IL-6 values </w:t>
      </w:r>
      <w:r w:rsidRPr="00DF43BF">
        <w:rPr>
          <w:rStyle w:val="tlid-translation"/>
          <w:rFonts w:ascii="Times New Roman" w:hAnsi="Times New Roman" w:cs="Times New Roman"/>
          <w:sz w:val="24"/>
          <w:szCs w:val="24"/>
          <w:lang w:val="en"/>
        </w:rPr>
        <w:t>indicate extensive</w:t>
      </w:r>
      <w:r>
        <w:rPr>
          <w:rStyle w:val="tlid-translation"/>
          <w:lang w:val="en"/>
        </w:rPr>
        <w:t xml:space="preserve"> </w:t>
      </w:r>
      <w:r w:rsidRPr="00DF43BF">
        <w:rPr>
          <w:rStyle w:val="tlid-translation"/>
          <w:rFonts w:ascii="Times New Roman" w:hAnsi="Times New Roman" w:cs="Times New Roman"/>
          <w:sz w:val="24"/>
          <w:szCs w:val="24"/>
          <w:lang w:val="en"/>
        </w:rPr>
        <w:t xml:space="preserve">inflammation, and an elevated neutrophil </w:t>
      </w:r>
      <w:r w:rsidR="00B45A56">
        <w:rPr>
          <w:rStyle w:val="tlid-translation"/>
          <w:rFonts w:ascii="Times New Roman" w:hAnsi="Times New Roman" w:cs="Times New Roman"/>
          <w:sz w:val="24"/>
          <w:szCs w:val="24"/>
          <w:lang w:val="en"/>
        </w:rPr>
        <w:t>to</w:t>
      </w:r>
      <w:r w:rsidRPr="00DF43BF">
        <w:rPr>
          <w:rStyle w:val="tlid-translation"/>
          <w:rFonts w:ascii="Times New Roman" w:hAnsi="Times New Roman" w:cs="Times New Roman"/>
          <w:sz w:val="24"/>
          <w:szCs w:val="24"/>
          <w:lang w:val="en"/>
        </w:rPr>
        <w:t xml:space="preserve"> lymphocyte ratio suggests an aggressive immune response of neutrophils with characteristic </w:t>
      </w:r>
      <w:proofErr w:type="spellStart"/>
      <w:r w:rsidRPr="00DF43BF">
        <w:rPr>
          <w:rStyle w:val="tlid-translation"/>
          <w:rFonts w:ascii="Times New Roman" w:hAnsi="Times New Roman" w:cs="Times New Roman"/>
          <w:sz w:val="24"/>
          <w:szCs w:val="24"/>
          <w:lang w:val="en"/>
        </w:rPr>
        <w:t>lymphopenia</w:t>
      </w:r>
      <w:proofErr w:type="spellEnd"/>
      <w:r w:rsidRPr="00DF43BF">
        <w:rPr>
          <w:rStyle w:val="tlid-translation"/>
          <w:rFonts w:ascii="Times New Roman" w:hAnsi="Times New Roman" w:cs="Times New Roman"/>
          <w:sz w:val="24"/>
          <w:szCs w:val="24"/>
          <w:lang w:val="en"/>
        </w:rPr>
        <w:t xml:space="preserve"> observed in patients with COVID-19. The results in the initial days of the measurements indicate a very poor condition of the patient, which then improves around </w:t>
      </w:r>
      <w:r w:rsidR="005A2E53" w:rsidRPr="00DF43BF">
        <w:rPr>
          <w:rStyle w:val="tlid-translation"/>
          <w:rFonts w:ascii="Times New Roman" w:hAnsi="Times New Roman" w:cs="Times New Roman"/>
          <w:sz w:val="24"/>
          <w:szCs w:val="24"/>
          <w:lang w:val="en"/>
        </w:rPr>
        <w:t xml:space="preserve">day </w:t>
      </w:r>
      <w:r w:rsidR="00B45A56">
        <w:rPr>
          <w:rStyle w:val="tlid-translation"/>
          <w:rFonts w:ascii="Times New Roman" w:hAnsi="Times New Roman" w:cs="Times New Roman"/>
          <w:sz w:val="24"/>
          <w:szCs w:val="24"/>
          <w:lang w:val="en"/>
        </w:rPr>
        <w:t>7</w:t>
      </w:r>
      <w:r w:rsidR="005A2E53" w:rsidRPr="00DF43BF">
        <w:rPr>
          <w:rStyle w:val="tlid-translation"/>
          <w:rFonts w:ascii="Times New Roman" w:hAnsi="Times New Roman" w:cs="Times New Roman"/>
          <w:sz w:val="24"/>
          <w:szCs w:val="24"/>
          <w:lang w:val="en"/>
        </w:rPr>
        <w:t>,</w:t>
      </w:r>
      <w:r w:rsidRPr="00DF43BF">
        <w:rPr>
          <w:rStyle w:val="tlid-translation"/>
          <w:rFonts w:ascii="Times New Roman" w:hAnsi="Times New Roman" w:cs="Times New Roman"/>
          <w:sz w:val="24"/>
          <w:szCs w:val="24"/>
          <w:lang w:val="en"/>
        </w:rPr>
        <w:t xml:space="preserve"> but deteriorates rapidly back in the </w:t>
      </w:r>
      <w:r w:rsidR="003B2E0F">
        <w:rPr>
          <w:rStyle w:val="tlid-translation"/>
          <w:rFonts w:ascii="Times New Roman" w:hAnsi="Times New Roman" w:cs="Times New Roman"/>
          <w:sz w:val="24"/>
          <w:szCs w:val="24"/>
          <w:lang w:val="en"/>
        </w:rPr>
        <w:t>following</w:t>
      </w:r>
      <w:r w:rsidRPr="00DF43BF">
        <w:rPr>
          <w:rStyle w:val="tlid-translation"/>
          <w:rFonts w:ascii="Times New Roman" w:hAnsi="Times New Roman" w:cs="Times New Roman"/>
          <w:sz w:val="24"/>
          <w:szCs w:val="24"/>
          <w:lang w:val="en"/>
        </w:rPr>
        <w:t xml:space="preserve"> days of the measurements.</w:t>
      </w:r>
      <w:r w:rsidRPr="00DF43BF">
        <w:rPr>
          <w:rFonts w:ascii="Times New Roman" w:hAnsi="Times New Roman" w:cs="Times New Roman"/>
          <w:sz w:val="24"/>
          <w:szCs w:val="24"/>
          <w:lang w:val="en"/>
        </w:rPr>
        <w:br/>
      </w:r>
      <w:r w:rsidRPr="00DF43BF">
        <w:rPr>
          <w:rStyle w:val="tlid-translation"/>
          <w:rFonts w:ascii="Times New Roman" w:hAnsi="Times New Roman" w:cs="Times New Roman"/>
          <w:sz w:val="24"/>
          <w:szCs w:val="24"/>
          <w:lang w:val="en"/>
        </w:rPr>
        <w:t xml:space="preserve">The state of oxidative stress shows us a very similar picture. </w:t>
      </w:r>
      <w:r w:rsidR="005A2E53" w:rsidRPr="00DF43BF">
        <w:rPr>
          <w:rStyle w:val="tlid-translation"/>
          <w:rFonts w:ascii="Times New Roman" w:hAnsi="Times New Roman" w:cs="Times New Roman"/>
          <w:sz w:val="24"/>
          <w:szCs w:val="24"/>
          <w:lang w:val="en"/>
        </w:rPr>
        <w:t>The</w:t>
      </w:r>
      <w:r w:rsidRPr="00DF43BF">
        <w:rPr>
          <w:rStyle w:val="tlid-translation"/>
          <w:rFonts w:ascii="Times New Roman" w:hAnsi="Times New Roman" w:cs="Times New Roman"/>
          <w:sz w:val="24"/>
          <w:szCs w:val="24"/>
          <w:lang w:val="en"/>
        </w:rPr>
        <w:t xml:space="preserve"> oxidative stress index slowly decreases and shows an improvement in the same way as the other parameters. Furthermore, it also starts to rise again with slight falls </w:t>
      </w:r>
      <w:r w:rsidR="00B45A56">
        <w:rPr>
          <w:rStyle w:val="tlid-translation"/>
          <w:rFonts w:ascii="Times New Roman" w:hAnsi="Times New Roman" w:cs="Times New Roman"/>
          <w:sz w:val="24"/>
          <w:szCs w:val="24"/>
          <w:lang w:val="en"/>
        </w:rPr>
        <w:t>after</w:t>
      </w:r>
      <w:r w:rsidRPr="00DF43BF">
        <w:rPr>
          <w:rStyle w:val="tlid-translation"/>
          <w:rFonts w:ascii="Times New Roman" w:hAnsi="Times New Roman" w:cs="Times New Roman"/>
          <w:sz w:val="24"/>
          <w:szCs w:val="24"/>
          <w:lang w:val="en"/>
        </w:rPr>
        <w:t xml:space="preserve"> </w:t>
      </w:r>
      <w:r w:rsidR="005A2E53" w:rsidRPr="00DF43BF">
        <w:rPr>
          <w:rStyle w:val="tlid-translation"/>
          <w:rFonts w:ascii="Times New Roman" w:hAnsi="Times New Roman" w:cs="Times New Roman"/>
          <w:sz w:val="24"/>
          <w:szCs w:val="24"/>
          <w:lang w:val="en"/>
        </w:rPr>
        <w:t xml:space="preserve">day </w:t>
      </w:r>
      <w:r w:rsidR="00B45A56">
        <w:rPr>
          <w:rStyle w:val="tlid-translation"/>
          <w:rFonts w:ascii="Times New Roman" w:hAnsi="Times New Roman" w:cs="Times New Roman"/>
          <w:sz w:val="24"/>
          <w:szCs w:val="24"/>
          <w:lang w:val="en"/>
        </w:rPr>
        <w:t>35 to 42</w:t>
      </w:r>
      <w:r w:rsidR="005A2E53" w:rsidRPr="00DF43BF">
        <w:rPr>
          <w:rStyle w:val="tlid-translation"/>
          <w:rFonts w:ascii="Times New Roman" w:hAnsi="Times New Roman" w:cs="Times New Roman"/>
          <w:sz w:val="24"/>
          <w:szCs w:val="24"/>
          <w:lang w:val="en"/>
        </w:rPr>
        <w:t>,</w:t>
      </w:r>
      <w:r w:rsidRPr="00DF43BF">
        <w:rPr>
          <w:rStyle w:val="tlid-translation"/>
          <w:rFonts w:ascii="Times New Roman" w:hAnsi="Times New Roman" w:cs="Times New Roman"/>
          <w:sz w:val="24"/>
          <w:szCs w:val="24"/>
          <w:lang w:val="en"/>
        </w:rPr>
        <w:t xml:space="preserve"> and given the previously mentioned fact that the state of </w:t>
      </w:r>
      <w:proofErr w:type="spellStart"/>
      <w:r w:rsidRPr="00DF43BF">
        <w:rPr>
          <w:rStyle w:val="tlid-translation"/>
          <w:rFonts w:ascii="Times New Roman" w:hAnsi="Times New Roman" w:cs="Times New Roman"/>
          <w:sz w:val="24"/>
          <w:szCs w:val="24"/>
          <w:lang w:val="en"/>
        </w:rPr>
        <w:t>prooxidants</w:t>
      </w:r>
      <w:proofErr w:type="spellEnd"/>
      <w:r w:rsidRPr="00DF43BF">
        <w:rPr>
          <w:rStyle w:val="tlid-translation"/>
          <w:rFonts w:ascii="Times New Roman" w:hAnsi="Times New Roman" w:cs="Times New Roman"/>
          <w:sz w:val="24"/>
          <w:szCs w:val="24"/>
          <w:lang w:val="en"/>
        </w:rPr>
        <w:t xml:space="preserve"> and antioxidants later changes as CRP, we assume that in the following days the oxidative stress index began to rise steadily.</w:t>
      </w:r>
    </w:p>
    <w:p w:rsidR="00FE20EA" w:rsidRDefault="007038FD" w:rsidP="0088125B">
      <w:pPr>
        <w:spacing w:after="0" w:line="360" w:lineRule="auto"/>
        <w:rPr>
          <w:rStyle w:val="tlid-translation"/>
          <w:rFonts w:ascii="Times New Roman" w:hAnsi="Times New Roman" w:cs="Times New Roman"/>
          <w:sz w:val="24"/>
          <w:szCs w:val="24"/>
          <w:lang w:val="en"/>
        </w:rPr>
      </w:pPr>
      <w:r w:rsidRPr="00DF43BF">
        <w:rPr>
          <w:rFonts w:ascii="Times New Roman" w:hAnsi="Times New Roman" w:cs="Times New Roman"/>
          <w:sz w:val="24"/>
          <w:szCs w:val="24"/>
          <w:lang w:val="en"/>
        </w:rPr>
        <w:br/>
      </w:r>
    </w:p>
    <w:p w:rsidR="001412AF" w:rsidRDefault="001412AF" w:rsidP="0088125B">
      <w:pPr>
        <w:spacing w:after="0" w:line="360" w:lineRule="auto"/>
        <w:rPr>
          <w:rStyle w:val="tlid-translation"/>
          <w:rFonts w:ascii="Times New Roman" w:hAnsi="Times New Roman" w:cs="Times New Roman"/>
          <w:sz w:val="24"/>
          <w:szCs w:val="24"/>
          <w:lang w:val="en"/>
        </w:rPr>
      </w:pPr>
    </w:p>
    <w:p w:rsidR="00E911EF" w:rsidRDefault="00E911EF" w:rsidP="0088125B">
      <w:pPr>
        <w:spacing w:after="0" w:line="360" w:lineRule="auto"/>
        <w:rPr>
          <w:rStyle w:val="tlid-translation"/>
          <w:rFonts w:ascii="Times New Roman" w:hAnsi="Times New Roman" w:cs="Times New Roman"/>
          <w:sz w:val="24"/>
          <w:szCs w:val="24"/>
          <w:lang w:val="en"/>
        </w:rPr>
      </w:pPr>
    </w:p>
    <w:p w:rsidR="00E911EF" w:rsidRDefault="00E911EF" w:rsidP="0088125B">
      <w:pPr>
        <w:spacing w:after="0" w:line="360" w:lineRule="auto"/>
        <w:rPr>
          <w:rStyle w:val="tlid-translation"/>
          <w:rFonts w:ascii="Times New Roman" w:hAnsi="Times New Roman" w:cs="Times New Roman"/>
          <w:sz w:val="24"/>
          <w:szCs w:val="24"/>
          <w:lang w:val="en"/>
        </w:rPr>
      </w:pPr>
    </w:p>
    <w:p w:rsidR="00E911EF" w:rsidRDefault="00E911EF" w:rsidP="0088125B">
      <w:pPr>
        <w:spacing w:after="0" w:line="360" w:lineRule="auto"/>
        <w:rPr>
          <w:rStyle w:val="tlid-translation"/>
          <w:rFonts w:ascii="Times New Roman" w:hAnsi="Times New Roman" w:cs="Times New Roman"/>
          <w:sz w:val="24"/>
          <w:szCs w:val="24"/>
          <w:lang w:val="en"/>
        </w:rPr>
      </w:pPr>
    </w:p>
    <w:p w:rsidR="003B2E0F" w:rsidRPr="00E911EF" w:rsidRDefault="00E911EF" w:rsidP="00E911EF">
      <w:pPr>
        <w:rPr>
          <w:rStyle w:val="tlid-translation"/>
        </w:rPr>
      </w:pPr>
      <w:r>
        <w:rPr>
          <w:noProof/>
          <w:lang w:eastAsia="sl-SI"/>
        </w:rPr>
        <w:lastRenderedPageBreak/>
        <mc:AlternateContent>
          <mc:Choice Requires="wps">
            <w:drawing>
              <wp:anchor distT="0" distB="0" distL="114300" distR="114300" simplePos="0" relativeHeight="251671552" behindDoc="0" locked="0" layoutInCell="1" allowOverlap="1" wp14:anchorId="666B5E02" wp14:editId="40026358">
                <wp:simplePos x="0" y="0"/>
                <wp:positionH relativeFrom="column">
                  <wp:posOffset>2881630</wp:posOffset>
                </wp:positionH>
                <wp:positionV relativeFrom="paragraph">
                  <wp:posOffset>1262379</wp:posOffset>
                </wp:positionV>
                <wp:extent cx="0" cy="2809875"/>
                <wp:effectExtent l="76200" t="0" r="76200" b="47625"/>
                <wp:wrapNone/>
                <wp:docPr id="36" name="Raven puščični povezovalnik 36"/>
                <wp:cNvGraphicFramePr/>
                <a:graphic xmlns:a="http://schemas.openxmlformats.org/drawingml/2006/main">
                  <a:graphicData uri="http://schemas.microsoft.com/office/word/2010/wordprocessingShape">
                    <wps:wsp>
                      <wps:cNvCnPr/>
                      <wps:spPr>
                        <a:xfrm>
                          <a:off x="0" y="0"/>
                          <a:ext cx="0" cy="2809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39AFC8" id="Raven puščični povezovalnik 36" o:spid="_x0000_s1026" type="#_x0000_t32" style="position:absolute;margin-left:226.9pt;margin-top:99.4pt;width:0;height:221.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" strokecolor="#5b9bd5 [3204]" strokeweight=".5pt">
                <v:stroke endarrow="block" joinstyle="miter"/>
              </v:shape>
            </w:pict>
          </mc:Fallback>
        </mc:AlternateContent>
      </w:r>
      <w:r>
        <w:rPr>
          <w:noProof/>
          <w:lang w:eastAsia="sl-SI"/>
        </w:rPr>
        <mc:AlternateContent>
          <mc:Choice Requires="wps">
            <w:drawing>
              <wp:anchor distT="0" distB="0" distL="114300" distR="114300" simplePos="0" relativeHeight="251670528" behindDoc="0" locked="0" layoutInCell="1" allowOverlap="1" wp14:anchorId="36AA0109" wp14:editId="32F6767C">
                <wp:simplePos x="0" y="0"/>
                <wp:positionH relativeFrom="column">
                  <wp:posOffset>1891030</wp:posOffset>
                </wp:positionH>
                <wp:positionV relativeFrom="paragraph">
                  <wp:posOffset>2272030</wp:posOffset>
                </wp:positionV>
                <wp:extent cx="609600" cy="2247900"/>
                <wp:effectExtent l="0" t="0" r="76200" b="57150"/>
                <wp:wrapNone/>
                <wp:docPr id="37" name="Raven puščični povezovalnik 37"/>
                <wp:cNvGraphicFramePr/>
                <a:graphic xmlns:a="http://schemas.openxmlformats.org/drawingml/2006/main">
                  <a:graphicData uri="http://schemas.microsoft.com/office/word/2010/wordprocessingShape">
                    <wps:wsp>
                      <wps:cNvCnPr/>
                      <wps:spPr>
                        <a:xfrm>
                          <a:off x="0" y="0"/>
                          <a:ext cx="609600" cy="2247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5C606" id="Raven puščični povezovalnik 37" o:spid="_x0000_s1026" type="#_x0000_t32" style="position:absolute;margin-left:148.9pt;margin-top:178.9pt;width:48pt;height:17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" strokecolor="#5b9bd5 [3204]" strokeweight=".5pt">
                <v:stroke endarrow="block" joinstyle="miter"/>
              </v:shape>
            </w:pict>
          </mc:Fallback>
        </mc:AlternateContent>
      </w:r>
      <w:r>
        <w:rPr>
          <w:noProof/>
          <w:lang w:eastAsia="sl-SI"/>
        </w:rPr>
        <mc:AlternateContent>
          <mc:Choice Requires="wps">
            <w:drawing>
              <wp:anchor distT="0" distB="0" distL="114300" distR="114300" simplePos="0" relativeHeight="251669504" behindDoc="0" locked="0" layoutInCell="1" allowOverlap="1" wp14:anchorId="342C4013" wp14:editId="20A2E841">
                <wp:simplePos x="0" y="0"/>
                <wp:positionH relativeFrom="column">
                  <wp:posOffset>1195705</wp:posOffset>
                </wp:positionH>
                <wp:positionV relativeFrom="paragraph">
                  <wp:posOffset>929005</wp:posOffset>
                </wp:positionV>
                <wp:extent cx="590550" cy="2343150"/>
                <wp:effectExtent l="0" t="0" r="57150" b="57150"/>
                <wp:wrapNone/>
                <wp:docPr id="38" name="Raven puščični povezovalnik 38"/>
                <wp:cNvGraphicFramePr/>
                <a:graphic xmlns:a="http://schemas.openxmlformats.org/drawingml/2006/main">
                  <a:graphicData uri="http://schemas.microsoft.com/office/word/2010/wordprocessingShape">
                    <wps:wsp>
                      <wps:cNvCnPr/>
                      <wps:spPr>
                        <a:xfrm>
                          <a:off x="0" y="0"/>
                          <a:ext cx="590550" cy="2343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55154" id="Raven puščični povezovalnik 38" o:spid="_x0000_s1026" type="#_x0000_t32" style="position:absolute;margin-left:94.15pt;margin-top:73.15pt;width:46.5pt;height:18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" strokecolor="#5b9bd5 [3204]" strokeweight=".5pt">
                <v:stroke endarrow="block" joinstyle="miter"/>
              </v:shape>
            </w:pict>
          </mc:Fallback>
        </mc:AlternateContent>
      </w:r>
      <w:r>
        <w:rPr>
          <w:noProof/>
          <w:lang w:eastAsia="sl-SI"/>
        </w:rPr>
        <w:drawing>
          <wp:inline distT="0" distB="0" distL="0" distR="0" wp14:anchorId="24B4C6CE" wp14:editId="463B815C">
            <wp:extent cx="4572000" cy="2743200"/>
            <wp:effectExtent l="0" t="0" r="0" b="0"/>
            <wp:docPr id="39" name="Grafikon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sl-SI"/>
        </w:rPr>
        <w:drawing>
          <wp:inline distT="0" distB="0" distL="0" distR="0" wp14:anchorId="73DE8CEC" wp14:editId="3BD12628">
            <wp:extent cx="4572000" cy="2743200"/>
            <wp:effectExtent l="0" t="0" r="9525" b="0"/>
            <wp:docPr id="40" name="Grafikon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2E0F" w:rsidRPr="0088125B" w:rsidRDefault="003B2E0F" w:rsidP="0088125B">
      <w:pPr>
        <w:spacing w:after="0" w:line="360" w:lineRule="auto"/>
        <w:rPr>
          <w:rStyle w:val="tlid-translation"/>
          <w:rFonts w:ascii="Arial" w:hAnsi="Arial" w:cs="Arial"/>
          <w:sz w:val="16"/>
          <w:szCs w:val="16"/>
          <w:lang w:val="en"/>
        </w:rPr>
      </w:pPr>
      <w:r w:rsidRPr="0088125B">
        <w:rPr>
          <w:rStyle w:val="tlid-translation"/>
          <w:rFonts w:ascii="Arial" w:hAnsi="Arial" w:cs="Arial"/>
          <w:sz w:val="16"/>
          <w:szCs w:val="16"/>
          <w:lang w:val="en"/>
        </w:rPr>
        <w:t>Figure 1</w:t>
      </w:r>
      <w:r w:rsidR="00A51FE4" w:rsidRPr="0088125B">
        <w:rPr>
          <w:rStyle w:val="tlid-translation"/>
          <w:rFonts w:ascii="Arial" w:hAnsi="Arial" w:cs="Arial"/>
          <w:sz w:val="16"/>
          <w:szCs w:val="16"/>
          <w:lang w:val="en"/>
        </w:rPr>
        <w:t>0</w:t>
      </w:r>
      <w:r w:rsidRPr="0088125B">
        <w:rPr>
          <w:rStyle w:val="tlid-translation"/>
          <w:rFonts w:ascii="Arial" w:hAnsi="Arial" w:cs="Arial"/>
          <w:sz w:val="16"/>
          <w:szCs w:val="16"/>
          <w:lang w:val="en"/>
        </w:rPr>
        <w:t xml:space="preserve">: OSI index in relation to neutrophil </w:t>
      </w:r>
      <w:r w:rsidR="00840C5B" w:rsidRPr="0088125B">
        <w:rPr>
          <w:rStyle w:val="tlid-translation"/>
          <w:rFonts w:ascii="Arial" w:hAnsi="Arial" w:cs="Arial"/>
          <w:sz w:val="16"/>
          <w:szCs w:val="16"/>
          <w:lang w:val="en"/>
        </w:rPr>
        <w:t>lymphocyte</w:t>
      </w:r>
      <w:r w:rsidRPr="0088125B">
        <w:rPr>
          <w:rStyle w:val="tlid-translation"/>
          <w:rFonts w:ascii="Arial" w:hAnsi="Arial" w:cs="Arial"/>
          <w:sz w:val="16"/>
          <w:szCs w:val="16"/>
          <w:lang w:val="en"/>
        </w:rPr>
        <w:t xml:space="preserve"> ratio (NLR) for patient 2</w:t>
      </w:r>
    </w:p>
    <w:p w:rsidR="003B2E0F" w:rsidRDefault="003B2E0F" w:rsidP="0088125B">
      <w:pPr>
        <w:spacing w:after="0" w:line="360" w:lineRule="auto"/>
        <w:rPr>
          <w:rStyle w:val="tlid-translation"/>
          <w:rFonts w:ascii="Times New Roman" w:hAnsi="Times New Roman" w:cs="Times New Roman"/>
          <w:sz w:val="24"/>
          <w:szCs w:val="24"/>
          <w:lang w:val="en"/>
        </w:rPr>
      </w:pPr>
    </w:p>
    <w:p w:rsidR="007038FD" w:rsidRPr="00DF43BF" w:rsidRDefault="007038FD" w:rsidP="0088125B">
      <w:pPr>
        <w:spacing w:after="0" w:line="360" w:lineRule="auto"/>
        <w:rPr>
          <w:rStyle w:val="tlid-translation"/>
          <w:rFonts w:ascii="Times New Roman" w:hAnsi="Times New Roman" w:cs="Times New Roman"/>
          <w:sz w:val="24"/>
          <w:szCs w:val="24"/>
          <w:lang w:val="en"/>
        </w:rPr>
      </w:pPr>
      <w:r w:rsidRPr="00DF43BF">
        <w:rPr>
          <w:rStyle w:val="tlid-translation"/>
          <w:rFonts w:ascii="Times New Roman" w:hAnsi="Times New Roman" w:cs="Times New Roman"/>
          <w:sz w:val="24"/>
          <w:szCs w:val="24"/>
          <w:lang w:val="en"/>
        </w:rPr>
        <w:t xml:space="preserve">We also made a comparison with the coordinate system in this patient. This is classified in IV. a quadrant where low levels of </w:t>
      </w:r>
      <w:proofErr w:type="spellStart"/>
      <w:r w:rsidRPr="00DF43BF">
        <w:rPr>
          <w:rStyle w:val="tlid-translation"/>
          <w:rFonts w:ascii="Times New Roman" w:hAnsi="Times New Roman" w:cs="Times New Roman"/>
          <w:sz w:val="24"/>
          <w:szCs w:val="24"/>
          <w:lang w:val="en"/>
        </w:rPr>
        <w:t>prooxidants</w:t>
      </w:r>
      <w:proofErr w:type="spellEnd"/>
      <w:r w:rsidRPr="00DF43BF">
        <w:rPr>
          <w:rStyle w:val="tlid-translation"/>
          <w:rFonts w:ascii="Times New Roman" w:hAnsi="Times New Roman" w:cs="Times New Roman"/>
          <w:sz w:val="24"/>
          <w:szCs w:val="24"/>
          <w:lang w:val="en"/>
        </w:rPr>
        <w:t xml:space="preserve"> and high levels of antioxidants are concentrated. This condition has the worst prognosis, as a long-term infection is already present, the organism is not able to form ROS, redox signaling is inadequate, and most likely multiple tissue damage is present. The biochemical and hematological parameters show the same and we can conclude that despite the intermediate improvement of the condition, the patient did not recover.</w:t>
      </w:r>
    </w:p>
    <w:p w:rsidR="00DF6BEA" w:rsidRDefault="00DF6BEA" w:rsidP="0088125B">
      <w:pPr>
        <w:spacing w:after="0" w:line="360" w:lineRule="auto"/>
        <w:rPr>
          <w:rStyle w:val="tlid-translation"/>
          <w:lang w:val="en"/>
        </w:rPr>
      </w:pPr>
    </w:p>
    <w:p w:rsidR="00DF6BEA" w:rsidRPr="00DF43BF" w:rsidRDefault="00DF6BEA" w:rsidP="0088125B">
      <w:pPr>
        <w:spacing w:after="0" w:line="360" w:lineRule="auto"/>
        <w:rPr>
          <w:rFonts w:ascii="Times New Roman" w:eastAsia="Times New Roman" w:hAnsi="Times New Roman" w:cs="Times New Roman"/>
          <w:b/>
          <w:sz w:val="24"/>
          <w:szCs w:val="24"/>
          <w:lang w:val="en-GB" w:eastAsia="sl-SI"/>
        </w:rPr>
      </w:pPr>
      <w:r w:rsidRPr="00DF43BF">
        <w:rPr>
          <w:rStyle w:val="tlid-translation"/>
          <w:rFonts w:ascii="Times New Roman" w:hAnsi="Times New Roman" w:cs="Times New Roman"/>
          <w:b/>
          <w:sz w:val="24"/>
          <w:szCs w:val="24"/>
          <w:lang w:val="en"/>
        </w:rPr>
        <w:t>Conclusions</w:t>
      </w:r>
    </w:p>
    <w:p w:rsidR="00DF6BEA" w:rsidRPr="00DF43BF" w:rsidRDefault="00DF6BEA" w:rsidP="0088125B">
      <w:pPr>
        <w:spacing w:after="0" w:line="360" w:lineRule="auto"/>
        <w:rPr>
          <w:rStyle w:val="jlqj4b"/>
          <w:rFonts w:ascii="Times New Roman" w:hAnsi="Times New Roman" w:cs="Times New Roman"/>
          <w:sz w:val="24"/>
          <w:szCs w:val="24"/>
          <w:lang w:val="en"/>
        </w:rPr>
      </w:pPr>
      <w:r w:rsidRPr="00DF43BF">
        <w:rPr>
          <w:rStyle w:val="jlqj4b"/>
          <w:rFonts w:ascii="Times New Roman" w:hAnsi="Times New Roman" w:cs="Times New Roman"/>
          <w:sz w:val="24"/>
          <w:szCs w:val="24"/>
          <w:lang w:val="en"/>
        </w:rPr>
        <w:t>In the research we came to the following conclusions:</w:t>
      </w:r>
    </w:p>
    <w:p w:rsidR="004A3CF7" w:rsidRPr="007961A0" w:rsidRDefault="00DF6BEA" w:rsidP="0088125B">
      <w:pPr>
        <w:spacing w:after="0" w:line="360" w:lineRule="auto"/>
        <w:rPr>
          <w:rFonts w:ascii="Times New Roman" w:hAnsi="Times New Roman" w:cs="Times New Roman"/>
          <w:sz w:val="24"/>
          <w:szCs w:val="24"/>
          <w:lang w:val="en-GB"/>
        </w:rPr>
      </w:pPr>
      <w:r w:rsidRPr="002F6AC8">
        <w:rPr>
          <w:rStyle w:val="jlqj4b"/>
          <w:rFonts w:ascii="Times New Roman" w:hAnsi="Times New Roman" w:cs="Times New Roman"/>
          <w:sz w:val="24"/>
          <w:szCs w:val="24"/>
          <w:lang w:val="en"/>
        </w:rPr>
        <w:lastRenderedPageBreak/>
        <w:t xml:space="preserve">The oxidative stress index serves as a predictor for the course of the disease. </w:t>
      </w:r>
      <w:r w:rsidR="004A3CF7" w:rsidRPr="007961A0">
        <w:rPr>
          <w:rFonts w:ascii="Times New Roman" w:hAnsi="Times New Roman" w:cs="Times New Roman"/>
          <w:sz w:val="24"/>
          <w:szCs w:val="24"/>
          <w:lang w:val="en-GB"/>
        </w:rPr>
        <w:t xml:space="preserve">On the basis of the data analysed it can be reasonable to think that OSI is a good predictive index for ICUs admission where a cut-off of 62 was identified. </w:t>
      </w:r>
    </w:p>
    <w:p w:rsidR="006A3D97" w:rsidRPr="007961A0" w:rsidRDefault="006A3D97" w:rsidP="0088125B">
      <w:pPr>
        <w:spacing w:after="0" w:line="360" w:lineRule="auto"/>
        <w:rPr>
          <w:rFonts w:ascii="Times New Roman" w:hAnsi="Times New Roman" w:cs="Times New Roman"/>
          <w:sz w:val="24"/>
          <w:szCs w:val="24"/>
        </w:rPr>
      </w:pPr>
      <w:r w:rsidRPr="007961A0">
        <w:rPr>
          <w:rFonts w:ascii="Times New Roman" w:hAnsi="Times New Roman" w:cs="Times New Roman"/>
          <w:sz w:val="24"/>
          <w:szCs w:val="24"/>
          <w:lang w:val="en-GB"/>
        </w:rPr>
        <w:t>The NLR is an index able to predict COVID-19 in-hospital mortality. A trend between OSI and NLR can exist, but we need Neutrophil and Lymphocyte counts expressed with a different unit and we need a way to better describe such correlation</w:t>
      </w:r>
      <w:r w:rsidR="007B0A09">
        <w:rPr>
          <w:rFonts w:ascii="Times New Roman" w:hAnsi="Times New Roman" w:cs="Times New Roman"/>
          <w:sz w:val="24"/>
          <w:szCs w:val="24"/>
          <w:lang w:val="en-GB"/>
        </w:rPr>
        <w:t>.</w:t>
      </w:r>
    </w:p>
    <w:p w:rsidR="006A3D97" w:rsidRPr="007961A0" w:rsidRDefault="006A3D97" w:rsidP="0088125B">
      <w:pPr>
        <w:spacing w:after="0" w:line="360" w:lineRule="auto"/>
        <w:rPr>
          <w:rFonts w:ascii="Times New Roman" w:hAnsi="Times New Roman" w:cs="Times New Roman"/>
          <w:sz w:val="24"/>
          <w:szCs w:val="24"/>
        </w:rPr>
      </w:pPr>
      <w:r w:rsidRPr="007961A0">
        <w:rPr>
          <w:rFonts w:ascii="Times New Roman" w:hAnsi="Times New Roman" w:cs="Times New Roman"/>
          <w:sz w:val="24"/>
          <w:szCs w:val="24"/>
          <w:lang w:val="en-GB"/>
        </w:rPr>
        <w:t xml:space="preserve">The very low </w:t>
      </w:r>
      <w:r w:rsidR="00CB573C">
        <w:rPr>
          <w:rFonts w:ascii="Times New Roman" w:hAnsi="Times New Roman" w:cs="Times New Roman"/>
          <w:sz w:val="24"/>
          <w:szCs w:val="24"/>
          <w:lang w:val="en-GB"/>
        </w:rPr>
        <w:t>d-ROM</w:t>
      </w:r>
      <w:r w:rsidRPr="007961A0">
        <w:rPr>
          <w:rFonts w:ascii="Times New Roman" w:hAnsi="Times New Roman" w:cs="Times New Roman"/>
          <w:sz w:val="24"/>
          <w:szCs w:val="24"/>
          <w:lang w:val="en-GB"/>
        </w:rPr>
        <w:t xml:space="preserve">s level observed in patients 1 and </w:t>
      </w:r>
      <w:r w:rsidR="004A3CF7" w:rsidRPr="007961A0">
        <w:rPr>
          <w:rFonts w:ascii="Times New Roman" w:hAnsi="Times New Roman" w:cs="Times New Roman"/>
          <w:sz w:val="24"/>
          <w:szCs w:val="24"/>
          <w:lang w:val="en-GB"/>
        </w:rPr>
        <w:t>2</w:t>
      </w:r>
      <w:r w:rsidRPr="007961A0">
        <w:rPr>
          <w:rFonts w:ascii="Times New Roman" w:hAnsi="Times New Roman" w:cs="Times New Roman"/>
          <w:sz w:val="24"/>
          <w:szCs w:val="24"/>
          <w:lang w:val="en-GB"/>
        </w:rPr>
        <w:t xml:space="preserve"> can be explained by the pathological status of the subjects, on the contrary high PAT levels can be explained by haemolysis processes, through which high amount of GSH are released from red blood cells, at the same time due to the lack of ROS species the antioxidants are not used by the organism and this can be another reason why the PAT is quite high in some cases</w:t>
      </w:r>
      <w:r w:rsidR="004A3CF7" w:rsidRPr="007961A0">
        <w:rPr>
          <w:rFonts w:ascii="Times New Roman" w:hAnsi="Times New Roman" w:cs="Times New Roman"/>
          <w:sz w:val="24"/>
          <w:szCs w:val="24"/>
          <w:lang w:val="en-GB"/>
        </w:rPr>
        <w:t xml:space="preserve">. </w:t>
      </w:r>
      <w:r w:rsidRPr="007961A0">
        <w:rPr>
          <w:rFonts w:ascii="Times New Roman" w:hAnsi="Times New Roman" w:cs="Times New Roman"/>
          <w:sz w:val="24"/>
          <w:szCs w:val="24"/>
          <w:lang w:val="en-GB"/>
        </w:rPr>
        <w:t xml:space="preserve">This can be the reason why statistically significant differences in </w:t>
      </w:r>
      <w:r w:rsidR="00CB573C">
        <w:rPr>
          <w:rFonts w:ascii="Times New Roman" w:hAnsi="Times New Roman" w:cs="Times New Roman"/>
          <w:sz w:val="24"/>
          <w:szCs w:val="24"/>
          <w:lang w:val="en-GB"/>
        </w:rPr>
        <w:t>d-ROM</w:t>
      </w:r>
      <w:r w:rsidRPr="007961A0">
        <w:rPr>
          <w:rFonts w:ascii="Times New Roman" w:hAnsi="Times New Roman" w:cs="Times New Roman"/>
          <w:sz w:val="24"/>
          <w:szCs w:val="24"/>
          <w:lang w:val="en-GB"/>
        </w:rPr>
        <w:t xml:space="preserve">s and PAT were not identified in the patients analysed, since the evolution strongly depend upon the time evolution of the diseases, and pathological condition can occur at low and high </w:t>
      </w:r>
      <w:r w:rsidR="00CB573C">
        <w:rPr>
          <w:rFonts w:ascii="Times New Roman" w:hAnsi="Times New Roman" w:cs="Times New Roman"/>
          <w:sz w:val="24"/>
          <w:szCs w:val="24"/>
          <w:lang w:val="en-GB"/>
        </w:rPr>
        <w:t>d-ROM</w:t>
      </w:r>
      <w:r w:rsidRPr="007961A0">
        <w:rPr>
          <w:rFonts w:ascii="Times New Roman" w:hAnsi="Times New Roman" w:cs="Times New Roman"/>
          <w:sz w:val="24"/>
          <w:szCs w:val="24"/>
          <w:lang w:val="en-GB"/>
        </w:rPr>
        <w:t>s/PAT level</w:t>
      </w:r>
      <w:r w:rsidR="007B0A09">
        <w:rPr>
          <w:rFonts w:ascii="Times New Roman" w:hAnsi="Times New Roman" w:cs="Times New Roman"/>
          <w:sz w:val="24"/>
          <w:szCs w:val="24"/>
          <w:lang w:val="en-GB"/>
        </w:rPr>
        <w:t>.</w:t>
      </w:r>
    </w:p>
    <w:p w:rsidR="00DF6BEA" w:rsidRPr="002F6AC8" w:rsidRDefault="00DF6BEA" w:rsidP="0088125B">
      <w:pPr>
        <w:spacing w:line="360" w:lineRule="auto"/>
        <w:rPr>
          <w:rStyle w:val="jlqj4b"/>
          <w:rFonts w:ascii="Times New Roman" w:hAnsi="Times New Roman" w:cs="Times New Roman"/>
          <w:sz w:val="24"/>
          <w:szCs w:val="24"/>
          <w:lang w:val="en"/>
        </w:rPr>
      </w:pPr>
      <w:r w:rsidRPr="00DF43BF">
        <w:rPr>
          <w:rStyle w:val="jlqj4b"/>
          <w:rFonts w:ascii="Times New Roman" w:hAnsi="Times New Roman" w:cs="Times New Roman"/>
          <w:sz w:val="24"/>
          <w:szCs w:val="24"/>
          <w:lang w:val="en"/>
        </w:rPr>
        <w:t xml:space="preserve">With the help of the coordinate system, we evaluated the condition of the patients and concluded the condition of each group. We found that </w:t>
      </w:r>
      <w:r w:rsidR="006A3D97">
        <w:rPr>
          <w:rStyle w:val="jlqj4b"/>
          <w:rFonts w:ascii="Times New Roman" w:hAnsi="Times New Roman" w:cs="Times New Roman"/>
          <w:sz w:val="24"/>
          <w:szCs w:val="24"/>
          <w:lang w:val="en"/>
        </w:rPr>
        <w:t>PCR negative group</w:t>
      </w:r>
      <w:r w:rsidRPr="00DF43BF">
        <w:rPr>
          <w:rStyle w:val="jlqj4b"/>
          <w:rFonts w:ascii="Times New Roman" w:hAnsi="Times New Roman" w:cs="Times New Roman"/>
          <w:sz w:val="24"/>
          <w:szCs w:val="24"/>
          <w:lang w:val="en"/>
        </w:rPr>
        <w:t xml:space="preserve"> is concentrated approximately in the middle of the coordinate system, which means that most of the values of the measured parameters are within normal reference limits. The </w:t>
      </w:r>
      <w:r w:rsidR="006A3D97">
        <w:rPr>
          <w:rStyle w:val="jlqj4b"/>
          <w:rFonts w:ascii="Times New Roman" w:hAnsi="Times New Roman" w:cs="Times New Roman"/>
          <w:sz w:val="24"/>
          <w:szCs w:val="24"/>
          <w:lang w:val="en"/>
        </w:rPr>
        <w:t>PCR positive</w:t>
      </w:r>
      <w:r w:rsidRPr="00DF43BF">
        <w:rPr>
          <w:rStyle w:val="jlqj4b"/>
          <w:rFonts w:ascii="Times New Roman" w:hAnsi="Times New Roman" w:cs="Times New Roman"/>
          <w:sz w:val="24"/>
          <w:szCs w:val="24"/>
          <w:lang w:val="en"/>
        </w:rPr>
        <w:t xml:space="preserve"> group is grouped into I. and II. quadrant, and the values of the oxidative stress parameters already indicate a shift from the normal reference limits. However, a wide variety of conditions were present in intensive care</w:t>
      </w:r>
      <w:r w:rsidR="006A3D97">
        <w:rPr>
          <w:rStyle w:val="jlqj4b"/>
          <w:rFonts w:ascii="Times New Roman" w:hAnsi="Times New Roman" w:cs="Times New Roman"/>
          <w:sz w:val="24"/>
          <w:szCs w:val="24"/>
          <w:lang w:val="en"/>
        </w:rPr>
        <w:t xml:space="preserve"> group</w:t>
      </w:r>
      <w:r w:rsidRPr="00DF43BF">
        <w:rPr>
          <w:rStyle w:val="jlqj4b"/>
          <w:rFonts w:ascii="Times New Roman" w:hAnsi="Times New Roman" w:cs="Times New Roman"/>
          <w:sz w:val="24"/>
          <w:szCs w:val="24"/>
          <w:lang w:val="en"/>
        </w:rPr>
        <w:t xml:space="preserve">, some of which were in the initial stage of the disease and had just been admitted to intensive care, and the results of </w:t>
      </w:r>
      <w:r w:rsidR="00CB573C">
        <w:rPr>
          <w:rStyle w:val="jlqj4b"/>
          <w:rFonts w:ascii="Times New Roman" w:hAnsi="Times New Roman" w:cs="Times New Roman"/>
          <w:sz w:val="24"/>
          <w:szCs w:val="24"/>
          <w:lang w:val="en"/>
        </w:rPr>
        <w:t>d-ROM</w:t>
      </w:r>
      <w:r w:rsidRPr="00DF43BF">
        <w:rPr>
          <w:rStyle w:val="jlqj4b"/>
          <w:rFonts w:ascii="Times New Roman" w:hAnsi="Times New Roman" w:cs="Times New Roman"/>
          <w:sz w:val="24"/>
          <w:szCs w:val="24"/>
          <w:lang w:val="en"/>
        </w:rPr>
        <w:t>s, PAT, OSI were not as severe as in individuals w</w:t>
      </w:r>
      <w:r w:rsidR="00CD6CDC" w:rsidRPr="00DF43BF">
        <w:rPr>
          <w:rStyle w:val="jlqj4b"/>
          <w:rFonts w:ascii="Times New Roman" w:hAnsi="Times New Roman" w:cs="Times New Roman"/>
          <w:sz w:val="24"/>
          <w:szCs w:val="24"/>
          <w:lang w:val="en"/>
        </w:rPr>
        <w:t>ith long-term hospitalization.</w:t>
      </w:r>
      <w:r w:rsidR="006A3D97" w:rsidRPr="002F6AC8">
        <w:rPr>
          <w:rStyle w:val="jlqj4b"/>
          <w:rFonts w:ascii="Times New Roman" w:hAnsi="Times New Roman" w:cs="Times New Roman"/>
          <w:vanish/>
          <w:sz w:val="24"/>
          <w:szCs w:val="24"/>
          <w:lang w:val="en"/>
        </w:rPr>
        <w:cr/>
      </w:r>
      <w:r w:rsidRPr="002F6AC8">
        <w:rPr>
          <w:rStyle w:val="jlqj4b"/>
          <w:rFonts w:ascii="Times New Roman" w:hAnsi="Times New Roman" w:cs="Times New Roman"/>
          <w:sz w:val="24"/>
          <w:szCs w:val="24"/>
          <w:lang w:val="en"/>
        </w:rPr>
        <w:t xml:space="preserve">Comparison of the oxidative stress index in two intensive care patients with biochemical and hematological parameters showed that the values correlated very well. We compared CRP, lymphocyte and neutrophil count, IL-6, and oxidative stress index. The latter varied with a lag compared to the others, but this is consistent with studies by test manufacturers </w:t>
      </w:r>
      <w:r w:rsidR="00CB573C">
        <w:rPr>
          <w:rStyle w:val="jlqj4b"/>
          <w:rFonts w:ascii="Times New Roman" w:hAnsi="Times New Roman" w:cs="Times New Roman"/>
          <w:sz w:val="24"/>
          <w:szCs w:val="24"/>
          <w:lang w:val="en"/>
        </w:rPr>
        <w:t>d-ROM</w:t>
      </w:r>
      <w:r w:rsidRPr="002F6AC8">
        <w:rPr>
          <w:rStyle w:val="jlqj4b"/>
          <w:rFonts w:ascii="Times New Roman" w:hAnsi="Times New Roman" w:cs="Times New Roman"/>
          <w:sz w:val="24"/>
          <w:szCs w:val="24"/>
          <w:lang w:val="en"/>
        </w:rPr>
        <w:t xml:space="preserve">s and PAT, where </w:t>
      </w:r>
      <w:r w:rsidR="00CD6CDC" w:rsidRPr="002F6AC8">
        <w:rPr>
          <w:rStyle w:val="jlqj4b"/>
          <w:rFonts w:ascii="Times New Roman" w:hAnsi="Times New Roman" w:cs="Times New Roman"/>
          <w:sz w:val="24"/>
          <w:szCs w:val="24"/>
          <w:lang w:val="en"/>
        </w:rPr>
        <w:t>we</w:t>
      </w:r>
      <w:r w:rsidRPr="002F6AC8">
        <w:rPr>
          <w:rStyle w:val="jlqj4b"/>
          <w:rFonts w:ascii="Times New Roman" w:hAnsi="Times New Roman" w:cs="Times New Roman"/>
          <w:sz w:val="24"/>
          <w:szCs w:val="24"/>
          <w:lang w:val="en"/>
        </w:rPr>
        <w:t xml:space="preserve"> found that </w:t>
      </w:r>
      <w:proofErr w:type="spellStart"/>
      <w:r w:rsidRPr="002F6AC8">
        <w:rPr>
          <w:rStyle w:val="jlqj4b"/>
          <w:rFonts w:ascii="Times New Roman" w:hAnsi="Times New Roman" w:cs="Times New Roman"/>
          <w:sz w:val="24"/>
          <w:szCs w:val="24"/>
          <w:lang w:val="en"/>
        </w:rPr>
        <w:t>prooxidant</w:t>
      </w:r>
      <w:proofErr w:type="spellEnd"/>
      <w:r w:rsidRPr="002F6AC8">
        <w:rPr>
          <w:rStyle w:val="jlqj4b"/>
          <w:rFonts w:ascii="Times New Roman" w:hAnsi="Times New Roman" w:cs="Times New Roman"/>
          <w:sz w:val="24"/>
          <w:szCs w:val="24"/>
          <w:lang w:val="en"/>
        </w:rPr>
        <w:t xml:space="preserve"> levels rise when there is actual oxidative damage and thus reflect the current state of the body. </w:t>
      </w:r>
    </w:p>
    <w:p w:rsidR="004D0BD6" w:rsidRPr="00DF43BF" w:rsidRDefault="00DF6BEA" w:rsidP="0088125B">
      <w:pPr>
        <w:spacing w:after="0" w:line="360" w:lineRule="auto"/>
        <w:rPr>
          <w:rFonts w:ascii="Times New Roman" w:eastAsia="Times New Roman" w:hAnsi="Times New Roman" w:cs="Times New Roman"/>
          <w:sz w:val="24"/>
          <w:szCs w:val="24"/>
          <w:lang w:val="en-GB" w:eastAsia="sl-SI"/>
        </w:rPr>
      </w:pPr>
      <w:r w:rsidRPr="00DF43BF">
        <w:rPr>
          <w:rStyle w:val="jlqj4b"/>
          <w:rFonts w:ascii="Times New Roman" w:hAnsi="Times New Roman" w:cs="Times New Roman"/>
          <w:sz w:val="24"/>
          <w:szCs w:val="24"/>
          <w:lang w:val="en"/>
        </w:rPr>
        <w:t>In our study of oxidative stress, we came to very interesting findings that can serve as a basis for further research. The limitation of our research is the small number of samples</w:t>
      </w:r>
      <w:r w:rsidR="009417B9">
        <w:rPr>
          <w:rStyle w:val="jlqj4b"/>
          <w:rFonts w:ascii="Times New Roman" w:hAnsi="Times New Roman" w:cs="Times New Roman"/>
          <w:sz w:val="24"/>
          <w:szCs w:val="24"/>
          <w:lang w:val="en"/>
        </w:rPr>
        <w:t>,</w:t>
      </w:r>
      <w:r w:rsidRPr="00DF43BF">
        <w:rPr>
          <w:rStyle w:val="jlqj4b"/>
          <w:rFonts w:ascii="Times New Roman" w:hAnsi="Times New Roman" w:cs="Times New Roman"/>
          <w:sz w:val="24"/>
          <w:szCs w:val="24"/>
          <w:lang w:val="en"/>
        </w:rPr>
        <w:t xml:space="preserve"> however, we hope that the results have contributed to greater knowledge about the SARS-CoV-2 virus, which will also help in the further treatment of patients.</w:t>
      </w:r>
    </w:p>
    <w:p w:rsidR="00DF6BEA" w:rsidRDefault="00DF6BEA" w:rsidP="0088125B">
      <w:pPr>
        <w:spacing w:after="0" w:line="360" w:lineRule="auto"/>
        <w:rPr>
          <w:rFonts w:ascii="Times New Roman" w:eastAsia="Times New Roman" w:hAnsi="Times New Roman" w:cs="Times New Roman"/>
          <w:sz w:val="24"/>
          <w:szCs w:val="24"/>
          <w:lang w:val="en-GB" w:eastAsia="sl-SI"/>
        </w:rPr>
      </w:pPr>
    </w:p>
    <w:p w:rsidR="0088125B" w:rsidRPr="0088125B" w:rsidRDefault="0088125B" w:rsidP="0088125B">
      <w:pPr>
        <w:spacing w:after="0" w:line="360" w:lineRule="auto"/>
        <w:rPr>
          <w:rFonts w:ascii="Times New Roman" w:eastAsia="Times New Roman" w:hAnsi="Times New Roman" w:cs="Times New Roman"/>
          <w:b/>
          <w:sz w:val="24"/>
          <w:szCs w:val="24"/>
          <w:lang w:val="en-GB" w:eastAsia="sl-SI"/>
        </w:rPr>
      </w:pPr>
      <w:r w:rsidRPr="0088125B">
        <w:rPr>
          <w:rFonts w:ascii="Times New Roman" w:eastAsia="Times New Roman" w:hAnsi="Times New Roman" w:cs="Times New Roman"/>
          <w:b/>
          <w:sz w:val="24"/>
          <w:szCs w:val="24"/>
          <w:lang w:val="en-GB" w:eastAsia="sl-SI"/>
        </w:rPr>
        <w:t>Acknowledgements</w:t>
      </w:r>
    </w:p>
    <w:p w:rsidR="0088125B" w:rsidRPr="0088125B" w:rsidRDefault="0088125B" w:rsidP="0088125B">
      <w:pPr>
        <w:spacing w:after="0" w:line="360" w:lineRule="auto"/>
        <w:rPr>
          <w:rFonts w:ascii="Times New Roman" w:eastAsia="Times New Roman" w:hAnsi="Times New Roman" w:cs="Times New Roman"/>
          <w:b/>
          <w:sz w:val="24"/>
          <w:szCs w:val="24"/>
          <w:lang w:val="en-GB" w:eastAsia="sl-SI"/>
        </w:rPr>
      </w:pPr>
    </w:p>
    <w:p w:rsidR="0005048E" w:rsidRPr="0088125B" w:rsidRDefault="0005048E" w:rsidP="0088125B">
      <w:pPr>
        <w:spacing w:after="0" w:line="360" w:lineRule="auto"/>
        <w:rPr>
          <w:rFonts w:ascii="Times New Roman" w:eastAsia="Times New Roman" w:hAnsi="Times New Roman" w:cs="Times New Roman"/>
          <w:sz w:val="24"/>
          <w:szCs w:val="24"/>
          <w:lang w:val="en-GB" w:eastAsia="sl-SI"/>
        </w:rPr>
      </w:pPr>
      <w:r w:rsidRPr="0088125B">
        <w:rPr>
          <w:rFonts w:ascii="Times New Roman" w:eastAsia="Times New Roman" w:hAnsi="Times New Roman" w:cs="Times New Roman"/>
          <w:sz w:val="24"/>
          <w:szCs w:val="24"/>
          <w:lang w:val="en-GB" w:eastAsia="sl-SI"/>
        </w:rPr>
        <w:t>Funding</w:t>
      </w:r>
    </w:p>
    <w:p w:rsidR="0005048E" w:rsidRPr="0088125B" w:rsidRDefault="0005048E" w:rsidP="0088125B">
      <w:pPr>
        <w:spacing w:after="0" w:line="360" w:lineRule="auto"/>
        <w:rPr>
          <w:rFonts w:ascii="Times New Roman" w:hAnsi="Times New Roman" w:cs="Times New Roman"/>
          <w:sz w:val="24"/>
        </w:rPr>
      </w:pPr>
      <w:r w:rsidRPr="0088125B">
        <w:rPr>
          <w:rStyle w:val="jlqj4b"/>
          <w:rFonts w:ascii="Times New Roman" w:hAnsi="Times New Roman" w:cs="Times New Roman"/>
          <w:sz w:val="24"/>
          <w:lang w:val="en"/>
        </w:rPr>
        <w:t>The study was funded by the research program of the Research Agency of the Republic of Slovenia (P3-0124)</w:t>
      </w:r>
      <w:r w:rsidRPr="0088125B">
        <w:rPr>
          <w:rFonts w:ascii="Times New Roman" w:hAnsi="Times New Roman" w:cs="Times New Roman"/>
          <w:sz w:val="24"/>
        </w:rPr>
        <w:t>.</w:t>
      </w:r>
    </w:p>
    <w:p w:rsidR="007D3C2A" w:rsidRPr="0088125B" w:rsidRDefault="007D3C2A" w:rsidP="0088125B">
      <w:pPr>
        <w:spacing w:after="0" w:line="360" w:lineRule="auto"/>
        <w:rPr>
          <w:rFonts w:ascii="Times New Roman" w:hAnsi="Times New Roman" w:cs="Times New Roman"/>
          <w:sz w:val="24"/>
        </w:rPr>
      </w:pPr>
    </w:p>
    <w:p w:rsidR="0005048E" w:rsidRPr="0088125B" w:rsidRDefault="0005048E"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 xml:space="preserve">Author </w:t>
      </w:r>
      <w:r w:rsidR="00041379" w:rsidRPr="0088125B">
        <w:rPr>
          <w:rFonts w:ascii="Times New Roman" w:hAnsi="Times New Roman" w:cs="Times New Roman"/>
          <w:sz w:val="24"/>
          <w:lang w:val="en-US"/>
        </w:rPr>
        <w:t>C</w:t>
      </w:r>
      <w:r w:rsidRPr="0088125B">
        <w:rPr>
          <w:rFonts w:ascii="Times New Roman" w:hAnsi="Times New Roman" w:cs="Times New Roman"/>
          <w:sz w:val="24"/>
          <w:lang w:val="en-US"/>
        </w:rPr>
        <w:t>ontribution</w:t>
      </w:r>
      <w:r w:rsidR="00041379" w:rsidRPr="0088125B">
        <w:rPr>
          <w:rFonts w:ascii="Times New Roman" w:hAnsi="Times New Roman" w:cs="Times New Roman"/>
          <w:sz w:val="24"/>
          <w:lang w:val="en-US"/>
        </w:rPr>
        <w:t>s</w:t>
      </w:r>
    </w:p>
    <w:p w:rsidR="0005048E" w:rsidRPr="0088125B" w:rsidRDefault="007D3C2A"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Conceptualization JO; Writing – Original draft Preparation JO; Clinical data of the Patients ML, MJ; Laboratory Analysis SP, TF, EBA; Statistics TF; Writing – Review &amp; Editing MJ.</w:t>
      </w:r>
    </w:p>
    <w:p w:rsidR="00041379" w:rsidRPr="0088125B" w:rsidRDefault="00041379" w:rsidP="0088125B">
      <w:pPr>
        <w:spacing w:after="0" w:line="360" w:lineRule="auto"/>
        <w:rPr>
          <w:rFonts w:ascii="Times New Roman" w:hAnsi="Times New Roman" w:cs="Times New Roman"/>
          <w:sz w:val="24"/>
          <w:lang w:val="en-US"/>
        </w:rPr>
      </w:pPr>
    </w:p>
    <w:p w:rsidR="00041379" w:rsidRPr="0088125B" w:rsidRDefault="00041379"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Institutional Review Board Statement</w:t>
      </w:r>
    </w:p>
    <w:p w:rsidR="00041379" w:rsidRPr="0088125B" w:rsidRDefault="00041379"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 xml:space="preserve">The study was conducted according to the guidelines of the Declaration of Helsinki, and approved by the National Ethics Committee; protocol number – </w:t>
      </w:r>
      <w:r w:rsidR="00A056D8" w:rsidRPr="0088125B">
        <w:rPr>
          <w:rFonts w:ascii="Times New Roman" w:hAnsi="Times New Roman" w:cs="Times New Roman"/>
          <w:sz w:val="24"/>
          <w:lang w:val="en-US"/>
        </w:rPr>
        <w:t>012-60/2021/5.</w:t>
      </w:r>
    </w:p>
    <w:p w:rsidR="00041379" w:rsidRPr="0088125B" w:rsidRDefault="00041379" w:rsidP="0088125B">
      <w:pPr>
        <w:spacing w:after="0" w:line="360" w:lineRule="auto"/>
        <w:rPr>
          <w:rFonts w:ascii="Times New Roman" w:hAnsi="Times New Roman" w:cs="Times New Roman"/>
          <w:sz w:val="24"/>
          <w:lang w:val="en-US"/>
        </w:rPr>
      </w:pPr>
    </w:p>
    <w:p w:rsidR="00041379" w:rsidRPr="0088125B" w:rsidRDefault="00041379"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Conflicts of interest</w:t>
      </w:r>
    </w:p>
    <w:p w:rsidR="00041379" w:rsidRPr="0088125B" w:rsidRDefault="00041379" w:rsidP="0088125B">
      <w:pPr>
        <w:spacing w:after="0" w:line="360" w:lineRule="auto"/>
        <w:rPr>
          <w:rFonts w:ascii="Times New Roman" w:hAnsi="Times New Roman" w:cs="Times New Roman"/>
          <w:sz w:val="24"/>
          <w:lang w:val="en-US"/>
        </w:rPr>
      </w:pPr>
      <w:r w:rsidRPr="0088125B">
        <w:rPr>
          <w:rFonts w:ascii="Times New Roman" w:hAnsi="Times New Roman" w:cs="Times New Roman"/>
          <w:sz w:val="24"/>
          <w:lang w:val="en-US"/>
        </w:rPr>
        <w:t>The authors declare no conflict of interest.</w:t>
      </w:r>
    </w:p>
    <w:p w:rsidR="007D3C2A" w:rsidRPr="0088125B" w:rsidRDefault="007D3C2A" w:rsidP="0088125B">
      <w:pPr>
        <w:spacing w:after="0" w:line="360" w:lineRule="auto"/>
        <w:rPr>
          <w:rFonts w:ascii="Times New Roman" w:hAnsi="Times New Roman" w:cs="Times New Roman"/>
          <w:sz w:val="24"/>
          <w:lang w:val="en-US"/>
        </w:rPr>
      </w:pPr>
    </w:p>
    <w:p w:rsidR="0005048E" w:rsidRPr="0088125B" w:rsidRDefault="0088125B" w:rsidP="0088125B">
      <w:pPr>
        <w:spacing w:after="0" w:line="360" w:lineRule="auto"/>
        <w:rPr>
          <w:rFonts w:ascii="Times New Roman" w:hAnsi="Times New Roman" w:cs="Times New Roman"/>
          <w:sz w:val="24"/>
        </w:rPr>
      </w:pPr>
      <w:r>
        <w:rPr>
          <w:rFonts w:ascii="Times New Roman" w:hAnsi="Times New Roman" w:cs="Times New Roman"/>
          <w:sz w:val="24"/>
        </w:rPr>
        <w:br w:type="page"/>
      </w:r>
    </w:p>
    <w:p w:rsidR="00556412" w:rsidRDefault="00556412" w:rsidP="0088125B">
      <w:pPr>
        <w:spacing w:after="0" w:line="360" w:lineRule="auto"/>
        <w:rPr>
          <w:rFonts w:ascii="Times New Roman" w:eastAsia="Times New Roman" w:hAnsi="Times New Roman" w:cs="Times New Roman"/>
          <w:b/>
          <w:sz w:val="24"/>
          <w:szCs w:val="24"/>
          <w:lang w:val="en-GB" w:eastAsia="sl-SI"/>
        </w:rPr>
      </w:pPr>
      <w:r w:rsidRPr="00F71E61">
        <w:rPr>
          <w:rFonts w:ascii="Times New Roman" w:eastAsia="Times New Roman" w:hAnsi="Times New Roman" w:cs="Times New Roman"/>
          <w:b/>
          <w:sz w:val="24"/>
          <w:szCs w:val="24"/>
          <w:lang w:val="en-GB" w:eastAsia="sl-SI"/>
        </w:rPr>
        <w:lastRenderedPageBreak/>
        <w:t>References</w:t>
      </w:r>
    </w:p>
    <w:p w:rsidR="00070246" w:rsidRDefault="00070246" w:rsidP="0088125B">
      <w:pPr>
        <w:spacing w:after="0" w:line="360" w:lineRule="auto"/>
        <w:rPr>
          <w:rFonts w:ascii="Times New Roman" w:eastAsia="Times New Roman" w:hAnsi="Times New Roman" w:cs="Times New Roman"/>
          <w:b/>
          <w:sz w:val="24"/>
          <w:szCs w:val="24"/>
          <w:lang w:val="en-GB" w:eastAsia="sl-SI"/>
        </w:rPr>
      </w:pPr>
    </w:p>
    <w:p w:rsidR="00CA69CF" w:rsidRPr="00CA69CF" w:rsidRDefault="00070246"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eastAsia="Times New Roman" w:hAnsi="Times New Roman" w:cs="Times New Roman"/>
          <w:b/>
          <w:sz w:val="24"/>
          <w:szCs w:val="24"/>
          <w:lang w:val="en-GB" w:eastAsia="sl-SI"/>
        </w:rPr>
        <w:fldChar w:fldCharType="begin" w:fldLock="1"/>
      </w:r>
      <w:r>
        <w:rPr>
          <w:rFonts w:ascii="Times New Roman" w:eastAsia="Times New Roman" w:hAnsi="Times New Roman" w:cs="Times New Roman"/>
          <w:b/>
          <w:sz w:val="24"/>
          <w:szCs w:val="24"/>
          <w:lang w:val="en-GB" w:eastAsia="sl-SI"/>
        </w:rPr>
        <w:instrText xml:space="preserve">ADDIN Mendeley Bibliography CSL_BIBLIOGRAPHY </w:instrText>
      </w:r>
      <w:r>
        <w:rPr>
          <w:rFonts w:ascii="Times New Roman" w:eastAsia="Times New Roman" w:hAnsi="Times New Roman" w:cs="Times New Roman"/>
          <w:b/>
          <w:sz w:val="24"/>
          <w:szCs w:val="24"/>
          <w:lang w:val="en-GB" w:eastAsia="sl-SI"/>
        </w:rPr>
        <w:fldChar w:fldCharType="separate"/>
      </w:r>
      <w:r w:rsidR="00CA69CF" w:rsidRPr="00CA69CF">
        <w:rPr>
          <w:rFonts w:ascii="Times New Roman" w:hAnsi="Times New Roman" w:cs="Times New Roman"/>
          <w:noProof/>
          <w:sz w:val="24"/>
          <w:szCs w:val="24"/>
        </w:rPr>
        <w:t>1.</w:t>
      </w:r>
      <w:r w:rsidR="00CA69CF" w:rsidRPr="00CA69CF">
        <w:rPr>
          <w:rFonts w:ascii="Times New Roman" w:hAnsi="Times New Roman" w:cs="Times New Roman"/>
          <w:noProof/>
          <w:sz w:val="24"/>
          <w:szCs w:val="24"/>
        </w:rPr>
        <w:tab/>
        <w:t xml:space="preserve">J. Mravljak, </w:t>
      </w:r>
      <w:r w:rsidR="00CA69CF" w:rsidRPr="00CA69CF">
        <w:rPr>
          <w:rFonts w:ascii="Times New Roman" w:hAnsi="Times New Roman" w:cs="Times New Roman"/>
          <w:i/>
          <w:iCs/>
          <w:noProof/>
          <w:sz w:val="24"/>
          <w:szCs w:val="24"/>
        </w:rPr>
        <w:t>Farm. Vestn.</w:t>
      </w:r>
      <w:r w:rsidR="00CA69CF" w:rsidRPr="00CA69CF">
        <w:rPr>
          <w:rFonts w:ascii="Times New Roman" w:hAnsi="Times New Roman" w:cs="Times New Roman"/>
          <w:noProof/>
          <w:sz w:val="24"/>
          <w:szCs w:val="24"/>
        </w:rPr>
        <w:t xml:space="preserve"> </w:t>
      </w:r>
      <w:r w:rsidR="00CA69CF" w:rsidRPr="00CA69CF">
        <w:rPr>
          <w:rFonts w:ascii="Times New Roman" w:hAnsi="Times New Roman" w:cs="Times New Roman"/>
          <w:b/>
          <w:bCs/>
          <w:noProof/>
          <w:sz w:val="24"/>
          <w:szCs w:val="24"/>
        </w:rPr>
        <w:t>2015</w:t>
      </w:r>
      <w:r w:rsidR="00CA69CF" w:rsidRPr="00CA69CF">
        <w:rPr>
          <w:rFonts w:ascii="Times New Roman" w:hAnsi="Times New Roman" w:cs="Times New Roman"/>
          <w:noProof/>
          <w:sz w:val="24"/>
          <w:szCs w:val="24"/>
        </w:rPr>
        <w:t xml:space="preserve">, </w:t>
      </w:r>
      <w:r w:rsidR="00CA69CF" w:rsidRPr="00CA69CF">
        <w:rPr>
          <w:rFonts w:ascii="Times New Roman" w:hAnsi="Times New Roman" w:cs="Times New Roman"/>
          <w:i/>
          <w:iCs/>
          <w:noProof/>
          <w:sz w:val="24"/>
          <w:szCs w:val="24"/>
        </w:rPr>
        <w:t>66</w:t>
      </w:r>
      <w:r w:rsidR="00CA69CF" w:rsidRPr="00CA69CF">
        <w:rPr>
          <w:rFonts w:ascii="Times New Roman" w:hAnsi="Times New Roman" w:cs="Times New Roman"/>
          <w:noProof/>
          <w:sz w:val="24"/>
          <w:szCs w:val="24"/>
        </w:rPr>
        <w:t>, 127–132.</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2.</w:t>
      </w:r>
      <w:r w:rsidRPr="00CA69CF">
        <w:rPr>
          <w:rFonts w:ascii="Times New Roman" w:hAnsi="Times New Roman" w:cs="Times New Roman"/>
          <w:noProof/>
          <w:sz w:val="24"/>
          <w:szCs w:val="24"/>
        </w:rPr>
        <w:tab/>
        <w:t xml:space="preserve">G. Pizzino, N. Irrera, M. Cucinotta, G. Pallio, F. Mannino, V. Arcoraci, F. Squadrito, D. Altavilla, A. Bitto, </w:t>
      </w:r>
      <w:r w:rsidRPr="00CA69CF">
        <w:rPr>
          <w:rFonts w:ascii="Times New Roman" w:hAnsi="Times New Roman" w:cs="Times New Roman"/>
          <w:i/>
          <w:iCs/>
          <w:noProof/>
          <w:sz w:val="24"/>
          <w:szCs w:val="24"/>
        </w:rPr>
        <w:t>Oxid. Med. Cell. Longev.</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2017</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2017</w:t>
      </w:r>
      <w:r w:rsidRPr="00CA69CF">
        <w:rPr>
          <w:rFonts w:ascii="Times New Roman" w:hAnsi="Times New Roman" w:cs="Times New Roman"/>
          <w:noProof/>
          <w:sz w:val="24"/>
          <w:szCs w:val="24"/>
        </w:rPr>
        <w:t>, 8416763.</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3.</w:t>
      </w:r>
      <w:r w:rsidRPr="00CA69CF">
        <w:rPr>
          <w:rFonts w:ascii="Times New Roman" w:hAnsi="Times New Roman" w:cs="Times New Roman"/>
          <w:noProof/>
          <w:sz w:val="24"/>
          <w:szCs w:val="24"/>
        </w:rPr>
        <w:tab/>
        <w:t xml:space="preserve">J. Osredkar, </w:t>
      </w:r>
      <w:r w:rsidRPr="00CA69CF">
        <w:rPr>
          <w:rFonts w:ascii="Times New Roman" w:hAnsi="Times New Roman" w:cs="Times New Roman"/>
          <w:i/>
          <w:iCs/>
          <w:noProof/>
          <w:sz w:val="24"/>
          <w:szCs w:val="24"/>
        </w:rPr>
        <w:t>Zdr. Vestn.</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2012</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81</w:t>
      </w:r>
      <w:r w:rsidRPr="00CA69CF">
        <w:rPr>
          <w:rFonts w:ascii="Times New Roman" w:hAnsi="Times New Roman" w:cs="Times New Roman"/>
          <w:noProof/>
          <w:sz w:val="24"/>
          <w:szCs w:val="24"/>
        </w:rPr>
        <w:t>, 393–406.</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4.</w:t>
      </w:r>
      <w:r w:rsidRPr="00CA69CF">
        <w:rPr>
          <w:rFonts w:ascii="Times New Roman" w:hAnsi="Times New Roman" w:cs="Times New Roman"/>
          <w:noProof/>
          <w:sz w:val="24"/>
          <w:szCs w:val="24"/>
        </w:rPr>
        <w:tab/>
        <w:t xml:space="preserve">D. Wang, B. Hu, C. Hu, F. Zhu, X. Liu, J. Zhang, B. Wang, H. Xiang, Z. Cheng, Y. Xiong, et al., </w:t>
      </w:r>
      <w:r w:rsidRPr="00CA69CF">
        <w:rPr>
          <w:rFonts w:ascii="Times New Roman" w:hAnsi="Times New Roman" w:cs="Times New Roman"/>
          <w:i/>
          <w:iCs/>
          <w:noProof/>
          <w:sz w:val="24"/>
          <w:szCs w:val="24"/>
        </w:rPr>
        <w:t>JAMA - J. Am. Med. Assoc.</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323</w:t>
      </w:r>
      <w:r w:rsidRPr="00CA69CF">
        <w:rPr>
          <w:rFonts w:ascii="Times New Roman" w:hAnsi="Times New Roman" w:cs="Times New Roman"/>
          <w:noProof/>
          <w:sz w:val="24"/>
          <w:szCs w:val="24"/>
        </w:rPr>
        <w:t>, 1061–1069.</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5.</w:t>
      </w:r>
      <w:r w:rsidRPr="00CA69CF">
        <w:rPr>
          <w:rFonts w:ascii="Times New Roman" w:hAnsi="Times New Roman" w:cs="Times New Roman"/>
          <w:noProof/>
          <w:sz w:val="24"/>
          <w:szCs w:val="24"/>
        </w:rPr>
        <w:tab/>
        <w:t xml:space="preserve">B. Vellingiri, K. Jayaramayya, M. Iyer, A. Narayanasamy, V. Govindasamy, B. Giridharan, S. Ganesan, A. Venugopal, D. Venkatesan, H. Ganesan, et al., </w:t>
      </w:r>
      <w:r w:rsidRPr="00CA69CF">
        <w:rPr>
          <w:rFonts w:ascii="Times New Roman" w:hAnsi="Times New Roman" w:cs="Times New Roman"/>
          <w:i/>
          <w:iCs/>
          <w:noProof/>
          <w:sz w:val="24"/>
          <w:szCs w:val="24"/>
        </w:rPr>
        <w:t>Sci. Total Environ.</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725</w:t>
      </w:r>
      <w:r w:rsidRPr="00CA69CF">
        <w:rPr>
          <w:rFonts w:ascii="Times New Roman" w:hAnsi="Times New Roman" w:cs="Times New Roman"/>
          <w:noProof/>
          <w:sz w:val="24"/>
          <w:szCs w:val="24"/>
        </w:rPr>
        <w:t>, DOI 10.1016/j.scitotenv.2020.138277.</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6.</w:t>
      </w:r>
      <w:r w:rsidRPr="00CA69CF">
        <w:rPr>
          <w:rFonts w:ascii="Times New Roman" w:hAnsi="Times New Roman" w:cs="Times New Roman"/>
          <w:noProof/>
          <w:sz w:val="24"/>
          <w:szCs w:val="24"/>
        </w:rPr>
        <w:tab/>
        <w:t xml:space="preserve">R. Cecchini, A. L. Cecchini, </w:t>
      </w:r>
      <w:r w:rsidRPr="00CA69CF">
        <w:rPr>
          <w:rFonts w:ascii="Times New Roman" w:hAnsi="Times New Roman" w:cs="Times New Roman"/>
          <w:i/>
          <w:iCs/>
          <w:noProof/>
          <w:sz w:val="24"/>
          <w:szCs w:val="24"/>
        </w:rPr>
        <w:t>Med. Hypotheses</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143</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7.</w:t>
      </w:r>
      <w:r w:rsidRPr="00CA69CF">
        <w:rPr>
          <w:rFonts w:ascii="Times New Roman" w:hAnsi="Times New Roman" w:cs="Times New Roman"/>
          <w:noProof/>
          <w:sz w:val="24"/>
          <w:szCs w:val="24"/>
        </w:rPr>
        <w:tab/>
        <w:t xml:space="preserve">Y. R. Guo, Q. D. Cao, Z. S. Hong, Y. Y. Tan, S. D. Chen, H. J. Jin, K. Sen Tan, D. Y. Wang, Y. Yan, </w:t>
      </w:r>
      <w:r w:rsidRPr="00CA69CF">
        <w:rPr>
          <w:rFonts w:ascii="Times New Roman" w:hAnsi="Times New Roman" w:cs="Times New Roman"/>
          <w:i/>
          <w:iCs/>
          <w:noProof/>
          <w:sz w:val="24"/>
          <w:szCs w:val="24"/>
        </w:rPr>
        <w:t>Mil. Med. Res.</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7</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8.</w:t>
      </w:r>
      <w:r w:rsidRPr="00CA69CF">
        <w:rPr>
          <w:rFonts w:ascii="Times New Roman" w:hAnsi="Times New Roman" w:cs="Times New Roman"/>
          <w:noProof/>
          <w:sz w:val="24"/>
          <w:szCs w:val="24"/>
        </w:rPr>
        <w:tab/>
        <w:t xml:space="preserve">M. Z. Tay, C. M. Poh, L. Rénia, P. A. MacAry, L. F. P. Ng, </w:t>
      </w:r>
      <w:r w:rsidRPr="00CA69CF">
        <w:rPr>
          <w:rFonts w:ascii="Times New Roman" w:hAnsi="Times New Roman" w:cs="Times New Roman"/>
          <w:i/>
          <w:iCs/>
          <w:noProof/>
          <w:sz w:val="24"/>
          <w:szCs w:val="24"/>
        </w:rPr>
        <w:t>Nat. Rev. Immunol.</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20</w:t>
      </w:r>
      <w:r w:rsidRPr="00CA69CF">
        <w:rPr>
          <w:rFonts w:ascii="Times New Roman" w:hAnsi="Times New Roman" w:cs="Times New Roman"/>
          <w:noProof/>
          <w:sz w:val="24"/>
          <w:szCs w:val="24"/>
        </w:rPr>
        <w:t>, 363–374.</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9.</w:t>
      </w:r>
      <w:r w:rsidRPr="00CA69CF">
        <w:rPr>
          <w:rFonts w:ascii="Times New Roman" w:hAnsi="Times New Roman" w:cs="Times New Roman"/>
          <w:noProof/>
          <w:sz w:val="24"/>
          <w:szCs w:val="24"/>
        </w:rPr>
        <w:tab/>
        <w:t xml:space="preserve">L. Delgado-Roche, F. Mesta, </w:t>
      </w:r>
      <w:r w:rsidRPr="00CA69CF">
        <w:rPr>
          <w:rFonts w:ascii="Times New Roman" w:hAnsi="Times New Roman" w:cs="Times New Roman"/>
          <w:i/>
          <w:iCs/>
          <w:noProof/>
          <w:sz w:val="24"/>
          <w:szCs w:val="24"/>
        </w:rPr>
        <w:t>Arch. Med. Res.</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51</w:t>
      </w:r>
      <w:r w:rsidRPr="00CA69CF">
        <w:rPr>
          <w:rFonts w:ascii="Times New Roman" w:hAnsi="Times New Roman" w:cs="Times New Roman"/>
          <w:noProof/>
          <w:sz w:val="24"/>
          <w:szCs w:val="24"/>
        </w:rPr>
        <w:t>, 384–387.</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10.</w:t>
      </w:r>
      <w:r w:rsidRPr="00CA69CF">
        <w:rPr>
          <w:rFonts w:ascii="Times New Roman" w:hAnsi="Times New Roman" w:cs="Times New Roman"/>
          <w:noProof/>
          <w:sz w:val="24"/>
          <w:szCs w:val="24"/>
        </w:rPr>
        <w:tab/>
        <w:t xml:space="preserve">M. Laforge, C. Elbim, C. Frère, M. Hémadi, C. Massaad, P. Nuss, J. J. Benoliel, C. Becker, </w:t>
      </w:r>
      <w:r w:rsidRPr="00CA69CF">
        <w:rPr>
          <w:rFonts w:ascii="Times New Roman" w:hAnsi="Times New Roman" w:cs="Times New Roman"/>
          <w:i/>
          <w:iCs/>
          <w:noProof/>
          <w:sz w:val="24"/>
          <w:szCs w:val="24"/>
        </w:rPr>
        <w:t>Nat. Rev. Immunol.</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20</w:t>
      </w:r>
      <w:r w:rsidRPr="00CA69CF">
        <w:rPr>
          <w:rFonts w:ascii="Times New Roman" w:hAnsi="Times New Roman" w:cs="Times New Roman"/>
          <w:noProof/>
          <w:sz w:val="24"/>
          <w:szCs w:val="24"/>
        </w:rPr>
        <w:t>, 515–516.</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11.</w:t>
      </w:r>
      <w:r w:rsidRPr="00CA69CF">
        <w:rPr>
          <w:rFonts w:ascii="Times New Roman" w:hAnsi="Times New Roman" w:cs="Times New Roman"/>
          <w:noProof/>
          <w:sz w:val="24"/>
          <w:szCs w:val="24"/>
        </w:rPr>
        <w:tab/>
        <w:t xml:space="preserve">D. Samir, </w:t>
      </w:r>
      <w:r w:rsidRPr="00CA69CF">
        <w:rPr>
          <w:rFonts w:ascii="Times New Roman" w:hAnsi="Times New Roman" w:cs="Times New Roman"/>
          <w:i/>
          <w:iCs/>
          <w:noProof/>
          <w:sz w:val="24"/>
          <w:szCs w:val="24"/>
        </w:rPr>
        <w:t>J. Infect. Dis. Epidemiol.</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6</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12.</w:t>
      </w:r>
      <w:r w:rsidRPr="00CA69CF">
        <w:rPr>
          <w:rFonts w:ascii="Times New Roman" w:hAnsi="Times New Roman" w:cs="Times New Roman"/>
          <w:noProof/>
          <w:sz w:val="24"/>
          <w:szCs w:val="24"/>
        </w:rPr>
        <w:tab/>
        <w:t xml:space="preserve">O. A. Khomich, S. N. Kochetkov, B. Bartosch, A. V. Ivanov, </w:t>
      </w:r>
      <w:r w:rsidRPr="00CA69CF">
        <w:rPr>
          <w:rFonts w:ascii="Times New Roman" w:hAnsi="Times New Roman" w:cs="Times New Roman"/>
          <w:i/>
          <w:iCs/>
          <w:noProof/>
          <w:sz w:val="24"/>
          <w:szCs w:val="24"/>
        </w:rPr>
        <w:t>Viruses</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2018</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10</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13.</w:t>
      </w:r>
      <w:r w:rsidRPr="00CA69CF">
        <w:rPr>
          <w:rFonts w:ascii="Times New Roman" w:hAnsi="Times New Roman" w:cs="Times New Roman"/>
          <w:noProof/>
          <w:sz w:val="24"/>
          <w:szCs w:val="24"/>
        </w:rPr>
        <w:tab/>
        <w:t xml:space="preserve">D. F. van den Berg, A. A. te Velde, </w:t>
      </w:r>
      <w:r w:rsidRPr="00CA69CF">
        <w:rPr>
          <w:rFonts w:ascii="Times New Roman" w:hAnsi="Times New Roman" w:cs="Times New Roman"/>
          <w:i/>
          <w:iCs/>
          <w:noProof/>
          <w:sz w:val="24"/>
          <w:szCs w:val="24"/>
        </w:rPr>
        <w:t>Front. Immunol.</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11</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14.</w:t>
      </w:r>
      <w:r w:rsidRPr="00CA69CF">
        <w:rPr>
          <w:rFonts w:ascii="Times New Roman" w:hAnsi="Times New Roman" w:cs="Times New Roman"/>
          <w:noProof/>
          <w:sz w:val="24"/>
          <w:szCs w:val="24"/>
        </w:rPr>
        <w:tab/>
        <w:t xml:space="preserve">A. Nasi, S. McArdle, G. Gaudernack, G. Westman, C. Melief, J. Rockberg, R. Arens, D. Kouretas, J. Sjölin, S. Mangsbo, </w:t>
      </w:r>
      <w:r w:rsidRPr="00CA69CF">
        <w:rPr>
          <w:rFonts w:ascii="Times New Roman" w:hAnsi="Times New Roman" w:cs="Times New Roman"/>
          <w:i/>
          <w:iCs/>
          <w:noProof/>
          <w:sz w:val="24"/>
          <w:szCs w:val="24"/>
        </w:rPr>
        <w:t>Toxicol. Reports</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2020</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7</w:t>
      </w:r>
      <w:r w:rsidRPr="00CA69CF">
        <w:rPr>
          <w:rFonts w:ascii="Times New Roman" w:hAnsi="Times New Roman" w:cs="Times New Roman"/>
          <w:noProof/>
          <w:sz w:val="24"/>
          <w:szCs w:val="24"/>
        </w:rPr>
        <w:t>, 768–771.</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15.</w:t>
      </w:r>
      <w:r w:rsidRPr="00CA69CF">
        <w:rPr>
          <w:rFonts w:ascii="Times New Roman" w:hAnsi="Times New Roman" w:cs="Times New Roman"/>
          <w:noProof/>
          <w:sz w:val="24"/>
          <w:szCs w:val="24"/>
        </w:rPr>
        <w:tab/>
        <w:t xml:space="preserve">N. Kelley, D. Jeltema, Y. Duan, Y. He, </w:t>
      </w:r>
      <w:r w:rsidRPr="00CA69CF">
        <w:rPr>
          <w:rFonts w:ascii="Times New Roman" w:hAnsi="Times New Roman" w:cs="Times New Roman"/>
          <w:i/>
          <w:iCs/>
          <w:noProof/>
          <w:sz w:val="24"/>
          <w:szCs w:val="24"/>
        </w:rPr>
        <w:t>Int. J. Mol. Sci.</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2019</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20</w:t>
      </w:r>
      <w:r w:rsidRPr="00CA69C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16.</w:t>
      </w:r>
      <w:r w:rsidRPr="00CA69CF">
        <w:rPr>
          <w:rFonts w:ascii="Times New Roman" w:hAnsi="Times New Roman" w:cs="Times New Roman"/>
          <w:noProof/>
          <w:sz w:val="24"/>
          <w:szCs w:val="24"/>
        </w:rPr>
        <w:tab/>
        <w:t xml:space="preserve">T. Fabjan, E. Vrtačnik-Bokal, K. Kumer, J. Osredkar, </w:t>
      </w:r>
      <w:r w:rsidRPr="00CA69CF">
        <w:rPr>
          <w:rFonts w:ascii="Times New Roman" w:hAnsi="Times New Roman" w:cs="Times New Roman"/>
          <w:i/>
          <w:iCs/>
          <w:noProof/>
          <w:sz w:val="24"/>
          <w:szCs w:val="24"/>
        </w:rPr>
        <w:t>J. Lab. Med.</w:t>
      </w:r>
      <w:r w:rsidRPr="00CA69CF">
        <w:rPr>
          <w:rFonts w:ascii="Times New Roman" w:hAnsi="Times New Roman" w:cs="Times New Roman"/>
          <w:noProof/>
          <w:sz w:val="24"/>
          <w:szCs w:val="24"/>
        </w:rPr>
        <w:t xml:space="preserve"> </w:t>
      </w:r>
      <w:r w:rsidRPr="00CA69CF">
        <w:rPr>
          <w:rFonts w:ascii="Times New Roman" w:hAnsi="Times New Roman" w:cs="Times New Roman"/>
          <w:b/>
          <w:bCs/>
          <w:noProof/>
          <w:sz w:val="24"/>
          <w:szCs w:val="24"/>
        </w:rPr>
        <w:t>2018</w:t>
      </w:r>
      <w:r w:rsidRPr="00CA69CF">
        <w:rPr>
          <w:rFonts w:ascii="Times New Roman" w:hAnsi="Times New Roman" w:cs="Times New Roman"/>
          <w:noProof/>
          <w:sz w:val="24"/>
          <w:szCs w:val="24"/>
        </w:rPr>
        <w:t xml:space="preserve">, </w:t>
      </w:r>
      <w:r w:rsidRPr="00CA69CF">
        <w:rPr>
          <w:rFonts w:ascii="Times New Roman" w:hAnsi="Times New Roman" w:cs="Times New Roman"/>
          <w:i/>
          <w:iCs/>
          <w:noProof/>
          <w:sz w:val="24"/>
          <w:szCs w:val="24"/>
        </w:rPr>
        <w:t>42</w:t>
      </w:r>
      <w:r w:rsidRPr="00CA69CF">
        <w:rPr>
          <w:rFonts w:ascii="Times New Roman" w:hAnsi="Times New Roman" w:cs="Times New Roman"/>
          <w:noProof/>
          <w:sz w:val="24"/>
          <w:szCs w:val="24"/>
        </w:rPr>
        <w:t>, 51–58.</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17.</w:t>
      </w:r>
      <w:r w:rsidRPr="00CA69CF">
        <w:rPr>
          <w:rFonts w:ascii="Times New Roman" w:hAnsi="Times New Roman" w:cs="Times New Roman"/>
          <w:noProof/>
          <w:sz w:val="24"/>
          <w:szCs w:val="24"/>
        </w:rPr>
        <w:tab/>
        <w:t>H&amp;D srl, “Colorimetric determination of reactive oxygen metabolites (ROMs),” can be found under https://innovaticslabs.com/wp-content/uploads/2018/04/d-ROMLa</w:t>
      </w:r>
      <w:r w:rsidR="0054157F">
        <w:rPr>
          <w:rFonts w:ascii="Times New Roman" w:hAnsi="Times New Roman" w:cs="Times New Roman"/>
          <w:noProof/>
          <w:sz w:val="24"/>
          <w:szCs w:val="24"/>
        </w:rPr>
        <w:t>b-test-specification_ENG-1.pdf, (assessed: March 31, 2019</w:t>
      </w:r>
      <w:r w:rsidR="0054157F" w:rsidRPr="0054157F">
        <w:rPr>
          <w:rFonts w:ascii="Times New Roman" w:hAnsi="Times New Roman" w:cs="Times New Roman"/>
          <w:noProof/>
          <w:sz w:val="24"/>
          <w:szCs w:val="24"/>
        </w:rPr>
        <w:t>)</w:t>
      </w:r>
    </w:p>
    <w:p w:rsidR="0054157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A69CF">
        <w:rPr>
          <w:rFonts w:ascii="Times New Roman" w:hAnsi="Times New Roman" w:cs="Times New Roman"/>
          <w:noProof/>
          <w:sz w:val="24"/>
          <w:szCs w:val="24"/>
        </w:rPr>
        <w:t>18.</w:t>
      </w:r>
      <w:r w:rsidRPr="00CA69CF">
        <w:rPr>
          <w:rFonts w:ascii="Times New Roman" w:hAnsi="Times New Roman" w:cs="Times New Roman"/>
          <w:noProof/>
          <w:sz w:val="24"/>
          <w:szCs w:val="24"/>
        </w:rPr>
        <w:tab/>
        <w:t xml:space="preserve">H&amp;D srl, “Colorimetric determination of biological antioxidant potential,” can be found under https://innovaticslabs.com/wp-content/uploads/2018/04/PATLab-test-specification_ENG-1.pdf, </w:t>
      </w:r>
      <w:r w:rsidR="0054157F">
        <w:rPr>
          <w:rFonts w:ascii="Times New Roman" w:hAnsi="Times New Roman" w:cs="Times New Roman"/>
          <w:noProof/>
          <w:sz w:val="24"/>
          <w:szCs w:val="24"/>
        </w:rPr>
        <w:t>(assessed: May 10, 2019</w:t>
      </w:r>
      <w:r w:rsidR="0054157F" w:rsidRPr="0054157F">
        <w:rPr>
          <w:rFonts w:ascii="Times New Roman" w:hAnsi="Times New Roman" w:cs="Times New Roman"/>
          <w:noProof/>
          <w:sz w:val="24"/>
          <w:szCs w:val="24"/>
        </w:rPr>
        <w:t>)</w:t>
      </w:r>
    </w:p>
    <w:p w:rsidR="00CA69CF" w:rsidRPr="00CA69CF" w:rsidRDefault="00CA69CF" w:rsidP="0088125B">
      <w:pPr>
        <w:widowControl w:val="0"/>
        <w:autoSpaceDE w:val="0"/>
        <w:autoSpaceDN w:val="0"/>
        <w:adjustRightInd w:val="0"/>
        <w:spacing w:after="0" w:line="360" w:lineRule="auto"/>
        <w:ind w:left="640" w:hanging="640"/>
        <w:rPr>
          <w:rFonts w:ascii="Times New Roman" w:hAnsi="Times New Roman" w:cs="Times New Roman"/>
          <w:noProof/>
          <w:sz w:val="24"/>
        </w:rPr>
      </w:pPr>
      <w:r w:rsidRPr="00CA69CF">
        <w:rPr>
          <w:rFonts w:ascii="Times New Roman" w:hAnsi="Times New Roman" w:cs="Times New Roman"/>
          <w:noProof/>
          <w:sz w:val="24"/>
          <w:szCs w:val="24"/>
        </w:rPr>
        <w:t>19.</w:t>
      </w:r>
      <w:r w:rsidRPr="00CA69CF">
        <w:rPr>
          <w:rFonts w:ascii="Times New Roman" w:hAnsi="Times New Roman" w:cs="Times New Roman"/>
          <w:noProof/>
          <w:sz w:val="24"/>
          <w:szCs w:val="24"/>
        </w:rPr>
        <w:tab/>
        <w:t>H&amp;D srl, “Oxidative stress index OSI,” can be found under https://innovaticslabs.com/wp-content/uploads/2018/04/OSI_Oxidative-Stress-</w:t>
      </w:r>
      <w:r w:rsidRPr="00CA69CF">
        <w:rPr>
          <w:rFonts w:ascii="Times New Roman" w:hAnsi="Times New Roman" w:cs="Times New Roman"/>
          <w:noProof/>
          <w:sz w:val="24"/>
          <w:szCs w:val="24"/>
        </w:rPr>
        <w:lastRenderedPageBreak/>
        <w:t xml:space="preserve">Index.pdf, </w:t>
      </w:r>
      <w:r w:rsidR="0054157F">
        <w:rPr>
          <w:rFonts w:ascii="Times New Roman" w:hAnsi="Times New Roman" w:cs="Times New Roman"/>
          <w:noProof/>
          <w:sz w:val="24"/>
          <w:szCs w:val="24"/>
        </w:rPr>
        <w:t>(assessed: March 21, 2019</w:t>
      </w:r>
      <w:r w:rsidR="0054157F" w:rsidRPr="0054157F">
        <w:rPr>
          <w:rFonts w:ascii="Times New Roman" w:hAnsi="Times New Roman" w:cs="Times New Roman"/>
          <w:noProof/>
          <w:sz w:val="24"/>
          <w:szCs w:val="24"/>
        </w:rPr>
        <w:t>)</w:t>
      </w:r>
    </w:p>
    <w:p w:rsidR="00556412" w:rsidRPr="00CA69CF" w:rsidRDefault="00070246" w:rsidP="0088125B">
      <w:pPr>
        <w:spacing w:after="0" w:line="360" w:lineRule="auto"/>
        <w:rPr>
          <w:rFonts w:ascii="Times New Roman" w:eastAsia="Times New Roman" w:hAnsi="Times New Roman" w:cs="Times New Roman"/>
          <w:b/>
          <w:sz w:val="24"/>
          <w:szCs w:val="24"/>
          <w:lang w:val="en-GB" w:eastAsia="sl-SI"/>
        </w:rPr>
      </w:pPr>
      <w:r>
        <w:rPr>
          <w:rFonts w:ascii="Times New Roman" w:eastAsia="Times New Roman" w:hAnsi="Times New Roman" w:cs="Times New Roman"/>
          <w:b/>
          <w:sz w:val="24"/>
          <w:szCs w:val="24"/>
          <w:lang w:val="en-GB" w:eastAsia="sl-SI"/>
        </w:rPr>
        <w:fldChar w:fldCharType="end"/>
      </w:r>
    </w:p>
    <w:sectPr w:rsidR="00556412" w:rsidRPr="00CA69CF" w:rsidSect="00840C5B">
      <w:pgSz w:w="11906" w:h="16838" w:code="9"/>
      <w:pgMar w:top="1417" w:right="1417" w:bottom="1418"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25F1"/>
    <w:multiLevelType w:val="hybridMultilevel"/>
    <w:tmpl w:val="D744D542"/>
    <w:lvl w:ilvl="0" w:tplc="A1A24CC0">
      <w:start w:val="109"/>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574A3F"/>
    <w:multiLevelType w:val="hybridMultilevel"/>
    <w:tmpl w:val="27A2E660"/>
    <w:lvl w:ilvl="0" w:tplc="8F146726">
      <w:start w:val="1"/>
      <w:numFmt w:val="decimal"/>
      <w:lvlText w:val="%1."/>
      <w:lvlJc w:val="left"/>
      <w:pPr>
        <w:tabs>
          <w:tab w:val="num" w:pos="720"/>
        </w:tabs>
        <w:ind w:left="720" w:hanging="360"/>
      </w:pPr>
    </w:lvl>
    <w:lvl w:ilvl="1" w:tplc="AE080F5C" w:tentative="1">
      <w:start w:val="1"/>
      <w:numFmt w:val="decimal"/>
      <w:lvlText w:val="%2."/>
      <w:lvlJc w:val="left"/>
      <w:pPr>
        <w:tabs>
          <w:tab w:val="num" w:pos="1440"/>
        </w:tabs>
        <w:ind w:left="1440" w:hanging="360"/>
      </w:pPr>
    </w:lvl>
    <w:lvl w:ilvl="2" w:tplc="A84C1D92" w:tentative="1">
      <w:start w:val="1"/>
      <w:numFmt w:val="decimal"/>
      <w:lvlText w:val="%3."/>
      <w:lvlJc w:val="left"/>
      <w:pPr>
        <w:tabs>
          <w:tab w:val="num" w:pos="2160"/>
        </w:tabs>
        <w:ind w:left="2160" w:hanging="360"/>
      </w:pPr>
    </w:lvl>
    <w:lvl w:ilvl="3" w:tplc="ADA04CB6" w:tentative="1">
      <w:start w:val="1"/>
      <w:numFmt w:val="decimal"/>
      <w:lvlText w:val="%4."/>
      <w:lvlJc w:val="left"/>
      <w:pPr>
        <w:tabs>
          <w:tab w:val="num" w:pos="2880"/>
        </w:tabs>
        <w:ind w:left="2880" w:hanging="360"/>
      </w:pPr>
    </w:lvl>
    <w:lvl w:ilvl="4" w:tplc="70944BAE" w:tentative="1">
      <w:start w:val="1"/>
      <w:numFmt w:val="decimal"/>
      <w:lvlText w:val="%5."/>
      <w:lvlJc w:val="left"/>
      <w:pPr>
        <w:tabs>
          <w:tab w:val="num" w:pos="3600"/>
        </w:tabs>
        <w:ind w:left="3600" w:hanging="360"/>
      </w:pPr>
    </w:lvl>
    <w:lvl w:ilvl="5" w:tplc="E64EC038" w:tentative="1">
      <w:start w:val="1"/>
      <w:numFmt w:val="decimal"/>
      <w:lvlText w:val="%6."/>
      <w:lvlJc w:val="left"/>
      <w:pPr>
        <w:tabs>
          <w:tab w:val="num" w:pos="4320"/>
        </w:tabs>
        <w:ind w:left="4320" w:hanging="360"/>
      </w:pPr>
    </w:lvl>
    <w:lvl w:ilvl="6" w:tplc="AD8EBD66" w:tentative="1">
      <w:start w:val="1"/>
      <w:numFmt w:val="decimal"/>
      <w:lvlText w:val="%7."/>
      <w:lvlJc w:val="left"/>
      <w:pPr>
        <w:tabs>
          <w:tab w:val="num" w:pos="5040"/>
        </w:tabs>
        <w:ind w:left="5040" w:hanging="360"/>
      </w:pPr>
    </w:lvl>
    <w:lvl w:ilvl="7" w:tplc="94A2AB5E" w:tentative="1">
      <w:start w:val="1"/>
      <w:numFmt w:val="decimal"/>
      <w:lvlText w:val="%8."/>
      <w:lvlJc w:val="left"/>
      <w:pPr>
        <w:tabs>
          <w:tab w:val="num" w:pos="5760"/>
        </w:tabs>
        <w:ind w:left="5760" w:hanging="360"/>
      </w:pPr>
    </w:lvl>
    <w:lvl w:ilvl="8" w:tplc="A6A0D424" w:tentative="1">
      <w:start w:val="1"/>
      <w:numFmt w:val="decimal"/>
      <w:lvlText w:val="%9."/>
      <w:lvlJc w:val="left"/>
      <w:pPr>
        <w:tabs>
          <w:tab w:val="num" w:pos="6480"/>
        </w:tabs>
        <w:ind w:left="6480" w:hanging="360"/>
      </w:pPr>
    </w:lvl>
  </w:abstractNum>
  <w:abstractNum w:abstractNumId="2" w15:restartNumberingAfterBreak="0">
    <w:nsid w:val="595D04D5"/>
    <w:multiLevelType w:val="hybridMultilevel"/>
    <w:tmpl w:val="435C8246"/>
    <w:lvl w:ilvl="0" w:tplc="19DA164A">
      <w:start w:val="1"/>
      <w:numFmt w:val="decimal"/>
      <w:lvlText w:val="%1."/>
      <w:lvlJc w:val="left"/>
      <w:pPr>
        <w:tabs>
          <w:tab w:val="num" w:pos="720"/>
        </w:tabs>
        <w:ind w:left="720" w:hanging="360"/>
      </w:pPr>
    </w:lvl>
    <w:lvl w:ilvl="1" w:tplc="8A045A94" w:tentative="1">
      <w:start w:val="1"/>
      <w:numFmt w:val="decimal"/>
      <w:lvlText w:val="%2."/>
      <w:lvlJc w:val="left"/>
      <w:pPr>
        <w:tabs>
          <w:tab w:val="num" w:pos="1440"/>
        </w:tabs>
        <w:ind w:left="1440" w:hanging="360"/>
      </w:pPr>
    </w:lvl>
    <w:lvl w:ilvl="2" w:tplc="6FA0C950" w:tentative="1">
      <w:start w:val="1"/>
      <w:numFmt w:val="decimal"/>
      <w:lvlText w:val="%3."/>
      <w:lvlJc w:val="left"/>
      <w:pPr>
        <w:tabs>
          <w:tab w:val="num" w:pos="2160"/>
        </w:tabs>
        <w:ind w:left="2160" w:hanging="360"/>
      </w:pPr>
    </w:lvl>
    <w:lvl w:ilvl="3" w:tplc="8AB4C2CC" w:tentative="1">
      <w:start w:val="1"/>
      <w:numFmt w:val="decimal"/>
      <w:lvlText w:val="%4."/>
      <w:lvlJc w:val="left"/>
      <w:pPr>
        <w:tabs>
          <w:tab w:val="num" w:pos="2880"/>
        </w:tabs>
        <w:ind w:left="2880" w:hanging="360"/>
      </w:pPr>
    </w:lvl>
    <w:lvl w:ilvl="4" w:tplc="C2967688" w:tentative="1">
      <w:start w:val="1"/>
      <w:numFmt w:val="decimal"/>
      <w:lvlText w:val="%5."/>
      <w:lvlJc w:val="left"/>
      <w:pPr>
        <w:tabs>
          <w:tab w:val="num" w:pos="3600"/>
        </w:tabs>
        <w:ind w:left="3600" w:hanging="360"/>
      </w:pPr>
    </w:lvl>
    <w:lvl w:ilvl="5" w:tplc="B6AC9520" w:tentative="1">
      <w:start w:val="1"/>
      <w:numFmt w:val="decimal"/>
      <w:lvlText w:val="%6."/>
      <w:lvlJc w:val="left"/>
      <w:pPr>
        <w:tabs>
          <w:tab w:val="num" w:pos="4320"/>
        </w:tabs>
        <w:ind w:left="4320" w:hanging="360"/>
      </w:pPr>
    </w:lvl>
    <w:lvl w:ilvl="6" w:tplc="9BE08B8A" w:tentative="1">
      <w:start w:val="1"/>
      <w:numFmt w:val="decimal"/>
      <w:lvlText w:val="%7."/>
      <w:lvlJc w:val="left"/>
      <w:pPr>
        <w:tabs>
          <w:tab w:val="num" w:pos="5040"/>
        </w:tabs>
        <w:ind w:left="5040" w:hanging="360"/>
      </w:pPr>
    </w:lvl>
    <w:lvl w:ilvl="7" w:tplc="ADA64F4C" w:tentative="1">
      <w:start w:val="1"/>
      <w:numFmt w:val="decimal"/>
      <w:lvlText w:val="%8."/>
      <w:lvlJc w:val="left"/>
      <w:pPr>
        <w:tabs>
          <w:tab w:val="num" w:pos="5760"/>
        </w:tabs>
        <w:ind w:left="5760" w:hanging="360"/>
      </w:pPr>
    </w:lvl>
    <w:lvl w:ilvl="8" w:tplc="A11E8FC8" w:tentative="1">
      <w:start w:val="1"/>
      <w:numFmt w:val="decimal"/>
      <w:lvlText w:val="%9."/>
      <w:lvlJc w:val="left"/>
      <w:pPr>
        <w:tabs>
          <w:tab w:val="num" w:pos="6480"/>
        </w:tabs>
        <w:ind w:left="6480" w:hanging="360"/>
      </w:pPr>
    </w:lvl>
  </w:abstractNum>
  <w:abstractNum w:abstractNumId="3" w15:restartNumberingAfterBreak="0">
    <w:nsid w:val="764E52E4"/>
    <w:multiLevelType w:val="hybridMultilevel"/>
    <w:tmpl w:val="83140A0A"/>
    <w:lvl w:ilvl="0" w:tplc="895E66BA">
      <w:start w:val="1"/>
      <w:numFmt w:val="decimal"/>
      <w:lvlText w:val="%1."/>
      <w:lvlJc w:val="left"/>
      <w:pPr>
        <w:tabs>
          <w:tab w:val="num" w:pos="720"/>
        </w:tabs>
        <w:ind w:left="720" w:hanging="360"/>
      </w:pPr>
    </w:lvl>
    <w:lvl w:ilvl="1" w:tplc="7F183074" w:tentative="1">
      <w:start w:val="1"/>
      <w:numFmt w:val="decimal"/>
      <w:lvlText w:val="%2."/>
      <w:lvlJc w:val="left"/>
      <w:pPr>
        <w:tabs>
          <w:tab w:val="num" w:pos="1440"/>
        </w:tabs>
        <w:ind w:left="1440" w:hanging="360"/>
      </w:pPr>
    </w:lvl>
    <w:lvl w:ilvl="2" w:tplc="5D248C58" w:tentative="1">
      <w:start w:val="1"/>
      <w:numFmt w:val="decimal"/>
      <w:lvlText w:val="%3."/>
      <w:lvlJc w:val="left"/>
      <w:pPr>
        <w:tabs>
          <w:tab w:val="num" w:pos="2160"/>
        </w:tabs>
        <w:ind w:left="2160" w:hanging="360"/>
      </w:pPr>
    </w:lvl>
    <w:lvl w:ilvl="3" w:tplc="6DA85588" w:tentative="1">
      <w:start w:val="1"/>
      <w:numFmt w:val="decimal"/>
      <w:lvlText w:val="%4."/>
      <w:lvlJc w:val="left"/>
      <w:pPr>
        <w:tabs>
          <w:tab w:val="num" w:pos="2880"/>
        </w:tabs>
        <w:ind w:left="2880" w:hanging="360"/>
      </w:pPr>
    </w:lvl>
    <w:lvl w:ilvl="4" w:tplc="DA3A8A56" w:tentative="1">
      <w:start w:val="1"/>
      <w:numFmt w:val="decimal"/>
      <w:lvlText w:val="%5."/>
      <w:lvlJc w:val="left"/>
      <w:pPr>
        <w:tabs>
          <w:tab w:val="num" w:pos="3600"/>
        </w:tabs>
        <w:ind w:left="3600" w:hanging="360"/>
      </w:pPr>
    </w:lvl>
    <w:lvl w:ilvl="5" w:tplc="8D405AFA" w:tentative="1">
      <w:start w:val="1"/>
      <w:numFmt w:val="decimal"/>
      <w:lvlText w:val="%6."/>
      <w:lvlJc w:val="left"/>
      <w:pPr>
        <w:tabs>
          <w:tab w:val="num" w:pos="4320"/>
        </w:tabs>
        <w:ind w:left="4320" w:hanging="360"/>
      </w:pPr>
    </w:lvl>
    <w:lvl w:ilvl="6" w:tplc="A1FCD660" w:tentative="1">
      <w:start w:val="1"/>
      <w:numFmt w:val="decimal"/>
      <w:lvlText w:val="%7."/>
      <w:lvlJc w:val="left"/>
      <w:pPr>
        <w:tabs>
          <w:tab w:val="num" w:pos="5040"/>
        </w:tabs>
        <w:ind w:left="5040" w:hanging="360"/>
      </w:pPr>
    </w:lvl>
    <w:lvl w:ilvl="7" w:tplc="DE6A4A44" w:tentative="1">
      <w:start w:val="1"/>
      <w:numFmt w:val="decimal"/>
      <w:lvlText w:val="%8."/>
      <w:lvlJc w:val="left"/>
      <w:pPr>
        <w:tabs>
          <w:tab w:val="num" w:pos="5760"/>
        </w:tabs>
        <w:ind w:left="5760" w:hanging="360"/>
      </w:pPr>
    </w:lvl>
    <w:lvl w:ilvl="8" w:tplc="781C5902" w:tentative="1">
      <w:start w:val="1"/>
      <w:numFmt w:val="decimal"/>
      <w:lvlText w:val="%9."/>
      <w:lvlJc w:val="left"/>
      <w:pPr>
        <w:tabs>
          <w:tab w:val="num" w:pos="6480"/>
        </w:tabs>
        <w:ind w:left="6480" w:hanging="360"/>
      </w:pPr>
    </w:lvl>
  </w:abstractNum>
  <w:abstractNum w:abstractNumId="4" w15:restartNumberingAfterBreak="0">
    <w:nsid w:val="7C837999"/>
    <w:multiLevelType w:val="hybridMultilevel"/>
    <w:tmpl w:val="F66AF5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B6"/>
    <w:rsid w:val="00011A91"/>
    <w:rsid w:val="00035AD1"/>
    <w:rsid w:val="00035B30"/>
    <w:rsid w:val="00041379"/>
    <w:rsid w:val="00041B59"/>
    <w:rsid w:val="0005048E"/>
    <w:rsid w:val="00067CB5"/>
    <w:rsid w:val="00070246"/>
    <w:rsid w:val="000E3720"/>
    <w:rsid w:val="001412AF"/>
    <w:rsid w:val="00143A9F"/>
    <w:rsid w:val="00144BFD"/>
    <w:rsid w:val="0016125F"/>
    <w:rsid w:val="00166465"/>
    <w:rsid w:val="00167230"/>
    <w:rsid w:val="00174D71"/>
    <w:rsid w:val="00186B4A"/>
    <w:rsid w:val="00186EC3"/>
    <w:rsid w:val="00190D29"/>
    <w:rsid w:val="001A1410"/>
    <w:rsid w:val="001A346C"/>
    <w:rsid w:val="001B02C6"/>
    <w:rsid w:val="001C177D"/>
    <w:rsid w:val="001D0691"/>
    <w:rsid w:val="001D469A"/>
    <w:rsid w:val="001F6D08"/>
    <w:rsid w:val="00203F3A"/>
    <w:rsid w:val="00215C9C"/>
    <w:rsid w:val="002229D5"/>
    <w:rsid w:val="00233577"/>
    <w:rsid w:val="002414EE"/>
    <w:rsid w:val="00274A24"/>
    <w:rsid w:val="002F6AC8"/>
    <w:rsid w:val="00307BED"/>
    <w:rsid w:val="00310B7A"/>
    <w:rsid w:val="00311B4D"/>
    <w:rsid w:val="0033149F"/>
    <w:rsid w:val="003469D6"/>
    <w:rsid w:val="0036495A"/>
    <w:rsid w:val="0038027E"/>
    <w:rsid w:val="00387A4F"/>
    <w:rsid w:val="003A1081"/>
    <w:rsid w:val="003B2E0F"/>
    <w:rsid w:val="003D0249"/>
    <w:rsid w:val="003D3556"/>
    <w:rsid w:val="003D7203"/>
    <w:rsid w:val="004050E4"/>
    <w:rsid w:val="00421357"/>
    <w:rsid w:val="0042753D"/>
    <w:rsid w:val="0044193D"/>
    <w:rsid w:val="00443A6F"/>
    <w:rsid w:val="00456936"/>
    <w:rsid w:val="00465E9A"/>
    <w:rsid w:val="0046793D"/>
    <w:rsid w:val="004726D0"/>
    <w:rsid w:val="00481226"/>
    <w:rsid w:val="004A3CF7"/>
    <w:rsid w:val="004D0BD6"/>
    <w:rsid w:val="004D4DA0"/>
    <w:rsid w:val="0050545B"/>
    <w:rsid w:val="00521BE0"/>
    <w:rsid w:val="00524B1E"/>
    <w:rsid w:val="00532E71"/>
    <w:rsid w:val="0054157F"/>
    <w:rsid w:val="00552CFC"/>
    <w:rsid w:val="00556412"/>
    <w:rsid w:val="00560232"/>
    <w:rsid w:val="005947D0"/>
    <w:rsid w:val="005A2E53"/>
    <w:rsid w:val="005D2875"/>
    <w:rsid w:val="005D319C"/>
    <w:rsid w:val="00601B78"/>
    <w:rsid w:val="00624E41"/>
    <w:rsid w:val="00624F9A"/>
    <w:rsid w:val="00634DA0"/>
    <w:rsid w:val="006601C5"/>
    <w:rsid w:val="00695D83"/>
    <w:rsid w:val="006A3D97"/>
    <w:rsid w:val="006B2F77"/>
    <w:rsid w:val="006B7C56"/>
    <w:rsid w:val="006C6163"/>
    <w:rsid w:val="006D4F02"/>
    <w:rsid w:val="006F07B7"/>
    <w:rsid w:val="006F110E"/>
    <w:rsid w:val="007038FD"/>
    <w:rsid w:val="00725FE3"/>
    <w:rsid w:val="00745F0C"/>
    <w:rsid w:val="007818D3"/>
    <w:rsid w:val="00793502"/>
    <w:rsid w:val="007961A0"/>
    <w:rsid w:val="007A489E"/>
    <w:rsid w:val="007B0A09"/>
    <w:rsid w:val="007D2863"/>
    <w:rsid w:val="007D3C2A"/>
    <w:rsid w:val="007E60AC"/>
    <w:rsid w:val="007F1295"/>
    <w:rsid w:val="007F2FE2"/>
    <w:rsid w:val="0080795B"/>
    <w:rsid w:val="00825798"/>
    <w:rsid w:val="0083097E"/>
    <w:rsid w:val="00840C5B"/>
    <w:rsid w:val="00870F4E"/>
    <w:rsid w:val="00880330"/>
    <w:rsid w:val="0088125B"/>
    <w:rsid w:val="00883117"/>
    <w:rsid w:val="00886B5F"/>
    <w:rsid w:val="00887E4F"/>
    <w:rsid w:val="008A0457"/>
    <w:rsid w:val="008C2801"/>
    <w:rsid w:val="008C71FF"/>
    <w:rsid w:val="00902258"/>
    <w:rsid w:val="00902B63"/>
    <w:rsid w:val="009278E5"/>
    <w:rsid w:val="009417B9"/>
    <w:rsid w:val="00947A6E"/>
    <w:rsid w:val="00951904"/>
    <w:rsid w:val="00960C81"/>
    <w:rsid w:val="009B63ED"/>
    <w:rsid w:val="009D4083"/>
    <w:rsid w:val="00A056D8"/>
    <w:rsid w:val="00A07247"/>
    <w:rsid w:val="00A27A27"/>
    <w:rsid w:val="00A34F96"/>
    <w:rsid w:val="00A3638D"/>
    <w:rsid w:val="00A51FE4"/>
    <w:rsid w:val="00A6490C"/>
    <w:rsid w:val="00A65112"/>
    <w:rsid w:val="00A93818"/>
    <w:rsid w:val="00AD7566"/>
    <w:rsid w:val="00AE4E5B"/>
    <w:rsid w:val="00AF4C01"/>
    <w:rsid w:val="00B04F26"/>
    <w:rsid w:val="00B064C1"/>
    <w:rsid w:val="00B10C94"/>
    <w:rsid w:val="00B13144"/>
    <w:rsid w:val="00B1741A"/>
    <w:rsid w:val="00B268F2"/>
    <w:rsid w:val="00B31F8A"/>
    <w:rsid w:val="00B360BE"/>
    <w:rsid w:val="00B407A0"/>
    <w:rsid w:val="00B45A56"/>
    <w:rsid w:val="00B46CA2"/>
    <w:rsid w:val="00B8318D"/>
    <w:rsid w:val="00B83C0E"/>
    <w:rsid w:val="00B87DBF"/>
    <w:rsid w:val="00B909B9"/>
    <w:rsid w:val="00B93753"/>
    <w:rsid w:val="00BA3FC0"/>
    <w:rsid w:val="00BC55B6"/>
    <w:rsid w:val="00BD3021"/>
    <w:rsid w:val="00C115F8"/>
    <w:rsid w:val="00C14685"/>
    <w:rsid w:val="00C24075"/>
    <w:rsid w:val="00C53C42"/>
    <w:rsid w:val="00C65ED1"/>
    <w:rsid w:val="00C70B42"/>
    <w:rsid w:val="00C73E07"/>
    <w:rsid w:val="00C74C63"/>
    <w:rsid w:val="00C9261E"/>
    <w:rsid w:val="00CA44D0"/>
    <w:rsid w:val="00CA69CF"/>
    <w:rsid w:val="00CB573C"/>
    <w:rsid w:val="00CC1E21"/>
    <w:rsid w:val="00CD2615"/>
    <w:rsid w:val="00CD6CDC"/>
    <w:rsid w:val="00CE02FB"/>
    <w:rsid w:val="00D07168"/>
    <w:rsid w:val="00D251DB"/>
    <w:rsid w:val="00D26119"/>
    <w:rsid w:val="00D65B42"/>
    <w:rsid w:val="00D862F6"/>
    <w:rsid w:val="00D92E54"/>
    <w:rsid w:val="00D961A0"/>
    <w:rsid w:val="00DA05FE"/>
    <w:rsid w:val="00DB1200"/>
    <w:rsid w:val="00DF43BF"/>
    <w:rsid w:val="00DF6BEA"/>
    <w:rsid w:val="00E20364"/>
    <w:rsid w:val="00E207BE"/>
    <w:rsid w:val="00E2697B"/>
    <w:rsid w:val="00E30DDE"/>
    <w:rsid w:val="00E44538"/>
    <w:rsid w:val="00E704EA"/>
    <w:rsid w:val="00E72A6A"/>
    <w:rsid w:val="00E85CB9"/>
    <w:rsid w:val="00E911EF"/>
    <w:rsid w:val="00ED0EB9"/>
    <w:rsid w:val="00ED5F76"/>
    <w:rsid w:val="00EE2AE5"/>
    <w:rsid w:val="00EE49AB"/>
    <w:rsid w:val="00EE4A77"/>
    <w:rsid w:val="00EE6607"/>
    <w:rsid w:val="00F0336E"/>
    <w:rsid w:val="00F12268"/>
    <w:rsid w:val="00F43F3F"/>
    <w:rsid w:val="00F605F4"/>
    <w:rsid w:val="00F6650F"/>
    <w:rsid w:val="00F71E61"/>
    <w:rsid w:val="00FA4E99"/>
    <w:rsid w:val="00FB4EC0"/>
    <w:rsid w:val="00FC3E62"/>
    <w:rsid w:val="00FE20EA"/>
    <w:rsid w:val="00FF74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F2CD"/>
  <w15:chartTrackingRefBased/>
  <w15:docId w15:val="{DB8982C9-9BAE-489C-9C3F-557050B9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70B42"/>
  </w:style>
  <w:style w:type="paragraph" w:styleId="Naslov2">
    <w:name w:val="heading 2"/>
    <w:basedOn w:val="Navaden"/>
    <w:link w:val="Naslov2Znak"/>
    <w:uiPriority w:val="9"/>
    <w:qFormat/>
    <w:rsid w:val="00B9375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lid-translation">
    <w:name w:val="tlid-translation"/>
    <w:basedOn w:val="Privzetapisavaodstavka"/>
    <w:rsid w:val="00BC55B6"/>
  </w:style>
  <w:style w:type="paragraph" w:styleId="Odstavekseznama">
    <w:name w:val="List Paragraph"/>
    <w:basedOn w:val="Navaden"/>
    <w:uiPriority w:val="34"/>
    <w:qFormat/>
    <w:rsid w:val="006B2F77"/>
    <w:pPr>
      <w:ind w:left="720"/>
      <w:contextualSpacing/>
    </w:pPr>
  </w:style>
  <w:style w:type="paragraph" w:styleId="Bibliografija">
    <w:name w:val="Bibliography"/>
    <w:basedOn w:val="Navaden"/>
    <w:next w:val="Navaden"/>
    <w:uiPriority w:val="37"/>
    <w:semiHidden/>
    <w:unhideWhenUsed/>
    <w:rsid w:val="00624E41"/>
  </w:style>
  <w:style w:type="table" w:styleId="Navadnatabela2">
    <w:name w:val="Plain Table 2"/>
    <w:basedOn w:val="Navadnatabela"/>
    <w:uiPriority w:val="42"/>
    <w:rsid w:val="00FB4EC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sedilooblaka">
    <w:name w:val="Balloon Text"/>
    <w:basedOn w:val="Navaden"/>
    <w:link w:val="BesedilooblakaZnak"/>
    <w:uiPriority w:val="99"/>
    <w:semiHidden/>
    <w:unhideWhenUsed/>
    <w:rsid w:val="0023357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3577"/>
    <w:rPr>
      <w:rFonts w:ascii="Segoe UI" w:hAnsi="Segoe UI" w:cs="Segoe UI"/>
      <w:sz w:val="18"/>
      <w:szCs w:val="18"/>
    </w:rPr>
  </w:style>
  <w:style w:type="character" w:customStyle="1" w:styleId="viiyi">
    <w:name w:val="viiyi"/>
    <w:basedOn w:val="Privzetapisavaodstavka"/>
    <w:rsid w:val="0036495A"/>
  </w:style>
  <w:style w:type="character" w:customStyle="1" w:styleId="jlqj4b">
    <w:name w:val="jlqj4b"/>
    <w:basedOn w:val="Privzetapisavaodstavka"/>
    <w:rsid w:val="0036495A"/>
  </w:style>
  <w:style w:type="paragraph" w:styleId="Brezrazmikov">
    <w:name w:val="No Spacing"/>
    <w:rsid w:val="00EE6607"/>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acopre">
    <w:name w:val="acopre"/>
    <w:basedOn w:val="Privzetapisavaodstavka"/>
    <w:rsid w:val="00443A6F"/>
  </w:style>
  <w:style w:type="character" w:styleId="Poudarek">
    <w:name w:val="Emphasis"/>
    <w:basedOn w:val="Privzetapisavaodstavka"/>
    <w:uiPriority w:val="20"/>
    <w:qFormat/>
    <w:rsid w:val="00443A6F"/>
    <w:rPr>
      <w:i/>
      <w:iCs/>
    </w:rPr>
  </w:style>
  <w:style w:type="character" w:customStyle="1" w:styleId="hgkelc">
    <w:name w:val="hgkelc"/>
    <w:basedOn w:val="Privzetapisavaodstavka"/>
    <w:rsid w:val="006D4F02"/>
  </w:style>
  <w:style w:type="character" w:customStyle="1" w:styleId="Naslov2Znak">
    <w:name w:val="Naslov 2 Znak"/>
    <w:basedOn w:val="Privzetapisavaodstavka"/>
    <w:link w:val="Naslov2"/>
    <w:uiPriority w:val="9"/>
    <w:rsid w:val="00B93753"/>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695D83"/>
    <w:rPr>
      <w:b/>
      <w:bCs/>
    </w:rPr>
  </w:style>
  <w:style w:type="table" w:customStyle="1" w:styleId="GridTable1Light1">
    <w:name w:val="Grid Table 1 Light1"/>
    <w:basedOn w:val="Navadnatabela"/>
    <w:uiPriority w:val="46"/>
    <w:rsid w:val="008C71FF"/>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mrea">
    <w:name w:val="Table Grid"/>
    <w:basedOn w:val="Navadnatabela"/>
    <w:uiPriority w:val="39"/>
    <w:rsid w:val="005D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F07B7"/>
    <w:pPr>
      <w:spacing w:after="0" w:line="240" w:lineRule="auto"/>
    </w:pPr>
  </w:style>
  <w:style w:type="paragraph" w:styleId="Navadensplet">
    <w:name w:val="Normal (Web)"/>
    <w:basedOn w:val="Navaden"/>
    <w:uiPriority w:val="99"/>
    <w:semiHidden/>
    <w:unhideWhenUsed/>
    <w:rsid w:val="002F6AC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C24075"/>
    <w:rPr>
      <w:color w:val="0000FF"/>
      <w:u w:val="single"/>
    </w:rPr>
  </w:style>
  <w:style w:type="paragraph" w:customStyle="1" w:styleId="headinganchor">
    <w:name w:val="headinganchor"/>
    <w:basedOn w:val="Navaden"/>
    <w:rsid w:val="00C240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ulletindent2">
    <w:name w:val="bulletindent2"/>
    <w:basedOn w:val="Navaden"/>
    <w:rsid w:val="00C2407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glyph">
    <w:name w:val="glyph"/>
    <w:basedOn w:val="Privzetapisavaodstavka"/>
    <w:rsid w:val="00C24075"/>
  </w:style>
  <w:style w:type="paragraph" w:customStyle="1" w:styleId="bulletindent1">
    <w:name w:val="bulletindent1"/>
    <w:basedOn w:val="Navaden"/>
    <w:rsid w:val="00C2407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tevilkavrstice">
    <w:name w:val="line number"/>
    <w:basedOn w:val="Privzetapisavaodstavka"/>
    <w:uiPriority w:val="99"/>
    <w:semiHidden/>
    <w:unhideWhenUsed/>
    <w:rsid w:val="008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6740">
      <w:bodyDiv w:val="1"/>
      <w:marLeft w:val="0"/>
      <w:marRight w:val="0"/>
      <w:marTop w:val="0"/>
      <w:marBottom w:val="0"/>
      <w:divBdr>
        <w:top w:val="none" w:sz="0" w:space="0" w:color="auto"/>
        <w:left w:val="none" w:sz="0" w:space="0" w:color="auto"/>
        <w:bottom w:val="none" w:sz="0" w:space="0" w:color="auto"/>
        <w:right w:val="none" w:sz="0" w:space="0" w:color="auto"/>
      </w:divBdr>
    </w:div>
    <w:div w:id="374234895">
      <w:bodyDiv w:val="1"/>
      <w:marLeft w:val="0"/>
      <w:marRight w:val="0"/>
      <w:marTop w:val="0"/>
      <w:marBottom w:val="0"/>
      <w:divBdr>
        <w:top w:val="none" w:sz="0" w:space="0" w:color="auto"/>
        <w:left w:val="none" w:sz="0" w:space="0" w:color="auto"/>
        <w:bottom w:val="none" w:sz="0" w:space="0" w:color="auto"/>
        <w:right w:val="none" w:sz="0" w:space="0" w:color="auto"/>
      </w:divBdr>
      <w:divsChild>
        <w:div w:id="976297476">
          <w:marLeft w:val="0"/>
          <w:marRight w:val="0"/>
          <w:marTop w:val="0"/>
          <w:marBottom w:val="0"/>
          <w:divBdr>
            <w:top w:val="none" w:sz="0" w:space="0" w:color="auto"/>
            <w:left w:val="none" w:sz="0" w:space="0" w:color="auto"/>
            <w:bottom w:val="none" w:sz="0" w:space="0" w:color="auto"/>
            <w:right w:val="none" w:sz="0" w:space="0" w:color="auto"/>
          </w:divBdr>
          <w:divsChild>
            <w:div w:id="1808930959">
              <w:marLeft w:val="0"/>
              <w:marRight w:val="0"/>
              <w:marTop w:val="0"/>
              <w:marBottom w:val="0"/>
              <w:divBdr>
                <w:top w:val="none" w:sz="0" w:space="0" w:color="auto"/>
                <w:left w:val="none" w:sz="0" w:space="0" w:color="auto"/>
                <w:bottom w:val="none" w:sz="0" w:space="0" w:color="auto"/>
                <w:right w:val="none" w:sz="0" w:space="0" w:color="auto"/>
              </w:divBdr>
              <w:divsChild>
                <w:div w:id="933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58">
          <w:marLeft w:val="0"/>
          <w:marRight w:val="0"/>
          <w:marTop w:val="0"/>
          <w:marBottom w:val="0"/>
          <w:divBdr>
            <w:top w:val="none" w:sz="0" w:space="0" w:color="auto"/>
            <w:left w:val="none" w:sz="0" w:space="0" w:color="auto"/>
            <w:bottom w:val="none" w:sz="0" w:space="0" w:color="auto"/>
            <w:right w:val="none" w:sz="0" w:space="0" w:color="auto"/>
          </w:divBdr>
        </w:div>
      </w:divsChild>
    </w:div>
    <w:div w:id="421296044">
      <w:bodyDiv w:val="1"/>
      <w:marLeft w:val="0"/>
      <w:marRight w:val="0"/>
      <w:marTop w:val="0"/>
      <w:marBottom w:val="0"/>
      <w:divBdr>
        <w:top w:val="none" w:sz="0" w:space="0" w:color="auto"/>
        <w:left w:val="none" w:sz="0" w:space="0" w:color="auto"/>
        <w:bottom w:val="none" w:sz="0" w:space="0" w:color="auto"/>
        <w:right w:val="none" w:sz="0" w:space="0" w:color="auto"/>
      </w:divBdr>
      <w:divsChild>
        <w:div w:id="884173022">
          <w:marLeft w:val="0"/>
          <w:marRight w:val="0"/>
          <w:marTop w:val="0"/>
          <w:marBottom w:val="0"/>
          <w:divBdr>
            <w:top w:val="none" w:sz="0" w:space="0" w:color="auto"/>
            <w:left w:val="none" w:sz="0" w:space="0" w:color="auto"/>
            <w:bottom w:val="none" w:sz="0" w:space="0" w:color="auto"/>
            <w:right w:val="none" w:sz="0" w:space="0" w:color="auto"/>
          </w:divBdr>
        </w:div>
        <w:div w:id="1510366739">
          <w:marLeft w:val="0"/>
          <w:marRight w:val="0"/>
          <w:marTop w:val="0"/>
          <w:marBottom w:val="0"/>
          <w:divBdr>
            <w:top w:val="none" w:sz="0" w:space="0" w:color="auto"/>
            <w:left w:val="none" w:sz="0" w:space="0" w:color="auto"/>
            <w:bottom w:val="none" w:sz="0" w:space="0" w:color="auto"/>
            <w:right w:val="none" w:sz="0" w:space="0" w:color="auto"/>
          </w:divBdr>
          <w:divsChild>
            <w:div w:id="1887838276">
              <w:marLeft w:val="0"/>
              <w:marRight w:val="0"/>
              <w:marTop w:val="0"/>
              <w:marBottom w:val="0"/>
              <w:divBdr>
                <w:top w:val="none" w:sz="0" w:space="0" w:color="auto"/>
                <w:left w:val="none" w:sz="0" w:space="0" w:color="auto"/>
                <w:bottom w:val="none" w:sz="0" w:space="0" w:color="auto"/>
                <w:right w:val="none" w:sz="0" w:space="0" w:color="auto"/>
              </w:divBdr>
              <w:divsChild>
                <w:div w:id="5803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7755">
      <w:bodyDiv w:val="1"/>
      <w:marLeft w:val="0"/>
      <w:marRight w:val="0"/>
      <w:marTop w:val="0"/>
      <w:marBottom w:val="0"/>
      <w:divBdr>
        <w:top w:val="none" w:sz="0" w:space="0" w:color="auto"/>
        <w:left w:val="none" w:sz="0" w:space="0" w:color="auto"/>
        <w:bottom w:val="none" w:sz="0" w:space="0" w:color="auto"/>
        <w:right w:val="none" w:sz="0" w:space="0" w:color="auto"/>
      </w:divBdr>
      <w:divsChild>
        <w:div w:id="1375277148">
          <w:marLeft w:val="547"/>
          <w:marRight w:val="0"/>
          <w:marTop w:val="0"/>
          <w:marBottom w:val="0"/>
          <w:divBdr>
            <w:top w:val="none" w:sz="0" w:space="0" w:color="auto"/>
            <w:left w:val="none" w:sz="0" w:space="0" w:color="auto"/>
            <w:bottom w:val="none" w:sz="0" w:space="0" w:color="auto"/>
            <w:right w:val="none" w:sz="0" w:space="0" w:color="auto"/>
          </w:divBdr>
        </w:div>
      </w:divsChild>
    </w:div>
    <w:div w:id="651952463">
      <w:bodyDiv w:val="1"/>
      <w:marLeft w:val="0"/>
      <w:marRight w:val="0"/>
      <w:marTop w:val="0"/>
      <w:marBottom w:val="0"/>
      <w:divBdr>
        <w:top w:val="none" w:sz="0" w:space="0" w:color="auto"/>
        <w:left w:val="none" w:sz="0" w:space="0" w:color="auto"/>
        <w:bottom w:val="none" w:sz="0" w:space="0" w:color="auto"/>
        <w:right w:val="none" w:sz="0" w:space="0" w:color="auto"/>
      </w:divBdr>
    </w:div>
    <w:div w:id="714158493">
      <w:bodyDiv w:val="1"/>
      <w:marLeft w:val="0"/>
      <w:marRight w:val="0"/>
      <w:marTop w:val="0"/>
      <w:marBottom w:val="0"/>
      <w:divBdr>
        <w:top w:val="none" w:sz="0" w:space="0" w:color="auto"/>
        <w:left w:val="none" w:sz="0" w:space="0" w:color="auto"/>
        <w:bottom w:val="none" w:sz="0" w:space="0" w:color="auto"/>
        <w:right w:val="none" w:sz="0" w:space="0" w:color="auto"/>
      </w:divBdr>
      <w:divsChild>
        <w:div w:id="132413715">
          <w:marLeft w:val="0"/>
          <w:marRight w:val="0"/>
          <w:marTop w:val="0"/>
          <w:marBottom w:val="0"/>
          <w:divBdr>
            <w:top w:val="none" w:sz="0" w:space="0" w:color="auto"/>
            <w:left w:val="none" w:sz="0" w:space="0" w:color="auto"/>
            <w:bottom w:val="none" w:sz="0" w:space="0" w:color="auto"/>
            <w:right w:val="none" w:sz="0" w:space="0" w:color="auto"/>
          </w:divBdr>
        </w:div>
        <w:div w:id="1753548618">
          <w:marLeft w:val="0"/>
          <w:marRight w:val="0"/>
          <w:marTop w:val="0"/>
          <w:marBottom w:val="0"/>
          <w:divBdr>
            <w:top w:val="none" w:sz="0" w:space="0" w:color="auto"/>
            <w:left w:val="none" w:sz="0" w:space="0" w:color="auto"/>
            <w:bottom w:val="none" w:sz="0" w:space="0" w:color="auto"/>
            <w:right w:val="none" w:sz="0" w:space="0" w:color="auto"/>
          </w:divBdr>
          <w:divsChild>
            <w:div w:id="567421347">
              <w:marLeft w:val="0"/>
              <w:marRight w:val="0"/>
              <w:marTop w:val="0"/>
              <w:marBottom w:val="0"/>
              <w:divBdr>
                <w:top w:val="none" w:sz="0" w:space="0" w:color="auto"/>
                <w:left w:val="none" w:sz="0" w:space="0" w:color="auto"/>
                <w:bottom w:val="none" w:sz="0" w:space="0" w:color="auto"/>
                <w:right w:val="none" w:sz="0" w:space="0" w:color="auto"/>
              </w:divBdr>
              <w:divsChild>
                <w:div w:id="192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615">
      <w:bodyDiv w:val="1"/>
      <w:marLeft w:val="0"/>
      <w:marRight w:val="0"/>
      <w:marTop w:val="0"/>
      <w:marBottom w:val="0"/>
      <w:divBdr>
        <w:top w:val="none" w:sz="0" w:space="0" w:color="auto"/>
        <w:left w:val="none" w:sz="0" w:space="0" w:color="auto"/>
        <w:bottom w:val="none" w:sz="0" w:space="0" w:color="auto"/>
        <w:right w:val="none" w:sz="0" w:space="0" w:color="auto"/>
      </w:divBdr>
      <w:divsChild>
        <w:div w:id="1920480358">
          <w:marLeft w:val="0"/>
          <w:marRight w:val="0"/>
          <w:marTop w:val="0"/>
          <w:marBottom w:val="0"/>
          <w:divBdr>
            <w:top w:val="none" w:sz="0" w:space="0" w:color="auto"/>
            <w:left w:val="none" w:sz="0" w:space="0" w:color="auto"/>
            <w:bottom w:val="none" w:sz="0" w:space="0" w:color="auto"/>
            <w:right w:val="none" w:sz="0" w:space="0" w:color="auto"/>
          </w:divBdr>
          <w:divsChild>
            <w:div w:id="6628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0973">
      <w:bodyDiv w:val="1"/>
      <w:marLeft w:val="0"/>
      <w:marRight w:val="0"/>
      <w:marTop w:val="0"/>
      <w:marBottom w:val="0"/>
      <w:divBdr>
        <w:top w:val="none" w:sz="0" w:space="0" w:color="auto"/>
        <w:left w:val="none" w:sz="0" w:space="0" w:color="auto"/>
        <w:bottom w:val="none" w:sz="0" w:space="0" w:color="auto"/>
        <w:right w:val="none" w:sz="0" w:space="0" w:color="auto"/>
      </w:divBdr>
    </w:div>
    <w:div w:id="1318223453">
      <w:bodyDiv w:val="1"/>
      <w:marLeft w:val="0"/>
      <w:marRight w:val="0"/>
      <w:marTop w:val="0"/>
      <w:marBottom w:val="0"/>
      <w:divBdr>
        <w:top w:val="none" w:sz="0" w:space="0" w:color="auto"/>
        <w:left w:val="none" w:sz="0" w:space="0" w:color="auto"/>
        <w:bottom w:val="none" w:sz="0" w:space="0" w:color="auto"/>
        <w:right w:val="none" w:sz="0" w:space="0" w:color="auto"/>
      </w:divBdr>
      <w:divsChild>
        <w:div w:id="1618875445">
          <w:marLeft w:val="547"/>
          <w:marRight w:val="0"/>
          <w:marTop w:val="0"/>
          <w:marBottom w:val="0"/>
          <w:divBdr>
            <w:top w:val="none" w:sz="0" w:space="0" w:color="auto"/>
            <w:left w:val="none" w:sz="0" w:space="0" w:color="auto"/>
            <w:bottom w:val="none" w:sz="0" w:space="0" w:color="auto"/>
            <w:right w:val="none" w:sz="0" w:space="0" w:color="auto"/>
          </w:divBdr>
        </w:div>
      </w:divsChild>
    </w:div>
    <w:div w:id="1372534176">
      <w:bodyDiv w:val="1"/>
      <w:marLeft w:val="0"/>
      <w:marRight w:val="0"/>
      <w:marTop w:val="0"/>
      <w:marBottom w:val="0"/>
      <w:divBdr>
        <w:top w:val="none" w:sz="0" w:space="0" w:color="auto"/>
        <w:left w:val="none" w:sz="0" w:space="0" w:color="auto"/>
        <w:bottom w:val="none" w:sz="0" w:space="0" w:color="auto"/>
        <w:right w:val="none" w:sz="0" w:space="0" w:color="auto"/>
      </w:divBdr>
      <w:divsChild>
        <w:div w:id="1524319973">
          <w:marLeft w:val="547"/>
          <w:marRight w:val="0"/>
          <w:marTop w:val="0"/>
          <w:marBottom w:val="0"/>
          <w:divBdr>
            <w:top w:val="none" w:sz="0" w:space="0" w:color="auto"/>
            <w:left w:val="none" w:sz="0" w:space="0" w:color="auto"/>
            <w:bottom w:val="none" w:sz="0" w:space="0" w:color="auto"/>
            <w:right w:val="none" w:sz="0" w:space="0" w:color="auto"/>
          </w:divBdr>
        </w:div>
      </w:divsChild>
    </w:div>
    <w:div w:id="1452700580">
      <w:bodyDiv w:val="1"/>
      <w:marLeft w:val="0"/>
      <w:marRight w:val="0"/>
      <w:marTop w:val="0"/>
      <w:marBottom w:val="0"/>
      <w:divBdr>
        <w:top w:val="none" w:sz="0" w:space="0" w:color="auto"/>
        <w:left w:val="none" w:sz="0" w:space="0" w:color="auto"/>
        <w:bottom w:val="none" w:sz="0" w:space="0" w:color="auto"/>
        <w:right w:val="none" w:sz="0" w:space="0" w:color="auto"/>
      </w:divBdr>
      <w:divsChild>
        <w:div w:id="1638728169">
          <w:marLeft w:val="0"/>
          <w:marRight w:val="0"/>
          <w:marTop w:val="0"/>
          <w:marBottom w:val="0"/>
          <w:divBdr>
            <w:top w:val="none" w:sz="0" w:space="0" w:color="auto"/>
            <w:left w:val="none" w:sz="0" w:space="0" w:color="auto"/>
            <w:bottom w:val="none" w:sz="0" w:space="0" w:color="auto"/>
            <w:right w:val="none" w:sz="0" w:space="0" w:color="auto"/>
          </w:divBdr>
          <w:divsChild>
            <w:div w:id="4855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5069">
      <w:bodyDiv w:val="1"/>
      <w:marLeft w:val="0"/>
      <w:marRight w:val="0"/>
      <w:marTop w:val="0"/>
      <w:marBottom w:val="0"/>
      <w:divBdr>
        <w:top w:val="none" w:sz="0" w:space="0" w:color="auto"/>
        <w:left w:val="none" w:sz="0" w:space="0" w:color="auto"/>
        <w:bottom w:val="none" w:sz="0" w:space="0" w:color="auto"/>
        <w:right w:val="none" w:sz="0" w:space="0" w:color="auto"/>
      </w:divBdr>
      <w:divsChild>
        <w:div w:id="467281968">
          <w:marLeft w:val="0"/>
          <w:marRight w:val="0"/>
          <w:marTop w:val="0"/>
          <w:marBottom w:val="0"/>
          <w:divBdr>
            <w:top w:val="none" w:sz="0" w:space="0" w:color="auto"/>
            <w:left w:val="none" w:sz="0" w:space="0" w:color="auto"/>
            <w:bottom w:val="none" w:sz="0" w:space="0" w:color="auto"/>
            <w:right w:val="none" w:sz="0" w:space="0" w:color="auto"/>
          </w:divBdr>
        </w:div>
        <w:div w:id="945238996">
          <w:marLeft w:val="0"/>
          <w:marRight w:val="0"/>
          <w:marTop w:val="0"/>
          <w:marBottom w:val="0"/>
          <w:divBdr>
            <w:top w:val="none" w:sz="0" w:space="0" w:color="auto"/>
            <w:left w:val="none" w:sz="0" w:space="0" w:color="auto"/>
            <w:bottom w:val="none" w:sz="0" w:space="0" w:color="auto"/>
            <w:right w:val="none" w:sz="0" w:space="0" w:color="auto"/>
          </w:divBdr>
          <w:divsChild>
            <w:div w:id="609556743">
              <w:marLeft w:val="0"/>
              <w:marRight w:val="0"/>
              <w:marTop w:val="0"/>
              <w:marBottom w:val="0"/>
              <w:divBdr>
                <w:top w:val="none" w:sz="0" w:space="0" w:color="auto"/>
                <w:left w:val="none" w:sz="0" w:space="0" w:color="auto"/>
                <w:bottom w:val="none" w:sz="0" w:space="0" w:color="auto"/>
                <w:right w:val="none" w:sz="0" w:space="0" w:color="auto"/>
              </w:divBdr>
              <w:divsChild>
                <w:div w:id="14456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90284">
      <w:bodyDiv w:val="1"/>
      <w:marLeft w:val="0"/>
      <w:marRight w:val="0"/>
      <w:marTop w:val="0"/>
      <w:marBottom w:val="0"/>
      <w:divBdr>
        <w:top w:val="none" w:sz="0" w:space="0" w:color="auto"/>
        <w:left w:val="none" w:sz="0" w:space="0" w:color="auto"/>
        <w:bottom w:val="none" w:sz="0" w:space="0" w:color="auto"/>
        <w:right w:val="none" w:sz="0" w:space="0" w:color="auto"/>
      </w:divBdr>
    </w:div>
    <w:div w:id="1727289985">
      <w:bodyDiv w:val="1"/>
      <w:marLeft w:val="0"/>
      <w:marRight w:val="0"/>
      <w:marTop w:val="0"/>
      <w:marBottom w:val="0"/>
      <w:divBdr>
        <w:top w:val="none" w:sz="0" w:space="0" w:color="auto"/>
        <w:left w:val="none" w:sz="0" w:space="0" w:color="auto"/>
        <w:bottom w:val="none" w:sz="0" w:space="0" w:color="auto"/>
        <w:right w:val="none" w:sz="0" w:space="0" w:color="auto"/>
      </w:divBdr>
    </w:div>
    <w:div w:id="1812021586">
      <w:bodyDiv w:val="1"/>
      <w:marLeft w:val="0"/>
      <w:marRight w:val="0"/>
      <w:marTop w:val="0"/>
      <w:marBottom w:val="0"/>
      <w:divBdr>
        <w:top w:val="none" w:sz="0" w:space="0" w:color="auto"/>
        <w:left w:val="none" w:sz="0" w:space="0" w:color="auto"/>
        <w:bottom w:val="none" w:sz="0" w:space="0" w:color="auto"/>
        <w:right w:val="none" w:sz="0" w:space="0" w:color="auto"/>
      </w:divBdr>
    </w:div>
    <w:div w:id="2110661684">
      <w:bodyDiv w:val="1"/>
      <w:marLeft w:val="0"/>
      <w:marRight w:val="0"/>
      <w:marTop w:val="0"/>
      <w:marBottom w:val="0"/>
      <w:divBdr>
        <w:top w:val="none" w:sz="0" w:space="0" w:color="auto"/>
        <w:left w:val="none" w:sz="0" w:space="0" w:color="auto"/>
        <w:bottom w:val="none" w:sz="0" w:space="0" w:color="auto"/>
        <w:right w:val="none" w:sz="0" w:space="0" w:color="auto"/>
      </w:divBdr>
    </w:div>
    <w:div w:id="21275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tente\Documents\Agostino\Josko\RianalisiDatiAgo.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E:\TABELE\OSI.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tente\Documents\Agostino\Josko\RianalisiDatiAgo.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osredkarj\AppData\Local\Temp\Podatki%20o%20pacientih%20iz%20intenzivne%20nege.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E:\TABELE\OSI.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tente\Documents\Agostino\Josko\RianalisiDatiAgo.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tente\Documents\Agostino\Josko\RianalisiDatiAgo.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E:\TABELE\OSI.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E:\TABELE\OSI.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E:\TABELE\OSI.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a:t>Age</a:t>
            </a:r>
            <a:r>
              <a:rPr lang="sl-SI"/>
              <a:t> of the study group</a:t>
            </a:r>
            <a:endParaRPr lang="it-IT"/>
          </a:p>
        </c:rich>
      </c:tx>
      <c:overlay val="0"/>
    </c:title>
    <c:autoTitleDeleted val="0"/>
    <c:plotArea>
      <c:layout/>
      <c:barChart>
        <c:barDir val="col"/>
        <c:grouping val="clustered"/>
        <c:varyColors val="0"/>
        <c:ser>
          <c:idx val="0"/>
          <c:order val="0"/>
          <c:invertIfNegative val="0"/>
          <c:trendline>
            <c:trendlineType val="poly"/>
            <c:order val="6"/>
            <c:intercept val="-30"/>
            <c:dispRSqr val="0"/>
            <c:dispEq val="0"/>
          </c:trendline>
          <c:cat>
            <c:numRef>
              <c:f>Data!$L$14:$L$24</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cat>
          <c:val>
            <c:numRef>
              <c:f>Data!$M$14:$M$24</c:f>
              <c:numCache>
                <c:formatCode>General</c:formatCode>
                <c:ptCount val="11"/>
                <c:pt idx="0">
                  <c:v>0</c:v>
                </c:pt>
                <c:pt idx="1">
                  <c:v>1</c:v>
                </c:pt>
                <c:pt idx="2">
                  <c:v>0</c:v>
                </c:pt>
                <c:pt idx="3">
                  <c:v>34</c:v>
                </c:pt>
                <c:pt idx="4">
                  <c:v>29</c:v>
                </c:pt>
                <c:pt idx="5">
                  <c:v>33</c:v>
                </c:pt>
                <c:pt idx="6">
                  <c:v>40</c:v>
                </c:pt>
                <c:pt idx="7">
                  <c:v>6</c:v>
                </c:pt>
                <c:pt idx="8">
                  <c:v>18</c:v>
                </c:pt>
                <c:pt idx="9">
                  <c:v>11</c:v>
                </c:pt>
                <c:pt idx="10">
                  <c:v>0</c:v>
                </c:pt>
              </c:numCache>
            </c:numRef>
          </c:val>
          <c:extLst>
            <c:ext xmlns:c16="http://schemas.microsoft.com/office/drawing/2014/chart" uri="{C3380CC4-5D6E-409C-BE32-E72D297353CC}">
              <c16:uniqueId val="{00000000-0AA4-4B25-B05E-A0C5D9C64915}"/>
            </c:ext>
          </c:extLst>
        </c:ser>
        <c:dLbls>
          <c:showLegendKey val="0"/>
          <c:showVal val="0"/>
          <c:showCatName val="0"/>
          <c:showSerName val="0"/>
          <c:showPercent val="0"/>
          <c:showBubbleSize val="0"/>
        </c:dLbls>
        <c:gapWidth val="150"/>
        <c:axId val="517456504"/>
        <c:axId val="517455192"/>
      </c:barChart>
      <c:catAx>
        <c:axId val="517456504"/>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sl-SI">
                    <a:latin typeface="Arial" panose="020B0604020202020204" pitchFamily="34" charset="0"/>
                    <a:cs typeface="Arial" panose="020B0604020202020204" pitchFamily="34" charset="0"/>
                  </a:rPr>
                  <a:t>Years</a:t>
                </a:r>
                <a:endParaRPr lang="it-IT">
                  <a:latin typeface="Arial" panose="020B0604020202020204" pitchFamily="34" charset="0"/>
                  <a:cs typeface="Arial" panose="020B0604020202020204" pitchFamily="34" charset="0"/>
                </a:endParaRPr>
              </a:p>
            </c:rich>
          </c:tx>
          <c:layout>
            <c:manualLayout>
              <c:xMode val="edge"/>
              <c:yMode val="edge"/>
              <c:x val="0.83883728769894017"/>
              <c:y val="0.86139653907022962"/>
            </c:manualLayout>
          </c:layout>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sl-SI"/>
          </a:p>
        </c:txPr>
        <c:crossAx val="517455192"/>
        <c:crosses val="autoZero"/>
        <c:auto val="1"/>
        <c:lblAlgn val="ctr"/>
        <c:lblOffset val="100"/>
        <c:noMultiLvlLbl val="0"/>
      </c:catAx>
      <c:valAx>
        <c:axId val="517455192"/>
        <c:scaling>
          <c:orientation val="minMax"/>
          <c:min val="0"/>
        </c:scaling>
        <c:delete val="0"/>
        <c:axPos val="l"/>
        <c:title>
          <c:tx>
            <c:rich>
              <a:bodyPr/>
              <a:lstStyle/>
              <a:p>
                <a:pPr>
                  <a:defRPr>
                    <a:latin typeface="Arial" panose="020B0604020202020204" pitchFamily="34" charset="0"/>
                    <a:cs typeface="Arial" panose="020B0604020202020204" pitchFamily="34" charset="0"/>
                  </a:defRPr>
                </a:pPr>
                <a:r>
                  <a:rPr lang="it-IT">
                    <a:latin typeface="Arial" panose="020B0604020202020204" pitchFamily="34" charset="0"/>
                    <a:cs typeface="Arial" panose="020B0604020202020204" pitchFamily="34" charset="0"/>
                  </a:rPr>
                  <a:t>Frequenc</a:t>
                </a:r>
                <a:r>
                  <a:rPr lang="sl-SI">
                    <a:latin typeface="Arial" panose="020B0604020202020204" pitchFamily="34" charset="0"/>
                    <a:cs typeface="Arial" panose="020B0604020202020204" pitchFamily="34" charset="0"/>
                  </a:rPr>
                  <a:t>y [%]</a:t>
                </a:r>
                <a:endParaRPr lang="it-IT">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sl-SI"/>
          </a:p>
        </c:txPr>
        <c:crossAx val="517456504"/>
        <c:crosses val="autoZero"/>
        <c:crossBetween val="between"/>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strRef>
              <c:f>ZA!$W$59</c:f>
              <c:strCache>
                <c:ptCount val="1"/>
                <c:pt idx="0">
                  <c:v>N/L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ZA!$V$60:$V$70</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ZA!$W$60:$W$70</c:f>
              <c:numCache>
                <c:formatCode>0.0</c:formatCode>
                <c:ptCount val="11"/>
                <c:pt idx="0">
                  <c:v>2.2770270270270272</c:v>
                </c:pt>
                <c:pt idx="1">
                  <c:v>3.3066202090592336</c:v>
                </c:pt>
                <c:pt idx="2">
                  <c:v>20.017391304347829</c:v>
                </c:pt>
                <c:pt idx="3">
                  <c:v>42.833333333333336</c:v>
                </c:pt>
                <c:pt idx="4">
                  <c:v>10.625</c:v>
                </c:pt>
                <c:pt idx="5">
                  <c:v>6.8652482269503547</c:v>
                </c:pt>
                <c:pt idx="6">
                  <c:v>18.444444444444446</c:v>
                </c:pt>
                <c:pt idx="7">
                  <c:v>10.058823529411766</c:v>
                </c:pt>
                <c:pt idx="8">
                  <c:v>9.375</c:v>
                </c:pt>
                <c:pt idx="9">
                  <c:v>7.6400000000000006</c:v>
                </c:pt>
                <c:pt idx="10">
                  <c:v>11.39240506329114</c:v>
                </c:pt>
              </c:numCache>
            </c:numRef>
          </c:val>
          <c:smooth val="0"/>
          <c:extLst>
            <c:ext xmlns:c16="http://schemas.microsoft.com/office/drawing/2014/chart" uri="{C3380CC4-5D6E-409C-BE32-E72D297353CC}">
              <c16:uniqueId val="{00000000-7342-4688-B53E-95D56708192D}"/>
            </c:ext>
          </c:extLst>
        </c:ser>
        <c:dLbls>
          <c:showLegendKey val="0"/>
          <c:showVal val="0"/>
          <c:showCatName val="0"/>
          <c:showSerName val="0"/>
          <c:showPercent val="0"/>
          <c:showBubbleSize val="0"/>
        </c:dLbls>
        <c:marker val="1"/>
        <c:smooth val="0"/>
        <c:axId val="104524656"/>
        <c:axId val="104518000"/>
      </c:lineChart>
      <c:catAx>
        <c:axId val="1045246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04518000"/>
        <c:crosses val="autoZero"/>
        <c:auto val="1"/>
        <c:lblAlgn val="ctr"/>
        <c:lblOffset val="100"/>
        <c:noMultiLvlLbl val="0"/>
      </c:catAx>
      <c:valAx>
        <c:axId val="10451800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l-SI" sz="1200" b="1">
                    <a:solidFill>
                      <a:sysClr val="windowText" lastClr="000000"/>
                    </a:solidFill>
                    <a:latin typeface="Arial" panose="020B0604020202020204" pitchFamily="34" charset="0"/>
                    <a:cs typeface="Arial" panose="020B0604020202020204" pitchFamily="34" charset="0"/>
                  </a:rPr>
                  <a:t>N/L</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10452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anose="020B0604020202020204" pitchFamily="34" charset="0"/>
                <a:cs typeface="Arial" panose="020B0604020202020204" pitchFamily="34" charset="0"/>
              </a:defRPr>
            </a:pPr>
            <a:r>
              <a:rPr lang="it-IT">
                <a:latin typeface="Arial" panose="020B0604020202020204" pitchFamily="34" charset="0"/>
                <a:cs typeface="Arial" panose="020B0604020202020204" pitchFamily="34" charset="0"/>
              </a:rPr>
              <a:t>O</a:t>
            </a:r>
            <a:r>
              <a:rPr lang="sl-SI">
                <a:latin typeface="Arial" panose="020B0604020202020204" pitchFamily="34" charset="0"/>
                <a:cs typeface="Arial" panose="020B0604020202020204" pitchFamily="34" charset="0"/>
              </a:rPr>
              <a:t>xidative stress index</a:t>
            </a:r>
            <a:endParaRPr lang="it-IT">
              <a:latin typeface="Arial" panose="020B0604020202020204" pitchFamily="34" charset="0"/>
              <a:cs typeface="Arial" panose="020B0604020202020204" pitchFamily="34" charset="0"/>
            </a:endParaRPr>
          </a:p>
        </c:rich>
      </c:tx>
      <c:overlay val="0"/>
    </c:title>
    <c:autoTitleDeleted val="0"/>
    <c:plotArea>
      <c:layout/>
      <c:barChart>
        <c:barDir val="col"/>
        <c:grouping val="clustered"/>
        <c:varyColors val="0"/>
        <c:ser>
          <c:idx val="0"/>
          <c:order val="0"/>
          <c:tx>
            <c:v>Frequency</c:v>
          </c:tx>
          <c:invertIfNegative val="0"/>
          <c:trendline>
            <c:trendlineType val="poly"/>
            <c:order val="6"/>
            <c:dispRSqr val="0"/>
            <c:dispEq val="0"/>
          </c:trendline>
          <c:cat>
            <c:numRef>
              <c:f>Data!$L$40:$L$75</c:f>
              <c:numCache>
                <c:formatCode>General</c:formatCode>
                <c:ptCount val="36"/>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numCache>
            </c:numRef>
          </c:cat>
          <c:val>
            <c:numRef>
              <c:f>Data!$M$40:$M$75</c:f>
              <c:numCache>
                <c:formatCode>General</c:formatCode>
                <c:ptCount val="36"/>
                <c:pt idx="0">
                  <c:v>0</c:v>
                </c:pt>
                <c:pt idx="1">
                  <c:v>5</c:v>
                </c:pt>
                <c:pt idx="2">
                  <c:v>10</c:v>
                </c:pt>
                <c:pt idx="3">
                  <c:v>20</c:v>
                </c:pt>
                <c:pt idx="4">
                  <c:v>26</c:v>
                </c:pt>
                <c:pt idx="5">
                  <c:v>20</c:v>
                </c:pt>
                <c:pt idx="6">
                  <c:v>17</c:v>
                </c:pt>
                <c:pt idx="7">
                  <c:v>14</c:v>
                </c:pt>
                <c:pt idx="8">
                  <c:v>9</c:v>
                </c:pt>
                <c:pt idx="9">
                  <c:v>5</c:v>
                </c:pt>
                <c:pt idx="10">
                  <c:v>9</c:v>
                </c:pt>
                <c:pt idx="11">
                  <c:v>8</c:v>
                </c:pt>
                <c:pt idx="12">
                  <c:v>6</c:v>
                </c:pt>
                <c:pt idx="13">
                  <c:v>3</c:v>
                </c:pt>
                <c:pt idx="14">
                  <c:v>9</c:v>
                </c:pt>
                <c:pt idx="15">
                  <c:v>0</c:v>
                </c:pt>
                <c:pt idx="16">
                  <c:v>0</c:v>
                </c:pt>
                <c:pt idx="17">
                  <c:v>2</c:v>
                </c:pt>
                <c:pt idx="18">
                  <c:v>1</c:v>
                </c:pt>
                <c:pt idx="19">
                  <c:v>1</c:v>
                </c:pt>
                <c:pt idx="20">
                  <c:v>1</c:v>
                </c:pt>
                <c:pt idx="21">
                  <c:v>1</c:v>
                </c:pt>
                <c:pt idx="22">
                  <c:v>0</c:v>
                </c:pt>
                <c:pt idx="23">
                  <c:v>0</c:v>
                </c:pt>
                <c:pt idx="24">
                  <c:v>1</c:v>
                </c:pt>
                <c:pt idx="25">
                  <c:v>3</c:v>
                </c:pt>
                <c:pt idx="26">
                  <c:v>0</c:v>
                </c:pt>
                <c:pt idx="27">
                  <c:v>0</c:v>
                </c:pt>
                <c:pt idx="28">
                  <c:v>0</c:v>
                </c:pt>
                <c:pt idx="29">
                  <c:v>0</c:v>
                </c:pt>
                <c:pt idx="30">
                  <c:v>0</c:v>
                </c:pt>
                <c:pt idx="31">
                  <c:v>0</c:v>
                </c:pt>
                <c:pt idx="32">
                  <c:v>0</c:v>
                </c:pt>
                <c:pt idx="33">
                  <c:v>0</c:v>
                </c:pt>
                <c:pt idx="34">
                  <c:v>0</c:v>
                </c:pt>
                <c:pt idx="35">
                  <c:v>1</c:v>
                </c:pt>
              </c:numCache>
            </c:numRef>
          </c:val>
          <c:extLst>
            <c:ext xmlns:c16="http://schemas.microsoft.com/office/drawing/2014/chart" uri="{C3380CC4-5D6E-409C-BE32-E72D297353CC}">
              <c16:uniqueId val="{00000000-762B-48E6-A4FD-4D93BAC15355}"/>
            </c:ext>
          </c:extLst>
        </c:ser>
        <c:dLbls>
          <c:showLegendKey val="0"/>
          <c:showVal val="0"/>
          <c:showCatName val="0"/>
          <c:showSerName val="0"/>
          <c:showPercent val="0"/>
          <c:showBubbleSize val="0"/>
        </c:dLbls>
        <c:gapWidth val="150"/>
        <c:axId val="484451192"/>
        <c:axId val="484452176"/>
      </c:barChart>
      <c:catAx>
        <c:axId val="484451192"/>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sl-SI">
                    <a:latin typeface="Arial" panose="020B0604020202020204" pitchFamily="34" charset="0"/>
                    <a:cs typeface="Arial" panose="020B0604020202020204" pitchFamily="34" charset="0"/>
                  </a:rPr>
                  <a:t>OSI</a:t>
                </a:r>
                <a:endParaRPr lang="it-IT">
                  <a:latin typeface="Arial" panose="020B0604020202020204" pitchFamily="34" charset="0"/>
                  <a:cs typeface="Arial" panose="020B0604020202020204" pitchFamily="34" charset="0"/>
                </a:endParaRPr>
              </a:p>
            </c:rich>
          </c:tx>
          <c:layout>
            <c:manualLayout>
              <c:xMode val="edge"/>
              <c:yMode val="edge"/>
              <c:x val="0.86072747850963072"/>
              <c:y val="0.84589803369550887"/>
            </c:manualLayout>
          </c:layout>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sl-SI"/>
          </a:p>
        </c:txPr>
        <c:crossAx val="484452176"/>
        <c:crosses val="autoZero"/>
        <c:auto val="1"/>
        <c:lblAlgn val="ctr"/>
        <c:lblOffset val="100"/>
        <c:noMultiLvlLbl val="0"/>
      </c:catAx>
      <c:valAx>
        <c:axId val="484452176"/>
        <c:scaling>
          <c:orientation val="minMax"/>
          <c:min val="0"/>
        </c:scaling>
        <c:delete val="0"/>
        <c:axPos val="l"/>
        <c:title>
          <c:tx>
            <c:rich>
              <a:bodyPr/>
              <a:lstStyle/>
              <a:p>
                <a:pPr>
                  <a:defRPr>
                    <a:latin typeface="Arial" panose="020B0604020202020204" pitchFamily="34" charset="0"/>
                    <a:cs typeface="Arial" panose="020B0604020202020204" pitchFamily="34" charset="0"/>
                  </a:defRPr>
                </a:pPr>
                <a:r>
                  <a:rPr lang="it-IT">
                    <a:latin typeface="Arial" panose="020B0604020202020204" pitchFamily="34" charset="0"/>
                    <a:cs typeface="Arial" panose="020B0604020202020204" pitchFamily="34" charset="0"/>
                  </a:rPr>
                  <a:t>Frequenc</a:t>
                </a:r>
                <a:r>
                  <a:rPr lang="sl-SI">
                    <a:latin typeface="Arial" panose="020B0604020202020204" pitchFamily="34" charset="0"/>
                    <a:cs typeface="Arial" panose="020B0604020202020204" pitchFamily="34" charset="0"/>
                  </a:rPr>
                  <a:t>y [%]</a:t>
                </a:r>
                <a:endParaRPr lang="it-IT">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sl-SI"/>
          </a:p>
        </c:txPr>
        <c:crossAx val="484451192"/>
        <c:crosses val="autoZero"/>
        <c:crossBetween val="between"/>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1960727131331"/>
          <c:y val="5.2206929283341245E-2"/>
          <c:w val="0.8607161951978225"/>
          <c:h val="0.72544723437809477"/>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'[Podatki o pacientih iz intenzivne nege.xlsx]Pacient 151 english'!$A$2:$A$14</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'[Podatki o pacientih iz intenzivne nege.xlsx]Pacient 151 english'!$B$2:$B$14</c:f>
              <c:numCache>
                <c:formatCode>General</c:formatCode>
                <c:ptCount val="13"/>
                <c:pt idx="0">
                  <c:v>109</c:v>
                </c:pt>
                <c:pt idx="1">
                  <c:v>126</c:v>
                </c:pt>
                <c:pt idx="2">
                  <c:v>169</c:v>
                </c:pt>
                <c:pt idx="3">
                  <c:v>136</c:v>
                </c:pt>
                <c:pt idx="4">
                  <c:v>131</c:v>
                </c:pt>
                <c:pt idx="5">
                  <c:v>120</c:v>
                </c:pt>
                <c:pt idx="6">
                  <c:v>128</c:v>
                </c:pt>
                <c:pt idx="7">
                  <c:v>133</c:v>
                </c:pt>
                <c:pt idx="8">
                  <c:v>135</c:v>
                </c:pt>
                <c:pt idx="9">
                  <c:v>136</c:v>
                </c:pt>
                <c:pt idx="10">
                  <c:v>117</c:v>
                </c:pt>
                <c:pt idx="11">
                  <c:v>109</c:v>
                </c:pt>
                <c:pt idx="12">
                  <c:v>100</c:v>
                </c:pt>
              </c:numCache>
            </c:numRef>
          </c:val>
          <c:smooth val="0"/>
          <c:extLst>
            <c:ext xmlns:c16="http://schemas.microsoft.com/office/drawing/2014/chart" uri="{C3380CC4-5D6E-409C-BE32-E72D297353CC}">
              <c16:uniqueId val="{00000000-65F2-4911-BF11-322594822125}"/>
            </c:ext>
          </c:extLst>
        </c:ser>
        <c:dLbls>
          <c:showLegendKey val="0"/>
          <c:showVal val="0"/>
          <c:showCatName val="0"/>
          <c:showSerName val="0"/>
          <c:showPercent val="0"/>
          <c:showBubbleSize val="0"/>
        </c:dLbls>
        <c:marker val="1"/>
        <c:smooth val="0"/>
        <c:axId val="536108752"/>
        <c:axId val="536111048"/>
      </c:lineChart>
      <c:catAx>
        <c:axId val="53610875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sl-SI">
                    <a:solidFill>
                      <a:sysClr val="windowText" lastClr="000000"/>
                    </a:solidFill>
                    <a:latin typeface="Arial" panose="020B0604020202020204" pitchFamily="34" charset="0"/>
                    <a:cs typeface="Arial" panose="020B0604020202020204" pitchFamily="34" charset="0"/>
                  </a:rPr>
                  <a:t>Sampling day</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120" normalizeH="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36111048"/>
        <c:crosses val="autoZero"/>
        <c:auto val="1"/>
        <c:lblAlgn val="ctr"/>
        <c:lblOffset val="100"/>
        <c:noMultiLvlLbl val="0"/>
      </c:catAx>
      <c:valAx>
        <c:axId val="536111048"/>
        <c:scaling>
          <c:orientation val="minMax"/>
          <c:max val="20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sl-SI">
                    <a:solidFill>
                      <a:sysClr val="windowText" lastClr="000000"/>
                    </a:solidFill>
                    <a:latin typeface="Arial" panose="020B0604020202020204" pitchFamily="34" charset="0"/>
                    <a:cs typeface="Arial" panose="020B0604020202020204" pitchFamily="34" charset="0"/>
                  </a:rPr>
                  <a:t>Oxidative stress index (osi)</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3610875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VN!$W$5</c:f>
              <c:strCache>
                <c:ptCount val="1"/>
                <c:pt idx="0">
                  <c:v>CRP</c:v>
                </c:pt>
              </c:strCache>
            </c:strRef>
          </c:tx>
          <c:spPr>
            <a:ln w="28575" cap="rnd">
              <a:solidFill>
                <a:schemeClr val="accent1"/>
              </a:solidFill>
              <a:round/>
            </a:ln>
            <a:effectLst/>
          </c:spPr>
          <c:marker>
            <c:symbol val="circle"/>
            <c:size val="6"/>
            <c:spPr>
              <a:solidFill>
                <a:schemeClr val="accent1"/>
              </a:solidFill>
              <a:ln>
                <a:noFill/>
              </a:ln>
              <a:effectLst/>
            </c:spPr>
          </c:marker>
          <c:cat>
            <c:strRef>
              <c:f>VN!$V$6:$V$25</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VN!$W$6:$W$25</c:f>
              <c:numCache>
                <c:formatCode>General</c:formatCode>
                <c:ptCount val="20"/>
                <c:pt idx="0">
                  <c:v>85</c:v>
                </c:pt>
                <c:pt idx="1">
                  <c:v>88</c:v>
                </c:pt>
                <c:pt idx="2">
                  <c:v>95</c:v>
                </c:pt>
                <c:pt idx="3">
                  <c:v>253</c:v>
                </c:pt>
                <c:pt idx="4">
                  <c:v>296</c:v>
                </c:pt>
                <c:pt idx="5">
                  <c:v>275</c:v>
                </c:pt>
                <c:pt idx="6">
                  <c:v>195</c:v>
                </c:pt>
                <c:pt idx="7">
                  <c:v>185</c:v>
                </c:pt>
                <c:pt idx="8">
                  <c:v>176</c:v>
                </c:pt>
                <c:pt idx="9">
                  <c:v>156</c:v>
                </c:pt>
                <c:pt idx="10">
                  <c:v>190</c:v>
                </c:pt>
                <c:pt idx="11">
                  <c:v>223</c:v>
                </c:pt>
                <c:pt idx="12">
                  <c:v>210</c:v>
                </c:pt>
                <c:pt idx="13">
                  <c:v>244</c:v>
                </c:pt>
                <c:pt idx="14">
                  <c:v>237</c:v>
                </c:pt>
                <c:pt idx="15">
                  <c:v>303</c:v>
                </c:pt>
                <c:pt idx="16">
                  <c:v>256</c:v>
                </c:pt>
                <c:pt idx="17">
                  <c:v>285</c:v>
                </c:pt>
                <c:pt idx="18">
                  <c:v>224</c:v>
                </c:pt>
                <c:pt idx="19">
                  <c:v>193</c:v>
                </c:pt>
              </c:numCache>
            </c:numRef>
          </c:val>
          <c:smooth val="0"/>
          <c:extLst>
            <c:ext xmlns:c16="http://schemas.microsoft.com/office/drawing/2014/chart" uri="{C3380CC4-5D6E-409C-BE32-E72D297353CC}">
              <c16:uniqueId val="{00000000-8E83-4082-BD20-2D172287B8FE}"/>
            </c:ext>
          </c:extLst>
        </c:ser>
        <c:ser>
          <c:idx val="2"/>
          <c:order val="2"/>
          <c:tx>
            <c:strRef>
              <c:f>VN!$Y$5</c:f>
              <c:strCache>
                <c:ptCount val="1"/>
                <c:pt idx="0">
                  <c:v>IL-6</c:v>
                </c:pt>
              </c:strCache>
            </c:strRef>
          </c:tx>
          <c:spPr>
            <a:ln w="28575" cap="rnd">
              <a:solidFill>
                <a:schemeClr val="accent3"/>
              </a:solidFill>
              <a:round/>
            </a:ln>
            <a:effectLst/>
          </c:spPr>
          <c:marker>
            <c:symbol val="circle"/>
            <c:size val="6"/>
            <c:spPr>
              <a:solidFill>
                <a:schemeClr val="accent3"/>
              </a:solidFill>
              <a:ln>
                <a:noFill/>
              </a:ln>
              <a:effectLst/>
            </c:spPr>
          </c:marker>
          <c:cat>
            <c:strRef>
              <c:f>VN!$V$6:$V$25</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VN!$Y$6:$Y$25</c:f>
              <c:numCache>
                <c:formatCode>General</c:formatCode>
                <c:ptCount val="20"/>
                <c:pt idx="0">
                  <c:v>43.6</c:v>
                </c:pt>
                <c:pt idx="1">
                  <c:v>26.5</c:v>
                </c:pt>
                <c:pt idx="2">
                  <c:v>236.8</c:v>
                </c:pt>
                <c:pt idx="3">
                  <c:v>759.3</c:v>
                </c:pt>
                <c:pt idx="4">
                  <c:v>305.39999999999998</c:v>
                </c:pt>
                <c:pt idx="5">
                  <c:v>116.6</c:v>
                </c:pt>
                <c:pt idx="6">
                  <c:v>133.19999999999999</c:v>
                </c:pt>
                <c:pt idx="7">
                  <c:v>67.5</c:v>
                </c:pt>
                <c:pt idx="8">
                  <c:v>51</c:v>
                </c:pt>
                <c:pt idx="9">
                  <c:v>87.6</c:v>
                </c:pt>
                <c:pt idx="10">
                  <c:v>151.5</c:v>
                </c:pt>
                <c:pt idx="12">
                  <c:v>457.5</c:v>
                </c:pt>
                <c:pt idx="15">
                  <c:v>721.6</c:v>
                </c:pt>
                <c:pt idx="16">
                  <c:v>759.5</c:v>
                </c:pt>
                <c:pt idx="17">
                  <c:v>257.8</c:v>
                </c:pt>
                <c:pt idx="18">
                  <c:v>216.8</c:v>
                </c:pt>
                <c:pt idx="19">
                  <c:v>141.9</c:v>
                </c:pt>
              </c:numCache>
            </c:numRef>
          </c:val>
          <c:smooth val="0"/>
          <c:extLst>
            <c:ext xmlns:c16="http://schemas.microsoft.com/office/drawing/2014/chart" uri="{C3380CC4-5D6E-409C-BE32-E72D297353CC}">
              <c16:uniqueId val="{00000001-8E83-4082-BD20-2D172287B8FE}"/>
            </c:ext>
          </c:extLst>
        </c:ser>
        <c:dLbls>
          <c:showLegendKey val="0"/>
          <c:showVal val="0"/>
          <c:showCatName val="0"/>
          <c:showSerName val="0"/>
          <c:showPercent val="0"/>
          <c:showBubbleSize val="0"/>
        </c:dLbls>
        <c:marker val="1"/>
        <c:smooth val="0"/>
        <c:axId val="50996064"/>
        <c:axId val="51001472"/>
      </c:lineChart>
      <c:lineChart>
        <c:grouping val="standard"/>
        <c:varyColors val="0"/>
        <c:ser>
          <c:idx val="1"/>
          <c:order val="1"/>
          <c:tx>
            <c:strRef>
              <c:f>VN!$X$5</c:f>
              <c:strCache>
                <c:ptCount val="1"/>
                <c:pt idx="0">
                  <c:v>N/L</c:v>
                </c:pt>
              </c:strCache>
            </c:strRef>
          </c:tx>
          <c:spPr>
            <a:ln w="28575" cap="rnd">
              <a:solidFill>
                <a:schemeClr val="accent2"/>
              </a:solidFill>
              <a:round/>
            </a:ln>
            <a:effectLst/>
          </c:spPr>
          <c:marker>
            <c:symbol val="circle"/>
            <c:size val="6"/>
            <c:spPr>
              <a:solidFill>
                <a:schemeClr val="accent2"/>
              </a:solidFill>
              <a:ln>
                <a:noFill/>
              </a:ln>
              <a:effectLst/>
            </c:spPr>
          </c:marker>
          <c:cat>
            <c:strRef>
              <c:f>VN!$V$6:$V$25</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VN!$X$6:$X$25</c:f>
              <c:numCache>
                <c:formatCode>0.0</c:formatCode>
                <c:ptCount val="20"/>
                <c:pt idx="0">
                  <c:v>3.9324324324324325</c:v>
                </c:pt>
                <c:pt idx="1">
                  <c:v>6.8095238095238093</c:v>
                </c:pt>
                <c:pt idx="2">
                  <c:v>5.4626865671641793</c:v>
                </c:pt>
                <c:pt idx="3">
                  <c:v>29</c:v>
                </c:pt>
                <c:pt idx="4">
                  <c:v>12.984375</c:v>
                </c:pt>
                <c:pt idx="5">
                  <c:v>7.9850746268656705</c:v>
                </c:pt>
                <c:pt idx="6">
                  <c:v>6.7142857142857153</c:v>
                </c:pt>
                <c:pt idx="7">
                  <c:v>11.315789473684212</c:v>
                </c:pt>
                <c:pt idx="8">
                  <c:v>11.833333333333332</c:v>
                </c:pt>
                <c:pt idx="9">
                  <c:v>10.124999999999998</c:v>
                </c:pt>
                <c:pt idx="10">
                  <c:v>8</c:v>
                </c:pt>
                <c:pt idx="11">
                  <c:v>23</c:v>
                </c:pt>
                <c:pt idx="12">
                  <c:v>25.2</c:v>
                </c:pt>
                <c:pt idx="13">
                  <c:v>26.867924528301884</c:v>
                </c:pt>
                <c:pt idx="14">
                  <c:v>18.795454545454543</c:v>
                </c:pt>
                <c:pt idx="15">
                  <c:v>19.444444444444443</c:v>
                </c:pt>
                <c:pt idx="16">
                  <c:v>15.25806451612903</c:v>
                </c:pt>
                <c:pt idx="17">
                  <c:v>13.131782945736434</c:v>
                </c:pt>
                <c:pt idx="18">
                  <c:v>12.628318584070797</c:v>
                </c:pt>
                <c:pt idx="19">
                  <c:v>14.333333333333334</c:v>
                </c:pt>
              </c:numCache>
            </c:numRef>
          </c:val>
          <c:smooth val="0"/>
          <c:extLst>
            <c:ext xmlns:c16="http://schemas.microsoft.com/office/drawing/2014/chart" uri="{C3380CC4-5D6E-409C-BE32-E72D297353CC}">
              <c16:uniqueId val="{00000002-8E83-4082-BD20-2D172287B8FE}"/>
            </c:ext>
          </c:extLst>
        </c:ser>
        <c:dLbls>
          <c:showLegendKey val="0"/>
          <c:showVal val="0"/>
          <c:showCatName val="0"/>
          <c:showSerName val="0"/>
          <c:showPercent val="0"/>
          <c:showBubbleSize val="0"/>
        </c:dLbls>
        <c:marker val="1"/>
        <c:smooth val="0"/>
        <c:axId val="50304880"/>
        <c:axId val="1959237712"/>
      </c:lineChart>
      <c:catAx>
        <c:axId val="50996064"/>
        <c:scaling>
          <c:orientation val="minMax"/>
        </c:scaling>
        <c:delete val="0"/>
        <c:axPos val="b"/>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1001472"/>
        <c:crosses val="autoZero"/>
        <c:auto val="1"/>
        <c:lblAlgn val="ctr"/>
        <c:lblOffset val="100"/>
        <c:noMultiLvlLbl val="0"/>
      </c:catAx>
      <c:valAx>
        <c:axId val="51001472"/>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0996064"/>
        <c:crosses val="autoZero"/>
        <c:crossBetween val="between"/>
      </c:valAx>
      <c:valAx>
        <c:axId val="1959237712"/>
        <c:scaling>
          <c:orientation val="minMax"/>
        </c:scaling>
        <c:delete val="0"/>
        <c:axPos val="r"/>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0304880"/>
        <c:crosses val="max"/>
        <c:crossBetween val="between"/>
      </c:valAx>
      <c:catAx>
        <c:axId val="50304880"/>
        <c:scaling>
          <c:orientation val="minMax"/>
        </c:scaling>
        <c:delete val="1"/>
        <c:axPos val="b"/>
        <c:numFmt formatCode="General" sourceLinked="1"/>
        <c:majorTickMark val="none"/>
        <c:minorTickMark val="none"/>
        <c:tickLblPos val="nextTo"/>
        <c:crossAx val="195923771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b="1">
                <a:solidFill>
                  <a:sysClr val="windowText" lastClr="000000"/>
                </a:solidFill>
                <a:latin typeface="Arial" panose="020B0604020202020204" pitchFamily="34" charset="0"/>
                <a:cs typeface="Arial" panose="020B0604020202020204" pitchFamily="34" charset="0"/>
              </a:rPr>
              <a:t>Patient 1</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'Pacient 151 english'!$A$2:$A$14</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'Pacient 151 english'!$B$2:$B$14</c:f>
              <c:numCache>
                <c:formatCode>General</c:formatCode>
                <c:ptCount val="13"/>
                <c:pt idx="0">
                  <c:v>109</c:v>
                </c:pt>
                <c:pt idx="1">
                  <c:v>126</c:v>
                </c:pt>
                <c:pt idx="2">
                  <c:v>169</c:v>
                </c:pt>
                <c:pt idx="3">
                  <c:v>136</c:v>
                </c:pt>
                <c:pt idx="4">
                  <c:v>131</c:v>
                </c:pt>
                <c:pt idx="5">
                  <c:v>120</c:v>
                </c:pt>
                <c:pt idx="6">
                  <c:v>128</c:v>
                </c:pt>
                <c:pt idx="7">
                  <c:v>133</c:v>
                </c:pt>
                <c:pt idx="8">
                  <c:v>135</c:v>
                </c:pt>
                <c:pt idx="9">
                  <c:v>136</c:v>
                </c:pt>
                <c:pt idx="10">
                  <c:v>117</c:v>
                </c:pt>
                <c:pt idx="11">
                  <c:v>109</c:v>
                </c:pt>
                <c:pt idx="12">
                  <c:v>100</c:v>
                </c:pt>
              </c:numCache>
            </c:numRef>
          </c:val>
          <c:smooth val="0"/>
          <c:extLst>
            <c:ext xmlns:c16="http://schemas.microsoft.com/office/drawing/2014/chart" uri="{C3380CC4-5D6E-409C-BE32-E72D297353CC}">
              <c16:uniqueId val="{00000000-4998-4777-8D88-6C7AEB1EE960}"/>
            </c:ext>
          </c:extLst>
        </c:ser>
        <c:dLbls>
          <c:dLblPos val="t"/>
          <c:showLegendKey val="0"/>
          <c:showVal val="1"/>
          <c:showCatName val="0"/>
          <c:showSerName val="0"/>
          <c:showPercent val="0"/>
          <c:showBubbleSize val="0"/>
        </c:dLbls>
        <c:marker val="1"/>
        <c:smooth val="0"/>
        <c:axId val="536108752"/>
        <c:axId val="536111048"/>
      </c:lineChart>
      <c:catAx>
        <c:axId val="536108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sz="1200" b="1"/>
                  <a:t>Sampling day</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36111048"/>
        <c:crosses val="autoZero"/>
        <c:auto val="1"/>
        <c:lblAlgn val="ctr"/>
        <c:lblOffset val="100"/>
        <c:noMultiLvlLbl val="0"/>
      </c:catAx>
      <c:valAx>
        <c:axId val="536111048"/>
        <c:scaling>
          <c:orientation val="minMax"/>
          <c:max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sz="1200" b="1">
                    <a:solidFill>
                      <a:sysClr val="windowText" lastClr="000000"/>
                    </a:solidFill>
                    <a:latin typeface="Arial" panose="020B0604020202020204" pitchFamily="34" charset="0"/>
                    <a:cs typeface="Arial" panose="020B0604020202020204" pitchFamily="34" charset="0"/>
                  </a:rPr>
                  <a:t>Oxidative</a:t>
                </a:r>
                <a:r>
                  <a:rPr lang="sl-SI" sz="1200" b="1" baseline="0">
                    <a:solidFill>
                      <a:sysClr val="windowText" lastClr="000000"/>
                    </a:solidFill>
                    <a:latin typeface="Arial" panose="020B0604020202020204" pitchFamily="34" charset="0"/>
                    <a:cs typeface="Arial" panose="020B0604020202020204" pitchFamily="34" charset="0"/>
                  </a:rPr>
                  <a:t> stress index</a:t>
                </a:r>
                <a:endParaRPr lang="en-US"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36108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2666194503464"/>
          <c:y val="5.4808171400099651E-2"/>
          <c:w val="0.86682289713785776"/>
          <c:h val="0.8395701658368937"/>
        </c:manualLayout>
      </c:layout>
      <c:lineChart>
        <c:grouping val="standard"/>
        <c:varyColors val="0"/>
        <c:ser>
          <c:idx val="0"/>
          <c:order val="0"/>
          <c:spPr>
            <a:ln w="28575" cap="rnd">
              <a:solidFill>
                <a:schemeClr val="accent1"/>
              </a:solidFill>
              <a:round/>
            </a:ln>
            <a:effectLst/>
          </c:spPr>
          <c:marker>
            <c:symbol val="none"/>
          </c:marker>
          <c:cat>
            <c:strRef>
              <c:f>'Pacient 151 english'!$A$38:$A$50</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'Pacient 151 english'!$E$38:$E$50</c:f>
              <c:numCache>
                <c:formatCode>General</c:formatCode>
                <c:ptCount val="13"/>
                <c:pt idx="0">
                  <c:v>4.366459627329192</c:v>
                </c:pt>
                <c:pt idx="1">
                  <c:v>3.625</c:v>
                </c:pt>
                <c:pt idx="2">
                  <c:v>3.5333333333333332</c:v>
                </c:pt>
                <c:pt idx="3">
                  <c:v>4.9285714285714288</c:v>
                </c:pt>
                <c:pt idx="4">
                  <c:v>6.5454545454545459</c:v>
                </c:pt>
                <c:pt idx="5">
                  <c:v>7</c:v>
                </c:pt>
                <c:pt idx="6">
                  <c:v>5.615384615384615</c:v>
                </c:pt>
                <c:pt idx="7">
                  <c:v>6.25</c:v>
                </c:pt>
                <c:pt idx="8">
                  <c:v>5.3571428571428568</c:v>
                </c:pt>
                <c:pt idx="9">
                  <c:v>2.2050359712230216</c:v>
                </c:pt>
                <c:pt idx="10">
                  <c:v>2.1245551601423487</c:v>
                </c:pt>
                <c:pt idx="11">
                  <c:v>1.2460732984293192</c:v>
                </c:pt>
                <c:pt idx="12">
                  <c:v>1.28</c:v>
                </c:pt>
              </c:numCache>
            </c:numRef>
          </c:val>
          <c:smooth val="0"/>
          <c:extLst>
            <c:ext xmlns:c16="http://schemas.microsoft.com/office/drawing/2014/chart" uri="{C3380CC4-5D6E-409C-BE32-E72D297353CC}">
              <c16:uniqueId val="{00000000-29FD-49B4-BA4D-80F46CAE07CD}"/>
            </c:ext>
          </c:extLst>
        </c:ser>
        <c:dLbls>
          <c:showLegendKey val="0"/>
          <c:showVal val="0"/>
          <c:showCatName val="0"/>
          <c:showSerName val="0"/>
          <c:showPercent val="0"/>
          <c:showBubbleSize val="0"/>
        </c:dLbls>
        <c:smooth val="0"/>
        <c:axId val="553522048"/>
        <c:axId val="553528936"/>
      </c:lineChart>
      <c:catAx>
        <c:axId val="5535220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53528936"/>
        <c:crosses val="autoZero"/>
        <c:auto val="1"/>
        <c:lblAlgn val="ctr"/>
        <c:lblOffset val="100"/>
        <c:noMultiLvlLbl val="0"/>
      </c:catAx>
      <c:valAx>
        <c:axId val="5535289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l-SI"/>
                  <a:t>NLR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535220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ZA!$O$60:$O$70</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ZA!$P$60:$P$70</c:f>
              <c:numCache>
                <c:formatCode>General</c:formatCode>
                <c:ptCount val="11"/>
                <c:pt idx="0">
                  <c:v>77</c:v>
                </c:pt>
                <c:pt idx="1">
                  <c:v>240</c:v>
                </c:pt>
                <c:pt idx="2">
                  <c:v>220</c:v>
                </c:pt>
                <c:pt idx="3">
                  <c:v>37</c:v>
                </c:pt>
                <c:pt idx="4">
                  <c:v>89</c:v>
                </c:pt>
                <c:pt idx="5">
                  <c:v>152</c:v>
                </c:pt>
                <c:pt idx="6">
                  <c:v>194</c:v>
                </c:pt>
                <c:pt idx="7">
                  <c:v>91</c:v>
                </c:pt>
                <c:pt idx="8">
                  <c:v>63</c:v>
                </c:pt>
                <c:pt idx="9">
                  <c:v>79</c:v>
                </c:pt>
                <c:pt idx="10">
                  <c:v>99</c:v>
                </c:pt>
              </c:numCache>
            </c:numRef>
          </c:val>
          <c:smooth val="0"/>
          <c:extLst>
            <c:ext xmlns:c16="http://schemas.microsoft.com/office/drawing/2014/chart" uri="{C3380CC4-5D6E-409C-BE32-E72D297353CC}">
              <c16:uniqueId val="{00000000-95AD-472D-B693-8D20199FDD18}"/>
            </c:ext>
          </c:extLst>
        </c:ser>
        <c:dLbls>
          <c:showLegendKey val="0"/>
          <c:showVal val="0"/>
          <c:showCatName val="0"/>
          <c:showSerName val="0"/>
          <c:showPercent val="0"/>
          <c:showBubbleSize val="0"/>
        </c:dLbls>
        <c:marker val="1"/>
        <c:smooth val="0"/>
        <c:axId val="2083422688"/>
        <c:axId val="2083426848"/>
      </c:lineChart>
      <c:catAx>
        <c:axId val="20834226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083426848"/>
        <c:crosses val="autoZero"/>
        <c:auto val="1"/>
        <c:lblAlgn val="ctr"/>
        <c:lblOffset val="100"/>
        <c:noMultiLvlLbl val="0"/>
      </c:catAx>
      <c:valAx>
        <c:axId val="208342684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l-SI" sz="1200" b="1">
                    <a:solidFill>
                      <a:sysClr val="windowText" lastClr="000000"/>
                    </a:solidFill>
                    <a:latin typeface="Times New Roman" panose="02020603050405020304" pitchFamily="18" charset="0"/>
                    <a:cs typeface="Times New Roman" panose="02020603050405020304" pitchFamily="18" charset="0"/>
                  </a:rPr>
                  <a:t>Oxidative stress index (OSI)</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l-SI"/>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08342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ZA!$W$58</c:f>
              <c:strCache>
                <c:ptCount val="1"/>
                <c:pt idx="0">
                  <c:v>CRP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ZA!$V$59:$V$70</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ZA!$W$59:$W$70</c:f>
              <c:numCache>
                <c:formatCode>General</c:formatCode>
                <c:ptCount val="12"/>
                <c:pt idx="0">
                  <c:v>77</c:v>
                </c:pt>
                <c:pt idx="1">
                  <c:v>240</c:v>
                </c:pt>
                <c:pt idx="2">
                  <c:v>220</c:v>
                </c:pt>
                <c:pt idx="3">
                  <c:v>37</c:v>
                </c:pt>
                <c:pt idx="4">
                  <c:v>23</c:v>
                </c:pt>
                <c:pt idx="5">
                  <c:v>170</c:v>
                </c:pt>
                <c:pt idx="6">
                  <c:v>152</c:v>
                </c:pt>
                <c:pt idx="7">
                  <c:v>174</c:v>
                </c:pt>
                <c:pt idx="8">
                  <c:v>146</c:v>
                </c:pt>
                <c:pt idx="9">
                  <c:v>63</c:v>
                </c:pt>
                <c:pt idx="10">
                  <c:v>79</c:v>
                </c:pt>
                <c:pt idx="11">
                  <c:v>99</c:v>
                </c:pt>
              </c:numCache>
            </c:numRef>
          </c:val>
          <c:smooth val="0"/>
          <c:extLst>
            <c:ext xmlns:c16="http://schemas.microsoft.com/office/drawing/2014/chart" uri="{C3380CC4-5D6E-409C-BE32-E72D297353CC}">
              <c16:uniqueId val="{00000000-C750-4F83-B074-161D1C8C02DC}"/>
            </c:ext>
          </c:extLst>
        </c:ser>
        <c:ser>
          <c:idx val="2"/>
          <c:order val="2"/>
          <c:tx>
            <c:strRef>
              <c:f>ZA!$Y$58</c:f>
              <c:strCache>
                <c:ptCount val="1"/>
                <c:pt idx="0">
                  <c:v>IL-6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ZA!$V$59:$V$70</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ZA!$Y$59:$Y$70</c:f>
              <c:numCache>
                <c:formatCode>General</c:formatCode>
                <c:ptCount val="12"/>
                <c:pt idx="0">
                  <c:v>150.4</c:v>
                </c:pt>
                <c:pt idx="1">
                  <c:v>536.70000000000005</c:v>
                </c:pt>
                <c:pt idx="2">
                  <c:v>43.9</c:v>
                </c:pt>
                <c:pt idx="3">
                  <c:v>50.9</c:v>
                </c:pt>
                <c:pt idx="4">
                  <c:v>50.8</c:v>
                </c:pt>
                <c:pt idx="5">
                  <c:v>238</c:v>
                </c:pt>
                <c:pt idx="6">
                  <c:v>95.5</c:v>
                </c:pt>
                <c:pt idx="7">
                  <c:v>95.5</c:v>
                </c:pt>
                <c:pt idx="8">
                  <c:v>83</c:v>
                </c:pt>
                <c:pt idx="9">
                  <c:v>82.4</c:v>
                </c:pt>
                <c:pt idx="10">
                  <c:v>162.1</c:v>
                </c:pt>
                <c:pt idx="11">
                  <c:v>360.9</c:v>
                </c:pt>
              </c:numCache>
            </c:numRef>
          </c:val>
          <c:smooth val="0"/>
          <c:extLst>
            <c:ext xmlns:c16="http://schemas.microsoft.com/office/drawing/2014/chart" uri="{C3380CC4-5D6E-409C-BE32-E72D297353CC}">
              <c16:uniqueId val="{00000001-C750-4F83-B074-161D1C8C02DC}"/>
            </c:ext>
          </c:extLst>
        </c:ser>
        <c:dLbls>
          <c:showLegendKey val="0"/>
          <c:showVal val="0"/>
          <c:showCatName val="0"/>
          <c:showSerName val="0"/>
          <c:showPercent val="0"/>
          <c:showBubbleSize val="0"/>
        </c:dLbls>
        <c:marker val="1"/>
        <c:smooth val="0"/>
        <c:axId val="1107523600"/>
        <c:axId val="1107534000"/>
      </c:lineChart>
      <c:lineChart>
        <c:grouping val="standard"/>
        <c:varyColors val="0"/>
        <c:ser>
          <c:idx val="1"/>
          <c:order val="1"/>
          <c:tx>
            <c:strRef>
              <c:f>ZA!$X$58</c:f>
              <c:strCache>
                <c:ptCount val="1"/>
                <c:pt idx="0">
                  <c:v>N/L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ZA!$V$59:$V$70</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ZA!$X$59:$X$70</c:f>
              <c:numCache>
                <c:formatCode>0.0</c:formatCode>
                <c:ptCount val="12"/>
                <c:pt idx="0">
                  <c:v>2.2770270270270272</c:v>
                </c:pt>
                <c:pt idx="1">
                  <c:v>3.3066202090592336</c:v>
                </c:pt>
                <c:pt idx="2">
                  <c:v>20.017391304347829</c:v>
                </c:pt>
                <c:pt idx="3">
                  <c:v>42.833333333333336</c:v>
                </c:pt>
                <c:pt idx="4">
                  <c:v>16.411764705882351</c:v>
                </c:pt>
                <c:pt idx="5">
                  <c:v>26.863636363636363</c:v>
                </c:pt>
                <c:pt idx="6">
                  <c:v>6.8652482269503547</c:v>
                </c:pt>
                <c:pt idx="7">
                  <c:v>4.3913043478260869</c:v>
                </c:pt>
                <c:pt idx="8">
                  <c:v>2.125</c:v>
                </c:pt>
                <c:pt idx="9">
                  <c:v>9.375</c:v>
                </c:pt>
                <c:pt idx="10">
                  <c:v>7.6400000000000006</c:v>
                </c:pt>
                <c:pt idx="11">
                  <c:v>11.39240506329114</c:v>
                </c:pt>
              </c:numCache>
            </c:numRef>
          </c:val>
          <c:smooth val="0"/>
          <c:extLst>
            <c:ext xmlns:c16="http://schemas.microsoft.com/office/drawing/2014/chart" uri="{C3380CC4-5D6E-409C-BE32-E72D297353CC}">
              <c16:uniqueId val="{00000002-C750-4F83-B074-161D1C8C02DC}"/>
            </c:ext>
          </c:extLst>
        </c:ser>
        <c:dLbls>
          <c:showLegendKey val="0"/>
          <c:showVal val="0"/>
          <c:showCatName val="0"/>
          <c:showSerName val="0"/>
          <c:showPercent val="0"/>
          <c:showBubbleSize val="0"/>
        </c:dLbls>
        <c:marker val="1"/>
        <c:smooth val="0"/>
        <c:axId val="1107511120"/>
        <c:axId val="1107524848"/>
      </c:lineChart>
      <c:catAx>
        <c:axId val="11075236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107534000"/>
        <c:crosses val="autoZero"/>
        <c:auto val="1"/>
        <c:lblAlgn val="ctr"/>
        <c:lblOffset val="100"/>
        <c:noMultiLvlLbl val="0"/>
      </c:catAx>
      <c:valAx>
        <c:axId val="1107534000"/>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107523600"/>
        <c:crosses val="autoZero"/>
        <c:crossBetween val="between"/>
      </c:valAx>
      <c:valAx>
        <c:axId val="1107524848"/>
        <c:scaling>
          <c:orientation val="minMax"/>
        </c:scaling>
        <c:delete val="0"/>
        <c:axPos val="r"/>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107511120"/>
        <c:crosses val="max"/>
        <c:crossBetween val="between"/>
      </c:valAx>
      <c:catAx>
        <c:axId val="1107511120"/>
        <c:scaling>
          <c:orientation val="minMax"/>
        </c:scaling>
        <c:delete val="1"/>
        <c:axPos val="b"/>
        <c:numFmt formatCode="General" sourceLinked="1"/>
        <c:majorTickMark val="out"/>
        <c:minorTickMark val="none"/>
        <c:tickLblPos val="nextTo"/>
        <c:crossAx val="1107524848"/>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b="1">
                <a:solidFill>
                  <a:sysClr val="windowText" lastClr="000000"/>
                </a:solidFill>
                <a:latin typeface="Arial" panose="020B0604020202020204" pitchFamily="34" charset="0"/>
                <a:cs typeface="Arial" panose="020B0604020202020204" pitchFamily="34" charset="0"/>
              </a:rPr>
              <a:t>Patient 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ZA!$O$60:$O$70</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ZA!$P$60:$P$70</c:f>
              <c:numCache>
                <c:formatCode>General</c:formatCode>
                <c:ptCount val="11"/>
                <c:pt idx="0">
                  <c:v>77</c:v>
                </c:pt>
                <c:pt idx="1">
                  <c:v>240</c:v>
                </c:pt>
                <c:pt idx="2">
                  <c:v>220</c:v>
                </c:pt>
                <c:pt idx="3">
                  <c:v>37</c:v>
                </c:pt>
                <c:pt idx="4">
                  <c:v>89</c:v>
                </c:pt>
                <c:pt idx="5">
                  <c:v>152</c:v>
                </c:pt>
                <c:pt idx="6">
                  <c:v>194</c:v>
                </c:pt>
                <c:pt idx="7">
                  <c:v>91</c:v>
                </c:pt>
                <c:pt idx="8">
                  <c:v>63</c:v>
                </c:pt>
                <c:pt idx="9">
                  <c:v>79</c:v>
                </c:pt>
                <c:pt idx="10">
                  <c:v>99</c:v>
                </c:pt>
              </c:numCache>
            </c:numRef>
          </c:val>
          <c:smooth val="0"/>
          <c:extLst>
            <c:ext xmlns:c16="http://schemas.microsoft.com/office/drawing/2014/chart" uri="{C3380CC4-5D6E-409C-BE32-E72D297353CC}">
              <c16:uniqueId val="{00000000-E4B5-455C-B2A3-9677AD89CCA3}"/>
            </c:ext>
          </c:extLst>
        </c:ser>
        <c:dLbls>
          <c:dLblPos val="t"/>
          <c:showLegendKey val="0"/>
          <c:showVal val="1"/>
          <c:showCatName val="0"/>
          <c:showSerName val="0"/>
          <c:showPercent val="0"/>
          <c:showBubbleSize val="0"/>
        </c:dLbls>
        <c:marker val="1"/>
        <c:smooth val="0"/>
        <c:axId val="2083422688"/>
        <c:axId val="2083426848"/>
      </c:lineChart>
      <c:catAx>
        <c:axId val="20834226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083426848"/>
        <c:crosses val="autoZero"/>
        <c:auto val="1"/>
        <c:lblAlgn val="ctr"/>
        <c:lblOffset val="100"/>
        <c:noMultiLvlLbl val="0"/>
      </c:catAx>
      <c:valAx>
        <c:axId val="208342684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l-SI" sz="1200" b="1">
                    <a:solidFill>
                      <a:sysClr val="windowText" lastClr="000000"/>
                    </a:solidFill>
                    <a:latin typeface="Arial" panose="020B0604020202020204" pitchFamily="34" charset="0"/>
                    <a:cs typeface="Arial" panose="020B0604020202020204" pitchFamily="34" charset="0"/>
                  </a:rPr>
                  <a:t>Oxidative stress index</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08342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Slog Chicago" Version="15"/>
</file>

<file path=customXml/itemProps1.xml><?xml version="1.0" encoding="utf-8"?>
<ds:datastoreItem xmlns:ds="http://schemas.openxmlformats.org/officeDocument/2006/customXml" ds:itemID="{67EEDA74-8CD6-417C-BD81-1D4895E5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13407</Words>
  <Characters>76424</Characters>
  <Application>Microsoft Office Word</Application>
  <DocSecurity>0</DocSecurity>
  <Lines>636</Lines>
  <Paragraphs>179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Josko Osredkar</dc:creator>
  <cp:keywords/>
  <dc:description/>
  <cp:lastModifiedBy>Laboratorij</cp:lastModifiedBy>
  <cp:revision>3</cp:revision>
  <cp:lastPrinted>2022-02-25T11:57:00Z</cp:lastPrinted>
  <dcterms:created xsi:type="dcterms:W3CDTF">2022-02-25T11:57:00Z</dcterms:created>
  <dcterms:modified xsi:type="dcterms:W3CDTF">2022-02-25T13:06:00Z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https://csl.mendeley.com/styles/21281161/Acta-Chimica-Slovenica</vt:lpwstr>
  </property>
  <property fmtid="{D5CDD505-2E9C-101B-9397-08002B2CF9AE}" pid="3" name="Mendeley Recent Style Name 0_1">
    <vt:lpwstr>Acta Chimica Slovenica</vt:lpwstr>
  </property>
  <property fmtid="{D5CDD505-2E9C-101B-9397-08002B2CF9AE}" pid="4" name="Mendeley Recent Style Id 1_1">
    <vt:lpwstr>http://www.zotero.org/styles/cardiff-university-vancouver</vt:lpwstr>
  </property>
  <property fmtid="{D5CDD505-2E9C-101B-9397-08002B2CF9AE}" pid="5" name="Mendeley Recent Style Name 1_1">
    <vt:lpwstr>Cardiff University - Vancouver</vt:lpwstr>
  </property>
  <property fmtid="{D5CDD505-2E9C-101B-9397-08002B2CF9AE}" pid="6" name="Mendeley Recent Style Id 2_1">
    <vt:lpwstr>http://www.zotero.org/styles/elsevier-vancouver</vt:lpwstr>
  </property>
  <property fmtid="{D5CDD505-2E9C-101B-9397-08002B2CF9AE}" pid="7" name="Mendeley Recent Style Name 2_1">
    <vt:lpwstr>Elsevier - Vancouver</vt:lpwstr>
  </property>
  <property fmtid="{D5CDD505-2E9C-101B-9397-08002B2CF9AE}" pid="8" name="Mendeley Recent Style Id 3_1">
    <vt:lpwstr>http://www.zotero.org/styles/nature-publishing-group-vancouver</vt:lpwstr>
  </property>
  <property fmtid="{D5CDD505-2E9C-101B-9397-08002B2CF9AE}" pid="9" name="Mendeley Recent Style Name 3_1">
    <vt:lpwstr>Nature Publishing Group - Vancouver</vt:lpwstr>
  </property>
  <property fmtid="{D5CDD505-2E9C-101B-9397-08002B2CF9AE}" pid="10" name="Mendeley Recent Style Id 4_1">
    <vt:lpwstr>http://www.zotero.org/styles/sage-vancouver</vt:lpwstr>
  </property>
  <property fmtid="{D5CDD505-2E9C-101B-9397-08002B2CF9AE}" pid="11" name="Mendeley Recent Style Name 4_1">
    <vt:lpwstr>SAGE - Vancouver</vt:lpwstr>
  </property>
  <property fmtid="{D5CDD505-2E9C-101B-9397-08002B2CF9AE}" pid="12" name="Mendeley Recent Style Id 5_1">
    <vt:lpwstr>http://www.zotero.org/styles/sage-vancouver-brackets</vt:lpwstr>
  </property>
  <property fmtid="{D5CDD505-2E9C-101B-9397-08002B2CF9AE}" pid="13" name="Mendeley Recent Style Name 5_1">
    <vt:lpwstr>SAGE - Vancouver (brackets)</vt:lpwstr>
  </property>
  <property fmtid="{D5CDD505-2E9C-101B-9397-08002B2CF9AE}" pid="14" name="Mendeley Recent Style Id 6_1">
    <vt:lpwstr>http://www.zotero.org/styles/springer-vancouver</vt:lpwstr>
  </property>
  <property fmtid="{D5CDD505-2E9C-101B-9397-08002B2CF9AE}" pid="15" name="Mendeley Recent Style Name 6_1">
    <vt:lpwstr>Springer - Vancouver</vt:lpwstr>
  </property>
  <property fmtid="{D5CDD505-2E9C-101B-9397-08002B2CF9AE}" pid="16" name="Mendeley Recent Style Id 7_1">
    <vt:lpwstr>http://www.zotero.org/styles/university-of-york-vancouver</vt:lpwstr>
  </property>
  <property fmtid="{D5CDD505-2E9C-101B-9397-08002B2CF9AE}" pid="17" name="Mendeley Recent Style Name 7_1">
    <vt:lpwstr>University of York - Vancouver</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0cb70c5b-e03e-3085-8b03-de73858cc0bc</vt:lpwstr>
  </property>
  <property fmtid="{D5CDD505-2E9C-101B-9397-08002B2CF9AE}" pid="24" name="Mendeley Citation Style_1">
    <vt:lpwstr>https://csl.mendeley.com/styles/21281161/Acta-Chimica-Slovenica</vt:lpwstr>
  </property>
</Properties>
</file>