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05C6DE" w14:textId="77777777" w:rsidR="00FC62F0" w:rsidRDefault="002E2709" w:rsidP="00F77600">
      <w:pPr>
        <w:pStyle w:val="Textoindependiente"/>
        <w:spacing w:line="360" w:lineRule="auto"/>
        <w:jc w:val="center"/>
        <w:rPr>
          <w:lang w:val="en-US"/>
        </w:rPr>
      </w:pPr>
      <w:r w:rsidRPr="002E2709">
        <w:rPr>
          <w:bCs/>
          <w:szCs w:val="24"/>
          <w:lang w:val="en-US"/>
        </w:rPr>
        <w:t xml:space="preserve">Nickel removing by electrocoagulation of </w:t>
      </w:r>
      <w:proofErr w:type="gramStart"/>
      <w:r w:rsidRPr="002E2709">
        <w:rPr>
          <w:bCs/>
          <w:szCs w:val="24"/>
          <w:lang w:val="en-US"/>
        </w:rPr>
        <w:t>Ni(</w:t>
      </w:r>
      <w:proofErr w:type="gramEnd"/>
      <w:r w:rsidRPr="002E2709">
        <w:rPr>
          <w:bCs/>
          <w:szCs w:val="24"/>
          <w:lang w:val="en-US"/>
        </w:rPr>
        <w:t>II)-NH</w:t>
      </w:r>
      <w:r w:rsidRPr="004E14BD">
        <w:rPr>
          <w:bCs/>
          <w:szCs w:val="24"/>
          <w:vertAlign w:val="subscript"/>
          <w:lang w:val="en-US"/>
        </w:rPr>
        <w:t>3</w:t>
      </w:r>
      <w:r w:rsidRPr="002E2709">
        <w:rPr>
          <w:bCs/>
          <w:szCs w:val="24"/>
          <w:lang w:val="en-US"/>
        </w:rPr>
        <w:t>-CO</w:t>
      </w:r>
      <w:r w:rsidRPr="004E14BD">
        <w:rPr>
          <w:bCs/>
          <w:szCs w:val="24"/>
          <w:vertAlign w:val="subscript"/>
          <w:lang w:val="en-US"/>
        </w:rPr>
        <w:t>2</w:t>
      </w:r>
      <w:r w:rsidRPr="002E2709">
        <w:rPr>
          <w:bCs/>
          <w:szCs w:val="24"/>
          <w:lang w:val="en-US"/>
        </w:rPr>
        <w:t>-SO</w:t>
      </w:r>
      <w:r w:rsidRPr="004E14BD">
        <w:rPr>
          <w:bCs/>
          <w:szCs w:val="24"/>
          <w:vertAlign w:val="subscript"/>
          <w:lang w:val="en-US"/>
        </w:rPr>
        <w:t>2</w:t>
      </w:r>
      <w:r w:rsidRPr="002E2709">
        <w:rPr>
          <w:bCs/>
          <w:szCs w:val="24"/>
          <w:lang w:val="en-US"/>
        </w:rPr>
        <w:t>-H</w:t>
      </w:r>
      <w:r w:rsidRPr="004E14BD">
        <w:rPr>
          <w:bCs/>
          <w:szCs w:val="24"/>
          <w:vertAlign w:val="subscript"/>
          <w:lang w:val="en-US"/>
        </w:rPr>
        <w:t>2</w:t>
      </w:r>
      <w:r w:rsidRPr="002E2709">
        <w:rPr>
          <w:bCs/>
          <w:szCs w:val="24"/>
          <w:lang w:val="en-US"/>
        </w:rPr>
        <w:t>O</w:t>
      </w:r>
      <w:r w:rsidR="00F669C0" w:rsidRPr="00F669C0">
        <w:rPr>
          <w:lang w:val="en-US"/>
        </w:rPr>
        <w:t xml:space="preserve"> </w:t>
      </w:r>
      <w:r w:rsidR="00F669C0" w:rsidRPr="00F669C0">
        <w:rPr>
          <w:bCs/>
          <w:szCs w:val="24"/>
          <w:lang w:val="en-US"/>
        </w:rPr>
        <w:t>system</w:t>
      </w:r>
      <w:r w:rsidRPr="002E2709">
        <w:rPr>
          <w:bCs/>
          <w:szCs w:val="24"/>
          <w:lang w:val="en-US"/>
        </w:rPr>
        <w:t>. Kinetics, isothermal</w:t>
      </w:r>
      <w:r w:rsidR="00FE53C7">
        <w:rPr>
          <w:bCs/>
          <w:szCs w:val="24"/>
          <w:lang w:val="en-US"/>
        </w:rPr>
        <w:t xml:space="preserve">, mechanism </w:t>
      </w:r>
      <w:r w:rsidRPr="002E2709">
        <w:rPr>
          <w:bCs/>
          <w:szCs w:val="24"/>
          <w:lang w:val="en-US"/>
        </w:rPr>
        <w:t>and estimated cost of operati</w:t>
      </w:r>
      <w:r w:rsidR="00F64A2E">
        <w:rPr>
          <w:bCs/>
          <w:szCs w:val="24"/>
          <w:lang w:val="en-US"/>
        </w:rPr>
        <w:t>on</w:t>
      </w:r>
    </w:p>
    <w:p w14:paraId="4EAB1C86" w14:textId="77777777" w:rsidR="00725799" w:rsidRPr="005B427E" w:rsidRDefault="00725799" w:rsidP="00870CAE">
      <w:pPr>
        <w:spacing w:line="360" w:lineRule="auto"/>
        <w:jc w:val="center"/>
        <w:rPr>
          <w:lang w:val="en-US"/>
        </w:rPr>
      </w:pPr>
    </w:p>
    <w:p w14:paraId="15720D69" w14:textId="563C67D8" w:rsidR="00725799" w:rsidRPr="009D6F81" w:rsidRDefault="00725799" w:rsidP="00725799">
      <w:pPr>
        <w:spacing w:line="360" w:lineRule="auto"/>
        <w:jc w:val="center"/>
        <w:rPr>
          <w:sz w:val="22"/>
          <w:szCs w:val="22"/>
          <w:lang w:val="en-US"/>
        </w:rPr>
      </w:pPr>
      <w:r w:rsidRPr="009D6F81">
        <w:rPr>
          <w:lang w:val="en-US"/>
        </w:rPr>
        <w:t>*Armando Rojas Vargas</w:t>
      </w:r>
      <w:r w:rsidR="005B427E" w:rsidRPr="009D6F81">
        <w:rPr>
          <w:vertAlign w:val="superscript"/>
          <w:lang w:val="en-US"/>
        </w:rPr>
        <w:t>1</w:t>
      </w:r>
      <w:r w:rsidRPr="009D6F81">
        <w:rPr>
          <w:lang w:val="en-US"/>
        </w:rPr>
        <w:t xml:space="preserve">, Margarita </w:t>
      </w:r>
      <w:proofErr w:type="spellStart"/>
      <w:r w:rsidRPr="009D6F81">
        <w:rPr>
          <w:lang w:val="en-US"/>
        </w:rPr>
        <w:t>Penedo</w:t>
      </w:r>
      <w:proofErr w:type="spellEnd"/>
      <w:r w:rsidRPr="009D6F81">
        <w:rPr>
          <w:lang w:val="en-US"/>
        </w:rPr>
        <w:t xml:space="preserve"> Medina</w:t>
      </w:r>
      <w:r w:rsidR="005B427E" w:rsidRPr="009D6F81">
        <w:rPr>
          <w:vertAlign w:val="superscript"/>
          <w:lang w:val="en-US"/>
        </w:rPr>
        <w:t>2</w:t>
      </w:r>
      <w:r w:rsidRPr="009D6F81">
        <w:rPr>
          <w:lang w:val="en-US"/>
        </w:rPr>
        <w:t xml:space="preserve">, </w:t>
      </w:r>
      <w:r w:rsidR="005B427E" w:rsidRPr="009D6F81">
        <w:rPr>
          <w:lang w:val="en-US"/>
        </w:rPr>
        <w:t>Alba González</w:t>
      </w:r>
      <w:r w:rsidR="00E94739">
        <w:rPr>
          <w:lang w:val="en-US"/>
        </w:rPr>
        <w:t xml:space="preserve"> </w:t>
      </w:r>
      <w:r w:rsidR="005B427E" w:rsidRPr="009D6F81">
        <w:rPr>
          <w:lang w:val="en-US"/>
        </w:rPr>
        <w:t>Vives</w:t>
      </w:r>
      <w:r w:rsidR="005B427E" w:rsidRPr="009D6F81">
        <w:rPr>
          <w:vertAlign w:val="superscript"/>
          <w:lang w:val="en-US"/>
        </w:rPr>
        <w:t>3</w:t>
      </w:r>
      <w:r w:rsidR="005B427E" w:rsidRPr="009D6F81">
        <w:rPr>
          <w:lang w:val="en-US"/>
        </w:rPr>
        <w:t>, Noureddine Barka</w:t>
      </w:r>
      <w:r w:rsidR="005B427E" w:rsidRPr="009D6F81">
        <w:rPr>
          <w:vertAlign w:val="superscript"/>
          <w:lang w:val="en-US"/>
        </w:rPr>
        <w:t>4</w:t>
      </w:r>
      <w:r w:rsidR="005B427E" w:rsidRPr="009D6F81">
        <w:rPr>
          <w:lang w:val="en-US"/>
        </w:rPr>
        <w:t xml:space="preserve">, </w:t>
      </w:r>
      <w:r w:rsidRPr="009D6F81">
        <w:rPr>
          <w:lang w:val="en-US"/>
        </w:rPr>
        <w:t>Aymara Ricardo Riverón</w:t>
      </w:r>
      <w:r w:rsidR="005B427E" w:rsidRPr="009D6F81">
        <w:rPr>
          <w:vertAlign w:val="superscript"/>
          <w:lang w:val="en-US"/>
        </w:rPr>
        <w:t>5</w:t>
      </w:r>
    </w:p>
    <w:p w14:paraId="5379289F" w14:textId="77777777" w:rsidR="00725799" w:rsidRPr="009D6F81" w:rsidRDefault="00725799" w:rsidP="00725799">
      <w:pPr>
        <w:spacing w:line="360" w:lineRule="auto"/>
        <w:jc w:val="center"/>
        <w:rPr>
          <w:lang w:val="en-US"/>
        </w:rPr>
      </w:pPr>
    </w:p>
    <w:p w14:paraId="6A182D6E" w14:textId="77777777" w:rsidR="00725799" w:rsidRDefault="005B427E" w:rsidP="005B427E">
      <w:pPr>
        <w:spacing w:line="360" w:lineRule="auto"/>
        <w:jc w:val="center"/>
        <w:rPr>
          <w:lang w:val="es-ES_tradnl"/>
        </w:rPr>
      </w:pPr>
      <w:r>
        <w:rPr>
          <w:vertAlign w:val="superscript"/>
          <w:lang w:val="es-ES_tradnl"/>
        </w:rPr>
        <w:t>1</w:t>
      </w:r>
      <w:r w:rsidR="00725799">
        <w:rPr>
          <w:lang w:val="es-ES_tradnl"/>
        </w:rPr>
        <w:t xml:space="preserve">Empresa de Servicios Técnicos de Computación, Comunicaciones y Electrónica "Rafael Fausto Orejón Forment", </w:t>
      </w:r>
      <w:proofErr w:type="spellStart"/>
      <w:r w:rsidR="00725799">
        <w:rPr>
          <w:lang w:val="es-ES_tradnl"/>
        </w:rPr>
        <w:t>Nicaro</w:t>
      </w:r>
      <w:proofErr w:type="spellEnd"/>
      <w:r w:rsidR="00725799">
        <w:rPr>
          <w:lang w:val="es-ES_tradnl"/>
        </w:rPr>
        <w:t>, Holguín, Cuba</w:t>
      </w:r>
    </w:p>
    <w:p w14:paraId="3C93D4B7" w14:textId="77777777" w:rsidR="00725799" w:rsidRDefault="005B427E" w:rsidP="005B427E">
      <w:pPr>
        <w:spacing w:line="360" w:lineRule="auto"/>
        <w:jc w:val="center"/>
        <w:rPr>
          <w:lang w:val="es-ES_tradnl"/>
        </w:rPr>
      </w:pPr>
      <w:r>
        <w:rPr>
          <w:vertAlign w:val="superscript"/>
          <w:lang w:val="es-ES_tradnl"/>
        </w:rPr>
        <w:t>2</w:t>
      </w:r>
      <w:r w:rsidR="00725799">
        <w:rPr>
          <w:lang w:val="es-ES_tradnl"/>
        </w:rPr>
        <w:t>Universidad de Oriente, Facultad de Ingeniería Química, Santiago de Cuba, Cuba</w:t>
      </w:r>
    </w:p>
    <w:p w14:paraId="0E543EB5" w14:textId="77777777" w:rsidR="005B427E" w:rsidRDefault="005B427E" w:rsidP="005B427E">
      <w:pPr>
        <w:spacing w:line="360" w:lineRule="auto"/>
        <w:jc w:val="center"/>
        <w:rPr>
          <w:lang w:val="es-ES_tradnl"/>
        </w:rPr>
      </w:pPr>
      <w:r>
        <w:rPr>
          <w:vertAlign w:val="superscript"/>
          <w:lang w:val="es-ES_tradnl"/>
        </w:rPr>
        <w:t>3</w:t>
      </w:r>
      <w:r w:rsidRPr="00B53D39">
        <w:rPr>
          <w:lang w:val="es-ES_tradnl"/>
        </w:rPr>
        <w:t>POLYMAT, Departamento de Ciencia y Tecnología de Políme</w:t>
      </w:r>
      <w:r>
        <w:rPr>
          <w:lang w:val="es-ES_tradnl"/>
        </w:rPr>
        <w:t>ros, Universidad del País Vasco</w:t>
      </w:r>
      <w:r w:rsidRPr="00B53D39">
        <w:rPr>
          <w:lang w:val="es-ES_tradnl"/>
        </w:rPr>
        <w:t>, España</w:t>
      </w:r>
    </w:p>
    <w:p w14:paraId="50F67181" w14:textId="77777777" w:rsidR="005B427E" w:rsidRDefault="005B427E" w:rsidP="005B427E">
      <w:pPr>
        <w:spacing w:line="360" w:lineRule="auto"/>
        <w:jc w:val="center"/>
        <w:rPr>
          <w:lang w:val="en-US"/>
        </w:rPr>
      </w:pPr>
      <w:r w:rsidRPr="005B427E">
        <w:rPr>
          <w:vertAlign w:val="superscript"/>
          <w:lang w:val="en-US"/>
        </w:rPr>
        <w:t>4</w:t>
      </w:r>
      <w:r w:rsidRPr="00E15F30">
        <w:rPr>
          <w:lang w:val="en-US"/>
        </w:rPr>
        <w:t xml:space="preserve">Sultan Moulay Slimane University of Beni </w:t>
      </w:r>
      <w:proofErr w:type="spellStart"/>
      <w:r w:rsidRPr="00E15F30">
        <w:rPr>
          <w:lang w:val="en-US"/>
        </w:rPr>
        <w:t>Mellal</w:t>
      </w:r>
      <w:proofErr w:type="spellEnd"/>
      <w:r w:rsidRPr="00E15F30">
        <w:rPr>
          <w:lang w:val="en-US"/>
        </w:rPr>
        <w:t xml:space="preserve">, Research Group SEMA, FP </w:t>
      </w:r>
      <w:proofErr w:type="spellStart"/>
      <w:r w:rsidRPr="00E15F30">
        <w:rPr>
          <w:lang w:val="en-US"/>
        </w:rPr>
        <w:t>Khouribga</w:t>
      </w:r>
      <w:proofErr w:type="spellEnd"/>
      <w:r w:rsidRPr="00E15F30">
        <w:rPr>
          <w:lang w:val="en-US"/>
        </w:rPr>
        <w:t>, M</w:t>
      </w:r>
      <w:r>
        <w:rPr>
          <w:lang w:val="en-US"/>
        </w:rPr>
        <w:t>orocco</w:t>
      </w:r>
    </w:p>
    <w:p w14:paraId="196D5435" w14:textId="77777777" w:rsidR="00725799" w:rsidRDefault="005B427E" w:rsidP="005B427E">
      <w:pPr>
        <w:spacing w:line="360" w:lineRule="auto"/>
        <w:jc w:val="center"/>
        <w:rPr>
          <w:lang w:val="es-ES_tradnl"/>
        </w:rPr>
      </w:pPr>
      <w:r>
        <w:rPr>
          <w:vertAlign w:val="superscript"/>
          <w:lang w:val="es-ES_tradnl"/>
        </w:rPr>
        <w:t>5</w:t>
      </w:r>
      <w:r w:rsidR="00725799">
        <w:rPr>
          <w:lang w:val="es-ES_tradnl"/>
        </w:rPr>
        <w:t xml:space="preserve">Centro de Investigaciones del Níquel "Alberto Fernández Montes de Oca", </w:t>
      </w:r>
      <w:proofErr w:type="spellStart"/>
      <w:r w:rsidR="00725799">
        <w:rPr>
          <w:lang w:val="es-ES_tradnl"/>
        </w:rPr>
        <w:t>Nicaro</w:t>
      </w:r>
      <w:proofErr w:type="spellEnd"/>
      <w:r w:rsidR="00725799">
        <w:rPr>
          <w:lang w:val="es-ES_tradnl"/>
        </w:rPr>
        <w:t>, Holguín, Cuba</w:t>
      </w:r>
    </w:p>
    <w:p w14:paraId="12442FC7" w14:textId="77777777" w:rsidR="00355331" w:rsidRPr="00725799" w:rsidRDefault="00355331" w:rsidP="005B427E">
      <w:pPr>
        <w:spacing w:line="360" w:lineRule="auto"/>
        <w:jc w:val="center"/>
        <w:rPr>
          <w:lang w:val="en-US"/>
        </w:rPr>
      </w:pPr>
      <w:r w:rsidRPr="00725799">
        <w:rPr>
          <w:lang w:val="en-US"/>
        </w:rPr>
        <w:t xml:space="preserve">* </w:t>
      </w:r>
      <w:r w:rsidR="00A53C05" w:rsidRPr="00725799">
        <w:rPr>
          <w:lang w:val="en-US"/>
        </w:rPr>
        <w:t>Corresponding author: E-mail:</w:t>
      </w:r>
      <w:r w:rsidRPr="00725799">
        <w:rPr>
          <w:lang w:val="en-US"/>
        </w:rPr>
        <w:t xml:space="preserve"> </w:t>
      </w:r>
      <w:hyperlink r:id="rId8" w:history="1">
        <w:r w:rsidRPr="00725799">
          <w:rPr>
            <w:rStyle w:val="Hipervnculo"/>
            <w:lang w:val="en-US"/>
          </w:rPr>
          <w:t>arojas@eros.moa.minem.cu</w:t>
        </w:r>
      </w:hyperlink>
      <w:r w:rsidRPr="00725799">
        <w:rPr>
          <w:lang w:val="en-US"/>
        </w:rPr>
        <w:t>)</w:t>
      </w:r>
    </w:p>
    <w:p w14:paraId="5CE99373" w14:textId="77777777" w:rsidR="00355331" w:rsidRDefault="00E93044" w:rsidP="005B427E">
      <w:pPr>
        <w:spacing w:line="360" w:lineRule="auto"/>
        <w:ind w:left="284" w:right="282"/>
        <w:jc w:val="center"/>
        <w:rPr>
          <w:kern w:val="18"/>
          <w:lang w:val="en-US"/>
        </w:rPr>
      </w:pPr>
      <w:r w:rsidRPr="00745645">
        <w:rPr>
          <w:kern w:val="18"/>
          <w:lang w:val="en-US"/>
        </w:rPr>
        <w:t>Tel: +</w:t>
      </w:r>
      <w:r w:rsidR="00745645" w:rsidRPr="00745645">
        <w:rPr>
          <w:kern w:val="18"/>
          <w:lang w:val="en-US"/>
        </w:rPr>
        <w:t>53</w:t>
      </w:r>
      <w:r w:rsidRPr="00745645">
        <w:rPr>
          <w:kern w:val="18"/>
          <w:lang w:val="en-US"/>
        </w:rPr>
        <w:t>-24-51-6695</w:t>
      </w:r>
    </w:p>
    <w:p w14:paraId="07CA786D" w14:textId="77777777" w:rsidR="00725799" w:rsidRPr="00F7023C" w:rsidRDefault="00725799" w:rsidP="00870CAE">
      <w:pPr>
        <w:spacing w:line="360" w:lineRule="auto"/>
        <w:ind w:left="284" w:right="282"/>
        <w:jc w:val="center"/>
        <w:rPr>
          <w:kern w:val="18"/>
          <w:lang w:val="en-US"/>
        </w:rPr>
      </w:pPr>
    </w:p>
    <w:p w14:paraId="7D7A924F" w14:textId="77777777" w:rsidR="009B5BA8" w:rsidRPr="00F966BC" w:rsidRDefault="009B5BA8" w:rsidP="00F966BC">
      <w:pPr>
        <w:pStyle w:val="Ttulo2"/>
        <w:spacing w:after="240" w:line="360" w:lineRule="auto"/>
        <w:ind w:left="284" w:right="282"/>
        <w:rPr>
          <w:szCs w:val="24"/>
          <w:lang w:val="en-US"/>
        </w:rPr>
      </w:pPr>
      <w:r w:rsidRPr="00F966BC">
        <w:rPr>
          <w:szCs w:val="24"/>
          <w:lang w:val="en-US"/>
        </w:rPr>
        <w:t>Abstract</w:t>
      </w:r>
    </w:p>
    <w:p w14:paraId="624BE10D" w14:textId="77777777" w:rsidR="0003645F" w:rsidRPr="00426766" w:rsidRDefault="005E2EEA" w:rsidP="0003645F">
      <w:pPr>
        <w:spacing w:line="360" w:lineRule="auto"/>
        <w:ind w:left="284"/>
        <w:jc w:val="both"/>
        <w:rPr>
          <w:bCs/>
          <w:szCs w:val="28"/>
          <w:lang w:val="en"/>
        </w:rPr>
      </w:pPr>
      <w:r w:rsidRPr="00326897">
        <w:rPr>
          <w:bCs/>
          <w:szCs w:val="28"/>
          <w:lang w:val="en-US"/>
        </w:rPr>
        <w:t>The nickel remov</w:t>
      </w:r>
      <w:r w:rsidR="00CA60BD">
        <w:rPr>
          <w:bCs/>
          <w:szCs w:val="28"/>
          <w:lang w:val="en-US"/>
        </w:rPr>
        <w:t>ing</w:t>
      </w:r>
      <w:r w:rsidR="00F669C0">
        <w:rPr>
          <w:bCs/>
          <w:szCs w:val="28"/>
          <w:lang w:val="en-US"/>
        </w:rPr>
        <w:t xml:space="preserve"> by electrocoagulation of</w:t>
      </w:r>
      <w:r w:rsidRPr="00326897">
        <w:rPr>
          <w:bCs/>
          <w:szCs w:val="28"/>
          <w:lang w:val="en-US"/>
        </w:rPr>
        <w:t xml:space="preserve"> </w:t>
      </w:r>
      <w:proofErr w:type="gramStart"/>
      <w:r w:rsidRPr="00326897">
        <w:rPr>
          <w:bCs/>
          <w:szCs w:val="28"/>
          <w:lang w:val="en-US"/>
        </w:rPr>
        <w:t>Ni(</w:t>
      </w:r>
      <w:proofErr w:type="gramEnd"/>
      <w:r w:rsidRPr="00326897">
        <w:rPr>
          <w:bCs/>
          <w:szCs w:val="28"/>
          <w:lang w:val="en-US"/>
        </w:rPr>
        <w:t>II)-NH</w:t>
      </w:r>
      <w:r w:rsidRPr="00326897">
        <w:rPr>
          <w:bCs/>
          <w:szCs w:val="28"/>
          <w:vertAlign w:val="subscript"/>
          <w:lang w:val="en-US"/>
        </w:rPr>
        <w:t>3</w:t>
      </w:r>
      <w:r w:rsidRPr="00326897">
        <w:rPr>
          <w:bCs/>
          <w:szCs w:val="28"/>
          <w:lang w:val="en-US"/>
        </w:rPr>
        <w:t>-CO</w:t>
      </w:r>
      <w:r w:rsidRPr="00326897">
        <w:rPr>
          <w:bCs/>
          <w:szCs w:val="28"/>
          <w:vertAlign w:val="subscript"/>
          <w:lang w:val="en-US"/>
        </w:rPr>
        <w:t>2</w:t>
      </w:r>
      <w:r w:rsidRPr="00326897">
        <w:rPr>
          <w:bCs/>
          <w:szCs w:val="28"/>
          <w:lang w:val="en-US"/>
        </w:rPr>
        <w:t>-SO</w:t>
      </w:r>
      <w:r w:rsidRPr="00326897">
        <w:rPr>
          <w:bCs/>
          <w:szCs w:val="28"/>
          <w:vertAlign w:val="subscript"/>
          <w:lang w:val="en-US"/>
        </w:rPr>
        <w:t>2</w:t>
      </w:r>
      <w:r w:rsidRPr="00326897">
        <w:rPr>
          <w:bCs/>
          <w:szCs w:val="28"/>
          <w:lang w:val="en-US"/>
        </w:rPr>
        <w:t>-H</w:t>
      </w:r>
      <w:r w:rsidRPr="00326897">
        <w:rPr>
          <w:bCs/>
          <w:szCs w:val="28"/>
          <w:vertAlign w:val="subscript"/>
          <w:lang w:val="en-US"/>
        </w:rPr>
        <w:t>2</w:t>
      </w:r>
      <w:r w:rsidRPr="00326897">
        <w:rPr>
          <w:bCs/>
          <w:szCs w:val="28"/>
          <w:lang w:val="en-US"/>
        </w:rPr>
        <w:t>O system was studied</w:t>
      </w:r>
      <w:r w:rsidR="00840794">
        <w:rPr>
          <w:bCs/>
          <w:szCs w:val="28"/>
          <w:lang w:val="en-US"/>
        </w:rPr>
        <w:t xml:space="preserve"> at laboratory scale</w:t>
      </w:r>
      <w:r w:rsidRPr="00326897">
        <w:rPr>
          <w:bCs/>
          <w:szCs w:val="28"/>
          <w:lang w:val="en-US"/>
        </w:rPr>
        <w:t xml:space="preserve">. </w:t>
      </w:r>
      <w:r w:rsidRPr="00326897">
        <w:rPr>
          <w:rStyle w:val="tlid-translation"/>
          <w:bCs/>
          <w:szCs w:val="28"/>
          <w:lang w:val="en"/>
        </w:rPr>
        <w:t>The operation parameters were</w:t>
      </w:r>
      <w:r w:rsidR="00840794">
        <w:rPr>
          <w:rStyle w:val="tlid-translation"/>
          <w:bCs/>
          <w:szCs w:val="28"/>
          <w:lang w:val="en"/>
        </w:rPr>
        <w:t xml:space="preserve"> an</w:t>
      </w:r>
      <w:r w:rsidR="00F669C0">
        <w:rPr>
          <w:rStyle w:val="tlid-translation"/>
          <w:bCs/>
          <w:szCs w:val="28"/>
          <w:lang w:val="en"/>
        </w:rPr>
        <w:t xml:space="preserve"> </w:t>
      </w:r>
      <w:r w:rsidRPr="00326897">
        <w:rPr>
          <w:rStyle w:val="tlid-translation"/>
          <w:bCs/>
          <w:szCs w:val="28"/>
          <w:lang w:val="en"/>
        </w:rPr>
        <w:t>initial nickel concentration between 293 and 1356 mg·L</w:t>
      </w:r>
      <w:r w:rsidRPr="00326897">
        <w:rPr>
          <w:rStyle w:val="tlid-translation"/>
          <w:bCs/>
          <w:szCs w:val="28"/>
          <w:vertAlign w:val="superscript"/>
          <w:lang w:val="en"/>
        </w:rPr>
        <w:t>-1</w:t>
      </w:r>
      <w:r w:rsidRPr="00326897">
        <w:rPr>
          <w:rStyle w:val="tlid-translation"/>
          <w:bCs/>
          <w:szCs w:val="28"/>
          <w:lang w:val="en"/>
        </w:rPr>
        <w:t>, pH</w:t>
      </w:r>
      <w:r w:rsidR="009D6F81">
        <w:rPr>
          <w:rStyle w:val="tlid-translation"/>
          <w:bCs/>
          <w:szCs w:val="28"/>
          <w:lang w:val="en"/>
        </w:rPr>
        <w:t xml:space="preserve"> 8.</w:t>
      </w:r>
      <w:r w:rsidRPr="00326897">
        <w:rPr>
          <w:rStyle w:val="tlid-translation"/>
          <w:bCs/>
          <w:szCs w:val="28"/>
          <w:lang w:val="en"/>
        </w:rPr>
        <w:t>6, current density 9</w:t>
      </w:r>
      <w:r w:rsidR="009D6F81">
        <w:rPr>
          <w:rStyle w:val="tlid-translation"/>
          <w:bCs/>
          <w:szCs w:val="28"/>
          <w:lang w:val="en"/>
        </w:rPr>
        <w:t>.</w:t>
      </w:r>
      <w:r w:rsidRPr="00326897">
        <w:rPr>
          <w:rStyle w:val="tlid-translation"/>
          <w:bCs/>
          <w:szCs w:val="28"/>
          <w:lang w:val="en"/>
        </w:rPr>
        <w:t>8 mA·cm</w:t>
      </w:r>
      <w:r w:rsidRPr="00326897">
        <w:rPr>
          <w:rStyle w:val="tlid-translation"/>
          <w:bCs/>
          <w:szCs w:val="28"/>
          <w:vertAlign w:val="superscript"/>
          <w:lang w:val="en"/>
        </w:rPr>
        <w:t>-2</w:t>
      </w:r>
      <w:r w:rsidR="00840794">
        <w:rPr>
          <w:rStyle w:val="tlid-translation"/>
          <w:bCs/>
          <w:szCs w:val="28"/>
          <w:lang w:val="en"/>
        </w:rPr>
        <w:t xml:space="preserve">, </w:t>
      </w:r>
      <w:r w:rsidR="00840794" w:rsidRPr="00197074">
        <w:rPr>
          <w:rStyle w:val="tlid-translation"/>
          <w:bCs/>
          <w:szCs w:val="28"/>
          <w:lang w:val="en"/>
        </w:rPr>
        <w:t xml:space="preserve">30 min of electrolysis, </w:t>
      </w:r>
      <w:r w:rsidRPr="00197074">
        <w:rPr>
          <w:rStyle w:val="tlid-translation"/>
          <w:bCs/>
          <w:szCs w:val="28"/>
          <w:lang w:val="en"/>
        </w:rPr>
        <w:t>60</w:t>
      </w:r>
      <w:r w:rsidR="009D6F81" w:rsidRPr="00197074">
        <w:rPr>
          <w:rStyle w:val="tlid-translation"/>
          <w:bCs/>
          <w:szCs w:val="28"/>
          <w:lang w:val="en"/>
        </w:rPr>
        <w:t xml:space="preserve"> </w:t>
      </w:r>
      <w:r w:rsidRPr="00197074">
        <w:rPr>
          <w:rStyle w:val="tlid-translation"/>
          <w:bCs/>
          <w:szCs w:val="28"/>
          <w:lang w:val="en"/>
        </w:rPr>
        <w:t xml:space="preserve">ºC </w:t>
      </w:r>
      <w:r w:rsidR="00840794" w:rsidRPr="00197074">
        <w:rPr>
          <w:rStyle w:val="tlid-translation"/>
          <w:bCs/>
          <w:szCs w:val="28"/>
          <w:lang w:val="en"/>
        </w:rPr>
        <w:t>and</w:t>
      </w:r>
      <w:r w:rsidRPr="00197074">
        <w:rPr>
          <w:rStyle w:val="tlid-translation"/>
          <w:bCs/>
          <w:szCs w:val="28"/>
          <w:lang w:val="en"/>
        </w:rPr>
        <w:t xml:space="preserve"> the</w:t>
      </w:r>
      <w:r w:rsidR="00F669C0" w:rsidRPr="00197074">
        <w:rPr>
          <w:lang w:val="en-US"/>
        </w:rPr>
        <w:t xml:space="preserve"> </w:t>
      </w:r>
      <w:r w:rsidR="00F669C0" w:rsidRPr="00197074">
        <w:rPr>
          <w:rStyle w:val="tlid-translation"/>
          <w:bCs/>
          <w:szCs w:val="28"/>
          <w:lang w:val="en"/>
        </w:rPr>
        <w:t>electrodes</w:t>
      </w:r>
      <w:r w:rsidRPr="00197074">
        <w:rPr>
          <w:rStyle w:val="tlid-translation"/>
          <w:bCs/>
          <w:szCs w:val="28"/>
          <w:lang w:val="en"/>
        </w:rPr>
        <w:t xml:space="preserve"> pair Al/Al. </w:t>
      </w:r>
      <w:r w:rsidR="00D9565E" w:rsidRPr="00197074">
        <w:rPr>
          <w:rStyle w:val="tlid-translation"/>
          <w:bCs/>
          <w:szCs w:val="28"/>
          <w:lang w:val="en"/>
        </w:rPr>
        <w:t xml:space="preserve">The chemical analyzes were performed by AAS, ICP-OES, XRD </w:t>
      </w:r>
      <w:r w:rsidR="00210371" w:rsidRPr="00197074">
        <w:rPr>
          <w:rStyle w:val="tlid-translation"/>
          <w:bCs/>
          <w:szCs w:val="28"/>
          <w:lang w:val="en"/>
        </w:rPr>
        <w:t>and FTIR</w:t>
      </w:r>
      <w:r w:rsidR="00D9565E" w:rsidRPr="00197074">
        <w:rPr>
          <w:rStyle w:val="tlid-translation"/>
          <w:bCs/>
          <w:szCs w:val="28"/>
          <w:lang w:val="en"/>
        </w:rPr>
        <w:t xml:space="preserve">. </w:t>
      </w:r>
      <w:r w:rsidR="009D6F81" w:rsidRPr="00197074">
        <w:rPr>
          <w:rStyle w:val="tlid-translation"/>
          <w:bCs/>
          <w:szCs w:val="28"/>
          <w:lang w:val="en"/>
        </w:rPr>
        <w:t xml:space="preserve">The removal efficiency was </w:t>
      </w:r>
      <w:r w:rsidR="00840794" w:rsidRPr="00197074">
        <w:rPr>
          <w:rStyle w:val="tlid-translation"/>
          <w:bCs/>
          <w:szCs w:val="28"/>
          <w:lang w:val="en"/>
        </w:rPr>
        <w:t>from</w:t>
      </w:r>
      <w:r w:rsidR="009D6F81" w:rsidRPr="00197074">
        <w:rPr>
          <w:rStyle w:val="tlid-translation"/>
          <w:bCs/>
          <w:szCs w:val="28"/>
          <w:lang w:val="en"/>
        </w:rPr>
        <w:t xml:space="preserve"> 97.7 </w:t>
      </w:r>
      <w:r w:rsidR="00840794" w:rsidRPr="00197074">
        <w:rPr>
          <w:rStyle w:val="tlid-translation"/>
          <w:bCs/>
          <w:szCs w:val="28"/>
          <w:lang w:val="en"/>
        </w:rPr>
        <w:t>to</w:t>
      </w:r>
      <w:r w:rsidR="009D6F81" w:rsidRPr="00197074">
        <w:rPr>
          <w:rStyle w:val="tlid-translation"/>
          <w:bCs/>
          <w:szCs w:val="28"/>
          <w:lang w:val="en"/>
        </w:rPr>
        <w:t xml:space="preserve"> 99</w:t>
      </w:r>
      <w:r w:rsidR="00705CD0" w:rsidRPr="00197074">
        <w:rPr>
          <w:rStyle w:val="tlid-translation"/>
          <w:bCs/>
          <w:szCs w:val="28"/>
          <w:lang w:val="en"/>
        </w:rPr>
        <w:t>.</w:t>
      </w:r>
      <w:r w:rsidR="004E1B52" w:rsidRPr="00197074">
        <w:rPr>
          <w:rStyle w:val="tlid-translation"/>
          <w:bCs/>
          <w:szCs w:val="28"/>
          <w:lang w:val="en"/>
        </w:rPr>
        <w:t>7</w:t>
      </w:r>
      <w:r w:rsidR="009D6F81" w:rsidRPr="00197074">
        <w:rPr>
          <w:rStyle w:val="tlid-translation"/>
          <w:bCs/>
          <w:szCs w:val="28"/>
          <w:lang w:val="en"/>
        </w:rPr>
        <w:t xml:space="preserve"> %. </w:t>
      </w:r>
      <w:r w:rsidR="00426766" w:rsidRPr="00197074">
        <w:rPr>
          <w:rStyle w:val="tlid-translation"/>
          <w:bCs/>
          <w:szCs w:val="28"/>
          <w:lang w:val="en"/>
        </w:rPr>
        <w:t>A kinetic</w:t>
      </w:r>
      <w:r w:rsidR="00426766" w:rsidRPr="00426766">
        <w:rPr>
          <w:rStyle w:val="tlid-translation"/>
          <w:bCs/>
          <w:szCs w:val="28"/>
          <w:lang w:val="en"/>
        </w:rPr>
        <w:t xml:space="preserve"> model to estimate the electrocoagulation time was obtained, which refers </w:t>
      </w:r>
      <w:r w:rsidR="00573978" w:rsidRPr="00573978">
        <w:rPr>
          <w:rStyle w:val="tlid-translation"/>
          <w:bCs/>
          <w:szCs w:val="28"/>
          <w:lang w:val="en"/>
        </w:rPr>
        <w:t>the combined effect of the resistances of the mechanisms</w:t>
      </w:r>
      <w:r w:rsidR="003574A6" w:rsidRPr="00573978">
        <w:rPr>
          <w:lang w:val="en-US"/>
        </w:rPr>
        <w:t>: external di</w:t>
      </w:r>
      <w:r w:rsidR="003574A6" w:rsidRPr="006C5743">
        <w:rPr>
          <w:lang w:val="en-US"/>
        </w:rPr>
        <w:t>ffusion, nucleation</w:t>
      </w:r>
      <w:r w:rsidR="003574A6">
        <w:rPr>
          <w:lang w:val="en-US"/>
        </w:rPr>
        <w:t xml:space="preserve">, and </w:t>
      </w:r>
      <w:r w:rsidR="003574A6" w:rsidRPr="006C5743">
        <w:rPr>
          <w:lang w:val="en-US"/>
        </w:rPr>
        <w:t xml:space="preserve">as controlling step </w:t>
      </w:r>
      <w:r w:rsidR="003574A6">
        <w:rPr>
          <w:lang w:val="en-US"/>
        </w:rPr>
        <w:t xml:space="preserve">the </w:t>
      </w:r>
      <w:r w:rsidR="003574A6" w:rsidRPr="006C5743">
        <w:rPr>
          <w:lang w:val="en-US"/>
        </w:rPr>
        <w:t xml:space="preserve">chemical reaction </w:t>
      </w:r>
      <w:r w:rsidR="003574A6">
        <w:rPr>
          <w:lang w:val="en-US"/>
        </w:rPr>
        <w:t>and a possible autocatalytic contribution</w:t>
      </w:r>
      <w:r w:rsidR="003574A6" w:rsidRPr="006C5743">
        <w:rPr>
          <w:lang w:val="en-US"/>
        </w:rPr>
        <w:t>.</w:t>
      </w:r>
      <w:r w:rsidR="003574A6">
        <w:rPr>
          <w:rStyle w:val="tlid-translation"/>
          <w:bCs/>
          <w:szCs w:val="28"/>
          <w:lang w:val="en"/>
        </w:rPr>
        <w:t xml:space="preserve"> </w:t>
      </w:r>
      <w:r w:rsidR="009E726E">
        <w:rPr>
          <w:rStyle w:val="tlid-translation"/>
          <w:bCs/>
          <w:szCs w:val="28"/>
          <w:lang w:val="en"/>
        </w:rPr>
        <w:t>The process fo</w:t>
      </w:r>
      <w:r w:rsidR="00426766" w:rsidRPr="00426766">
        <w:rPr>
          <w:rStyle w:val="tlid-translation"/>
          <w:bCs/>
          <w:szCs w:val="28"/>
          <w:lang w:val="en"/>
        </w:rPr>
        <w:t>llowed the Langmuir</w:t>
      </w:r>
      <w:r w:rsidR="00935596">
        <w:rPr>
          <w:rStyle w:val="tlid-translation"/>
          <w:bCs/>
          <w:szCs w:val="28"/>
          <w:lang w:val="en"/>
        </w:rPr>
        <w:t>´s</w:t>
      </w:r>
      <w:r w:rsidR="00426766" w:rsidRPr="00426766">
        <w:rPr>
          <w:rStyle w:val="tlid-translation"/>
          <w:bCs/>
          <w:szCs w:val="28"/>
          <w:lang w:val="en"/>
        </w:rPr>
        <w:t xml:space="preserve"> isotherm</w:t>
      </w:r>
      <w:r w:rsidR="0003645F">
        <w:rPr>
          <w:rStyle w:val="tlid-translation"/>
          <w:bCs/>
          <w:szCs w:val="28"/>
          <w:lang w:val="en"/>
        </w:rPr>
        <w:t xml:space="preserve"> </w:t>
      </w:r>
      <w:r w:rsidR="00A41D40">
        <w:rPr>
          <w:rStyle w:val="tlid-translation"/>
          <w:bCs/>
          <w:szCs w:val="28"/>
          <w:lang w:val="en"/>
        </w:rPr>
        <w:t>and the</w:t>
      </w:r>
      <w:r w:rsidR="0003645F" w:rsidRPr="0003645F">
        <w:rPr>
          <w:rStyle w:val="tlid-translation"/>
          <w:bCs/>
          <w:szCs w:val="28"/>
          <w:lang w:val="en"/>
        </w:rPr>
        <w:t xml:space="preserve"> maximum adsorption capacity</w:t>
      </w:r>
      <w:r w:rsidR="0003645F">
        <w:rPr>
          <w:rStyle w:val="tlid-translation"/>
          <w:bCs/>
          <w:szCs w:val="28"/>
          <w:lang w:val="en"/>
        </w:rPr>
        <w:t xml:space="preserve"> </w:t>
      </w:r>
      <w:r w:rsidR="00A41D40">
        <w:rPr>
          <w:rStyle w:val="tlid-translation"/>
          <w:bCs/>
          <w:szCs w:val="28"/>
          <w:lang w:val="en"/>
        </w:rPr>
        <w:t xml:space="preserve">was </w:t>
      </w:r>
      <w:r w:rsidR="0003645F" w:rsidRPr="0003645F">
        <w:rPr>
          <w:rStyle w:val="tlid-translation"/>
          <w:bCs/>
          <w:szCs w:val="28"/>
          <w:lang w:val="en"/>
        </w:rPr>
        <w:t>7519</w:t>
      </w:r>
      <w:r w:rsidR="0003645F">
        <w:rPr>
          <w:rStyle w:val="tlid-translation"/>
          <w:bCs/>
          <w:szCs w:val="28"/>
          <w:lang w:val="en"/>
        </w:rPr>
        <w:t xml:space="preserve"> mg·g</w:t>
      </w:r>
      <w:r w:rsidR="0003645F" w:rsidRPr="0003645F">
        <w:rPr>
          <w:rStyle w:val="tlid-translation"/>
          <w:bCs/>
          <w:szCs w:val="28"/>
          <w:vertAlign w:val="superscript"/>
          <w:lang w:val="en"/>
        </w:rPr>
        <w:t>-1</w:t>
      </w:r>
      <w:r w:rsidR="00426766" w:rsidRPr="00426766">
        <w:rPr>
          <w:rStyle w:val="tlid-translation"/>
          <w:bCs/>
          <w:szCs w:val="28"/>
          <w:lang w:val="en"/>
        </w:rPr>
        <w:t>.</w:t>
      </w:r>
      <w:r w:rsidR="00426766">
        <w:rPr>
          <w:rStyle w:val="tlid-translation"/>
          <w:bCs/>
          <w:szCs w:val="28"/>
          <w:lang w:val="en"/>
        </w:rPr>
        <w:t xml:space="preserve"> </w:t>
      </w:r>
      <w:r w:rsidR="00D9565E" w:rsidRPr="00326897">
        <w:rPr>
          <w:rStyle w:val="tlid-translation"/>
          <w:bCs/>
          <w:szCs w:val="28"/>
          <w:lang w:val="en"/>
        </w:rPr>
        <w:t xml:space="preserve">The precipitate </w:t>
      </w:r>
      <w:r w:rsidR="00A41D40">
        <w:rPr>
          <w:rStyle w:val="tlid-translation"/>
          <w:bCs/>
          <w:szCs w:val="28"/>
          <w:lang w:val="en"/>
        </w:rPr>
        <w:t>presented</w:t>
      </w:r>
      <w:r w:rsidR="00D9565E" w:rsidRPr="00326897">
        <w:rPr>
          <w:rStyle w:val="tlid-translation"/>
          <w:bCs/>
          <w:szCs w:val="28"/>
          <w:lang w:val="en"/>
        </w:rPr>
        <w:t xml:space="preserve"> a </w:t>
      </w:r>
      <w:r w:rsidR="00840794" w:rsidRPr="00326897">
        <w:rPr>
          <w:rStyle w:val="tlid-translation"/>
          <w:bCs/>
          <w:szCs w:val="28"/>
          <w:lang w:val="en"/>
        </w:rPr>
        <w:t>typical structure of Ni</w:t>
      </w:r>
      <w:r w:rsidR="00FF2D81">
        <w:rPr>
          <w:rStyle w:val="tlid-translation"/>
          <w:bCs/>
          <w:szCs w:val="28"/>
          <w:lang w:val="en"/>
        </w:rPr>
        <w:t>-</w:t>
      </w:r>
      <w:r w:rsidR="00840794" w:rsidRPr="00326897">
        <w:rPr>
          <w:rStyle w:val="tlid-translation"/>
          <w:bCs/>
          <w:szCs w:val="28"/>
          <w:lang w:val="en"/>
        </w:rPr>
        <w:t>Al</w:t>
      </w:r>
      <w:r w:rsidR="00FF2D81">
        <w:rPr>
          <w:rStyle w:val="tlid-translation"/>
          <w:bCs/>
          <w:szCs w:val="28"/>
          <w:lang w:val="en"/>
        </w:rPr>
        <w:t xml:space="preserve"> layered double hydroxide</w:t>
      </w:r>
      <w:r w:rsidR="00840794">
        <w:rPr>
          <w:rStyle w:val="tlid-translation"/>
          <w:bCs/>
          <w:szCs w:val="28"/>
          <w:lang w:val="en"/>
        </w:rPr>
        <w:t xml:space="preserve"> with </w:t>
      </w:r>
      <w:r w:rsidR="00D9565E" w:rsidRPr="00326897">
        <w:rPr>
          <w:rStyle w:val="tlid-translation"/>
          <w:bCs/>
          <w:szCs w:val="28"/>
          <w:lang w:val="en"/>
        </w:rPr>
        <w:t>33</w:t>
      </w:r>
      <w:r w:rsidR="00C112FC">
        <w:rPr>
          <w:rStyle w:val="tlid-translation"/>
          <w:bCs/>
          <w:szCs w:val="28"/>
          <w:lang w:val="en"/>
        </w:rPr>
        <w:t>.</w:t>
      </w:r>
      <w:r w:rsidR="00D9565E" w:rsidRPr="00326897">
        <w:rPr>
          <w:rStyle w:val="tlid-translation"/>
          <w:bCs/>
          <w:szCs w:val="28"/>
          <w:lang w:val="en"/>
        </w:rPr>
        <w:t xml:space="preserve">4 </w:t>
      </w:r>
      <w:r w:rsidR="00840794">
        <w:rPr>
          <w:rStyle w:val="tlid-translation"/>
          <w:bCs/>
          <w:szCs w:val="28"/>
          <w:lang w:val="en"/>
        </w:rPr>
        <w:t>-</w:t>
      </w:r>
      <w:r w:rsidR="00D9565E" w:rsidRPr="00326897">
        <w:rPr>
          <w:rStyle w:val="tlid-translation"/>
          <w:bCs/>
          <w:szCs w:val="28"/>
          <w:lang w:val="en"/>
        </w:rPr>
        <w:t xml:space="preserve"> 40</w:t>
      </w:r>
      <w:r w:rsidR="00C112FC">
        <w:rPr>
          <w:rStyle w:val="tlid-translation"/>
          <w:bCs/>
          <w:szCs w:val="28"/>
          <w:lang w:val="en"/>
        </w:rPr>
        <w:t>.</w:t>
      </w:r>
      <w:r w:rsidR="00D9565E" w:rsidRPr="00326897">
        <w:rPr>
          <w:rStyle w:val="tlid-translation"/>
          <w:bCs/>
          <w:szCs w:val="28"/>
          <w:lang w:val="en"/>
        </w:rPr>
        <w:t>7</w:t>
      </w:r>
      <w:r w:rsidR="00892CAC" w:rsidRPr="00326897">
        <w:rPr>
          <w:rStyle w:val="tlid-translation"/>
          <w:bCs/>
          <w:szCs w:val="28"/>
          <w:lang w:val="en"/>
        </w:rPr>
        <w:t xml:space="preserve"> </w:t>
      </w:r>
      <w:r w:rsidR="00840794">
        <w:rPr>
          <w:rStyle w:val="tlid-translation"/>
          <w:bCs/>
          <w:szCs w:val="28"/>
          <w:lang w:val="en"/>
        </w:rPr>
        <w:t xml:space="preserve">% nickel and </w:t>
      </w:r>
      <w:r w:rsidR="00D9565E" w:rsidRPr="00326897">
        <w:rPr>
          <w:rStyle w:val="tlid-translation"/>
          <w:bCs/>
          <w:szCs w:val="28"/>
          <w:lang w:val="en"/>
        </w:rPr>
        <w:t>6</w:t>
      </w:r>
      <w:r w:rsidR="00C112FC">
        <w:rPr>
          <w:rStyle w:val="tlid-translation"/>
          <w:bCs/>
          <w:szCs w:val="28"/>
          <w:lang w:val="en"/>
        </w:rPr>
        <w:t>.</w:t>
      </w:r>
      <w:r w:rsidR="00D9565E" w:rsidRPr="00326897">
        <w:rPr>
          <w:rStyle w:val="tlid-translation"/>
          <w:bCs/>
          <w:szCs w:val="28"/>
          <w:lang w:val="en"/>
        </w:rPr>
        <w:t>3 to 7</w:t>
      </w:r>
      <w:r w:rsidR="00C112FC">
        <w:rPr>
          <w:rStyle w:val="tlid-translation"/>
          <w:bCs/>
          <w:szCs w:val="28"/>
          <w:lang w:val="en"/>
        </w:rPr>
        <w:t>.</w:t>
      </w:r>
      <w:r w:rsidR="00D9565E" w:rsidRPr="00326897">
        <w:rPr>
          <w:rStyle w:val="tlid-translation"/>
          <w:bCs/>
          <w:szCs w:val="28"/>
          <w:lang w:val="en"/>
        </w:rPr>
        <w:t>0</w:t>
      </w:r>
      <w:r w:rsidR="00892CAC" w:rsidRPr="00326897">
        <w:rPr>
          <w:rStyle w:val="tlid-translation"/>
          <w:bCs/>
          <w:szCs w:val="28"/>
          <w:lang w:val="en"/>
        </w:rPr>
        <w:t xml:space="preserve"> </w:t>
      </w:r>
      <w:r w:rsidR="00D9565E" w:rsidRPr="00197074">
        <w:rPr>
          <w:rStyle w:val="tlid-translation"/>
          <w:bCs/>
          <w:szCs w:val="28"/>
          <w:lang w:val="en"/>
        </w:rPr>
        <w:t>% aluminum</w:t>
      </w:r>
      <w:r w:rsidR="00FF2D81" w:rsidRPr="00197074">
        <w:rPr>
          <w:rStyle w:val="tlid-translation"/>
          <w:bCs/>
          <w:szCs w:val="28"/>
          <w:lang w:val="en"/>
        </w:rPr>
        <w:t>.</w:t>
      </w:r>
      <w:r w:rsidR="00E43F1E" w:rsidRPr="00197074">
        <w:rPr>
          <w:rStyle w:val="tlid-translation"/>
          <w:bCs/>
          <w:szCs w:val="28"/>
          <w:lang w:val="en"/>
        </w:rPr>
        <w:t xml:space="preserve"> </w:t>
      </w:r>
      <w:r w:rsidR="00D9565E" w:rsidRPr="00197074">
        <w:rPr>
          <w:bCs/>
          <w:szCs w:val="28"/>
          <w:lang w:val="en-US"/>
        </w:rPr>
        <w:t>The operation costs by energy and electrod</w:t>
      </w:r>
      <w:r w:rsidR="00935596" w:rsidRPr="00197074">
        <w:rPr>
          <w:bCs/>
          <w:szCs w:val="28"/>
          <w:lang w:val="en-US"/>
        </w:rPr>
        <w:t xml:space="preserve">e consumption were 382 </w:t>
      </w:r>
      <w:r w:rsidR="00182E10" w:rsidRPr="00197074">
        <w:rPr>
          <w:bCs/>
          <w:szCs w:val="28"/>
          <w:lang w:val="en-US"/>
        </w:rPr>
        <w:t>-</w:t>
      </w:r>
      <w:r w:rsidR="00D9565E" w:rsidRPr="00197074">
        <w:rPr>
          <w:bCs/>
          <w:szCs w:val="28"/>
          <w:lang w:val="en-US"/>
        </w:rPr>
        <w:t xml:space="preserve"> 537 $·t</w:t>
      </w:r>
      <w:r w:rsidR="00D9565E" w:rsidRPr="00197074">
        <w:rPr>
          <w:bCs/>
          <w:szCs w:val="28"/>
          <w:vertAlign w:val="superscript"/>
          <w:lang w:val="en-US"/>
        </w:rPr>
        <w:t>-1</w:t>
      </w:r>
      <w:r w:rsidR="00D9565E" w:rsidRPr="00197074">
        <w:rPr>
          <w:bCs/>
          <w:szCs w:val="28"/>
          <w:lang w:val="en-US"/>
        </w:rPr>
        <w:t xml:space="preserve"> of removed nickel.</w:t>
      </w:r>
      <w:r w:rsidR="00210371">
        <w:rPr>
          <w:bCs/>
          <w:szCs w:val="28"/>
          <w:lang w:val="en-US"/>
        </w:rPr>
        <w:t xml:space="preserve"> </w:t>
      </w:r>
    </w:p>
    <w:p w14:paraId="14058F69" w14:textId="77777777" w:rsidR="009B5BA8" w:rsidRPr="00C53F54" w:rsidRDefault="009B5BA8" w:rsidP="00F966BC">
      <w:pPr>
        <w:pStyle w:val="Ttulo2"/>
        <w:spacing w:line="360" w:lineRule="auto"/>
        <w:ind w:left="284" w:right="282"/>
        <w:rPr>
          <w:b w:val="0"/>
          <w:szCs w:val="24"/>
          <w:lang w:val="en-US"/>
        </w:rPr>
      </w:pPr>
      <w:r w:rsidRPr="00326897">
        <w:rPr>
          <w:iCs/>
          <w:szCs w:val="24"/>
          <w:lang w:val="en-US"/>
        </w:rPr>
        <w:lastRenderedPageBreak/>
        <w:t>Key words</w:t>
      </w:r>
      <w:r w:rsidRPr="00326897">
        <w:rPr>
          <w:b w:val="0"/>
          <w:szCs w:val="24"/>
          <w:lang w:val="en-US"/>
        </w:rPr>
        <w:t>:</w:t>
      </w:r>
      <w:r w:rsidR="00060E96" w:rsidRPr="00326897">
        <w:rPr>
          <w:b w:val="0"/>
          <w:szCs w:val="24"/>
          <w:lang w:val="en-US"/>
        </w:rPr>
        <w:t xml:space="preserve"> </w:t>
      </w:r>
      <w:r w:rsidR="00DB22D8" w:rsidRPr="00326897">
        <w:rPr>
          <w:b w:val="0"/>
          <w:szCs w:val="24"/>
          <w:lang w:val="en-US"/>
        </w:rPr>
        <w:t xml:space="preserve">electrocoagulation – isotherm – kinetic – </w:t>
      </w:r>
      <w:r w:rsidR="00C53F54" w:rsidRPr="00C53F54">
        <w:rPr>
          <w:rStyle w:val="jlqj4b"/>
          <w:b w:val="0"/>
          <w:lang w:val="en"/>
        </w:rPr>
        <w:t>layered double hydroxides</w:t>
      </w:r>
      <w:r w:rsidR="00C53F54" w:rsidRPr="00326897">
        <w:rPr>
          <w:b w:val="0"/>
          <w:szCs w:val="24"/>
          <w:lang w:val="en-US"/>
        </w:rPr>
        <w:t xml:space="preserve"> –</w:t>
      </w:r>
      <w:r w:rsidR="004B6BF0" w:rsidRPr="00326897">
        <w:rPr>
          <w:b w:val="0"/>
          <w:szCs w:val="24"/>
          <w:lang w:val="en-US"/>
        </w:rPr>
        <w:t xml:space="preserve">mechanism – </w:t>
      </w:r>
      <w:r w:rsidR="00DB22D8" w:rsidRPr="00326897">
        <w:rPr>
          <w:b w:val="0"/>
          <w:szCs w:val="24"/>
          <w:lang w:val="en-US"/>
        </w:rPr>
        <w:t>nickel removing</w:t>
      </w:r>
    </w:p>
    <w:p w14:paraId="345B60E6" w14:textId="77777777" w:rsidR="00875ECE" w:rsidRPr="00326897" w:rsidRDefault="00875ECE" w:rsidP="00875ECE">
      <w:pPr>
        <w:rPr>
          <w:lang w:val="en-US"/>
        </w:rPr>
      </w:pPr>
    </w:p>
    <w:p w14:paraId="30A12269" w14:textId="77777777" w:rsidR="009B5BA8" w:rsidRPr="00427857" w:rsidRDefault="007F5C40" w:rsidP="009212C4">
      <w:pPr>
        <w:spacing w:after="240" w:line="360" w:lineRule="auto"/>
        <w:jc w:val="both"/>
        <w:rPr>
          <w:b/>
          <w:sz w:val="28"/>
          <w:lang w:val="en-US"/>
        </w:rPr>
      </w:pPr>
      <w:r w:rsidRPr="00427857">
        <w:rPr>
          <w:b/>
          <w:sz w:val="28"/>
          <w:lang w:val="en-US"/>
        </w:rPr>
        <w:t xml:space="preserve">1. </w:t>
      </w:r>
      <w:r w:rsidR="009B5BA8" w:rsidRPr="00427857">
        <w:rPr>
          <w:b/>
          <w:sz w:val="28"/>
          <w:lang w:val="en-US"/>
        </w:rPr>
        <w:t>Introduction</w:t>
      </w:r>
      <w:r w:rsidR="00377D59" w:rsidRPr="00377D59">
        <w:rPr>
          <w:lang w:val="en-US"/>
        </w:rPr>
        <w:t xml:space="preserve"> </w:t>
      </w:r>
    </w:p>
    <w:p w14:paraId="30B1DB3B" w14:textId="77777777" w:rsidR="00EC7DB3" w:rsidRPr="00F04D29" w:rsidRDefault="00EC7DB3" w:rsidP="00F04D29">
      <w:pPr>
        <w:spacing w:line="360" w:lineRule="auto"/>
        <w:ind w:firstLine="426"/>
        <w:jc w:val="both"/>
        <w:rPr>
          <w:lang w:val="en"/>
        </w:rPr>
      </w:pPr>
      <w:r>
        <w:rPr>
          <w:rStyle w:val="jlqj4b"/>
          <w:lang w:val="en"/>
        </w:rPr>
        <w:t xml:space="preserve">In the </w:t>
      </w:r>
      <w:r w:rsidR="00377D59">
        <w:rPr>
          <w:rStyle w:val="jlqj4b"/>
          <w:lang w:val="en"/>
        </w:rPr>
        <w:t>production plant located in Punta</w:t>
      </w:r>
      <w:r w:rsidR="00A75EA6">
        <w:rPr>
          <w:rStyle w:val="jlqj4b"/>
          <w:lang w:val="en"/>
        </w:rPr>
        <w:t>-</w:t>
      </w:r>
      <w:proofErr w:type="spellStart"/>
      <w:r w:rsidR="00511F78">
        <w:rPr>
          <w:rStyle w:val="jlqj4b"/>
          <w:lang w:val="en"/>
        </w:rPr>
        <w:t>Gorda</w:t>
      </w:r>
      <w:proofErr w:type="spellEnd"/>
      <w:r w:rsidR="00511F78">
        <w:rPr>
          <w:rStyle w:val="jlqj4b"/>
          <w:lang w:val="en"/>
        </w:rPr>
        <w:t xml:space="preserve"> </w:t>
      </w:r>
      <w:r w:rsidR="00377D59">
        <w:rPr>
          <w:rStyle w:val="jlqj4b"/>
          <w:lang w:val="en"/>
        </w:rPr>
        <w:t>Cuba</w:t>
      </w:r>
      <w:r w:rsidR="00DB0904">
        <w:rPr>
          <w:rStyle w:val="jlqj4b"/>
          <w:lang w:val="en"/>
        </w:rPr>
        <w:t>,</w:t>
      </w:r>
      <w:r>
        <w:rPr>
          <w:rStyle w:val="jlqj4b"/>
          <w:lang w:val="en"/>
        </w:rPr>
        <w:t xml:space="preserve"> the Ammoniacal Carbonate Leaching Technology</w:t>
      </w:r>
      <w:r w:rsidR="00377D59">
        <w:rPr>
          <w:rStyle w:val="jlqj4b"/>
          <w:lang w:val="en"/>
        </w:rPr>
        <w:t xml:space="preserve"> is used</w:t>
      </w:r>
      <w:r w:rsidR="003D1B28" w:rsidRPr="003D1B28">
        <w:rPr>
          <w:rStyle w:val="jlqj4b"/>
          <w:lang w:val="en"/>
        </w:rPr>
        <w:t xml:space="preserve"> </w:t>
      </w:r>
      <w:r w:rsidR="00310712">
        <w:rPr>
          <w:rStyle w:val="jlqj4b"/>
          <w:lang w:val="en"/>
        </w:rPr>
        <w:t xml:space="preserve">for the selective </w:t>
      </w:r>
      <w:r w:rsidR="003D1B28">
        <w:rPr>
          <w:rStyle w:val="jlqj4b"/>
          <w:lang w:val="en"/>
        </w:rPr>
        <w:t xml:space="preserve">recovering </w:t>
      </w:r>
      <w:r w:rsidR="00310712">
        <w:rPr>
          <w:rStyle w:val="jlqj4b"/>
          <w:lang w:val="en"/>
        </w:rPr>
        <w:t>of</w:t>
      </w:r>
      <w:r w:rsidR="003D1B28">
        <w:rPr>
          <w:rStyle w:val="jlqj4b"/>
          <w:lang w:val="en"/>
        </w:rPr>
        <w:t xml:space="preserve"> nickel and cobalt form lateritic ore</w:t>
      </w:r>
      <w:r w:rsidR="00DB0904">
        <w:rPr>
          <w:rStyle w:val="jlqj4b"/>
          <w:lang w:val="en"/>
        </w:rPr>
        <w:t>. I</w:t>
      </w:r>
      <w:r w:rsidR="00DB0904" w:rsidRPr="00DB0904">
        <w:rPr>
          <w:rStyle w:val="jlqj4b"/>
          <w:lang w:val="en"/>
        </w:rPr>
        <w:t xml:space="preserve">n the distillation effluents </w:t>
      </w:r>
      <w:r>
        <w:rPr>
          <w:rStyle w:val="jlqj4b"/>
          <w:lang w:val="en"/>
        </w:rPr>
        <w:t xml:space="preserve">a suspension </w:t>
      </w:r>
      <w:r w:rsidR="00DB0904">
        <w:rPr>
          <w:rStyle w:val="jlqj4b"/>
          <w:lang w:val="en"/>
        </w:rPr>
        <w:t>of basic nickel carbonate (CBN) is obtained</w:t>
      </w:r>
      <w:r w:rsidR="00E645DD">
        <w:rPr>
          <w:rStyle w:val="jlqj4b"/>
          <w:lang w:val="en"/>
        </w:rPr>
        <w:t>,</w:t>
      </w:r>
      <w:r w:rsidR="004712CA" w:rsidRPr="004712CA">
        <w:rPr>
          <w:rStyle w:val="jlqj4b"/>
          <w:vertAlign w:val="superscript"/>
          <w:lang w:val="en"/>
        </w:rPr>
        <w:t>1</w:t>
      </w:r>
      <w:r w:rsidR="00E645DD">
        <w:rPr>
          <w:rStyle w:val="jlqj4b"/>
          <w:lang w:val="en"/>
        </w:rPr>
        <w:t xml:space="preserve"> a</w:t>
      </w:r>
      <w:r>
        <w:rPr>
          <w:rStyle w:val="jlqj4b"/>
          <w:lang w:val="en"/>
        </w:rPr>
        <w:t xml:space="preserve">fter </w:t>
      </w:r>
      <w:r w:rsidR="00DB0904">
        <w:rPr>
          <w:rStyle w:val="jlqj4b"/>
          <w:lang w:val="en"/>
        </w:rPr>
        <w:t xml:space="preserve">the </w:t>
      </w:r>
      <w:r>
        <w:rPr>
          <w:rStyle w:val="jlqj4b"/>
          <w:lang w:val="en"/>
        </w:rPr>
        <w:t>sedimentation</w:t>
      </w:r>
      <w:r w:rsidR="00DB0904">
        <w:rPr>
          <w:rStyle w:val="jlqj4b"/>
          <w:lang w:val="en"/>
        </w:rPr>
        <w:t xml:space="preserve"> of this suspension</w:t>
      </w:r>
      <w:r w:rsidR="00FE1073">
        <w:rPr>
          <w:rStyle w:val="jlqj4b"/>
          <w:lang w:val="en"/>
        </w:rPr>
        <w:t>,</w:t>
      </w:r>
      <w:r>
        <w:rPr>
          <w:rStyle w:val="jlqj4b"/>
          <w:lang w:val="en"/>
        </w:rPr>
        <w:t xml:space="preserve"> </w:t>
      </w:r>
      <w:r w:rsidR="00DB0904">
        <w:rPr>
          <w:rStyle w:val="jlqj4b"/>
          <w:lang w:val="en"/>
        </w:rPr>
        <w:t>in the clear liquor</w:t>
      </w:r>
      <w:r w:rsidR="001F1681">
        <w:rPr>
          <w:rStyle w:val="jlqj4b"/>
          <w:lang w:val="en"/>
        </w:rPr>
        <w:t xml:space="preserve"> appears</w:t>
      </w:r>
      <w:r>
        <w:rPr>
          <w:rStyle w:val="jlqj4b"/>
          <w:lang w:val="en"/>
        </w:rPr>
        <w:t xml:space="preserve"> several ionic species </w:t>
      </w:r>
      <w:r w:rsidR="001F1681">
        <w:rPr>
          <w:rStyle w:val="jlqj4b"/>
          <w:lang w:val="en"/>
        </w:rPr>
        <w:t xml:space="preserve">with the composition according to proportions: </w:t>
      </w:r>
      <w:r w:rsidR="00A75EA6">
        <w:rPr>
          <w:rStyle w:val="jlqj4b"/>
          <w:lang w:val="en"/>
        </w:rPr>
        <w:t>1.8&lt;Ni/S&lt;3.2</w:t>
      </w:r>
      <w:r w:rsidR="00E645DD">
        <w:rPr>
          <w:rStyle w:val="jlqj4b"/>
          <w:lang w:val="en"/>
        </w:rPr>
        <w:t>,</w:t>
      </w:r>
      <w:r w:rsidR="00A75EA6">
        <w:rPr>
          <w:rStyle w:val="viiyi"/>
          <w:lang w:val="en"/>
        </w:rPr>
        <w:t xml:space="preserve"> </w:t>
      </w:r>
      <w:r w:rsidR="001F1681">
        <w:rPr>
          <w:rStyle w:val="jlqj4b"/>
          <w:lang w:val="en"/>
        </w:rPr>
        <w:t>1.5&lt;NH</w:t>
      </w:r>
      <w:r w:rsidR="001F1681" w:rsidRPr="00EC7DB3">
        <w:rPr>
          <w:rStyle w:val="jlqj4b"/>
          <w:vertAlign w:val="subscript"/>
          <w:lang w:val="en"/>
        </w:rPr>
        <w:t>3</w:t>
      </w:r>
      <w:r w:rsidR="001F1681">
        <w:rPr>
          <w:rStyle w:val="jlqj4b"/>
          <w:lang w:val="en"/>
        </w:rPr>
        <w:t>/CO</w:t>
      </w:r>
      <w:r w:rsidR="001F1681" w:rsidRPr="00EC7DB3">
        <w:rPr>
          <w:rStyle w:val="jlqj4b"/>
          <w:vertAlign w:val="subscript"/>
          <w:lang w:val="en"/>
        </w:rPr>
        <w:t>2</w:t>
      </w:r>
      <w:r w:rsidR="001F1681">
        <w:rPr>
          <w:rStyle w:val="jlqj4b"/>
          <w:lang w:val="en"/>
        </w:rPr>
        <w:t>&lt;2.0</w:t>
      </w:r>
      <w:r w:rsidR="00E645DD">
        <w:rPr>
          <w:rStyle w:val="jlqj4b"/>
          <w:lang w:val="en"/>
        </w:rPr>
        <w:t>,</w:t>
      </w:r>
      <w:r w:rsidR="001F1681">
        <w:rPr>
          <w:rStyle w:val="viiyi"/>
          <w:lang w:val="en"/>
        </w:rPr>
        <w:t xml:space="preserve"> </w:t>
      </w:r>
      <w:r w:rsidR="00E645DD">
        <w:rPr>
          <w:rStyle w:val="jlqj4b"/>
          <w:lang w:val="en"/>
        </w:rPr>
        <w:t>10.4&lt;CO</w:t>
      </w:r>
      <w:r w:rsidR="00E645DD" w:rsidRPr="00E645DD">
        <w:rPr>
          <w:rStyle w:val="jlqj4b"/>
          <w:vertAlign w:val="subscript"/>
          <w:lang w:val="en"/>
        </w:rPr>
        <w:t>2</w:t>
      </w:r>
      <w:r w:rsidR="00E645DD">
        <w:rPr>
          <w:rStyle w:val="jlqj4b"/>
          <w:lang w:val="en"/>
        </w:rPr>
        <w:t>/S&lt;13.8</w:t>
      </w:r>
      <w:r w:rsidR="001F1681">
        <w:rPr>
          <w:rStyle w:val="jlqj4b"/>
          <w:lang w:val="en"/>
        </w:rPr>
        <w:t xml:space="preserve"> </w:t>
      </w:r>
      <w:r w:rsidR="00107083">
        <w:rPr>
          <w:rStyle w:val="jlqj4b"/>
          <w:lang w:val="en"/>
        </w:rPr>
        <w:t>of this system</w:t>
      </w:r>
      <w:r w:rsidR="00107083" w:rsidRPr="00107083">
        <w:rPr>
          <w:rStyle w:val="jlqj4b"/>
          <w:lang w:val="en"/>
        </w:rPr>
        <w:t xml:space="preserve"> </w:t>
      </w:r>
      <w:r w:rsidR="00107083">
        <w:rPr>
          <w:rStyle w:val="jlqj4b"/>
          <w:lang w:val="en"/>
        </w:rPr>
        <w:t>Ni(II)-NH</w:t>
      </w:r>
      <w:r w:rsidR="00107083" w:rsidRPr="00EC7DB3">
        <w:rPr>
          <w:rStyle w:val="jlqj4b"/>
          <w:vertAlign w:val="subscript"/>
          <w:lang w:val="en"/>
        </w:rPr>
        <w:t>3</w:t>
      </w:r>
      <w:r w:rsidR="00107083">
        <w:rPr>
          <w:rStyle w:val="jlqj4b"/>
          <w:lang w:val="en"/>
        </w:rPr>
        <w:t>-CO</w:t>
      </w:r>
      <w:r w:rsidR="00107083" w:rsidRPr="00EC7DB3">
        <w:rPr>
          <w:rStyle w:val="jlqj4b"/>
          <w:vertAlign w:val="subscript"/>
          <w:lang w:val="en"/>
        </w:rPr>
        <w:t>2</w:t>
      </w:r>
      <w:r w:rsidR="00107083">
        <w:rPr>
          <w:rStyle w:val="jlqj4b"/>
          <w:lang w:val="en"/>
        </w:rPr>
        <w:t>-SO</w:t>
      </w:r>
      <w:r w:rsidR="00107083" w:rsidRPr="00EC7DB3">
        <w:rPr>
          <w:rStyle w:val="jlqj4b"/>
          <w:vertAlign w:val="subscript"/>
          <w:lang w:val="en"/>
        </w:rPr>
        <w:t>2</w:t>
      </w:r>
      <w:r w:rsidR="00107083">
        <w:rPr>
          <w:rStyle w:val="jlqj4b"/>
          <w:lang w:val="en"/>
        </w:rPr>
        <w:t>-H</w:t>
      </w:r>
      <w:r w:rsidR="00107083" w:rsidRPr="00EC7DB3">
        <w:rPr>
          <w:rStyle w:val="jlqj4b"/>
          <w:vertAlign w:val="subscript"/>
          <w:lang w:val="en"/>
        </w:rPr>
        <w:t>2</w:t>
      </w:r>
      <w:r w:rsidR="00107083">
        <w:rPr>
          <w:rStyle w:val="jlqj4b"/>
          <w:lang w:val="en"/>
        </w:rPr>
        <w:t xml:space="preserve">O. </w:t>
      </w:r>
      <w:r w:rsidR="00F04D29">
        <w:rPr>
          <w:rStyle w:val="jlqj4b"/>
          <w:lang w:val="en"/>
        </w:rPr>
        <w:t xml:space="preserve">The temperature of the liquor is between 70 and 85 ºC </w:t>
      </w:r>
      <w:r w:rsidR="00C341BA">
        <w:rPr>
          <w:rStyle w:val="jlqj4b"/>
          <w:lang w:val="en"/>
        </w:rPr>
        <w:t>and the</w:t>
      </w:r>
      <w:r w:rsidR="00F04D29">
        <w:rPr>
          <w:rStyle w:val="jlqj4b"/>
          <w:lang w:val="en"/>
        </w:rPr>
        <w:t xml:space="preserve"> </w:t>
      </w:r>
      <w:r>
        <w:rPr>
          <w:rStyle w:val="jlqj4b"/>
          <w:lang w:val="en"/>
        </w:rPr>
        <w:t xml:space="preserve">pH </w:t>
      </w:r>
      <w:r w:rsidR="00C341BA">
        <w:rPr>
          <w:rStyle w:val="jlqj4b"/>
          <w:lang w:val="en"/>
        </w:rPr>
        <w:t>from</w:t>
      </w:r>
      <w:r>
        <w:rPr>
          <w:rStyle w:val="jlqj4b"/>
          <w:lang w:val="en"/>
        </w:rPr>
        <w:t xml:space="preserve"> 7.4 to 9.0.</w:t>
      </w:r>
      <w:r w:rsidR="004712CA" w:rsidRPr="004712CA">
        <w:rPr>
          <w:rStyle w:val="jlqj4b"/>
          <w:vertAlign w:val="superscript"/>
          <w:lang w:val="en"/>
        </w:rPr>
        <w:t>2</w:t>
      </w:r>
    </w:p>
    <w:p w14:paraId="32342C0B" w14:textId="77777777" w:rsidR="00EC7DB3" w:rsidRDefault="00EC7DB3" w:rsidP="00725799">
      <w:pPr>
        <w:spacing w:line="360" w:lineRule="auto"/>
        <w:ind w:firstLine="426"/>
        <w:jc w:val="both"/>
        <w:rPr>
          <w:rStyle w:val="jlqj4b"/>
          <w:lang w:val="en"/>
        </w:rPr>
      </w:pPr>
      <w:r>
        <w:rPr>
          <w:rStyle w:val="jlqj4b"/>
          <w:lang w:val="en"/>
        </w:rPr>
        <w:t xml:space="preserve">The dissolved </w:t>
      </w:r>
      <w:r w:rsidR="00734075">
        <w:rPr>
          <w:rStyle w:val="jlqj4b"/>
          <w:lang w:val="en"/>
        </w:rPr>
        <w:t xml:space="preserve">nickel in the clear liquor </w:t>
      </w:r>
      <w:r>
        <w:rPr>
          <w:rStyle w:val="jlqj4b"/>
          <w:lang w:val="en"/>
        </w:rPr>
        <w:t>reaches a concentration between 0.2 and 1.0 g·L</w:t>
      </w:r>
      <w:r w:rsidRPr="00EC7DB3">
        <w:rPr>
          <w:rStyle w:val="jlqj4b"/>
          <w:vertAlign w:val="superscript"/>
          <w:lang w:val="en"/>
        </w:rPr>
        <w:t>-1</w:t>
      </w:r>
      <w:r w:rsidR="001E7DFF" w:rsidRPr="001E7DFF">
        <w:rPr>
          <w:rStyle w:val="jlqj4b"/>
          <w:lang w:val="en"/>
        </w:rPr>
        <w:t xml:space="preserve"> </w:t>
      </w:r>
      <w:r w:rsidR="001E7DFF">
        <w:rPr>
          <w:rStyle w:val="jlqj4b"/>
          <w:lang w:val="en"/>
        </w:rPr>
        <w:t xml:space="preserve">in the form </w:t>
      </w:r>
      <w:r w:rsidR="00C72593">
        <w:rPr>
          <w:rStyle w:val="jlqj4b"/>
          <w:lang w:val="en"/>
        </w:rPr>
        <w:t xml:space="preserve">of </w:t>
      </w:r>
      <w:r w:rsidR="001E7DFF">
        <w:rPr>
          <w:rStyle w:val="jlqj4b"/>
          <w:lang w:val="en"/>
        </w:rPr>
        <w:t>hydroxide and coordination compounds</w:t>
      </w:r>
      <w:r>
        <w:rPr>
          <w:rStyle w:val="jlqj4b"/>
          <w:lang w:val="en"/>
        </w:rPr>
        <w:t>,</w:t>
      </w:r>
      <w:r w:rsidR="004712CA" w:rsidRPr="004712CA">
        <w:rPr>
          <w:rStyle w:val="jlqj4b"/>
          <w:vertAlign w:val="superscript"/>
          <w:lang w:val="en"/>
        </w:rPr>
        <w:t>1,2</w:t>
      </w:r>
      <w:r>
        <w:rPr>
          <w:rStyle w:val="jlqj4b"/>
          <w:lang w:val="en"/>
        </w:rPr>
        <w:t xml:space="preserve"> </w:t>
      </w:r>
      <w:r w:rsidR="005A50A3">
        <w:rPr>
          <w:rStyle w:val="jlqj4b"/>
          <w:lang w:val="en"/>
        </w:rPr>
        <w:t xml:space="preserve">it </w:t>
      </w:r>
      <w:r>
        <w:rPr>
          <w:rStyle w:val="jlqj4b"/>
          <w:lang w:val="en"/>
        </w:rPr>
        <w:t>precipitates with NH</w:t>
      </w:r>
      <w:r w:rsidRPr="00EC7DB3">
        <w:rPr>
          <w:rStyle w:val="jlqj4b"/>
          <w:vertAlign w:val="subscript"/>
          <w:lang w:val="en"/>
        </w:rPr>
        <w:t>4</w:t>
      </w:r>
      <w:r>
        <w:rPr>
          <w:rStyle w:val="jlqj4b"/>
          <w:lang w:val="en"/>
        </w:rPr>
        <w:t xml:space="preserve">HS in a piston flow reactor and </w:t>
      </w:r>
      <w:r w:rsidR="005A50A3">
        <w:rPr>
          <w:rStyle w:val="jlqj4b"/>
          <w:lang w:val="en"/>
        </w:rPr>
        <w:t xml:space="preserve">a </w:t>
      </w:r>
      <w:r>
        <w:rPr>
          <w:rStyle w:val="jlqj4b"/>
          <w:lang w:val="en"/>
        </w:rPr>
        <w:t>nickel sulfide is obtained</w:t>
      </w:r>
      <w:r w:rsidRPr="000373D7">
        <w:rPr>
          <w:rStyle w:val="jlqj4b"/>
          <w:lang w:val="en"/>
        </w:rPr>
        <w:t>.</w:t>
      </w:r>
      <w:r w:rsidR="009E608A" w:rsidRPr="009E608A">
        <w:rPr>
          <w:rStyle w:val="jlqj4b"/>
          <w:vertAlign w:val="superscript"/>
          <w:lang w:val="en"/>
        </w:rPr>
        <w:t>3</w:t>
      </w:r>
      <w:r w:rsidRPr="000373D7">
        <w:rPr>
          <w:rStyle w:val="viiyi"/>
          <w:lang w:val="en"/>
        </w:rPr>
        <w:t xml:space="preserve"> </w:t>
      </w:r>
      <w:r w:rsidR="005A50A3" w:rsidRPr="000373D7">
        <w:rPr>
          <w:rStyle w:val="jlqj4b"/>
          <w:lang w:val="en"/>
        </w:rPr>
        <w:t>Th</w:t>
      </w:r>
      <w:r w:rsidR="00903DFD" w:rsidRPr="000373D7">
        <w:rPr>
          <w:rStyle w:val="jlqj4b"/>
          <w:lang w:val="en"/>
        </w:rPr>
        <w:t>ose</w:t>
      </w:r>
      <w:r w:rsidR="005A50A3" w:rsidRPr="000373D7">
        <w:rPr>
          <w:rStyle w:val="jlqj4b"/>
          <w:lang w:val="en"/>
        </w:rPr>
        <w:t xml:space="preserve"> reagent</w:t>
      </w:r>
      <w:r w:rsidR="00FE1073" w:rsidRPr="000373D7">
        <w:rPr>
          <w:rStyle w:val="jlqj4b"/>
          <w:lang w:val="en"/>
        </w:rPr>
        <w:t>s</w:t>
      </w:r>
      <w:r w:rsidR="005A50A3" w:rsidRPr="000373D7">
        <w:rPr>
          <w:rStyle w:val="jlqj4b"/>
          <w:lang w:val="en"/>
        </w:rPr>
        <w:t xml:space="preserve"> </w:t>
      </w:r>
      <w:r w:rsidR="00FE1073" w:rsidRPr="000373D7">
        <w:rPr>
          <w:rStyle w:val="jlqj4b"/>
          <w:lang w:val="en"/>
        </w:rPr>
        <w:t>are</w:t>
      </w:r>
      <w:r w:rsidRPr="000373D7">
        <w:rPr>
          <w:rStyle w:val="jlqj4b"/>
          <w:lang w:val="en"/>
        </w:rPr>
        <w:t xml:space="preserve"> toxi</w:t>
      </w:r>
      <w:r w:rsidR="001B580C" w:rsidRPr="000373D7">
        <w:rPr>
          <w:rStyle w:val="jlqj4b"/>
          <w:lang w:val="en"/>
        </w:rPr>
        <w:t xml:space="preserve">c, corrosive and of high </w:t>
      </w:r>
      <w:r w:rsidR="004F3D5A" w:rsidRPr="000373D7">
        <w:rPr>
          <w:rStyle w:val="jlqj4b"/>
          <w:lang w:val="en"/>
        </w:rPr>
        <w:t>hazard</w:t>
      </w:r>
      <w:r w:rsidR="001B580C" w:rsidRPr="000373D7">
        <w:rPr>
          <w:rStyle w:val="jlqj4b"/>
          <w:lang w:val="en"/>
        </w:rPr>
        <w:t xml:space="preserve"> for</w:t>
      </w:r>
      <w:r w:rsidRPr="000373D7">
        <w:rPr>
          <w:rStyle w:val="jlqj4b"/>
          <w:lang w:val="en"/>
        </w:rPr>
        <w:t xml:space="preserve"> the environment</w:t>
      </w:r>
      <w:r w:rsidR="00903DFD" w:rsidRPr="000373D7">
        <w:rPr>
          <w:rStyle w:val="jlqj4b"/>
          <w:lang w:val="en"/>
        </w:rPr>
        <w:t>.</w:t>
      </w:r>
    </w:p>
    <w:p w14:paraId="168A7206" w14:textId="77777777" w:rsidR="001351CB" w:rsidRDefault="00EC7DB3" w:rsidP="00725799">
      <w:pPr>
        <w:spacing w:line="360" w:lineRule="auto"/>
        <w:ind w:firstLine="426"/>
        <w:jc w:val="both"/>
        <w:rPr>
          <w:rStyle w:val="viiyi"/>
          <w:lang w:val="en"/>
        </w:rPr>
      </w:pPr>
      <w:r>
        <w:rPr>
          <w:rStyle w:val="jlqj4b"/>
          <w:lang w:val="en"/>
        </w:rPr>
        <w:t xml:space="preserve">In a previous study, the possibility of substituting chemical precipitation for the electrocoagulation </w:t>
      </w:r>
      <w:r w:rsidR="00F563C2">
        <w:rPr>
          <w:rStyle w:val="jlqj4b"/>
          <w:lang w:val="en"/>
        </w:rPr>
        <w:t xml:space="preserve">(EC) </w:t>
      </w:r>
      <w:r>
        <w:rPr>
          <w:rStyle w:val="jlqj4b"/>
          <w:lang w:val="en"/>
        </w:rPr>
        <w:t>process was analyzed.</w:t>
      </w:r>
      <w:r w:rsidR="007511E0" w:rsidRPr="007511E0">
        <w:rPr>
          <w:rStyle w:val="jlqj4b"/>
          <w:vertAlign w:val="superscript"/>
          <w:lang w:val="en"/>
        </w:rPr>
        <w:t>4</w:t>
      </w:r>
      <w:r>
        <w:rPr>
          <w:rStyle w:val="viiyi"/>
          <w:lang w:val="en"/>
        </w:rPr>
        <w:t xml:space="preserve"> </w:t>
      </w:r>
    </w:p>
    <w:p w14:paraId="5845035B" w14:textId="77777777" w:rsidR="0023757D" w:rsidRPr="0023757D" w:rsidRDefault="00F563C2" w:rsidP="0023757D">
      <w:pPr>
        <w:spacing w:line="360" w:lineRule="auto"/>
        <w:ind w:firstLine="426"/>
        <w:jc w:val="both"/>
        <w:rPr>
          <w:rStyle w:val="viiyi"/>
          <w:color w:val="FF0000"/>
          <w:lang w:val="en-US"/>
        </w:rPr>
      </w:pPr>
      <w:r>
        <w:rPr>
          <w:rStyle w:val="jlqj4b"/>
          <w:lang w:val="en"/>
        </w:rPr>
        <w:t>The EC</w:t>
      </w:r>
      <w:r w:rsidR="00EC7DB3">
        <w:rPr>
          <w:rStyle w:val="jlqj4b"/>
          <w:lang w:val="en"/>
        </w:rPr>
        <w:t xml:space="preserve"> consists of the destabilization of suspended, emulsified or dissolved compounds in an electrolytic cell facilitating their removal.</w:t>
      </w:r>
      <w:r w:rsidR="00F44DAA" w:rsidRPr="00F44DAA">
        <w:rPr>
          <w:rStyle w:val="jlqj4b"/>
          <w:vertAlign w:val="superscript"/>
          <w:lang w:val="en"/>
        </w:rPr>
        <w:t>5</w:t>
      </w:r>
      <w:r w:rsidR="009D384A">
        <w:rPr>
          <w:rStyle w:val="jlqj4b"/>
          <w:lang w:val="en"/>
        </w:rPr>
        <w:t xml:space="preserve"> </w:t>
      </w:r>
      <w:r w:rsidR="00EC7DB3">
        <w:rPr>
          <w:rStyle w:val="jlqj4b"/>
          <w:lang w:val="en"/>
        </w:rPr>
        <w:t>In relation to the mechanism</w:t>
      </w:r>
      <w:r w:rsidR="00B4507A">
        <w:rPr>
          <w:rStyle w:val="jlqj4b"/>
          <w:lang w:val="en"/>
        </w:rPr>
        <w:t>s</w:t>
      </w:r>
      <w:r w:rsidR="00EC7DB3">
        <w:rPr>
          <w:rStyle w:val="jlqj4b"/>
          <w:lang w:val="en"/>
        </w:rPr>
        <w:t xml:space="preserve"> of the process, the fundamental stages have been reported:</w:t>
      </w:r>
      <w:r w:rsidR="001351CB" w:rsidRPr="001351CB">
        <w:rPr>
          <w:rStyle w:val="jlqj4b"/>
          <w:vertAlign w:val="superscript"/>
          <w:lang w:val="en"/>
        </w:rPr>
        <w:t>6</w:t>
      </w:r>
      <w:r w:rsidR="001351CB">
        <w:rPr>
          <w:rStyle w:val="jlqj4b"/>
          <w:vertAlign w:val="superscript"/>
          <w:lang w:val="en"/>
        </w:rPr>
        <w:t>-12</w:t>
      </w:r>
    </w:p>
    <w:p w14:paraId="6A9E9638" w14:textId="77777777" w:rsidR="009D384A" w:rsidRDefault="00EC7DB3" w:rsidP="00725799">
      <w:pPr>
        <w:spacing w:line="360" w:lineRule="auto"/>
        <w:ind w:firstLine="426"/>
        <w:jc w:val="both"/>
        <w:rPr>
          <w:rStyle w:val="jlqj4b"/>
          <w:lang w:val="en"/>
        </w:rPr>
      </w:pPr>
      <w:r>
        <w:rPr>
          <w:rStyle w:val="jlqj4b"/>
          <w:lang w:val="en"/>
        </w:rPr>
        <w:t>1</w:t>
      </w:r>
      <w:r w:rsidR="00B4507A">
        <w:rPr>
          <w:rStyle w:val="jlqj4b"/>
          <w:lang w:val="en"/>
        </w:rPr>
        <w:t>-</w:t>
      </w:r>
      <w:r>
        <w:rPr>
          <w:rStyle w:val="jlqj4b"/>
          <w:lang w:val="en"/>
        </w:rPr>
        <w:t xml:space="preserve"> Electrolytic reactions on the surface </w:t>
      </w:r>
      <w:r w:rsidR="00B4507A">
        <w:rPr>
          <w:rStyle w:val="jlqj4b"/>
          <w:lang w:val="en"/>
        </w:rPr>
        <w:t>of the electrodes.</w:t>
      </w:r>
      <w:r>
        <w:rPr>
          <w:rStyle w:val="jlqj4b"/>
          <w:lang w:val="en"/>
        </w:rPr>
        <w:t xml:space="preserve"> </w:t>
      </w:r>
    </w:p>
    <w:p w14:paraId="60F5CC37" w14:textId="77777777" w:rsidR="009D384A" w:rsidRDefault="00EC7DB3" w:rsidP="00725799">
      <w:pPr>
        <w:spacing w:line="360" w:lineRule="auto"/>
        <w:ind w:firstLine="426"/>
        <w:jc w:val="both"/>
        <w:rPr>
          <w:rStyle w:val="jlqj4b"/>
          <w:lang w:val="en"/>
        </w:rPr>
      </w:pPr>
      <w:r>
        <w:rPr>
          <w:rStyle w:val="jlqj4b"/>
          <w:lang w:val="en"/>
        </w:rPr>
        <w:t>2</w:t>
      </w:r>
      <w:r w:rsidR="00B4507A">
        <w:rPr>
          <w:rStyle w:val="jlqj4b"/>
          <w:lang w:val="en"/>
        </w:rPr>
        <w:t>-</w:t>
      </w:r>
      <w:r>
        <w:rPr>
          <w:rStyle w:val="jlqj4b"/>
          <w:lang w:val="en"/>
        </w:rPr>
        <w:t xml:space="preserve"> Formation of c</w:t>
      </w:r>
      <w:r w:rsidR="00B4507A">
        <w:rPr>
          <w:rStyle w:val="jlqj4b"/>
          <w:lang w:val="en"/>
        </w:rPr>
        <w:t>oagulants in the aqueous phase.</w:t>
      </w:r>
    </w:p>
    <w:p w14:paraId="50A84D12" w14:textId="77777777" w:rsidR="009D384A" w:rsidRDefault="00EC7DB3" w:rsidP="00725799">
      <w:pPr>
        <w:spacing w:line="360" w:lineRule="auto"/>
        <w:ind w:firstLine="426"/>
        <w:jc w:val="both"/>
        <w:rPr>
          <w:rStyle w:val="jlqj4b"/>
          <w:lang w:val="en"/>
        </w:rPr>
      </w:pPr>
      <w:r>
        <w:rPr>
          <w:rStyle w:val="jlqj4b"/>
          <w:lang w:val="en"/>
        </w:rPr>
        <w:t>3</w:t>
      </w:r>
      <w:r w:rsidR="00B4507A">
        <w:rPr>
          <w:rStyle w:val="jlqj4b"/>
          <w:lang w:val="en"/>
        </w:rPr>
        <w:t>-</w:t>
      </w:r>
      <w:r>
        <w:rPr>
          <w:rStyle w:val="viiyi"/>
          <w:lang w:val="en"/>
        </w:rPr>
        <w:t xml:space="preserve"> </w:t>
      </w:r>
      <w:r>
        <w:rPr>
          <w:rStyle w:val="jlqj4b"/>
          <w:lang w:val="en"/>
        </w:rPr>
        <w:t>Destabilizat</w:t>
      </w:r>
      <w:r w:rsidR="00665765">
        <w:rPr>
          <w:rStyle w:val="jlqj4b"/>
          <w:lang w:val="en"/>
        </w:rPr>
        <w:t>ion and adsorption of pollutants</w:t>
      </w:r>
      <w:r w:rsidR="00B4507A">
        <w:rPr>
          <w:rStyle w:val="jlqj4b"/>
          <w:lang w:val="en"/>
        </w:rPr>
        <w:t xml:space="preserve"> on coagulants (coagulation).</w:t>
      </w:r>
    </w:p>
    <w:p w14:paraId="63A18560" w14:textId="77777777" w:rsidR="00B4507A" w:rsidRDefault="00EC7DB3" w:rsidP="00725799">
      <w:pPr>
        <w:spacing w:line="360" w:lineRule="auto"/>
        <w:ind w:firstLine="426"/>
        <w:jc w:val="both"/>
        <w:rPr>
          <w:rStyle w:val="jlqj4b"/>
          <w:lang w:val="en"/>
        </w:rPr>
      </w:pPr>
      <w:r>
        <w:rPr>
          <w:rStyle w:val="jlqj4b"/>
          <w:lang w:val="en"/>
        </w:rPr>
        <w:t>4</w:t>
      </w:r>
      <w:r w:rsidR="00B4507A">
        <w:rPr>
          <w:rStyle w:val="jlqj4b"/>
          <w:lang w:val="en"/>
        </w:rPr>
        <w:t>-</w:t>
      </w:r>
      <w:r>
        <w:rPr>
          <w:rStyle w:val="jlqj4b"/>
          <w:lang w:val="en"/>
        </w:rPr>
        <w:t xml:space="preserve"> Aggregation of destabilized particles and formation of </w:t>
      </w:r>
      <w:r w:rsidR="000D0F53">
        <w:rPr>
          <w:rStyle w:val="jlqj4b"/>
          <w:lang w:val="en"/>
        </w:rPr>
        <w:t>floc</w:t>
      </w:r>
      <w:r w:rsidR="00BD0803">
        <w:rPr>
          <w:rStyle w:val="jlqj4b"/>
          <w:lang w:val="en"/>
        </w:rPr>
        <w:t>s</w:t>
      </w:r>
      <w:r>
        <w:rPr>
          <w:rStyle w:val="jlqj4b"/>
          <w:lang w:val="en"/>
        </w:rPr>
        <w:t xml:space="preserve"> (flocculation)</w:t>
      </w:r>
      <w:r w:rsidR="00B4507A">
        <w:rPr>
          <w:rStyle w:val="jlqj4b"/>
          <w:lang w:val="en"/>
        </w:rPr>
        <w:t>.</w:t>
      </w:r>
    </w:p>
    <w:p w14:paraId="4686ABE9" w14:textId="77777777" w:rsidR="00B4507A" w:rsidRDefault="00EC7DB3" w:rsidP="00725799">
      <w:pPr>
        <w:spacing w:line="360" w:lineRule="auto"/>
        <w:ind w:firstLine="426"/>
        <w:jc w:val="both"/>
        <w:rPr>
          <w:rStyle w:val="viiyi"/>
          <w:lang w:val="en"/>
        </w:rPr>
      </w:pPr>
      <w:r>
        <w:rPr>
          <w:rStyle w:val="jlqj4b"/>
          <w:lang w:val="en"/>
        </w:rPr>
        <w:t>5</w:t>
      </w:r>
      <w:r w:rsidR="00B4507A">
        <w:rPr>
          <w:rStyle w:val="jlqj4b"/>
          <w:lang w:val="en"/>
        </w:rPr>
        <w:t>-</w:t>
      </w:r>
      <w:r>
        <w:rPr>
          <w:rStyle w:val="jlqj4b"/>
          <w:lang w:val="en"/>
        </w:rPr>
        <w:t xml:space="preserve"> Removal of contaminating material by means of </w:t>
      </w:r>
      <w:r w:rsidR="00B4507A">
        <w:rPr>
          <w:rStyle w:val="jlqj4b"/>
          <w:lang w:val="en"/>
        </w:rPr>
        <w:t>secondary treatment</w:t>
      </w:r>
      <w:r>
        <w:rPr>
          <w:rStyle w:val="jlqj4b"/>
          <w:lang w:val="en"/>
        </w:rPr>
        <w:t>.</w:t>
      </w:r>
      <w:r>
        <w:rPr>
          <w:rStyle w:val="viiyi"/>
          <w:lang w:val="en"/>
        </w:rPr>
        <w:t xml:space="preserve"> </w:t>
      </w:r>
    </w:p>
    <w:p w14:paraId="377DE309" w14:textId="77777777" w:rsidR="001351CB" w:rsidRDefault="00EC7DB3" w:rsidP="00D4425F">
      <w:pPr>
        <w:spacing w:line="360" w:lineRule="auto"/>
        <w:ind w:firstLine="426"/>
        <w:jc w:val="both"/>
        <w:rPr>
          <w:rStyle w:val="jlqj4b"/>
          <w:lang w:val="en"/>
        </w:rPr>
      </w:pPr>
      <w:r w:rsidRPr="001351CB">
        <w:rPr>
          <w:rStyle w:val="jlqj4b"/>
          <w:lang w:val="en"/>
        </w:rPr>
        <w:t xml:space="preserve">It also refers to the contribution of </w:t>
      </w:r>
      <w:r w:rsidR="00D072AF" w:rsidRPr="001351CB">
        <w:rPr>
          <w:rStyle w:val="jlqj4b"/>
          <w:lang w:val="en"/>
        </w:rPr>
        <w:t xml:space="preserve">mechanism functioning synergistically </w:t>
      </w:r>
      <w:r w:rsidR="007E0E48" w:rsidRPr="001351CB">
        <w:rPr>
          <w:rStyle w:val="jlqj4b"/>
          <w:lang w:val="en"/>
        </w:rPr>
        <w:t>and benefits</w:t>
      </w:r>
      <w:r w:rsidR="007E0E48">
        <w:rPr>
          <w:rStyle w:val="jlqj4b"/>
          <w:lang w:val="en"/>
        </w:rPr>
        <w:t xml:space="preserve"> removal efficiency such as: chemistry </w:t>
      </w:r>
      <w:r w:rsidR="007E0E48" w:rsidRPr="00D4425F">
        <w:rPr>
          <w:rStyle w:val="jlqj4b"/>
          <w:lang w:val="en"/>
        </w:rPr>
        <w:t>precipitation by the formation of the pollutant metal</w:t>
      </w:r>
      <w:r w:rsidR="007E0E48">
        <w:rPr>
          <w:rStyle w:val="jlqj4b"/>
          <w:lang w:val="en"/>
        </w:rPr>
        <w:t xml:space="preserve"> </w:t>
      </w:r>
      <w:r w:rsidR="007E0E48" w:rsidRPr="00D4425F">
        <w:rPr>
          <w:rStyle w:val="jlqj4b"/>
          <w:lang w:val="en"/>
        </w:rPr>
        <w:t>hydroxides</w:t>
      </w:r>
      <w:r w:rsidR="00197074">
        <w:rPr>
          <w:rStyle w:val="jlqj4b"/>
          <w:lang w:val="en"/>
        </w:rPr>
        <w:t>;</w:t>
      </w:r>
      <w:r w:rsidR="007E0E48">
        <w:rPr>
          <w:rStyle w:val="jlqj4b"/>
          <w:lang w:val="en"/>
        </w:rPr>
        <w:t xml:space="preserve"> </w:t>
      </w:r>
      <w:r w:rsidR="007E0E48" w:rsidRPr="00D072AF">
        <w:rPr>
          <w:rStyle w:val="jlqj4b"/>
          <w:lang w:val="en"/>
        </w:rPr>
        <w:t>reduction of metal ions</w:t>
      </w:r>
      <w:r w:rsidR="009421D1">
        <w:rPr>
          <w:rStyle w:val="jlqj4b"/>
          <w:lang w:val="en"/>
        </w:rPr>
        <w:t xml:space="preserve">, inions and gases </w:t>
      </w:r>
      <w:r w:rsidR="007E0E48" w:rsidRPr="00D072AF">
        <w:rPr>
          <w:rStyle w:val="jlqj4b"/>
          <w:lang w:val="en"/>
        </w:rPr>
        <w:t>at the cathod</w:t>
      </w:r>
      <w:r w:rsidR="007E0E48">
        <w:rPr>
          <w:rStyle w:val="jlqj4b"/>
          <w:lang w:val="en"/>
        </w:rPr>
        <w:t>e</w:t>
      </w:r>
      <w:r w:rsidR="00197074">
        <w:rPr>
          <w:rStyle w:val="jlqj4b"/>
          <w:lang w:val="en"/>
        </w:rPr>
        <w:t>;</w:t>
      </w:r>
      <w:r w:rsidR="007E0E48">
        <w:rPr>
          <w:rStyle w:val="jlqj4b"/>
          <w:lang w:val="en"/>
        </w:rPr>
        <w:t xml:space="preserve"> co-precipitation</w:t>
      </w:r>
      <w:r w:rsidR="009421D1">
        <w:rPr>
          <w:rStyle w:val="jlqj4b"/>
          <w:lang w:val="en"/>
        </w:rPr>
        <w:t xml:space="preserve"> and complexation of anions and organic compounds.</w:t>
      </w:r>
      <w:r w:rsidR="001351CB" w:rsidRPr="001351CB">
        <w:rPr>
          <w:rStyle w:val="jlqj4b"/>
          <w:vertAlign w:val="superscript"/>
          <w:lang w:val="en"/>
        </w:rPr>
        <w:t>8</w:t>
      </w:r>
      <w:r w:rsidR="001351CB">
        <w:rPr>
          <w:rStyle w:val="jlqj4b"/>
          <w:vertAlign w:val="superscript"/>
          <w:lang w:val="en"/>
        </w:rPr>
        <w:t>,9,11,13,</w:t>
      </w:r>
    </w:p>
    <w:p w14:paraId="737B9E7E" w14:textId="77777777" w:rsidR="001351CB" w:rsidRDefault="00F563C2" w:rsidP="00A63200">
      <w:pPr>
        <w:spacing w:line="360" w:lineRule="auto"/>
        <w:ind w:firstLine="426"/>
        <w:jc w:val="both"/>
        <w:rPr>
          <w:rStyle w:val="jlqj4b"/>
          <w:lang w:val="en"/>
        </w:rPr>
      </w:pPr>
      <w:r>
        <w:rPr>
          <w:rStyle w:val="jlqj4b"/>
          <w:lang w:val="en"/>
        </w:rPr>
        <w:t xml:space="preserve">The </w:t>
      </w:r>
      <w:r w:rsidRPr="00F563C2">
        <w:rPr>
          <w:rStyle w:val="jlqj4b"/>
          <w:lang w:val="en"/>
        </w:rPr>
        <w:t>parameters that influence the</w:t>
      </w:r>
      <w:r>
        <w:rPr>
          <w:rStyle w:val="jlqj4b"/>
          <w:lang w:val="en"/>
        </w:rPr>
        <w:t xml:space="preserve"> efficiency</w:t>
      </w:r>
      <w:r w:rsidRPr="00F563C2">
        <w:rPr>
          <w:rStyle w:val="jlqj4b"/>
          <w:lang w:val="en"/>
        </w:rPr>
        <w:t xml:space="preserve"> of EC process</w:t>
      </w:r>
      <w:r w:rsidR="001F41D2">
        <w:rPr>
          <w:rStyle w:val="jlqj4b"/>
          <w:lang w:val="en"/>
        </w:rPr>
        <w:t xml:space="preserve"> </w:t>
      </w:r>
      <w:r w:rsidRPr="00F563C2">
        <w:rPr>
          <w:rStyle w:val="jlqj4b"/>
          <w:lang w:val="en"/>
        </w:rPr>
        <w:t xml:space="preserve">can be classified into </w:t>
      </w:r>
      <w:r w:rsidR="00A63200">
        <w:rPr>
          <w:rStyle w:val="jlqj4b"/>
          <w:lang w:val="en"/>
        </w:rPr>
        <w:t>two categories</w:t>
      </w:r>
      <w:r w:rsidR="00CA0138">
        <w:rPr>
          <w:rStyle w:val="jlqj4b"/>
          <w:lang w:val="en"/>
        </w:rPr>
        <w:t>:</w:t>
      </w:r>
      <w:r w:rsidR="00A63200">
        <w:rPr>
          <w:rStyle w:val="jlqj4b"/>
          <w:lang w:val="en"/>
        </w:rPr>
        <w:t xml:space="preserve"> </w:t>
      </w:r>
      <w:r w:rsidRPr="00F563C2">
        <w:rPr>
          <w:rStyle w:val="jlqj4b"/>
          <w:lang w:val="en"/>
        </w:rPr>
        <w:t>design parameters and operational parameters.</w:t>
      </w:r>
      <w:r w:rsidR="001F41D2">
        <w:rPr>
          <w:rStyle w:val="jlqj4b"/>
          <w:lang w:val="en"/>
        </w:rPr>
        <w:t xml:space="preserve"> </w:t>
      </w:r>
      <w:r w:rsidR="00A63200" w:rsidRPr="00A63200">
        <w:rPr>
          <w:rStyle w:val="jlqj4b"/>
          <w:lang w:val="en"/>
        </w:rPr>
        <w:t xml:space="preserve">The most important </w:t>
      </w:r>
      <w:r w:rsidR="00CA0138" w:rsidRPr="00A63200">
        <w:rPr>
          <w:rStyle w:val="jlqj4b"/>
          <w:lang w:val="en"/>
        </w:rPr>
        <w:t xml:space="preserve">design </w:t>
      </w:r>
      <w:r w:rsidR="00A63200" w:rsidRPr="00A63200">
        <w:rPr>
          <w:rStyle w:val="jlqj4b"/>
          <w:lang w:val="en"/>
        </w:rPr>
        <w:t>parameters are</w:t>
      </w:r>
      <w:r w:rsidR="00A63200">
        <w:rPr>
          <w:rStyle w:val="jlqj4b"/>
          <w:lang w:val="en"/>
        </w:rPr>
        <w:t xml:space="preserve"> related with </w:t>
      </w:r>
      <w:r w:rsidR="00A63200" w:rsidRPr="00A63200">
        <w:rPr>
          <w:rStyle w:val="jlqj4b"/>
          <w:lang w:val="en"/>
        </w:rPr>
        <w:t>material</w:t>
      </w:r>
      <w:r w:rsidR="00A63200">
        <w:rPr>
          <w:rStyle w:val="jlqj4b"/>
          <w:lang w:val="en"/>
        </w:rPr>
        <w:t xml:space="preserve">, </w:t>
      </w:r>
      <w:r w:rsidR="00B077A0">
        <w:rPr>
          <w:rStyle w:val="jlqj4b"/>
          <w:lang w:val="en"/>
        </w:rPr>
        <w:t>shape</w:t>
      </w:r>
      <w:r w:rsidR="00A63200">
        <w:rPr>
          <w:rStyle w:val="jlqj4b"/>
          <w:lang w:val="en"/>
        </w:rPr>
        <w:t>, arrangement and spacing</w:t>
      </w:r>
      <w:r w:rsidR="00A63200" w:rsidRPr="00A63200">
        <w:rPr>
          <w:rStyle w:val="jlqj4b"/>
          <w:lang w:val="en"/>
        </w:rPr>
        <w:t xml:space="preserve"> </w:t>
      </w:r>
      <w:r w:rsidR="00A63200">
        <w:rPr>
          <w:rStyle w:val="jlqj4b"/>
          <w:lang w:val="en"/>
        </w:rPr>
        <w:t xml:space="preserve">of </w:t>
      </w:r>
      <w:r w:rsidR="00A63200" w:rsidRPr="00A63200">
        <w:rPr>
          <w:rStyle w:val="jlqj4b"/>
          <w:lang w:val="en"/>
        </w:rPr>
        <w:t>electrode</w:t>
      </w:r>
      <w:r w:rsidR="00A63200">
        <w:rPr>
          <w:rStyle w:val="jlqj4b"/>
          <w:lang w:val="en"/>
        </w:rPr>
        <w:t>s</w:t>
      </w:r>
      <w:r w:rsidR="00CA0138">
        <w:rPr>
          <w:rStyle w:val="jlqj4b"/>
          <w:lang w:val="en"/>
        </w:rPr>
        <w:t>, as well as t</w:t>
      </w:r>
      <w:r w:rsidR="00CA0138" w:rsidRPr="00CA0138">
        <w:rPr>
          <w:rStyle w:val="jlqj4b"/>
          <w:lang w:val="en"/>
        </w:rPr>
        <w:t>ype of power supply</w:t>
      </w:r>
      <w:r w:rsidR="00CA0138">
        <w:rPr>
          <w:rStyle w:val="jlqj4b"/>
          <w:lang w:val="en"/>
        </w:rPr>
        <w:t xml:space="preserve">, either </w:t>
      </w:r>
      <w:r w:rsidR="00CA0138" w:rsidRPr="00CA0138">
        <w:rPr>
          <w:rStyle w:val="jlqj4b"/>
          <w:lang w:val="en"/>
        </w:rPr>
        <w:t>direct</w:t>
      </w:r>
      <w:r w:rsidR="00CA0138">
        <w:rPr>
          <w:rStyle w:val="jlqj4b"/>
          <w:lang w:val="en"/>
        </w:rPr>
        <w:t xml:space="preserve"> current (DC), </w:t>
      </w:r>
      <w:r w:rsidR="00CA0138" w:rsidRPr="00CA0138">
        <w:rPr>
          <w:rStyle w:val="jlqj4b"/>
          <w:lang w:val="en"/>
        </w:rPr>
        <w:t xml:space="preserve">alternating </w:t>
      </w:r>
      <w:r w:rsidR="00CA0138">
        <w:rPr>
          <w:rStyle w:val="jlqj4b"/>
          <w:lang w:val="en"/>
        </w:rPr>
        <w:t xml:space="preserve">current (AC) or </w:t>
      </w:r>
      <w:r w:rsidR="00CA0138" w:rsidRPr="00CA0138">
        <w:rPr>
          <w:rStyle w:val="jlqj4b"/>
          <w:lang w:val="en"/>
        </w:rPr>
        <w:t xml:space="preserve">alternating pulsed </w:t>
      </w:r>
      <w:r w:rsidR="00CA0138" w:rsidRPr="00CA0138">
        <w:rPr>
          <w:rStyle w:val="jlqj4b"/>
          <w:lang w:val="en"/>
        </w:rPr>
        <w:lastRenderedPageBreak/>
        <w:t>current (APC)</w:t>
      </w:r>
      <w:r w:rsidR="00CA0138">
        <w:rPr>
          <w:rStyle w:val="jlqj4b"/>
          <w:lang w:val="en"/>
        </w:rPr>
        <w:t>. R</w:t>
      </w:r>
      <w:r w:rsidR="00A63200">
        <w:rPr>
          <w:rStyle w:val="jlqj4b"/>
          <w:lang w:val="en"/>
        </w:rPr>
        <w:t xml:space="preserve">egarding </w:t>
      </w:r>
      <w:r w:rsidR="00A63200" w:rsidRPr="00F563C2">
        <w:rPr>
          <w:rStyle w:val="jlqj4b"/>
          <w:lang w:val="en"/>
        </w:rPr>
        <w:t>operational parameters</w:t>
      </w:r>
      <w:r w:rsidR="00A63200">
        <w:rPr>
          <w:rStyle w:val="jlqj4b"/>
          <w:lang w:val="en"/>
        </w:rPr>
        <w:t xml:space="preserve"> are </w:t>
      </w:r>
      <w:r w:rsidR="00CA0138">
        <w:rPr>
          <w:rStyle w:val="jlqj4b"/>
          <w:lang w:val="en"/>
        </w:rPr>
        <w:t>c</w:t>
      </w:r>
      <w:r w:rsidR="00CA0138" w:rsidRPr="00CA0138">
        <w:rPr>
          <w:rStyle w:val="jlqj4b"/>
          <w:lang w:val="en"/>
        </w:rPr>
        <w:t>urrent density</w:t>
      </w:r>
      <w:r w:rsidR="00CA0138">
        <w:rPr>
          <w:rStyle w:val="jlqj4b"/>
          <w:lang w:val="en"/>
        </w:rPr>
        <w:t xml:space="preserve">, </w:t>
      </w:r>
      <w:r w:rsidR="00B077A0">
        <w:rPr>
          <w:rStyle w:val="jlqj4b"/>
          <w:lang w:val="en"/>
        </w:rPr>
        <w:t>e</w:t>
      </w:r>
      <w:r w:rsidR="00B077A0" w:rsidRPr="00B077A0">
        <w:rPr>
          <w:rStyle w:val="jlqj4b"/>
          <w:lang w:val="en"/>
        </w:rPr>
        <w:t>lectrocoagulation time</w:t>
      </w:r>
      <w:r w:rsidR="00A63200">
        <w:rPr>
          <w:rStyle w:val="jlqj4b"/>
          <w:lang w:val="en"/>
        </w:rPr>
        <w:t xml:space="preserve">, </w:t>
      </w:r>
      <w:r w:rsidR="00B07CDE">
        <w:rPr>
          <w:rStyle w:val="jlqj4b"/>
          <w:lang w:val="en"/>
        </w:rPr>
        <w:t>a</w:t>
      </w:r>
      <w:r w:rsidR="00B07CDE" w:rsidRPr="00B07CDE">
        <w:rPr>
          <w:rStyle w:val="jlqj4b"/>
          <w:lang w:val="en"/>
        </w:rPr>
        <w:t>queous solution pH</w:t>
      </w:r>
      <w:r w:rsidR="00B07CDE">
        <w:rPr>
          <w:rStyle w:val="jlqj4b"/>
          <w:lang w:val="en"/>
        </w:rPr>
        <w:t xml:space="preserve">, temperature, </w:t>
      </w:r>
      <w:r w:rsidR="00B07CDE" w:rsidRPr="00B07CDE">
        <w:rPr>
          <w:rStyle w:val="jlqj4b"/>
          <w:lang w:val="en"/>
        </w:rPr>
        <w:t>agitation speed</w:t>
      </w:r>
      <w:r w:rsidR="00F90AF7">
        <w:rPr>
          <w:rStyle w:val="jlqj4b"/>
          <w:lang w:val="en"/>
        </w:rPr>
        <w:t>,</w:t>
      </w:r>
      <w:r w:rsidR="00B07CDE">
        <w:rPr>
          <w:rStyle w:val="jlqj4b"/>
          <w:lang w:val="en"/>
        </w:rPr>
        <w:t xml:space="preserve"> </w:t>
      </w:r>
      <w:r w:rsidR="00B07CDE" w:rsidRPr="00B07CDE">
        <w:rPr>
          <w:rStyle w:val="jlqj4b"/>
          <w:lang w:val="en"/>
        </w:rPr>
        <w:t>initial ions concentration</w:t>
      </w:r>
      <w:r w:rsidR="00F90AF7">
        <w:rPr>
          <w:rStyle w:val="jlqj4b"/>
          <w:lang w:val="en"/>
        </w:rPr>
        <w:t xml:space="preserve"> and </w:t>
      </w:r>
      <w:r w:rsidR="00F90AF7" w:rsidRPr="00F90AF7">
        <w:rPr>
          <w:rStyle w:val="jlqj4b"/>
          <w:lang w:val="en"/>
        </w:rPr>
        <w:t>supporting electrolyte</w:t>
      </w:r>
      <w:r w:rsidR="00B07CDE">
        <w:rPr>
          <w:rStyle w:val="jlqj4b"/>
          <w:lang w:val="en"/>
        </w:rPr>
        <w:t>.</w:t>
      </w:r>
      <w:r w:rsidR="001351CB" w:rsidRPr="001351CB">
        <w:rPr>
          <w:rStyle w:val="jlqj4b"/>
          <w:vertAlign w:val="superscript"/>
          <w:lang w:val="en"/>
        </w:rPr>
        <w:t>4</w:t>
      </w:r>
      <w:r w:rsidR="001351CB">
        <w:rPr>
          <w:rStyle w:val="jlqj4b"/>
          <w:vertAlign w:val="superscript"/>
          <w:lang w:val="en"/>
        </w:rPr>
        <w:t>,</w:t>
      </w:r>
      <w:r w:rsidR="001351CB" w:rsidRPr="001351CB">
        <w:rPr>
          <w:rStyle w:val="jlqj4b"/>
          <w:vertAlign w:val="superscript"/>
          <w:lang w:val="en"/>
        </w:rPr>
        <w:t>7,8,10,</w:t>
      </w:r>
      <w:r w:rsidR="001351CB">
        <w:rPr>
          <w:rStyle w:val="jlqj4b"/>
          <w:vertAlign w:val="superscript"/>
          <w:lang w:val="en"/>
        </w:rPr>
        <w:t>13,</w:t>
      </w:r>
      <w:r w:rsidR="001351CB" w:rsidRPr="001351CB">
        <w:rPr>
          <w:rStyle w:val="jlqj4b"/>
          <w:vertAlign w:val="superscript"/>
          <w:lang w:val="en"/>
        </w:rPr>
        <w:t>14,</w:t>
      </w:r>
      <w:r w:rsidR="001351CB">
        <w:rPr>
          <w:rStyle w:val="jlqj4b"/>
          <w:vertAlign w:val="superscript"/>
          <w:lang w:val="en"/>
        </w:rPr>
        <w:t>15</w:t>
      </w:r>
    </w:p>
    <w:p w14:paraId="687C39E3" w14:textId="77777777" w:rsidR="00D305CD" w:rsidRPr="007B162F" w:rsidRDefault="00EC7DB3" w:rsidP="009A7126">
      <w:pPr>
        <w:spacing w:line="360" w:lineRule="auto"/>
        <w:ind w:firstLine="426"/>
        <w:jc w:val="both"/>
        <w:rPr>
          <w:rStyle w:val="jlqj4b"/>
          <w:lang w:val="en"/>
        </w:rPr>
      </w:pPr>
      <w:r>
        <w:rPr>
          <w:rStyle w:val="jlqj4b"/>
          <w:lang w:val="en"/>
        </w:rPr>
        <w:t>Through a complete experimental design</w:t>
      </w:r>
      <w:r w:rsidR="000D0F53">
        <w:rPr>
          <w:rStyle w:val="jlqj4b"/>
          <w:lang w:val="en"/>
        </w:rPr>
        <w:t xml:space="preserve"> </w:t>
      </w:r>
      <w:r w:rsidR="000D0F53" w:rsidRPr="000D0F53">
        <w:rPr>
          <w:rStyle w:val="jlqj4b"/>
          <w:lang w:val="en"/>
        </w:rPr>
        <w:t>2</w:t>
      </w:r>
      <w:r w:rsidR="000D0F53" w:rsidRPr="000D0F53">
        <w:rPr>
          <w:rStyle w:val="jlqj4b"/>
          <w:vertAlign w:val="superscript"/>
          <w:lang w:val="en"/>
        </w:rPr>
        <w:t>K</w:t>
      </w:r>
      <w:r>
        <w:rPr>
          <w:rStyle w:val="jlqj4b"/>
          <w:lang w:val="en"/>
        </w:rPr>
        <w:t xml:space="preserve"> with 1 central level and 2 replicates, the most favorable conditions for </w:t>
      </w:r>
      <w:r w:rsidR="0044498C">
        <w:rPr>
          <w:rStyle w:val="jlqj4b"/>
          <w:lang w:val="en"/>
        </w:rPr>
        <w:t xml:space="preserve">the </w:t>
      </w:r>
      <w:r>
        <w:rPr>
          <w:rStyle w:val="jlqj4b"/>
          <w:lang w:val="en"/>
        </w:rPr>
        <w:t xml:space="preserve">nickel removal from the </w:t>
      </w:r>
      <w:proofErr w:type="gramStart"/>
      <w:r>
        <w:rPr>
          <w:rStyle w:val="jlqj4b"/>
          <w:lang w:val="en"/>
        </w:rPr>
        <w:t>Ni(</w:t>
      </w:r>
      <w:proofErr w:type="gramEnd"/>
      <w:r>
        <w:rPr>
          <w:rStyle w:val="jlqj4b"/>
          <w:lang w:val="en"/>
        </w:rPr>
        <w:t>II)-NH</w:t>
      </w:r>
      <w:r w:rsidRPr="00977088">
        <w:rPr>
          <w:rStyle w:val="jlqj4b"/>
          <w:vertAlign w:val="subscript"/>
          <w:lang w:val="en"/>
        </w:rPr>
        <w:t>3</w:t>
      </w:r>
      <w:r>
        <w:rPr>
          <w:rStyle w:val="jlqj4b"/>
          <w:lang w:val="en"/>
        </w:rPr>
        <w:t>-CO</w:t>
      </w:r>
      <w:r w:rsidRPr="00977088">
        <w:rPr>
          <w:rStyle w:val="jlqj4b"/>
          <w:vertAlign w:val="subscript"/>
          <w:lang w:val="en"/>
        </w:rPr>
        <w:t>2</w:t>
      </w:r>
      <w:r>
        <w:rPr>
          <w:rStyle w:val="jlqj4b"/>
          <w:lang w:val="en"/>
        </w:rPr>
        <w:t>-SO</w:t>
      </w:r>
      <w:r w:rsidRPr="00977088">
        <w:rPr>
          <w:rStyle w:val="jlqj4b"/>
          <w:vertAlign w:val="subscript"/>
          <w:lang w:val="en"/>
        </w:rPr>
        <w:t>2</w:t>
      </w:r>
      <w:r>
        <w:rPr>
          <w:rStyle w:val="jlqj4b"/>
          <w:lang w:val="en"/>
        </w:rPr>
        <w:t>-H</w:t>
      </w:r>
      <w:r w:rsidRPr="00977088">
        <w:rPr>
          <w:rStyle w:val="jlqj4b"/>
          <w:vertAlign w:val="subscript"/>
          <w:lang w:val="en"/>
        </w:rPr>
        <w:t>2</w:t>
      </w:r>
      <w:r w:rsidR="000D0F53">
        <w:rPr>
          <w:rStyle w:val="jlqj4b"/>
          <w:lang w:val="en"/>
        </w:rPr>
        <w:t xml:space="preserve">O system </w:t>
      </w:r>
      <w:r w:rsidR="001131B3">
        <w:rPr>
          <w:rStyle w:val="jlqj4b"/>
          <w:lang w:val="en"/>
        </w:rPr>
        <w:t xml:space="preserve">by EC </w:t>
      </w:r>
      <w:r w:rsidR="000D0F53">
        <w:rPr>
          <w:rStyle w:val="jlqj4b"/>
          <w:lang w:val="en"/>
        </w:rPr>
        <w:t>were determined</w:t>
      </w:r>
      <w:r>
        <w:rPr>
          <w:rStyle w:val="jlqj4b"/>
          <w:lang w:val="en"/>
        </w:rPr>
        <w:t xml:space="preserve"> with the electrode pair</w:t>
      </w:r>
      <w:r w:rsidR="00252C3A">
        <w:rPr>
          <w:rStyle w:val="jlqj4b"/>
          <w:lang w:val="en"/>
        </w:rPr>
        <w:t xml:space="preserve"> </w:t>
      </w:r>
      <w:r w:rsidR="00252C3A" w:rsidRPr="00326897">
        <w:rPr>
          <w:rStyle w:val="tlid-translation"/>
          <w:bCs/>
          <w:szCs w:val="28"/>
          <w:lang w:val="en"/>
        </w:rPr>
        <w:t>Al/Al</w:t>
      </w:r>
      <w:r w:rsidR="00197074">
        <w:rPr>
          <w:rStyle w:val="jlqj4b"/>
          <w:lang w:val="en"/>
        </w:rPr>
        <w:t>. A</w:t>
      </w:r>
      <w:r>
        <w:rPr>
          <w:rStyle w:val="jlqj4b"/>
          <w:lang w:val="en"/>
        </w:rPr>
        <w:t>n efficiency of 95</w:t>
      </w:r>
      <w:r w:rsidR="000D0F53">
        <w:rPr>
          <w:rStyle w:val="jlqj4b"/>
          <w:lang w:val="en"/>
        </w:rPr>
        <w:t xml:space="preserve"> </w:t>
      </w:r>
      <w:r>
        <w:rPr>
          <w:rStyle w:val="jlqj4b"/>
          <w:lang w:val="en"/>
        </w:rPr>
        <w:t xml:space="preserve">% </w:t>
      </w:r>
      <w:r w:rsidR="00197074">
        <w:rPr>
          <w:rStyle w:val="jlqj4b"/>
          <w:lang w:val="en"/>
        </w:rPr>
        <w:t xml:space="preserve">was achieved </w:t>
      </w:r>
      <w:r>
        <w:rPr>
          <w:rStyle w:val="jlqj4b"/>
          <w:lang w:val="en"/>
        </w:rPr>
        <w:t>for a current density of 9.8 mA·cm</w:t>
      </w:r>
      <w:r w:rsidRPr="00EC7DB3">
        <w:rPr>
          <w:rStyle w:val="jlqj4b"/>
          <w:vertAlign w:val="superscript"/>
          <w:lang w:val="en"/>
        </w:rPr>
        <w:t>-2</w:t>
      </w:r>
      <w:r>
        <w:rPr>
          <w:rStyle w:val="jlqj4b"/>
          <w:lang w:val="en"/>
        </w:rPr>
        <w:t>, 60 ºC, pH 8.65 and 660 mg·L</w:t>
      </w:r>
      <w:r w:rsidRPr="00EC7DB3">
        <w:rPr>
          <w:rStyle w:val="jlqj4b"/>
          <w:vertAlign w:val="superscript"/>
          <w:lang w:val="en"/>
        </w:rPr>
        <w:t>-1</w:t>
      </w:r>
      <w:r>
        <w:rPr>
          <w:rStyle w:val="jlqj4b"/>
          <w:lang w:val="en"/>
        </w:rPr>
        <w:t xml:space="preserve"> of initial nickel concentration</w:t>
      </w:r>
      <w:r w:rsidR="0044498C">
        <w:rPr>
          <w:rStyle w:val="jlqj4b"/>
          <w:lang w:val="en"/>
        </w:rPr>
        <w:t>, this represented a</w:t>
      </w:r>
      <w:r>
        <w:rPr>
          <w:rStyle w:val="jlqj4b"/>
          <w:lang w:val="en"/>
        </w:rPr>
        <w:t xml:space="preserve"> </w:t>
      </w:r>
      <w:r w:rsidR="0044498C" w:rsidRPr="0044498C">
        <w:rPr>
          <w:rStyle w:val="jlqj4b"/>
          <w:lang w:val="en"/>
        </w:rPr>
        <w:t>specific energy consumption of 5</w:t>
      </w:r>
      <w:r w:rsidR="0044498C">
        <w:rPr>
          <w:rStyle w:val="jlqj4b"/>
          <w:lang w:val="en"/>
        </w:rPr>
        <w:t>.</w:t>
      </w:r>
      <w:r w:rsidR="0044498C" w:rsidRPr="0044498C">
        <w:rPr>
          <w:rStyle w:val="jlqj4b"/>
          <w:lang w:val="en"/>
        </w:rPr>
        <w:t>41 kW</w:t>
      </w:r>
      <w:r w:rsidR="0044498C" w:rsidRPr="007B162F">
        <w:rPr>
          <w:rStyle w:val="jlqj4b"/>
          <w:lang w:val="en"/>
        </w:rPr>
        <w:t>-h·kg</w:t>
      </w:r>
      <w:r w:rsidR="0044498C" w:rsidRPr="007B162F">
        <w:rPr>
          <w:rStyle w:val="jlqj4b"/>
          <w:vertAlign w:val="superscript"/>
          <w:lang w:val="en"/>
        </w:rPr>
        <w:t>-1</w:t>
      </w:r>
      <w:r w:rsidR="00B50C76" w:rsidRPr="007B162F">
        <w:rPr>
          <w:rStyle w:val="jlqj4b"/>
          <w:lang w:val="en"/>
        </w:rPr>
        <w:t xml:space="preserve"> of Ni</w:t>
      </w:r>
      <w:r w:rsidR="007B162F" w:rsidRPr="007B162F">
        <w:rPr>
          <w:rStyle w:val="jlqj4b"/>
          <w:lang w:val="en"/>
        </w:rPr>
        <w:t>.</w:t>
      </w:r>
      <w:r w:rsidR="007B162F" w:rsidRPr="007B162F">
        <w:rPr>
          <w:rStyle w:val="jlqj4b"/>
          <w:vertAlign w:val="superscript"/>
          <w:lang w:val="en"/>
        </w:rPr>
        <w:t>4</w:t>
      </w:r>
    </w:p>
    <w:p w14:paraId="00C5ABE2" w14:textId="77777777" w:rsidR="0070615A" w:rsidRDefault="00197074" w:rsidP="00D23679">
      <w:pPr>
        <w:spacing w:line="360" w:lineRule="auto"/>
        <w:ind w:firstLine="426"/>
        <w:jc w:val="both"/>
        <w:rPr>
          <w:rStyle w:val="jlqj4b"/>
          <w:lang w:val="en"/>
        </w:rPr>
      </w:pPr>
      <w:r>
        <w:rPr>
          <w:rStyle w:val="jlqj4b"/>
          <w:lang w:val="en"/>
        </w:rPr>
        <w:t>S</w:t>
      </w:r>
      <w:r w:rsidR="005D7932" w:rsidRPr="004C74F2">
        <w:rPr>
          <w:rStyle w:val="jlqj4b"/>
          <w:lang w:val="en"/>
        </w:rPr>
        <w:t xml:space="preserve">ome authors </w:t>
      </w:r>
      <w:r w:rsidR="001131B3" w:rsidRPr="004C74F2">
        <w:rPr>
          <w:rStyle w:val="jlqj4b"/>
          <w:lang w:val="en"/>
        </w:rPr>
        <w:t>have identified the</w:t>
      </w:r>
      <w:r w:rsidR="005D7932" w:rsidRPr="004C74F2">
        <w:rPr>
          <w:rStyle w:val="jlqj4b"/>
          <w:lang w:val="en"/>
        </w:rPr>
        <w:t xml:space="preserve"> potential effectiveness </w:t>
      </w:r>
      <w:r w:rsidR="001131B3" w:rsidRPr="004C74F2">
        <w:rPr>
          <w:rStyle w:val="jlqj4b"/>
          <w:lang w:val="en"/>
        </w:rPr>
        <w:t xml:space="preserve">of EC </w:t>
      </w:r>
      <w:r w:rsidR="005D7932" w:rsidRPr="004C74F2">
        <w:rPr>
          <w:rStyle w:val="jlqj4b"/>
          <w:lang w:val="en"/>
        </w:rPr>
        <w:t xml:space="preserve">to synthesize </w:t>
      </w:r>
      <w:r w:rsidR="004C74F2" w:rsidRPr="007F29E6">
        <w:rPr>
          <w:rStyle w:val="jlqj4b"/>
          <w:lang w:val="en"/>
        </w:rPr>
        <w:t>Hydrotalcite-like layered double hydroxides</w:t>
      </w:r>
      <w:r w:rsidR="004C74F2">
        <w:rPr>
          <w:rStyle w:val="jlqj4b"/>
          <w:lang w:val="en"/>
        </w:rPr>
        <w:t xml:space="preserve"> (</w:t>
      </w:r>
      <w:r w:rsidR="005D7932" w:rsidRPr="004C74F2">
        <w:rPr>
          <w:rStyle w:val="jlqj4b"/>
          <w:lang w:val="en"/>
        </w:rPr>
        <w:t>LDHs</w:t>
      </w:r>
      <w:r w:rsidR="004C74F2" w:rsidRPr="007B162F">
        <w:rPr>
          <w:rStyle w:val="jlqj4b"/>
          <w:lang w:val="en"/>
        </w:rPr>
        <w:t>)</w:t>
      </w:r>
      <w:r w:rsidR="005D7932" w:rsidRPr="007B162F">
        <w:rPr>
          <w:rStyle w:val="jlqj4b"/>
          <w:lang w:val="en"/>
        </w:rPr>
        <w:t>.</w:t>
      </w:r>
      <w:r w:rsidR="000E2F0B" w:rsidRPr="007B162F">
        <w:rPr>
          <w:rStyle w:val="jlqj4b"/>
          <w:lang w:val="en"/>
        </w:rPr>
        <w:t xml:space="preserve"> </w:t>
      </w:r>
      <w:r w:rsidR="000848C5" w:rsidRPr="007B162F">
        <w:rPr>
          <w:lang w:val="en-US" w:eastAsia="es-US"/>
        </w:rPr>
        <w:t>Zhao</w:t>
      </w:r>
      <w:r w:rsidR="000848C5" w:rsidRPr="007B162F">
        <w:rPr>
          <w:rStyle w:val="jlqj4b"/>
          <w:lang w:val="en"/>
        </w:rPr>
        <w:t xml:space="preserve"> (2010) proposed </w:t>
      </w:r>
      <w:r w:rsidR="000848C5" w:rsidRPr="000848C5">
        <w:rPr>
          <w:rStyle w:val="jlqj4b"/>
          <w:lang w:val="en"/>
        </w:rPr>
        <w:t>that the formation of Mg</w:t>
      </w:r>
      <w:r w:rsidR="000848C5">
        <w:rPr>
          <w:rStyle w:val="jlqj4b"/>
          <w:lang w:val="en"/>
        </w:rPr>
        <w:t>/</w:t>
      </w:r>
      <w:r w:rsidR="000848C5" w:rsidRPr="000848C5">
        <w:rPr>
          <w:rStyle w:val="jlqj4b"/>
          <w:lang w:val="en"/>
        </w:rPr>
        <w:t>Al</w:t>
      </w:r>
      <w:r w:rsidR="000848C5">
        <w:rPr>
          <w:rStyle w:val="jlqj4b"/>
          <w:lang w:val="en"/>
        </w:rPr>
        <w:t>-</w:t>
      </w:r>
      <w:r w:rsidR="000848C5" w:rsidRPr="000848C5">
        <w:rPr>
          <w:rStyle w:val="jlqj4b"/>
          <w:lang w:val="en"/>
        </w:rPr>
        <w:t>F</w:t>
      </w:r>
      <w:r w:rsidR="000848C5">
        <w:rPr>
          <w:rStyle w:val="jlqj4b"/>
          <w:lang w:val="en"/>
        </w:rPr>
        <w:t>-</w:t>
      </w:r>
      <w:r w:rsidR="000848C5" w:rsidRPr="000848C5">
        <w:rPr>
          <w:rStyle w:val="jlqj4b"/>
          <w:lang w:val="en"/>
        </w:rPr>
        <w:t xml:space="preserve">LDH is one of the mechanisms for EC </w:t>
      </w:r>
      <w:proofErr w:type="spellStart"/>
      <w:r w:rsidR="000848C5" w:rsidRPr="000848C5">
        <w:rPr>
          <w:rStyle w:val="jlqj4b"/>
          <w:lang w:val="en"/>
        </w:rPr>
        <w:t>defluoridation</w:t>
      </w:r>
      <w:proofErr w:type="spellEnd"/>
      <w:r w:rsidR="000848C5" w:rsidRPr="000848C5">
        <w:rPr>
          <w:rStyle w:val="jlqj4b"/>
          <w:lang w:val="en"/>
        </w:rPr>
        <w:t xml:space="preserve"> in systems containing both F</w:t>
      </w:r>
      <w:r w:rsidR="000848C5" w:rsidRPr="000848C5">
        <w:rPr>
          <w:rStyle w:val="jlqj4b"/>
          <w:vertAlign w:val="superscript"/>
          <w:lang w:val="en"/>
        </w:rPr>
        <w:t>-</w:t>
      </w:r>
      <w:r w:rsidR="000848C5" w:rsidRPr="000848C5">
        <w:rPr>
          <w:rStyle w:val="jlqj4b"/>
          <w:lang w:val="en"/>
        </w:rPr>
        <w:t xml:space="preserve"> and Mg</w:t>
      </w:r>
      <w:r w:rsidR="000848C5" w:rsidRPr="000848C5">
        <w:rPr>
          <w:rStyle w:val="jlqj4b"/>
          <w:sz w:val="22"/>
          <w:szCs w:val="22"/>
          <w:vertAlign w:val="superscript"/>
          <w:lang w:val="en"/>
        </w:rPr>
        <w:t>2+</w:t>
      </w:r>
      <w:r w:rsidR="000848C5" w:rsidRPr="000848C5">
        <w:rPr>
          <w:rStyle w:val="jlqj4b"/>
          <w:lang w:val="en"/>
        </w:rPr>
        <w:t>.</w:t>
      </w:r>
      <w:r w:rsidR="007B162F" w:rsidRPr="007B162F">
        <w:rPr>
          <w:rStyle w:val="jlqj4b"/>
          <w:vertAlign w:val="superscript"/>
          <w:lang w:val="en"/>
        </w:rPr>
        <w:t>16</w:t>
      </w:r>
      <w:r w:rsidR="000848C5">
        <w:rPr>
          <w:rStyle w:val="jlqj4b"/>
          <w:lang w:val="en"/>
        </w:rPr>
        <w:t xml:space="preserve"> </w:t>
      </w:r>
      <w:r w:rsidR="007F29E6" w:rsidRPr="007B162F">
        <w:rPr>
          <w:rStyle w:val="jlqj4b"/>
          <w:lang w:val="en"/>
        </w:rPr>
        <w:t>Mendoza</w:t>
      </w:r>
      <w:r w:rsidR="0070615A" w:rsidRPr="007B162F">
        <w:rPr>
          <w:rStyle w:val="jlqj4b"/>
          <w:lang w:val="en"/>
        </w:rPr>
        <w:t>, et al.</w:t>
      </w:r>
      <w:r w:rsidR="007F29E6" w:rsidRPr="007B162F">
        <w:rPr>
          <w:rStyle w:val="jlqj4b"/>
          <w:lang w:val="en"/>
        </w:rPr>
        <w:t xml:space="preserve"> (2018) </w:t>
      </w:r>
      <w:r w:rsidR="007F29E6">
        <w:rPr>
          <w:rStyle w:val="jlqj4b"/>
          <w:lang w:val="en"/>
        </w:rPr>
        <w:t>s</w:t>
      </w:r>
      <w:r w:rsidR="007F29E6" w:rsidRPr="007F29E6">
        <w:rPr>
          <w:rStyle w:val="jlqj4b"/>
          <w:lang w:val="en"/>
        </w:rPr>
        <w:t xml:space="preserve">ynthesized </w:t>
      </w:r>
      <w:r w:rsidR="000E2F0B">
        <w:rPr>
          <w:rStyle w:val="jlqj4b"/>
          <w:lang w:val="en"/>
        </w:rPr>
        <w:t xml:space="preserve">Mg/Al-LDH </w:t>
      </w:r>
      <w:r w:rsidR="00D23679" w:rsidRPr="004C74F2">
        <w:rPr>
          <w:rStyle w:val="jlqj4b"/>
          <w:lang w:val="en"/>
        </w:rPr>
        <w:t>i</w:t>
      </w:r>
      <w:r w:rsidR="00D23679">
        <w:rPr>
          <w:rStyle w:val="jlqj4b"/>
          <w:lang w:val="en"/>
        </w:rPr>
        <w:t>n-situ</w:t>
      </w:r>
      <w:r w:rsidR="00D23679" w:rsidRPr="004C74F2">
        <w:rPr>
          <w:rStyle w:val="jlqj4b"/>
          <w:lang w:val="en"/>
        </w:rPr>
        <w:t xml:space="preserve"> </w:t>
      </w:r>
      <w:r w:rsidR="000E2F0B" w:rsidRPr="000E2F0B">
        <w:rPr>
          <w:rStyle w:val="jlqj4b"/>
          <w:lang w:val="en"/>
        </w:rPr>
        <w:t>using synthetic water under laboratory</w:t>
      </w:r>
      <w:r w:rsidR="00887210">
        <w:rPr>
          <w:rStyle w:val="jlqj4b"/>
          <w:lang w:val="en"/>
        </w:rPr>
        <w:t>-</w:t>
      </w:r>
      <w:r w:rsidR="000E2F0B" w:rsidRPr="000E2F0B">
        <w:rPr>
          <w:rStyle w:val="jlqj4b"/>
          <w:lang w:val="en"/>
        </w:rPr>
        <w:t>scale conditions,</w:t>
      </w:r>
      <w:r w:rsidR="0070615A">
        <w:rPr>
          <w:rStyle w:val="jlqj4b"/>
          <w:lang w:val="en"/>
        </w:rPr>
        <w:t xml:space="preserve"> </w:t>
      </w:r>
      <w:r w:rsidR="00C72593">
        <w:rPr>
          <w:rStyle w:val="jlqj4b"/>
          <w:lang w:val="en"/>
        </w:rPr>
        <w:t xml:space="preserve">with </w:t>
      </w:r>
      <w:r w:rsidR="007F29E6">
        <w:rPr>
          <w:rStyle w:val="jlqj4b"/>
          <w:lang w:val="en"/>
        </w:rPr>
        <w:t>a</w:t>
      </w:r>
      <w:r w:rsidR="007F29E6" w:rsidRPr="007F29E6">
        <w:rPr>
          <w:rStyle w:val="jlqj4b"/>
          <w:lang w:val="en"/>
        </w:rPr>
        <w:t>luminum and AZ31 magnesium alloys electrodes</w:t>
      </w:r>
      <w:r w:rsidR="0070615A">
        <w:rPr>
          <w:rStyle w:val="jlqj4b"/>
          <w:lang w:val="en"/>
        </w:rPr>
        <w:t xml:space="preserve"> at 5 mA·cm</w:t>
      </w:r>
      <w:r w:rsidR="0070615A" w:rsidRPr="00C72593">
        <w:rPr>
          <w:rStyle w:val="jlqj4b"/>
          <w:vertAlign w:val="superscript"/>
          <w:lang w:val="en"/>
        </w:rPr>
        <w:t>-</w:t>
      </w:r>
      <w:r w:rsidR="0070615A" w:rsidRPr="0070615A">
        <w:rPr>
          <w:rStyle w:val="jlqj4b"/>
          <w:vertAlign w:val="superscript"/>
          <w:lang w:val="en"/>
        </w:rPr>
        <w:t>2</w:t>
      </w:r>
      <w:r w:rsidR="005756B0">
        <w:rPr>
          <w:rStyle w:val="jlqj4b"/>
          <w:lang w:val="en"/>
        </w:rPr>
        <w:t xml:space="preserve">, </w:t>
      </w:r>
      <w:r w:rsidR="00D23679">
        <w:rPr>
          <w:rStyle w:val="jlqj4b"/>
          <w:lang w:val="en"/>
        </w:rPr>
        <w:t>the coagulants were generated</w:t>
      </w:r>
      <w:r w:rsidR="00D23679" w:rsidRPr="004C74F2">
        <w:rPr>
          <w:rStyle w:val="jlqj4b"/>
          <w:lang w:val="en"/>
        </w:rPr>
        <w:t xml:space="preserve"> thro</w:t>
      </w:r>
      <w:r w:rsidR="00D23679">
        <w:rPr>
          <w:rStyle w:val="jlqj4b"/>
          <w:lang w:val="en"/>
        </w:rPr>
        <w:t xml:space="preserve">ugh electrochemical oxidation of the </w:t>
      </w:r>
      <w:r w:rsidR="00D23679" w:rsidRPr="007F29E6">
        <w:rPr>
          <w:rStyle w:val="jlqj4b"/>
          <w:lang w:val="en"/>
        </w:rPr>
        <w:t>electrodes</w:t>
      </w:r>
      <w:r w:rsidR="00D23679">
        <w:rPr>
          <w:rStyle w:val="jlqj4b"/>
          <w:lang w:val="en"/>
        </w:rPr>
        <w:t xml:space="preserve"> and </w:t>
      </w:r>
      <w:r w:rsidR="00D23679" w:rsidRPr="0070615A">
        <w:rPr>
          <w:rStyle w:val="jlqj4b"/>
          <w:lang w:val="en"/>
        </w:rPr>
        <w:t xml:space="preserve">changing </w:t>
      </w:r>
      <w:r w:rsidR="00D23679">
        <w:rPr>
          <w:rStyle w:val="jlqj4b"/>
          <w:lang w:val="en"/>
        </w:rPr>
        <w:t xml:space="preserve">the </w:t>
      </w:r>
      <w:r w:rsidR="00D23679" w:rsidRPr="0070615A">
        <w:rPr>
          <w:rStyle w:val="jlqj4b"/>
          <w:lang w:val="en"/>
        </w:rPr>
        <w:t>polarity</w:t>
      </w:r>
      <w:r w:rsidR="00D23679" w:rsidRPr="00D23679">
        <w:rPr>
          <w:rStyle w:val="jlqj4b"/>
          <w:lang w:val="en"/>
        </w:rPr>
        <w:t xml:space="preserve"> </w:t>
      </w:r>
      <w:r w:rsidR="00D23679">
        <w:rPr>
          <w:rStyle w:val="jlqj4b"/>
          <w:lang w:val="en"/>
        </w:rPr>
        <w:t xml:space="preserve">which </w:t>
      </w:r>
      <w:r w:rsidR="00D23679" w:rsidRPr="0070615A">
        <w:rPr>
          <w:rStyle w:val="jlqj4b"/>
          <w:lang w:val="en"/>
        </w:rPr>
        <w:t xml:space="preserve">lead to LDHs </w:t>
      </w:r>
      <w:r w:rsidR="00D23679">
        <w:rPr>
          <w:rStyle w:val="jlqj4b"/>
          <w:lang w:val="en"/>
        </w:rPr>
        <w:t>production</w:t>
      </w:r>
      <w:r w:rsidR="0070615A">
        <w:rPr>
          <w:rStyle w:val="jlqj4b"/>
          <w:lang w:val="en"/>
        </w:rPr>
        <w:t>.</w:t>
      </w:r>
      <w:r w:rsidR="007B162F" w:rsidRPr="007B162F">
        <w:rPr>
          <w:rStyle w:val="jlqj4b"/>
          <w:vertAlign w:val="superscript"/>
          <w:lang w:val="en"/>
        </w:rPr>
        <w:t>17</w:t>
      </w:r>
      <w:r w:rsidR="0070615A">
        <w:rPr>
          <w:rStyle w:val="jlqj4b"/>
          <w:lang w:val="en"/>
        </w:rPr>
        <w:t xml:space="preserve"> </w:t>
      </w:r>
      <w:r w:rsidR="00CB0767" w:rsidRPr="007B162F">
        <w:rPr>
          <w:rStyle w:val="jlqj4b"/>
          <w:lang w:val="en"/>
        </w:rPr>
        <w:t xml:space="preserve">Jiang (2021) synthetized </w:t>
      </w:r>
      <w:r w:rsidR="00CB0767" w:rsidRPr="00CB0767">
        <w:rPr>
          <w:rStyle w:val="jlqj4b"/>
          <w:lang w:val="en"/>
        </w:rPr>
        <w:t>Zn</w:t>
      </w:r>
      <w:r w:rsidR="00CB0767">
        <w:rPr>
          <w:rStyle w:val="jlqj4b"/>
          <w:lang w:val="en"/>
        </w:rPr>
        <w:t xml:space="preserve">/Al-LDH </w:t>
      </w:r>
      <w:r w:rsidR="00887210">
        <w:rPr>
          <w:rStyle w:val="jlqj4b"/>
          <w:lang w:val="en"/>
        </w:rPr>
        <w:t>i</w:t>
      </w:r>
      <w:r w:rsidR="00887210" w:rsidRPr="00CB0767">
        <w:rPr>
          <w:rStyle w:val="jlqj4b"/>
          <w:lang w:val="en"/>
        </w:rPr>
        <w:t xml:space="preserve">n situ </w:t>
      </w:r>
      <w:r w:rsidR="00CB0767" w:rsidRPr="00CB0767">
        <w:rPr>
          <w:rStyle w:val="jlqj4b"/>
          <w:lang w:val="en"/>
        </w:rPr>
        <w:t xml:space="preserve">to remove strontium in </w:t>
      </w:r>
      <w:r w:rsidR="00CB0767">
        <w:rPr>
          <w:rStyle w:val="jlqj4b"/>
          <w:lang w:val="en"/>
        </w:rPr>
        <w:t>a</w:t>
      </w:r>
      <w:r w:rsidR="00CB0767" w:rsidRPr="00CB0767">
        <w:rPr>
          <w:rStyle w:val="jlqj4b"/>
          <w:lang w:val="en"/>
        </w:rPr>
        <w:t xml:space="preserve"> simulated liquid radioactive waste</w:t>
      </w:r>
      <w:r w:rsidR="006C5B0C">
        <w:rPr>
          <w:rStyle w:val="jlqj4b"/>
          <w:lang w:val="en"/>
        </w:rPr>
        <w:t>;</w:t>
      </w:r>
      <w:r w:rsidR="007B162F" w:rsidRPr="007B162F">
        <w:rPr>
          <w:rStyle w:val="jlqj4b"/>
          <w:vertAlign w:val="superscript"/>
          <w:lang w:val="en"/>
        </w:rPr>
        <w:t>18</w:t>
      </w:r>
      <w:r w:rsidR="00CB0767">
        <w:rPr>
          <w:rStyle w:val="jlqj4b"/>
          <w:lang w:val="en"/>
        </w:rPr>
        <w:t xml:space="preserve"> and finally</w:t>
      </w:r>
      <w:r w:rsidR="00CB0767" w:rsidRPr="007B162F">
        <w:rPr>
          <w:rStyle w:val="jlqj4b"/>
          <w:lang w:val="en"/>
        </w:rPr>
        <w:t xml:space="preserve">, </w:t>
      </w:r>
      <w:proofErr w:type="spellStart"/>
      <w:r w:rsidR="00CB0767" w:rsidRPr="007B162F">
        <w:rPr>
          <w:rStyle w:val="jlqj4b"/>
          <w:lang w:val="en"/>
        </w:rPr>
        <w:t>Ou</w:t>
      </w:r>
      <w:proofErr w:type="spellEnd"/>
      <w:r w:rsidR="00CB0767" w:rsidRPr="007B162F">
        <w:rPr>
          <w:rStyle w:val="jlqj4b"/>
          <w:lang w:val="en"/>
        </w:rPr>
        <w:t xml:space="preserve"> (2021) </w:t>
      </w:r>
      <w:r w:rsidR="00887210" w:rsidRPr="007B162F">
        <w:rPr>
          <w:rStyle w:val="jlqj4b"/>
          <w:lang w:val="en"/>
        </w:rPr>
        <w:t xml:space="preserve">fabricated </w:t>
      </w:r>
      <w:r w:rsidR="00887210">
        <w:rPr>
          <w:rStyle w:val="jlqj4b"/>
          <w:lang w:val="en"/>
        </w:rPr>
        <w:t xml:space="preserve">Ni/Fe-LDH </w:t>
      </w:r>
      <w:r w:rsidR="00887210" w:rsidRPr="00887210">
        <w:rPr>
          <w:rStyle w:val="jlqj4b"/>
          <w:lang w:val="en"/>
        </w:rPr>
        <w:t>using nickel</w:t>
      </w:r>
      <w:r w:rsidR="00887210">
        <w:rPr>
          <w:rStyle w:val="jlqj4b"/>
          <w:lang w:val="en"/>
        </w:rPr>
        <w:t>-</w:t>
      </w:r>
      <w:r w:rsidR="00887210" w:rsidRPr="00887210">
        <w:rPr>
          <w:rStyle w:val="jlqj4b"/>
          <w:lang w:val="en"/>
        </w:rPr>
        <w:t>plating wastewater</w:t>
      </w:r>
      <w:r w:rsidR="00887210">
        <w:rPr>
          <w:rStyle w:val="jlqj4b"/>
          <w:lang w:val="en"/>
        </w:rPr>
        <w:t>.</w:t>
      </w:r>
      <w:r w:rsidR="007B162F" w:rsidRPr="007B162F">
        <w:rPr>
          <w:rStyle w:val="jlqj4b"/>
          <w:vertAlign w:val="superscript"/>
          <w:lang w:val="en"/>
        </w:rPr>
        <w:t>19</w:t>
      </w:r>
      <w:r w:rsidR="00887210">
        <w:rPr>
          <w:rStyle w:val="jlqj4b"/>
          <w:lang w:val="en"/>
        </w:rPr>
        <w:t xml:space="preserve"> </w:t>
      </w:r>
    </w:p>
    <w:p w14:paraId="3A5FBE97" w14:textId="77777777" w:rsidR="00234383" w:rsidRPr="00F77285" w:rsidRDefault="00D27D20" w:rsidP="00D27D20">
      <w:pPr>
        <w:spacing w:line="360" w:lineRule="auto"/>
        <w:ind w:firstLine="426"/>
        <w:jc w:val="both"/>
        <w:rPr>
          <w:rStyle w:val="jlqj4b"/>
          <w:lang w:val="en-US"/>
        </w:rPr>
      </w:pPr>
      <w:r>
        <w:rPr>
          <w:rStyle w:val="jlqj4b"/>
          <w:lang w:val="en"/>
        </w:rPr>
        <w:t xml:space="preserve">LDHs are represented by the general </w:t>
      </w:r>
      <w:r w:rsidRPr="002D2EDF">
        <w:rPr>
          <w:lang w:val="en-US"/>
        </w:rPr>
        <w:t>[Me</w:t>
      </w:r>
      <w:r w:rsidRPr="002D2EDF">
        <w:rPr>
          <w:vertAlign w:val="superscript"/>
          <w:lang w:val="en-US"/>
        </w:rPr>
        <w:t>2+</w:t>
      </w:r>
      <w:r w:rsidRPr="002D2EDF">
        <w:rPr>
          <w:vertAlign w:val="subscript"/>
          <w:lang w:val="en-US"/>
        </w:rPr>
        <w:t>1-x</w:t>
      </w:r>
      <w:r w:rsidRPr="002D2EDF">
        <w:rPr>
          <w:lang w:val="en-US"/>
        </w:rPr>
        <w:t>Me</w:t>
      </w:r>
      <w:r w:rsidRPr="002D2EDF">
        <w:rPr>
          <w:vertAlign w:val="superscript"/>
          <w:lang w:val="en-US"/>
        </w:rPr>
        <w:t>3+</w:t>
      </w:r>
      <w:r w:rsidRPr="002D2EDF">
        <w:rPr>
          <w:vertAlign w:val="subscript"/>
          <w:lang w:val="en-US"/>
        </w:rPr>
        <w:t>x</w:t>
      </w:r>
      <w:r w:rsidRPr="002D2EDF">
        <w:rPr>
          <w:lang w:val="en-US"/>
        </w:rPr>
        <w:t>(OH)</w:t>
      </w:r>
      <w:r w:rsidRPr="002D2EDF">
        <w:rPr>
          <w:vertAlign w:val="subscript"/>
          <w:lang w:val="en-US"/>
        </w:rPr>
        <w:t>2</w:t>
      </w:r>
      <w:r w:rsidRPr="002D2EDF">
        <w:rPr>
          <w:lang w:val="en-US"/>
        </w:rPr>
        <w:t>]</w:t>
      </w:r>
      <w:r w:rsidRPr="002D2EDF">
        <w:rPr>
          <w:vertAlign w:val="superscript"/>
          <w:lang w:val="en-US"/>
        </w:rPr>
        <w:t>x+</w:t>
      </w:r>
      <w:r w:rsidRPr="002D2EDF">
        <w:rPr>
          <w:lang w:val="en-US"/>
        </w:rPr>
        <w:t>(A</w:t>
      </w:r>
      <w:r w:rsidRPr="002D2EDF">
        <w:rPr>
          <w:vertAlign w:val="superscript"/>
          <w:lang w:val="en-US"/>
        </w:rPr>
        <w:t>n-</w:t>
      </w:r>
      <w:r w:rsidRPr="002D2EDF">
        <w:rPr>
          <w:vertAlign w:val="subscript"/>
          <w:lang w:val="en-US"/>
        </w:rPr>
        <w:t>x/n</w:t>
      </w:r>
      <w:r w:rsidRPr="002D2EDF">
        <w:rPr>
          <w:lang w:val="en-US"/>
        </w:rPr>
        <w:t>)·mH</w:t>
      </w:r>
      <w:r w:rsidRPr="002D2EDF">
        <w:rPr>
          <w:vertAlign w:val="subscript"/>
          <w:lang w:val="en-US"/>
        </w:rPr>
        <w:t>2</w:t>
      </w:r>
      <w:r w:rsidRPr="002D2EDF">
        <w:rPr>
          <w:lang w:val="en-US"/>
        </w:rPr>
        <w:t>O</w:t>
      </w:r>
      <w:r>
        <w:rPr>
          <w:rStyle w:val="jlqj4b"/>
          <w:lang w:val="en"/>
        </w:rPr>
        <w:t>, where M</w:t>
      </w:r>
      <w:r w:rsidRPr="002D2EDF">
        <w:rPr>
          <w:rStyle w:val="jlqj4b"/>
          <w:vertAlign w:val="superscript"/>
          <w:lang w:val="en"/>
        </w:rPr>
        <w:t>2+</w:t>
      </w:r>
      <w:r>
        <w:rPr>
          <w:rStyle w:val="jlqj4b"/>
          <w:lang w:val="en"/>
        </w:rPr>
        <w:t xml:space="preserve"> is a divalent cation </w:t>
      </w:r>
      <w:r w:rsidRPr="002D2EDF">
        <w:rPr>
          <w:lang w:val="en-US"/>
        </w:rPr>
        <w:t>(Mg</w:t>
      </w:r>
      <w:r w:rsidRPr="002D2EDF">
        <w:rPr>
          <w:vertAlign w:val="superscript"/>
          <w:lang w:val="en-US"/>
        </w:rPr>
        <w:t>2+</w:t>
      </w:r>
      <w:r w:rsidRPr="002D2EDF">
        <w:rPr>
          <w:lang w:val="en-US"/>
        </w:rPr>
        <w:t>, Ca</w:t>
      </w:r>
      <w:r w:rsidRPr="002D2EDF">
        <w:rPr>
          <w:vertAlign w:val="superscript"/>
          <w:lang w:val="en-US"/>
        </w:rPr>
        <w:t>2+</w:t>
      </w:r>
      <w:r w:rsidRPr="002D2EDF">
        <w:rPr>
          <w:lang w:val="en-US"/>
        </w:rPr>
        <w:t>, Mn</w:t>
      </w:r>
      <w:r w:rsidRPr="002D2EDF">
        <w:rPr>
          <w:vertAlign w:val="superscript"/>
          <w:lang w:val="en-US"/>
        </w:rPr>
        <w:t>2+</w:t>
      </w:r>
      <w:r w:rsidRPr="002D2EDF">
        <w:rPr>
          <w:lang w:val="en-US"/>
        </w:rPr>
        <w:t>, Co</w:t>
      </w:r>
      <w:r w:rsidRPr="002D2EDF">
        <w:rPr>
          <w:vertAlign w:val="superscript"/>
          <w:lang w:val="en-US"/>
        </w:rPr>
        <w:t>2+</w:t>
      </w:r>
      <w:r w:rsidRPr="002D2EDF">
        <w:rPr>
          <w:lang w:val="en-US"/>
        </w:rPr>
        <w:t>, Ni</w:t>
      </w:r>
      <w:r w:rsidRPr="002D2EDF">
        <w:rPr>
          <w:vertAlign w:val="superscript"/>
          <w:lang w:val="en-US"/>
        </w:rPr>
        <w:t>2+</w:t>
      </w:r>
      <w:r w:rsidRPr="002D2EDF">
        <w:rPr>
          <w:lang w:val="en-US"/>
        </w:rPr>
        <w:t>, Cu</w:t>
      </w:r>
      <w:r w:rsidRPr="002D2EDF">
        <w:rPr>
          <w:vertAlign w:val="superscript"/>
          <w:lang w:val="en-US"/>
        </w:rPr>
        <w:t>2+</w:t>
      </w:r>
      <w:r w:rsidRPr="002D2EDF">
        <w:rPr>
          <w:lang w:val="en-US"/>
        </w:rPr>
        <w:t>, Zn</w:t>
      </w:r>
      <w:r w:rsidRPr="002D2EDF">
        <w:rPr>
          <w:vertAlign w:val="superscript"/>
          <w:lang w:val="en-US"/>
        </w:rPr>
        <w:t>2+</w:t>
      </w:r>
      <w:r w:rsidRPr="002D2EDF">
        <w:rPr>
          <w:lang w:val="en-US"/>
        </w:rPr>
        <w:t>), M</w:t>
      </w:r>
      <w:r w:rsidRPr="002D2EDF">
        <w:rPr>
          <w:vertAlign w:val="superscript"/>
          <w:lang w:val="en-US"/>
        </w:rPr>
        <w:t>3+</w:t>
      </w:r>
      <w:r w:rsidRPr="002D2EDF">
        <w:rPr>
          <w:lang w:val="en-US"/>
        </w:rPr>
        <w:t xml:space="preserve">, </w:t>
      </w:r>
      <w:r>
        <w:rPr>
          <w:rStyle w:val="jlqj4b"/>
          <w:lang w:val="en"/>
        </w:rPr>
        <w:t>the trivalent cation (Al</w:t>
      </w:r>
      <w:r w:rsidRPr="00FC1584">
        <w:rPr>
          <w:rStyle w:val="jlqj4b"/>
          <w:vertAlign w:val="superscript"/>
          <w:lang w:val="en"/>
        </w:rPr>
        <w:t>3+</w:t>
      </w:r>
      <w:r>
        <w:rPr>
          <w:rStyle w:val="jlqj4b"/>
          <w:lang w:val="en"/>
        </w:rPr>
        <w:t>, Cr</w:t>
      </w:r>
      <w:r w:rsidRPr="00FC1584">
        <w:rPr>
          <w:rStyle w:val="jlqj4b"/>
          <w:vertAlign w:val="superscript"/>
          <w:lang w:val="en"/>
        </w:rPr>
        <w:t>3+</w:t>
      </w:r>
      <w:r>
        <w:rPr>
          <w:rStyle w:val="jlqj4b"/>
          <w:lang w:val="en"/>
        </w:rPr>
        <w:t>, Mn</w:t>
      </w:r>
      <w:r w:rsidRPr="00FC1584">
        <w:rPr>
          <w:rStyle w:val="jlqj4b"/>
          <w:vertAlign w:val="superscript"/>
          <w:lang w:val="en"/>
        </w:rPr>
        <w:t>3+</w:t>
      </w:r>
      <w:r>
        <w:rPr>
          <w:rStyle w:val="jlqj4b"/>
          <w:lang w:val="en"/>
        </w:rPr>
        <w:t>, Fe</w:t>
      </w:r>
      <w:r w:rsidRPr="00FC1584">
        <w:rPr>
          <w:rStyle w:val="jlqj4b"/>
          <w:vertAlign w:val="superscript"/>
          <w:lang w:val="en"/>
        </w:rPr>
        <w:t>3+</w:t>
      </w:r>
      <w:r>
        <w:rPr>
          <w:rStyle w:val="jlqj4b"/>
          <w:lang w:val="en"/>
        </w:rPr>
        <w:t>, Co</w:t>
      </w:r>
      <w:r w:rsidRPr="00FC1584">
        <w:rPr>
          <w:rStyle w:val="jlqj4b"/>
          <w:vertAlign w:val="superscript"/>
          <w:lang w:val="en"/>
        </w:rPr>
        <w:t>3+</w:t>
      </w:r>
      <w:r>
        <w:rPr>
          <w:rStyle w:val="jlqj4b"/>
          <w:lang w:val="en"/>
        </w:rPr>
        <w:t>, Ni</w:t>
      </w:r>
      <w:r w:rsidRPr="00FC1584">
        <w:rPr>
          <w:rStyle w:val="jlqj4b"/>
          <w:vertAlign w:val="superscript"/>
          <w:lang w:val="en"/>
        </w:rPr>
        <w:t>3+</w:t>
      </w:r>
      <w:r>
        <w:rPr>
          <w:rStyle w:val="jlqj4b"/>
          <w:lang w:val="en"/>
        </w:rPr>
        <w:t>), An</w:t>
      </w:r>
      <w:r w:rsidRPr="00A045A6">
        <w:rPr>
          <w:rStyle w:val="jlqj4b"/>
          <w:vertAlign w:val="superscript"/>
          <w:lang w:val="en"/>
        </w:rPr>
        <w:t>-</w:t>
      </w:r>
      <w:r>
        <w:rPr>
          <w:rStyle w:val="jlqj4b"/>
          <w:lang w:val="en"/>
        </w:rPr>
        <w:t>, interlayer anion (</w:t>
      </w:r>
      <w:r w:rsidRPr="002D2EDF">
        <w:rPr>
          <w:lang w:val="en-US"/>
        </w:rPr>
        <w:t>Cl</w:t>
      </w:r>
      <w:r w:rsidRPr="002D2EDF">
        <w:rPr>
          <w:vertAlign w:val="superscript"/>
          <w:lang w:val="en-US"/>
        </w:rPr>
        <w:t>-</w:t>
      </w:r>
      <w:r w:rsidRPr="002D2EDF">
        <w:rPr>
          <w:lang w:val="en-US"/>
        </w:rPr>
        <w:t>, NO</w:t>
      </w:r>
      <w:r w:rsidRPr="002D2EDF">
        <w:rPr>
          <w:vertAlign w:val="subscript"/>
          <w:lang w:val="en-US"/>
        </w:rPr>
        <w:t>3</w:t>
      </w:r>
      <w:r w:rsidRPr="002D2EDF">
        <w:rPr>
          <w:vertAlign w:val="superscript"/>
          <w:lang w:val="en-US"/>
        </w:rPr>
        <w:t>-</w:t>
      </w:r>
      <w:r w:rsidRPr="002D2EDF">
        <w:rPr>
          <w:lang w:val="en-US"/>
        </w:rPr>
        <w:t>, ClO</w:t>
      </w:r>
      <w:r w:rsidRPr="002D2EDF">
        <w:rPr>
          <w:vertAlign w:val="subscript"/>
          <w:lang w:val="en-US"/>
        </w:rPr>
        <w:t>4</w:t>
      </w:r>
      <w:r w:rsidRPr="002D2EDF">
        <w:rPr>
          <w:vertAlign w:val="superscript"/>
          <w:lang w:val="en-US"/>
        </w:rPr>
        <w:t>-</w:t>
      </w:r>
      <w:r w:rsidRPr="002D2EDF">
        <w:rPr>
          <w:lang w:val="en-US"/>
        </w:rPr>
        <w:t>, CO</w:t>
      </w:r>
      <w:r w:rsidRPr="002D2EDF">
        <w:rPr>
          <w:vertAlign w:val="subscript"/>
          <w:lang w:val="en-US"/>
        </w:rPr>
        <w:t>3</w:t>
      </w:r>
      <w:r w:rsidRPr="002D2EDF">
        <w:rPr>
          <w:vertAlign w:val="superscript"/>
          <w:lang w:val="en-US"/>
        </w:rPr>
        <w:t>2-</w:t>
      </w:r>
      <w:r w:rsidRPr="002D2EDF">
        <w:rPr>
          <w:lang w:val="en-US"/>
        </w:rPr>
        <w:t>, SO</w:t>
      </w:r>
      <w:r w:rsidRPr="002D2EDF">
        <w:rPr>
          <w:vertAlign w:val="subscript"/>
          <w:lang w:val="en-US"/>
        </w:rPr>
        <w:t>4</w:t>
      </w:r>
      <w:r w:rsidRPr="002D2EDF">
        <w:rPr>
          <w:vertAlign w:val="superscript"/>
          <w:lang w:val="en-US"/>
        </w:rPr>
        <w:t>2-</w:t>
      </w:r>
      <w:r w:rsidRPr="002D2EDF">
        <w:rPr>
          <w:lang w:val="en-US"/>
        </w:rPr>
        <w:t>, S</w:t>
      </w:r>
      <w:r w:rsidRPr="002D2EDF">
        <w:rPr>
          <w:vertAlign w:val="subscript"/>
          <w:lang w:val="en-US"/>
        </w:rPr>
        <w:t>2</w:t>
      </w:r>
      <w:r w:rsidRPr="002D2EDF">
        <w:rPr>
          <w:lang w:val="en-US"/>
        </w:rPr>
        <w:t>O</w:t>
      </w:r>
      <w:r w:rsidRPr="002D2EDF">
        <w:rPr>
          <w:vertAlign w:val="subscript"/>
          <w:lang w:val="en-US"/>
        </w:rPr>
        <w:t>3</w:t>
      </w:r>
      <w:r w:rsidRPr="002D2EDF">
        <w:rPr>
          <w:vertAlign w:val="superscript"/>
          <w:lang w:val="en-US"/>
        </w:rPr>
        <w:t>2-</w:t>
      </w:r>
      <w:r w:rsidRPr="002D2EDF">
        <w:rPr>
          <w:lang w:val="en-US"/>
        </w:rPr>
        <w:t xml:space="preserve"> </w:t>
      </w:r>
      <w:r>
        <w:rPr>
          <w:rStyle w:val="jlqj4b"/>
          <w:lang w:val="en"/>
        </w:rPr>
        <w:t xml:space="preserve">and other organic compounds), x is the charge density for the molar ratio </w:t>
      </w:r>
      <w:r w:rsidRPr="00674978">
        <w:rPr>
          <w:lang w:val="en-US"/>
        </w:rPr>
        <w:t>M</w:t>
      </w:r>
      <w:r w:rsidRPr="00674978">
        <w:rPr>
          <w:vertAlign w:val="superscript"/>
          <w:lang w:val="en-US"/>
        </w:rPr>
        <w:t>3+</w:t>
      </w:r>
      <w:r w:rsidRPr="00674978">
        <w:rPr>
          <w:lang w:val="en-US"/>
        </w:rPr>
        <w:t>/ (M</w:t>
      </w:r>
      <w:r w:rsidRPr="00674978">
        <w:rPr>
          <w:vertAlign w:val="superscript"/>
          <w:lang w:val="en-US"/>
        </w:rPr>
        <w:t>2+</w:t>
      </w:r>
      <w:r w:rsidRPr="00674978">
        <w:rPr>
          <w:lang w:val="en-US"/>
        </w:rPr>
        <w:t xml:space="preserve"> + M</w:t>
      </w:r>
      <w:r w:rsidRPr="00674978">
        <w:rPr>
          <w:vertAlign w:val="superscript"/>
          <w:lang w:val="en-US"/>
        </w:rPr>
        <w:t>3+</w:t>
      </w:r>
      <w:r w:rsidRPr="00674978">
        <w:rPr>
          <w:lang w:val="en-US"/>
        </w:rPr>
        <w:t xml:space="preserve">) </w:t>
      </w:r>
      <w:r>
        <w:rPr>
          <w:rStyle w:val="jlqj4b"/>
          <w:lang w:val="en"/>
        </w:rPr>
        <w:t xml:space="preserve">between 0.2 to 0.35. </w:t>
      </w:r>
      <w:r w:rsidR="00234383" w:rsidRPr="00F77285">
        <w:rPr>
          <w:rStyle w:val="jlqj4b"/>
          <w:vertAlign w:val="superscript"/>
          <w:lang w:val="en-US"/>
        </w:rPr>
        <w:t>20</w:t>
      </w:r>
      <w:r w:rsidR="001E4352" w:rsidRPr="00F77285">
        <w:rPr>
          <w:rStyle w:val="jlqj4b"/>
          <w:vertAlign w:val="superscript"/>
          <w:lang w:val="en-US"/>
        </w:rPr>
        <w:t>-31</w:t>
      </w:r>
    </w:p>
    <w:p w14:paraId="061F7742" w14:textId="77777777" w:rsidR="005649E6" w:rsidRPr="009D7A87" w:rsidRDefault="005D43C6" w:rsidP="0004764D">
      <w:pPr>
        <w:spacing w:line="360" w:lineRule="auto"/>
        <w:ind w:firstLine="426"/>
        <w:jc w:val="both"/>
        <w:rPr>
          <w:rStyle w:val="jlqj4b"/>
          <w:lang w:val="en-US"/>
        </w:rPr>
      </w:pPr>
      <w:r>
        <w:rPr>
          <w:rStyle w:val="jlqj4b"/>
          <w:lang w:val="en"/>
        </w:rPr>
        <w:t>These compounds have been extensively investigated to improving the microstructure, increasing the active electrochemical sites and their applications.</w:t>
      </w:r>
      <w:r w:rsidR="005649E6">
        <w:rPr>
          <w:rStyle w:val="jlqj4b"/>
          <w:lang w:val="en"/>
        </w:rPr>
        <w:t xml:space="preserve"> </w:t>
      </w:r>
    </w:p>
    <w:p w14:paraId="002EDA19" w14:textId="77777777" w:rsidR="005649E6" w:rsidRDefault="005D36F5" w:rsidP="005649E6">
      <w:pPr>
        <w:spacing w:line="360" w:lineRule="auto"/>
        <w:ind w:firstLine="426"/>
        <w:jc w:val="both"/>
        <w:rPr>
          <w:rStyle w:val="jlqj4b"/>
          <w:lang w:val="en"/>
        </w:rPr>
      </w:pPr>
      <w:r w:rsidRPr="00866EC0">
        <w:rPr>
          <w:rStyle w:val="jlqj4b"/>
          <w:lang w:val="en"/>
        </w:rPr>
        <w:t xml:space="preserve">In the case of Ni/Al-LDH, </w:t>
      </w:r>
      <w:r w:rsidR="00E27AB0">
        <w:rPr>
          <w:rStyle w:val="jlqj4b"/>
          <w:lang w:val="en"/>
        </w:rPr>
        <w:t>highly</w:t>
      </w:r>
      <w:r w:rsidR="005649E6">
        <w:rPr>
          <w:rStyle w:val="jlqj4b"/>
          <w:lang w:val="en"/>
        </w:rPr>
        <w:t xml:space="preserve"> efficient</w:t>
      </w:r>
      <w:r w:rsidR="005D43C6">
        <w:rPr>
          <w:rStyle w:val="jlqj4b"/>
          <w:lang w:val="en"/>
        </w:rPr>
        <w:t xml:space="preserve"> </w:t>
      </w:r>
      <w:r w:rsidR="00D27D20" w:rsidRPr="00866EC0">
        <w:rPr>
          <w:rStyle w:val="jlqj4b"/>
          <w:lang w:val="en"/>
        </w:rPr>
        <w:t>h</w:t>
      </w:r>
      <w:r w:rsidR="005D43C6">
        <w:rPr>
          <w:rStyle w:val="jlqj4b"/>
          <w:lang w:val="en"/>
        </w:rPr>
        <w:t>as</w:t>
      </w:r>
      <w:r w:rsidR="00D27D20" w:rsidRPr="00866EC0">
        <w:rPr>
          <w:rStyle w:val="jlqj4b"/>
          <w:lang w:val="en"/>
        </w:rPr>
        <w:t xml:space="preserve"> been reported in the adsorption of metals (Au, Cd, Cu, Pb, Se)</w:t>
      </w:r>
      <w:r w:rsidR="00F77285">
        <w:rPr>
          <w:rStyle w:val="jlqj4b"/>
          <w:lang w:val="en"/>
        </w:rPr>
        <w:t>,</w:t>
      </w:r>
      <w:r w:rsidR="00F77285" w:rsidRPr="00F77285">
        <w:rPr>
          <w:rStyle w:val="jlqj4b"/>
          <w:vertAlign w:val="superscript"/>
          <w:lang w:val="en"/>
        </w:rPr>
        <w:t>28,32</w:t>
      </w:r>
      <w:r w:rsidR="00182D14" w:rsidRPr="00866EC0">
        <w:rPr>
          <w:rStyle w:val="jlqj4b"/>
          <w:lang w:val="en"/>
        </w:rPr>
        <w:t xml:space="preserve"> </w:t>
      </w:r>
      <w:r w:rsidR="00D27D20" w:rsidRPr="00866EC0">
        <w:rPr>
          <w:rStyle w:val="jlqj4b"/>
          <w:lang w:val="en"/>
        </w:rPr>
        <w:t xml:space="preserve">anions </w:t>
      </w:r>
      <w:r w:rsidR="00D27D20" w:rsidRPr="00866EC0">
        <w:rPr>
          <w:lang w:val="en-US"/>
        </w:rPr>
        <w:t>(F</w:t>
      </w:r>
      <w:r w:rsidR="00D27D20" w:rsidRPr="00866EC0">
        <w:rPr>
          <w:vertAlign w:val="superscript"/>
          <w:lang w:val="en-US"/>
        </w:rPr>
        <w:t>-</w:t>
      </w:r>
      <w:r w:rsidR="00D27D20" w:rsidRPr="00866EC0">
        <w:rPr>
          <w:lang w:val="en-US"/>
        </w:rPr>
        <w:t>, IO</w:t>
      </w:r>
      <w:r w:rsidR="00D27D20" w:rsidRPr="00866EC0">
        <w:rPr>
          <w:vertAlign w:val="subscript"/>
          <w:lang w:val="en-US"/>
        </w:rPr>
        <w:t>3</w:t>
      </w:r>
      <w:r w:rsidR="00D27D20" w:rsidRPr="00866EC0">
        <w:rPr>
          <w:vertAlign w:val="superscript"/>
          <w:lang w:val="en-US"/>
        </w:rPr>
        <w:t>-</w:t>
      </w:r>
      <w:r w:rsidR="00D27D20" w:rsidRPr="00866EC0">
        <w:rPr>
          <w:lang w:val="en-US"/>
        </w:rPr>
        <w:t>)</w:t>
      </w:r>
      <w:r w:rsidR="00F77285" w:rsidRPr="00F77285">
        <w:rPr>
          <w:vertAlign w:val="superscript"/>
          <w:lang w:val="en-US"/>
        </w:rPr>
        <w:t>33</w:t>
      </w:r>
      <w:r w:rsidR="00A95B2B">
        <w:rPr>
          <w:vertAlign w:val="superscript"/>
          <w:lang w:val="en-US"/>
        </w:rPr>
        <w:t>,34</w:t>
      </w:r>
      <w:r w:rsidR="00A95B2B">
        <w:rPr>
          <w:lang w:val="en-US"/>
        </w:rPr>
        <w:t xml:space="preserve"> </w:t>
      </w:r>
      <w:r w:rsidR="00D27D20" w:rsidRPr="00866EC0">
        <w:rPr>
          <w:rStyle w:val="jlqj4b"/>
          <w:lang w:val="en"/>
        </w:rPr>
        <w:t>and organic compounds</w:t>
      </w:r>
      <w:r w:rsidR="00605CEC" w:rsidRPr="00866EC0">
        <w:rPr>
          <w:rStyle w:val="jlqj4b"/>
          <w:lang w:val="en"/>
        </w:rPr>
        <w:t>.</w:t>
      </w:r>
      <w:r w:rsidR="00A9385C" w:rsidRPr="00A9385C">
        <w:rPr>
          <w:rStyle w:val="jlqj4b"/>
          <w:vertAlign w:val="superscript"/>
          <w:lang w:val="en"/>
        </w:rPr>
        <w:t>24</w:t>
      </w:r>
      <w:r w:rsidR="00466279">
        <w:rPr>
          <w:rStyle w:val="jlqj4b"/>
          <w:vertAlign w:val="superscript"/>
          <w:lang w:val="en"/>
        </w:rPr>
        <w:t>-</w:t>
      </w:r>
      <w:r w:rsidR="00A9385C" w:rsidRPr="00A9385C">
        <w:rPr>
          <w:rStyle w:val="jlqj4b"/>
          <w:vertAlign w:val="superscript"/>
          <w:lang w:val="en"/>
        </w:rPr>
        <w:t>26,</w:t>
      </w:r>
      <w:r w:rsidR="00A9385C">
        <w:rPr>
          <w:rStyle w:val="jlqj4b"/>
          <w:vertAlign w:val="superscript"/>
          <w:lang w:val="en"/>
        </w:rPr>
        <w:t>29,</w:t>
      </w:r>
      <w:r w:rsidR="00A9385C" w:rsidRPr="00A9385C">
        <w:rPr>
          <w:rStyle w:val="jlqj4b"/>
          <w:vertAlign w:val="superscript"/>
          <w:lang w:val="en"/>
        </w:rPr>
        <w:t>35</w:t>
      </w:r>
      <w:r w:rsidR="00A9385C">
        <w:rPr>
          <w:rStyle w:val="jlqj4b"/>
          <w:vertAlign w:val="superscript"/>
          <w:lang w:val="en"/>
        </w:rPr>
        <w:t>,36</w:t>
      </w:r>
    </w:p>
    <w:p w14:paraId="2071B0A0" w14:textId="77777777" w:rsidR="00D26989" w:rsidRPr="00B30564" w:rsidRDefault="00FB2913" w:rsidP="009D7A87">
      <w:pPr>
        <w:spacing w:line="360" w:lineRule="auto"/>
        <w:ind w:firstLine="426"/>
        <w:jc w:val="both"/>
        <w:rPr>
          <w:rStyle w:val="jlqj4b"/>
          <w:lang w:val="en"/>
        </w:rPr>
      </w:pPr>
      <w:r w:rsidRPr="00FB2913">
        <w:rPr>
          <w:rStyle w:val="jlqj4b"/>
          <w:lang w:val="en"/>
        </w:rPr>
        <w:t>Ni-based LDHs in the energy storage and conversion</w:t>
      </w:r>
      <w:r>
        <w:rPr>
          <w:rStyle w:val="jlqj4b"/>
          <w:lang w:val="en"/>
        </w:rPr>
        <w:t xml:space="preserve"> </w:t>
      </w:r>
      <w:r w:rsidRPr="00FB2913">
        <w:rPr>
          <w:rStyle w:val="jlqj4b"/>
          <w:lang w:val="en"/>
        </w:rPr>
        <w:t>field are still limited by their intrinsically poor conductivity, aggregation, limited active sites and stability</w:t>
      </w:r>
      <w:r w:rsidRPr="00756436">
        <w:rPr>
          <w:rStyle w:val="jlqj4b"/>
          <w:lang w:val="en"/>
        </w:rPr>
        <w:t>.</w:t>
      </w:r>
      <w:r w:rsidR="00BD46A0" w:rsidRPr="00BD46A0">
        <w:rPr>
          <w:rStyle w:val="jlqj4b"/>
          <w:vertAlign w:val="superscript"/>
          <w:lang w:val="en"/>
        </w:rPr>
        <w:t>23,31</w:t>
      </w:r>
      <w:r w:rsidR="00BB0007">
        <w:rPr>
          <w:rStyle w:val="jlqj4b"/>
          <w:lang w:val="en"/>
        </w:rPr>
        <w:t xml:space="preserve"> </w:t>
      </w:r>
      <w:r w:rsidR="00BB0007" w:rsidRPr="00CB006F">
        <w:rPr>
          <w:rStyle w:val="jlqj4b"/>
          <w:lang w:val="en"/>
        </w:rPr>
        <w:t>Ni/Al-LDH</w:t>
      </w:r>
      <w:r w:rsidR="00BB0007" w:rsidRPr="00BB0007">
        <w:rPr>
          <w:rStyle w:val="jlqj4b"/>
          <w:lang w:val="en"/>
        </w:rPr>
        <w:t xml:space="preserve"> </w:t>
      </w:r>
      <w:r w:rsidR="00BB0007">
        <w:rPr>
          <w:rStyle w:val="jlqj4b"/>
          <w:lang w:val="en"/>
        </w:rPr>
        <w:t>e</w:t>
      </w:r>
      <w:r w:rsidR="00BB0007" w:rsidRPr="00FE1C68">
        <w:rPr>
          <w:rStyle w:val="jlqj4b"/>
          <w:lang w:val="en"/>
        </w:rPr>
        <w:t xml:space="preserve">xhibits </w:t>
      </w:r>
      <w:r w:rsidR="00BB0007">
        <w:rPr>
          <w:rStyle w:val="jlqj4b"/>
          <w:lang w:val="en"/>
        </w:rPr>
        <w:t xml:space="preserve">a </w:t>
      </w:r>
      <w:r w:rsidR="00BB0007" w:rsidRPr="00FE1C68">
        <w:rPr>
          <w:rStyle w:val="jlqj4b"/>
          <w:lang w:val="en"/>
        </w:rPr>
        <w:t xml:space="preserve">specific capacitance </w:t>
      </w:r>
      <w:r w:rsidR="00BB0007" w:rsidRPr="00717F98">
        <w:rPr>
          <w:rStyle w:val="jlqj4b"/>
          <w:lang w:val="en"/>
        </w:rPr>
        <w:t>2128 F·g</w:t>
      </w:r>
      <w:r w:rsidR="00BB0007" w:rsidRPr="00717F98">
        <w:rPr>
          <w:rStyle w:val="jlqj4b"/>
          <w:vertAlign w:val="superscript"/>
          <w:lang w:val="en"/>
        </w:rPr>
        <w:t>−1</w:t>
      </w:r>
      <w:r w:rsidR="00BB0007" w:rsidRPr="00717F98">
        <w:rPr>
          <w:rStyle w:val="jlqj4b"/>
          <w:lang w:val="en"/>
        </w:rPr>
        <w:t xml:space="preserve"> </w:t>
      </w:r>
      <w:r w:rsidR="00BB0007" w:rsidRPr="00CB006F">
        <w:rPr>
          <w:rStyle w:val="jlqj4b"/>
          <w:lang w:val="en"/>
        </w:rPr>
        <w:t>at 1 A</w:t>
      </w:r>
      <w:r w:rsidR="00BB0007">
        <w:rPr>
          <w:rStyle w:val="jlqj4b"/>
          <w:lang w:val="en"/>
        </w:rPr>
        <w:t>·</w:t>
      </w:r>
      <w:r w:rsidR="00BB0007" w:rsidRPr="00CB006F">
        <w:rPr>
          <w:rStyle w:val="jlqj4b"/>
          <w:lang w:val="en"/>
        </w:rPr>
        <w:t>g</w:t>
      </w:r>
      <w:r w:rsidR="00BB0007" w:rsidRPr="00CB006F">
        <w:rPr>
          <w:rStyle w:val="jlqj4b"/>
          <w:vertAlign w:val="superscript"/>
          <w:lang w:val="en"/>
        </w:rPr>
        <w:t>−1</w:t>
      </w:r>
      <w:r w:rsidR="00BB0007" w:rsidRPr="00CB006F">
        <w:rPr>
          <w:rStyle w:val="jlqj4b"/>
          <w:lang w:val="en"/>
        </w:rPr>
        <w:t xml:space="preserve"> </w:t>
      </w:r>
      <w:r w:rsidR="00BB0007" w:rsidRPr="00717F98">
        <w:rPr>
          <w:rStyle w:val="jlqj4b"/>
          <w:lang w:val="en"/>
        </w:rPr>
        <w:t>and coulombic efficiency above 80 % during 1000 cycles</w:t>
      </w:r>
      <w:r w:rsidR="00BB0007">
        <w:rPr>
          <w:rStyle w:val="jlqj4b"/>
          <w:lang w:val="en"/>
        </w:rPr>
        <w:t xml:space="preserve"> (Ni/Al</w:t>
      </w:r>
      <w:r w:rsidR="00BB0007" w:rsidRPr="00F35CE2">
        <w:rPr>
          <w:rStyle w:val="jlqj4b"/>
          <w:lang w:val="en"/>
        </w:rPr>
        <w:t>:3)</w:t>
      </w:r>
      <w:r w:rsidR="00BB0007" w:rsidRPr="00BB0007">
        <w:rPr>
          <w:rStyle w:val="jlqj4b"/>
          <w:lang w:val="en"/>
        </w:rPr>
        <w:t>,</w:t>
      </w:r>
      <w:r w:rsidR="00BD46A0" w:rsidRPr="00BD46A0">
        <w:rPr>
          <w:rStyle w:val="jlqj4b"/>
          <w:vertAlign w:val="superscript"/>
          <w:lang w:val="en"/>
        </w:rPr>
        <w:t>37,38</w:t>
      </w:r>
      <w:r w:rsidR="00BD46A0">
        <w:rPr>
          <w:rStyle w:val="jlqj4b"/>
          <w:vertAlign w:val="superscript"/>
          <w:lang w:val="en"/>
        </w:rPr>
        <w:t xml:space="preserve"> </w:t>
      </w:r>
      <w:r w:rsidR="00BB0007" w:rsidRPr="00BB0007">
        <w:rPr>
          <w:rStyle w:val="jlqj4b"/>
          <w:lang w:val="en"/>
        </w:rPr>
        <w:t xml:space="preserve">to </w:t>
      </w:r>
      <w:r w:rsidR="00BB0007" w:rsidRPr="00580D1C">
        <w:rPr>
          <w:rStyle w:val="jlqj4b"/>
          <w:lang w:val="en"/>
        </w:rPr>
        <w:t xml:space="preserve">improve the electrochemical </w:t>
      </w:r>
      <w:r w:rsidR="00BB0007" w:rsidRPr="00A23D80">
        <w:rPr>
          <w:rStyle w:val="jlqj4b"/>
          <w:lang w:val="en"/>
        </w:rPr>
        <w:t xml:space="preserve">performance, nanostructured </w:t>
      </w:r>
      <w:r w:rsidR="00BB0007" w:rsidRPr="00B30564">
        <w:rPr>
          <w:rStyle w:val="jlqj4b"/>
          <w:lang w:val="en"/>
        </w:rPr>
        <w:t>Ni/Al-LDH have been synthetized using different routes</w:t>
      </w:r>
      <w:r w:rsidR="00084A5D" w:rsidRPr="00B30564">
        <w:rPr>
          <w:rStyle w:val="jlqj4b"/>
          <w:lang w:val="en"/>
        </w:rPr>
        <w:t>.</w:t>
      </w:r>
      <w:r w:rsidR="00B30564" w:rsidRPr="00B30564">
        <w:rPr>
          <w:rStyle w:val="jlqj4b"/>
          <w:vertAlign w:val="superscript"/>
          <w:lang w:val="en"/>
        </w:rPr>
        <w:t>23,</w:t>
      </w:r>
      <w:r w:rsidR="00D141F3" w:rsidRPr="00B30564">
        <w:rPr>
          <w:rStyle w:val="jlqj4b"/>
          <w:vertAlign w:val="superscript"/>
          <w:lang w:val="en"/>
        </w:rPr>
        <w:t>39,</w:t>
      </w:r>
      <w:r w:rsidR="00B30564" w:rsidRPr="00B30564">
        <w:rPr>
          <w:rStyle w:val="jlqj4b"/>
          <w:vertAlign w:val="superscript"/>
          <w:lang w:val="en"/>
        </w:rPr>
        <w:t>40,41</w:t>
      </w:r>
    </w:p>
    <w:p w14:paraId="44919ECD" w14:textId="77777777" w:rsidR="00497354" w:rsidRPr="00D20287" w:rsidRDefault="00A23D80" w:rsidP="00A412E3">
      <w:pPr>
        <w:spacing w:line="360" w:lineRule="auto"/>
        <w:ind w:firstLine="426"/>
        <w:jc w:val="both"/>
        <w:rPr>
          <w:rStyle w:val="jlqj4b"/>
          <w:lang w:val="en"/>
        </w:rPr>
      </w:pPr>
      <w:r>
        <w:rPr>
          <w:rStyle w:val="jlqj4b"/>
          <w:lang w:val="en"/>
        </w:rPr>
        <w:t>This compound</w:t>
      </w:r>
      <w:r w:rsidR="00497354">
        <w:rPr>
          <w:rStyle w:val="jlqj4b"/>
          <w:lang w:val="en"/>
        </w:rPr>
        <w:t>,</w:t>
      </w:r>
      <w:r w:rsidR="00497354" w:rsidRPr="00497354">
        <w:rPr>
          <w:rStyle w:val="jlqj4b"/>
          <w:lang w:val="en"/>
        </w:rPr>
        <w:t xml:space="preserve"> </w:t>
      </w:r>
      <w:r w:rsidR="00C67743" w:rsidRPr="00A23D80">
        <w:rPr>
          <w:rStyle w:val="jlqj4b"/>
          <w:lang w:val="en"/>
        </w:rPr>
        <w:t>followed by controlled thermal decomposition</w:t>
      </w:r>
      <w:r w:rsidR="00C67743">
        <w:rPr>
          <w:rStyle w:val="jlqj4b"/>
          <w:lang w:val="en"/>
        </w:rPr>
        <w:t>,</w:t>
      </w:r>
      <w:r w:rsidR="00C67743" w:rsidRPr="00A23D80">
        <w:rPr>
          <w:rStyle w:val="jlqj4b"/>
          <w:lang w:val="en"/>
        </w:rPr>
        <w:t xml:space="preserve"> represents</w:t>
      </w:r>
      <w:r w:rsidR="00C67743">
        <w:rPr>
          <w:rStyle w:val="jlqj4b"/>
          <w:lang w:val="en"/>
        </w:rPr>
        <w:t xml:space="preserve"> an </w:t>
      </w:r>
      <w:r w:rsidR="00C67743" w:rsidRPr="00A23D80">
        <w:rPr>
          <w:rStyle w:val="jlqj4b"/>
          <w:lang w:val="en"/>
        </w:rPr>
        <w:t xml:space="preserve">appropriate material for the preparation of ceramic pigments with different </w:t>
      </w:r>
      <w:r w:rsidR="00C67743" w:rsidRPr="00903DFD">
        <w:rPr>
          <w:rStyle w:val="jlqj4b"/>
          <w:lang w:val="en"/>
        </w:rPr>
        <w:t>properties</w:t>
      </w:r>
      <w:r w:rsidR="00C67743">
        <w:rPr>
          <w:rStyle w:val="jlqj4b"/>
          <w:lang w:val="en"/>
        </w:rPr>
        <w:t>;</w:t>
      </w:r>
      <w:r w:rsidR="00D20287" w:rsidRPr="00D20287">
        <w:rPr>
          <w:rStyle w:val="jlqj4b"/>
          <w:vertAlign w:val="superscript"/>
          <w:lang w:val="en"/>
        </w:rPr>
        <w:t>42</w:t>
      </w:r>
      <w:r w:rsidR="00C67743">
        <w:rPr>
          <w:rStyle w:val="jlqj4b"/>
          <w:lang w:val="en"/>
        </w:rPr>
        <w:t xml:space="preserve"> c</w:t>
      </w:r>
      <w:r w:rsidR="00497354" w:rsidRPr="00497354">
        <w:rPr>
          <w:rStyle w:val="jlqj4b"/>
          <w:lang w:val="en"/>
        </w:rPr>
        <w:t>arbonate</w:t>
      </w:r>
      <w:r w:rsidR="00497354">
        <w:rPr>
          <w:rStyle w:val="jlqj4b"/>
          <w:lang w:val="en"/>
        </w:rPr>
        <w:t xml:space="preserve"> </w:t>
      </w:r>
      <w:r w:rsidR="00497354" w:rsidRPr="00497354">
        <w:rPr>
          <w:rStyle w:val="jlqj4b"/>
          <w:lang w:val="en"/>
        </w:rPr>
        <w:t>intercalated with a c-axis preferred orientation</w:t>
      </w:r>
      <w:r w:rsidR="00C67743">
        <w:rPr>
          <w:rStyle w:val="jlqj4b"/>
          <w:lang w:val="en"/>
        </w:rPr>
        <w:t>,</w:t>
      </w:r>
      <w:r w:rsidR="00497354">
        <w:rPr>
          <w:rStyle w:val="jlqj4b"/>
          <w:lang w:val="en"/>
        </w:rPr>
        <w:t xml:space="preserve"> </w:t>
      </w:r>
      <w:r w:rsidR="00497354" w:rsidRPr="00497354">
        <w:rPr>
          <w:rStyle w:val="jlqj4b"/>
          <w:lang w:val="en"/>
        </w:rPr>
        <w:t>show exce</w:t>
      </w:r>
      <w:r w:rsidR="00497354">
        <w:rPr>
          <w:rStyle w:val="jlqj4b"/>
          <w:lang w:val="en"/>
        </w:rPr>
        <w:t>llent anticorrosive performance</w:t>
      </w:r>
      <w:r w:rsidR="008B2D1C">
        <w:rPr>
          <w:rStyle w:val="jlqj4b"/>
          <w:lang w:val="en"/>
        </w:rPr>
        <w:t xml:space="preserve"> with</w:t>
      </w:r>
      <w:r w:rsidR="00497354">
        <w:rPr>
          <w:rStyle w:val="jlqj4b"/>
          <w:lang w:val="en"/>
        </w:rPr>
        <w:t xml:space="preserve"> </w:t>
      </w:r>
      <w:r w:rsidR="00497354">
        <w:rPr>
          <w:rStyle w:val="jlqj4b"/>
          <w:lang w:val="en"/>
        </w:rPr>
        <w:lastRenderedPageBreak/>
        <w:t>polarization current density</w:t>
      </w:r>
      <w:r w:rsidR="00EC033B">
        <w:rPr>
          <w:rStyle w:val="jlqj4b"/>
          <w:lang w:val="en"/>
        </w:rPr>
        <w:t xml:space="preserve"> of</w:t>
      </w:r>
      <w:r w:rsidR="00497354">
        <w:rPr>
          <w:rStyle w:val="jlqj4b"/>
          <w:lang w:val="en"/>
        </w:rPr>
        <w:t xml:space="preserve"> </w:t>
      </w:r>
      <w:r w:rsidR="00497354" w:rsidRPr="00497354">
        <w:rPr>
          <w:rStyle w:val="jlqj4b"/>
          <w:lang w:val="en"/>
        </w:rPr>
        <w:t>10</w:t>
      </w:r>
      <w:r w:rsidR="00497354" w:rsidRPr="00497354">
        <w:rPr>
          <w:rStyle w:val="jlqj4b"/>
          <w:vertAlign w:val="superscript"/>
          <w:lang w:val="en"/>
        </w:rPr>
        <w:t>-9</w:t>
      </w:r>
      <w:r w:rsidR="00497354" w:rsidRPr="00497354">
        <w:rPr>
          <w:rStyle w:val="jlqj4b"/>
          <w:lang w:val="en"/>
        </w:rPr>
        <w:t xml:space="preserve"> A</w:t>
      </w:r>
      <w:r w:rsidR="00497354">
        <w:rPr>
          <w:rStyle w:val="jlqj4b"/>
          <w:lang w:val="en"/>
        </w:rPr>
        <w:t>·</w:t>
      </w:r>
      <w:r w:rsidR="00497354" w:rsidRPr="00497354">
        <w:rPr>
          <w:rStyle w:val="jlqj4b"/>
          <w:lang w:val="en"/>
        </w:rPr>
        <w:t>cm</w:t>
      </w:r>
      <w:r w:rsidR="00497354" w:rsidRPr="00497354">
        <w:rPr>
          <w:rStyle w:val="jlqj4b"/>
          <w:vertAlign w:val="superscript"/>
          <w:lang w:val="en"/>
        </w:rPr>
        <w:t>-2</w:t>
      </w:r>
      <w:r w:rsidR="008B2D1C">
        <w:rPr>
          <w:rStyle w:val="jlqj4b"/>
          <w:lang w:val="en"/>
        </w:rPr>
        <w:t>.</w:t>
      </w:r>
      <w:r w:rsidR="00D20287" w:rsidRPr="00D20287">
        <w:rPr>
          <w:rStyle w:val="jlqj4b"/>
          <w:vertAlign w:val="superscript"/>
          <w:lang w:val="en"/>
        </w:rPr>
        <w:t>43</w:t>
      </w:r>
      <w:r w:rsidR="008B2D1C">
        <w:rPr>
          <w:rStyle w:val="jlqj4b"/>
          <w:lang w:val="en"/>
        </w:rPr>
        <w:t xml:space="preserve"> </w:t>
      </w:r>
      <w:r w:rsidR="00A412E3">
        <w:rPr>
          <w:rStyle w:val="jlqj4b"/>
          <w:lang w:val="en"/>
        </w:rPr>
        <w:t>It is a</w:t>
      </w:r>
      <w:r w:rsidR="00A412E3" w:rsidRPr="00A412E3">
        <w:rPr>
          <w:rStyle w:val="jlqj4b"/>
          <w:lang w:val="en"/>
        </w:rPr>
        <w:t>ctive for the photocatalytic</w:t>
      </w:r>
      <w:r w:rsidR="00A412E3">
        <w:rPr>
          <w:rStyle w:val="jlqj4b"/>
          <w:lang w:val="en"/>
        </w:rPr>
        <w:t xml:space="preserve"> </w:t>
      </w:r>
      <w:r w:rsidR="00A412E3" w:rsidRPr="00A412E3">
        <w:rPr>
          <w:rStyle w:val="jlqj4b"/>
          <w:lang w:val="en"/>
        </w:rPr>
        <w:t>conversion of CO</w:t>
      </w:r>
      <w:r w:rsidR="00A412E3" w:rsidRPr="00A412E3">
        <w:rPr>
          <w:rStyle w:val="jlqj4b"/>
          <w:vertAlign w:val="subscript"/>
          <w:lang w:val="en"/>
        </w:rPr>
        <w:t>2</w:t>
      </w:r>
      <w:r w:rsidR="00A412E3" w:rsidRPr="00A412E3">
        <w:rPr>
          <w:rStyle w:val="jlqj4b"/>
          <w:lang w:val="en"/>
        </w:rPr>
        <w:t xml:space="preserve"> </w:t>
      </w:r>
      <w:r w:rsidR="00A412E3">
        <w:rPr>
          <w:rStyle w:val="jlqj4b"/>
          <w:lang w:val="en"/>
        </w:rPr>
        <w:t xml:space="preserve">to CO </w:t>
      </w:r>
      <w:r w:rsidR="00A412E3" w:rsidRPr="00A412E3">
        <w:rPr>
          <w:rStyle w:val="jlqj4b"/>
          <w:lang w:val="en"/>
        </w:rPr>
        <w:t>in water</w:t>
      </w:r>
      <w:r w:rsidR="00A412E3">
        <w:rPr>
          <w:rStyle w:val="jlqj4b"/>
          <w:lang w:val="en"/>
        </w:rPr>
        <w:t>,</w:t>
      </w:r>
      <w:r w:rsidR="00A412E3" w:rsidRPr="00A412E3">
        <w:rPr>
          <w:rStyle w:val="jlqj4b"/>
          <w:lang w:val="en"/>
        </w:rPr>
        <w:t xml:space="preserve"> under UV light irradiation</w:t>
      </w:r>
      <w:r w:rsidR="00153FC6">
        <w:rPr>
          <w:rStyle w:val="jlqj4b"/>
          <w:lang w:val="en"/>
        </w:rPr>
        <w:t>,</w:t>
      </w:r>
      <w:r w:rsidR="00D20287" w:rsidRPr="00D20287">
        <w:rPr>
          <w:rStyle w:val="jlqj4b"/>
          <w:vertAlign w:val="superscript"/>
          <w:lang w:val="en"/>
        </w:rPr>
        <w:t>44</w:t>
      </w:r>
      <w:r w:rsidR="00153FC6">
        <w:rPr>
          <w:rStyle w:val="jlqj4b"/>
          <w:lang w:val="en"/>
        </w:rPr>
        <w:t xml:space="preserve"> </w:t>
      </w:r>
      <w:r w:rsidR="007E0E48">
        <w:rPr>
          <w:rStyle w:val="jlqj4b"/>
          <w:lang w:val="en"/>
        </w:rPr>
        <w:t xml:space="preserve">and </w:t>
      </w:r>
      <w:r w:rsidR="00153FC6" w:rsidRPr="00153FC6">
        <w:rPr>
          <w:rStyle w:val="jlqj4b"/>
          <w:lang w:val="en"/>
        </w:rPr>
        <w:t xml:space="preserve">promising catalyst precursors for fine </w:t>
      </w:r>
      <w:r w:rsidR="00153FC6" w:rsidRPr="00D20287">
        <w:rPr>
          <w:rStyle w:val="jlqj4b"/>
          <w:lang w:val="en"/>
        </w:rPr>
        <w:t>CO</w:t>
      </w:r>
      <w:r w:rsidR="00153FC6" w:rsidRPr="00D20287">
        <w:rPr>
          <w:rStyle w:val="jlqj4b"/>
          <w:vertAlign w:val="subscript"/>
          <w:lang w:val="en"/>
        </w:rPr>
        <w:t>2</w:t>
      </w:r>
      <w:r w:rsidR="00153FC6" w:rsidRPr="00D20287">
        <w:rPr>
          <w:rStyle w:val="jlqj4b"/>
          <w:lang w:val="en"/>
        </w:rPr>
        <w:t xml:space="preserve"> removal from hydrogen-rich gas streams through the methanation reaction </w:t>
      </w:r>
      <w:r w:rsidR="00B04493" w:rsidRPr="00D20287">
        <w:rPr>
          <w:rStyle w:val="jlqj4b"/>
          <w:lang w:val="en"/>
        </w:rPr>
        <w:t>and methane dry reforming</w:t>
      </w:r>
      <w:r w:rsidR="00A412E3" w:rsidRPr="00D20287">
        <w:rPr>
          <w:rStyle w:val="jlqj4b"/>
          <w:lang w:val="en"/>
        </w:rPr>
        <w:t>.</w:t>
      </w:r>
      <w:r w:rsidR="00D20287" w:rsidRPr="00D20287">
        <w:rPr>
          <w:rStyle w:val="jlqj4b"/>
          <w:vertAlign w:val="superscript"/>
          <w:lang w:val="en"/>
        </w:rPr>
        <w:t>45,46</w:t>
      </w:r>
    </w:p>
    <w:p w14:paraId="2185FAF0" w14:textId="77777777" w:rsidR="0004764D" w:rsidRDefault="00A23D80" w:rsidP="0004764D">
      <w:pPr>
        <w:spacing w:line="360" w:lineRule="auto"/>
        <w:ind w:firstLine="426"/>
        <w:jc w:val="both"/>
        <w:rPr>
          <w:rStyle w:val="jlqj4b"/>
          <w:lang w:val="en"/>
        </w:rPr>
      </w:pPr>
      <w:r w:rsidRPr="00D20287">
        <w:rPr>
          <w:rStyle w:val="jlqj4b"/>
          <w:lang w:val="en"/>
        </w:rPr>
        <w:t>Moreover,</w:t>
      </w:r>
      <w:r w:rsidR="0004764D" w:rsidRPr="00D20287">
        <w:rPr>
          <w:rStyle w:val="jlqj4b"/>
          <w:lang w:val="en"/>
        </w:rPr>
        <w:t xml:space="preserve"> the comb</w:t>
      </w:r>
      <w:r w:rsidR="0004764D">
        <w:rPr>
          <w:rStyle w:val="jlqj4b"/>
          <w:lang w:val="en"/>
        </w:rPr>
        <w:t xml:space="preserve">ination of nickel and aluminum finds applications in the production of superalloys (53.3≤Ni≤73.0 %, 1.2≤Al≤6.0 %) and permanent magnets (15≤Ni≤26 %, 8≤Al≤12 %). </w:t>
      </w:r>
    </w:p>
    <w:p w14:paraId="2BF88236" w14:textId="77777777" w:rsidR="00674978" w:rsidRDefault="00674978" w:rsidP="001A5D51">
      <w:pPr>
        <w:spacing w:line="360" w:lineRule="auto"/>
        <w:ind w:firstLine="426"/>
        <w:jc w:val="both"/>
        <w:rPr>
          <w:rStyle w:val="jlqj4b"/>
          <w:lang w:val="en"/>
        </w:rPr>
      </w:pPr>
      <w:r>
        <w:rPr>
          <w:rStyle w:val="jlqj4b"/>
          <w:lang w:val="en"/>
        </w:rPr>
        <w:t xml:space="preserve">It was assumed that the thermodynamic, kinetic-chemical, equilibrium analysis through adsorption isotherms, the characterization of the adsorbate and the adsorbent through techniques such </w:t>
      </w:r>
      <w:r w:rsidRPr="00675632">
        <w:rPr>
          <w:rStyle w:val="jlqj4b"/>
          <w:lang w:val="en"/>
        </w:rPr>
        <w:t>as: AAS, ICP-</w:t>
      </w:r>
      <w:r>
        <w:rPr>
          <w:rStyle w:val="jlqj4b"/>
          <w:lang w:val="en"/>
        </w:rPr>
        <w:t>OES, DXR, FTIR, and the analysis of chemical-physical interactions through</w:t>
      </w:r>
      <w:r>
        <w:rPr>
          <w:rStyle w:val="viiyi"/>
          <w:lang w:val="en"/>
        </w:rPr>
        <w:t xml:space="preserve"> </w:t>
      </w:r>
      <w:r>
        <w:rPr>
          <w:rStyle w:val="jlqj4b"/>
          <w:lang w:val="en"/>
        </w:rPr>
        <w:t xml:space="preserve">Stern's electrical double layer model, coordination surface and </w:t>
      </w:r>
      <w:r w:rsidR="007E0E48">
        <w:rPr>
          <w:rStyle w:val="jlqj4b"/>
          <w:lang w:val="en"/>
        </w:rPr>
        <w:t xml:space="preserve">the </w:t>
      </w:r>
      <w:r>
        <w:rPr>
          <w:rStyle w:val="jlqj4b"/>
          <w:lang w:val="en"/>
        </w:rPr>
        <w:t>electrode processes, provide elements to propose the removal mechanism by electrocoagulation.</w:t>
      </w:r>
      <w:r w:rsidR="00FD4774" w:rsidRPr="00FD4774">
        <w:rPr>
          <w:rStyle w:val="jlqj4b"/>
          <w:vertAlign w:val="superscript"/>
          <w:lang w:val="en"/>
        </w:rPr>
        <w:t>30,47,48</w:t>
      </w:r>
    </w:p>
    <w:p w14:paraId="77A80DDB" w14:textId="77777777" w:rsidR="00725799" w:rsidRDefault="00674978" w:rsidP="001A5D51">
      <w:pPr>
        <w:spacing w:line="360" w:lineRule="auto"/>
        <w:ind w:firstLine="426"/>
        <w:jc w:val="both"/>
        <w:rPr>
          <w:rStyle w:val="jlqj4b"/>
          <w:lang w:val="en"/>
        </w:rPr>
      </w:pPr>
      <w:r>
        <w:rPr>
          <w:rStyle w:val="jlqj4b"/>
          <w:lang w:val="en"/>
        </w:rPr>
        <w:t>The purpose of this work was to determine the reaction kinetics, the adsorption isotherm</w:t>
      </w:r>
      <w:r w:rsidR="00A907B9">
        <w:rPr>
          <w:rStyle w:val="jlqj4b"/>
          <w:lang w:val="en"/>
        </w:rPr>
        <w:t xml:space="preserve">, the mechanism </w:t>
      </w:r>
      <w:r>
        <w:rPr>
          <w:rStyle w:val="jlqj4b"/>
          <w:lang w:val="en"/>
        </w:rPr>
        <w:t xml:space="preserve">and the preliminary cost </w:t>
      </w:r>
      <w:r w:rsidR="005C2F12">
        <w:rPr>
          <w:rStyle w:val="jlqj4b"/>
          <w:lang w:val="en"/>
        </w:rPr>
        <w:t xml:space="preserve">of operation </w:t>
      </w:r>
      <w:r>
        <w:rPr>
          <w:rStyle w:val="jlqj4b"/>
          <w:lang w:val="en"/>
        </w:rPr>
        <w:t xml:space="preserve">for the </w:t>
      </w:r>
      <w:r w:rsidR="00A907B9">
        <w:rPr>
          <w:rStyle w:val="jlqj4b"/>
          <w:lang w:val="en"/>
        </w:rPr>
        <w:t xml:space="preserve">nickel </w:t>
      </w:r>
      <w:r>
        <w:rPr>
          <w:rStyle w:val="jlqj4b"/>
          <w:lang w:val="en"/>
        </w:rPr>
        <w:t>remov</w:t>
      </w:r>
      <w:r w:rsidR="00A907B9">
        <w:rPr>
          <w:rStyle w:val="jlqj4b"/>
          <w:lang w:val="en"/>
        </w:rPr>
        <w:t>ing</w:t>
      </w:r>
      <w:r>
        <w:rPr>
          <w:rStyle w:val="jlqj4b"/>
          <w:lang w:val="en"/>
        </w:rPr>
        <w:t xml:space="preserve"> by electrocoagulation from the Ni(II)-NH</w:t>
      </w:r>
      <w:r w:rsidRPr="00674978">
        <w:rPr>
          <w:rStyle w:val="jlqj4b"/>
          <w:vertAlign w:val="subscript"/>
          <w:lang w:val="en"/>
        </w:rPr>
        <w:t>3</w:t>
      </w:r>
      <w:r>
        <w:rPr>
          <w:rStyle w:val="jlqj4b"/>
          <w:lang w:val="en"/>
        </w:rPr>
        <w:t>-CO</w:t>
      </w:r>
      <w:r w:rsidRPr="00674978">
        <w:rPr>
          <w:rStyle w:val="jlqj4b"/>
          <w:vertAlign w:val="subscript"/>
          <w:lang w:val="en"/>
        </w:rPr>
        <w:t>2</w:t>
      </w:r>
      <w:r>
        <w:rPr>
          <w:rStyle w:val="jlqj4b"/>
          <w:lang w:val="en"/>
        </w:rPr>
        <w:t>-SO</w:t>
      </w:r>
      <w:r w:rsidRPr="00674978">
        <w:rPr>
          <w:rStyle w:val="jlqj4b"/>
          <w:vertAlign w:val="subscript"/>
          <w:lang w:val="en"/>
        </w:rPr>
        <w:t>2</w:t>
      </w:r>
      <w:r>
        <w:rPr>
          <w:rStyle w:val="jlqj4b"/>
          <w:lang w:val="en"/>
        </w:rPr>
        <w:t>-H</w:t>
      </w:r>
      <w:r w:rsidRPr="00674978">
        <w:rPr>
          <w:rStyle w:val="jlqj4b"/>
          <w:vertAlign w:val="subscript"/>
          <w:lang w:val="en"/>
        </w:rPr>
        <w:t>2</w:t>
      </w:r>
      <w:r>
        <w:rPr>
          <w:rStyle w:val="jlqj4b"/>
          <w:lang w:val="en"/>
        </w:rPr>
        <w:t>O system, at different concentrations of dissolved nickel</w:t>
      </w:r>
      <w:r>
        <w:rPr>
          <w:rStyle w:val="viiyi"/>
          <w:lang w:val="en"/>
        </w:rPr>
        <w:t xml:space="preserve"> </w:t>
      </w:r>
      <w:r>
        <w:rPr>
          <w:rStyle w:val="jlqj4b"/>
          <w:lang w:val="en"/>
        </w:rPr>
        <w:t>in the initial liquor.</w:t>
      </w:r>
    </w:p>
    <w:p w14:paraId="05288C43" w14:textId="77777777" w:rsidR="00EE7F54" w:rsidRPr="004D6BD1" w:rsidRDefault="006745CE" w:rsidP="009212C4">
      <w:pPr>
        <w:spacing w:before="240" w:after="240" w:line="360" w:lineRule="auto"/>
        <w:jc w:val="both"/>
        <w:rPr>
          <w:b/>
          <w:lang w:val="en-US"/>
        </w:rPr>
      </w:pPr>
      <w:r w:rsidRPr="004D6BD1">
        <w:rPr>
          <w:b/>
          <w:sz w:val="28"/>
          <w:lang w:val="en-US"/>
        </w:rPr>
        <w:t xml:space="preserve">2. </w:t>
      </w:r>
      <w:r w:rsidR="009B5BA8" w:rsidRPr="004D6BD1">
        <w:rPr>
          <w:b/>
          <w:sz w:val="28"/>
          <w:lang w:val="en-US"/>
        </w:rPr>
        <w:t>Materials and methods</w:t>
      </w:r>
    </w:p>
    <w:p w14:paraId="7F99A9FF" w14:textId="77777777" w:rsidR="00F400CD" w:rsidRPr="00D43679" w:rsidRDefault="00D43679" w:rsidP="00D43679">
      <w:pPr>
        <w:spacing w:line="360" w:lineRule="auto"/>
        <w:jc w:val="both"/>
        <w:rPr>
          <w:b/>
          <w:lang w:val="en-US"/>
        </w:rPr>
      </w:pPr>
      <w:r>
        <w:rPr>
          <w:b/>
          <w:lang w:val="en-US"/>
        </w:rPr>
        <w:t xml:space="preserve">2.1. </w:t>
      </w:r>
      <w:r w:rsidR="00F400CD" w:rsidRPr="00D43679">
        <w:rPr>
          <w:b/>
          <w:lang w:val="en-US"/>
        </w:rPr>
        <w:t>Materials</w:t>
      </w:r>
    </w:p>
    <w:p w14:paraId="451B9CAA" w14:textId="77777777" w:rsidR="00F400CD" w:rsidRPr="00F400CD" w:rsidRDefault="00F400CD" w:rsidP="00F400CD">
      <w:pPr>
        <w:spacing w:line="360" w:lineRule="auto"/>
        <w:ind w:firstLine="426"/>
        <w:jc w:val="both"/>
        <w:rPr>
          <w:lang w:val="en-US"/>
        </w:rPr>
      </w:pPr>
      <w:r w:rsidRPr="00F400CD">
        <w:rPr>
          <w:lang w:val="en-US"/>
        </w:rPr>
        <w:t xml:space="preserve">The liquor used for electrocoagulation was sampled </w:t>
      </w:r>
      <w:r w:rsidR="00511F78">
        <w:rPr>
          <w:lang w:val="en-US"/>
        </w:rPr>
        <w:t>spot</w:t>
      </w:r>
      <w:r w:rsidRPr="00F400CD">
        <w:rPr>
          <w:lang w:val="en-US"/>
        </w:rPr>
        <w:t xml:space="preserve"> </w:t>
      </w:r>
      <w:r w:rsidR="00511F78" w:rsidRPr="00F400CD">
        <w:rPr>
          <w:lang w:val="en-US"/>
        </w:rPr>
        <w:t>in the distillation columns discharge</w:t>
      </w:r>
      <w:r w:rsidR="00511F78">
        <w:rPr>
          <w:lang w:val="en-US"/>
        </w:rPr>
        <w:t xml:space="preserve"> </w:t>
      </w:r>
      <w:r w:rsidR="00E332B4">
        <w:rPr>
          <w:lang w:val="en-US"/>
        </w:rPr>
        <w:t>at</w:t>
      </w:r>
      <w:r w:rsidRPr="00F400CD">
        <w:rPr>
          <w:lang w:val="en-US"/>
        </w:rPr>
        <w:t xml:space="preserve"> the production plant in Punta</w:t>
      </w:r>
      <w:r w:rsidR="00511F78">
        <w:rPr>
          <w:lang w:val="en-US"/>
        </w:rPr>
        <w:t>-</w:t>
      </w:r>
      <w:proofErr w:type="spellStart"/>
      <w:r w:rsidR="00511F78">
        <w:rPr>
          <w:lang w:val="en-US"/>
        </w:rPr>
        <w:t>Gorda</w:t>
      </w:r>
      <w:proofErr w:type="spellEnd"/>
      <w:r w:rsidR="00F3522E">
        <w:rPr>
          <w:lang w:val="en-US"/>
        </w:rPr>
        <w:t xml:space="preserve"> Cuba</w:t>
      </w:r>
      <w:r w:rsidRPr="00F400CD">
        <w:rPr>
          <w:lang w:val="en-US"/>
        </w:rPr>
        <w:t xml:space="preserve">. The pH was adjusted with </w:t>
      </w:r>
      <w:r w:rsidR="00511F78" w:rsidRPr="00F400CD">
        <w:rPr>
          <w:lang w:val="en-US"/>
        </w:rPr>
        <w:t>ammonium</w:t>
      </w:r>
      <w:r w:rsidRPr="00F400CD">
        <w:rPr>
          <w:lang w:val="en-US"/>
        </w:rPr>
        <w:t xml:space="preserve"> carbonate </w:t>
      </w:r>
      <w:r w:rsidR="00B577C1">
        <w:rPr>
          <w:lang w:val="en-US"/>
        </w:rPr>
        <w:t>dis</w:t>
      </w:r>
      <w:r w:rsidRPr="00F400CD">
        <w:rPr>
          <w:lang w:val="en-US"/>
        </w:rPr>
        <w:t>solution (pH</w:t>
      </w:r>
      <w:r w:rsidR="00C67743">
        <w:rPr>
          <w:lang w:val="en-US"/>
        </w:rPr>
        <w:t xml:space="preserve"> </w:t>
      </w:r>
      <w:r w:rsidRPr="00F400CD">
        <w:rPr>
          <w:lang w:val="en-US"/>
        </w:rPr>
        <w:t xml:space="preserve">11.7) or with a mixture of hydrochloric and nitric acid. </w:t>
      </w:r>
      <w:r w:rsidR="00F3522E">
        <w:rPr>
          <w:lang w:val="en-US"/>
        </w:rPr>
        <w:t>On the other hand</w:t>
      </w:r>
      <w:r w:rsidRPr="00F400CD">
        <w:rPr>
          <w:lang w:val="en-US"/>
        </w:rPr>
        <w:t xml:space="preserve">, to adjust the </w:t>
      </w:r>
      <w:r w:rsidR="00511F78" w:rsidRPr="00F400CD">
        <w:rPr>
          <w:lang w:val="en-US"/>
        </w:rPr>
        <w:t xml:space="preserve">nickel </w:t>
      </w:r>
      <w:r w:rsidR="00511F78">
        <w:rPr>
          <w:lang w:val="en-US"/>
        </w:rPr>
        <w:t>concentration</w:t>
      </w:r>
      <w:r w:rsidRPr="00F400CD">
        <w:rPr>
          <w:lang w:val="en-US"/>
        </w:rPr>
        <w:t xml:space="preserve"> distilled water </w:t>
      </w:r>
      <w:r w:rsidR="00F3522E">
        <w:rPr>
          <w:lang w:val="en-US"/>
        </w:rPr>
        <w:t>and</w:t>
      </w:r>
      <w:r w:rsidR="00511F78">
        <w:rPr>
          <w:lang w:val="en-US"/>
        </w:rPr>
        <w:t xml:space="preserve"> </w:t>
      </w:r>
      <w:r w:rsidRPr="00F400CD">
        <w:rPr>
          <w:lang w:val="en-US"/>
        </w:rPr>
        <w:t xml:space="preserve">liquor </w:t>
      </w:r>
      <w:r w:rsidR="00B577C1">
        <w:rPr>
          <w:lang w:val="en-US"/>
        </w:rPr>
        <w:t xml:space="preserve">of feeding </w:t>
      </w:r>
      <w:r w:rsidRPr="00F400CD">
        <w:rPr>
          <w:lang w:val="en-US"/>
        </w:rPr>
        <w:t>to the columns</w:t>
      </w:r>
      <w:r w:rsidR="00F3522E">
        <w:rPr>
          <w:lang w:val="en-US"/>
        </w:rPr>
        <w:t xml:space="preserve"> were used</w:t>
      </w:r>
      <w:r w:rsidRPr="00F400CD">
        <w:rPr>
          <w:lang w:val="en-US"/>
        </w:rPr>
        <w:t>. The resulting concentration was</w:t>
      </w:r>
      <w:r w:rsidR="00F3522E">
        <w:rPr>
          <w:lang w:val="en-US"/>
        </w:rPr>
        <w:t>: nickel</w:t>
      </w:r>
      <w:r w:rsidRPr="00F400CD">
        <w:rPr>
          <w:lang w:val="en-US"/>
        </w:rPr>
        <w:t xml:space="preserve"> 293 </w:t>
      </w:r>
      <w:r w:rsidR="00F3522E">
        <w:rPr>
          <w:lang w:val="en-US"/>
        </w:rPr>
        <w:t>-</w:t>
      </w:r>
      <w:r w:rsidRPr="00F400CD">
        <w:rPr>
          <w:lang w:val="en-US"/>
        </w:rPr>
        <w:t xml:space="preserve"> 1356 mg·L</w:t>
      </w:r>
      <w:r w:rsidRPr="00F400CD">
        <w:rPr>
          <w:vertAlign w:val="superscript"/>
          <w:lang w:val="en-US"/>
        </w:rPr>
        <w:t>-1</w:t>
      </w:r>
      <w:r w:rsidR="00C67743">
        <w:rPr>
          <w:lang w:val="en-US"/>
        </w:rPr>
        <w:t>,</w:t>
      </w:r>
      <w:r w:rsidRPr="00F400CD">
        <w:rPr>
          <w:lang w:val="en-US"/>
        </w:rPr>
        <w:t xml:space="preserve"> ammonia [NH</w:t>
      </w:r>
      <w:r w:rsidRPr="00F400CD">
        <w:rPr>
          <w:vertAlign w:val="subscript"/>
          <w:lang w:val="en-US"/>
        </w:rPr>
        <w:t>3</w:t>
      </w:r>
      <w:r w:rsidRPr="00F400CD">
        <w:rPr>
          <w:lang w:val="en-US"/>
        </w:rPr>
        <w:t xml:space="preserve">] 0.51 </w:t>
      </w:r>
      <w:r w:rsidR="00F3522E">
        <w:rPr>
          <w:lang w:val="en-US"/>
        </w:rPr>
        <w:t>-</w:t>
      </w:r>
      <w:r w:rsidRPr="00F400CD">
        <w:rPr>
          <w:lang w:val="en-US"/>
        </w:rPr>
        <w:t xml:space="preserve"> 4.70 g</w:t>
      </w:r>
      <w:r>
        <w:rPr>
          <w:lang w:val="en-US"/>
        </w:rPr>
        <w:t>·</w:t>
      </w:r>
      <w:r w:rsidRPr="00F400CD">
        <w:rPr>
          <w:lang w:val="en-US"/>
        </w:rPr>
        <w:t>L</w:t>
      </w:r>
      <w:r w:rsidRPr="00F400CD">
        <w:rPr>
          <w:vertAlign w:val="superscript"/>
          <w:lang w:val="en-US"/>
        </w:rPr>
        <w:t>-1</w:t>
      </w:r>
      <w:r w:rsidRPr="00F400CD">
        <w:rPr>
          <w:lang w:val="en-US"/>
        </w:rPr>
        <w:t>, carbon dioxide [CO</w:t>
      </w:r>
      <w:r w:rsidRPr="00F400CD">
        <w:rPr>
          <w:vertAlign w:val="subscript"/>
          <w:lang w:val="en-US"/>
        </w:rPr>
        <w:t>2</w:t>
      </w:r>
      <w:r w:rsidRPr="00F400CD">
        <w:rPr>
          <w:lang w:val="en-US"/>
        </w:rPr>
        <w:t xml:space="preserve">] 0.30 </w:t>
      </w:r>
      <w:r w:rsidR="00F3522E">
        <w:rPr>
          <w:lang w:val="en-US"/>
        </w:rPr>
        <w:t>-</w:t>
      </w:r>
      <w:r w:rsidRPr="00F400CD">
        <w:rPr>
          <w:lang w:val="en-US"/>
        </w:rPr>
        <w:t xml:space="preserve"> 3.27 g·L</w:t>
      </w:r>
      <w:r w:rsidRPr="00F400CD">
        <w:rPr>
          <w:vertAlign w:val="superscript"/>
          <w:lang w:val="en-US"/>
        </w:rPr>
        <w:t>-1</w:t>
      </w:r>
      <w:r w:rsidRPr="00F400CD">
        <w:rPr>
          <w:lang w:val="en-US"/>
        </w:rPr>
        <w:t xml:space="preserve">, sulfur 2.14 </w:t>
      </w:r>
      <w:r w:rsidR="00F3522E">
        <w:rPr>
          <w:lang w:val="en-US"/>
        </w:rPr>
        <w:t>-</w:t>
      </w:r>
      <w:r w:rsidRPr="00F400CD">
        <w:rPr>
          <w:lang w:val="en-US"/>
        </w:rPr>
        <w:t xml:space="preserve"> 3.20 g·L</w:t>
      </w:r>
      <w:r w:rsidRPr="00F400CD">
        <w:rPr>
          <w:vertAlign w:val="superscript"/>
          <w:lang w:val="en-US"/>
        </w:rPr>
        <w:t>-1</w:t>
      </w:r>
      <w:r w:rsidRPr="00F400CD">
        <w:rPr>
          <w:lang w:val="en-US"/>
        </w:rPr>
        <w:t xml:space="preserve"> and sulfate ion 3.46 </w:t>
      </w:r>
      <w:r w:rsidR="00F3522E">
        <w:rPr>
          <w:lang w:val="en-US"/>
        </w:rPr>
        <w:t xml:space="preserve">- </w:t>
      </w:r>
      <w:r w:rsidRPr="00F400CD">
        <w:rPr>
          <w:lang w:val="en-US"/>
        </w:rPr>
        <w:t>6</w:t>
      </w:r>
      <w:r>
        <w:rPr>
          <w:lang w:val="en-US"/>
        </w:rPr>
        <w:t>.</w:t>
      </w:r>
      <w:r w:rsidRPr="00F400CD">
        <w:rPr>
          <w:lang w:val="en-US"/>
        </w:rPr>
        <w:t>82 g·L</w:t>
      </w:r>
      <w:r w:rsidRPr="00F400CD">
        <w:rPr>
          <w:vertAlign w:val="superscript"/>
          <w:lang w:val="en-US"/>
        </w:rPr>
        <w:t>-1</w:t>
      </w:r>
      <w:r w:rsidRPr="00F400CD">
        <w:rPr>
          <w:lang w:val="en-US"/>
        </w:rPr>
        <w:t xml:space="preserve"> (table 1).</w:t>
      </w:r>
    </w:p>
    <w:p w14:paraId="4F55F781" w14:textId="77777777" w:rsidR="00892CAC" w:rsidRPr="00A9666E" w:rsidRDefault="00892CAC" w:rsidP="00EE0CFA">
      <w:pPr>
        <w:spacing w:line="360" w:lineRule="auto"/>
        <w:ind w:firstLine="426"/>
        <w:jc w:val="both"/>
        <w:rPr>
          <w:color w:val="000000" w:themeColor="text1"/>
          <w:lang w:val="en-US"/>
        </w:rPr>
      </w:pPr>
    </w:p>
    <w:p w14:paraId="3004F039" w14:textId="77777777" w:rsidR="002E11AD" w:rsidRPr="002E11AD" w:rsidRDefault="002E11AD" w:rsidP="002E11AD">
      <w:pPr>
        <w:rPr>
          <w:color w:val="000000" w:themeColor="text1"/>
          <w:lang w:val="en-US"/>
        </w:rPr>
      </w:pPr>
      <w:r w:rsidRPr="002E11AD">
        <w:rPr>
          <w:b/>
          <w:bCs/>
          <w:color w:val="000000" w:themeColor="text1"/>
          <w:lang w:val="en-US"/>
        </w:rPr>
        <w:t xml:space="preserve">Table 1. </w:t>
      </w:r>
      <w:r w:rsidRPr="002E11AD">
        <w:rPr>
          <w:color w:val="000000" w:themeColor="text1"/>
          <w:lang w:val="en-US"/>
        </w:rPr>
        <w:t>Characterization of the liquor fed to the electrocoagulation cell</w:t>
      </w:r>
    </w:p>
    <w:tbl>
      <w:tblPr>
        <w:tblW w:w="8490" w:type="dxa"/>
        <w:jc w:val="center"/>
        <w:tblLayout w:type="fixed"/>
        <w:tblLook w:val="04A0" w:firstRow="1" w:lastRow="0" w:firstColumn="1" w:lastColumn="0" w:noHBand="0" w:noVBand="1"/>
      </w:tblPr>
      <w:tblGrid>
        <w:gridCol w:w="1729"/>
        <w:gridCol w:w="1729"/>
        <w:gridCol w:w="1574"/>
        <w:gridCol w:w="1729"/>
        <w:gridCol w:w="1729"/>
      </w:tblGrid>
      <w:tr w:rsidR="00465CF6" w:rsidRPr="00465CF6" w14:paraId="08C16857" w14:textId="77777777" w:rsidTr="009D5A53">
        <w:trPr>
          <w:jc w:val="center"/>
        </w:trPr>
        <w:tc>
          <w:tcPr>
            <w:tcW w:w="1729" w:type="dxa"/>
            <w:tcBorders>
              <w:top w:val="single" w:sz="4" w:space="0" w:color="auto"/>
              <w:left w:val="nil"/>
              <w:bottom w:val="single" w:sz="4" w:space="0" w:color="auto"/>
              <w:right w:val="nil"/>
            </w:tcBorders>
            <w:vAlign w:val="bottom"/>
            <w:hideMark/>
          </w:tcPr>
          <w:p w14:paraId="488084D0" w14:textId="77777777" w:rsidR="009D5A53" w:rsidRPr="00465CF6" w:rsidRDefault="009D5A53">
            <w:pPr>
              <w:jc w:val="center"/>
              <w:rPr>
                <w:b/>
                <w:bCs/>
                <w:color w:val="000000" w:themeColor="text1"/>
              </w:rPr>
            </w:pPr>
            <w:r w:rsidRPr="00465CF6">
              <w:rPr>
                <w:b/>
                <w:bCs/>
                <w:color w:val="000000" w:themeColor="text1"/>
              </w:rPr>
              <w:t>Ni (mg·L</w:t>
            </w:r>
            <w:r w:rsidRPr="00465CF6">
              <w:rPr>
                <w:b/>
                <w:bCs/>
                <w:color w:val="000000" w:themeColor="text1"/>
                <w:vertAlign w:val="superscript"/>
              </w:rPr>
              <w:t>-1</w:t>
            </w:r>
            <w:r w:rsidRPr="00465CF6">
              <w:rPr>
                <w:b/>
                <w:bCs/>
                <w:color w:val="000000" w:themeColor="text1"/>
              </w:rPr>
              <w:t>)</w:t>
            </w:r>
          </w:p>
        </w:tc>
        <w:tc>
          <w:tcPr>
            <w:tcW w:w="1730" w:type="dxa"/>
            <w:tcBorders>
              <w:top w:val="single" w:sz="4" w:space="0" w:color="auto"/>
              <w:left w:val="nil"/>
              <w:bottom w:val="single" w:sz="4" w:space="0" w:color="auto"/>
              <w:right w:val="nil"/>
            </w:tcBorders>
            <w:vAlign w:val="bottom"/>
            <w:hideMark/>
          </w:tcPr>
          <w:p w14:paraId="0573EBB2" w14:textId="77777777" w:rsidR="009D5A53" w:rsidRPr="00465CF6" w:rsidRDefault="009D5A53">
            <w:pPr>
              <w:jc w:val="center"/>
              <w:rPr>
                <w:b/>
                <w:bCs/>
                <w:color w:val="000000" w:themeColor="text1"/>
              </w:rPr>
            </w:pPr>
            <w:r w:rsidRPr="00465CF6">
              <w:rPr>
                <w:b/>
                <w:bCs/>
                <w:color w:val="000000" w:themeColor="text1"/>
              </w:rPr>
              <w:t>NH</w:t>
            </w:r>
            <w:r w:rsidRPr="00465CF6">
              <w:rPr>
                <w:b/>
                <w:bCs/>
                <w:color w:val="000000" w:themeColor="text1"/>
                <w:vertAlign w:val="subscript"/>
              </w:rPr>
              <w:t>3</w:t>
            </w:r>
            <w:r w:rsidRPr="00465CF6">
              <w:rPr>
                <w:b/>
                <w:bCs/>
                <w:color w:val="000000" w:themeColor="text1"/>
              </w:rPr>
              <w:t xml:space="preserve"> (g·L</w:t>
            </w:r>
            <w:r w:rsidRPr="00465CF6">
              <w:rPr>
                <w:b/>
                <w:bCs/>
                <w:color w:val="000000" w:themeColor="text1"/>
                <w:vertAlign w:val="superscript"/>
              </w:rPr>
              <w:t>-1</w:t>
            </w:r>
            <w:r w:rsidRPr="00465CF6">
              <w:rPr>
                <w:b/>
                <w:bCs/>
                <w:color w:val="000000" w:themeColor="text1"/>
              </w:rPr>
              <w:t>)</w:t>
            </w:r>
          </w:p>
        </w:tc>
        <w:tc>
          <w:tcPr>
            <w:tcW w:w="1575" w:type="dxa"/>
            <w:tcBorders>
              <w:top w:val="single" w:sz="4" w:space="0" w:color="auto"/>
              <w:left w:val="nil"/>
              <w:bottom w:val="single" w:sz="4" w:space="0" w:color="auto"/>
              <w:right w:val="nil"/>
            </w:tcBorders>
            <w:vAlign w:val="bottom"/>
            <w:hideMark/>
          </w:tcPr>
          <w:p w14:paraId="4B25ADC2" w14:textId="77777777" w:rsidR="009D5A53" w:rsidRPr="00465CF6" w:rsidRDefault="009D5A53">
            <w:pPr>
              <w:jc w:val="center"/>
              <w:rPr>
                <w:b/>
                <w:bCs/>
                <w:color w:val="000000" w:themeColor="text1"/>
              </w:rPr>
            </w:pPr>
            <w:r w:rsidRPr="00465CF6">
              <w:rPr>
                <w:b/>
                <w:bCs/>
                <w:color w:val="000000" w:themeColor="text1"/>
              </w:rPr>
              <w:t>CO</w:t>
            </w:r>
            <w:r w:rsidRPr="00465CF6">
              <w:rPr>
                <w:b/>
                <w:bCs/>
                <w:color w:val="000000" w:themeColor="text1"/>
                <w:vertAlign w:val="subscript"/>
              </w:rPr>
              <w:t>2</w:t>
            </w:r>
            <w:r w:rsidRPr="00465CF6">
              <w:rPr>
                <w:b/>
                <w:bCs/>
                <w:color w:val="000000" w:themeColor="text1"/>
              </w:rPr>
              <w:t xml:space="preserve"> (g·L</w:t>
            </w:r>
            <w:r w:rsidRPr="00465CF6">
              <w:rPr>
                <w:b/>
                <w:bCs/>
                <w:color w:val="000000" w:themeColor="text1"/>
                <w:vertAlign w:val="superscript"/>
              </w:rPr>
              <w:t>-1</w:t>
            </w:r>
            <w:r w:rsidRPr="00465CF6">
              <w:rPr>
                <w:b/>
                <w:bCs/>
                <w:color w:val="000000" w:themeColor="text1"/>
              </w:rPr>
              <w:t>)</w:t>
            </w:r>
          </w:p>
        </w:tc>
        <w:tc>
          <w:tcPr>
            <w:tcW w:w="1730" w:type="dxa"/>
            <w:tcBorders>
              <w:top w:val="single" w:sz="4" w:space="0" w:color="auto"/>
              <w:left w:val="nil"/>
              <w:bottom w:val="single" w:sz="4" w:space="0" w:color="auto"/>
              <w:right w:val="nil"/>
            </w:tcBorders>
            <w:vAlign w:val="bottom"/>
            <w:hideMark/>
          </w:tcPr>
          <w:p w14:paraId="7F87B7C0" w14:textId="77777777" w:rsidR="009D5A53" w:rsidRPr="00465CF6" w:rsidRDefault="009D5A53">
            <w:pPr>
              <w:jc w:val="center"/>
              <w:rPr>
                <w:b/>
                <w:bCs/>
                <w:color w:val="000000" w:themeColor="text1"/>
              </w:rPr>
            </w:pPr>
            <w:r w:rsidRPr="00465CF6">
              <w:rPr>
                <w:b/>
                <w:bCs/>
                <w:color w:val="000000" w:themeColor="text1"/>
              </w:rPr>
              <w:t>S (g·L</w:t>
            </w:r>
            <w:r w:rsidRPr="00465CF6">
              <w:rPr>
                <w:b/>
                <w:bCs/>
                <w:color w:val="000000" w:themeColor="text1"/>
                <w:vertAlign w:val="superscript"/>
              </w:rPr>
              <w:t>-1</w:t>
            </w:r>
            <w:r w:rsidRPr="00465CF6">
              <w:rPr>
                <w:b/>
                <w:bCs/>
                <w:color w:val="000000" w:themeColor="text1"/>
              </w:rPr>
              <w:t>)</w:t>
            </w:r>
          </w:p>
        </w:tc>
        <w:tc>
          <w:tcPr>
            <w:tcW w:w="1730" w:type="dxa"/>
            <w:tcBorders>
              <w:top w:val="single" w:sz="4" w:space="0" w:color="auto"/>
              <w:left w:val="nil"/>
              <w:bottom w:val="single" w:sz="4" w:space="0" w:color="auto"/>
              <w:right w:val="nil"/>
            </w:tcBorders>
            <w:vAlign w:val="bottom"/>
            <w:hideMark/>
          </w:tcPr>
          <w:p w14:paraId="14A13D82" w14:textId="77777777" w:rsidR="009D5A53" w:rsidRPr="00465CF6" w:rsidRDefault="009D5A53">
            <w:pPr>
              <w:jc w:val="center"/>
              <w:rPr>
                <w:b/>
                <w:bCs/>
                <w:color w:val="000000" w:themeColor="text1"/>
              </w:rPr>
            </w:pPr>
            <w:r w:rsidRPr="00465CF6">
              <w:rPr>
                <w:b/>
                <w:bCs/>
                <w:color w:val="000000" w:themeColor="text1"/>
              </w:rPr>
              <w:t>[SO</w:t>
            </w:r>
            <w:r w:rsidRPr="00465CF6">
              <w:rPr>
                <w:b/>
                <w:bCs/>
                <w:color w:val="000000" w:themeColor="text1"/>
                <w:vertAlign w:val="subscript"/>
              </w:rPr>
              <w:t>4</w:t>
            </w:r>
            <w:r w:rsidRPr="00465CF6">
              <w:rPr>
                <w:b/>
                <w:bCs/>
                <w:color w:val="000000" w:themeColor="text1"/>
              </w:rPr>
              <w:t>]</w:t>
            </w:r>
            <w:r w:rsidRPr="00465CF6">
              <w:rPr>
                <w:b/>
                <w:bCs/>
                <w:color w:val="000000" w:themeColor="text1"/>
                <w:vertAlign w:val="superscript"/>
              </w:rPr>
              <w:t>2-</w:t>
            </w:r>
            <w:r w:rsidRPr="00465CF6">
              <w:rPr>
                <w:b/>
                <w:bCs/>
                <w:color w:val="000000" w:themeColor="text1"/>
              </w:rPr>
              <w:t xml:space="preserve"> (g·L</w:t>
            </w:r>
            <w:r w:rsidRPr="00465CF6">
              <w:rPr>
                <w:b/>
                <w:bCs/>
                <w:color w:val="000000" w:themeColor="text1"/>
                <w:vertAlign w:val="superscript"/>
              </w:rPr>
              <w:t>-1</w:t>
            </w:r>
            <w:r w:rsidRPr="00465CF6">
              <w:rPr>
                <w:b/>
                <w:bCs/>
                <w:color w:val="000000" w:themeColor="text1"/>
              </w:rPr>
              <w:t>)</w:t>
            </w:r>
          </w:p>
        </w:tc>
      </w:tr>
      <w:tr w:rsidR="00465CF6" w:rsidRPr="00465CF6" w14:paraId="5DC5CB51" w14:textId="77777777" w:rsidTr="009D5A53">
        <w:trPr>
          <w:jc w:val="center"/>
        </w:trPr>
        <w:tc>
          <w:tcPr>
            <w:tcW w:w="1729" w:type="dxa"/>
            <w:tcBorders>
              <w:top w:val="single" w:sz="4" w:space="0" w:color="auto"/>
              <w:left w:val="nil"/>
              <w:bottom w:val="nil"/>
              <w:right w:val="nil"/>
            </w:tcBorders>
            <w:vAlign w:val="center"/>
            <w:hideMark/>
          </w:tcPr>
          <w:p w14:paraId="7ECC8959" w14:textId="77777777" w:rsidR="009D5A53" w:rsidRPr="00465CF6" w:rsidRDefault="009D5A53">
            <w:pPr>
              <w:jc w:val="center"/>
              <w:rPr>
                <w:color w:val="000000" w:themeColor="text1"/>
              </w:rPr>
            </w:pPr>
            <w:r w:rsidRPr="00465CF6">
              <w:rPr>
                <w:color w:val="000000" w:themeColor="text1"/>
              </w:rPr>
              <w:t>293</w:t>
            </w:r>
          </w:p>
        </w:tc>
        <w:tc>
          <w:tcPr>
            <w:tcW w:w="1730" w:type="dxa"/>
            <w:tcBorders>
              <w:top w:val="single" w:sz="4" w:space="0" w:color="auto"/>
              <w:left w:val="nil"/>
              <w:bottom w:val="nil"/>
              <w:right w:val="nil"/>
            </w:tcBorders>
            <w:vAlign w:val="center"/>
            <w:hideMark/>
          </w:tcPr>
          <w:p w14:paraId="07BE20EF" w14:textId="77777777" w:rsidR="009D5A53" w:rsidRPr="00465CF6" w:rsidRDefault="009D5A53">
            <w:pPr>
              <w:jc w:val="center"/>
              <w:rPr>
                <w:color w:val="000000" w:themeColor="text1"/>
              </w:rPr>
            </w:pPr>
            <w:r w:rsidRPr="00465CF6">
              <w:rPr>
                <w:color w:val="000000" w:themeColor="text1"/>
              </w:rPr>
              <w:t>0</w:t>
            </w:r>
            <w:r w:rsidR="00890AF6" w:rsidRPr="00465CF6">
              <w:rPr>
                <w:color w:val="000000" w:themeColor="text1"/>
              </w:rPr>
              <w:t>.</w:t>
            </w:r>
            <w:r w:rsidRPr="00465CF6">
              <w:rPr>
                <w:color w:val="000000" w:themeColor="text1"/>
              </w:rPr>
              <w:t>51</w:t>
            </w:r>
          </w:p>
        </w:tc>
        <w:tc>
          <w:tcPr>
            <w:tcW w:w="1575" w:type="dxa"/>
            <w:tcBorders>
              <w:top w:val="single" w:sz="4" w:space="0" w:color="auto"/>
              <w:left w:val="nil"/>
              <w:bottom w:val="nil"/>
              <w:right w:val="nil"/>
            </w:tcBorders>
            <w:vAlign w:val="bottom"/>
            <w:hideMark/>
          </w:tcPr>
          <w:p w14:paraId="24021F35" w14:textId="77777777" w:rsidR="009D5A53" w:rsidRPr="00465CF6" w:rsidRDefault="009D5A53">
            <w:pPr>
              <w:jc w:val="center"/>
              <w:rPr>
                <w:color w:val="000000" w:themeColor="text1"/>
              </w:rPr>
            </w:pPr>
            <w:r w:rsidRPr="00465CF6">
              <w:rPr>
                <w:color w:val="000000" w:themeColor="text1"/>
              </w:rPr>
              <w:t>0</w:t>
            </w:r>
            <w:r w:rsidR="00890AF6" w:rsidRPr="00465CF6">
              <w:rPr>
                <w:color w:val="000000" w:themeColor="text1"/>
              </w:rPr>
              <w:t>.</w:t>
            </w:r>
            <w:r w:rsidRPr="00465CF6">
              <w:rPr>
                <w:color w:val="000000" w:themeColor="text1"/>
              </w:rPr>
              <w:t>33</w:t>
            </w:r>
          </w:p>
        </w:tc>
        <w:tc>
          <w:tcPr>
            <w:tcW w:w="1730" w:type="dxa"/>
            <w:tcBorders>
              <w:top w:val="single" w:sz="4" w:space="0" w:color="auto"/>
              <w:left w:val="nil"/>
              <w:bottom w:val="nil"/>
              <w:right w:val="nil"/>
            </w:tcBorders>
            <w:vAlign w:val="center"/>
            <w:hideMark/>
          </w:tcPr>
          <w:p w14:paraId="0073F871" w14:textId="77777777" w:rsidR="009D5A53" w:rsidRPr="00465CF6" w:rsidRDefault="009D5A53">
            <w:pPr>
              <w:jc w:val="center"/>
              <w:rPr>
                <w:color w:val="000000" w:themeColor="text1"/>
              </w:rPr>
            </w:pPr>
            <w:r w:rsidRPr="00465CF6">
              <w:rPr>
                <w:color w:val="000000" w:themeColor="text1"/>
              </w:rPr>
              <w:t>2</w:t>
            </w:r>
            <w:r w:rsidR="00890AF6" w:rsidRPr="00465CF6">
              <w:rPr>
                <w:color w:val="000000" w:themeColor="text1"/>
              </w:rPr>
              <w:t>.</w:t>
            </w:r>
            <w:r w:rsidRPr="00465CF6">
              <w:rPr>
                <w:color w:val="000000" w:themeColor="text1"/>
              </w:rPr>
              <w:t>70</w:t>
            </w:r>
          </w:p>
        </w:tc>
        <w:tc>
          <w:tcPr>
            <w:tcW w:w="1730" w:type="dxa"/>
            <w:tcBorders>
              <w:top w:val="single" w:sz="4" w:space="0" w:color="auto"/>
              <w:left w:val="nil"/>
              <w:bottom w:val="nil"/>
              <w:right w:val="nil"/>
            </w:tcBorders>
            <w:vAlign w:val="center"/>
            <w:hideMark/>
          </w:tcPr>
          <w:p w14:paraId="7C0EC5C3" w14:textId="77777777" w:rsidR="009D5A53" w:rsidRPr="00465CF6" w:rsidRDefault="009D5A53">
            <w:pPr>
              <w:jc w:val="center"/>
              <w:rPr>
                <w:color w:val="000000" w:themeColor="text1"/>
              </w:rPr>
            </w:pPr>
            <w:r w:rsidRPr="00465CF6">
              <w:rPr>
                <w:color w:val="000000" w:themeColor="text1"/>
              </w:rPr>
              <w:t>3</w:t>
            </w:r>
            <w:r w:rsidR="00890AF6" w:rsidRPr="00465CF6">
              <w:rPr>
                <w:color w:val="000000" w:themeColor="text1"/>
              </w:rPr>
              <w:t>.</w:t>
            </w:r>
            <w:r w:rsidRPr="00465CF6">
              <w:rPr>
                <w:color w:val="000000" w:themeColor="text1"/>
              </w:rPr>
              <w:t>59</w:t>
            </w:r>
          </w:p>
        </w:tc>
      </w:tr>
      <w:tr w:rsidR="00465CF6" w:rsidRPr="00465CF6" w14:paraId="7DE8B59C" w14:textId="77777777" w:rsidTr="009D5A53">
        <w:trPr>
          <w:jc w:val="center"/>
        </w:trPr>
        <w:tc>
          <w:tcPr>
            <w:tcW w:w="1729" w:type="dxa"/>
            <w:vAlign w:val="center"/>
            <w:hideMark/>
          </w:tcPr>
          <w:p w14:paraId="0815C303" w14:textId="77777777" w:rsidR="009D5A53" w:rsidRPr="00465CF6" w:rsidRDefault="009D5A53">
            <w:pPr>
              <w:jc w:val="center"/>
              <w:rPr>
                <w:color w:val="000000" w:themeColor="text1"/>
              </w:rPr>
            </w:pPr>
            <w:r w:rsidRPr="00465CF6">
              <w:rPr>
                <w:color w:val="000000" w:themeColor="text1"/>
              </w:rPr>
              <w:t>379</w:t>
            </w:r>
          </w:p>
        </w:tc>
        <w:tc>
          <w:tcPr>
            <w:tcW w:w="1730" w:type="dxa"/>
            <w:vAlign w:val="center"/>
            <w:hideMark/>
          </w:tcPr>
          <w:p w14:paraId="45E702BC" w14:textId="77777777" w:rsidR="009D5A53" w:rsidRPr="00465CF6" w:rsidRDefault="009D5A53">
            <w:pPr>
              <w:jc w:val="center"/>
              <w:rPr>
                <w:color w:val="000000" w:themeColor="text1"/>
              </w:rPr>
            </w:pPr>
            <w:r w:rsidRPr="00465CF6">
              <w:rPr>
                <w:color w:val="000000" w:themeColor="text1"/>
              </w:rPr>
              <w:t>0</w:t>
            </w:r>
            <w:r w:rsidR="00890AF6" w:rsidRPr="00465CF6">
              <w:rPr>
                <w:color w:val="000000" w:themeColor="text1"/>
              </w:rPr>
              <w:t>.</w:t>
            </w:r>
            <w:r w:rsidRPr="00465CF6">
              <w:rPr>
                <w:color w:val="000000" w:themeColor="text1"/>
              </w:rPr>
              <w:t>92</w:t>
            </w:r>
          </w:p>
        </w:tc>
        <w:tc>
          <w:tcPr>
            <w:tcW w:w="1575" w:type="dxa"/>
            <w:vAlign w:val="bottom"/>
            <w:hideMark/>
          </w:tcPr>
          <w:p w14:paraId="4A60CC6C" w14:textId="77777777" w:rsidR="009D5A53" w:rsidRPr="00465CF6" w:rsidRDefault="009D5A53">
            <w:pPr>
              <w:jc w:val="center"/>
              <w:rPr>
                <w:color w:val="000000" w:themeColor="text1"/>
              </w:rPr>
            </w:pPr>
            <w:r w:rsidRPr="00465CF6">
              <w:rPr>
                <w:color w:val="000000" w:themeColor="text1"/>
              </w:rPr>
              <w:t>0</w:t>
            </w:r>
            <w:r w:rsidR="00890AF6" w:rsidRPr="00465CF6">
              <w:rPr>
                <w:color w:val="000000" w:themeColor="text1"/>
              </w:rPr>
              <w:t>.</w:t>
            </w:r>
            <w:r w:rsidRPr="00465CF6">
              <w:rPr>
                <w:color w:val="000000" w:themeColor="text1"/>
              </w:rPr>
              <w:t>50</w:t>
            </w:r>
          </w:p>
        </w:tc>
        <w:tc>
          <w:tcPr>
            <w:tcW w:w="1730" w:type="dxa"/>
            <w:vAlign w:val="center"/>
            <w:hideMark/>
          </w:tcPr>
          <w:p w14:paraId="7E8F3B2C" w14:textId="77777777" w:rsidR="009D5A53" w:rsidRPr="00465CF6" w:rsidRDefault="009D5A53">
            <w:pPr>
              <w:jc w:val="center"/>
              <w:rPr>
                <w:color w:val="000000" w:themeColor="text1"/>
              </w:rPr>
            </w:pPr>
            <w:r w:rsidRPr="00465CF6">
              <w:rPr>
                <w:color w:val="000000" w:themeColor="text1"/>
              </w:rPr>
              <w:t>2</w:t>
            </w:r>
            <w:r w:rsidR="00890AF6" w:rsidRPr="00465CF6">
              <w:rPr>
                <w:color w:val="000000" w:themeColor="text1"/>
              </w:rPr>
              <w:t>.</w:t>
            </w:r>
            <w:r w:rsidRPr="00465CF6">
              <w:rPr>
                <w:color w:val="000000" w:themeColor="text1"/>
              </w:rPr>
              <w:t>14</w:t>
            </w:r>
          </w:p>
        </w:tc>
        <w:tc>
          <w:tcPr>
            <w:tcW w:w="1730" w:type="dxa"/>
            <w:vAlign w:val="center"/>
            <w:hideMark/>
          </w:tcPr>
          <w:p w14:paraId="57DE156C" w14:textId="77777777" w:rsidR="009D5A53" w:rsidRPr="00465CF6" w:rsidRDefault="009D5A53">
            <w:pPr>
              <w:jc w:val="center"/>
              <w:rPr>
                <w:color w:val="000000" w:themeColor="text1"/>
              </w:rPr>
            </w:pPr>
            <w:r w:rsidRPr="00465CF6">
              <w:rPr>
                <w:color w:val="000000" w:themeColor="text1"/>
              </w:rPr>
              <w:t>3</w:t>
            </w:r>
            <w:r w:rsidR="00890AF6" w:rsidRPr="00465CF6">
              <w:rPr>
                <w:color w:val="000000" w:themeColor="text1"/>
              </w:rPr>
              <w:t>.</w:t>
            </w:r>
            <w:r w:rsidRPr="00465CF6">
              <w:rPr>
                <w:color w:val="000000" w:themeColor="text1"/>
              </w:rPr>
              <w:t>52</w:t>
            </w:r>
          </w:p>
        </w:tc>
      </w:tr>
      <w:tr w:rsidR="00465CF6" w:rsidRPr="00465CF6" w14:paraId="0C15ABE4" w14:textId="77777777" w:rsidTr="009D5A53">
        <w:trPr>
          <w:jc w:val="center"/>
        </w:trPr>
        <w:tc>
          <w:tcPr>
            <w:tcW w:w="1729" w:type="dxa"/>
            <w:vAlign w:val="center"/>
            <w:hideMark/>
          </w:tcPr>
          <w:p w14:paraId="638C18A8" w14:textId="77777777" w:rsidR="009D5A53" w:rsidRPr="00465CF6" w:rsidRDefault="009D5A53">
            <w:pPr>
              <w:jc w:val="center"/>
              <w:rPr>
                <w:color w:val="000000" w:themeColor="text1"/>
              </w:rPr>
            </w:pPr>
            <w:r w:rsidRPr="00465CF6">
              <w:rPr>
                <w:color w:val="000000" w:themeColor="text1"/>
              </w:rPr>
              <w:t>474</w:t>
            </w:r>
          </w:p>
        </w:tc>
        <w:tc>
          <w:tcPr>
            <w:tcW w:w="1730" w:type="dxa"/>
            <w:vAlign w:val="center"/>
            <w:hideMark/>
          </w:tcPr>
          <w:p w14:paraId="109ACFF5" w14:textId="77777777" w:rsidR="009D5A53" w:rsidRPr="00465CF6" w:rsidRDefault="009D5A53">
            <w:pPr>
              <w:jc w:val="center"/>
              <w:rPr>
                <w:color w:val="000000" w:themeColor="text1"/>
              </w:rPr>
            </w:pPr>
            <w:r w:rsidRPr="00465CF6">
              <w:rPr>
                <w:color w:val="000000" w:themeColor="text1"/>
              </w:rPr>
              <w:t>1</w:t>
            </w:r>
            <w:r w:rsidR="00890AF6" w:rsidRPr="00465CF6">
              <w:rPr>
                <w:color w:val="000000" w:themeColor="text1"/>
              </w:rPr>
              <w:t>.</w:t>
            </w:r>
            <w:r w:rsidRPr="00465CF6">
              <w:rPr>
                <w:color w:val="000000" w:themeColor="text1"/>
              </w:rPr>
              <w:t>10</w:t>
            </w:r>
          </w:p>
        </w:tc>
        <w:tc>
          <w:tcPr>
            <w:tcW w:w="1575" w:type="dxa"/>
            <w:vAlign w:val="bottom"/>
            <w:hideMark/>
          </w:tcPr>
          <w:p w14:paraId="1E28A533" w14:textId="77777777" w:rsidR="009D5A53" w:rsidRPr="00465CF6" w:rsidRDefault="009D5A53">
            <w:pPr>
              <w:jc w:val="center"/>
              <w:rPr>
                <w:color w:val="000000" w:themeColor="text1"/>
              </w:rPr>
            </w:pPr>
            <w:r w:rsidRPr="00465CF6">
              <w:rPr>
                <w:color w:val="000000" w:themeColor="text1"/>
              </w:rPr>
              <w:t>0</w:t>
            </w:r>
            <w:r w:rsidR="00890AF6" w:rsidRPr="00465CF6">
              <w:rPr>
                <w:color w:val="000000" w:themeColor="text1"/>
              </w:rPr>
              <w:t>.</w:t>
            </w:r>
            <w:r w:rsidRPr="00465CF6">
              <w:rPr>
                <w:color w:val="000000" w:themeColor="text1"/>
              </w:rPr>
              <w:t>25</w:t>
            </w:r>
          </w:p>
        </w:tc>
        <w:tc>
          <w:tcPr>
            <w:tcW w:w="1730" w:type="dxa"/>
            <w:vAlign w:val="center"/>
            <w:hideMark/>
          </w:tcPr>
          <w:p w14:paraId="18565C0A" w14:textId="77777777" w:rsidR="009D5A53" w:rsidRPr="00465CF6" w:rsidRDefault="009D5A53">
            <w:pPr>
              <w:jc w:val="center"/>
              <w:rPr>
                <w:color w:val="000000" w:themeColor="text1"/>
              </w:rPr>
            </w:pPr>
            <w:r w:rsidRPr="00465CF6">
              <w:rPr>
                <w:color w:val="000000" w:themeColor="text1"/>
              </w:rPr>
              <w:t>2</w:t>
            </w:r>
            <w:r w:rsidR="00890AF6" w:rsidRPr="00465CF6">
              <w:rPr>
                <w:color w:val="000000" w:themeColor="text1"/>
              </w:rPr>
              <w:t>.</w:t>
            </w:r>
            <w:r w:rsidRPr="00465CF6">
              <w:rPr>
                <w:color w:val="000000" w:themeColor="text1"/>
              </w:rPr>
              <w:t>43</w:t>
            </w:r>
          </w:p>
        </w:tc>
        <w:tc>
          <w:tcPr>
            <w:tcW w:w="1730" w:type="dxa"/>
            <w:vAlign w:val="center"/>
            <w:hideMark/>
          </w:tcPr>
          <w:p w14:paraId="44159C30" w14:textId="77777777" w:rsidR="009D5A53" w:rsidRPr="00465CF6" w:rsidRDefault="009D5A53">
            <w:pPr>
              <w:jc w:val="center"/>
              <w:rPr>
                <w:color w:val="000000" w:themeColor="text1"/>
              </w:rPr>
            </w:pPr>
            <w:r w:rsidRPr="00465CF6">
              <w:rPr>
                <w:color w:val="000000" w:themeColor="text1"/>
              </w:rPr>
              <w:t>3</w:t>
            </w:r>
            <w:r w:rsidR="00890AF6" w:rsidRPr="00465CF6">
              <w:rPr>
                <w:color w:val="000000" w:themeColor="text1"/>
              </w:rPr>
              <w:t>.</w:t>
            </w:r>
            <w:r w:rsidRPr="00465CF6">
              <w:rPr>
                <w:color w:val="000000" w:themeColor="text1"/>
              </w:rPr>
              <w:t>53</w:t>
            </w:r>
          </w:p>
        </w:tc>
      </w:tr>
      <w:tr w:rsidR="00465CF6" w:rsidRPr="00465CF6" w14:paraId="39DEFF13" w14:textId="77777777" w:rsidTr="009D5A53">
        <w:trPr>
          <w:jc w:val="center"/>
        </w:trPr>
        <w:tc>
          <w:tcPr>
            <w:tcW w:w="1729" w:type="dxa"/>
            <w:vAlign w:val="bottom"/>
            <w:hideMark/>
          </w:tcPr>
          <w:p w14:paraId="36700420" w14:textId="77777777" w:rsidR="009D5A53" w:rsidRPr="00465CF6" w:rsidRDefault="009D5A53">
            <w:pPr>
              <w:jc w:val="center"/>
              <w:rPr>
                <w:iCs/>
                <w:color w:val="000000" w:themeColor="text1"/>
              </w:rPr>
            </w:pPr>
            <w:r w:rsidRPr="00465CF6">
              <w:rPr>
                <w:color w:val="000000" w:themeColor="text1"/>
              </w:rPr>
              <w:t>505</w:t>
            </w:r>
          </w:p>
        </w:tc>
        <w:tc>
          <w:tcPr>
            <w:tcW w:w="1730" w:type="dxa"/>
            <w:vAlign w:val="bottom"/>
            <w:hideMark/>
          </w:tcPr>
          <w:p w14:paraId="025AFF3E" w14:textId="77777777" w:rsidR="009D5A53" w:rsidRPr="00465CF6" w:rsidRDefault="009D5A53">
            <w:pPr>
              <w:jc w:val="center"/>
              <w:rPr>
                <w:color w:val="000000" w:themeColor="text1"/>
              </w:rPr>
            </w:pPr>
            <w:r w:rsidRPr="00465CF6">
              <w:rPr>
                <w:color w:val="000000" w:themeColor="text1"/>
              </w:rPr>
              <w:t>1</w:t>
            </w:r>
            <w:r w:rsidR="00890AF6" w:rsidRPr="00465CF6">
              <w:rPr>
                <w:color w:val="000000" w:themeColor="text1"/>
              </w:rPr>
              <w:t>.</w:t>
            </w:r>
            <w:r w:rsidRPr="00465CF6">
              <w:rPr>
                <w:color w:val="000000" w:themeColor="text1"/>
              </w:rPr>
              <w:t>08</w:t>
            </w:r>
          </w:p>
        </w:tc>
        <w:tc>
          <w:tcPr>
            <w:tcW w:w="1575" w:type="dxa"/>
            <w:vAlign w:val="bottom"/>
            <w:hideMark/>
          </w:tcPr>
          <w:p w14:paraId="77FEA92A" w14:textId="77777777" w:rsidR="009D5A53" w:rsidRPr="00465CF6" w:rsidRDefault="009D5A53">
            <w:pPr>
              <w:jc w:val="center"/>
              <w:rPr>
                <w:color w:val="000000" w:themeColor="text1"/>
              </w:rPr>
            </w:pPr>
            <w:r w:rsidRPr="00465CF6">
              <w:rPr>
                <w:color w:val="000000" w:themeColor="text1"/>
              </w:rPr>
              <w:t>0</w:t>
            </w:r>
            <w:r w:rsidR="00890AF6" w:rsidRPr="00465CF6">
              <w:rPr>
                <w:color w:val="000000" w:themeColor="text1"/>
              </w:rPr>
              <w:t>.</w:t>
            </w:r>
            <w:r w:rsidRPr="00465CF6">
              <w:rPr>
                <w:color w:val="000000" w:themeColor="text1"/>
              </w:rPr>
              <w:t>29</w:t>
            </w:r>
          </w:p>
        </w:tc>
        <w:tc>
          <w:tcPr>
            <w:tcW w:w="1730" w:type="dxa"/>
            <w:vAlign w:val="center"/>
            <w:hideMark/>
          </w:tcPr>
          <w:p w14:paraId="7FACA093" w14:textId="77777777" w:rsidR="009D5A53" w:rsidRPr="00465CF6" w:rsidRDefault="009D5A53">
            <w:pPr>
              <w:jc w:val="center"/>
              <w:rPr>
                <w:color w:val="000000" w:themeColor="text1"/>
              </w:rPr>
            </w:pPr>
            <w:r w:rsidRPr="00465CF6">
              <w:rPr>
                <w:color w:val="000000" w:themeColor="text1"/>
              </w:rPr>
              <w:t>2</w:t>
            </w:r>
            <w:r w:rsidR="00890AF6" w:rsidRPr="00465CF6">
              <w:rPr>
                <w:color w:val="000000" w:themeColor="text1"/>
              </w:rPr>
              <w:t>.</w:t>
            </w:r>
            <w:r w:rsidRPr="00465CF6">
              <w:rPr>
                <w:color w:val="000000" w:themeColor="text1"/>
              </w:rPr>
              <w:t>31</w:t>
            </w:r>
          </w:p>
        </w:tc>
        <w:tc>
          <w:tcPr>
            <w:tcW w:w="1730" w:type="dxa"/>
            <w:vAlign w:val="center"/>
            <w:hideMark/>
          </w:tcPr>
          <w:p w14:paraId="1C9922F6" w14:textId="77777777" w:rsidR="009D5A53" w:rsidRPr="00465CF6" w:rsidRDefault="009D5A53">
            <w:pPr>
              <w:jc w:val="center"/>
              <w:rPr>
                <w:color w:val="000000" w:themeColor="text1"/>
              </w:rPr>
            </w:pPr>
            <w:r w:rsidRPr="00465CF6">
              <w:rPr>
                <w:color w:val="000000" w:themeColor="text1"/>
              </w:rPr>
              <w:t>3</w:t>
            </w:r>
            <w:r w:rsidR="00890AF6" w:rsidRPr="00465CF6">
              <w:rPr>
                <w:color w:val="000000" w:themeColor="text1"/>
              </w:rPr>
              <w:t>.</w:t>
            </w:r>
            <w:r w:rsidRPr="00465CF6">
              <w:rPr>
                <w:color w:val="000000" w:themeColor="text1"/>
              </w:rPr>
              <w:t>46</w:t>
            </w:r>
          </w:p>
        </w:tc>
      </w:tr>
      <w:tr w:rsidR="00465CF6" w:rsidRPr="00465CF6" w14:paraId="6382210A" w14:textId="77777777" w:rsidTr="009D5A53">
        <w:trPr>
          <w:jc w:val="center"/>
        </w:trPr>
        <w:tc>
          <w:tcPr>
            <w:tcW w:w="1729" w:type="dxa"/>
            <w:vAlign w:val="center"/>
            <w:hideMark/>
          </w:tcPr>
          <w:p w14:paraId="3AEC4F39" w14:textId="77777777" w:rsidR="009D5A53" w:rsidRPr="00465CF6" w:rsidRDefault="009D5A53">
            <w:pPr>
              <w:jc w:val="center"/>
              <w:rPr>
                <w:color w:val="000000" w:themeColor="text1"/>
              </w:rPr>
            </w:pPr>
            <w:r w:rsidRPr="00465CF6">
              <w:rPr>
                <w:color w:val="000000" w:themeColor="text1"/>
              </w:rPr>
              <w:t>646</w:t>
            </w:r>
          </w:p>
        </w:tc>
        <w:tc>
          <w:tcPr>
            <w:tcW w:w="1730" w:type="dxa"/>
            <w:vAlign w:val="center"/>
            <w:hideMark/>
          </w:tcPr>
          <w:p w14:paraId="16A816F3" w14:textId="77777777" w:rsidR="009D5A53" w:rsidRPr="00465CF6" w:rsidRDefault="009D5A53">
            <w:pPr>
              <w:jc w:val="center"/>
              <w:rPr>
                <w:color w:val="000000" w:themeColor="text1"/>
              </w:rPr>
            </w:pPr>
            <w:r w:rsidRPr="00465CF6">
              <w:rPr>
                <w:color w:val="000000" w:themeColor="text1"/>
              </w:rPr>
              <w:t>1</w:t>
            </w:r>
            <w:r w:rsidR="00890AF6" w:rsidRPr="00465CF6">
              <w:rPr>
                <w:color w:val="000000" w:themeColor="text1"/>
              </w:rPr>
              <w:t>.</w:t>
            </w:r>
            <w:r w:rsidRPr="00465CF6">
              <w:rPr>
                <w:color w:val="000000" w:themeColor="text1"/>
              </w:rPr>
              <w:t>40</w:t>
            </w:r>
          </w:p>
        </w:tc>
        <w:tc>
          <w:tcPr>
            <w:tcW w:w="1575" w:type="dxa"/>
            <w:vAlign w:val="bottom"/>
            <w:hideMark/>
          </w:tcPr>
          <w:p w14:paraId="49852891" w14:textId="77777777" w:rsidR="009D5A53" w:rsidRPr="00465CF6" w:rsidRDefault="009D5A53">
            <w:pPr>
              <w:jc w:val="center"/>
              <w:rPr>
                <w:color w:val="000000" w:themeColor="text1"/>
              </w:rPr>
            </w:pPr>
            <w:r w:rsidRPr="00465CF6">
              <w:rPr>
                <w:color w:val="000000" w:themeColor="text1"/>
              </w:rPr>
              <w:t>0</w:t>
            </w:r>
            <w:r w:rsidR="00890AF6" w:rsidRPr="00465CF6">
              <w:rPr>
                <w:color w:val="000000" w:themeColor="text1"/>
              </w:rPr>
              <w:t>.</w:t>
            </w:r>
            <w:r w:rsidRPr="00465CF6">
              <w:rPr>
                <w:color w:val="000000" w:themeColor="text1"/>
              </w:rPr>
              <w:t>30</w:t>
            </w:r>
          </w:p>
        </w:tc>
        <w:tc>
          <w:tcPr>
            <w:tcW w:w="1730" w:type="dxa"/>
            <w:vAlign w:val="center"/>
            <w:hideMark/>
          </w:tcPr>
          <w:p w14:paraId="147216AC" w14:textId="77777777" w:rsidR="009D5A53" w:rsidRPr="00465CF6" w:rsidRDefault="009D5A53">
            <w:pPr>
              <w:jc w:val="center"/>
              <w:rPr>
                <w:color w:val="000000" w:themeColor="text1"/>
              </w:rPr>
            </w:pPr>
            <w:r w:rsidRPr="00465CF6">
              <w:rPr>
                <w:color w:val="000000" w:themeColor="text1"/>
              </w:rPr>
              <w:t>2</w:t>
            </w:r>
            <w:r w:rsidR="00890AF6" w:rsidRPr="00465CF6">
              <w:rPr>
                <w:color w:val="000000" w:themeColor="text1"/>
              </w:rPr>
              <w:t>.</w:t>
            </w:r>
            <w:r w:rsidRPr="00465CF6">
              <w:rPr>
                <w:color w:val="000000" w:themeColor="text1"/>
              </w:rPr>
              <w:t>73</w:t>
            </w:r>
          </w:p>
        </w:tc>
        <w:tc>
          <w:tcPr>
            <w:tcW w:w="1730" w:type="dxa"/>
            <w:vAlign w:val="center"/>
            <w:hideMark/>
          </w:tcPr>
          <w:p w14:paraId="77DC8FB6" w14:textId="77777777" w:rsidR="009D5A53" w:rsidRPr="00465CF6" w:rsidRDefault="009D5A53">
            <w:pPr>
              <w:jc w:val="center"/>
              <w:rPr>
                <w:color w:val="000000" w:themeColor="text1"/>
              </w:rPr>
            </w:pPr>
            <w:r w:rsidRPr="00465CF6">
              <w:rPr>
                <w:color w:val="000000" w:themeColor="text1"/>
              </w:rPr>
              <w:t>5</w:t>
            </w:r>
            <w:r w:rsidR="00890AF6" w:rsidRPr="00465CF6">
              <w:rPr>
                <w:color w:val="000000" w:themeColor="text1"/>
              </w:rPr>
              <w:t>.</w:t>
            </w:r>
            <w:r w:rsidRPr="00465CF6">
              <w:rPr>
                <w:color w:val="000000" w:themeColor="text1"/>
              </w:rPr>
              <w:t>70</w:t>
            </w:r>
          </w:p>
        </w:tc>
      </w:tr>
      <w:tr w:rsidR="00465CF6" w:rsidRPr="00465CF6" w14:paraId="53DA521D" w14:textId="77777777" w:rsidTr="009D5A53">
        <w:trPr>
          <w:jc w:val="center"/>
        </w:trPr>
        <w:tc>
          <w:tcPr>
            <w:tcW w:w="1729" w:type="dxa"/>
            <w:vAlign w:val="center"/>
            <w:hideMark/>
          </w:tcPr>
          <w:p w14:paraId="123A7A71" w14:textId="77777777" w:rsidR="009D5A53" w:rsidRPr="00465CF6" w:rsidRDefault="009D5A53">
            <w:pPr>
              <w:jc w:val="center"/>
              <w:rPr>
                <w:color w:val="000000" w:themeColor="text1"/>
              </w:rPr>
            </w:pPr>
            <w:r w:rsidRPr="00465CF6">
              <w:rPr>
                <w:color w:val="000000" w:themeColor="text1"/>
              </w:rPr>
              <w:t>775</w:t>
            </w:r>
          </w:p>
        </w:tc>
        <w:tc>
          <w:tcPr>
            <w:tcW w:w="1730" w:type="dxa"/>
            <w:vAlign w:val="center"/>
            <w:hideMark/>
          </w:tcPr>
          <w:p w14:paraId="6877F38D" w14:textId="77777777" w:rsidR="009D5A53" w:rsidRPr="00465CF6" w:rsidRDefault="009D5A53">
            <w:pPr>
              <w:jc w:val="center"/>
              <w:rPr>
                <w:color w:val="000000" w:themeColor="text1"/>
              </w:rPr>
            </w:pPr>
            <w:r w:rsidRPr="00465CF6">
              <w:rPr>
                <w:color w:val="000000" w:themeColor="text1"/>
              </w:rPr>
              <w:t>1</w:t>
            </w:r>
            <w:r w:rsidR="00890AF6" w:rsidRPr="00465CF6">
              <w:rPr>
                <w:color w:val="000000" w:themeColor="text1"/>
              </w:rPr>
              <w:t>.</w:t>
            </w:r>
            <w:r w:rsidRPr="00465CF6">
              <w:rPr>
                <w:color w:val="000000" w:themeColor="text1"/>
              </w:rPr>
              <w:t>20</w:t>
            </w:r>
          </w:p>
        </w:tc>
        <w:tc>
          <w:tcPr>
            <w:tcW w:w="1575" w:type="dxa"/>
            <w:vAlign w:val="bottom"/>
            <w:hideMark/>
          </w:tcPr>
          <w:p w14:paraId="5CC75265" w14:textId="77777777" w:rsidR="009D5A53" w:rsidRPr="00465CF6" w:rsidRDefault="009D5A53">
            <w:pPr>
              <w:jc w:val="center"/>
              <w:rPr>
                <w:color w:val="000000" w:themeColor="text1"/>
              </w:rPr>
            </w:pPr>
            <w:r w:rsidRPr="00465CF6">
              <w:rPr>
                <w:color w:val="000000" w:themeColor="text1"/>
              </w:rPr>
              <w:t>0</w:t>
            </w:r>
            <w:r w:rsidR="00890AF6" w:rsidRPr="00465CF6">
              <w:rPr>
                <w:color w:val="000000" w:themeColor="text1"/>
              </w:rPr>
              <w:t>.</w:t>
            </w:r>
            <w:r w:rsidRPr="00465CF6">
              <w:rPr>
                <w:color w:val="000000" w:themeColor="text1"/>
              </w:rPr>
              <w:t>35</w:t>
            </w:r>
          </w:p>
        </w:tc>
        <w:tc>
          <w:tcPr>
            <w:tcW w:w="1730" w:type="dxa"/>
            <w:vAlign w:val="center"/>
            <w:hideMark/>
          </w:tcPr>
          <w:p w14:paraId="65B0D54A" w14:textId="77777777" w:rsidR="009D5A53" w:rsidRPr="00465CF6" w:rsidRDefault="009D5A53">
            <w:pPr>
              <w:jc w:val="center"/>
              <w:rPr>
                <w:color w:val="000000" w:themeColor="text1"/>
              </w:rPr>
            </w:pPr>
            <w:r w:rsidRPr="00465CF6">
              <w:rPr>
                <w:color w:val="000000" w:themeColor="text1"/>
              </w:rPr>
              <w:t>3</w:t>
            </w:r>
            <w:r w:rsidR="00890AF6" w:rsidRPr="00465CF6">
              <w:rPr>
                <w:color w:val="000000" w:themeColor="text1"/>
              </w:rPr>
              <w:t>.</w:t>
            </w:r>
            <w:r w:rsidRPr="00465CF6">
              <w:rPr>
                <w:color w:val="000000" w:themeColor="text1"/>
              </w:rPr>
              <w:t>00</w:t>
            </w:r>
          </w:p>
        </w:tc>
        <w:tc>
          <w:tcPr>
            <w:tcW w:w="1730" w:type="dxa"/>
            <w:vAlign w:val="center"/>
            <w:hideMark/>
          </w:tcPr>
          <w:p w14:paraId="4BF3679A" w14:textId="77777777" w:rsidR="009D5A53" w:rsidRPr="00465CF6" w:rsidRDefault="009D5A53">
            <w:pPr>
              <w:jc w:val="center"/>
              <w:rPr>
                <w:color w:val="000000" w:themeColor="text1"/>
              </w:rPr>
            </w:pPr>
            <w:r w:rsidRPr="00465CF6">
              <w:rPr>
                <w:color w:val="000000" w:themeColor="text1"/>
              </w:rPr>
              <w:t>3</w:t>
            </w:r>
            <w:r w:rsidR="00890AF6" w:rsidRPr="00465CF6">
              <w:rPr>
                <w:color w:val="000000" w:themeColor="text1"/>
              </w:rPr>
              <w:t>.</w:t>
            </w:r>
            <w:r w:rsidRPr="00465CF6">
              <w:rPr>
                <w:color w:val="000000" w:themeColor="text1"/>
              </w:rPr>
              <w:t>46</w:t>
            </w:r>
          </w:p>
        </w:tc>
      </w:tr>
      <w:tr w:rsidR="00465CF6" w:rsidRPr="00465CF6" w14:paraId="467F4D21" w14:textId="77777777" w:rsidTr="009D5A53">
        <w:trPr>
          <w:jc w:val="center"/>
        </w:trPr>
        <w:tc>
          <w:tcPr>
            <w:tcW w:w="1729" w:type="dxa"/>
            <w:vAlign w:val="bottom"/>
            <w:hideMark/>
          </w:tcPr>
          <w:p w14:paraId="798D1433" w14:textId="77777777" w:rsidR="009D5A53" w:rsidRPr="00465CF6" w:rsidRDefault="009D5A53">
            <w:pPr>
              <w:jc w:val="center"/>
              <w:rPr>
                <w:iCs/>
                <w:color w:val="000000" w:themeColor="text1"/>
              </w:rPr>
            </w:pPr>
            <w:r w:rsidRPr="00465CF6">
              <w:rPr>
                <w:color w:val="000000" w:themeColor="text1"/>
              </w:rPr>
              <w:lastRenderedPageBreak/>
              <w:t>953</w:t>
            </w:r>
          </w:p>
        </w:tc>
        <w:tc>
          <w:tcPr>
            <w:tcW w:w="1730" w:type="dxa"/>
            <w:vAlign w:val="bottom"/>
            <w:hideMark/>
          </w:tcPr>
          <w:p w14:paraId="344CD76C" w14:textId="77777777" w:rsidR="009D5A53" w:rsidRPr="00465CF6" w:rsidRDefault="009D5A53">
            <w:pPr>
              <w:jc w:val="center"/>
              <w:rPr>
                <w:color w:val="000000" w:themeColor="text1"/>
              </w:rPr>
            </w:pPr>
            <w:r w:rsidRPr="00465CF6">
              <w:rPr>
                <w:color w:val="000000" w:themeColor="text1"/>
              </w:rPr>
              <w:t>1</w:t>
            </w:r>
            <w:r w:rsidR="00890AF6" w:rsidRPr="00465CF6">
              <w:rPr>
                <w:color w:val="000000" w:themeColor="text1"/>
              </w:rPr>
              <w:t>.</w:t>
            </w:r>
            <w:r w:rsidRPr="00465CF6">
              <w:rPr>
                <w:color w:val="000000" w:themeColor="text1"/>
              </w:rPr>
              <w:t>21</w:t>
            </w:r>
          </w:p>
        </w:tc>
        <w:tc>
          <w:tcPr>
            <w:tcW w:w="1575" w:type="dxa"/>
            <w:vAlign w:val="center"/>
            <w:hideMark/>
          </w:tcPr>
          <w:p w14:paraId="02F11D7C" w14:textId="77777777" w:rsidR="009D5A53" w:rsidRPr="00465CF6" w:rsidRDefault="009D5A53">
            <w:pPr>
              <w:jc w:val="center"/>
              <w:rPr>
                <w:color w:val="000000" w:themeColor="text1"/>
              </w:rPr>
            </w:pPr>
            <w:r w:rsidRPr="00465CF6">
              <w:rPr>
                <w:color w:val="000000" w:themeColor="text1"/>
              </w:rPr>
              <w:t>0</w:t>
            </w:r>
            <w:r w:rsidR="00890AF6" w:rsidRPr="00465CF6">
              <w:rPr>
                <w:color w:val="000000" w:themeColor="text1"/>
              </w:rPr>
              <w:t>.</w:t>
            </w:r>
            <w:r w:rsidRPr="00465CF6">
              <w:rPr>
                <w:color w:val="000000" w:themeColor="text1"/>
              </w:rPr>
              <w:t>35</w:t>
            </w:r>
          </w:p>
        </w:tc>
        <w:tc>
          <w:tcPr>
            <w:tcW w:w="1730" w:type="dxa"/>
            <w:vAlign w:val="center"/>
            <w:hideMark/>
          </w:tcPr>
          <w:p w14:paraId="7704C9F4" w14:textId="77777777" w:rsidR="009D5A53" w:rsidRPr="00465CF6" w:rsidRDefault="009D5A53">
            <w:pPr>
              <w:jc w:val="center"/>
              <w:rPr>
                <w:color w:val="000000" w:themeColor="text1"/>
              </w:rPr>
            </w:pPr>
            <w:r w:rsidRPr="00465CF6">
              <w:rPr>
                <w:color w:val="000000" w:themeColor="text1"/>
              </w:rPr>
              <w:t>3</w:t>
            </w:r>
            <w:r w:rsidR="00890AF6" w:rsidRPr="00465CF6">
              <w:rPr>
                <w:color w:val="000000" w:themeColor="text1"/>
              </w:rPr>
              <w:t>.</w:t>
            </w:r>
            <w:r w:rsidRPr="00465CF6">
              <w:rPr>
                <w:color w:val="000000" w:themeColor="text1"/>
              </w:rPr>
              <w:t>47</w:t>
            </w:r>
          </w:p>
        </w:tc>
        <w:tc>
          <w:tcPr>
            <w:tcW w:w="1730" w:type="dxa"/>
            <w:vAlign w:val="center"/>
            <w:hideMark/>
          </w:tcPr>
          <w:p w14:paraId="0DC4806B" w14:textId="77777777" w:rsidR="009D5A53" w:rsidRPr="00465CF6" w:rsidRDefault="009D5A53">
            <w:pPr>
              <w:jc w:val="center"/>
              <w:rPr>
                <w:color w:val="000000" w:themeColor="text1"/>
              </w:rPr>
            </w:pPr>
            <w:r w:rsidRPr="00465CF6">
              <w:rPr>
                <w:color w:val="000000" w:themeColor="text1"/>
              </w:rPr>
              <w:t>6</w:t>
            </w:r>
            <w:r w:rsidR="00890AF6" w:rsidRPr="00465CF6">
              <w:rPr>
                <w:color w:val="000000" w:themeColor="text1"/>
              </w:rPr>
              <w:t>.</w:t>
            </w:r>
            <w:r w:rsidRPr="00465CF6">
              <w:rPr>
                <w:color w:val="000000" w:themeColor="text1"/>
              </w:rPr>
              <w:t>83</w:t>
            </w:r>
          </w:p>
        </w:tc>
      </w:tr>
      <w:tr w:rsidR="009D5A53" w:rsidRPr="00465CF6" w14:paraId="67AD5F89" w14:textId="77777777" w:rsidTr="009D5A53">
        <w:trPr>
          <w:jc w:val="center"/>
        </w:trPr>
        <w:tc>
          <w:tcPr>
            <w:tcW w:w="1729" w:type="dxa"/>
            <w:tcBorders>
              <w:top w:val="nil"/>
              <w:left w:val="nil"/>
              <w:bottom w:val="single" w:sz="4" w:space="0" w:color="auto"/>
              <w:right w:val="nil"/>
            </w:tcBorders>
            <w:vAlign w:val="bottom"/>
            <w:hideMark/>
          </w:tcPr>
          <w:p w14:paraId="1CBED70A" w14:textId="77777777" w:rsidR="009D5A53" w:rsidRPr="00465CF6" w:rsidRDefault="009D5A53">
            <w:pPr>
              <w:jc w:val="center"/>
              <w:rPr>
                <w:color w:val="000000" w:themeColor="text1"/>
              </w:rPr>
            </w:pPr>
            <w:r w:rsidRPr="00465CF6">
              <w:rPr>
                <w:color w:val="000000" w:themeColor="text1"/>
              </w:rPr>
              <w:t>1356</w:t>
            </w:r>
          </w:p>
        </w:tc>
        <w:tc>
          <w:tcPr>
            <w:tcW w:w="1730" w:type="dxa"/>
            <w:tcBorders>
              <w:top w:val="nil"/>
              <w:left w:val="nil"/>
              <w:bottom w:val="single" w:sz="4" w:space="0" w:color="auto"/>
              <w:right w:val="nil"/>
            </w:tcBorders>
            <w:vAlign w:val="bottom"/>
            <w:hideMark/>
          </w:tcPr>
          <w:p w14:paraId="604C4B42" w14:textId="77777777" w:rsidR="009D5A53" w:rsidRPr="00465CF6" w:rsidRDefault="009D5A53">
            <w:pPr>
              <w:jc w:val="center"/>
              <w:rPr>
                <w:color w:val="000000" w:themeColor="text1"/>
              </w:rPr>
            </w:pPr>
            <w:r w:rsidRPr="00465CF6">
              <w:rPr>
                <w:color w:val="000000" w:themeColor="text1"/>
              </w:rPr>
              <w:t>4</w:t>
            </w:r>
            <w:r w:rsidR="00890AF6" w:rsidRPr="00465CF6">
              <w:rPr>
                <w:color w:val="000000" w:themeColor="text1"/>
              </w:rPr>
              <w:t>.</w:t>
            </w:r>
            <w:r w:rsidRPr="00465CF6">
              <w:rPr>
                <w:color w:val="000000" w:themeColor="text1"/>
              </w:rPr>
              <w:t>70</w:t>
            </w:r>
          </w:p>
        </w:tc>
        <w:tc>
          <w:tcPr>
            <w:tcW w:w="1575" w:type="dxa"/>
            <w:tcBorders>
              <w:top w:val="nil"/>
              <w:left w:val="nil"/>
              <w:bottom w:val="single" w:sz="4" w:space="0" w:color="auto"/>
              <w:right w:val="nil"/>
            </w:tcBorders>
            <w:vAlign w:val="center"/>
            <w:hideMark/>
          </w:tcPr>
          <w:p w14:paraId="69F01EC2" w14:textId="77777777" w:rsidR="009D5A53" w:rsidRPr="00465CF6" w:rsidRDefault="009D5A53">
            <w:pPr>
              <w:jc w:val="center"/>
              <w:rPr>
                <w:color w:val="000000" w:themeColor="text1"/>
              </w:rPr>
            </w:pPr>
            <w:r w:rsidRPr="00465CF6">
              <w:rPr>
                <w:color w:val="000000" w:themeColor="text1"/>
              </w:rPr>
              <w:t>3</w:t>
            </w:r>
            <w:r w:rsidR="00890AF6" w:rsidRPr="00465CF6">
              <w:rPr>
                <w:color w:val="000000" w:themeColor="text1"/>
              </w:rPr>
              <w:t>.</w:t>
            </w:r>
            <w:r w:rsidRPr="00465CF6">
              <w:rPr>
                <w:color w:val="000000" w:themeColor="text1"/>
              </w:rPr>
              <w:t>27</w:t>
            </w:r>
          </w:p>
        </w:tc>
        <w:tc>
          <w:tcPr>
            <w:tcW w:w="1730" w:type="dxa"/>
            <w:tcBorders>
              <w:top w:val="nil"/>
              <w:left w:val="nil"/>
              <w:bottom w:val="single" w:sz="4" w:space="0" w:color="auto"/>
              <w:right w:val="nil"/>
            </w:tcBorders>
            <w:vAlign w:val="center"/>
            <w:hideMark/>
          </w:tcPr>
          <w:p w14:paraId="3BD8D503" w14:textId="77777777" w:rsidR="009D5A53" w:rsidRPr="00465CF6" w:rsidRDefault="009D5A53">
            <w:pPr>
              <w:jc w:val="center"/>
              <w:rPr>
                <w:color w:val="000000" w:themeColor="text1"/>
              </w:rPr>
            </w:pPr>
            <w:r w:rsidRPr="00465CF6">
              <w:rPr>
                <w:color w:val="000000" w:themeColor="text1"/>
              </w:rPr>
              <w:t>3</w:t>
            </w:r>
            <w:r w:rsidR="00890AF6" w:rsidRPr="00465CF6">
              <w:rPr>
                <w:color w:val="000000" w:themeColor="text1"/>
              </w:rPr>
              <w:t>.</w:t>
            </w:r>
            <w:r w:rsidRPr="00465CF6">
              <w:rPr>
                <w:color w:val="000000" w:themeColor="text1"/>
              </w:rPr>
              <w:t>20</w:t>
            </w:r>
          </w:p>
        </w:tc>
        <w:tc>
          <w:tcPr>
            <w:tcW w:w="1730" w:type="dxa"/>
            <w:tcBorders>
              <w:top w:val="nil"/>
              <w:left w:val="nil"/>
              <w:bottom w:val="single" w:sz="4" w:space="0" w:color="auto"/>
              <w:right w:val="nil"/>
            </w:tcBorders>
            <w:vAlign w:val="center"/>
            <w:hideMark/>
          </w:tcPr>
          <w:p w14:paraId="0870BA72" w14:textId="77777777" w:rsidR="009D5A53" w:rsidRPr="00465CF6" w:rsidRDefault="009D5A53">
            <w:pPr>
              <w:jc w:val="center"/>
              <w:rPr>
                <w:color w:val="000000" w:themeColor="text1"/>
              </w:rPr>
            </w:pPr>
            <w:r w:rsidRPr="00465CF6">
              <w:rPr>
                <w:color w:val="000000" w:themeColor="text1"/>
              </w:rPr>
              <w:t>6</w:t>
            </w:r>
            <w:r w:rsidR="00890AF6" w:rsidRPr="00465CF6">
              <w:rPr>
                <w:color w:val="000000" w:themeColor="text1"/>
              </w:rPr>
              <w:t>.</w:t>
            </w:r>
            <w:r w:rsidRPr="00465CF6">
              <w:rPr>
                <w:color w:val="000000" w:themeColor="text1"/>
              </w:rPr>
              <w:t>82</w:t>
            </w:r>
          </w:p>
        </w:tc>
      </w:tr>
    </w:tbl>
    <w:p w14:paraId="0136E67C" w14:textId="77777777" w:rsidR="009D5A53" w:rsidRPr="00465CF6" w:rsidRDefault="009D5A53" w:rsidP="009D5A53">
      <w:pPr>
        <w:jc w:val="both"/>
        <w:rPr>
          <w:b/>
          <w:color w:val="000000" w:themeColor="text1"/>
          <w:sz w:val="22"/>
          <w:szCs w:val="22"/>
        </w:rPr>
      </w:pPr>
    </w:p>
    <w:p w14:paraId="3234E31D" w14:textId="77777777" w:rsidR="002A56E9" w:rsidRDefault="002A56E9" w:rsidP="00EE0CFA">
      <w:pPr>
        <w:spacing w:line="360" w:lineRule="auto"/>
        <w:ind w:firstLine="426"/>
        <w:jc w:val="both"/>
      </w:pPr>
    </w:p>
    <w:p w14:paraId="31F98EA1" w14:textId="77777777" w:rsidR="002A56E9" w:rsidRPr="002A56E9" w:rsidRDefault="002A56E9" w:rsidP="002A56E9">
      <w:pPr>
        <w:spacing w:line="360" w:lineRule="auto"/>
        <w:ind w:firstLine="426"/>
        <w:jc w:val="both"/>
        <w:rPr>
          <w:lang w:val="en-US"/>
        </w:rPr>
      </w:pPr>
      <w:r w:rsidRPr="002A56E9">
        <w:rPr>
          <w:lang w:val="en-US"/>
        </w:rPr>
        <w:t>The equipment and utensils used for electrocoagulat</w:t>
      </w:r>
      <w:r w:rsidR="00E332B4">
        <w:rPr>
          <w:lang w:val="en-US"/>
        </w:rPr>
        <w:t>ion were: Direct current source</w:t>
      </w:r>
      <w:r w:rsidR="00071CDC">
        <w:rPr>
          <w:lang w:val="en-US"/>
        </w:rPr>
        <w:t xml:space="preserve"> of</w:t>
      </w:r>
      <w:r w:rsidRPr="002A56E9">
        <w:rPr>
          <w:lang w:val="en-US"/>
        </w:rPr>
        <w:t xml:space="preserve"> 0.01 - 30 V, maximum amperage 10 A, power supply 220 ±10</w:t>
      </w:r>
      <w:r>
        <w:rPr>
          <w:lang w:val="en-US"/>
        </w:rPr>
        <w:t xml:space="preserve"> </w:t>
      </w:r>
      <w:r w:rsidRPr="002A56E9">
        <w:rPr>
          <w:lang w:val="en-US"/>
        </w:rPr>
        <w:t>%, 50 Hz and 250 W</w:t>
      </w:r>
      <w:r w:rsidR="00071CDC">
        <w:rPr>
          <w:lang w:val="en-US"/>
        </w:rPr>
        <w:t>;</w:t>
      </w:r>
      <w:r w:rsidRPr="002A56E9">
        <w:rPr>
          <w:lang w:val="en-US"/>
        </w:rPr>
        <w:t xml:space="preserve"> multimeter</w:t>
      </w:r>
      <w:r w:rsidR="00071CDC">
        <w:rPr>
          <w:lang w:val="en-US"/>
        </w:rPr>
        <w:t>,</w:t>
      </w:r>
      <w:r w:rsidRPr="002A56E9">
        <w:rPr>
          <w:lang w:val="en-US"/>
        </w:rPr>
        <w:t xml:space="preserve"> stopwatch, glassware, utensils and laboratory miscellaneous.</w:t>
      </w:r>
    </w:p>
    <w:p w14:paraId="4DE17338" w14:textId="77777777" w:rsidR="00071CDC" w:rsidRDefault="002A56E9" w:rsidP="00975EC0">
      <w:pPr>
        <w:spacing w:line="360" w:lineRule="auto"/>
        <w:ind w:firstLine="426"/>
        <w:jc w:val="both"/>
        <w:rPr>
          <w:lang w:val="en-US"/>
        </w:rPr>
      </w:pPr>
      <w:r w:rsidRPr="002A56E9">
        <w:rPr>
          <w:lang w:val="en-US"/>
        </w:rPr>
        <w:t xml:space="preserve">The electrochemical cell consisted of a discontinuous cylindrical glass reactor, with a useful capacity of 500 </w:t>
      </w:r>
      <w:proofErr w:type="spellStart"/>
      <w:r w:rsidRPr="002A56E9">
        <w:rPr>
          <w:lang w:val="en-US"/>
        </w:rPr>
        <w:t>mL.</w:t>
      </w:r>
      <w:proofErr w:type="spellEnd"/>
      <w:r w:rsidRPr="002A56E9">
        <w:rPr>
          <w:lang w:val="en-US"/>
        </w:rPr>
        <w:t xml:space="preserve"> It was equipped with a pair of flat electrodes, arranged vertically, in parallel, 10 mm </w:t>
      </w:r>
      <w:r w:rsidR="00A63200">
        <w:rPr>
          <w:lang w:val="en-US"/>
        </w:rPr>
        <w:t>spacing</w:t>
      </w:r>
      <w:r w:rsidRPr="002A56E9">
        <w:rPr>
          <w:lang w:val="en-US"/>
        </w:rPr>
        <w:t>, submerged 57 mm in the liquor with a total area of 5.6·10</w:t>
      </w:r>
      <w:r w:rsidRPr="002A56E9">
        <w:rPr>
          <w:vertAlign w:val="superscript"/>
          <w:lang w:val="en-US"/>
        </w:rPr>
        <w:t>-3</w:t>
      </w:r>
      <w:r w:rsidRPr="002A56E9">
        <w:rPr>
          <w:lang w:val="en-US"/>
        </w:rPr>
        <w:t xml:space="preserve"> m</w:t>
      </w:r>
      <w:r w:rsidRPr="002A56E9">
        <w:rPr>
          <w:vertAlign w:val="superscript"/>
          <w:lang w:val="en-US"/>
        </w:rPr>
        <w:t>2</w:t>
      </w:r>
      <w:r w:rsidRPr="002A56E9">
        <w:rPr>
          <w:lang w:val="en-US"/>
        </w:rPr>
        <w:t xml:space="preserve"> and an effective area of 4.6·10</w:t>
      </w:r>
      <w:r w:rsidRPr="002A56E9">
        <w:rPr>
          <w:vertAlign w:val="superscript"/>
          <w:lang w:val="en-US"/>
        </w:rPr>
        <w:t>-3</w:t>
      </w:r>
      <w:r w:rsidRPr="002A56E9">
        <w:rPr>
          <w:lang w:val="en-US"/>
        </w:rPr>
        <w:t xml:space="preserve"> m</w:t>
      </w:r>
      <w:r w:rsidRPr="002A56E9">
        <w:rPr>
          <w:vertAlign w:val="superscript"/>
          <w:lang w:val="en-US"/>
        </w:rPr>
        <w:t>2</w:t>
      </w:r>
      <w:r w:rsidRPr="002A56E9">
        <w:rPr>
          <w:lang w:val="en-US"/>
        </w:rPr>
        <w:t>. The material used as electrode was aluminum with a composition of 98.98</w:t>
      </w:r>
      <w:r>
        <w:rPr>
          <w:lang w:val="en-US"/>
        </w:rPr>
        <w:t xml:space="preserve"> </w:t>
      </w:r>
      <w:r w:rsidRPr="002A56E9">
        <w:rPr>
          <w:lang w:val="en-US"/>
        </w:rPr>
        <w:t>% Al, 0.5</w:t>
      </w:r>
      <w:r>
        <w:rPr>
          <w:lang w:val="en-US"/>
        </w:rPr>
        <w:t xml:space="preserve"> </w:t>
      </w:r>
      <w:r w:rsidRPr="002A56E9">
        <w:rPr>
          <w:lang w:val="en-US"/>
        </w:rPr>
        <w:t>% Mg, 0.33</w:t>
      </w:r>
      <w:r>
        <w:rPr>
          <w:lang w:val="en-US"/>
        </w:rPr>
        <w:t xml:space="preserve"> </w:t>
      </w:r>
      <w:r w:rsidRPr="002A56E9">
        <w:rPr>
          <w:lang w:val="en-US"/>
        </w:rPr>
        <w:t>% Fe</w:t>
      </w:r>
      <w:r w:rsidR="0025772B">
        <w:rPr>
          <w:lang w:val="en-US"/>
        </w:rPr>
        <w:t xml:space="preserve"> and</w:t>
      </w:r>
      <w:r w:rsidRPr="002A56E9">
        <w:rPr>
          <w:lang w:val="en-US"/>
        </w:rPr>
        <w:t xml:space="preserve"> 0.114</w:t>
      </w:r>
      <w:r>
        <w:rPr>
          <w:lang w:val="en-US"/>
        </w:rPr>
        <w:t xml:space="preserve"> </w:t>
      </w:r>
      <w:r w:rsidRPr="002A56E9">
        <w:rPr>
          <w:lang w:val="en-US"/>
        </w:rPr>
        <w:t>% Si.</w:t>
      </w:r>
      <w:r w:rsidR="00975EC0">
        <w:rPr>
          <w:lang w:val="en-US"/>
        </w:rPr>
        <w:t xml:space="preserve"> </w:t>
      </w:r>
    </w:p>
    <w:p w14:paraId="5D0DFA6E" w14:textId="77777777" w:rsidR="00817902" w:rsidRDefault="002A56E9" w:rsidP="00817902">
      <w:pPr>
        <w:spacing w:line="360" w:lineRule="auto"/>
        <w:ind w:firstLine="426"/>
        <w:jc w:val="both"/>
        <w:rPr>
          <w:rStyle w:val="jlqj4b"/>
          <w:lang w:val="en"/>
        </w:rPr>
      </w:pPr>
      <w:r>
        <w:rPr>
          <w:rStyle w:val="jlqj4b"/>
          <w:lang w:val="en"/>
        </w:rPr>
        <w:t xml:space="preserve">The physical-chemical analysis was performed using the following equipment: </w:t>
      </w:r>
      <w:r w:rsidR="00975EC0">
        <w:rPr>
          <w:rStyle w:val="jlqj4b"/>
          <w:lang w:val="en"/>
        </w:rPr>
        <w:t xml:space="preserve">pH meter </w:t>
      </w:r>
      <w:r>
        <w:rPr>
          <w:rStyle w:val="jlqj4b"/>
          <w:lang w:val="en"/>
        </w:rPr>
        <w:t>Philips PW-9420, 115 - 230 V, 50 - 60 Hz</w:t>
      </w:r>
      <w:r w:rsidR="00817902">
        <w:rPr>
          <w:rStyle w:val="jlqj4b"/>
          <w:lang w:val="en"/>
        </w:rPr>
        <w:t xml:space="preserve">; </w:t>
      </w:r>
      <w:r w:rsidR="00D52D57" w:rsidRPr="00D52D57">
        <w:rPr>
          <w:rStyle w:val="jlqj4b"/>
          <w:lang w:val="en"/>
        </w:rPr>
        <w:t>Optical emission spectrometer GS 1000-II</w:t>
      </w:r>
      <w:r w:rsidR="00D52D57">
        <w:rPr>
          <w:rStyle w:val="jlqj4b"/>
          <w:lang w:val="en"/>
        </w:rPr>
        <w:t xml:space="preserve"> </w:t>
      </w:r>
      <w:r>
        <w:rPr>
          <w:rStyle w:val="jlqj4b"/>
          <w:lang w:val="en"/>
        </w:rPr>
        <w:t>to characterize the electrodes</w:t>
      </w:r>
      <w:r w:rsidR="00817902">
        <w:rPr>
          <w:rStyle w:val="jlqj4b"/>
          <w:lang w:val="en"/>
        </w:rPr>
        <w:t>; A</w:t>
      </w:r>
      <w:r w:rsidR="00817902" w:rsidRPr="007E39CD">
        <w:rPr>
          <w:rStyle w:val="jlqj4b"/>
          <w:lang w:val="en"/>
        </w:rPr>
        <w:t>tomic absorption spectroscopy (AAS)</w:t>
      </w:r>
      <w:r w:rsidR="00817902">
        <w:rPr>
          <w:rStyle w:val="jlqj4b"/>
          <w:lang w:val="en"/>
        </w:rPr>
        <w:t>, Spectrophotometer SP-9 to determine the concentration of metals in solution.</w:t>
      </w:r>
      <w:r w:rsidR="00817902" w:rsidRPr="00817902">
        <w:rPr>
          <w:rStyle w:val="jlqj4b"/>
          <w:lang w:val="en"/>
        </w:rPr>
        <w:t xml:space="preserve"> </w:t>
      </w:r>
    </w:p>
    <w:p w14:paraId="7C4D3043" w14:textId="77777777" w:rsidR="00817902" w:rsidRDefault="0076733E" w:rsidP="00817902">
      <w:pPr>
        <w:tabs>
          <w:tab w:val="left" w:pos="1276"/>
        </w:tabs>
        <w:spacing w:line="360" w:lineRule="auto"/>
        <w:ind w:firstLine="426"/>
        <w:jc w:val="both"/>
        <w:rPr>
          <w:rStyle w:val="jlqj4b"/>
          <w:lang w:val="en"/>
        </w:rPr>
      </w:pPr>
      <w:r w:rsidRPr="0076733E">
        <w:rPr>
          <w:rStyle w:val="jlqj4b"/>
          <w:lang w:val="en"/>
        </w:rPr>
        <w:t>In addition</w:t>
      </w:r>
      <w:r w:rsidR="00817902">
        <w:rPr>
          <w:rStyle w:val="jlqj4b"/>
          <w:lang w:val="en"/>
        </w:rPr>
        <w:t xml:space="preserve">, the analysis of the precipitate was performed by the techniques: </w:t>
      </w:r>
    </w:p>
    <w:p w14:paraId="38418688" w14:textId="77777777" w:rsidR="00071CDC" w:rsidRDefault="002A56E9" w:rsidP="009A7126">
      <w:pPr>
        <w:tabs>
          <w:tab w:val="left" w:pos="1276"/>
        </w:tabs>
        <w:spacing w:line="360" w:lineRule="auto"/>
        <w:ind w:firstLine="426"/>
        <w:jc w:val="both"/>
        <w:rPr>
          <w:rStyle w:val="jlqj4b"/>
          <w:lang w:val="en"/>
        </w:rPr>
      </w:pPr>
      <w:r w:rsidRPr="00675632">
        <w:rPr>
          <w:rStyle w:val="jlqj4b"/>
          <w:lang w:val="en"/>
        </w:rPr>
        <w:t>Inductively Coupled Plasma Optical Emission Spectrometry (ICP-OES)</w:t>
      </w:r>
      <w:r w:rsidR="00071CDC" w:rsidRPr="00675632">
        <w:rPr>
          <w:rStyle w:val="jlqj4b"/>
          <w:lang w:val="en"/>
        </w:rPr>
        <w:t>, Spectro ARCOS FHX.</w:t>
      </w:r>
    </w:p>
    <w:p w14:paraId="44D2E38D" w14:textId="77777777" w:rsidR="00071CDC" w:rsidRDefault="00715998" w:rsidP="009A7126">
      <w:pPr>
        <w:tabs>
          <w:tab w:val="left" w:pos="1276"/>
        </w:tabs>
        <w:spacing w:line="360" w:lineRule="auto"/>
        <w:ind w:firstLine="426"/>
        <w:jc w:val="both"/>
        <w:rPr>
          <w:rStyle w:val="jlqj4b"/>
          <w:lang w:val="en"/>
        </w:rPr>
      </w:pPr>
      <w:r w:rsidRPr="00675632">
        <w:rPr>
          <w:rStyle w:val="jlqj4b"/>
          <w:lang w:val="en"/>
        </w:rPr>
        <w:t>X-ray diffraction (XRD)</w:t>
      </w:r>
      <w:r w:rsidR="002A56E9" w:rsidRPr="00675632">
        <w:rPr>
          <w:rStyle w:val="jlqj4b"/>
          <w:lang w:val="en"/>
        </w:rPr>
        <w:t>, Bruker D8 Advance equipment, Cu anode lamp (</w:t>
      </w:r>
      <w:proofErr w:type="spellStart"/>
      <w:r w:rsidR="002A56E9" w:rsidRPr="00675632">
        <w:rPr>
          <w:rStyle w:val="jlqj4b"/>
          <w:lang w:val="en"/>
        </w:rPr>
        <w:t>CuK</w:t>
      </w:r>
      <w:proofErr w:type="spellEnd"/>
      <w:r w:rsidR="002A56E9" w:rsidRPr="00675632">
        <w:rPr>
          <w:rStyle w:val="jlqj4b"/>
          <w:lang w:val="en"/>
        </w:rPr>
        <w:t xml:space="preserve">α radiation) and wavelength 1.5405 Å, constant scanning at a measurement interval of </w:t>
      </w:r>
      <w:r w:rsidR="00B404DF" w:rsidRPr="00675632">
        <w:rPr>
          <w:rStyle w:val="jlqj4b"/>
          <w:lang w:val="en"/>
        </w:rPr>
        <w:t xml:space="preserve">2theta </w:t>
      </w:r>
      <w:r w:rsidR="00B404DF" w:rsidRPr="00017928">
        <w:rPr>
          <w:rStyle w:val="jlqj4b"/>
          <w:lang w:val="en"/>
        </w:rPr>
        <w:t xml:space="preserve">(2θ) between 5 </w:t>
      </w:r>
      <w:r w:rsidRPr="00017928">
        <w:rPr>
          <w:rStyle w:val="jlqj4b"/>
          <w:lang w:val="en"/>
        </w:rPr>
        <w:t>–</w:t>
      </w:r>
      <w:r w:rsidR="00B404DF" w:rsidRPr="00017928">
        <w:rPr>
          <w:rStyle w:val="jlqj4b"/>
          <w:lang w:val="en"/>
        </w:rPr>
        <w:t xml:space="preserve"> 6 </w:t>
      </w:r>
      <w:r w:rsidR="00017928" w:rsidRPr="00017928">
        <w:rPr>
          <w:rStyle w:val="jlqj4b"/>
          <w:lang w:val="en"/>
        </w:rPr>
        <w:t>to</w:t>
      </w:r>
      <w:r w:rsidR="00B404DF" w:rsidRPr="00017928">
        <w:rPr>
          <w:rStyle w:val="jlqj4b"/>
          <w:lang w:val="en"/>
        </w:rPr>
        <w:t xml:space="preserve"> 100º </w:t>
      </w:r>
      <w:r w:rsidR="002A56E9" w:rsidRPr="00017928">
        <w:rPr>
          <w:rStyle w:val="jlqj4b"/>
          <w:lang w:val="en"/>
        </w:rPr>
        <w:t>with a step of 0.05º measured every 5 min</w:t>
      </w:r>
      <w:r w:rsidR="00071CDC" w:rsidRPr="00017928">
        <w:rPr>
          <w:rStyle w:val="jlqj4b"/>
          <w:lang w:val="en"/>
        </w:rPr>
        <w:t>.</w:t>
      </w:r>
    </w:p>
    <w:p w14:paraId="69707163" w14:textId="77777777" w:rsidR="002A56E9" w:rsidRDefault="00715998" w:rsidP="00715998">
      <w:pPr>
        <w:tabs>
          <w:tab w:val="left" w:pos="1276"/>
        </w:tabs>
        <w:spacing w:line="360" w:lineRule="auto"/>
        <w:ind w:firstLine="426"/>
        <w:jc w:val="both"/>
        <w:rPr>
          <w:rStyle w:val="jlqj4b"/>
          <w:lang w:val="en"/>
        </w:rPr>
      </w:pPr>
      <w:r w:rsidRPr="00715998">
        <w:rPr>
          <w:rStyle w:val="jlqj4b"/>
          <w:lang w:val="en"/>
        </w:rPr>
        <w:t>Fourier transform infrared</w:t>
      </w:r>
      <w:r>
        <w:rPr>
          <w:rStyle w:val="jlqj4b"/>
          <w:lang w:val="en"/>
        </w:rPr>
        <w:t xml:space="preserve"> </w:t>
      </w:r>
      <w:r w:rsidRPr="00715998">
        <w:rPr>
          <w:rStyle w:val="jlqj4b"/>
          <w:lang w:val="en"/>
        </w:rPr>
        <w:t>spectroscopy (FTIR)</w:t>
      </w:r>
      <w:r w:rsidR="004F233C">
        <w:rPr>
          <w:rStyle w:val="jlqj4b"/>
          <w:lang w:val="en"/>
        </w:rPr>
        <w:t>,</w:t>
      </w:r>
      <w:r w:rsidR="002A56E9">
        <w:rPr>
          <w:rStyle w:val="jlqj4b"/>
          <w:lang w:val="en"/>
        </w:rPr>
        <w:t xml:space="preserve"> Nicolet 6700 Spectrometer, range between 4000 </w:t>
      </w:r>
      <w:r w:rsidR="004F233C">
        <w:rPr>
          <w:rStyle w:val="jlqj4b"/>
          <w:lang w:val="en"/>
        </w:rPr>
        <w:t>and</w:t>
      </w:r>
      <w:r w:rsidR="002A56E9">
        <w:rPr>
          <w:rStyle w:val="jlqj4b"/>
          <w:lang w:val="en"/>
        </w:rPr>
        <w:t xml:space="preserve"> 400 cm</w:t>
      </w:r>
      <w:r w:rsidR="002A56E9" w:rsidRPr="002A56E9">
        <w:rPr>
          <w:rStyle w:val="jlqj4b"/>
          <w:vertAlign w:val="superscript"/>
          <w:lang w:val="en"/>
        </w:rPr>
        <w:t>-1</w:t>
      </w:r>
      <w:r w:rsidR="004F233C">
        <w:rPr>
          <w:rStyle w:val="jlqj4b"/>
          <w:lang w:val="en"/>
        </w:rPr>
        <w:t xml:space="preserve">, </w:t>
      </w:r>
      <w:r w:rsidR="002A56E9">
        <w:rPr>
          <w:rStyle w:val="jlqj4b"/>
          <w:lang w:val="en"/>
        </w:rPr>
        <w:t>resolution of 4 cm</w:t>
      </w:r>
      <w:r w:rsidR="002A56E9" w:rsidRPr="002A56E9">
        <w:rPr>
          <w:rStyle w:val="jlqj4b"/>
          <w:vertAlign w:val="superscript"/>
          <w:lang w:val="en"/>
        </w:rPr>
        <w:t>-1</w:t>
      </w:r>
      <w:r w:rsidR="002A56E9">
        <w:rPr>
          <w:rStyle w:val="jlqj4b"/>
          <w:lang w:val="en"/>
        </w:rPr>
        <w:t>.</w:t>
      </w:r>
    </w:p>
    <w:p w14:paraId="19BAC2A7" w14:textId="77777777" w:rsidR="00ED2463" w:rsidRDefault="00D43679" w:rsidP="0046556C">
      <w:pPr>
        <w:spacing w:before="240" w:after="240" w:line="360" w:lineRule="auto"/>
        <w:jc w:val="both"/>
        <w:rPr>
          <w:rStyle w:val="jlqj4b"/>
          <w:lang w:val="en"/>
        </w:rPr>
      </w:pPr>
      <w:r>
        <w:rPr>
          <w:b/>
          <w:lang w:val="en-US"/>
        </w:rPr>
        <w:t xml:space="preserve">2.2. </w:t>
      </w:r>
      <w:r w:rsidR="00ED2463" w:rsidRPr="00D43679">
        <w:rPr>
          <w:rStyle w:val="jlqj4b"/>
          <w:b/>
          <w:lang w:val="en"/>
        </w:rPr>
        <w:t xml:space="preserve">Methods </w:t>
      </w:r>
    </w:p>
    <w:p w14:paraId="2CCA326C" w14:textId="77777777" w:rsidR="0057088C" w:rsidRDefault="00B404DF" w:rsidP="003E0BFB">
      <w:pPr>
        <w:spacing w:line="360" w:lineRule="auto"/>
        <w:ind w:firstLine="450"/>
        <w:jc w:val="both"/>
        <w:rPr>
          <w:rStyle w:val="jlqj4b"/>
          <w:lang w:val="en"/>
        </w:rPr>
      </w:pPr>
      <w:r>
        <w:rPr>
          <w:rStyle w:val="jlqj4b"/>
          <w:lang w:val="en"/>
        </w:rPr>
        <w:t>T</w:t>
      </w:r>
      <w:r w:rsidR="00ED2463">
        <w:rPr>
          <w:rStyle w:val="jlqj4b"/>
          <w:lang w:val="en"/>
        </w:rPr>
        <w:t>he nickel removal ex</w:t>
      </w:r>
      <w:r w:rsidR="0057088C">
        <w:rPr>
          <w:rStyle w:val="jlqj4b"/>
          <w:lang w:val="en"/>
        </w:rPr>
        <w:t>periments by electrocoagulation consisted in</w:t>
      </w:r>
      <w:r w:rsidR="00ED2463">
        <w:rPr>
          <w:rStyle w:val="jlqj4b"/>
          <w:lang w:val="en"/>
        </w:rPr>
        <w:t xml:space="preserve"> assuming</w:t>
      </w:r>
      <w:r w:rsidR="0057088C">
        <w:rPr>
          <w:rStyle w:val="jlqj4b"/>
          <w:lang w:val="en"/>
        </w:rPr>
        <w:t>:</w:t>
      </w:r>
      <w:r w:rsidR="00ED2463">
        <w:rPr>
          <w:rStyle w:val="jlqj4b"/>
          <w:lang w:val="en"/>
        </w:rPr>
        <w:t xml:space="preserve"> </w:t>
      </w:r>
    </w:p>
    <w:p w14:paraId="63FD2416" w14:textId="77777777" w:rsidR="00852907" w:rsidRDefault="0057088C" w:rsidP="003E0BFB">
      <w:pPr>
        <w:spacing w:line="360" w:lineRule="auto"/>
        <w:ind w:firstLine="450"/>
        <w:jc w:val="both"/>
        <w:rPr>
          <w:rStyle w:val="jlqj4b"/>
          <w:lang w:val="en"/>
        </w:rPr>
      </w:pPr>
      <w:r>
        <w:rPr>
          <w:rStyle w:val="jlqj4b"/>
          <w:lang w:val="en"/>
        </w:rPr>
        <w:t>F</w:t>
      </w:r>
      <w:r w:rsidR="00ED2463">
        <w:rPr>
          <w:rStyle w:val="jlqj4b"/>
          <w:lang w:val="en"/>
        </w:rPr>
        <w:t>ixed variables: the current density of 9.8 mA·cm</w:t>
      </w:r>
      <w:r w:rsidR="00ED2463" w:rsidRPr="00ED2463">
        <w:rPr>
          <w:rStyle w:val="jlqj4b"/>
          <w:vertAlign w:val="superscript"/>
          <w:lang w:val="en"/>
        </w:rPr>
        <w:t>-2</w:t>
      </w:r>
      <w:r w:rsidR="00ED2463">
        <w:rPr>
          <w:rStyle w:val="jlqj4b"/>
          <w:lang w:val="en"/>
        </w:rPr>
        <w:t>, pH 8.6, temperature 60 ºC</w:t>
      </w:r>
      <w:r w:rsidR="00ED2463">
        <w:rPr>
          <w:rStyle w:val="viiyi"/>
          <w:lang w:val="en"/>
        </w:rPr>
        <w:t xml:space="preserve"> </w:t>
      </w:r>
      <w:r w:rsidR="00ED2463">
        <w:rPr>
          <w:rStyle w:val="jlqj4b"/>
          <w:lang w:val="en"/>
        </w:rPr>
        <w:t>and electrolysis time 30 min</w:t>
      </w:r>
      <w:r w:rsidR="004F233C">
        <w:rPr>
          <w:rStyle w:val="jlqj4b"/>
          <w:lang w:val="en"/>
        </w:rPr>
        <w:t xml:space="preserve">, according to the </w:t>
      </w:r>
      <w:r w:rsidR="00852907">
        <w:rPr>
          <w:rStyle w:val="jlqj4b"/>
          <w:lang w:val="en"/>
        </w:rPr>
        <w:t>most favorable conditions for the nickel removal from the Ni(II)-NH</w:t>
      </w:r>
      <w:r w:rsidR="00852907" w:rsidRPr="00977088">
        <w:rPr>
          <w:rStyle w:val="jlqj4b"/>
          <w:vertAlign w:val="subscript"/>
          <w:lang w:val="en"/>
        </w:rPr>
        <w:t>3</w:t>
      </w:r>
      <w:r w:rsidR="00852907">
        <w:rPr>
          <w:rStyle w:val="jlqj4b"/>
          <w:lang w:val="en"/>
        </w:rPr>
        <w:t>-CO</w:t>
      </w:r>
      <w:r w:rsidR="00852907" w:rsidRPr="00977088">
        <w:rPr>
          <w:rStyle w:val="jlqj4b"/>
          <w:vertAlign w:val="subscript"/>
          <w:lang w:val="en"/>
        </w:rPr>
        <w:t>2</w:t>
      </w:r>
      <w:r w:rsidR="00852907">
        <w:rPr>
          <w:rStyle w:val="jlqj4b"/>
          <w:lang w:val="en"/>
        </w:rPr>
        <w:t>-SO</w:t>
      </w:r>
      <w:r w:rsidR="00852907" w:rsidRPr="00977088">
        <w:rPr>
          <w:rStyle w:val="jlqj4b"/>
          <w:vertAlign w:val="subscript"/>
          <w:lang w:val="en"/>
        </w:rPr>
        <w:t>2</w:t>
      </w:r>
      <w:r w:rsidR="00852907">
        <w:rPr>
          <w:rStyle w:val="jlqj4b"/>
          <w:lang w:val="en"/>
        </w:rPr>
        <w:t>-H</w:t>
      </w:r>
      <w:r w:rsidR="00852907" w:rsidRPr="00977088">
        <w:rPr>
          <w:rStyle w:val="jlqj4b"/>
          <w:vertAlign w:val="subscript"/>
          <w:lang w:val="en"/>
        </w:rPr>
        <w:t>2</w:t>
      </w:r>
      <w:r w:rsidR="00852907">
        <w:rPr>
          <w:rStyle w:val="jlqj4b"/>
          <w:lang w:val="en"/>
        </w:rPr>
        <w:t>O system.</w:t>
      </w:r>
      <w:r w:rsidR="0046556C" w:rsidRPr="0046556C">
        <w:rPr>
          <w:rStyle w:val="jlqj4b"/>
          <w:vertAlign w:val="superscript"/>
          <w:lang w:val="en"/>
        </w:rPr>
        <w:t>4</w:t>
      </w:r>
    </w:p>
    <w:p w14:paraId="015E4B72" w14:textId="77777777" w:rsidR="00ED2463" w:rsidRDefault="00ED2463" w:rsidP="003E0BFB">
      <w:pPr>
        <w:spacing w:line="360" w:lineRule="auto"/>
        <w:ind w:firstLine="450"/>
        <w:jc w:val="both"/>
        <w:rPr>
          <w:rStyle w:val="jlqj4b"/>
          <w:lang w:val="en"/>
        </w:rPr>
      </w:pPr>
      <w:r>
        <w:rPr>
          <w:rStyle w:val="jlqj4b"/>
          <w:lang w:val="en"/>
        </w:rPr>
        <w:t xml:space="preserve">Dependent variables: nickel removal, electrode and electrical energy consumption. </w:t>
      </w:r>
    </w:p>
    <w:p w14:paraId="1980F3A9" w14:textId="77777777" w:rsidR="00ED2463" w:rsidRPr="00ED2463" w:rsidRDefault="00ED2463" w:rsidP="003E0BFB">
      <w:pPr>
        <w:spacing w:line="360" w:lineRule="auto"/>
        <w:ind w:firstLine="450"/>
        <w:jc w:val="both"/>
        <w:rPr>
          <w:i/>
          <w:lang w:val="en-US"/>
        </w:rPr>
      </w:pPr>
      <w:r>
        <w:rPr>
          <w:rStyle w:val="jlqj4b"/>
          <w:lang w:val="en"/>
        </w:rPr>
        <w:t>Independent variable: initial concentration of nickel [Ni] dissolved in the liquor that was fed to the electro</w:t>
      </w:r>
      <w:r w:rsidR="004C7A48">
        <w:rPr>
          <w:rStyle w:val="jlqj4b"/>
          <w:lang w:val="en"/>
        </w:rPr>
        <w:t>coagulation cell</w:t>
      </w:r>
      <w:r>
        <w:rPr>
          <w:rStyle w:val="jlqj4b"/>
          <w:lang w:val="en"/>
        </w:rPr>
        <w:t>.</w:t>
      </w:r>
    </w:p>
    <w:p w14:paraId="03106A6C" w14:textId="77777777" w:rsidR="003E0BFB" w:rsidRPr="003E0BFB" w:rsidRDefault="003E0BFB" w:rsidP="00EE0CFA">
      <w:pPr>
        <w:spacing w:after="240" w:line="360" w:lineRule="auto"/>
        <w:ind w:firstLine="426"/>
        <w:jc w:val="both"/>
        <w:rPr>
          <w:lang w:val="en-US"/>
        </w:rPr>
      </w:pPr>
      <w:r w:rsidRPr="003E0BFB">
        <w:rPr>
          <w:lang w:val="en-US"/>
        </w:rPr>
        <w:t xml:space="preserve">The experimental electrocoagulation installation was placed under a laboratory hood. The positive terminal of the current source was connected directly to the electrode (anode) and the </w:t>
      </w:r>
      <w:r w:rsidRPr="003E0BFB">
        <w:rPr>
          <w:lang w:val="en-US"/>
        </w:rPr>
        <w:lastRenderedPageBreak/>
        <w:t xml:space="preserve">negative terminal to the multimeter and from this (COM) to the cathode. The source allowed to regulate the voltage to keep the </w:t>
      </w:r>
      <w:r w:rsidR="0090416C">
        <w:rPr>
          <w:lang w:val="en-US"/>
        </w:rPr>
        <w:t xml:space="preserve">electric current </w:t>
      </w:r>
      <w:r w:rsidRPr="003E0BFB">
        <w:rPr>
          <w:lang w:val="en-US"/>
        </w:rPr>
        <w:t>amperage constant (Fig. 1).</w:t>
      </w:r>
    </w:p>
    <w:p w14:paraId="27CF6FEA" w14:textId="77777777" w:rsidR="00A7045E" w:rsidRDefault="00A7045E" w:rsidP="00657095">
      <w:pPr>
        <w:spacing w:before="240" w:line="360" w:lineRule="auto"/>
        <w:jc w:val="center"/>
        <w:rPr>
          <w:sz w:val="22"/>
          <w:szCs w:val="22"/>
        </w:rPr>
      </w:pPr>
      <w:r>
        <w:rPr>
          <w:noProof/>
          <w:sz w:val="22"/>
          <w:szCs w:val="22"/>
        </w:rPr>
        <w:drawing>
          <wp:inline distT="0" distB="0" distL="0" distR="0" wp14:anchorId="649E12C4" wp14:editId="1F42D39B">
            <wp:extent cx="4489450" cy="1405450"/>
            <wp:effectExtent l="0" t="0" r="635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23123" cy="1415991"/>
                    </a:xfrm>
                    <a:prstGeom prst="rect">
                      <a:avLst/>
                    </a:prstGeom>
                    <a:noFill/>
                  </pic:spPr>
                </pic:pic>
              </a:graphicData>
            </a:graphic>
          </wp:inline>
        </w:drawing>
      </w:r>
    </w:p>
    <w:p w14:paraId="5C052875" w14:textId="77777777" w:rsidR="003E0BFB" w:rsidRPr="00A7045E" w:rsidRDefault="003E0BFB" w:rsidP="00EE0CFA">
      <w:pPr>
        <w:spacing w:line="360" w:lineRule="auto"/>
        <w:ind w:firstLine="426"/>
        <w:jc w:val="both"/>
        <w:rPr>
          <w:b/>
          <w:lang w:val="en-US"/>
        </w:rPr>
      </w:pPr>
      <w:r w:rsidRPr="00A7045E">
        <w:rPr>
          <w:b/>
          <w:lang w:val="en-US"/>
        </w:rPr>
        <w:t>Fig</w:t>
      </w:r>
      <w:r w:rsidR="004136EF">
        <w:rPr>
          <w:b/>
          <w:lang w:val="en-US"/>
        </w:rPr>
        <w:t>ure</w:t>
      </w:r>
      <w:r w:rsidRPr="00A7045E">
        <w:rPr>
          <w:b/>
          <w:lang w:val="en-US"/>
        </w:rPr>
        <w:t xml:space="preserve"> 1. </w:t>
      </w:r>
      <w:r w:rsidRPr="00A7045E">
        <w:rPr>
          <w:bCs/>
          <w:lang w:val="en-US"/>
        </w:rPr>
        <w:t>Experimental installation of electrocoagulation</w:t>
      </w:r>
      <w:r w:rsidRPr="00A7045E">
        <w:rPr>
          <w:b/>
          <w:lang w:val="en-US"/>
        </w:rPr>
        <w:t xml:space="preserve"> </w:t>
      </w:r>
    </w:p>
    <w:p w14:paraId="4CEDEB6E" w14:textId="77777777" w:rsidR="003E0BFB" w:rsidRPr="009E7F70" w:rsidRDefault="003E0BFB" w:rsidP="00EE0CFA">
      <w:pPr>
        <w:spacing w:line="360" w:lineRule="auto"/>
        <w:ind w:firstLine="426"/>
        <w:jc w:val="both"/>
        <w:rPr>
          <w:lang w:val="en-US"/>
        </w:rPr>
      </w:pPr>
    </w:p>
    <w:p w14:paraId="5E6DB1BA" w14:textId="77777777" w:rsidR="008E3607" w:rsidRDefault="00830ED2" w:rsidP="00EE0CFA">
      <w:pPr>
        <w:spacing w:line="360" w:lineRule="auto"/>
        <w:ind w:firstLine="426"/>
        <w:jc w:val="both"/>
        <w:rPr>
          <w:rStyle w:val="jlqj4b"/>
          <w:lang w:val="en"/>
        </w:rPr>
      </w:pPr>
      <w:r>
        <w:rPr>
          <w:rStyle w:val="jlqj4b"/>
          <w:lang w:val="en"/>
        </w:rPr>
        <w:t>The overflow liquor from the nickel basic carbonate</w:t>
      </w:r>
      <w:r w:rsidR="008E3607">
        <w:rPr>
          <w:rStyle w:val="jlqj4b"/>
          <w:lang w:val="en"/>
        </w:rPr>
        <w:t xml:space="preserve"> settler</w:t>
      </w:r>
      <w:r>
        <w:rPr>
          <w:rStyle w:val="jlqj4b"/>
          <w:lang w:val="en"/>
        </w:rPr>
        <w:t xml:space="preserve"> tank</w:t>
      </w:r>
      <w:r w:rsidR="008E3607">
        <w:rPr>
          <w:rStyle w:val="jlqj4b"/>
          <w:lang w:val="en"/>
        </w:rPr>
        <w:t>, previously conditioned at the temperature and pH of the experiment, was fed to the reactor and after starting stirring at 100 rpm the system was energized.</w:t>
      </w:r>
      <w:r w:rsidR="008E3607">
        <w:rPr>
          <w:rStyle w:val="viiyi"/>
          <w:lang w:val="en"/>
        </w:rPr>
        <w:t xml:space="preserve"> </w:t>
      </w:r>
      <w:r w:rsidR="008E3607">
        <w:rPr>
          <w:rStyle w:val="jlqj4b"/>
          <w:lang w:val="en"/>
        </w:rPr>
        <w:t xml:space="preserve">The magnetic stirrer had thermal </w:t>
      </w:r>
      <w:r>
        <w:rPr>
          <w:rStyle w:val="jlqj4b"/>
          <w:lang w:val="en"/>
        </w:rPr>
        <w:t>control;</w:t>
      </w:r>
      <w:r w:rsidR="008E3607">
        <w:rPr>
          <w:rStyle w:val="jlqj4b"/>
          <w:lang w:val="en"/>
        </w:rPr>
        <w:t xml:space="preserve"> the temperature was measured with a probe and displayed on an ASCON KR3 controller.</w:t>
      </w:r>
      <w:r w:rsidR="008E3607">
        <w:rPr>
          <w:rStyle w:val="viiyi"/>
          <w:lang w:val="en"/>
        </w:rPr>
        <w:t xml:space="preserve"> </w:t>
      </w:r>
      <w:r w:rsidR="008E3607">
        <w:rPr>
          <w:rStyle w:val="jlqj4b"/>
          <w:lang w:val="en"/>
        </w:rPr>
        <w:t xml:space="preserve">The samples were removed from the reactor to a volumetric </w:t>
      </w:r>
      <w:r w:rsidR="00376EB1">
        <w:rPr>
          <w:rStyle w:val="jlqj4b"/>
          <w:lang w:val="en"/>
        </w:rPr>
        <w:t>flask. Then, they</w:t>
      </w:r>
      <w:r>
        <w:rPr>
          <w:rStyle w:val="jlqj4b"/>
          <w:lang w:val="en"/>
        </w:rPr>
        <w:t xml:space="preserve"> w</w:t>
      </w:r>
      <w:r w:rsidR="00376EB1">
        <w:rPr>
          <w:rStyle w:val="jlqj4b"/>
          <w:lang w:val="en"/>
        </w:rPr>
        <w:t>ere</w:t>
      </w:r>
      <w:r>
        <w:rPr>
          <w:rStyle w:val="jlqj4b"/>
          <w:lang w:val="en"/>
        </w:rPr>
        <w:t xml:space="preserve"> covered and </w:t>
      </w:r>
      <w:r w:rsidR="00376EB1">
        <w:rPr>
          <w:rStyle w:val="jlqj4b"/>
          <w:lang w:val="en"/>
        </w:rPr>
        <w:t xml:space="preserve">allowed to settle for 24 h. Finally, </w:t>
      </w:r>
      <w:r w:rsidR="008E3607">
        <w:rPr>
          <w:rStyle w:val="jlqj4b"/>
          <w:lang w:val="en"/>
        </w:rPr>
        <w:t xml:space="preserve">the aliquot required for chemical analysis was pipetted. </w:t>
      </w:r>
    </w:p>
    <w:p w14:paraId="31481373" w14:textId="77777777" w:rsidR="008E3607" w:rsidRDefault="008E3607" w:rsidP="00071CDC">
      <w:pPr>
        <w:spacing w:after="240" w:line="360" w:lineRule="auto"/>
        <w:ind w:firstLine="426"/>
        <w:jc w:val="both"/>
        <w:rPr>
          <w:rStyle w:val="jlqj4b"/>
          <w:lang w:val="en"/>
        </w:rPr>
      </w:pPr>
      <w:r>
        <w:rPr>
          <w:rStyle w:val="jlqj4b"/>
          <w:lang w:val="en"/>
        </w:rPr>
        <w:t>The preparation of the electrodes consisted of polishing the surface with coarse and fine sandpaper, and washing with distilled water.</w:t>
      </w:r>
      <w:r>
        <w:rPr>
          <w:rStyle w:val="viiyi"/>
          <w:lang w:val="en"/>
        </w:rPr>
        <w:t xml:space="preserve"> </w:t>
      </w:r>
      <w:r>
        <w:rPr>
          <w:rStyle w:val="jlqj4b"/>
          <w:lang w:val="en"/>
        </w:rPr>
        <w:t>After electrocoagulation, they were cleaned with phosphoric acid solution, sodium hexame</w:t>
      </w:r>
      <w:r w:rsidR="00376EB1">
        <w:rPr>
          <w:rStyle w:val="jlqj4b"/>
          <w:lang w:val="en"/>
        </w:rPr>
        <w:t>taphosphate and distilled water</w:t>
      </w:r>
      <w:r>
        <w:rPr>
          <w:rStyle w:val="jlqj4b"/>
          <w:lang w:val="en"/>
        </w:rPr>
        <w:t xml:space="preserve"> until the</w:t>
      </w:r>
      <w:r w:rsidR="00376EB1">
        <w:rPr>
          <w:rStyle w:val="jlqj4b"/>
          <w:lang w:val="en"/>
        </w:rPr>
        <w:t xml:space="preserve"> deposited layer was removed. Later these electrodes</w:t>
      </w:r>
      <w:r>
        <w:rPr>
          <w:rStyle w:val="jlqj4b"/>
          <w:lang w:val="en"/>
        </w:rPr>
        <w:t xml:space="preserve"> </w:t>
      </w:r>
      <w:r w:rsidR="00376EB1">
        <w:rPr>
          <w:rStyle w:val="jlqj4b"/>
          <w:lang w:val="en"/>
        </w:rPr>
        <w:t xml:space="preserve">were </w:t>
      </w:r>
      <w:r>
        <w:rPr>
          <w:rStyle w:val="jlqj4b"/>
          <w:lang w:val="en"/>
        </w:rPr>
        <w:t>weighed.</w:t>
      </w:r>
      <w:r>
        <w:rPr>
          <w:rStyle w:val="viiyi"/>
          <w:lang w:val="en"/>
        </w:rPr>
        <w:t xml:space="preserve"> </w:t>
      </w:r>
      <w:r w:rsidR="00376EB1">
        <w:rPr>
          <w:rStyle w:val="jlqj4b"/>
          <w:lang w:val="en"/>
        </w:rPr>
        <w:t xml:space="preserve">Each anode was used for at most </w:t>
      </w:r>
      <w:r>
        <w:rPr>
          <w:rStyle w:val="jlqj4b"/>
          <w:lang w:val="en"/>
        </w:rPr>
        <w:t>two experiments.</w:t>
      </w:r>
    </w:p>
    <w:p w14:paraId="351EE551" w14:textId="77777777" w:rsidR="008E3607" w:rsidRPr="00D43679" w:rsidRDefault="00D43679" w:rsidP="00D43679">
      <w:pPr>
        <w:pStyle w:val="Textoindependiente"/>
        <w:spacing w:after="240" w:line="360" w:lineRule="auto"/>
        <w:rPr>
          <w:szCs w:val="24"/>
          <w:lang w:val="en-US"/>
        </w:rPr>
      </w:pPr>
      <w:r w:rsidRPr="00D43679">
        <w:rPr>
          <w:lang w:val="en-US"/>
        </w:rPr>
        <w:t xml:space="preserve">2.3. </w:t>
      </w:r>
      <w:r w:rsidR="008E3607" w:rsidRPr="00D43679">
        <w:rPr>
          <w:szCs w:val="24"/>
          <w:lang w:val="en-US"/>
        </w:rPr>
        <w:t>Adsorption kinetics</w:t>
      </w:r>
      <w:r w:rsidRPr="00D43679">
        <w:rPr>
          <w:rStyle w:val="jlqj4b"/>
          <w:bCs/>
          <w:lang w:val="en-US"/>
        </w:rPr>
        <w:t xml:space="preserve"> models</w:t>
      </w:r>
    </w:p>
    <w:p w14:paraId="7D50134A" w14:textId="77777777" w:rsidR="008E3607" w:rsidRPr="008E3607" w:rsidRDefault="008E3607" w:rsidP="00F6322F">
      <w:pPr>
        <w:pStyle w:val="Textoindependiente"/>
        <w:spacing w:line="360" w:lineRule="auto"/>
        <w:ind w:firstLine="426"/>
        <w:rPr>
          <w:b w:val="0"/>
          <w:szCs w:val="24"/>
          <w:lang w:val="en-US"/>
        </w:rPr>
      </w:pPr>
      <w:r w:rsidRPr="008E3607">
        <w:rPr>
          <w:b w:val="0"/>
          <w:szCs w:val="24"/>
          <w:lang w:val="en-US"/>
        </w:rPr>
        <w:t>The adsorption capacity (Q</w:t>
      </w:r>
      <w:r w:rsidRPr="008E3607">
        <w:rPr>
          <w:b w:val="0"/>
          <w:szCs w:val="24"/>
          <w:vertAlign w:val="subscript"/>
          <w:lang w:val="en-US"/>
        </w:rPr>
        <w:t>t</w:t>
      </w:r>
      <w:r w:rsidRPr="008E3607">
        <w:rPr>
          <w:b w:val="0"/>
          <w:szCs w:val="24"/>
          <w:lang w:val="en-US"/>
        </w:rPr>
        <w:t>) or amount of adsorbate adsorbed per adsorbent unit (mg</w:t>
      </w:r>
      <w:r>
        <w:rPr>
          <w:b w:val="0"/>
          <w:szCs w:val="24"/>
          <w:lang w:val="en-US"/>
        </w:rPr>
        <w:t>∙</w:t>
      </w:r>
      <w:r w:rsidRPr="008E3607">
        <w:rPr>
          <w:b w:val="0"/>
          <w:szCs w:val="24"/>
          <w:lang w:val="en-US"/>
        </w:rPr>
        <w:t>g</w:t>
      </w:r>
      <w:r w:rsidRPr="008E3607">
        <w:rPr>
          <w:b w:val="0"/>
          <w:szCs w:val="24"/>
          <w:vertAlign w:val="superscript"/>
          <w:lang w:val="en-US"/>
        </w:rPr>
        <w:t>-1</w:t>
      </w:r>
      <w:r w:rsidRPr="008E3607">
        <w:rPr>
          <w:b w:val="0"/>
          <w:szCs w:val="24"/>
          <w:lang w:val="en-US"/>
        </w:rPr>
        <w:t>) was determined by Eq. (1).</w:t>
      </w:r>
    </w:p>
    <w:p w14:paraId="0400E6F0" w14:textId="77777777" w:rsidR="00EE0CFA" w:rsidRPr="008E3607" w:rsidRDefault="0099746A" w:rsidP="00681064">
      <w:pPr>
        <w:spacing w:line="360" w:lineRule="auto"/>
      </w:pPr>
      <m:oMathPara>
        <m:oMathParaPr>
          <m:jc m:val="left"/>
        </m:oMathParaPr>
        <m:oMath>
          <m:sSub>
            <m:sSubPr>
              <m:ctrlPr>
                <w:rPr>
                  <w:rFonts w:ascii="Cambria Math" w:hAnsi="Cambria Math"/>
                  <w:i/>
                </w:rPr>
              </m:ctrlPr>
            </m:sSubPr>
            <m:e>
              <m:r>
                <w:rPr>
                  <w:rFonts w:ascii="Cambria Math"/>
                </w:rPr>
                <m:t>Q</m:t>
              </m:r>
            </m:e>
            <m:sub>
              <m:r>
                <w:rPr>
                  <w:rFonts w:ascii="Cambria Math"/>
                </w:rPr>
                <m:t>t</m:t>
              </m:r>
            </m:sub>
          </m:sSub>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C</m:t>
                  </m:r>
                </m:e>
                <m:sub>
                  <m:r>
                    <w:rPr>
                      <w:rFonts w:ascii="Cambria Math"/>
                    </w:rPr>
                    <m:t>0</m:t>
                  </m:r>
                </m:sub>
              </m:sSub>
              <m:r>
                <w:rPr>
                  <w:rFonts w:ascii="Cambria Math"/>
                </w:rPr>
                <m:t>-</m:t>
              </m:r>
              <m:sSub>
                <m:sSubPr>
                  <m:ctrlPr>
                    <w:rPr>
                      <w:rFonts w:ascii="Cambria Math" w:hAnsi="Cambria Math"/>
                      <w:i/>
                    </w:rPr>
                  </m:ctrlPr>
                </m:sSubPr>
                <m:e>
                  <m:r>
                    <w:rPr>
                      <w:rFonts w:ascii="Cambria Math"/>
                    </w:rPr>
                    <m:t>C</m:t>
                  </m:r>
                </m:e>
                <m:sub>
                  <m:r>
                    <w:rPr>
                      <w:rFonts w:ascii="Cambria Math"/>
                    </w:rPr>
                    <m:t>t</m:t>
                  </m:r>
                </m:sub>
              </m:sSub>
            </m:e>
          </m:d>
          <m:r>
            <w:rPr>
              <w:rFonts w:ascii="Cambria Math" w:hAnsi="Cambria Math" w:cs="Cambria Math"/>
            </w:rPr>
            <m:t>⋅</m:t>
          </m:r>
          <m:f>
            <m:fPr>
              <m:ctrlPr>
                <w:rPr>
                  <w:rFonts w:ascii="Cambria Math" w:hAnsi="Cambria Math"/>
                  <w:i/>
                </w:rPr>
              </m:ctrlPr>
            </m:fPr>
            <m:num>
              <m:r>
                <w:rPr>
                  <w:rFonts w:ascii="Cambria Math"/>
                </w:rPr>
                <m:t>V</m:t>
              </m:r>
            </m:num>
            <m:den>
              <m:r>
                <w:rPr>
                  <w:rFonts w:ascii="Cambria Math"/>
                </w:rPr>
                <m:t>Δ</m:t>
              </m:r>
              <m:sSub>
                <m:sSubPr>
                  <m:ctrlPr>
                    <w:rPr>
                      <w:rFonts w:ascii="Cambria Math" w:hAnsi="Cambria Math"/>
                      <w:i/>
                    </w:rPr>
                  </m:ctrlPr>
                </m:sSubPr>
                <m:e>
                  <m:r>
                    <w:rPr>
                      <w:rFonts w:ascii="Cambria Math"/>
                    </w:rPr>
                    <m:t>M</m:t>
                  </m:r>
                </m:e>
                <m:sub>
                  <m:r>
                    <w:rPr>
                      <w:rFonts w:ascii="Cambria Math"/>
                    </w:rPr>
                    <m:t>F</m:t>
                  </m:r>
                </m:sub>
              </m:sSub>
            </m:den>
          </m:f>
          <m:r>
            <w:rPr>
              <w:rFonts w:ascii="Cambria Math" w:hAnsi="Cambria Math"/>
            </w:rPr>
            <m:t xml:space="preserve">             </m:t>
          </m:r>
          <m:r>
            <m:rPr>
              <m:sty m:val="p"/>
            </m:rPr>
            <w:rPr>
              <w:rFonts w:ascii="Cambria Math" w:hAnsi="Cambria Math"/>
            </w:rPr>
            <m:t>(1)</m:t>
          </m:r>
        </m:oMath>
      </m:oMathPara>
    </w:p>
    <w:p w14:paraId="31A82BC7" w14:textId="77777777" w:rsidR="008E3607" w:rsidRPr="00D43679" w:rsidRDefault="008E3607" w:rsidP="00F6322F">
      <w:pPr>
        <w:pStyle w:val="Textoindependiente"/>
        <w:spacing w:line="360" w:lineRule="auto"/>
        <w:ind w:firstLine="426"/>
        <w:rPr>
          <w:b w:val="0"/>
          <w:bCs/>
          <w:szCs w:val="24"/>
          <w:lang w:val="en-US"/>
        </w:rPr>
      </w:pPr>
      <w:r w:rsidRPr="008E3607">
        <w:rPr>
          <w:rStyle w:val="jlqj4b"/>
          <w:b w:val="0"/>
          <w:bCs/>
          <w:lang w:val="en"/>
        </w:rPr>
        <w:t>Where C</w:t>
      </w:r>
      <w:r w:rsidRPr="008E3607">
        <w:rPr>
          <w:rStyle w:val="jlqj4b"/>
          <w:b w:val="0"/>
          <w:bCs/>
          <w:vertAlign w:val="subscript"/>
          <w:lang w:val="en"/>
        </w:rPr>
        <w:t>0</w:t>
      </w:r>
      <w:r w:rsidRPr="008E3607">
        <w:rPr>
          <w:rStyle w:val="jlqj4b"/>
          <w:b w:val="0"/>
          <w:bCs/>
          <w:lang w:val="en"/>
        </w:rPr>
        <w:t xml:space="preserve"> (mg·L</w:t>
      </w:r>
      <w:r w:rsidRPr="008E3607">
        <w:rPr>
          <w:rStyle w:val="jlqj4b"/>
          <w:b w:val="0"/>
          <w:bCs/>
          <w:vertAlign w:val="superscript"/>
          <w:lang w:val="en"/>
        </w:rPr>
        <w:t>-1</w:t>
      </w:r>
      <w:r w:rsidRPr="008E3607">
        <w:rPr>
          <w:rStyle w:val="jlqj4b"/>
          <w:b w:val="0"/>
          <w:bCs/>
          <w:lang w:val="en"/>
        </w:rPr>
        <w:t>) is the initial concentration of nickel</w:t>
      </w:r>
      <w:r w:rsidR="00D43679">
        <w:rPr>
          <w:rStyle w:val="jlqj4b"/>
          <w:b w:val="0"/>
          <w:bCs/>
          <w:lang w:val="en"/>
        </w:rPr>
        <w:t>,</w:t>
      </w:r>
      <w:r w:rsidRPr="008E3607">
        <w:rPr>
          <w:rStyle w:val="viiyi"/>
          <w:b w:val="0"/>
          <w:bCs/>
          <w:lang w:val="en"/>
        </w:rPr>
        <w:t xml:space="preserve"> </w:t>
      </w:r>
      <w:r w:rsidRPr="008E3607">
        <w:rPr>
          <w:rStyle w:val="jlqj4b"/>
          <w:b w:val="0"/>
          <w:bCs/>
          <w:lang w:val="en"/>
        </w:rPr>
        <w:t>C</w:t>
      </w:r>
      <w:r w:rsidRPr="008E3607">
        <w:rPr>
          <w:rStyle w:val="jlqj4b"/>
          <w:b w:val="0"/>
          <w:bCs/>
          <w:vertAlign w:val="subscript"/>
          <w:lang w:val="en"/>
        </w:rPr>
        <w:t>t</w:t>
      </w:r>
      <w:r w:rsidRPr="008E3607">
        <w:rPr>
          <w:rStyle w:val="jlqj4b"/>
          <w:b w:val="0"/>
          <w:bCs/>
          <w:lang w:val="en"/>
        </w:rPr>
        <w:t xml:space="preserve"> (mg·L</w:t>
      </w:r>
      <w:r w:rsidRPr="008E3607">
        <w:rPr>
          <w:rStyle w:val="jlqj4b"/>
          <w:b w:val="0"/>
          <w:bCs/>
          <w:vertAlign w:val="superscript"/>
          <w:lang w:val="en"/>
        </w:rPr>
        <w:t>-1</w:t>
      </w:r>
      <w:r w:rsidR="00D43679">
        <w:rPr>
          <w:rStyle w:val="jlqj4b"/>
          <w:b w:val="0"/>
          <w:bCs/>
          <w:lang w:val="en"/>
        </w:rPr>
        <w:t>)</w:t>
      </w:r>
      <w:r w:rsidRPr="008E3607">
        <w:rPr>
          <w:rStyle w:val="jlqj4b"/>
          <w:b w:val="0"/>
          <w:bCs/>
          <w:lang w:val="en"/>
        </w:rPr>
        <w:t xml:space="preserve"> concentration in each time interval in the liquid phase</w:t>
      </w:r>
      <w:r w:rsidR="00D43679">
        <w:rPr>
          <w:rStyle w:val="jlqj4b"/>
          <w:b w:val="0"/>
          <w:bCs/>
          <w:lang w:val="en"/>
        </w:rPr>
        <w:t>,</w:t>
      </w:r>
      <w:r w:rsidRPr="008E3607">
        <w:rPr>
          <w:rStyle w:val="viiyi"/>
          <w:b w:val="0"/>
          <w:bCs/>
          <w:lang w:val="en"/>
        </w:rPr>
        <w:t xml:space="preserve"> </w:t>
      </w:r>
      <w:r w:rsidR="00D43679">
        <w:rPr>
          <w:rStyle w:val="jlqj4b"/>
          <w:b w:val="0"/>
          <w:bCs/>
          <w:lang w:val="en"/>
        </w:rPr>
        <w:t>V</w:t>
      </w:r>
      <w:r w:rsidRPr="008E3607">
        <w:rPr>
          <w:rStyle w:val="jlqj4b"/>
          <w:b w:val="0"/>
          <w:bCs/>
          <w:lang w:val="en"/>
        </w:rPr>
        <w:t xml:space="preserve"> volume of solution</w:t>
      </w:r>
      <w:r w:rsidR="00D43679">
        <w:rPr>
          <w:rStyle w:val="jlqj4b"/>
          <w:b w:val="0"/>
          <w:bCs/>
          <w:lang w:val="en"/>
        </w:rPr>
        <w:t>,</w:t>
      </w:r>
      <w:r w:rsidRPr="008E3607">
        <w:rPr>
          <w:rStyle w:val="viiyi"/>
          <w:b w:val="0"/>
          <w:bCs/>
          <w:lang w:val="en"/>
        </w:rPr>
        <w:t xml:space="preserve"> </w:t>
      </w:r>
      <w:r w:rsidR="00D43679">
        <w:rPr>
          <w:rStyle w:val="jlqj4b"/>
          <w:b w:val="0"/>
          <w:bCs/>
          <w:lang w:val="en"/>
        </w:rPr>
        <w:t>ΔMF (g)</w:t>
      </w:r>
      <w:r w:rsidRPr="008E3607">
        <w:rPr>
          <w:rStyle w:val="jlqj4b"/>
          <w:b w:val="0"/>
          <w:bCs/>
          <w:lang w:val="en"/>
        </w:rPr>
        <w:t xml:space="preserve"> amount of metal that dissolves according to Faraday's Law, Eq. </w:t>
      </w:r>
      <w:r w:rsidRPr="00D43679">
        <w:rPr>
          <w:rStyle w:val="jlqj4b"/>
          <w:b w:val="0"/>
          <w:bCs/>
          <w:lang w:val="en-US"/>
        </w:rPr>
        <w:t>(2).</w:t>
      </w:r>
    </w:p>
    <w:p w14:paraId="1BA439AD" w14:textId="77777777" w:rsidR="00EE0CFA" w:rsidRPr="00F6322F" w:rsidRDefault="00CC423D" w:rsidP="00681064">
      <w:pPr>
        <w:spacing w:line="360" w:lineRule="auto"/>
      </w:pPr>
      <m:oMathPara>
        <m:oMathParaPr>
          <m:jc m:val="left"/>
        </m:oMathParaPr>
        <m:oMath>
          <m:r>
            <w:rPr>
              <w:rFonts w:ascii="Cambria Math"/>
            </w:rPr>
            <m:t>Δ</m:t>
          </m:r>
          <m:sSub>
            <m:sSubPr>
              <m:ctrlPr>
                <w:rPr>
                  <w:rFonts w:ascii="Cambria Math" w:hAnsi="Cambria Math"/>
                  <w:i/>
                </w:rPr>
              </m:ctrlPr>
            </m:sSubPr>
            <m:e>
              <m:r>
                <w:rPr>
                  <w:rFonts w:ascii="Cambria Math"/>
                </w:rPr>
                <m:t>M</m:t>
              </m:r>
            </m:e>
            <m:sub>
              <m:r>
                <w:rPr>
                  <w:rFonts w:ascii="Cambria Math"/>
                </w:rPr>
                <m:t>F</m:t>
              </m:r>
            </m:sub>
          </m:sSub>
          <m:r>
            <w:rPr>
              <w:rFonts w:ascii="Cambria Math"/>
            </w:rPr>
            <m:t>=</m:t>
          </m:r>
          <m:f>
            <m:fPr>
              <m:ctrlPr>
                <w:rPr>
                  <w:rFonts w:ascii="Cambria Math" w:hAnsi="Cambria Math"/>
                  <w:i/>
                </w:rPr>
              </m:ctrlPr>
            </m:fPr>
            <m:num>
              <m:r>
                <w:rPr>
                  <w:rFonts w:ascii="Cambria Math"/>
                </w:rPr>
                <m:t>I</m:t>
              </m:r>
              <m:r>
                <w:rPr>
                  <w:rFonts w:ascii="Cambria Math" w:hAnsi="Cambria Math" w:cs="Cambria Math"/>
                </w:rPr>
                <m:t>⋅</m:t>
              </m:r>
              <m:r>
                <w:rPr>
                  <w:rFonts w:ascii="Cambria Math"/>
                </w:rPr>
                <m:t>M</m:t>
              </m:r>
              <m:r>
                <w:rPr>
                  <w:rFonts w:ascii="Cambria Math" w:hAnsi="Cambria Math" w:cs="Cambria Math"/>
                </w:rPr>
                <m:t>⋅</m:t>
              </m:r>
              <m:r>
                <w:rPr>
                  <w:rFonts w:ascii="Cambria Math"/>
                </w:rPr>
                <m:t>t</m:t>
              </m:r>
            </m:num>
            <m:den>
              <m:r>
                <w:rPr>
                  <w:rFonts w:ascii="Cambria Math"/>
                </w:rPr>
                <m:t>n</m:t>
              </m:r>
              <m:r>
                <w:rPr>
                  <w:rFonts w:ascii="Cambria Math" w:hAnsi="Cambria Math" w:cs="Cambria Math"/>
                </w:rPr>
                <m:t>⋅</m:t>
              </m:r>
              <m:r>
                <w:rPr>
                  <w:rFonts w:ascii="Cambria Math"/>
                </w:rPr>
                <m:t>F</m:t>
              </m:r>
            </m:den>
          </m:f>
          <m:r>
            <w:rPr>
              <w:rFonts w:ascii="Cambria Math" w:hAnsi="Cambria Math"/>
            </w:rPr>
            <m:t xml:space="preserve">                       </m:t>
          </m:r>
          <m:r>
            <m:rPr>
              <m:sty m:val="p"/>
            </m:rPr>
            <w:rPr>
              <w:rFonts w:ascii="Cambria Math" w:hAnsi="Cambria Math"/>
            </w:rPr>
            <m:t>(2)</m:t>
          </m:r>
        </m:oMath>
      </m:oMathPara>
    </w:p>
    <w:p w14:paraId="06456729" w14:textId="77777777" w:rsidR="00F6322F" w:rsidRDefault="00F6322F" w:rsidP="00EE0CFA">
      <w:pPr>
        <w:tabs>
          <w:tab w:val="left" w:pos="1276"/>
        </w:tabs>
        <w:spacing w:line="360" w:lineRule="auto"/>
        <w:ind w:firstLine="426"/>
        <w:jc w:val="both"/>
        <w:rPr>
          <w:rStyle w:val="jlqj4b"/>
          <w:lang w:val="en"/>
        </w:rPr>
      </w:pPr>
      <w:r>
        <w:rPr>
          <w:rStyle w:val="jlqj4b"/>
          <w:lang w:val="en"/>
        </w:rPr>
        <w:t>Where: I (A) is the current intensity</w:t>
      </w:r>
      <w:r w:rsidR="0016293A">
        <w:rPr>
          <w:rStyle w:val="jlqj4b"/>
          <w:lang w:val="en"/>
        </w:rPr>
        <w:t>,</w:t>
      </w:r>
      <w:r>
        <w:rPr>
          <w:rStyle w:val="viiyi"/>
          <w:lang w:val="en"/>
        </w:rPr>
        <w:t xml:space="preserve"> </w:t>
      </w:r>
      <w:r>
        <w:rPr>
          <w:rStyle w:val="jlqj4b"/>
          <w:lang w:val="en"/>
        </w:rPr>
        <w:t>M the molecular weight of [Al] 26.98 g·mol</w:t>
      </w:r>
      <w:r w:rsidRPr="00F6322F">
        <w:rPr>
          <w:rStyle w:val="jlqj4b"/>
          <w:vertAlign w:val="superscript"/>
          <w:lang w:val="en"/>
        </w:rPr>
        <w:t>-1</w:t>
      </w:r>
      <w:r w:rsidR="0016293A">
        <w:rPr>
          <w:rStyle w:val="jlqj4b"/>
          <w:lang w:val="en"/>
        </w:rPr>
        <w:t>,</w:t>
      </w:r>
      <w:r>
        <w:rPr>
          <w:rStyle w:val="viiyi"/>
          <w:lang w:val="en"/>
        </w:rPr>
        <w:t xml:space="preserve"> </w:t>
      </w:r>
      <w:r>
        <w:rPr>
          <w:rStyle w:val="jlqj4b"/>
          <w:lang w:val="en"/>
        </w:rPr>
        <w:t xml:space="preserve">t (s) </w:t>
      </w:r>
      <w:r w:rsidR="0016293A">
        <w:rPr>
          <w:rStyle w:val="jlqj4b"/>
          <w:lang w:val="en"/>
        </w:rPr>
        <w:t xml:space="preserve">the </w:t>
      </w:r>
      <w:r>
        <w:rPr>
          <w:rStyle w:val="jlqj4b"/>
          <w:lang w:val="en"/>
        </w:rPr>
        <w:t>electrocoagulation time</w:t>
      </w:r>
      <w:r w:rsidR="0016293A">
        <w:rPr>
          <w:rStyle w:val="jlqj4b"/>
          <w:lang w:val="en"/>
        </w:rPr>
        <w:t>,</w:t>
      </w:r>
      <w:r>
        <w:rPr>
          <w:rStyle w:val="viiyi"/>
          <w:lang w:val="en"/>
        </w:rPr>
        <w:t xml:space="preserve"> </w:t>
      </w:r>
      <w:r>
        <w:rPr>
          <w:rStyle w:val="jlqj4b"/>
          <w:lang w:val="en"/>
        </w:rPr>
        <w:t>number of electrons for aluminum (n: 3)</w:t>
      </w:r>
      <w:r w:rsidR="0016293A">
        <w:rPr>
          <w:rStyle w:val="jlqj4b"/>
          <w:lang w:val="en"/>
        </w:rPr>
        <w:t>,</w:t>
      </w:r>
      <w:r>
        <w:rPr>
          <w:rStyle w:val="viiyi"/>
          <w:lang w:val="en"/>
        </w:rPr>
        <w:t xml:space="preserve"> </w:t>
      </w:r>
      <w:r>
        <w:rPr>
          <w:rStyle w:val="jlqj4b"/>
          <w:lang w:val="en"/>
        </w:rPr>
        <w:t>Faraday constant (</w:t>
      </w:r>
      <w:r w:rsidR="0016293A">
        <w:rPr>
          <w:rStyle w:val="jlqj4b"/>
          <w:lang w:val="en"/>
        </w:rPr>
        <w:t xml:space="preserve">F: </w:t>
      </w:r>
      <w:r>
        <w:rPr>
          <w:rStyle w:val="jlqj4b"/>
          <w:lang w:val="en"/>
        </w:rPr>
        <w:lastRenderedPageBreak/>
        <w:t>96487 c·mol</w:t>
      </w:r>
      <w:r w:rsidRPr="00F6322F">
        <w:rPr>
          <w:rStyle w:val="jlqj4b"/>
          <w:vertAlign w:val="superscript"/>
          <w:lang w:val="en"/>
        </w:rPr>
        <w:t>-1</w:t>
      </w:r>
      <w:r>
        <w:rPr>
          <w:rStyle w:val="jlqj4b"/>
          <w:lang w:val="en"/>
        </w:rPr>
        <w:t>).</w:t>
      </w:r>
      <w:r>
        <w:rPr>
          <w:rStyle w:val="viiyi"/>
          <w:lang w:val="en"/>
        </w:rPr>
        <w:t xml:space="preserve"> </w:t>
      </w:r>
      <w:r>
        <w:rPr>
          <w:rStyle w:val="jlqj4b"/>
          <w:lang w:val="en"/>
        </w:rPr>
        <w:t>When the duration of the process is long enough, Q</w:t>
      </w:r>
      <w:r w:rsidRPr="00F6322F">
        <w:rPr>
          <w:rStyle w:val="jlqj4b"/>
          <w:vertAlign w:val="subscript"/>
          <w:lang w:val="en"/>
        </w:rPr>
        <w:t>t</w:t>
      </w:r>
      <w:r>
        <w:rPr>
          <w:rStyle w:val="jlqj4b"/>
          <w:lang w:val="en"/>
        </w:rPr>
        <w:t xml:space="preserve"> is constant and determines the charge or adsorption capacity at experimental equilibrium (</w:t>
      </w:r>
      <w:proofErr w:type="spellStart"/>
      <w:r>
        <w:rPr>
          <w:rStyle w:val="jlqj4b"/>
          <w:lang w:val="en"/>
        </w:rPr>
        <w:t>Q</w:t>
      </w:r>
      <w:r w:rsidRPr="00F6322F">
        <w:rPr>
          <w:rStyle w:val="jlqj4b"/>
          <w:vertAlign w:val="subscript"/>
          <w:lang w:val="en"/>
        </w:rPr>
        <w:t>e</w:t>
      </w:r>
      <w:proofErr w:type="spellEnd"/>
      <w:r w:rsidR="0016293A">
        <w:rPr>
          <w:rStyle w:val="jlqj4b"/>
          <w:lang w:val="en"/>
        </w:rPr>
        <w:t xml:space="preserve">, </w:t>
      </w:r>
      <w:r w:rsidR="0016293A" w:rsidRPr="0016293A">
        <w:rPr>
          <w:rStyle w:val="jlqj4b"/>
          <w:lang w:val="en"/>
        </w:rPr>
        <w:t>mg</w:t>
      </w:r>
      <w:r w:rsidR="0016293A">
        <w:rPr>
          <w:rStyle w:val="jlqj4b"/>
          <w:lang w:val="en"/>
        </w:rPr>
        <w:t>∙L</w:t>
      </w:r>
      <w:r w:rsidR="0016293A" w:rsidRPr="00F6322F">
        <w:rPr>
          <w:rStyle w:val="jlqj4b"/>
          <w:vertAlign w:val="superscript"/>
          <w:lang w:val="en"/>
        </w:rPr>
        <w:t>-1</w:t>
      </w:r>
      <w:r>
        <w:rPr>
          <w:rStyle w:val="jlqj4b"/>
          <w:lang w:val="en"/>
        </w:rPr>
        <w:t>), corresponding to the concentration at equilibrium</w:t>
      </w:r>
      <w:r w:rsidR="0016293A">
        <w:rPr>
          <w:rStyle w:val="jlqj4b"/>
          <w:lang w:val="en"/>
        </w:rPr>
        <w:t xml:space="preserve"> (C</w:t>
      </w:r>
      <w:r w:rsidR="0016293A" w:rsidRPr="00F6322F">
        <w:rPr>
          <w:rStyle w:val="jlqj4b"/>
          <w:vertAlign w:val="subscript"/>
          <w:lang w:val="en"/>
        </w:rPr>
        <w:t>e</w:t>
      </w:r>
      <w:r w:rsidR="0016293A" w:rsidRPr="0016293A">
        <w:rPr>
          <w:rStyle w:val="jlqj4b"/>
          <w:lang w:val="en"/>
        </w:rPr>
        <w:t>, mg</w:t>
      </w:r>
      <w:r w:rsidR="0016293A">
        <w:rPr>
          <w:rStyle w:val="jlqj4b"/>
          <w:lang w:val="en"/>
        </w:rPr>
        <w:t>∙L</w:t>
      </w:r>
      <w:r w:rsidR="0016293A" w:rsidRPr="00F6322F">
        <w:rPr>
          <w:rStyle w:val="jlqj4b"/>
          <w:vertAlign w:val="superscript"/>
          <w:lang w:val="en"/>
        </w:rPr>
        <w:t>-1</w:t>
      </w:r>
      <w:r w:rsidR="0016293A">
        <w:rPr>
          <w:rStyle w:val="jlqj4b"/>
          <w:lang w:val="en"/>
        </w:rPr>
        <w:t>)</w:t>
      </w:r>
      <w:r>
        <w:rPr>
          <w:rStyle w:val="jlqj4b"/>
          <w:lang w:val="en"/>
        </w:rPr>
        <w:t>.</w:t>
      </w:r>
    </w:p>
    <w:p w14:paraId="2F93440C" w14:textId="77777777" w:rsidR="00F6322F" w:rsidRDefault="00376EB1" w:rsidP="00F6322F">
      <w:pPr>
        <w:tabs>
          <w:tab w:val="left" w:pos="1276"/>
        </w:tabs>
        <w:spacing w:line="360" w:lineRule="auto"/>
        <w:ind w:firstLine="426"/>
        <w:jc w:val="both"/>
        <w:rPr>
          <w:rStyle w:val="jlqj4b"/>
          <w:lang w:val="en"/>
        </w:rPr>
      </w:pPr>
      <w:r>
        <w:rPr>
          <w:rStyle w:val="jlqj4b"/>
          <w:lang w:val="en"/>
        </w:rPr>
        <w:t>Many a</w:t>
      </w:r>
      <w:r w:rsidR="00F6322F" w:rsidRPr="00F6322F">
        <w:rPr>
          <w:rStyle w:val="jlqj4b"/>
          <w:lang w:val="en"/>
        </w:rPr>
        <w:t xml:space="preserve">dsorption kinetic models were </w:t>
      </w:r>
      <w:r w:rsidR="00F6322F" w:rsidRPr="0004245B">
        <w:rPr>
          <w:rStyle w:val="jlqj4b"/>
          <w:lang w:val="en"/>
        </w:rPr>
        <w:t xml:space="preserve">evaluated: pseudo-second order, </w:t>
      </w:r>
      <w:proofErr w:type="spellStart"/>
      <w:r w:rsidR="00F6322F" w:rsidRPr="0004245B">
        <w:rPr>
          <w:rStyle w:val="jlqj4b"/>
          <w:lang w:val="en"/>
        </w:rPr>
        <w:t>Elovich</w:t>
      </w:r>
      <w:proofErr w:type="spellEnd"/>
      <w:r w:rsidR="00F6322F" w:rsidRPr="0004245B">
        <w:rPr>
          <w:rStyle w:val="jlqj4b"/>
          <w:lang w:val="en"/>
        </w:rPr>
        <w:t xml:space="preserve">, </w:t>
      </w:r>
      <w:proofErr w:type="spellStart"/>
      <w:r w:rsidR="00F6322F" w:rsidRPr="0004245B">
        <w:rPr>
          <w:rStyle w:val="jlqj4b"/>
          <w:lang w:val="en"/>
        </w:rPr>
        <w:t>Avrami</w:t>
      </w:r>
      <w:proofErr w:type="spellEnd"/>
      <w:r w:rsidR="00F6322F" w:rsidRPr="0004245B">
        <w:rPr>
          <w:rStyle w:val="jlqj4b"/>
          <w:lang w:val="en"/>
        </w:rPr>
        <w:t xml:space="preserve">, </w:t>
      </w:r>
      <w:proofErr w:type="spellStart"/>
      <w:r w:rsidR="007A5F8E" w:rsidRPr="0004245B">
        <w:rPr>
          <w:rStyle w:val="jlqj4b"/>
          <w:lang w:val="en"/>
        </w:rPr>
        <w:t>Bangham</w:t>
      </w:r>
      <w:proofErr w:type="spellEnd"/>
      <w:r w:rsidR="007A5F8E">
        <w:rPr>
          <w:rStyle w:val="jlqj4b"/>
          <w:lang w:val="en"/>
        </w:rPr>
        <w:t xml:space="preserve"> and</w:t>
      </w:r>
      <w:r w:rsidR="007A5F8E" w:rsidRPr="0004245B">
        <w:rPr>
          <w:rStyle w:val="jlqj4b"/>
          <w:lang w:val="en"/>
        </w:rPr>
        <w:t xml:space="preserve"> </w:t>
      </w:r>
      <w:r w:rsidR="007D2059" w:rsidRPr="0004245B">
        <w:rPr>
          <w:rStyle w:val="jlqj4b"/>
          <w:lang w:val="en"/>
        </w:rPr>
        <w:t>intra</w:t>
      </w:r>
      <w:r w:rsidR="007A5F8E">
        <w:rPr>
          <w:rStyle w:val="jlqj4b"/>
          <w:lang w:val="en"/>
        </w:rPr>
        <w:t>-</w:t>
      </w:r>
      <w:r w:rsidR="007D2059" w:rsidRPr="0004245B">
        <w:rPr>
          <w:rStyle w:val="jlqj4b"/>
          <w:lang w:val="en"/>
        </w:rPr>
        <w:t xml:space="preserve">particle diffusion model by </w:t>
      </w:r>
      <w:r w:rsidR="00DA0A7F" w:rsidRPr="0004245B">
        <w:rPr>
          <w:rStyle w:val="jlqj4b"/>
          <w:lang w:val="en"/>
        </w:rPr>
        <w:t>Weber-Morris</w:t>
      </w:r>
      <w:r w:rsidR="00F6322F" w:rsidRPr="00F6322F">
        <w:rPr>
          <w:rStyle w:val="jlqj4b"/>
          <w:lang w:val="en"/>
        </w:rPr>
        <w:t>.</w:t>
      </w:r>
      <w:r w:rsidR="0046556C" w:rsidRPr="0046556C">
        <w:rPr>
          <w:rStyle w:val="jlqj4b"/>
          <w:vertAlign w:val="superscript"/>
          <w:lang w:val="en"/>
        </w:rPr>
        <w:t>48,49,50</w:t>
      </w:r>
    </w:p>
    <w:p w14:paraId="3FA64405" w14:textId="77777777" w:rsidR="00F6322F" w:rsidRPr="00F6322F" w:rsidRDefault="00F6322F" w:rsidP="00F6322F">
      <w:pPr>
        <w:tabs>
          <w:tab w:val="left" w:pos="1276"/>
        </w:tabs>
        <w:spacing w:line="360" w:lineRule="auto"/>
        <w:ind w:firstLine="426"/>
        <w:jc w:val="both"/>
        <w:rPr>
          <w:rStyle w:val="jlqj4b"/>
          <w:lang w:val="en"/>
        </w:rPr>
      </w:pPr>
      <w:r w:rsidRPr="00F6322F">
        <w:rPr>
          <w:rStyle w:val="jlqj4b"/>
          <w:lang w:val="en"/>
        </w:rPr>
        <w:t xml:space="preserve">The parameters were adjusted with </w:t>
      </w:r>
      <w:proofErr w:type="spellStart"/>
      <w:r w:rsidRPr="00F6322F">
        <w:rPr>
          <w:rStyle w:val="jlqj4b"/>
          <w:lang w:val="en"/>
        </w:rPr>
        <w:t>StatGraphic</w:t>
      </w:r>
      <w:proofErr w:type="spellEnd"/>
      <w:r w:rsidRPr="00F6322F">
        <w:rPr>
          <w:rStyle w:val="jlqj4b"/>
          <w:lang w:val="en"/>
        </w:rPr>
        <w:t xml:space="preserve"> 5.1 and Microsoft Excel; the best quality of fit was decided by the highest coefficient of determination (R</w:t>
      </w:r>
      <w:r w:rsidRPr="00F6322F">
        <w:rPr>
          <w:rStyle w:val="jlqj4b"/>
          <w:vertAlign w:val="superscript"/>
          <w:lang w:val="en"/>
        </w:rPr>
        <w:t>2</w:t>
      </w:r>
      <w:r w:rsidRPr="00F6322F">
        <w:rPr>
          <w:rStyle w:val="jlqj4b"/>
          <w:lang w:val="en"/>
        </w:rPr>
        <w:t>). The most representative models of the data are described below.</w:t>
      </w:r>
    </w:p>
    <w:p w14:paraId="688C4E7A" w14:textId="77777777" w:rsidR="00F6322F" w:rsidRDefault="00F6322F" w:rsidP="00F6322F">
      <w:pPr>
        <w:tabs>
          <w:tab w:val="left" w:pos="1276"/>
        </w:tabs>
        <w:spacing w:line="360" w:lineRule="auto"/>
        <w:ind w:firstLine="426"/>
        <w:jc w:val="both"/>
        <w:rPr>
          <w:rStyle w:val="jlqj4b"/>
          <w:lang w:val="en"/>
        </w:rPr>
      </w:pPr>
      <w:r w:rsidRPr="00F6322F">
        <w:rPr>
          <w:rStyle w:val="jlqj4b"/>
          <w:lang w:val="en"/>
        </w:rPr>
        <w:t xml:space="preserve">The pseudo-second order model presents the kinetic </w:t>
      </w:r>
      <w:r w:rsidR="00F850EC">
        <w:rPr>
          <w:rStyle w:val="jlqj4b"/>
          <w:lang w:val="en"/>
        </w:rPr>
        <w:t>E</w:t>
      </w:r>
      <w:r w:rsidRPr="00F6322F">
        <w:rPr>
          <w:rStyle w:val="jlqj4b"/>
          <w:lang w:val="en"/>
        </w:rPr>
        <w:t>q</w:t>
      </w:r>
      <w:r w:rsidR="00F850EC">
        <w:rPr>
          <w:rStyle w:val="jlqj4b"/>
          <w:lang w:val="en"/>
        </w:rPr>
        <w:t>.</w:t>
      </w:r>
      <w:r w:rsidRPr="00F6322F">
        <w:rPr>
          <w:rStyle w:val="jlqj4b"/>
          <w:lang w:val="en"/>
        </w:rPr>
        <w:t xml:space="preserve"> (3), integrating </w:t>
      </w:r>
      <w:r w:rsidR="00C759BC" w:rsidRPr="00F6322F">
        <w:rPr>
          <w:rStyle w:val="jlqj4b"/>
          <w:lang w:val="en"/>
        </w:rPr>
        <w:t xml:space="preserve">results </w:t>
      </w:r>
      <w:r w:rsidRPr="00F6322F">
        <w:rPr>
          <w:rStyle w:val="jlqj4b"/>
          <w:lang w:val="en"/>
        </w:rPr>
        <w:t>Eq. (4), where k</w:t>
      </w:r>
      <w:r w:rsidRPr="00F6322F">
        <w:rPr>
          <w:rStyle w:val="jlqj4b"/>
          <w:vertAlign w:val="subscript"/>
          <w:lang w:val="en"/>
        </w:rPr>
        <w:t>2</w:t>
      </w:r>
      <w:r w:rsidRPr="00F6322F">
        <w:rPr>
          <w:rStyle w:val="jlqj4b"/>
          <w:lang w:val="en"/>
        </w:rPr>
        <w:t xml:space="preserve"> (g</w:t>
      </w:r>
      <w:r>
        <w:rPr>
          <w:rStyle w:val="jlqj4b"/>
          <w:lang w:val="en"/>
        </w:rPr>
        <w:t>∙</w:t>
      </w:r>
      <w:r w:rsidRPr="00F6322F">
        <w:rPr>
          <w:rStyle w:val="jlqj4b"/>
          <w:lang w:val="en"/>
        </w:rPr>
        <w:t>mg</w:t>
      </w:r>
      <w:r w:rsidRPr="00F6322F">
        <w:rPr>
          <w:rStyle w:val="jlqj4b"/>
          <w:vertAlign w:val="superscript"/>
          <w:lang w:val="en"/>
        </w:rPr>
        <w:t>-1</w:t>
      </w:r>
      <w:r>
        <w:rPr>
          <w:rStyle w:val="jlqj4b"/>
          <w:lang w:val="en"/>
        </w:rPr>
        <w:t>∙</w:t>
      </w:r>
      <w:r w:rsidRPr="00F6322F">
        <w:rPr>
          <w:rStyle w:val="jlqj4b"/>
          <w:lang w:val="en"/>
        </w:rPr>
        <w:t>min</w:t>
      </w:r>
      <w:r w:rsidRPr="00F6322F">
        <w:rPr>
          <w:rStyle w:val="jlqj4b"/>
          <w:vertAlign w:val="superscript"/>
          <w:lang w:val="en"/>
        </w:rPr>
        <w:t>-1</w:t>
      </w:r>
      <w:r w:rsidRPr="00F6322F">
        <w:rPr>
          <w:rStyle w:val="jlqj4b"/>
          <w:lang w:val="en"/>
        </w:rPr>
        <w:t>) is the adsorption rate constant while h is assumed as the initial reaction rate (g·mg</w:t>
      </w:r>
      <w:r w:rsidRPr="00F6322F">
        <w:rPr>
          <w:rStyle w:val="jlqj4b"/>
          <w:vertAlign w:val="superscript"/>
          <w:lang w:val="en"/>
        </w:rPr>
        <w:t>-1</w:t>
      </w:r>
      <w:r w:rsidRPr="00F6322F">
        <w:rPr>
          <w:rStyle w:val="jlqj4b"/>
          <w:lang w:val="en"/>
        </w:rPr>
        <w:t>).</w:t>
      </w:r>
    </w:p>
    <w:p w14:paraId="69AB9647" w14:textId="77777777" w:rsidR="00EE0CFA" w:rsidRPr="002E3404" w:rsidRDefault="0099746A" w:rsidP="00681064">
      <w:pPr>
        <w:spacing w:line="360" w:lineRule="auto"/>
      </w:pPr>
      <m:oMathPara>
        <m:oMathParaPr>
          <m:jc m:val="left"/>
        </m:oMathParaPr>
        <m:oMath>
          <m:f>
            <m:fPr>
              <m:ctrlPr>
                <w:rPr>
                  <w:rFonts w:ascii="Cambria Math" w:hAnsi="Cambria Math"/>
                  <w:i/>
                </w:rPr>
              </m:ctrlPr>
            </m:fPr>
            <m:num>
              <m:r>
                <w:rPr>
                  <w:rFonts w:ascii="Cambria Math"/>
                </w:rPr>
                <m:t>d</m:t>
              </m:r>
              <m:sSub>
                <m:sSubPr>
                  <m:ctrlPr>
                    <w:rPr>
                      <w:rFonts w:ascii="Cambria Math" w:hAnsi="Cambria Math"/>
                      <w:i/>
                    </w:rPr>
                  </m:ctrlPr>
                </m:sSubPr>
                <m:e>
                  <m:r>
                    <w:rPr>
                      <w:rFonts w:ascii="Cambria Math"/>
                    </w:rPr>
                    <m:t>Q</m:t>
                  </m:r>
                </m:e>
                <m:sub>
                  <m:r>
                    <w:rPr>
                      <w:rFonts w:ascii="Cambria Math"/>
                    </w:rPr>
                    <m:t>t</m:t>
                  </m:r>
                </m:sub>
              </m:sSub>
            </m:num>
            <m:den>
              <m:r>
                <w:rPr>
                  <w:rFonts w:ascii="Cambria Math"/>
                </w:rPr>
                <m:t>dt</m:t>
              </m:r>
            </m:den>
          </m:f>
          <m:r>
            <w:rPr>
              <w:rFonts w:ascii="Cambria Math"/>
            </w:rPr>
            <m:t>=</m:t>
          </m:r>
          <m:sSub>
            <m:sSubPr>
              <m:ctrlPr>
                <w:rPr>
                  <w:rFonts w:ascii="Cambria Math" w:hAnsi="Cambria Math"/>
                  <w:i/>
                </w:rPr>
              </m:ctrlPr>
            </m:sSubPr>
            <m:e>
              <m:r>
                <w:rPr>
                  <w:rFonts w:ascii="Cambria Math"/>
                </w:rPr>
                <m:t>k</m:t>
              </m:r>
            </m:e>
            <m:sub>
              <m:r>
                <w:rPr>
                  <w:rFonts w:ascii="Cambria Math"/>
                </w:rPr>
                <m:t>2</m:t>
              </m:r>
            </m:sub>
          </m:sSub>
          <m:r>
            <w:rPr>
              <w:rFonts w:ascii="Cambria Math" w:hAnsi="Cambria Math" w:cs="Cambria Math"/>
            </w:rPr>
            <m:t>⋅</m:t>
          </m:r>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rPr>
                        <m:t>Q</m:t>
                      </m:r>
                    </m:e>
                    <m:sub>
                      <m:r>
                        <w:rPr>
                          <w:rFonts w:ascii="Cambria Math"/>
                        </w:rPr>
                        <m:t>e</m:t>
                      </m:r>
                    </m:sub>
                  </m:sSub>
                  <m:r>
                    <w:rPr>
                      <w:rFonts w:ascii="Cambria Math"/>
                    </w:rPr>
                    <m:t>-</m:t>
                  </m:r>
                  <m:sSub>
                    <m:sSubPr>
                      <m:ctrlPr>
                        <w:rPr>
                          <w:rFonts w:ascii="Cambria Math" w:hAnsi="Cambria Math"/>
                          <w:i/>
                        </w:rPr>
                      </m:ctrlPr>
                    </m:sSubPr>
                    <m:e>
                      <m:r>
                        <w:rPr>
                          <w:rFonts w:ascii="Cambria Math"/>
                        </w:rPr>
                        <m:t>Q</m:t>
                      </m:r>
                    </m:e>
                    <m:sub>
                      <m:r>
                        <w:rPr>
                          <w:rFonts w:ascii="Cambria Math"/>
                        </w:rPr>
                        <m:t>t</m:t>
                      </m:r>
                    </m:sub>
                  </m:sSub>
                </m:e>
              </m:d>
            </m:e>
            <m:sup>
              <m:r>
                <w:rPr>
                  <w:rFonts w:ascii="Cambria Math"/>
                </w:rPr>
                <m:t>2</m:t>
              </m:r>
            </m:sup>
          </m:sSup>
          <m:r>
            <w:rPr>
              <w:rFonts w:ascii="Cambria Math" w:hAnsi="Cambria Math"/>
            </w:rPr>
            <m:t xml:space="preserve">                                           </m:t>
          </m:r>
          <m:r>
            <m:rPr>
              <m:sty m:val="p"/>
            </m:rPr>
            <w:rPr>
              <w:rFonts w:ascii="Cambria Math" w:hAnsi="Cambria Math"/>
            </w:rPr>
            <m:t>(3)</m:t>
          </m:r>
        </m:oMath>
      </m:oMathPara>
    </w:p>
    <w:p w14:paraId="76B11A93" w14:textId="77777777" w:rsidR="00EE0CFA" w:rsidRPr="002E3404" w:rsidRDefault="0099746A" w:rsidP="002E3404">
      <w:pPr>
        <w:spacing w:line="360" w:lineRule="auto"/>
      </w:pPr>
      <m:oMathPara>
        <m:oMathParaPr>
          <m:jc m:val="left"/>
        </m:oMathParaPr>
        <m:oMath>
          <m:f>
            <m:fPr>
              <m:ctrlPr>
                <w:rPr>
                  <w:rFonts w:ascii="Cambria Math" w:hAnsi="Cambria Math"/>
                  <w:i/>
                </w:rPr>
              </m:ctrlPr>
            </m:fPr>
            <m:num>
              <m:r>
                <w:rPr>
                  <w:rFonts w:ascii="Cambria Math"/>
                </w:rPr>
                <m:t>t</m:t>
              </m:r>
            </m:num>
            <m:den>
              <m:sSub>
                <m:sSubPr>
                  <m:ctrlPr>
                    <w:rPr>
                      <w:rFonts w:ascii="Cambria Math" w:hAnsi="Cambria Math"/>
                      <w:i/>
                    </w:rPr>
                  </m:ctrlPr>
                </m:sSubPr>
                <m:e>
                  <m:r>
                    <w:rPr>
                      <w:rFonts w:ascii="Cambria Math"/>
                    </w:rPr>
                    <m:t>Q</m:t>
                  </m:r>
                </m:e>
                <m:sub>
                  <m:r>
                    <w:rPr>
                      <w:rFonts w:ascii="Cambria Math"/>
                    </w:rPr>
                    <m:t>t</m:t>
                  </m:r>
                </m:sub>
              </m:sSub>
            </m:den>
          </m:f>
          <m:r>
            <w:rPr>
              <w:rFonts w:ascii="Cambria Math"/>
            </w:rPr>
            <m:t>=</m:t>
          </m:r>
          <m:f>
            <m:fPr>
              <m:ctrlPr>
                <w:rPr>
                  <w:rFonts w:ascii="Cambria Math" w:hAnsi="Cambria Math"/>
                  <w:i/>
                </w:rPr>
              </m:ctrlPr>
            </m:fPr>
            <m:num>
              <m:r>
                <w:rPr>
                  <w:rFonts w:ascii="Cambria Math"/>
                </w:rPr>
                <m:t>1</m:t>
              </m:r>
            </m:num>
            <m:den>
              <m:sSub>
                <m:sSubPr>
                  <m:ctrlPr>
                    <w:rPr>
                      <w:rFonts w:ascii="Cambria Math" w:hAnsi="Cambria Math"/>
                      <w:i/>
                    </w:rPr>
                  </m:ctrlPr>
                </m:sSubPr>
                <m:e>
                  <m:r>
                    <w:rPr>
                      <w:rFonts w:ascii="Cambria Math"/>
                    </w:rPr>
                    <m:t>k</m:t>
                  </m:r>
                </m:e>
                <m:sub>
                  <m:r>
                    <w:rPr>
                      <w:rFonts w:ascii="Cambria Math"/>
                    </w:rPr>
                    <m:t>2</m:t>
                  </m:r>
                </m:sub>
              </m:sSub>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e</m:t>
                  </m:r>
                </m:sub>
                <m:sup>
                  <m:r>
                    <w:rPr>
                      <w:rFonts w:ascii="Cambria Math"/>
                    </w:rPr>
                    <m:t>2</m:t>
                  </m:r>
                </m:sup>
              </m:sSubSup>
            </m:den>
          </m:f>
          <m:r>
            <w:rPr>
              <w:rFonts w:ascii="Cambria Math"/>
            </w:rPr>
            <m:t>+</m:t>
          </m:r>
          <m:f>
            <m:fPr>
              <m:ctrlPr>
                <w:rPr>
                  <w:rFonts w:ascii="Cambria Math" w:hAnsi="Cambria Math"/>
                  <w:i/>
                </w:rPr>
              </m:ctrlPr>
            </m:fPr>
            <m:num>
              <m:r>
                <w:rPr>
                  <w:rFonts w:ascii="Cambria Math"/>
                </w:rPr>
                <m:t>1</m:t>
              </m:r>
            </m:num>
            <m:den>
              <m:sSub>
                <m:sSubPr>
                  <m:ctrlPr>
                    <w:rPr>
                      <w:rFonts w:ascii="Cambria Math" w:hAnsi="Cambria Math"/>
                      <w:i/>
                    </w:rPr>
                  </m:ctrlPr>
                </m:sSubPr>
                <m:e>
                  <m:r>
                    <w:rPr>
                      <w:rFonts w:ascii="Cambria Math"/>
                    </w:rPr>
                    <m:t>Q</m:t>
                  </m:r>
                </m:e>
                <m:sub>
                  <m:r>
                    <w:rPr>
                      <w:rFonts w:ascii="Cambria Math"/>
                    </w:rPr>
                    <m:t>e</m:t>
                  </m:r>
                </m:sub>
              </m:sSub>
            </m:den>
          </m:f>
          <m:r>
            <w:rPr>
              <w:rFonts w:ascii="Cambria Math" w:hAnsi="Cambria Math" w:cs="Cambria Math"/>
            </w:rPr>
            <m:t>⋅</m:t>
          </m:r>
          <m:r>
            <w:rPr>
              <w:rFonts w:ascii="Cambria Math"/>
            </w:rPr>
            <m:t>t=</m:t>
          </m:r>
          <m:f>
            <m:fPr>
              <m:ctrlPr>
                <w:rPr>
                  <w:rFonts w:ascii="Cambria Math" w:hAnsi="Cambria Math"/>
                  <w:i/>
                </w:rPr>
              </m:ctrlPr>
            </m:fPr>
            <m:num>
              <m:r>
                <w:rPr>
                  <w:rFonts w:ascii="Cambria Math"/>
                </w:rPr>
                <m:t>1</m:t>
              </m:r>
            </m:num>
            <m:den>
              <m:r>
                <w:rPr>
                  <w:rFonts w:ascii="Cambria Math" w:hAnsi="Cambria Math"/>
                </w:rPr>
                <m:t>h</m:t>
              </m:r>
            </m:den>
          </m:f>
          <m:r>
            <w:rPr>
              <w:rFonts w:ascii="Cambria Math"/>
            </w:rPr>
            <m:t>+</m:t>
          </m:r>
          <m:f>
            <m:fPr>
              <m:ctrlPr>
                <w:rPr>
                  <w:rFonts w:ascii="Cambria Math" w:hAnsi="Cambria Math"/>
                  <w:i/>
                </w:rPr>
              </m:ctrlPr>
            </m:fPr>
            <m:num>
              <m:r>
                <w:rPr>
                  <w:rFonts w:ascii="Cambria Math"/>
                </w:rPr>
                <m:t>1</m:t>
              </m:r>
            </m:num>
            <m:den>
              <m:sSub>
                <m:sSubPr>
                  <m:ctrlPr>
                    <w:rPr>
                      <w:rFonts w:ascii="Cambria Math" w:hAnsi="Cambria Math"/>
                      <w:i/>
                    </w:rPr>
                  </m:ctrlPr>
                </m:sSubPr>
                <m:e>
                  <m:r>
                    <w:rPr>
                      <w:rFonts w:ascii="Cambria Math"/>
                    </w:rPr>
                    <m:t>Q</m:t>
                  </m:r>
                </m:e>
                <m:sub>
                  <m:r>
                    <w:rPr>
                      <w:rFonts w:ascii="Cambria Math"/>
                    </w:rPr>
                    <m:t>e</m:t>
                  </m:r>
                </m:sub>
              </m:sSub>
            </m:den>
          </m:f>
          <m:r>
            <w:rPr>
              <w:rFonts w:ascii="Cambria Math" w:hAnsi="Cambria Math" w:cs="Cambria Math"/>
            </w:rPr>
            <m:t>⋅</m:t>
          </m:r>
          <m:r>
            <w:rPr>
              <w:rFonts w:ascii="Cambria Math"/>
            </w:rPr>
            <m:t xml:space="preserve">t                      </m:t>
          </m:r>
          <m:r>
            <m:rPr>
              <m:sty m:val="p"/>
            </m:rPr>
            <w:rPr>
              <w:rFonts w:ascii="Cambria Math" w:hAnsi="Cambria Math"/>
            </w:rPr>
            <m:t>(4)</m:t>
          </m:r>
        </m:oMath>
      </m:oMathPara>
    </w:p>
    <w:p w14:paraId="0355721E" w14:textId="77777777" w:rsidR="009E4946" w:rsidRDefault="009E4946" w:rsidP="00403A2A">
      <w:pPr>
        <w:pStyle w:val="Prrafodelista"/>
        <w:spacing w:line="360" w:lineRule="auto"/>
        <w:ind w:left="0" w:firstLine="426"/>
        <w:jc w:val="both"/>
        <w:rPr>
          <w:rStyle w:val="jlqj4b"/>
          <w:rFonts w:ascii="Times New Roman" w:hAnsi="Times New Roman"/>
          <w:sz w:val="24"/>
          <w:szCs w:val="24"/>
          <w:lang w:val="en"/>
        </w:rPr>
      </w:pPr>
      <w:proofErr w:type="spellStart"/>
      <w:r w:rsidRPr="009E4946">
        <w:rPr>
          <w:rStyle w:val="jlqj4b"/>
          <w:rFonts w:ascii="Times New Roman" w:hAnsi="Times New Roman"/>
          <w:sz w:val="24"/>
          <w:szCs w:val="24"/>
          <w:lang w:val="en"/>
        </w:rPr>
        <w:t>Avrami's</w:t>
      </w:r>
      <w:proofErr w:type="spellEnd"/>
      <w:r w:rsidRPr="009E4946">
        <w:rPr>
          <w:rStyle w:val="jlqj4b"/>
          <w:rFonts w:ascii="Times New Roman" w:hAnsi="Times New Roman"/>
          <w:sz w:val="24"/>
          <w:szCs w:val="24"/>
          <w:lang w:val="en"/>
        </w:rPr>
        <w:t xml:space="preserve"> fractional kinetic model </w:t>
      </w:r>
      <w:r w:rsidR="00123325" w:rsidRPr="00123325">
        <w:rPr>
          <w:rStyle w:val="jlqj4b"/>
          <w:rFonts w:ascii="Times New Roman" w:hAnsi="Times New Roman"/>
          <w:sz w:val="24"/>
          <w:szCs w:val="24"/>
          <w:lang w:val="en"/>
        </w:rPr>
        <w:t>is based on the KJMA theory</w:t>
      </w:r>
      <w:r w:rsidR="00403A2A">
        <w:rPr>
          <w:rStyle w:val="jlqj4b"/>
          <w:rFonts w:ascii="Times New Roman" w:hAnsi="Times New Roman"/>
          <w:sz w:val="24"/>
          <w:szCs w:val="24"/>
          <w:lang w:val="en"/>
        </w:rPr>
        <w:t>,</w:t>
      </w:r>
      <w:r w:rsidR="0046556C" w:rsidRPr="0046556C">
        <w:rPr>
          <w:rStyle w:val="jlqj4b"/>
          <w:rFonts w:ascii="Times New Roman" w:hAnsi="Times New Roman"/>
          <w:sz w:val="24"/>
          <w:szCs w:val="24"/>
          <w:vertAlign w:val="superscript"/>
          <w:lang w:val="en"/>
        </w:rPr>
        <w:t>51</w:t>
      </w:r>
      <w:r w:rsidR="00403A2A">
        <w:rPr>
          <w:rStyle w:val="jlqj4b"/>
          <w:rFonts w:ascii="Times New Roman" w:hAnsi="Times New Roman"/>
          <w:sz w:val="24"/>
          <w:szCs w:val="24"/>
          <w:lang w:val="en"/>
        </w:rPr>
        <w:t xml:space="preserve"> and</w:t>
      </w:r>
      <w:r w:rsidR="00123325">
        <w:rPr>
          <w:rStyle w:val="jlqj4b"/>
          <w:rFonts w:ascii="Times New Roman" w:hAnsi="Times New Roman"/>
          <w:sz w:val="24"/>
          <w:szCs w:val="24"/>
          <w:lang w:val="en"/>
        </w:rPr>
        <w:t xml:space="preserve"> consist of phase transformations </w:t>
      </w:r>
      <w:r w:rsidR="00123325" w:rsidRPr="00123325">
        <w:rPr>
          <w:rStyle w:val="jlqj4b"/>
          <w:rFonts w:ascii="Times New Roman" w:hAnsi="Times New Roman"/>
          <w:sz w:val="24"/>
          <w:szCs w:val="24"/>
          <w:lang w:val="en"/>
        </w:rPr>
        <w:t xml:space="preserve">via </w:t>
      </w:r>
      <w:r w:rsidR="00123325">
        <w:rPr>
          <w:rStyle w:val="jlqj4b"/>
          <w:rFonts w:ascii="Times New Roman" w:hAnsi="Times New Roman"/>
          <w:sz w:val="24"/>
          <w:szCs w:val="24"/>
          <w:lang w:val="en"/>
        </w:rPr>
        <w:t>homogenous</w:t>
      </w:r>
      <w:r w:rsidR="00123325" w:rsidRPr="00123325">
        <w:rPr>
          <w:rStyle w:val="jlqj4b"/>
          <w:rFonts w:ascii="Times New Roman" w:hAnsi="Times New Roman"/>
          <w:sz w:val="24"/>
          <w:szCs w:val="24"/>
          <w:lang w:val="en"/>
        </w:rPr>
        <w:t xml:space="preserve"> </w:t>
      </w:r>
      <w:r w:rsidR="00123325">
        <w:rPr>
          <w:rStyle w:val="jlqj4b"/>
          <w:rFonts w:ascii="Times New Roman" w:hAnsi="Times New Roman"/>
          <w:sz w:val="24"/>
          <w:szCs w:val="24"/>
          <w:lang w:val="en"/>
        </w:rPr>
        <w:t xml:space="preserve">and </w:t>
      </w:r>
      <w:r w:rsidR="00123325" w:rsidRPr="00123325">
        <w:rPr>
          <w:rStyle w:val="jlqj4b"/>
          <w:rFonts w:ascii="Times New Roman" w:hAnsi="Times New Roman"/>
          <w:sz w:val="24"/>
          <w:szCs w:val="24"/>
          <w:lang w:val="en"/>
        </w:rPr>
        <w:t>spontaneous nucleation</w:t>
      </w:r>
      <w:r w:rsidR="00123325">
        <w:rPr>
          <w:rStyle w:val="jlqj4b"/>
          <w:rFonts w:ascii="Times New Roman" w:hAnsi="Times New Roman"/>
          <w:sz w:val="24"/>
          <w:szCs w:val="24"/>
          <w:lang w:val="en"/>
        </w:rPr>
        <w:t xml:space="preserve"> </w:t>
      </w:r>
      <w:r w:rsidR="00123325" w:rsidRPr="00123325">
        <w:rPr>
          <w:rStyle w:val="jlqj4b"/>
          <w:rFonts w:ascii="Times New Roman" w:hAnsi="Times New Roman"/>
          <w:sz w:val="24"/>
          <w:szCs w:val="24"/>
          <w:lang w:val="en"/>
        </w:rPr>
        <w:t>and growth</w:t>
      </w:r>
      <w:r w:rsidR="00403A2A">
        <w:rPr>
          <w:rStyle w:val="jlqj4b"/>
          <w:rFonts w:ascii="Times New Roman" w:hAnsi="Times New Roman"/>
          <w:sz w:val="24"/>
          <w:szCs w:val="24"/>
          <w:lang w:val="en"/>
        </w:rPr>
        <w:t xml:space="preserve"> </w:t>
      </w:r>
      <w:r w:rsidRPr="009E4946">
        <w:rPr>
          <w:rStyle w:val="jlqj4b"/>
          <w:rFonts w:ascii="Times New Roman" w:hAnsi="Times New Roman"/>
          <w:sz w:val="24"/>
          <w:szCs w:val="24"/>
          <w:lang w:val="en"/>
        </w:rPr>
        <w:t>of a crystal as a function of crystallization time</w:t>
      </w:r>
      <w:r w:rsidR="00403A2A">
        <w:rPr>
          <w:rStyle w:val="jlqj4b"/>
          <w:rFonts w:ascii="Times New Roman" w:hAnsi="Times New Roman"/>
          <w:sz w:val="24"/>
          <w:szCs w:val="24"/>
          <w:lang w:val="en"/>
        </w:rPr>
        <w:t xml:space="preserve">; </w:t>
      </w:r>
      <w:r w:rsidRPr="009E4946">
        <w:rPr>
          <w:rStyle w:val="jlqj4b"/>
          <w:rFonts w:ascii="Times New Roman" w:hAnsi="Times New Roman"/>
          <w:sz w:val="24"/>
          <w:szCs w:val="24"/>
          <w:lang w:val="en"/>
        </w:rPr>
        <w:t>although it has been assumed as an empirical model for the analysis of adsorption kinetic data.</w:t>
      </w:r>
      <w:r w:rsidR="0046556C" w:rsidRPr="0046556C">
        <w:rPr>
          <w:rStyle w:val="jlqj4b"/>
          <w:rFonts w:ascii="Times New Roman" w:hAnsi="Times New Roman"/>
          <w:sz w:val="24"/>
          <w:szCs w:val="24"/>
          <w:vertAlign w:val="superscript"/>
          <w:lang w:val="en"/>
        </w:rPr>
        <w:t>47</w:t>
      </w:r>
      <w:r w:rsidRPr="009E4946">
        <w:rPr>
          <w:rStyle w:val="viiyi"/>
          <w:rFonts w:ascii="Times New Roman" w:hAnsi="Times New Roman"/>
          <w:sz w:val="24"/>
          <w:szCs w:val="24"/>
          <w:lang w:val="en"/>
        </w:rPr>
        <w:t xml:space="preserve"> </w:t>
      </w:r>
      <w:r w:rsidRPr="009E4946">
        <w:rPr>
          <w:rStyle w:val="jlqj4b"/>
          <w:rFonts w:ascii="Times New Roman" w:hAnsi="Times New Roman"/>
          <w:sz w:val="24"/>
          <w:szCs w:val="24"/>
          <w:lang w:val="en"/>
        </w:rPr>
        <w:t>It is represented by Eq. (5), integrated (6) and linearized (7)</w:t>
      </w:r>
      <w:r w:rsidR="00C67743">
        <w:rPr>
          <w:rStyle w:val="jlqj4b"/>
          <w:rFonts w:ascii="Times New Roman" w:hAnsi="Times New Roman"/>
          <w:sz w:val="24"/>
          <w:szCs w:val="24"/>
          <w:lang w:val="en"/>
        </w:rPr>
        <w:t>.</w:t>
      </w:r>
    </w:p>
    <w:p w14:paraId="00078DFE" w14:textId="77777777" w:rsidR="00EE0CFA" w:rsidRPr="002E3404" w:rsidRDefault="0099746A" w:rsidP="002E3404">
      <w:pPr>
        <w:spacing w:line="360" w:lineRule="auto"/>
      </w:pPr>
      <m:oMathPara>
        <m:oMathParaPr>
          <m:jc m:val="left"/>
        </m:oMathParaPr>
        <m:oMath>
          <m:f>
            <m:fPr>
              <m:ctrlPr>
                <w:rPr>
                  <w:rFonts w:ascii="Cambria Math" w:hAnsi="Cambria Math"/>
                  <w:i/>
                </w:rPr>
              </m:ctrlPr>
            </m:fPr>
            <m:num>
              <m:r>
                <w:rPr>
                  <w:rFonts w:ascii="Cambria Math"/>
                </w:rPr>
                <m:t>d</m:t>
              </m:r>
              <m:sSub>
                <m:sSubPr>
                  <m:ctrlPr>
                    <w:rPr>
                      <w:rFonts w:ascii="Cambria Math" w:hAnsi="Cambria Math"/>
                      <w:i/>
                    </w:rPr>
                  </m:ctrlPr>
                </m:sSubPr>
                <m:e>
                  <m:r>
                    <w:rPr>
                      <w:rFonts w:ascii="Cambria Math"/>
                    </w:rPr>
                    <m:t>Q</m:t>
                  </m:r>
                </m:e>
                <m:sub>
                  <m:r>
                    <w:rPr>
                      <w:rFonts w:ascii="Cambria Math"/>
                    </w:rPr>
                    <m:t>t</m:t>
                  </m:r>
                </m:sub>
              </m:sSub>
            </m:num>
            <m:den>
              <m:r>
                <w:rPr>
                  <w:rFonts w:ascii="Cambria Math"/>
                </w:rPr>
                <m:t>dt</m:t>
              </m:r>
            </m:den>
          </m:f>
          <m:r>
            <w:rPr>
              <w:rFonts w:ascii="Cambria Math"/>
            </w:rPr>
            <m:t>=</m:t>
          </m:r>
          <m:sSubSup>
            <m:sSubSupPr>
              <m:ctrlPr>
                <w:rPr>
                  <w:rFonts w:ascii="Cambria Math" w:hAnsi="Cambria Math"/>
                  <w:i/>
                </w:rPr>
              </m:ctrlPr>
            </m:sSubSupPr>
            <m:e>
              <m:r>
                <w:rPr>
                  <w:rFonts w:ascii="Cambria Math"/>
                </w:rPr>
                <m:t>k</m:t>
              </m:r>
            </m:e>
            <m:sub>
              <m:r>
                <w:rPr>
                  <w:rFonts w:ascii="Cambria Math"/>
                </w:rPr>
                <m:t>av</m:t>
              </m:r>
            </m:sub>
            <m:sup>
              <m:r>
                <w:rPr>
                  <w:rFonts w:ascii="Cambria Math"/>
                </w:rPr>
                <m:t>n</m:t>
              </m:r>
            </m:sup>
          </m:sSubSup>
          <m:r>
            <w:rPr>
              <w:rFonts w:ascii="Cambria Math" w:hAnsi="Cambria Math" w:cs="Cambria Math"/>
            </w:rPr>
            <m:t>⋅</m:t>
          </m:r>
          <m:sSup>
            <m:sSupPr>
              <m:ctrlPr>
                <w:rPr>
                  <w:rFonts w:ascii="Cambria Math" w:hAnsi="Cambria Math"/>
                  <w:i/>
                </w:rPr>
              </m:ctrlPr>
            </m:sSupPr>
            <m:e>
              <m:r>
                <w:rPr>
                  <w:rFonts w:ascii="Cambria Math"/>
                </w:rPr>
                <m:t>t</m:t>
              </m:r>
            </m:e>
            <m:sup>
              <m:r>
                <w:rPr>
                  <w:rFonts w:ascii="Cambria Math"/>
                </w:rPr>
                <m:t>n</m:t>
              </m:r>
              <m:r>
                <w:rPr>
                  <w:rFonts w:ascii="Cambria Math"/>
                </w:rPr>
                <m:t>-</m:t>
              </m:r>
              <m:r>
                <w:rPr>
                  <w:rFonts w:ascii="Cambria Math"/>
                </w:rPr>
                <m:t>1</m:t>
              </m:r>
            </m:sup>
          </m:sSup>
          <m:r>
            <w:rPr>
              <w:rFonts w:ascii="Cambria Math" w:hAnsi="Cambria Math" w:cs="Cambria Math"/>
            </w:rPr>
            <m:t>⋅</m:t>
          </m:r>
          <m:d>
            <m:dPr>
              <m:ctrlPr>
                <w:rPr>
                  <w:rFonts w:ascii="Cambria Math" w:hAnsi="Cambria Math"/>
                  <w:i/>
                </w:rPr>
              </m:ctrlPr>
            </m:dPr>
            <m:e>
              <m:sSub>
                <m:sSubPr>
                  <m:ctrlPr>
                    <w:rPr>
                      <w:rFonts w:ascii="Cambria Math" w:hAnsi="Cambria Math"/>
                      <w:i/>
                    </w:rPr>
                  </m:ctrlPr>
                </m:sSubPr>
                <m:e>
                  <m:r>
                    <w:rPr>
                      <w:rFonts w:ascii="Cambria Math"/>
                    </w:rPr>
                    <m:t>Q</m:t>
                  </m:r>
                </m:e>
                <m:sub>
                  <m:r>
                    <w:rPr>
                      <w:rFonts w:ascii="Cambria Math"/>
                    </w:rPr>
                    <m:t>e</m:t>
                  </m:r>
                </m:sub>
              </m:sSub>
              <m:r>
                <w:rPr>
                  <w:rFonts w:ascii="Cambria Math"/>
                </w:rPr>
                <m:t>-</m:t>
              </m:r>
              <m:sSub>
                <m:sSubPr>
                  <m:ctrlPr>
                    <w:rPr>
                      <w:rFonts w:ascii="Cambria Math" w:hAnsi="Cambria Math"/>
                      <w:i/>
                    </w:rPr>
                  </m:ctrlPr>
                </m:sSubPr>
                <m:e>
                  <m:r>
                    <w:rPr>
                      <w:rFonts w:ascii="Cambria Math"/>
                    </w:rPr>
                    <m:t>Q</m:t>
                  </m:r>
                </m:e>
                <m:sub>
                  <m:r>
                    <w:rPr>
                      <w:rFonts w:ascii="Cambria Math"/>
                    </w:rPr>
                    <m:t>t</m:t>
                  </m:r>
                </m:sub>
              </m:sSub>
            </m:e>
          </m:d>
          <m:r>
            <w:rPr>
              <w:rFonts w:ascii="Cambria Math" w:hAnsi="Cambria Math"/>
            </w:rPr>
            <m:t xml:space="preserve">                                </m:t>
          </m:r>
          <m:r>
            <m:rPr>
              <m:sty m:val="p"/>
            </m:rPr>
            <w:rPr>
              <w:rFonts w:ascii="Cambria Math" w:hAnsi="Cambria Math"/>
            </w:rPr>
            <m:t>(5)</m:t>
          </m:r>
        </m:oMath>
      </m:oMathPara>
    </w:p>
    <w:p w14:paraId="3CDEF961" w14:textId="77777777" w:rsidR="00EE0CFA" w:rsidRPr="002E3404" w:rsidRDefault="0099746A" w:rsidP="002E3404">
      <w:pPr>
        <w:spacing w:line="360" w:lineRule="auto"/>
      </w:pPr>
      <m:oMathPara>
        <m:oMathParaPr>
          <m:jc m:val="left"/>
        </m:oMathParaPr>
        <m:oMath>
          <m:sSub>
            <m:sSubPr>
              <m:ctrlPr>
                <w:rPr>
                  <w:rFonts w:ascii="Cambria Math" w:hAnsi="Cambria Math"/>
                  <w:i/>
                </w:rPr>
              </m:ctrlPr>
            </m:sSubPr>
            <m:e>
              <m:r>
                <w:rPr>
                  <w:rFonts w:ascii="Cambria Math"/>
                </w:rPr>
                <m:t>Q</m:t>
              </m:r>
            </m:e>
            <m:sub>
              <m:r>
                <w:rPr>
                  <w:rFonts w:ascii="Cambria Math"/>
                </w:rPr>
                <m:t>t</m:t>
              </m:r>
            </m:sub>
          </m:sSub>
          <m:r>
            <w:rPr>
              <w:rFonts w:ascii="Cambria Math"/>
            </w:rPr>
            <m:t>=</m:t>
          </m:r>
          <m:sSub>
            <m:sSubPr>
              <m:ctrlPr>
                <w:rPr>
                  <w:rFonts w:ascii="Cambria Math" w:hAnsi="Cambria Math"/>
                  <w:i/>
                </w:rPr>
              </m:ctrlPr>
            </m:sSubPr>
            <m:e>
              <m:r>
                <w:rPr>
                  <w:rFonts w:ascii="Cambria Math"/>
                </w:rPr>
                <m:t>Q</m:t>
              </m:r>
            </m:e>
            <m:sub>
              <m:r>
                <w:rPr>
                  <w:rFonts w:ascii="Cambria Math"/>
                </w:rPr>
                <m:t>e</m:t>
              </m:r>
            </m:sub>
          </m:sSub>
          <m:r>
            <w:rPr>
              <w:rFonts w:ascii="Cambria Math" w:hAnsi="Cambria Math" w:cs="Cambria Math"/>
            </w:rPr>
            <m:t>⋅</m:t>
          </m:r>
          <m:d>
            <m:dPr>
              <m:begChr m:val="{"/>
              <m:endChr m:val="}"/>
              <m:ctrlPr>
                <w:rPr>
                  <w:rFonts w:ascii="Cambria Math" w:hAnsi="Cambria Math"/>
                  <w:i/>
                </w:rPr>
              </m:ctrlPr>
            </m:dPr>
            <m:e>
              <m:r>
                <w:rPr>
                  <w:rFonts w:ascii="Cambria Math"/>
                </w:rPr>
                <m:t>1</m:t>
              </m:r>
              <m:r>
                <w:rPr>
                  <w:rFonts w:ascii="Cambria Math"/>
                </w:rPr>
                <m:t>-</m:t>
              </m:r>
              <m:func>
                <m:funcPr>
                  <m:ctrlPr>
                    <w:rPr>
                      <w:rFonts w:ascii="Cambria Math" w:hAnsi="Cambria Math"/>
                      <w:i/>
                    </w:rPr>
                  </m:ctrlPr>
                </m:funcPr>
                <m:fName>
                  <m:r>
                    <w:rPr>
                      <w:rFonts w:ascii="Cambria Math"/>
                    </w:rPr>
                    <m:t>exp</m:t>
                  </m:r>
                </m:fName>
                <m:e>
                  <m:d>
                    <m:dPr>
                      <m:begChr m:val="["/>
                      <m:endChr m:val="]"/>
                      <m:ctrlPr>
                        <w:rPr>
                          <w:rFonts w:ascii="Cambria Math" w:hAnsi="Cambria Math"/>
                          <w:i/>
                        </w:rPr>
                      </m:ctrlPr>
                    </m:dPr>
                    <m:e>
                      <m:r>
                        <w:rPr>
                          <w:rFonts w:ascii="Cambria Math"/>
                        </w:rPr>
                        <m:t>-</m:t>
                      </m:r>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rPr>
                                    <m:t>k</m:t>
                                  </m:r>
                                </m:e>
                                <m:sub>
                                  <m:r>
                                    <w:rPr>
                                      <w:rFonts w:ascii="Cambria Math"/>
                                    </w:rPr>
                                    <m:t>av</m:t>
                                  </m:r>
                                </m:sub>
                              </m:sSub>
                              <m:r>
                                <w:rPr>
                                  <w:rFonts w:ascii="Cambria Math" w:hAnsi="Cambria Math" w:cs="Cambria Math"/>
                                </w:rPr>
                                <m:t>⋅</m:t>
                              </m:r>
                              <m:r>
                                <w:rPr>
                                  <w:rFonts w:ascii="Cambria Math"/>
                                </w:rPr>
                                <m:t>t</m:t>
                              </m:r>
                            </m:e>
                          </m:d>
                        </m:e>
                        <m:sup>
                          <m:sSub>
                            <m:sSubPr>
                              <m:ctrlPr>
                                <w:rPr>
                                  <w:rFonts w:ascii="Cambria Math" w:hAnsi="Cambria Math"/>
                                  <w:i/>
                                </w:rPr>
                              </m:ctrlPr>
                            </m:sSubPr>
                            <m:e>
                              <m:r>
                                <w:rPr>
                                  <w:rFonts w:ascii="Cambria Math"/>
                                </w:rPr>
                                <m:t>n</m:t>
                              </m:r>
                            </m:e>
                            <m:sub>
                              <m:r>
                                <w:rPr>
                                  <w:rFonts w:ascii="Cambria Math"/>
                                </w:rPr>
                                <m:t>av</m:t>
                              </m:r>
                            </m:sub>
                          </m:sSub>
                        </m:sup>
                      </m:sSup>
                    </m:e>
                  </m:d>
                </m:e>
              </m:func>
            </m:e>
          </m:d>
          <m:r>
            <w:rPr>
              <w:rFonts w:ascii="Cambria Math" w:hAnsi="Cambria Math"/>
            </w:rPr>
            <m:t xml:space="preserve">                     </m:t>
          </m:r>
          <m:d>
            <m:dPr>
              <m:ctrlPr>
                <w:rPr>
                  <w:rFonts w:ascii="Cambria Math" w:hAnsi="Cambria Math"/>
                </w:rPr>
              </m:ctrlPr>
            </m:dPr>
            <m:e>
              <m:r>
                <m:rPr>
                  <m:sty m:val="p"/>
                </m:rPr>
                <w:rPr>
                  <w:rFonts w:ascii="Cambria Math" w:hAnsi="Cambria Math"/>
                </w:rPr>
                <m:t>6</m:t>
              </m:r>
            </m:e>
          </m:d>
        </m:oMath>
      </m:oMathPara>
    </w:p>
    <w:p w14:paraId="5111C93E" w14:textId="77777777" w:rsidR="00EE0CFA" w:rsidRPr="00622337" w:rsidRDefault="0099746A" w:rsidP="002E3404">
      <w:pPr>
        <w:spacing w:line="360" w:lineRule="auto"/>
      </w:pPr>
      <m:oMathPara>
        <m:oMathParaPr>
          <m:jc m:val="left"/>
        </m:oMathParaPr>
        <m:oMath>
          <m:func>
            <m:funcPr>
              <m:ctrlPr>
                <w:rPr>
                  <w:rFonts w:ascii="Cambria Math" w:hAnsi="Cambria Math"/>
                  <w:i/>
                </w:rPr>
              </m:ctrlPr>
            </m:funcPr>
            <m:fName>
              <m:r>
                <w:rPr>
                  <w:rFonts w:ascii="Cambria Math"/>
                </w:rPr>
                <m:t>ln</m:t>
              </m:r>
            </m:fName>
            <m:e>
              <m:d>
                <m:dPr>
                  <m:begChr m:val="["/>
                  <m:endChr m:val="]"/>
                  <m:ctrlPr>
                    <w:rPr>
                      <w:rFonts w:ascii="Cambria Math" w:hAnsi="Cambria Math"/>
                      <w:i/>
                    </w:rPr>
                  </m:ctrlPr>
                </m:dPr>
                <m:e>
                  <m:r>
                    <w:rPr>
                      <w:rFonts w:ascii="Cambria Math"/>
                    </w:rPr>
                    <m:t>-</m:t>
                  </m:r>
                  <m:func>
                    <m:funcPr>
                      <m:ctrlPr>
                        <w:rPr>
                          <w:rFonts w:ascii="Cambria Math" w:hAnsi="Cambria Math"/>
                          <w:i/>
                        </w:rPr>
                      </m:ctrlPr>
                    </m:funcPr>
                    <m:fName>
                      <m:r>
                        <w:rPr>
                          <w:rFonts w:ascii="Cambria Math"/>
                        </w:rPr>
                        <m:t>ln</m:t>
                      </m:r>
                    </m:fName>
                    <m:e>
                      <m:d>
                        <m:dPr>
                          <m:ctrlPr>
                            <w:rPr>
                              <w:rFonts w:ascii="Cambria Math" w:hAnsi="Cambria Math"/>
                              <w:i/>
                            </w:rPr>
                          </m:ctrlPr>
                        </m:dPr>
                        <m:e>
                          <m:r>
                            <w:rPr>
                              <w:rFonts w:ascii="Cambria Math"/>
                            </w:rPr>
                            <m:t>1</m:t>
                          </m:r>
                          <m:r>
                            <w:rPr>
                              <w:rFonts w:ascii="Cambria Math"/>
                            </w:rPr>
                            <m:t>-</m:t>
                          </m:r>
                          <m:f>
                            <m:fPr>
                              <m:ctrlPr>
                                <w:rPr>
                                  <w:rFonts w:ascii="Cambria Math" w:hAnsi="Cambria Math"/>
                                  <w:i/>
                                </w:rPr>
                              </m:ctrlPr>
                            </m:fPr>
                            <m:num>
                              <m:sSub>
                                <m:sSubPr>
                                  <m:ctrlPr>
                                    <w:rPr>
                                      <w:rFonts w:ascii="Cambria Math" w:hAnsi="Cambria Math"/>
                                      <w:i/>
                                    </w:rPr>
                                  </m:ctrlPr>
                                </m:sSubPr>
                                <m:e>
                                  <m:r>
                                    <w:rPr>
                                      <w:rFonts w:ascii="Cambria Math"/>
                                    </w:rPr>
                                    <m:t>Q</m:t>
                                  </m:r>
                                </m:e>
                                <m:sub>
                                  <m:r>
                                    <w:rPr>
                                      <w:rFonts w:ascii="Cambria Math"/>
                                    </w:rPr>
                                    <m:t>t</m:t>
                                  </m:r>
                                </m:sub>
                              </m:sSub>
                            </m:num>
                            <m:den>
                              <m:sSub>
                                <m:sSubPr>
                                  <m:ctrlPr>
                                    <w:rPr>
                                      <w:rFonts w:ascii="Cambria Math" w:hAnsi="Cambria Math"/>
                                      <w:i/>
                                    </w:rPr>
                                  </m:ctrlPr>
                                </m:sSubPr>
                                <m:e>
                                  <m:r>
                                    <w:rPr>
                                      <w:rFonts w:ascii="Cambria Math"/>
                                    </w:rPr>
                                    <m:t>Q</m:t>
                                  </m:r>
                                </m:e>
                                <m:sub>
                                  <m:r>
                                    <w:rPr>
                                      <w:rFonts w:ascii="Cambria Math"/>
                                    </w:rPr>
                                    <m:t>e</m:t>
                                  </m:r>
                                </m:sub>
                              </m:sSub>
                            </m:den>
                          </m:f>
                        </m:e>
                      </m:d>
                    </m:e>
                  </m:func>
                </m:e>
              </m:d>
            </m:e>
          </m:func>
          <m:r>
            <w:rPr>
              <w:rFonts w:ascii="Cambria Math"/>
            </w:rPr>
            <m:t>=</m:t>
          </m:r>
          <m:sSub>
            <m:sSubPr>
              <m:ctrlPr>
                <w:rPr>
                  <w:rFonts w:ascii="Cambria Math" w:hAnsi="Cambria Math"/>
                  <w:i/>
                </w:rPr>
              </m:ctrlPr>
            </m:sSubPr>
            <m:e>
              <m:r>
                <w:rPr>
                  <w:rFonts w:ascii="Cambria Math"/>
                </w:rPr>
                <m:t>n</m:t>
              </m:r>
            </m:e>
            <m:sub>
              <m:r>
                <w:rPr>
                  <w:rFonts w:ascii="Cambria Math"/>
                </w:rPr>
                <m:t>av</m:t>
              </m:r>
            </m:sub>
          </m:sSub>
          <m:r>
            <w:rPr>
              <w:rFonts w:ascii="Cambria Math" w:hAnsi="Cambria Math" w:cs="Cambria Math"/>
            </w:rPr>
            <m:t>⋅</m:t>
          </m:r>
          <m:func>
            <m:funcPr>
              <m:ctrlPr>
                <w:rPr>
                  <w:rFonts w:ascii="Cambria Math" w:hAnsi="Cambria Math"/>
                  <w:i/>
                </w:rPr>
              </m:ctrlPr>
            </m:funcPr>
            <m:fName>
              <m:r>
                <w:rPr>
                  <w:rFonts w:ascii="Cambria Math"/>
                </w:rPr>
                <m:t>ln</m:t>
              </m:r>
            </m:fName>
            <m:e>
              <m:sSub>
                <m:sSubPr>
                  <m:ctrlPr>
                    <w:rPr>
                      <w:rFonts w:ascii="Cambria Math" w:hAnsi="Cambria Math"/>
                      <w:i/>
                    </w:rPr>
                  </m:ctrlPr>
                </m:sSubPr>
                <m:e>
                  <m:r>
                    <w:rPr>
                      <w:rFonts w:ascii="Cambria Math"/>
                    </w:rPr>
                    <m:t>k</m:t>
                  </m:r>
                </m:e>
                <m:sub>
                  <m:r>
                    <w:rPr>
                      <w:rFonts w:ascii="Cambria Math"/>
                    </w:rPr>
                    <m:t>av</m:t>
                  </m:r>
                </m:sub>
              </m:sSub>
            </m:e>
          </m:func>
          <m:r>
            <w:rPr>
              <w:rFonts w:ascii="Cambria Math"/>
            </w:rPr>
            <m:t>+</m:t>
          </m:r>
          <m:sSub>
            <m:sSubPr>
              <m:ctrlPr>
                <w:rPr>
                  <w:rFonts w:ascii="Cambria Math" w:hAnsi="Cambria Math"/>
                  <w:i/>
                </w:rPr>
              </m:ctrlPr>
            </m:sSubPr>
            <m:e>
              <m:r>
                <w:rPr>
                  <w:rFonts w:ascii="Cambria Math"/>
                </w:rPr>
                <m:t>n</m:t>
              </m:r>
            </m:e>
            <m:sub>
              <m:r>
                <w:rPr>
                  <w:rFonts w:ascii="Cambria Math"/>
                </w:rPr>
                <m:t>av</m:t>
              </m:r>
            </m:sub>
          </m:sSub>
          <m:r>
            <w:rPr>
              <w:rFonts w:ascii="Cambria Math" w:hAnsi="Cambria Math" w:cs="Cambria Math"/>
            </w:rPr>
            <m:t>⋅</m:t>
          </m:r>
          <m:func>
            <m:funcPr>
              <m:ctrlPr>
                <w:rPr>
                  <w:rFonts w:ascii="Cambria Math" w:hAnsi="Cambria Math"/>
                  <w:i/>
                </w:rPr>
              </m:ctrlPr>
            </m:funcPr>
            <m:fName>
              <m:r>
                <w:rPr>
                  <w:rFonts w:ascii="Cambria Math"/>
                </w:rPr>
                <m:t>ln</m:t>
              </m:r>
            </m:fName>
            <m:e>
              <m:r>
                <w:rPr>
                  <w:rFonts w:ascii="Cambria Math"/>
                </w:rPr>
                <m:t>t</m:t>
              </m:r>
            </m:e>
          </m:func>
          <m:r>
            <w:rPr>
              <w:rFonts w:ascii="Cambria Math" w:hAnsi="Cambria Math"/>
            </w:rPr>
            <m:t xml:space="preserve">  </m:t>
          </m:r>
          <m:r>
            <m:rPr>
              <m:sty m:val="p"/>
            </m:rPr>
            <w:rPr>
              <w:rFonts w:ascii="Cambria Math" w:hAnsi="Cambria Math"/>
            </w:rPr>
            <m:t>(7)</m:t>
          </m:r>
        </m:oMath>
      </m:oMathPara>
    </w:p>
    <w:p w14:paraId="3262302F" w14:textId="77777777" w:rsidR="00622337" w:rsidRPr="00C67743" w:rsidRDefault="00C67743" w:rsidP="00C67743">
      <w:pPr>
        <w:spacing w:line="360" w:lineRule="auto"/>
        <w:ind w:firstLine="284"/>
        <w:jc w:val="both"/>
        <w:rPr>
          <w:lang w:val="en-US"/>
        </w:rPr>
      </w:pPr>
      <w:r>
        <w:rPr>
          <w:rStyle w:val="jlqj4b"/>
          <w:lang w:val="en"/>
        </w:rPr>
        <w:t>W</w:t>
      </w:r>
      <w:r w:rsidRPr="009E4946">
        <w:rPr>
          <w:rStyle w:val="jlqj4b"/>
          <w:lang w:val="en"/>
        </w:rPr>
        <w:t>here</w:t>
      </w:r>
      <w:r>
        <w:rPr>
          <w:rStyle w:val="jlqj4b"/>
          <w:lang w:val="en"/>
        </w:rPr>
        <w:t>,</w:t>
      </w:r>
      <w:r w:rsidRPr="009E4946">
        <w:rPr>
          <w:rStyle w:val="jlqj4b"/>
          <w:lang w:val="en"/>
        </w:rPr>
        <w:t xml:space="preserve"> </w:t>
      </w:r>
      <w:proofErr w:type="spellStart"/>
      <w:r w:rsidRPr="009E4946">
        <w:rPr>
          <w:rStyle w:val="jlqj4b"/>
          <w:lang w:val="en"/>
        </w:rPr>
        <w:t>K</w:t>
      </w:r>
      <w:r w:rsidRPr="009E4946">
        <w:rPr>
          <w:rStyle w:val="jlqj4b"/>
          <w:vertAlign w:val="subscript"/>
          <w:lang w:val="en"/>
        </w:rPr>
        <w:t>av</w:t>
      </w:r>
      <w:proofErr w:type="spellEnd"/>
      <w:r w:rsidRPr="009E4946">
        <w:rPr>
          <w:rStyle w:val="jlqj4b"/>
          <w:lang w:val="en"/>
        </w:rPr>
        <w:t xml:space="preserve"> is the kinetic constant (min</w:t>
      </w:r>
      <w:r w:rsidRPr="009E4946">
        <w:rPr>
          <w:rStyle w:val="jlqj4b"/>
          <w:vertAlign w:val="superscript"/>
          <w:lang w:val="en"/>
        </w:rPr>
        <w:t>-1</w:t>
      </w:r>
      <w:r w:rsidRPr="009E4946">
        <w:rPr>
          <w:rStyle w:val="jlqj4b"/>
          <w:lang w:val="en"/>
        </w:rPr>
        <w:t>) or global constant</w:t>
      </w:r>
      <w:r>
        <w:rPr>
          <w:rStyle w:val="jlqj4b"/>
          <w:lang w:val="en"/>
        </w:rPr>
        <w:t xml:space="preserve">, </w:t>
      </w:r>
      <w:r w:rsidRPr="009E4946">
        <w:rPr>
          <w:rStyle w:val="jlqj4b"/>
          <w:lang w:val="en"/>
        </w:rPr>
        <w:t>n</w:t>
      </w:r>
      <w:r w:rsidRPr="009E4946">
        <w:rPr>
          <w:rStyle w:val="jlqj4b"/>
          <w:vertAlign w:val="subscript"/>
          <w:lang w:val="en"/>
        </w:rPr>
        <w:t>av</w:t>
      </w:r>
      <w:r w:rsidRPr="009E4946">
        <w:rPr>
          <w:rStyle w:val="jlqj4b"/>
          <w:lang w:val="en"/>
        </w:rPr>
        <w:t xml:space="preserve"> fractional reaction order, </w:t>
      </w:r>
      <w:r>
        <w:rPr>
          <w:rStyle w:val="jlqj4b"/>
          <w:lang w:val="en"/>
        </w:rPr>
        <w:t xml:space="preserve">which </w:t>
      </w:r>
      <w:r w:rsidRPr="009E4946">
        <w:rPr>
          <w:rStyle w:val="jlqj4b"/>
          <w:lang w:val="en"/>
        </w:rPr>
        <w:t xml:space="preserve">refers to the </w:t>
      </w:r>
      <w:r w:rsidR="00F5339D">
        <w:rPr>
          <w:rStyle w:val="jlqj4b"/>
          <w:lang w:val="en"/>
        </w:rPr>
        <w:t xml:space="preserve">nucleation, </w:t>
      </w:r>
      <w:r w:rsidRPr="009E4946">
        <w:rPr>
          <w:rStyle w:val="jlqj4b"/>
          <w:lang w:val="en"/>
        </w:rPr>
        <w:t xml:space="preserve">growth </w:t>
      </w:r>
      <w:r w:rsidR="00F5339D">
        <w:rPr>
          <w:rStyle w:val="jlqj4b"/>
          <w:lang w:val="en"/>
        </w:rPr>
        <w:t xml:space="preserve">and </w:t>
      </w:r>
      <w:r w:rsidRPr="009E4946">
        <w:rPr>
          <w:rStyle w:val="jlqj4b"/>
          <w:lang w:val="en"/>
        </w:rPr>
        <w:t>orientation of</w:t>
      </w:r>
      <w:r w:rsidRPr="009E4946">
        <w:rPr>
          <w:rStyle w:val="viiyi"/>
          <w:lang w:val="en"/>
        </w:rPr>
        <w:t xml:space="preserve"> </w:t>
      </w:r>
      <w:r w:rsidRPr="009E4946">
        <w:rPr>
          <w:rStyle w:val="jlqj4b"/>
          <w:lang w:val="en"/>
        </w:rPr>
        <w:t>crystallites or possible changes in the adsorption mechanism</w:t>
      </w:r>
      <w:r>
        <w:rPr>
          <w:rStyle w:val="jlqj4b"/>
          <w:lang w:val="en"/>
        </w:rPr>
        <w:t>.</w:t>
      </w:r>
    </w:p>
    <w:p w14:paraId="7BDF3AAF" w14:textId="77777777" w:rsidR="00456D8E" w:rsidRDefault="00497B1E" w:rsidP="00456D8E">
      <w:pPr>
        <w:pStyle w:val="Textoindependiente"/>
        <w:spacing w:line="360" w:lineRule="auto"/>
        <w:ind w:firstLine="426"/>
        <w:rPr>
          <w:rStyle w:val="jlqj4b"/>
          <w:b w:val="0"/>
          <w:bCs/>
          <w:lang w:val="en"/>
        </w:rPr>
      </w:pPr>
      <w:r w:rsidRPr="00497B1E">
        <w:rPr>
          <w:rStyle w:val="jlqj4b"/>
          <w:b w:val="0"/>
          <w:bCs/>
          <w:lang w:val="en"/>
        </w:rPr>
        <w:t>In addition, the fit quality of several models was evaluated in order to investigate the controlling mechanism in the removal process, these are:</w:t>
      </w:r>
      <w:r w:rsidR="0046556C" w:rsidRPr="0046556C">
        <w:rPr>
          <w:rStyle w:val="jlqj4b"/>
          <w:b w:val="0"/>
          <w:bCs/>
          <w:vertAlign w:val="superscript"/>
          <w:lang w:val="en"/>
        </w:rPr>
        <w:t>52</w:t>
      </w:r>
    </w:p>
    <w:p w14:paraId="3DDB53F2" w14:textId="77777777" w:rsidR="00456D8E" w:rsidRDefault="00497B1E" w:rsidP="00456D8E">
      <w:pPr>
        <w:pStyle w:val="Textoindependiente"/>
        <w:spacing w:line="360" w:lineRule="auto"/>
        <w:ind w:firstLine="426"/>
        <w:rPr>
          <w:rStyle w:val="jlqj4b"/>
          <w:b w:val="0"/>
          <w:bCs/>
          <w:lang w:val="en"/>
        </w:rPr>
      </w:pPr>
      <w:r w:rsidRPr="00497B1E">
        <w:rPr>
          <w:rStyle w:val="jlqj4b"/>
          <w:b w:val="0"/>
          <w:bCs/>
          <w:lang w:val="en"/>
        </w:rPr>
        <w:t>External diffusion</w:t>
      </w:r>
      <w:r w:rsidR="00456D8E">
        <w:rPr>
          <w:rStyle w:val="jlqj4b"/>
          <w:b w:val="0"/>
          <w:bCs/>
          <w:lang w:val="en"/>
        </w:rPr>
        <w:t>: 1-D, 2-D, 3-D, boundary layer.</w:t>
      </w:r>
    </w:p>
    <w:p w14:paraId="223034DF" w14:textId="77777777" w:rsidR="00456D8E" w:rsidRDefault="00497B1E" w:rsidP="00456D8E">
      <w:pPr>
        <w:pStyle w:val="Textoindependiente"/>
        <w:spacing w:line="360" w:lineRule="auto"/>
        <w:ind w:firstLine="426"/>
        <w:rPr>
          <w:rStyle w:val="jlqj4b"/>
          <w:b w:val="0"/>
          <w:bCs/>
          <w:lang w:val="en"/>
        </w:rPr>
      </w:pPr>
      <w:r w:rsidRPr="00497B1E">
        <w:rPr>
          <w:rStyle w:val="jlqj4b"/>
          <w:b w:val="0"/>
          <w:bCs/>
          <w:lang w:val="en"/>
        </w:rPr>
        <w:t>Internal diffusion</w:t>
      </w:r>
      <w:r w:rsidR="00456D8E">
        <w:rPr>
          <w:rStyle w:val="jlqj4b"/>
          <w:b w:val="0"/>
          <w:bCs/>
          <w:lang w:val="en"/>
        </w:rPr>
        <w:t xml:space="preserve">: </w:t>
      </w:r>
      <w:r w:rsidRPr="00497B1E">
        <w:rPr>
          <w:rStyle w:val="jlqj4b"/>
          <w:b w:val="0"/>
          <w:bCs/>
          <w:lang w:val="en"/>
        </w:rPr>
        <w:t>1-D, 2-D</w:t>
      </w:r>
      <w:r w:rsidR="00456D8E">
        <w:rPr>
          <w:rStyle w:val="jlqj4b"/>
          <w:b w:val="0"/>
          <w:bCs/>
          <w:lang w:val="en"/>
        </w:rPr>
        <w:t xml:space="preserve">, </w:t>
      </w:r>
      <w:proofErr w:type="spellStart"/>
      <w:r w:rsidR="00456D8E">
        <w:rPr>
          <w:rStyle w:val="jlqj4b"/>
          <w:b w:val="0"/>
          <w:bCs/>
          <w:lang w:val="en"/>
        </w:rPr>
        <w:t>Ginstling-Brounshtein</w:t>
      </w:r>
      <w:proofErr w:type="spellEnd"/>
      <w:r w:rsidR="00456D8E">
        <w:rPr>
          <w:rStyle w:val="jlqj4b"/>
          <w:b w:val="0"/>
          <w:bCs/>
          <w:lang w:val="en"/>
        </w:rPr>
        <w:t xml:space="preserve">, </w:t>
      </w:r>
      <w:proofErr w:type="spellStart"/>
      <w:r w:rsidR="00456D8E">
        <w:rPr>
          <w:rStyle w:val="jlqj4b"/>
          <w:b w:val="0"/>
          <w:bCs/>
          <w:lang w:val="en"/>
        </w:rPr>
        <w:t>Jander</w:t>
      </w:r>
      <w:proofErr w:type="spellEnd"/>
      <w:r w:rsidR="00456D8E">
        <w:rPr>
          <w:rStyle w:val="jlqj4b"/>
          <w:b w:val="0"/>
          <w:bCs/>
          <w:lang w:val="en"/>
        </w:rPr>
        <w:t>.</w:t>
      </w:r>
    </w:p>
    <w:p w14:paraId="2E690D34" w14:textId="77777777" w:rsidR="00456D8E" w:rsidRDefault="00456D8E" w:rsidP="00456D8E">
      <w:pPr>
        <w:pStyle w:val="Textoindependiente"/>
        <w:spacing w:line="360" w:lineRule="auto"/>
        <w:ind w:firstLine="426"/>
        <w:rPr>
          <w:rStyle w:val="jlqj4b"/>
          <w:b w:val="0"/>
          <w:bCs/>
          <w:lang w:val="en"/>
        </w:rPr>
      </w:pPr>
      <w:r>
        <w:rPr>
          <w:rStyle w:val="jlqj4b"/>
          <w:b w:val="0"/>
          <w:bCs/>
          <w:lang w:val="en"/>
        </w:rPr>
        <w:t xml:space="preserve">Nucleation: </w:t>
      </w:r>
      <w:r w:rsidR="00497B1E" w:rsidRPr="00497B1E">
        <w:rPr>
          <w:rStyle w:val="jlqj4b"/>
          <w:b w:val="0"/>
          <w:bCs/>
          <w:lang w:val="en"/>
        </w:rPr>
        <w:t xml:space="preserve">1-D, </w:t>
      </w:r>
      <w:proofErr w:type="spellStart"/>
      <w:r w:rsidR="00497B1E" w:rsidRPr="00497B1E">
        <w:rPr>
          <w:rStyle w:val="jlqj4b"/>
          <w:b w:val="0"/>
          <w:bCs/>
          <w:lang w:val="en"/>
        </w:rPr>
        <w:t>Kolgomorov</w:t>
      </w:r>
      <w:proofErr w:type="spellEnd"/>
      <w:r w:rsidR="00497B1E" w:rsidRPr="00497B1E">
        <w:rPr>
          <w:rStyle w:val="jlqj4b"/>
          <w:b w:val="0"/>
          <w:bCs/>
          <w:lang w:val="en"/>
        </w:rPr>
        <w:t>-Johnson-</w:t>
      </w:r>
      <w:proofErr w:type="spellStart"/>
      <w:r w:rsidR="00497B1E" w:rsidRPr="00497B1E">
        <w:rPr>
          <w:rStyle w:val="jlqj4b"/>
          <w:b w:val="0"/>
          <w:bCs/>
          <w:lang w:val="en"/>
        </w:rPr>
        <w:t>Mehl</w:t>
      </w:r>
      <w:proofErr w:type="spellEnd"/>
      <w:r w:rsidR="00497B1E" w:rsidRPr="00497B1E">
        <w:rPr>
          <w:rStyle w:val="jlqj4b"/>
          <w:b w:val="0"/>
          <w:bCs/>
          <w:lang w:val="en"/>
        </w:rPr>
        <w:t>-</w:t>
      </w:r>
      <w:proofErr w:type="spellStart"/>
      <w:r w:rsidR="00497B1E" w:rsidRPr="00497B1E">
        <w:rPr>
          <w:rStyle w:val="jlqj4b"/>
          <w:b w:val="0"/>
          <w:bCs/>
          <w:lang w:val="en"/>
        </w:rPr>
        <w:t>Avrami-Erofeev</w:t>
      </w:r>
      <w:proofErr w:type="spellEnd"/>
      <w:r w:rsidR="00497B1E" w:rsidRPr="00497B1E">
        <w:rPr>
          <w:rStyle w:val="jlqj4b"/>
          <w:b w:val="0"/>
          <w:bCs/>
          <w:lang w:val="en"/>
        </w:rPr>
        <w:t>,</w:t>
      </w:r>
      <w:r>
        <w:rPr>
          <w:rStyle w:val="jlqj4b"/>
          <w:b w:val="0"/>
          <w:bCs/>
          <w:lang w:val="en"/>
        </w:rPr>
        <w:t xml:space="preserve"> nucleation and crystallization.</w:t>
      </w:r>
    </w:p>
    <w:p w14:paraId="0F2C5497" w14:textId="77777777" w:rsidR="00456D8E" w:rsidRDefault="00497B1E" w:rsidP="00456D8E">
      <w:pPr>
        <w:pStyle w:val="Textoindependiente"/>
        <w:spacing w:line="360" w:lineRule="auto"/>
        <w:ind w:firstLine="426"/>
        <w:rPr>
          <w:rStyle w:val="jlqj4b"/>
          <w:b w:val="0"/>
          <w:bCs/>
          <w:lang w:val="en"/>
        </w:rPr>
      </w:pPr>
      <w:r w:rsidRPr="00497B1E">
        <w:rPr>
          <w:rStyle w:val="jlqj4b"/>
          <w:b w:val="0"/>
          <w:bCs/>
          <w:lang w:val="en"/>
        </w:rPr>
        <w:t>Chemical reaction</w:t>
      </w:r>
      <w:r w:rsidR="00456D8E">
        <w:rPr>
          <w:rStyle w:val="jlqj4b"/>
          <w:b w:val="0"/>
          <w:bCs/>
          <w:lang w:val="en"/>
        </w:rPr>
        <w:t xml:space="preserve">: </w:t>
      </w:r>
      <w:r w:rsidRPr="00497B1E">
        <w:rPr>
          <w:rStyle w:val="jlqj4b"/>
          <w:b w:val="0"/>
          <w:bCs/>
          <w:lang w:val="en"/>
        </w:rPr>
        <w:t>Power Law</w:t>
      </w:r>
      <w:r w:rsidR="00456D8E">
        <w:rPr>
          <w:rStyle w:val="jlqj4b"/>
          <w:b w:val="0"/>
          <w:bCs/>
          <w:lang w:val="en"/>
        </w:rPr>
        <w:t>.</w:t>
      </w:r>
    </w:p>
    <w:p w14:paraId="32B5F062" w14:textId="77777777" w:rsidR="00497B1E" w:rsidRDefault="00497B1E" w:rsidP="00456D8E">
      <w:pPr>
        <w:pStyle w:val="Textoindependiente"/>
        <w:spacing w:line="360" w:lineRule="auto"/>
        <w:ind w:firstLine="426"/>
        <w:rPr>
          <w:rStyle w:val="jlqj4b"/>
          <w:b w:val="0"/>
          <w:bCs/>
          <w:lang w:val="en"/>
        </w:rPr>
      </w:pPr>
      <w:r w:rsidRPr="00497B1E">
        <w:rPr>
          <w:rStyle w:val="jlqj4b"/>
          <w:b w:val="0"/>
          <w:bCs/>
          <w:lang w:val="en"/>
        </w:rPr>
        <w:lastRenderedPageBreak/>
        <w:t>Autocatalysis</w:t>
      </w:r>
      <w:r w:rsidR="00456D8E">
        <w:rPr>
          <w:rStyle w:val="jlqj4b"/>
          <w:b w:val="0"/>
          <w:bCs/>
          <w:lang w:val="en"/>
        </w:rPr>
        <w:t xml:space="preserve">: </w:t>
      </w:r>
      <w:proofErr w:type="spellStart"/>
      <w:r w:rsidRPr="00497B1E">
        <w:rPr>
          <w:rStyle w:val="jlqj4b"/>
          <w:b w:val="0"/>
          <w:bCs/>
          <w:lang w:val="en"/>
        </w:rPr>
        <w:t>Roginskii</w:t>
      </w:r>
      <w:proofErr w:type="spellEnd"/>
      <w:r w:rsidRPr="00497B1E">
        <w:rPr>
          <w:rStyle w:val="jlqj4b"/>
          <w:b w:val="0"/>
          <w:bCs/>
          <w:lang w:val="en"/>
        </w:rPr>
        <w:t xml:space="preserve"> - Sh</w:t>
      </w:r>
      <w:r w:rsidR="00456D8E">
        <w:rPr>
          <w:rStyle w:val="jlqj4b"/>
          <w:b w:val="0"/>
          <w:bCs/>
          <w:lang w:val="en"/>
        </w:rPr>
        <w:t xml:space="preserve">ultz, Kolmogorov, autocatalysis. </w:t>
      </w:r>
      <w:r w:rsidRPr="00497B1E">
        <w:rPr>
          <w:rStyle w:val="jlqj4b"/>
          <w:b w:val="0"/>
          <w:bCs/>
          <w:lang w:val="en"/>
        </w:rPr>
        <w:t xml:space="preserve"> </w:t>
      </w:r>
    </w:p>
    <w:p w14:paraId="08D3BD0A" w14:textId="77777777" w:rsidR="00456D8E" w:rsidRDefault="00456D8E" w:rsidP="00456D8E">
      <w:pPr>
        <w:pStyle w:val="Textoindependiente"/>
        <w:spacing w:line="360" w:lineRule="auto"/>
        <w:ind w:firstLine="426"/>
        <w:rPr>
          <w:rStyle w:val="jlqj4b"/>
          <w:b w:val="0"/>
          <w:bCs/>
          <w:lang w:val="en"/>
        </w:rPr>
      </w:pPr>
    </w:p>
    <w:p w14:paraId="3E07EF84" w14:textId="77777777" w:rsidR="00497B1E" w:rsidRPr="009E7F70" w:rsidRDefault="00D43679" w:rsidP="00D43679">
      <w:pPr>
        <w:pStyle w:val="Textoindependiente"/>
        <w:spacing w:after="240" w:line="360" w:lineRule="auto"/>
        <w:rPr>
          <w:b w:val="0"/>
          <w:bCs/>
          <w:szCs w:val="24"/>
          <w:lang w:val="en-US"/>
        </w:rPr>
      </w:pPr>
      <w:r w:rsidRPr="00D43679">
        <w:rPr>
          <w:lang w:val="en-US"/>
        </w:rPr>
        <w:t>2.</w:t>
      </w:r>
      <w:r>
        <w:rPr>
          <w:lang w:val="en-US"/>
        </w:rPr>
        <w:t>4</w:t>
      </w:r>
      <w:r w:rsidRPr="00D43679">
        <w:rPr>
          <w:lang w:val="en-US"/>
        </w:rPr>
        <w:t xml:space="preserve">. </w:t>
      </w:r>
      <w:r w:rsidR="00497B1E" w:rsidRPr="00D43679">
        <w:rPr>
          <w:rStyle w:val="jlqj4b"/>
          <w:bCs/>
          <w:lang w:val="en-US"/>
        </w:rPr>
        <w:t>Adsorption isotherm models</w:t>
      </w:r>
    </w:p>
    <w:p w14:paraId="517C6E59" w14:textId="77777777" w:rsidR="0046556C" w:rsidRDefault="00497B1E" w:rsidP="002C0473">
      <w:pPr>
        <w:pStyle w:val="Textoindependiente"/>
        <w:spacing w:line="360" w:lineRule="auto"/>
        <w:ind w:firstLine="426"/>
        <w:rPr>
          <w:rStyle w:val="jlqj4b"/>
          <w:b w:val="0"/>
          <w:bCs/>
          <w:lang w:val="en"/>
        </w:rPr>
      </w:pPr>
      <w:r w:rsidRPr="0004245B">
        <w:rPr>
          <w:rStyle w:val="jlqj4b"/>
          <w:b w:val="0"/>
          <w:bCs/>
          <w:lang w:val="en"/>
        </w:rPr>
        <w:t xml:space="preserve">The Langmuir, Freundlich, Temkin, </w:t>
      </w:r>
      <w:r w:rsidR="00D440A3" w:rsidRPr="0004245B">
        <w:rPr>
          <w:rStyle w:val="jlqj4b"/>
          <w:b w:val="0"/>
          <w:bCs/>
          <w:lang w:val="en"/>
        </w:rPr>
        <w:t xml:space="preserve">Toth, </w:t>
      </w:r>
      <w:proofErr w:type="spellStart"/>
      <w:r w:rsidR="00D440A3" w:rsidRPr="0004245B">
        <w:rPr>
          <w:rStyle w:val="jlqj4b"/>
          <w:b w:val="0"/>
          <w:bCs/>
          <w:lang w:val="en"/>
        </w:rPr>
        <w:t>Koble</w:t>
      </w:r>
      <w:proofErr w:type="spellEnd"/>
      <w:r w:rsidR="00D440A3" w:rsidRPr="0004245B">
        <w:rPr>
          <w:rStyle w:val="jlqj4b"/>
          <w:b w:val="0"/>
          <w:bCs/>
          <w:lang w:val="en"/>
        </w:rPr>
        <w:t xml:space="preserve"> - Carrigan </w:t>
      </w:r>
      <w:r w:rsidRPr="0004245B">
        <w:rPr>
          <w:rStyle w:val="jlqj4b"/>
          <w:b w:val="0"/>
          <w:bCs/>
          <w:lang w:val="en"/>
        </w:rPr>
        <w:t>and Redlich - Peterson adsorption isotherm models were evaluated</w:t>
      </w:r>
      <w:r w:rsidR="0046556C">
        <w:rPr>
          <w:rStyle w:val="jlqj4b"/>
          <w:b w:val="0"/>
          <w:bCs/>
          <w:lang w:val="en"/>
        </w:rPr>
        <w:t xml:space="preserve">. </w:t>
      </w:r>
      <w:r w:rsidR="00F7197B" w:rsidRPr="00F7197B">
        <w:rPr>
          <w:rStyle w:val="jlqj4b"/>
          <w:b w:val="0"/>
          <w:bCs/>
          <w:vertAlign w:val="superscript"/>
          <w:lang w:val="en"/>
        </w:rPr>
        <w:t>10,</w:t>
      </w:r>
      <w:r w:rsidR="0046556C" w:rsidRPr="00F7197B">
        <w:rPr>
          <w:rStyle w:val="jlqj4b"/>
          <w:b w:val="0"/>
          <w:bCs/>
          <w:vertAlign w:val="superscript"/>
          <w:lang w:val="en"/>
        </w:rPr>
        <w:t>25,35,</w:t>
      </w:r>
      <w:r w:rsidR="00F7197B" w:rsidRPr="00F7197B">
        <w:rPr>
          <w:rStyle w:val="jlqj4b"/>
          <w:b w:val="0"/>
          <w:bCs/>
          <w:vertAlign w:val="superscript"/>
          <w:lang w:val="en"/>
        </w:rPr>
        <w:t>48,</w:t>
      </w:r>
      <w:r w:rsidR="0046556C" w:rsidRPr="00F7197B">
        <w:rPr>
          <w:rStyle w:val="jlqj4b"/>
          <w:b w:val="0"/>
          <w:bCs/>
          <w:vertAlign w:val="superscript"/>
          <w:lang w:val="en"/>
        </w:rPr>
        <w:t>49,50</w:t>
      </w:r>
    </w:p>
    <w:p w14:paraId="2DA22C8B" w14:textId="77777777" w:rsidR="00497B1E" w:rsidRPr="00497B1E" w:rsidRDefault="00B41848" w:rsidP="002C0473">
      <w:pPr>
        <w:pStyle w:val="Textoindependiente"/>
        <w:spacing w:line="360" w:lineRule="auto"/>
        <w:ind w:firstLine="426"/>
        <w:rPr>
          <w:rStyle w:val="jlqj4b"/>
          <w:b w:val="0"/>
          <w:bCs/>
          <w:lang w:val="en"/>
        </w:rPr>
      </w:pPr>
      <w:r w:rsidRPr="00497B1E">
        <w:rPr>
          <w:rStyle w:val="jlqj4b"/>
          <w:b w:val="0"/>
          <w:bCs/>
          <w:lang w:val="en"/>
        </w:rPr>
        <w:t>Langmuir</w:t>
      </w:r>
      <w:r>
        <w:rPr>
          <w:rStyle w:val="jlqj4b"/>
          <w:b w:val="0"/>
          <w:bCs/>
          <w:lang w:val="en"/>
        </w:rPr>
        <w:t>´s</w:t>
      </w:r>
      <w:r w:rsidRPr="00497B1E">
        <w:rPr>
          <w:rStyle w:val="jlqj4b"/>
          <w:b w:val="0"/>
          <w:bCs/>
          <w:lang w:val="en"/>
        </w:rPr>
        <w:t xml:space="preserve"> isotherm </w:t>
      </w:r>
      <w:r>
        <w:rPr>
          <w:rStyle w:val="jlqj4b"/>
          <w:b w:val="0"/>
          <w:bCs/>
          <w:lang w:val="en"/>
        </w:rPr>
        <w:t>h</w:t>
      </w:r>
      <w:r w:rsidR="00537132">
        <w:rPr>
          <w:rStyle w:val="jlqj4b"/>
          <w:b w:val="0"/>
          <w:bCs/>
          <w:lang w:val="en"/>
        </w:rPr>
        <w:t>ad</w:t>
      </w:r>
      <w:r>
        <w:rPr>
          <w:rStyle w:val="jlqj4b"/>
          <w:b w:val="0"/>
          <w:bCs/>
          <w:lang w:val="en"/>
        </w:rPr>
        <w:t xml:space="preserve"> the </w:t>
      </w:r>
      <w:r w:rsidR="00497B1E" w:rsidRPr="00497B1E">
        <w:rPr>
          <w:rStyle w:val="jlqj4b"/>
          <w:b w:val="0"/>
          <w:bCs/>
          <w:lang w:val="en"/>
        </w:rPr>
        <w:t xml:space="preserve">greater interest for the </w:t>
      </w:r>
      <w:r w:rsidR="00537132" w:rsidRPr="00497B1E">
        <w:rPr>
          <w:rStyle w:val="jlqj4b"/>
          <w:b w:val="0"/>
          <w:bCs/>
          <w:lang w:val="en"/>
        </w:rPr>
        <w:t>results</w:t>
      </w:r>
      <w:r w:rsidR="00537132">
        <w:rPr>
          <w:rStyle w:val="jlqj4b"/>
          <w:b w:val="0"/>
          <w:bCs/>
          <w:lang w:val="en"/>
        </w:rPr>
        <w:t xml:space="preserve">; </w:t>
      </w:r>
      <w:r w:rsidR="00537132" w:rsidRPr="00537132">
        <w:rPr>
          <w:rStyle w:val="jlqj4b"/>
          <w:b w:val="0"/>
          <w:bCs/>
          <w:lang w:val="en"/>
        </w:rPr>
        <w:t>its linearized form</w:t>
      </w:r>
      <w:r w:rsidR="00537132">
        <w:rPr>
          <w:rStyle w:val="jlqj4b"/>
          <w:b w:val="0"/>
          <w:bCs/>
          <w:lang w:val="en"/>
        </w:rPr>
        <w:t xml:space="preserve"> is</w:t>
      </w:r>
      <w:r w:rsidR="00537132" w:rsidRPr="00537132">
        <w:rPr>
          <w:rStyle w:val="jlqj4b"/>
          <w:b w:val="0"/>
          <w:bCs/>
          <w:lang w:val="en"/>
        </w:rPr>
        <w:t xml:space="preserve"> shown in Eq</w:t>
      </w:r>
      <w:r w:rsidR="00537132">
        <w:rPr>
          <w:rStyle w:val="jlqj4b"/>
          <w:b w:val="0"/>
          <w:bCs/>
          <w:lang w:val="en"/>
        </w:rPr>
        <w:t xml:space="preserve">. </w:t>
      </w:r>
      <w:r w:rsidR="00497B1E" w:rsidRPr="00497B1E">
        <w:rPr>
          <w:rStyle w:val="jlqj4b"/>
          <w:b w:val="0"/>
          <w:bCs/>
          <w:lang w:val="en"/>
        </w:rPr>
        <w:t>(8</w:t>
      </w:r>
      <w:r w:rsidR="00537132" w:rsidRPr="00497B1E">
        <w:rPr>
          <w:rStyle w:val="jlqj4b"/>
          <w:b w:val="0"/>
          <w:bCs/>
          <w:lang w:val="en"/>
        </w:rPr>
        <w:t>)</w:t>
      </w:r>
      <w:r w:rsidR="00537132">
        <w:rPr>
          <w:rStyle w:val="jlqj4b"/>
          <w:b w:val="0"/>
          <w:bCs/>
          <w:lang w:val="en"/>
        </w:rPr>
        <w:t xml:space="preserve">, and the </w:t>
      </w:r>
      <w:r w:rsidR="00537132" w:rsidRPr="00FE09EC">
        <w:rPr>
          <w:rStyle w:val="jlqj4b"/>
          <w:b w:val="0"/>
          <w:bCs/>
          <w:lang w:val="en"/>
        </w:rPr>
        <w:t xml:space="preserve">equilibrium </w:t>
      </w:r>
      <w:r w:rsidR="00537132">
        <w:rPr>
          <w:rStyle w:val="jlqj4b"/>
          <w:b w:val="0"/>
          <w:bCs/>
          <w:lang w:val="en"/>
        </w:rPr>
        <w:t>parameter</w:t>
      </w:r>
      <w:r w:rsidR="00537132" w:rsidRPr="00FE09EC">
        <w:rPr>
          <w:rStyle w:val="jlqj4b"/>
          <w:b w:val="0"/>
          <w:bCs/>
          <w:lang w:val="en"/>
        </w:rPr>
        <w:t xml:space="preserve"> </w:t>
      </w:r>
      <w:r w:rsidR="00537132">
        <w:rPr>
          <w:rStyle w:val="jlqj4b"/>
          <w:b w:val="0"/>
          <w:bCs/>
          <w:lang w:val="en"/>
        </w:rPr>
        <w:t>is defined in Eq. (9)</w:t>
      </w:r>
      <w:r w:rsidR="00497B1E" w:rsidRPr="00497B1E">
        <w:rPr>
          <w:rStyle w:val="jlqj4b"/>
          <w:b w:val="0"/>
          <w:bCs/>
          <w:lang w:val="en"/>
        </w:rPr>
        <w:t>.</w:t>
      </w:r>
    </w:p>
    <w:p w14:paraId="41938CAA" w14:textId="77777777" w:rsidR="0016293A" w:rsidRPr="00537132" w:rsidRDefault="0099746A" w:rsidP="0016293A">
      <w:pPr>
        <w:spacing w:line="360" w:lineRule="auto"/>
        <w:rPr>
          <w:lang w:val="en-US"/>
        </w:rPr>
      </w:pPr>
      <m:oMathPara>
        <m:oMathParaPr>
          <m:jc m:val="left"/>
        </m:oMathParaPr>
        <m:oMath>
          <m:f>
            <m:fPr>
              <m:ctrlPr>
                <w:rPr>
                  <w:rFonts w:ascii="Cambria Math" w:eastAsiaTheme="minorEastAsia" w:hAnsi="Cambria Math" w:cs="Arial"/>
                  <w:i/>
                  <w:noProof/>
                  <w:sz w:val="22"/>
                  <w:szCs w:val="22"/>
                </w:rPr>
              </m:ctrlPr>
            </m:fPr>
            <m:num>
              <m:sSub>
                <m:sSubPr>
                  <m:ctrlPr>
                    <w:rPr>
                      <w:rFonts w:ascii="Cambria Math" w:eastAsiaTheme="minorEastAsia" w:hAnsi="Cambria Math" w:cs="Arial"/>
                      <w:i/>
                      <w:noProof/>
                      <w:sz w:val="22"/>
                      <w:szCs w:val="22"/>
                    </w:rPr>
                  </m:ctrlPr>
                </m:sSubPr>
                <m:e>
                  <m:r>
                    <w:rPr>
                      <w:rFonts w:ascii="Cambria Math" w:hAnsi="Cambria Math" w:cs="Arial"/>
                      <w:noProof/>
                    </w:rPr>
                    <m:t>C</m:t>
                  </m:r>
                </m:e>
                <m:sub>
                  <m:r>
                    <w:rPr>
                      <w:rFonts w:ascii="Cambria Math" w:hAnsi="Cambria Math" w:cs="Arial"/>
                      <w:noProof/>
                    </w:rPr>
                    <m:t>e</m:t>
                  </m:r>
                </m:sub>
              </m:sSub>
            </m:num>
            <m:den>
              <m:sSub>
                <m:sSubPr>
                  <m:ctrlPr>
                    <w:rPr>
                      <w:rFonts w:ascii="Cambria Math" w:eastAsiaTheme="minorEastAsia" w:hAnsi="Cambria Math" w:cs="Arial"/>
                      <w:i/>
                      <w:noProof/>
                      <w:sz w:val="22"/>
                      <w:szCs w:val="22"/>
                    </w:rPr>
                  </m:ctrlPr>
                </m:sSubPr>
                <m:e>
                  <m:r>
                    <w:rPr>
                      <w:rFonts w:ascii="Cambria Math" w:hAnsi="Cambria Math" w:cs="Arial"/>
                      <w:noProof/>
                    </w:rPr>
                    <m:t>Q</m:t>
                  </m:r>
                </m:e>
                <m:sub>
                  <m:r>
                    <w:rPr>
                      <w:rFonts w:ascii="Cambria Math" w:hAnsi="Cambria Math" w:cs="Arial"/>
                      <w:noProof/>
                    </w:rPr>
                    <m:t>e</m:t>
                  </m:r>
                </m:sub>
              </m:sSub>
            </m:den>
          </m:f>
          <m:r>
            <w:rPr>
              <w:rFonts w:ascii="Cambria Math" w:hAnsi="Cambria Math" w:cs="Arial"/>
              <w:noProof/>
              <w:lang w:val="en-US"/>
            </w:rPr>
            <m:t>=</m:t>
          </m:r>
          <m:f>
            <m:fPr>
              <m:ctrlPr>
                <w:rPr>
                  <w:rFonts w:ascii="Cambria Math" w:eastAsiaTheme="minorEastAsia" w:hAnsi="Cambria Math" w:cs="Arial"/>
                  <w:i/>
                  <w:noProof/>
                  <w:sz w:val="22"/>
                  <w:szCs w:val="22"/>
                </w:rPr>
              </m:ctrlPr>
            </m:fPr>
            <m:num>
              <m:sSub>
                <m:sSubPr>
                  <m:ctrlPr>
                    <w:rPr>
                      <w:rFonts w:ascii="Cambria Math" w:eastAsiaTheme="minorEastAsia" w:hAnsi="Cambria Math" w:cs="Arial"/>
                      <w:i/>
                      <w:noProof/>
                      <w:sz w:val="22"/>
                      <w:szCs w:val="22"/>
                    </w:rPr>
                  </m:ctrlPr>
                </m:sSubPr>
                <m:e>
                  <m:r>
                    <w:rPr>
                      <w:rFonts w:ascii="Cambria Math" w:hAnsi="Cambria Math" w:cs="Arial"/>
                      <w:noProof/>
                    </w:rPr>
                    <m:t>C</m:t>
                  </m:r>
                </m:e>
                <m:sub>
                  <m:r>
                    <w:rPr>
                      <w:rFonts w:ascii="Cambria Math" w:hAnsi="Cambria Math" w:cs="Arial"/>
                      <w:noProof/>
                    </w:rPr>
                    <m:t>e</m:t>
                  </m:r>
                </m:sub>
              </m:sSub>
            </m:num>
            <m:den>
              <m:sSub>
                <m:sSubPr>
                  <m:ctrlPr>
                    <w:rPr>
                      <w:rFonts w:ascii="Cambria Math" w:eastAsiaTheme="minorEastAsia" w:hAnsi="Cambria Math" w:cs="Arial"/>
                      <w:i/>
                      <w:noProof/>
                      <w:sz w:val="22"/>
                      <w:szCs w:val="22"/>
                    </w:rPr>
                  </m:ctrlPr>
                </m:sSubPr>
                <m:e>
                  <m:r>
                    <w:rPr>
                      <w:rFonts w:ascii="Cambria Math" w:hAnsi="Cambria Math" w:cs="Arial"/>
                      <w:noProof/>
                    </w:rPr>
                    <m:t>q</m:t>
                  </m:r>
                </m:e>
                <m:sub>
                  <m:r>
                    <w:rPr>
                      <w:rFonts w:ascii="Cambria Math" w:hAnsi="Cambria Math" w:cs="Arial"/>
                      <w:noProof/>
                    </w:rPr>
                    <m:t>max</m:t>
                  </m:r>
                </m:sub>
              </m:sSub>
            </m:den>
          </m:f>
          <m:r>
            <w:rPr>
              <w:rFonts w:ascii="Cambria Math" w:hAnsi="Cambria Math" w:cs="Arial"/>
              <w:noProof/>
              <w:lang w:val="en-US"/>
            </w:rPr>
            <m:t>+</m:t>
          </m:r>
          <m:f>
            <m:fPr>
              <m:ctrlPr>
                <w:rPr>
                  <w:rFonts w:ascii="Cambria Math" w:eastAsiaTheme="minorEastAsia" w:hAnsi="Cambria Math" w:cs="Arial"/>
                  <w:i/>
                  <w:noProof/>
                  <w:sz w:val="22"/>
                  <w:szCs w:val="22"/>
                </w:rPr>
              </m:ctrlPr>
            </m:fPr>
            <m:num>
              <m:r>
                <w:rPr>
                  <w:rFonts w:ascii="Cambria Math" w:hAnsi="Cambria Math" w:cs="Arial"/>
                  <w:noProof/>
                  <w:lang w:val="en-US"/>
                </w:rPr>
                <m:t>1</m:t>
              </m:r>
            </m:num>
            <m:den>
              <m:sSub>
                <m:sSubPr>
                  <m:ctrlPr>
                    <w:rPr>
                      <w:rFonts w:ascii="Cambria Math" w:eastAsiaTheme="minorEastAsia" w:hAnsi="Cambria Math" w:cs="Arial"/>
                      <w:i/>
                      <w:noProof/>
                      <w:sz w:val="22"/>
                      <w:szCs w:val="22"/>
                    </w:rPr>
                  </m:ctrlPr>
                </m:sSubPr>
                <m:e>
                  <m:r>
                    <w:rPr>
                      <w:rFonts w:ascii="Cambria Math" w:hAnsi="Cambria Math" w:cs="Arial"/>
                      <w:noProof/>
                    </w:rPr>
                    <m:t>q</m:t>
                  </m:r>
                </m:e>
                <m:sub>
                  <m:r>
                    <w:rPr>
                      <w:rFonts w:ascii="Cambria Math" w:hAnsi="Cambria Math" w:cs="Arial"/>
                      <w:noProof/>
                    </w:rPr>
                    <m:t>max</m:t>
                  </m:r>
                </m:sub>
              </m:sSub>
              <m:r>
                <w:rPr>
                  <w:rFonts w:ascii="Cambria Math" w:hAnsi="Cambria Math" w:cs="Arial"/>
                  <w:noProof/>
                  <w:lang w:val="en-US"/>
                </w:rPr>
                <m:t>∙</m:t>
              </m:r>
              <m:sSub>
                <m:sSubPr>
                  <m:ctrlPr>
                    <w:rPr>
                      <w:rFonts w:ascii="Cambria Math" w:eastAsiaTheme="minorEastAsia" w:hAnsi="Cambria Math" w:cs="Arial"/>
                      <w:i/>
                      <w:noProof/>
                      <w:sz w:val="22"/>
                      <w:szCs w:val="22"/>
                    </w:rPr>
                  </m:ctrlPr>
                </m:sSubPr>
                <m:e>
                  <m:r>
                    <w:rPr>
                      <w:rFonts w:ascii="Cambria Math" w:hAnsi="Cambria Math" w:cs="Arial"/>
                      <w:noProof/>
                    </w:rPr>
                    <m:t>K</m:t>
                  </m:r>
                </m:e>
                <m:sub>
                  <m:r>
                    <w:rPr>
                      <w:rFonts w:ascii="Cambria Math" w:hAnsi="Cambria Math" w:cs="Arial"/>
                      <w:noProof/>
                    </w:rPr>
                    <m:t>L</m:t>
                  </m:r>
                </m:sub>
              </m:sSub>
            </m:den>
          </m:f>
          <m:r>
            <w:rPr>
              <w:rFonts w:ascii="Cambria Math" w:hAnsi="Cambria Math" w:cs="Arial"/>
              <w:noProof/>
              <w:lang w:val="en-US"/>
            </w:rPr>
            <m:t xml:space="preserve">           (8)</m:t>
          </m:r>
        </m:oMath>
      </m:oMathPara>
    </w:p>
    <w:p w14:paraId="54882A20" w14:textId="77777777" w:rsidR="0016293A" w:rsidRDefault="0099746A" w:rsidP="0016293A">
      <w:pPr>
        <w:spacing w:line="360" w:lineRule="auto"/>
        <w:rPr>
          <w:rFonts w:ascii="Arial" w:hAnsi="Arial" w:cs="Arial"/>
          <w:noProof/>
        </w:rPr>
      </w:pPr>
      <m:oMathPara>
        <m:oMathParaPr>
          <m:jc m:val="left"/>
        </m:oMathParaPr>
        <m:oMath>
          <m:sSub>
            <m:sSubPr>
              <m:ctrlPr>
                <w:rPr>
                  <w:rFonts w:ascii="Cambria Math" w:eastAsiaTheme="minorEastAsia" w:hAnsi="Cambria Math" w:cs="Arial"/>
                  <w:i/>
                  <w:noProof/>
                  <w:sz w:val="22"/>
                  <w:szCs w:val="22"/>
                </w:rPr>
              </m:ctrlPr>
            </m:sSubPr>
            <m:e>
              <m:r>
                <w:rPr>
                  <w:rFonts w:ascii="Cambria Math" w:hAnsi="Cambria Math" w:cs="Arial"/>
                  <w:noProof/>
                </w:rPr>
                <m:t>R</m:t>
              </m:r>
            </m:e>
            <m:sub>
              <m:r>
                <w:rPr>
                  <w:rFonts w:ascii="Cambria Math" w:hAnsi="Cambria Math" w:cs="Arial"/>
                  <w:noProof/>
                </w:rPr>
                <m:t>L</m:t>
              </m:r>
            </m:sub>
          </m:sSub>
          <m:r>
            <w:rPr>
              <w:rFonts w:ascii="Cambria Math" w:hAnsi="Cambria Math" w:cs="Arial"/>
              <w:noProof/>
              <w:lang w:val="en-US"/>
            </w:rPr>
            <m:t>=</m:t>
          </m:r>
          <m:f>
            <m:fPr>
              <m:ctrlPr>
                <w:rPr>
                  <w:rFonts w:ascii="Cambria Math" w:eastAsiaTheme="minorEastAsia" w:hAnsi="Cambria Math" w:cs="Arial"/>
                  <w:i/>
                  <w:noProof/>
                  <w:sz w:val="22"/>
                  <w:szCs w:val="22"/>
                </w:rPr>
              </m:ctrlPr>
            </m:fPr>
            <m:num>
              <m:r>
                <w:rPr>
                  <w:rFonts w:ascii="Cambria Math" w:hAnsi="Cambria Math" w:cs="Arial"/>
                  <w:noProof/>
                  <w:lang w:val="en-US"/>
                </w:rPr>
                <m:t>1</m:t>
              </m:r>
            </m:num>
            <m:den>
              <m:r>
                <w:rPr>
                  <w:rFonts w:ascii="Cambria Math" w:hAnsi="Cambria Math" w:cs="Arial"/>
                  <w:noProof/>
                  <w:lang w:val="en-US"/>
                </w:rPr>
                <m:t>1+</m:t>
              </m:r>
              <m:sSub>
                <m:sSubPr>
                  <m:ctrlPr>
                    <w:rPr>
                      <w:rFonts w:ascii="Cambria Math" w:eastAsiaTheme="minorEastAsia" w:hAnsi="Cambria Math" w:cs="Arial"/>
                      <w:i/>
                      <w:noProof/>
                      <w:sz w:val="22"/>
                      <w:szCs w:val="22"/>
                    </w:rPr>
                  </m:ctrlPr>
                </m:sSubPr>
                <m:e>
                  <m:r>
                    <w:rPr>
                      <w:rFonts w:ascii="Cambria Math" w:hAnsi="Cambria Math" w:cs="Arial"/>
                      <w:noProof/>
                    </w:rPr>
                    <m:t>K</m:t>
                  </m:r>
                </m:e>
                <m:sub>
                  <m:r>
                    <w:rPr>
                      <w:rFonts w:ascii="Cambria Math" w:hAnsi="Cambria Math" w:cs="Arial"/>
                      <w:noProof/>
                    </w:rPr>
                    <m:t>L</m:t>
                  </m:r>
                </m:sub>
              </m:sSub>
              <m:r>
                <w:rPr>
                  <w:rFonts w:ascii="Cambria Math" w:hAnsi="Cambria Math" w:cs="Arial"/>
                  <w:noProof/>
                  <w:lang w:val="en-US"/>
                </w:rPr>
                <m:t>∙</m:t>
              </m:r>
              <m:sSub>
                <m:sSubPr>
                  <m:ctrlPr>
                    <w:rPr>
                      <w:rFonts w:ascii="Cambria Math" w:eastAsiaTheme="minorEastAsia" w:hAnsi="Cambria Math" w:cs="Arial"/>
                      <w:i/>
                      <w:noProof/>
                      <w:sz w:val="22"/>
                      <w:szCs w:val="22"/>
                    </w:rPr>
                  </m:ctrlPr>
                </m:sSubPr>
                <m:e>
                  <m:r>
                    <w:rPr>
                      <w:rFonts w:ascii="Cambria Math" w:hAnsi="Cambria Math" w:cs="Arial"/>
                      <w:noProof/>
                    </w:rPr>
                    <m:t>C</m:t>
                  </m:r>
                </m:e>
                <m:sub>
                  <m:r>
                    <w:rPr>
                      <w:rFonts w:ascii="Cambria Math" w:hAnsi="Cambria Math" w:cs="Arial"/>
                      <w:noProof/>
                      <w:lang w:val="en-US"/>
                    </w:rPr>
                    <m:t>0</m:t>
                  </m:r>
                </m:sub>
              </m:sSub>
            </m:den>
          </m:f>
          <m:r>
            <w:rPr>
              <w:rFonts w:ascii="Cambria Math" w:eastAsiaTheme="minorEastAsia" w:hAnsi="Cambria Math" w:cs="Arial"/>
              <w:noProof/>
              <w:sz w:val="22"/>
              <w:szCs w:val="22"/>
              <w:lang w:val="en-US"/>
            </w:rPr>
            <m:t xml:space="preserve">                        </m:t>
          </m:r>
          <m:r>
            <w:rPr>
              <w:rFonts w:ascii="Cambria Math" w:eastAsiaTheme="minorEastAsia" w:hAnsi="Cambria Math" w:cs="Arial"/>
              <w:noProof/>
              <w:sz w:val="22"/>
              <w:szCs w:val="22"/>
            </w:rPr>
            <m:t>(9)</m:t>
          </m:r>
        </m:oMath>
      </m:oMathPara>
    </w:p>
    <w:p w14:paraId="06C4FBB3" w14:textId="77777777" w:rsidR="00FE09EC" w:rsidRDefault="00FE09EC" w:rsidP="00497B1E">
      <w:pPr>
        <w:pStyle w:val="Textoindependiente"/>
        <w:spacing w:line="360" w:lineRule="auto"/>
        <w:ind w:firstLine="426"/>
        <w:rPr>
          <w:rStyle w:val="jlqj4b"/>
          <w:b w:val="0"/>
          <w:bCs/>
          <w:lang w:val="en"/>
        </w:rPr>
      </w:pPr>
      <w:r w:rsidRPr="00FE09EC">
        <w:rPr>
          <w:rStyle w:val="jlqj4b"/>
          <w:b w:val="0"/>
          <w:bCs/>
          <w:lang w:val="en"/>
        </w:rPr>
        <w:t>Where</w:t>
      </w:r>
      <w:r w:rsidR="0016293A">
        <w:rPr>
          <w:rStyle w:val="jlqj4b"/>
          <w:b w:val="0"/>
          <w:bCs/>
          <w:lang w:val="en"/>
        </w:rPr>
        <w:t xml:space="preserve">, the </w:t>
      </w:r>
      <w:r w:rsidRPr="00FE09EC">
        <w:rPr>
          <w:rStyle w:val="jlqj4b"/>
          <w:b w:val="0"/>
          <w:bCs/>
          <w:lang w:val="en"/>
        </w:rPr>
        <w:t xml:space="preserve">maximum adsorption capacity in the monolayer </w:t>
      </w:r>
      <w:r w:rsidR="0016293A">
        <w:rPr>
          <w:rStyle w:val="jlqj4b"/>
          <w:b w:val="0"/>
          <w:bCs/>
          <w:lang w:val="en"/>
        </w:rPr>
        <w:t xml:space="preserve">is </w:t>
      </w:r>
      <w:proofErr w:type="spellStart"/>
      <w:r w:rsidR="0016293A" w:rsidRPr="00FE09EC">
        <w:rPr>
          <w:rStyle w:val="jlqj4b"/>
          <w:b w:val="0"/>
          <w:bCs/>
          <w:lang w:val="en"/>
        </w:rPr>
        <w:t>q</w:t>
      </w:r>
      <w:r w:rsidR="0016293A" w:rsidRPr="00FE09EC">
        <w:rPr>
          <w:rStyle w:val="jlqj4b"/>
          <w:b w:val="0"/>
          <w:bCs/>
          <w:vertAlign w:val="subscript"/>
          <w:lang w:val="en"/>
        </w:rPr>
        <w:t>max</w:t>
      </w:r>
      <w:proofErr w:type="spellEnd"/>
      <w:r w:rsidR="0016293A" w:rsidRPr="00FE09EC">
        <w:rPr>
          <w:rStyle w:val="jlqj4b"/>
          <w:b w:val="0"/>
          <w:bCs/>
          <w:lang w:val="en"/>
        </w:rPr>
        <w:t xml:space="preserve"> </w:t>
      </w:r>
      <w:r w:rsidRPr="00FE09EC">
        <w:rPr>
          <w:rStyle w:val="jlqj4b"/>
          <w:b w:val="0"/>
          <w:bCs/>
          <w:lang w:val="en"/>
        </w:rPr>
        <w:t>(mg·g</w:t>
      </w:r>
      <w:r w:rsidRPr="00FE09EC">
        <w:rPr>
          <w:rStyle w:val="jlqj4b"/>
          <w:b w:val="0"/>
          <w:bCs/>
          <w:vertAlign w:val="superscript"/>
          <w:lang w:val="en"/>
        </w:rPr>
        <w:t>-1</w:t>
      </w:r>
      <w:r w:rsidRPr="00FE09EC">
        <w:rPr>
          <w:rStyle w:val="jlqj4b"/>
          <w:b w:val="0"/>
          <w:bCs/>
          <w:lang w:val="en"/>
        </w:rPr>
        <w:t>)</w:t>
      </w:r>
      <w:r w:rsidR="0016293A">
        <w:rPr>
          <w:rStyle w:val="jlqj4b"/>
          <w:b w:val="0"/>
          <w:bCs/>
          <w:lang w:val="en"/>
        </w:rPr>
        <w:t>,</w:t>
      </w:r>
      <w:r w:rsidRPr="00FE09EC">
        <w:rPr>
          <w:rStyle w:val="viiyi"/>
          <w:b w:val="0"/>
          <w:bCs/>
          <w:lang w:val="en"/>
        </w:rPr>
        <w:t xml:space="preserve"> </w:t>
      </w:r>
      <w:r w:rsidRPr="00FE09EC">
        <w:rPr>
          <w:rStyle w:val="jlqj4b"/>
          <w:b w:val="0"/>
          <w:bCs/>
          <w:lang w:val="en"/>
        </w:rPr>
        <w:t>K</w:t>
      </w:r>
      <w:r w:rsidRPr="00FE09EC">
        <w:rPr>
          <w:rStyle w:val="jlqj4b"/>
          <w:b w:val="0"/>
          <w:bCs/>
          <w:vertAlign w:val="subscript"/>
          <w:lang w:val="en"/>
        </w:rPr>
        <w:t>L</w:t>
      </w:r>
      <w:r w:rsidR="0016293A">
        <w:rPr>
          <w:rStyle w:val="jlqj4b"/>
          <w:b w:val="0"/>
          <w:bCs/>
          <w:lang w:val="en"/>
        </w:rPr>
        <w:t xml:space="preserve"> </w:t>
      </w:r>
      <w:r w:rsidR="0016293A" w:rsidRPr="00FE09EC">
        <w:rPr>
          <w:rStyle w:val="jlqj4b"/>
          <w:b w:val="0"/>
          <w:bCs/>
          <w:lang w:val="en"/>
        </w:rPr>
        <w:t>(L·mg</w:t>
      </w:r>
      <w:r w:rsidR="0016293A" w:rsidRPr="00FE09EC">
        <w:rPr>
          <w:rStyle w:val="jlqj4b"/>
          <w:b w:val="0"/>
          <w:bCs/>
          <w:vertAlign w:val="superscript"/>
          <w:lang w:val="en"/>
        </w:rPr>
        <w:t>-1</w:t>
      </w:r>
      <w:r w:rsidR="0016293A" w:rsidRPr="00FE09EC">
        <w:rPr>
          <w:rStyle w:val="jlqj4b"/>
          <w:b w:val="0"/>
          <w:bCs/>
          <w:lang w:val="en"/>
        </w:rPr>
        <w:t>)</w:t>
      </w:r>
      <w:r w:rsidR="0016293A">
        <w:rPr>
          <w:rStyle w:val="jlqj4b"/>
          <w:b w:val="0"/>
          <w:bCs/>
          <w:lang w:val="en"/>
        </w:rPr>
        <w:t xml:space="preserve"> the</w:t>
      </w:r>
      <w:r w:rsidRPr="00FE09EC">
        <w:rPr>
          <w:rStyle w:val="jlqj4b"/>
          <w:b w:val="0"/>
          <w:bCs/>
          <w:lang w:val="en"/>
        </w:rPr>
        <w:t xml:space="preserve"> Langmuir adsorption constant that defines the affinity of the adsorbate for the adsorbent.</w:t>
      </w:r>
      <w:r w:rsidRPr="00FE09EC">
        <w:rPr>
          <w:rStyle w:val="viiyi"/>
          <w:b w:val="0"/>
          <w:bCs/>
          <w:lang w:val="en"/>
        </w:rPr>
        <w:t xml:space="preserve"> </w:t>
      </w:r>
      <w:r w:rsidRPr="00FE09EC">
        <w:rPr>
          <w:rStyle w:val="jlqj4b"/>
          <w:b w:val="0"/>
          <w:bCs/>
          <w:lang w:val="en"/>
        </w:rPr>
        <w:t xml:space="preserve">For its part, the equilibrium </w:t>
      </w:r>
      <w:r w:rsidR="00537132">
        <w:rPr>
          <w:rStyle w:val="jlqj4b"/>
          <w:b w:val="0"/>
          <w:bCs/>
          <w:lang w:val="en"/>
        </w:rPr>
        <w:t>parameter</w:t>
      </w:r>
      <w:r w:rsidRPr="00FE09EC">
        <w:rPr>
          <w:rStyle w:val="jlqj4b"/>
          <w:b w:val="0"/>
          <w:bCs/>
          <w:lang w:val="en"/>
        </w:rPr>
        <w:t xml:space="preserve"> of the Langmuir</w:t>
      </w:r>
      <w:r w:rsidR="0016293A">
        <w:rPr>
          <w:rStyle w:val="jlqj4b"/>
          <w:b w:val="0"/>
          <w:bCs/>
          <w:lang w:val="en"/>
        </w:rPr>
        <w:t>´s</w:t>
      </w:r>
      <w:r w:rsidRPr="00FE09EC">
        <w:rPr>
          <w:rStyle w:val="jlqj4b"/>
          <w:b w:val="0"/>
          <w:bCs/>
          <w:lang w:val="en"/>
        </w:rPr>
        <w:t xml:space="preserve"> isotherm is R</w:t>
      </w:r>
      <w:r w:rsidRPr="00FE09EC">
        <w:rPr>
          <w:rStyle w:val="jlqj4b"/>
          <w:b w:val="0"/>
          <w:bCs/>
          <w:vertAlign w:val="subscript"/>
          <w:lang w:val="en"/>
        </w:rPr>
        <w:t>L</w:t>
      </w:r>
      <w:r w:rsidRPr="00FE09EC">
        <w:rPr>
          <w:rStyle w:val="jlqj4b"/>
          <w:b w:val="0"/>
          <w:bCs/>
          <w:lang w:val="en"/>
        </w:rPr>
        <w:t>.</w:t>
      </w:r>
    </w:p>
    <w:p w14:paraId="4DF8AEFC" w14:textId="77777777" w:rsidR="0046077D" w:rsidRDefault="00EA470D" w:rsidP="00EA470D">
      <w:pPr>
        <w:pStyle w:val="Textoindependiente"/>
        <w:spacing w:line="360" w:lineRule="auto"/>
        <w:ind w:firstLine="426"/>
        <w:rPr>
          <w:rFonts w:eastAsia="SimSun"/>
          <w:b w:val="0"/>
          <w:bCs/>
          <w:szCs w:val="24"/>
          <w:lang w:val="en-US" w:eastAsia="zh-CN"/>
        </w:rPr>
      </w:pPr>
      <w:r w:rsidRPr="00EA470D">
        <w:rPr>
          <w:rFonts w:eastAsia="SimSun"/>
          <w:b w:val="0"/>
          <w:bCs/>
          <w:szCs w:val="24"/>
          <w:lang w:val="en-US" w:eastAsia="zh-CN"/>
        </w:rPr>
        <w:t>The</w:t>
      </w:r>
      <w:r>
        <w:rPr>
          <w:rFonts w:eastAsia="SimSun"/>
          <w:b w:val="0"/>
          <w:bCs/>
          <w:szCs w:val="24"/>
          <w:lang w:val="en-US" w:eastAsia="zh-CN"/>
        </w:rPr>
        <w:t xml:space="preserve"> </w:t>
      </w:r>
      <w:r w:rsidRPr="00EA470D">
        <w:rPr>
          <w:rFonts w:eastAsia="SimSun"/>
          <w:b w:val="0"/>
          <w:bCs/>
          <w:szCs w:val="24"/>
          <w:lang w:val="en-US" w:eastAsia="zh-CN"/>
        </w:rPr>
        <w:t>verifi</w:t>
      </w:r>
      <w:r>
        <w:rPr>
          <w:rFonts w:eastAsia="SimSun"/>
          <w:b w:val="0"/>
          <w:bCs/>
          <w:szCs w:val="24"/>
          <w:lang w:val="en-US" w:eastAsia="zh-CN"/>
        </w:rPr>
        <w:t>c</w:t>
      </w:r>
      <w:r w:rsidRPr="00EA470D">
        <w:rPr>
          <w:rFonts w:eastAsia="SimSun"/>
          <w:b w:val="0"/>
          <w:bCs/>
          <w:szCs w:val="24"/>
          <w:lang w:val="en-US" w:eastAsia="zh-CN"/>
        </w:rPr>
        <w:t>ation of the consistency of adsorption models and the</w:t>
      </w:r>
      <w:r>
        <w:rPr>
          <w:rFonts w:eastAsia="SimSun"/>
          <w:b w:val="0"/>
          <w:bCs/>
          <w:szCs w:val="24"/>
          <w:lang w:val="en-US" w:eastAsia="zh-CN"/>
        </w:rPr>
        <w:t xml:space="preserve"> </w:t>
      </w:r>
      <w:r w:rsidRPr="00EA470D">
        <w:rPr>
          <w:rFonts w:eastAsia="SimSun"/>
          <w:b w:val="0"/>
          <w:bCs/>
          <w:szCs w:val="24"/>
          <w:lang w:val="en-US" w:eastAsia="zh-CN"/>
        </w:rPr>
        <w:t>theoretical assumptions of adsorption models</w:t>
      </w:r>
      <w:r>
        <w:rPr>
          <w:rFonts w:eastAsia="SimSun"/>
          <w:b w:val="0"/>
          <w:bCs/>
          <w:szCs w:val="24"/>
          <w:lang w:val="en-US" w:eastAsia="zh-CN"/>
        </w:rPr>
        <w:t xml:space="preserve"> was made by </w:t>
      </w:r>
      <w:r w:rsidR="00BD7DA6" w:rsidRPr="00BD7DA6">
        <w:rPr>
          <w:rFonts w:eastAsia="SimSun"/>
          <w:b w:val="0"/>
          <w:bCs/>
          <w:szCs w:val="24"/>
          <w:lang w:val="en-US" w:eastAsia="zh-CN"/>
        </w:rPr>
        <w:t>Average Relative Error (ARE)</w:t>
      </w:r>
      <w:r w:rsidR="00BD7DA6">
        <w:rPr>
          <w:rFonts w:eastAsia="SimSun"/>
          <w:b w:val="0"/>
          <w:bCs/>
          <w:szCs w:val="24"/>
          <w:lang w:val="en-US" w:eastAsia="zh-CN"/>
        </w:rPr>
        <w:t xml:space="preserve"> and </w:t>
      </w:r>
      <w:r w:rsidR="0046077D" w:rsidRPr="0046077D">
        <w:rPr>
          <w:rFonts w:eastAsia="SimSun"/>
          <w:b w:val="0"/>
          <w:bCs/>
          <w:szCs w:val="24"/>
          <w:lang w:val="en-US" w:eastAsia="zh-CN"/>
        </w:rPr>
        <w:t>Marquardt’s Percent Standard D</w:t>
      </w:r>
      <w:r w:rsidR="0046077D">
        <w:rPr>
          <w:rFonts w:eastAsia="SimSun"/>
          <w:b w:val="0"/>
          <w:bCs/>
          <w:szCs w:val="24"/>
          <w:lang w:val="en-US" w:eastAsia="zh-CN"/>
        </w:rPr>
        <w:t>e</w:t>
      </w:r>
      <w:r w:rsidR="0046077D" w:rsidRPr="0046077D">
        <w:rPr>
          <w:rFonts w:eastAsia="SimSun"/>
          <w:b w:val="0"/>
          <w:bCs/>
          <w:szCs w:val="24"/>
          <w:lang w:val="en-US" w:eastAsia="zh-CN"/>
        </w:rPr>
        <w:t>viation (MPSD)</w:t>
      </w:r>
      <w:r w:rsidR="00BD7DA6">
        <w:rPr>
          <w:rFonts w:eastAsia="SimSun"/>
          <w:b w:val="0"/>
          <w:bCs/>
          <w:szCs w:val="24"/>
          <w:lang w:val="en-US" w:eastAsia="zh-CN"/>
        </w:rPr>
        <w:t xml:space="preserve"> Eq. (10) and (11) respectively</w:t>
      </w:r>
      <w:r w:rsidR="003D0F10">
        <w:rPr>
          <w:rFonts w:eastAsia="SimSun"/>
          <w:b w:val="0"/>
          <w:bCs/>
          <w:szCs w:val="24"/>
          <w:lang w:val="en-US" w:eastAsia="zh-CN"/>
        </w:rPr>
        <w:t>.</w:t>
      </w:r>
      <w:r w:rsidR="00F7197B" w:rsidRPr="00F7197B">
        <w:rPr>
          <w:rFonts w:eastAsia="SimSun"/>
          <w:b w:val="0"/>
          <w:bCs/>
          <w:szCs w:val="24"/>
          <w:vertAlign w:val="superscript"/>
          <w:lang w:val="en-US" w:eastAsia="zh-CN"/>
        </w:rPr>
        <w:t>35</w:t>
      </w:r>
    </w:p>
    <w:p w14:paraId="585DD2C9" w14:textId="6CEE297B" w:rsidR="00BD7DA6" w:rsidRPr="005316FB" w:rsidRDefault="005316FB" w:rsidP="00EA470D">
      <w:pPr>
        <w:pStyle w:val="Textoindependiente"/>
        <w:spacing w:line="360" w:lineRule="auto"/>
        <w:ind w:firstLine="426"/>
        <w:rPr>
          <w:rFonts w:eastAsia="SimSun"/>
          <w:b w:val="0"/>
          <w:bCs/>
          <w:sz w:val="20"/>
          <w:szCs w:val="24"/>
          <w:lang w:val="en-US" w:eastAsia="zh-CN"/>
        </w:rPr>
      </w:pPr>
      <m:oMathPara>
        <m:oMathParaPr>
          <m:jc m:val="left"/>
        </m:oMathParaPr>
        <m:oMath>
          <m:r>
            <m:rPr>
              <m:sty m:val="bi"/>
            </m:rPr>
            <w:rPr>
              <w:rFonts w:ascii="Cambria Math" w:eastAsiaTheme="minorEastAsia" w:hAnsi="Cambria Math" w:cs="Arial"/>
              <w:noProof/>
              <w:sz w:val="20"/>
              <w:szCs w:val="24"/>
            </w:rPr>
            <m:t>ARE</m:t>
          </m:r>
          <m:r>
            <m:rPr>
              <m:sty m:val="bi"/>
            </m:rPr>
            <w:rPr>
              <w:rFonts w:ascii="Cambria Math" w:hAnsi="Cambria Math" w:cs="Arial"/>
              <w:noProof/>
              <w:sz w:val="20"/>
              <w:szCs w:val="24"/>
              <w:lang w:val="en-US"/>
            </w:rPr>
            <m:t>=</m:t>
          </m:r>
          <m:f>
            <m:fPr>
              <m:ctrlPr>
                <w:rPr>
                  <w:rFonts w:ascii="Cambria Math" w:hAnsi="Cambria Math" w:cs="Arial"/>
                  <w:b w:val="0"/>
                  <w:bCs/>
                  <w:i/>
                  <w:noProof/>
                  <w:sz w:val="20"/>
                  <w:szCs w:val="24"/>
                  <w:lang w:val="en-US"/>
                </w:rPr>
              </m:ctrlPr>
            </m:fPr>
            <m:num>
              <m:r>
                <m:rPr>
                  <m:sty m:val="bi"/>
                </m:rPr>
                <w:rPr>
                  <w:rFonts w:ascii="Cambria Math" w:hAnsi="Cambria Math" w:cs="Arial"/>
                  <w:noProof/>
                  <w:sz w:val="20"/>
                  <w:szCs w:val="24"/>
                  <w:lang w:val="en-US"/>
                </w:rPr>
                <m:t>100</m:t>
              </m:r>
            </m:num>
            <m:den>
              <m:r>
                <m:rPr>
                  <m:sty m:val="bi"/>
                </m:rPr>
                <w:rPr>
                  <w:rFonts w:ascii="Cambria Math" w:hAnsi="Cambria Math" w:cs="Arial"/>
                  <w:noProof/>
                  <w:sz w:val="20"/>
                  <w:szCs w:val="24"/>
                  <w:lang w:val="en-US"/>
                </w:rPr>
                <m:t>n</m:t>
              </m:r>
            </m:den>
          </m:f>
          <m:r>
            <m:rPr>
              <m:sty m:val="bi"/>
            </m:rPr>
            <w:rPr>
              <w:rFonts w:ascii="Cambria Math" w:hAnsi="Cambria Math" w:cs="Arial"/>
              <w:noProof/>
              <w:sz w:val="20"/>
              <w:szCs w:val="24"/>
              <w:lang w:val="en-US"/>
            </w:rPr>
            <m:t>∙</m:t>
          </m:r>
          <m:nary>
            <m:naryPr>
              <m:chr m:val="∑"/>
              <m:limLoc m:val="undOvr"/>
              <m:ctrlPr>
                <w:rPr>
                  <w:rFonts w:ascii="Cambria Math" w:eastAsiaTheme="minorEastAsia" w:hAnsi="Cambria Math" w:cs="Arial"/>
                  <w:b w:val="0"/>
                  <w:bCs/>
                  <w:i/>
                  <w:noProof/>
                  <w:spacing w:val="0"/>
                  <w:kern w:val="0"/>
                  <w:sz w:val="20"/>
                  <w:szCs w:val="24"/>
                  <w:lang w:val="en-US"/>
                </w:rPr>
              </m:ctrlPr>
            </m:naryPr>
            <m:sub>
              <m:r>
                <m:rPr>
                  <m:sty m:val="bi"/>
                </m:rPr>
                <w:rPr>
                  <w:rFonts w:ascii="Cambria Math" w:eastAsiaTheme="minorEastAsia" w:hAnsi="Cambria Math" w:cs="Arial"/>
                  <w:noProof/>
                  <w:sz w:val="20"/>
                  <w:szCs w:val="24"/>
                  <w:lang w:val="en-US"/>
                </w:rPr>
                <m:t>i=1</m:t>
              </m:r>
            </m:sub>
            <m:sup>
              <m:r>
                <m:rPr>
                  <m:sty m:val="bi"/>
                </m:rPr>
                <w:rPr>
                  <w:rFonts w:ascii="Cambria Math" w:eastAsiaTheme="minorEastAsia" w:hAnsi="Cambria Math" w:cs="Arial"/>
                  <w:noProof/>
                  <w:sz w:val="20"/>
                  <w:szCs w:val="24"/>
                  <w:lang w:val="en-US"/>
                </w:rPr>
                <m:t>n</m:t>
              </m:r>
            </m:sup>
            <m:e>
              <m:d>
                <m:dPr>
                  <m:begChr m:val="["/>
                  <m:endChr m:val="]"/>
                  <m:ctrlPr>
                    <w:rPr>
                      <w:rFonts w:ascii="Cambria Math" w:eastAsiaTheme="minorEastAsia" w:hAnsi="Cambria Math" w:cs="Arial"/>
                      <w:b w:val="0"/>
                      <w:bCs/>
                      <w:i/>
                      <w:noProof/>
                      <w:spacing w:val="0"/>
                      <w:kern w:val="0"/>
                      <w:sz w:val="20"/>
                      <w:szCs w:val="24"/>
                      <w:lang w:val="en-US"/>
                    </w:rPr>
                  </m:ctrlPr>
                </m:dPr>
                <m:e>
                  <m:d>
                    <m:dPr>
                      <m:ctrlPr>
                        <w:rPr>
                          <w:rFonts w:ascii="Cambria Math" w:eastAsiaTheme="minorEastAsia" w:hAnsi="Cambria Math" w:cs="Arial"/>
                          <w:b w:val="0"/>
                          <w:bCs/>
                          <w:i/>
                          <w:noProof/>
                          <w:spacing w:val="0"/>
                          <w:kern w:val="0"/>
                          <w:sz w:val="20"/>
                          <w:szCs w:val="24"/>
                          <w:lang w:val="es-ES"/>
                        </w:rPr>
                      </m:ctrlPr>
                    </m:dPr>
                    <m:e>
                      <m:f>
                        <m:fPr>
                          <m:ctrlPr>
                            <w:rPr>
                              <w:rFonts w:ascii="Cambria Math" w:eastAsiaTheme="minorEastAsia" w:hAnsi="Cambria Math" w:cs="Arial"/>
                              <w:b w:val="0"/>
                              <w:bCs/>
                              <w:i/>
                              <w:noProof/>
                              <w:spacing w:val="0"/>
                              <w:kern w:val="0"/>
                              <w:sz w:val="20"/>
                              <w:szCs w:val="24"/>
                              <w:lang w:val="es-ES"/>
                            </w:rPr>
                          </m:ctrlPr>
                        </m:fPr>
                        <m:num>
                          <m:sSub>
                            <m:sSubPr>
                              <m:ctrlPr>
                                <w:rPr>
                                  <w:rFonts w:ascii="Cambria Math" w:eastAsiaTheme="minorEastAsia" w:hAnsi="Cambria Math" w:cs="Arial"/>
                                  <w:b w:val="0"/>
                                  <w:bCs/>
                                  <w:i/>
                                  <w:noProof/>
                                  <w:sz w:val="20"/>
                                  <w:szCs w:val="24"/>
                                </w:rPr>
                              </m:ctrlPr>
                            </m:sSubPr>
                            <m:e>
                              <m:r>
                                <m:rPr>
                                  <m:sty m:val="bi"/>
                                </m:rPr>
                                <w:rPr>
                                  <w:rFonts w:ascii="Cambria Math" w:hAnsi="Cambria Math" w:cs="Arial"/>
                                  <w:noProof/>
                                  <w:sz w:val="20"/>
                                  <w:szCs w:val="24"/>
                                </w:rPr>
                                <m:t>Q</m:t>
                              </m:r>
                            </m:e>
                            <m:sub>
                              <m:r>
                                <m:rPr>
                                  <m:sty m:val="bi"/>
                                </m:rPr>
                                <w:rPr>
                                  <w:rFonts w:ascii="Cambria Math" w:hAnsi="Cambria Math" w:cs="Arial"/>
                                  <w:noProof/>
                                  <w:sz w:val="20"/>
                                  <w:szCs w:val="24"/>
                                </w:rPr>
                                <m:t>e,  i ,cal</m:t>
                              </m:r>
                            </m:sub>
                          </m:sSub>
                          <m:r>
                            <m:rPr>
                              <m:sty m:val="bi"/>
                            </m:rPr>
                            <w:rPr>
                              <w:rFonts w:ascii="Cambria Math" w:eastAsiaTheme="minorEastAsia" w:hAnsi="Cambria Math" w:cs="Arial"/>
                              <w:noProof/>
                              <w:sz w:val="20"/>
                              <w:szCs w:val="24"/>
                            </w:rPr>
                            <m:t>-</m:t>
                          </m:r>
                          <m:sSub>
                            <m:sSubPr>
                              <m:ctrlPr>
                                <w:rPr>
                                  <w:rFonts w:ascii="Cambria Math" w:eastAsiaTheme="minorEastAsia" w:hAnsi="Cambria Math" w:cs="Arial"/>
                                  <w:b w:val="0"/>
                                  <w:bCs/>
                                  <w:i/>
                                  <w:noProof/>
                                  <w:sz w:val="20"/>
                                  <w:szCs w:val="24"/>
                                </w:rPr>
                              </m:ctrlPr>
                            </m:sSubPr>
                            <m:e>
                              <m:r>
                                <m:rPr>
                                  <m:sty m:val="bi"/>
                                </m:rPr>
                                <w:rPr>
                                  <w:rFonts w:ascii="Cambria Math" w:hAnsi="Cambria Math" w:cs="Arial"/>
                                  <w:noProof/>
                                  <w:sz w:val="20"/>
                                  <w:szCs w:val="24"/>
                                </w:rPr>
                                <m:t>Q</m:t>
                              </m:r>
                            </m:e>
                            <m:sub>
                              <m:r>
                                <m:rPr>
                                  <m:sty m:val="bi"/>
                                </m:rPr>
                                <w:rPr>
                                  <w:rFonts w:ascii="Cambria Math" w:hAnsi="Cambria Math" w:cs="Arial"/>
                                  <w:noProof/>
                                  <w:sz w:val="20"/>
                                  <w:szCs w:val="24"/>
                                </w:rPr>
                                <m:t>e,  i ,exp</m:t>
                              </m:r>
                            </m:sub>
                          </m:sSub>
                        </m:num>
                        <m:den>
                          <m:sSub>
                            <m:sSubPr>
                              <m:ctrlPr>
                                <w:rPr>
                                  <w:rFonts w:ascii="Cambria Math" w:eastAsiaTheme="minorEastAsia" w:hAnsi="Cambria Math" w:cs="Arial"/>
                                  <w:b w:val="0"/>
                                  <w:bCs/>
                                  <w:i/>
                                  <w:noProof/>
                                  <w:sz w:val="20"/>
                                  <w:szCs w:val="24"/>
                                </w:rPr>
                              </m:ctrlPr>
                            </m:sSubPr>
                            <m:e>
                              <m:r>
                                <m:rPr>
                                  <m:sty m:val="bi"/>
                                </m:rPr>
                                <w:rPr>
                                  <w:rFonts w:ascii="Cambria Math" w:hAnsi="Cambria Math" w:cs="Arial"/>
                                  <w:noProof/>
                                  <w:sz w:val="20"/>
                                  <w:szCs w:val="24"/>
                                </w:rPr>
                                <m:t>Q</m:t>
                              </m:r>
                            </m:e>
                            <m:sub>
                              <m:r>
                                <m:rPr>
                                  <m:sty m:val="bi"/>
                                </m:rPr>
                                <w:rPr>
                                  <w:rFonts w:ascii="Cambria Math" w:hAnsi="Cambria Math" w:cs="Arial"/>
                                  <w:noProof/>
                                  <w:sz w:val="20"/>
                                  <w:szCs w:val="24"/>
                                </w:rPr>
                                <m:t>e,  i ,exp</m:t>
                              </m:r>
                            </m:sub>
                          </m:sSub>
                        </m:den>
                      </m:f>
                    </m:e>
                  </m:d>
                </m:e>
              </m:d>
            </m:e>
          </m:nary>
          <m:r>
            <m:rPr>
              <m:sty m:val="bi"/>
            </m:rPr>
            <w:rPr>
              <w:rFonts w:ascii="Cambria Math" w:eastAsiaTheme="minorEastAsia" w:hAnsi="Cambria Math" w:cs="Arial"/>
              <w:noProof/>
              <w:spacing w:val="0"/>
              <w:kern w:val="0"/>
              <w:sz w:val="20"/>
              <w:szCs w:val="24"/>
              <w:lang w:val="en-US"/>
            </w:rPr>
            <m:t xml:space="preserve">               (10)</m:t>
          </m:r>
        </m:oMath>
      </m:oMathPara>
    </w:p>
    <w:p w14:paraId="226C4FAC" w14:textId="77777777" w:rsidR="003D0F10" w:rsidRPr="004C7976" w:rsidRDefault="003D0F10" w:rsidP="003D0F10">
      <w:pPr>
        <w:spacing w:line="360" w:lineRule="auto"/>
        <w:rPr>
          <w:rFonts w:ascii="Arial" w:hAnsi="Arial" w:cs="Arial"/>
          <w:noProof/>
          <w:sz w:val="20"/>
        </w:rPr>
      </w:pPr>
      <m:oMathPara>
        <m:oMathParaPr>
          <m:jc m:val="left"/>
        </m:oMathParaPr>
        <m:oMath>
          <m:r>
            <w:rPr>
              <w:rFonts w:ascii="Cambria Math" w:eastAsiaTheme="minorEastAsia" w:hAnsi="Cambria Math" w:cs="Arial"/>
              <w:noProof/>
              <w:sz w:val="20"/>
            </w:rPr>
            <m:t>MPSD</m:t>
          </m:r>
          <m:r>
            <w:rPr>
              <w:rFonts w:ascii="Cambria Math" w:hAnsi="Cambria Math" w:cs="Arial"/>
              <w:noProof/>
              <w:sz w:val="20"/>
              <w:lang w:val="en-US"/>
            </w:rPr>
            <m:t>=</m:t>
          </m:r>
          <m:rad>
            <m:radPr>
              <m:degHide m:val="1"/>
              <m:ctrlPr>
                <w:rPr>
                  <w:rFonts w:ascii="Cambria Math" w:eastAsiaTheme="minorEastAsia" w:hAnsi="Cambria Math" w:cs="Arial"/>
                  <w:i/>
                  <w:noProof/>
                  <w:sz w:val="20"/>
                </w:rPr>
              </m:ctrlPr>
            </m:radPr>
            <m:deg/>
            <m:e>
              <m:f>
                <m:fPr>
                  <m:ctrlPr>
                    <w:rPr>
                      <w:rFonts w:ascii="Cambria Math" w:eastAsiaTheme="minorEastAsia" w:hAnsi="Cambria Math" w:cs="Arial"/>
                      <w:i/>
                      <w:noProof/>
                      <w:sz w:val="20"/>
                    </w:rPr>
                  </m:ctrlPr>
                </m:fPr>
                <m:num>
                  <m:r>
                    <w:rPr>
                      <w:rFonts w:ascii="Cambria Math" w:hAnsi="Cambria Math" w:cs="Arial"/>
                      <w:noProof/>
                      <w:sz w:val="20"/>
                      <w:lang w:val="en-US"/>
                    </w:rPr>
                    <m:t>1</m:t>
                  </m:r>
                </m:num>
                <m:den>
                  <m:r>
                    <w:rPr>
                      <w:rFonts w:ascii="Cambria Math" w:hAnsi="Cambria Math" w:cs="Arial"/>
                      <w:noProof/>
                      <w:sz w:val="20"/>
                      <w:lang w:val="en-US"/>
                    </w:rPr>
                    <m:t>n-P</m:t>
                  </m:r>
                </m:den>
              </m:f>
              <m:r>
                <w:rPr>
                  <w:rFonts w:ascii="Cambria Math" w:eastAsiaTheme="minorEastAsia" w:hAnsi="Cambria Math" w:cs="Arial"/>
                  <w:noProof/>
                  <w:sz w:val="20"/>
                  <w:lang w:val="en-US"/>
                </w:rPr>
                <m:t>∙</m:t>
              </m:r>
              <m:nary>
                <m:naryPr>
                  <m:chr m:val="∑"/>
                  <m:limLoc m:val="undOvr"/>
                  <m:ctrlPr>
                    <w:rPr>
                      <w:rFonts w:ascii="Cambria Math" w:eastAsiaTheme="minorEastAsia" w:hAnsi="Cambria Math" w:cs="Arial"/>
                      <w:i/>
                      <w:noProof/>
                      <w:sz w:val="20"/>
                      <w:lang w:val="en-US"/>
                    </w:rPr>
                  </m:ctrlPr>
                </m:naryPr>
                <m:sub>
                  <m:r>
                    <w:rPr>
                      <w:rFonts w:ascii="Cambria Math" w:eastAsiaTheme="minorEastAsia" w:hAnsi="Cambria Math" w:cs="Arial"/>
                      <w:noProof/>
                      <w:sz w:val="20"/>
                      <w:lang w:val="en-US"/>
                    </w:rPr>
                    <m:t>i=1</m:t>
                  </m:r>
                </m:sub>
                <m:sup>
                  <m:r>
                    <w:rPr>
                      <w:rFonts w:ascii="Cambria Math" w:eastAsiaTheme="minorEastAsia" w:hAnsi="Cambria Math" w:cs="Arial"/>
                      <w:noProof/>
                      <w:sz w:val="20"/>
                      <w:lang w:val="en-US"/>
                    </w:rPr>
                    <m:t>n</m:t>
                  </m:r>
                </m:sup>
                <m:e>
                  <m:sSup>
                    <m:sSupPr>
                      <m:ctrlPr>
                        <w:rPr>
                          <w:rFonts w:ascii="Cambria Math" w:eastAsiaTheme="minorEastAsia" w:hAnsi="Cambria Math" w:cs="Arial"/>
                          <w:i/>
                          <w:noProof/>
                          <w:sz w:val="20"/>
                          <w:lang w:val="en-US"/>
                        </w:rPr>
                      </m:ctrlPr>
                    </m:sSupPr>
                    <m:e>
                      <m:d>
                        <m:dPr>
                          <m:begChr m:val="["/>
                          <m:endChr m:val="]"/>
                          <m:ctrlPr>
                            <w:rPr>
                              <w:rFonts w:ascii="Cambria Math" w:eastAsiaTheme="minorEastAsia" w:hAnsi="Cambria Math" w:cs="Arial"/>
                              <w:i/>
                              <w:noProof/>
                              <w:sz w:val="20"/>
                              <w:lang w:val="en-US"/>
                            </w:rPr>
                          </m:ctrlPr>
                        </m:dPr>
                        <m:e>
                          <m:d>
                            <m:dPr>
                              <m:ctrlPr>
                                <w:rPr>
                                  <w:rFonts w:ascii="Cambria Math" w:eastAsiaTheme="minorEastAsia" w:hAnsi="Cambria Math" w:cs="Arial"/>
                                  <w:i/>
                                  <w:noProof/>
                                  <w:sz w:val="20"/>
                                </w:rPr>
                              </m:ctrlPr>
                            </m:dPr>
                            <m:e>
                              <m:f>
                                <m:fPr>
                                  <m:ctrlPr>
                                    <w:rPr>
                                      <w:rFonts w:ascii="Cambria Math" w:eastAsiaTheme="minorEastAsia" w:hAnsi="Cambria Math" w:cs="Arial"/>
                                      <w:i/>
                                      <w:noProof/>
                                      <w:sz w:val="20"/>
                                    </w:rPr>
                                  </m:ctrlPr>
                                </m:fPr>
                                <m:num>
                                  <m:sSub>
                                    <m:sSubPr>
                                      <m:ctrlPr>
                                        <w:rPr>
                                          <w:rFonts w:ascii="Cambria Math" w:eastAsiaTheme="minorEastAsia" w:hAnsi="Cambria Math" w:cs="Arial"/>
                                          <w:i/>
                                          <w:noProof/>
                                          <w:sz w:val="20"/>
                                        </w:rPr>
                                      </m:ctrlPr>
                                    </m:sSubPr>
                                    <m:e>
                                      <m:r>
                                        <w:rPr>
                                          <w:rFonts w:ascii="Cambria Math" w:hAnsi="Cambria Math" w:cs="Arial"/>
                                          <w:noProof/>
                                          <w:sz w:val="20"/>
                                        </w:rPr>
                                        <m:t>Q</m:t>
                                      </m:r>
                                    </m:e>
                                    <m:sub>
                                      <m:r>
                                        <w:rPr>
                                          <w:rFonts w:ascii="Cambria Math" w:hAnsi="Cambria Math" w:cs="Arial"/>
                                          <w:noProof/>
                                          <w:sz w:val="20"/>
                                        </w:rPr>
                                        <m:t>e,  i ,cal</m:t>
                                      </m:r>
                                    </m:sub>
                                  </m:sSub>
                                  <m:r>
                                    <w:rPr>
                                      <w:rFonts w:ascii="Cambria Math" w:eastAsiaTheme="minorEastAsia" w:hAnsi="Cambria Math" w:cs="Arial"/>
                                      <w:noProof/>
                                      <w:sz w:val="20"/>
                                    </w:rPr>
                                    <m:t>-</m:t>
                                  </m:r>
                                  <m:sSub>
                                    <m:sSubPr>
                                      <m:ctrlPr>
                                        <w:rPr>
                                          <w:rFonts w:ascii="Cambria Math" w:eastAsiaTheme="minorEastAsia" w:hAnsi="Cambria Math" w:cs="Arial"/>
                                          <w:i/>
                                          <w:noProof/>
                                          <w:sz w:val="20"/>
                                        </w:rPr>
                                      </m:ctrlPr>
                                    </m:sSubPr>
                                    <m:e>
                                      <m:r>
                                        <w:rPr>
                                          <w:rFonts w:ascii="Cambria Math" w:hAnsi="Cambria Math" w:cs="Arial"/>
                                          <w:noProof/>
                                          <w:sz w:val="20"/>
                                        </w:rPr>
                                        <m:t>Q</m:t>
                                      </m:r>
                                    </m:e>
                                    <m:sub>
                                      <m:r>
                                        <w:rPr>
                                          <w:rFonts w:ascii="Cambria Math" w:hAnsi="Cambria Math" w:cs="Arial"/>
                                          <w:noProof/>
                                          <w:sz w:val="20"/>
                                        </w:rPr>
                                        <m:t>e,  i ,exp</m:t>
                                      </m:r>
                                    </m:sub>
                                  </m:sSub>
                                </m:num>
                                <m:den>
                                  <m:sSub>
                                    <m:sSubPr>
                                      <m:ctrlPr>
                                        <w:rPr>
                                          <w:rFonts w:ascii="Cambria Math" w:eastAsiaTheme="minorEastAsia" w:hAnsi="Cambria Math" w:cs="Arial"/>
                                          <w:i/>
                                          <w:noProof/>
                                          <w:sz w:val="20"/>
                                        </w:rPr>
                                      </m:ctrlPr>
                                    </m:sSubPr>
                                    <m:e>
                                      <m:r>
                                        <w:rPr>
                                          <w:rFonts w:ascii="Cambria Math" w:hAnsi="Cambria Math" w:cs="Arial"/>
                                          <w:noProof/>
                                          <w:sz w:val="20"/>
                                        </w:rPr>
                                        <m:t>Q</m:t>
                                      </m:r>
                                    </m:e>
                                    <m:sub>
                                      <m:r>
                                        <w:rPr>
                                          <w:rFonts w:ascii="Cambria Math" w:hAnsi="Cambria Math" w:cs="Arial"/>
                                          <w:noProof/>
                                          <w:sz w:val="20"/>
                                        </w:rPr>
                                        <m:t>e,  i ,exp</m:t>
                                      </m:r>
                                    </m:sub>
                                  </m:sSub>
                                </m:den>
                              </m:f>
                            </m:e>
                          </m:d>
                        </m:e>
                      </m:d>
                    </m:e>
                    <m:sup>
                      <m:r>
                        <w:rPr>
                          <w:rFonts w:ascii="Cambria Math" w:eastAsiaTheme="minorEastAsia" w:hAnsi="Cambria Math" w:cs="Arial"/>
                          <w:noProof/>
                          <w:sz w:val="20"/>
                          <w:lang w:val="en-US"/>
                        </w:rPr>
                        <m:t>2</m:t>
                      </m:r>
                    </m:sup>
                  </m:sSup>
                </m:e>
              </m:nary>
              <m:r>
                <w:rPr>
                  <w:rFonts w:ascii="Cambria Math" w:eastAsiaTheme="minorEastAsia" w:hAnsi="Cambria Math" w:cs="Arial"/>
                  <w:noProof/>
                  <w:sz w:val="20"/>
                  <w:lang w:val="en-US"/>
                </w:rPr>
                <m:t xml:space="preserve"> </m:t>
              </m:r>
            </m:e>
          </m:rad>
          <m:r>
            <w:rPr>
              <w:rFonts w:ascii="Cambria Math" w:eastAsiaTheme="minorEastAsia" w:hAnsi="Cambria Math" w:cs="Arial"/>
              <w:noProof/>
              <w:sz w:val="20"/>
              <w:lang w:val="en-US"/>
            </w:rPr>
            <m:t xml:space="preserve">   (</m:t>
          </m:r>
          <m:r>
            <w:rPr>
              <w:rFonts w:ascii="Cambria Math" w:eastAsiaTheme="minorEastAsia" w:hAnsi="Cambria Math" w:cs="Arial"/>
              <w:noProof/>
              <w:sz w:val="20"/>
            </w:rPr>
            <m:t>11)</m:t>
          </m:r>
        </m:oMath>
      </m:oMathPara>
    </w:p>
    <w:p w14:paraId="30394D7B" w14:textId="77777777" w:rsidR="00784627" w:rsidRDefault="00BD7DA6" w:rsidP="00BD7DA6">
      <w:pPr>
        <w:pStyle w:val="Textoindependiente"/>
        <w:spacing w:line="360" w:lineRule="auto"/>
        <w:ind w:firstLine="426"/>
        <w:rPr>
          <w:rFonts w:eastAsia="SimSun"/>
          <w:b w:val="0"/>
          <w:bCs/>
          <w:szCs w:val="24"/>
          <w:lang w:val="en-US" w:eastAsia="zh-CN"/>
        </w:rPr>
      </w:pPr>
      <w:r>
        <w:rPr>
          <w:rFonts w:eastAsia="SimSun"/>
          <w:b w:val="0"/>
          <w:bCs/>
          <w:szCs w:val="24"/>
          <w:lang w:val="en-US" w:eastAsia="zh-CN"/>
        </w:rPr>
        <w:t xml:space="preserve">Where, </w:t>
      </w:r>
      <w:r w:rsidRPr="00BD7DA6">
        <w:rPr>
          <w:rFonts w:eastAsia="SimSun"/>
          <w:b w:val="0"/>
          <w:bCs/>
          <w:szCs w:val="24"/>
          <w:lang w:val="en-US" w:eastAsia="zh-CN"/>
        </w:rPr>
        <w:t>the number</w:t>
      </w:r>
      <w:r w:rsidR="00BD5767">
        <w:rPr>
          <w:rFonts w:eastAsia="SimSun"/>
          <w:b w:val="0"/>
          <w:bCs/>
          <w:szCs w:val="24"/>
          <w:lang w:val="en-US" w:eastAsia="zh-CN"/>
        </w:rPr>
        <w:t xml:space="preserve"> </w:t>
      </w:r>
      <w:r w:rsidRPr="00BD7DA6">
        <w:rPr>
          <w:rFonts w:eastAsia="SimSun"/>
          <w:b w:val="0"/>
          <w:bCs/>
          <w:szCs w:val="24"/>
          <w:lang w:val="en-US" w:eastAsia="zh-CN"/>
        </w:rPr>
        <w:t xml:space="preserve">of data points </w:t>
      </w:r>
      <w:r w:rsidR="00BD5767">
        <w:rPr>
          <w:rFonts w:eastAsia="SimSun"/>
          <w:b w:val="0"/>
          <w:bCs/>
          <w:szCs w:val="24"/>
          <w:lang w:val="en-US" w:eastAsia="zh-CN"/>
        </w:rPr>
        <w:t xml:space="preserve">(n) and </w:t>
      </w:r>
      <w:r w:rsidRPr="00BD7DA6">
        <w:rPr>
          <w:rFonts w:eastAsia="SimSun"/>
          <w:b w:val="0"/>
          <w:bCs/>
          <w:szCs w:val="24"/>
          <w:lang w:val="en-US" w:eastAsia="zh-CN"/>
        </w:rPr>
        <w:t>number of parameters</w:t>
      </w:r>
      <w:r w:rsidR="00BD5767">
        <w:rPr>
          <w:rFonts w:eastAsia="SimSun"/>
          <w:b w:val="0"/>
          <w:bCs/>
          <w:szCs w:val="24"/>
          <w:lang w:val="en-US" w:eastAsia="zh-CN"/>
        </w:rPr>
        <w:t xml:space="preserve"> (P).</w:t>
      </w:r>
    </w:p>
    <w:p w14:paraId="215E32EA" w14:textId="77777777" w:rsidR="00F30589" w:rsidRDefault="00F30589" w:rsidP="00BD7DA6">
      <w:pPr>
        <w:pStyle w:val="Textoindependiente"/>
        <w:spacing w:line="360" w:lineRule="auto"/>
        <w:ind w:firstLine="426"/>
        <w:rPr>
          <w:rFonts w:eastAsia="SimSun"/>
          <w:b w:val="0"/>
          <w:bCs/>
          <w:szCs w:val="24"/>
          <w:lang w:val="en-US" w:eastAsia="zh-CN"/>
        </w:rPr>
      </w:pPr>
    </w:p>
    <w:p w14:paraId="35D3FC92" w14:textId="77777777" w:rsidR="00245FCC" w:rsidRPr="00D43679" w:rsidRDefault="00D43679" w:rsidP="00EE0CFA">
      <w:pPr>
        <w:tabs>
          <w:tab w:val="left" w:pos="1276"/>
        </w:tabs>
        <w:spacing w:line="360" w:lineRule="auto"/>
        <w:jc w:val="both"/>
        <w:rPr>
          <w:rStyle w:val="jlqj4b"/>
          <w:b/>
          <w:lang w:val="en"/>
        </w:rPr>
      </w:pPr>
      <w:r w:rsidRPr="00D43679">
        <w:rPr>
          <w:b/>
          <w:lang w:val="en-US"/>
        </w:rPr>
        <w:t>2.</w:t>
      </w:r>
      <w:r>
        <w:rPr>
          <w:b/>
          <w:lang w:val="en-US"/>
        </w:rPr>
        <w:t>5</w:t>
      </w:r>
      <w:r w:rsidRPr="00D43679">
        <w:rPr>
          <w:b/>
          <w:lang w:val="en-US"/>
        </w:rPr>
        <w:t xml:space="preserve">. </w:t>
      </w:r>
      <w:r w:rsidR="00245FCC" w:rsidRPr="00D43679">
        <w:rPr>
          <w:rStyle w:val="jlqj4b"/>
          <w:b/>
          <w:lang w:val="en"/>
        </w:rPr>
        <w:t xml:space="preserve">Operating </w:t>
      </w:r>
      <w:r>
        <w:rPr>
          <w:rStyle w:val="jlqj4b"/>
          <w:b/>
          <w:lang w:val="en"/>
        </w:rPr>
        <w:t>c</w:t>
      </w:r>
      <w:r w:rsidR="00245FCC" w:rsidRPr="00D43679">
        <w:rPr>
          <w:rStyle w:val="jlqj4b"/>
          <w:b/>
          <w:lang w:val="en"/>
        </w:rPr>
        <w:t xml:space="preserve">ost </w:t>
      </w:r>
      <w:r>
        <w:rPr>
          <w:rStyle w:val="jlqj4b"/>
          <w:b/>
          <w:lang w:val="en"/>
        </w:rPr>
        <w:t>e</w:t>
      </w:r>
      <w:r w:rsidR="00245FCC" w:rsidRPr="00D43679">
        <w:rPr>
          <w:rStyle w:val="jlqj4b"/>
          <w:b/>
          <w:lang w:val="en"/>
        </w:rPr>
        <w:t xml:space="preserve">stimate </w:t>
      </w:r>
    </w:p>
    <w:p w14:paraId="208D4468" w14:textId="77777777" w:rsidR="00245FCC" w:rsidRPr="0025772B" w:rsidRDefault="00245FCC" w:rsidP="0025772B">
      <w:pPr>
        <w:tabs>
          <w:tab w:val="left" w:pos="1276"/>
        </w:tabs>
        <w:spacing w:line="360" w:lineRule="auto"/>
        <w:ind w:firstLine="426"/>
        <w:jc w:val="both"/>
        <w:rPr>
          <w:i/>
          <w:lang w:val="en-US"/>
        </w:rPr>
      </w:pPr>
      <w:r w:rsidRPr="0025772B">
        <w:rPr>
          <w:rStyle w:val="jlqj4b"/>
          <w:lang w:val="en"/>
        </w:rPr>
        <w:t>The operating cost per kg of nickel removed was calculated by Eq. (1</w:t>
      </w:r>
      <w:r w:rsidR="00BD7DA6">
        <w:rPr>
          <w:rStyle w:val="jlqj4b"/>
          <w:lang w:val="en"/>
        </w:rPr>
        <w:t>2</w:t>
      </w:r>
      <w:r w:rsidRPr="0025772B">
        <w:rPr>
          <w:rStyle w:val="jlqj4b"/>
          <w:lang w:val="en"/>
        </w:rPr>
        <w:t>)</w:t>
      </w:r>
      <w:r w:rsidR="0025772B" w:rsidRPr="0025772B">
        <w:rPr>
          <w:rStyle w:val="jlqj4b"/>
          <w:lang w:val="en"/>
        </w:rPr>
        <w:t>.</w:t>
      </w:r>
    </w:p>
    <w:p w14:paraId="66861BAD" w14:textId="77777777" w:rsidR="00EE0CFA" w:rsidRPr="0025772B" w:rsidRDefault="0099746A" w:rsidP="00245FCC">
      <w:pPr>
        <w:spacing w:line="360" w:lineRule="auto"/>
        <w:jc w:val="center"/>
      </w:pPr>
      <m:oMathPara>
        <m:oMathParaPr>
          <m:jc m:val="left"/>
        </m:oMathParaPr>
        <m:oMath>
          <m:sSub>
            <m:sSubPr>
              <m:ctrlPr>
                <w:rPr>
                  <w:rFonts w:ascii="Cambria Math" w:hAnsi="Cambria Math" w:cs="Arial"/>
                  <w:i/>
                </w:rPr>
              </m:ctrlPr>
            </m:sSubPr>
            <m:e>
              <m:r>
                <w:rPr>
                  <w:rFonts w:ascii="Cambria Math" w:hAnsi="Cambria Math" w:cs="Arial"/>
                </w:rPr>
                <m:t>C</m:t>
              </m:r>
            </m:e>
            <m:sub>
              <m:r>
                <w:rPr>
                  <w:rFonts w:ascii="Cambria Math" w:hAnsi="Cambria Math" w:cs="Arial"/>
                </w:rPr>
                <m:t>op</m:t>
              </m:r>
            </m:sub>
          </m:sSub>
          <m:r>
            <w:rPr>
              <w:rFonts w:ascii="Cambria Math" w:hAnsi="Cambria Math" w:cs="Arial"/>
            </w:rPr>
            <m:t>=</m:t>
          </m:r>
          <m:d>
            <m:dPr>
              <m:begChr m:val="["/>
              <m:endChr m:val="]"/>
              <m:ctrlPr>
                <w:rPr>
                  <w:rFonts w:ascii="Cambria Math" w:hAnsi="Cambria Math" w:cs="Arial"/>
                  <w:i/>
                </w:rPr>
              </m:ctrlPr>
            </m:dPr>
            <m:e>
              <m:r>
                <w:rPr>
                  <w:rFonts w:ascii="Cambria Math" w:hAnsi="Cambria Math" w:cs="Arial"/>
                </w:rPr>
                <m:t>a∙</m:t>
              </m:r>
              <m:sSub>
                <m:sSubPr>
                  <m:ctrlPr>
                    <w:rPr>
                      <w:rFonts w:ascii="Cambria Math" w:hAnsi="Cambria Math" w:cs="Arial"/>
                      <w:i/>
                    </w:rPr>
                  </m:ctrlPr>
                </m:sSubPr>
                <m:e>
                  <m:r>
                    <w:rPr>
                      <w:rFonts w:ascii="Cambria Math" w:hAnsi="Cambria Math" w:cs="Arial"/>
                    </w:rPr>
                    <m:t>C</m:t>
                  </m:r>
                </m:e>
                <m:sub>
                  <m:r>
                    <w:rPr>
                      <w:rFonts w:ascii="Cambria Math" w:hAnsi="Cambria Math" w:cs="Arial"/>
                    </w:rPr>
                    <m:t>en</m:t>
                  </m:r>
                </m:sub>
              </m:sSub>
              <m:r>
                <w:rPr>
                  <w:rFonts w:ascii="Cambria Math" w:hAnsi="Cambria Math" w:cs="Arial"/>
                </w:rPr>
                <m:t>+b∙∆</m:t>
              </m:r>
              <m:sSub>
                <m:sSubPr>
                  <m:ctrlPr>
                    <w:rPr>
                      <w:rFonts w:ascii="Cambria Math" w:hAnsi="Cambria Math" w:cs="Arial"/>
                      <w:i/>
                    </w:rPr>
                  </m:ctrlPr>
                </m:sSubPr>
                <m:e>
                  <m:r>
                    <w:rPr>
                      <w:rFonts w:ascii="Cambria Math" w:hAnsi="Cambria Math" w:cs="Arial"/>
                    </w:rPr>
                    <m:t>M</m:t>
                  </m:r>
                </m:e>
                <m:sub>
                  <m:r>
                    <w:rPr>
                      <w:rFonts w:ascii="Cambria Math" w:hAnsi="Cambria Math" w:cs="Arial"/>
                    </w:rPr>
                    <m:t>exp</m:t>
                  </m:r>
                </m:sub>
              </m:sSub>
            </m:e>
          </m:d>
          <m:r>
            <w:rPr>
              <w:rFonts w:ascii="Cambria Math" w:hAnsi="Cambria Math" w:cs="Arial"/>
            </w:rPr>
            <m:t>∙</m:t>
          </m:r>
          <m:f>
            <m:fPr>
              <m:ctrlPr>
                <w:rPr>
                  <w:rFonts w:ascii="Cambria Math" w:hAnsi="Cambria Math" w:cs="Arial"/>
                  <w:i/>
                </w:rPr>
              </m:ctrlPr>
            </m:fPr>
            <m:num>
              <m:r>
                <w:rPr>
                  <w:rFonts w:ascii="Cambria Math" w:hAnsi="Cambria Math" w:cs="Arial"/>
                </w:rPr>
                <m:t>1</m:t>
              </m:r>
            </m:num>
            <m:den>
              <m:sSub>
                <m:sSubPr>
                  <m:ctrlPr>
                    <w:rPr>
                      <w:rFonts w:ascii="Cambria Math" w:hAnsi="Cambria Math" w:cs="Arial"/>
                      <w:i/>
                    </w:rPr>
                  </m:ctrlPr>
                </m:sSubPr>
                <m:e>
                  <m:r>
                    <w:rPr>
                      <w:rFonts w:ascii="Cambria Math" w:hAnsi="Cambria Math" w:cs="Arial"/>
                    </w:rPr>
                    <m:t>m</m:t>
                  </m:r>
                </m:e>
                <m:sub>
                  <m:r>
                    <w:rPr>
                      <w:rFonts w:ascii="Cambria Math" w:hAnsi="Cambria Math" w:cs="Arial"/>
                    </w:rPr>
                    <m:t>Ni</m:t>
                  </m:r>
                </m:sub>
              </m:sSub>
            </m:den>
          </m:f>
          <m:r>
            <m:rPr>
              <m:sty m:val="p"/>
            </m:rPr>
            <w:rPr>
              <w:rFonts w:ascii="Cambria Math" w:hAnsi="Cambria Math"/>
            </w:rPr>
            <m:t xml:space="preserve">       (12)</m:t>
          </m:r>
        </m:oMath>
      </m:oMathPara>
    </w:p>
    <w:p w14:paraId="41E0AA24" w14:textId="7905BE68" w:rsidR="00753B03" w:rsidRDefault="00753B03" w:rsidP="00EE0CFA">
      <w:pPr>
        <w:spacing w:line="360" w:lineRule="auto"/>
        <w:ind w:firstLine="426"/>
        <w:jc w:val="both"/>
        <w:rPr>
          <w:rStyle w:val="jlqj4b"/>
          <w:lang w:val="en"/>
        </w:rPr>
      </w:pPr>
      <w:r w:rsidRPr="005C03A1">
        <w:rPr>
          <w:rStyle w:val="jlqj4b"/>
          <w:lang w:val="en"/>
        </w:rPr>
        <w:t>Where</w:t>
      </w:r>
      <w:r w:rsidR="00F850EC" w:rsidRPr="005C03A1">
        <w:rPr>
          <w:rStyle w:val="jlqj4b"/>
          <w:lang w:val="en"/>
        </w:rPr>
        <w:t>,</w:t>
      </w:r>
      <w:r w:rsidRPr="005C03A1">
        <w:rPr>
          <w:rStyle w:val="jlqj4b"/>
          <w:lang w:val="en"/>
        </w:rPr>
        <w:t xml:space="preserve"> Cop ($·kg</w:t>
      </w:r>
      <w:r w:rsidRPr="005C03A1">
        <w:rPr>
          <w:rStyle w:val="jlqj4b"/>
          <w:vertAlign w:val="superscript"/>
          <w:lang w:val="en"/>
        </w:rPr>
        <w:t>-1</w:t>
      </w:r>
      <w:r w:rsidRPr="005C03A1">
        <w:rPr>
          <w:rStyle w:val="jlqj4b"/>
          <w:lang w:val="en"/>
        </w:rPr>
        <w:t>) operating cost</w:t>
      </w:r>
      <w:r w:rsidR="00F850EC" w:rsidRPr="005C03A1">
        <w:rPr>
          <w:rStyle w:val="jlqj4b"/>
          <w:lang w:val="en"/>
        </w:rPr>
        <w:t>,</w:t>
      </w:r>
      <w:r w:rsidRPr="005C03A1">
        <w:rPr>
          <w:rStyle w:val="viiyi"/>
          <w:lang w:val="en"/>
        </w:rPr>
        <w:t xml:space="preserve"> </w:t>
      </w:r>
      <w:r w:rsidRPr="005C03A1">
        <w:rPr>
          <w:rStyle w:val="jlqj4b"/>
          <w:lang w:val="en"/>
        </w:rPr>
        <w:t>a ($ 0.090 / kW-h) cost of electricity</w:t>
      </w:r>
      <w:r w:rsidR="00F850EC" w:rsidRPr="005C03A1">
        <w:rPr>
          <w:rStyle w:val="jlqj4b"/>
          <w:lang w:val="en"/>
        </w:rPr>
        <w:t>,</w:t>
      </w:r>
      <w:r w:rsidRPr="005C03A1">
        <w:rPr>
          <w:rStyle w:val="viiyi"/>
          <w:lang w:val="en"/>
        </w:rPr>
        <w:t xml:space="preserve"> </w:t>
      </w:r>
      <w:r w:rsidRPr="005C03A1">
        <w:rPr>
          <w:rStyle w:val="jlqj4b"/>
          <w:lang w:val="en"/>
        </w:rPr>
        <w:t>C</w:t>
      </w:r>
      <w:r w:rsidRPr="005C03A1">
        <w:rPr>
          <w:rStyle w:val="jlqj4b"/>
          <w:vertAlign w:val="subscript"/>
          <w:lang w:val="en"/>
        </w:rPr>
        <w:t>en</w:t>
      </w:r>
      <w:r w:rsidRPr="005C03A1">
        <w:rPr>
          <w:rStyle w:val="jlqj4b"/>
          <w:lang w:val="en"/>
        </w:rPr>
        <w:t xml:space="preserve"> (kW-h) power consumption</w:t>
      </w:r>
      <w:r w:rsidR="003F7A67">
        <w:rPr>
          <w:rStyle w:val="jlqj4b"/>
          <w:lang w:val="en"/>
        </w:rPr>
        <w:t>,</w:t>
      </w:r>
      <w:r w:rsidRPr="005C03A1">
        <w:rPr>
          <w:rStyle w:val="viiyi"/>
          <w:lang w:val="en"/>
        </w:rPr>
        <w:t xml:space="preserve"> </w:t>
      </w:r>
      <w:r w:rsidRPr="005C03A1">
        <w:rPr>
          <w:rStyle w:val="jlqj4b"/>
          <w:lang w:val="en"/>
        </w:rPr>
        <w:t>b (1,445 $·kg</w:t>
      </w:r>
      <w:r w:rsidRPr="005C03A1">
        <w:rPr>
          <w:rStyle w:val="jlqj4b"/>
          <w:vertAlign w:val="superscript"/>
          <w:lang w:val="en"/>
        </w:rPr>
        <w:t>-1</w:t>
      </w:r>
      <w:r w:rsidRPr="005C03A1">
        <w:rPr>
          <w:rStyle w:val="jlqj4b"/>
          <w:lang w:val="en"/>
        </w:rPr>
        <w:t>) cost of the aluminum electrode;</w:t>
      </w:r>
      <w:r w:rsidRPr="005C03A1">
        <w:rPr>
          <w:rStyle w:val="viiyi"/>
          <w:lang w:val="en"/>
        </w:rPr>
        <w:t xml:space="preserve"> </w:t>
      </w:r>
      <w:proofErr w:type="spellStart"/>
      <w:r w:rsidRPr="005C03A1">
        <w:rPr>
          <w:rStyle w:val="jlqj4b"/>
          <w:lang w:val="en"/>
        </w:rPr>
        <w:t>Δ</w:t>
      </w:r>
      <w:r w:rsidR="005C03A1">
        <w:rPr>
          <w:rStyle w:val="jlqj4b"/>
          <w:lang w:val="en"/>
        </w:rPr>
        <w:t>M</w:t>
      </w:r>
      <w:r w:rsidRPr="005C03A1">
        <w:rPr>
          <w:rStyle w:val="jlqj4b"/>
          <w:lang w:val="en"/>
        </w:rPr>
        <w:t>exp</w:t>
      </w:r>
      <w:proofErr w:type="spellEnd"/>
      <w:r w:rsidR="0025772B" w:rsidRPr="005C03A1">
        <w:rPr>
          <w:rStyle w:val="jlqj4b"/>
          <w:lang w:val="en"/>
        </w:rPr>
        <w:t xml:space="preserve"> (g)</w:t>
      </w:r>
      <w:r w:rsidRPr="005C03A1">
        <w:rPr>
          <w:rStyle w:val="jlqj4b"/>
          <w:lang w:val="en"/>
        </w:rPr>
        <w:t xml:space="preserve"> experimental weight loss of the electrodes</w:t>
      </w:r>
      <w:r w:rsidR="003F7A67">
        <w:rPr>
          <w:rStyle w:val="jlqj4b"/>
          <w:lang w:val="en"/>
        </w:rPr>
        <w:t>,</w:t>
      </w:r>
      <w:r w:rsidRPr="005C03A1">
        <w:rPr>
          <w:rStyle w:val="viiyi"/>
          <w:lang w:val="en"/>
        </w:rPr>
        <w:t xml:space="preserve"> </w:t>
      </w:r>
      <w:proofErr w:type="spellStart"/>
      <w:r w:rsidRPr="005C03A1">
        <w:rPr>
          <w:rStyle w:val="jlqj4b"/>
          <w:lang w:val="en"/>
        </w:rPr>
        <w:t>m</w:t>
      </w:r>
      <w:r w:rsidRPr="005C03A1">
        <w:rPr>
          <w:rStyle w:val="jlqj4b"/>
          <w:vertAlign w:val="subscript"/>
          <w:lang w:val="en"/>
        </w:rPr>
        <w:t>Ni</w:t>
      </w:r>
      <w:proofErr w:type="spellEnd"/>
      <w:r w:rsidRPr="005C03A1">
        <w:rPr>
          <w:rStyle w:val="jlqj4b"/>
          <w:lang w:val="en"/>
        </w:rPr>
        <w:t xml:space="preserve"> (kg) mass of nickel removed.</w:t>
      </w:r>
    </w:p>
    <w:p w14:paraId="62EC0F4D" w14:textId="77777777" w:rsidR="00753B03" w:rsidRPr="00753B03" w:rsidRDefault="003B4FBA" w:rsidP="00EE0CFA">
      <w:pPr>
        <w:spacing w:line="360" w:lineRule="auto"/>
        <w:ind w:firstLine="426"/>
        <w:jc w:val="both"/>
        <w:rPr>
          <w:lang w:val="en-US"/>
        </w:rPr>
      </w:pPr>
      <w:r w:rsidRPr="003B4FBA">
        <w:rPr>
          <w:lang w:val="en-US"/>
        </w:rPr>
        <w:t xml:space="preserve">Transforming </w:t>
      </w:r>
      <w:r w:rsidR="00F850EC">
        <w:rPr>
          <w:lang w:val="en-US"/>
        </w:rPr>
        <w:t>Eq. (1</w:t>
      </w:r>
      <w:r w:rsidR="003B518C">
        <w:rPr>
          <w:lang w:val="en-US"/>
        </w:rPr>
        <w:t>3</w:t>
      </w:r>
      <w:r w:rsidR="00F850EC">
        <w:rPr>
          <w:lang w:val="en-US"/>
        </w:rPr>
        <w:t>)</w:t>
      </w:r>
      <w:r w:rsidRPr="003B4FBA">
        <w:rPr>
          <w:lang w:val="en-US"/>
        </w:rPr>
        <w:t>:</w:t>
      </w:r>
    </w:p>
    <w:p w14:paraId="1513F037" w14:textId="77777777" w:rsidR="00EE0CFA" w:rsidRPr="003B518C" w:rsidRDefault="0099746A" w:rsidP="003B4FBA">
      <w:pPr>
        <w:spacing w:line="360" w:lineRule="auto"/>
        <w:jc w:val="center"/>
        <w:rPr>
          <w:lang w:val="en-US"/>
        </w:rPr>
      </w:pPr>
      <m:oMathPara>
        <m:oMathParaPr>
          <m:jc m:val="left"/>
        </m:oMathParaPr>
        <m:oMath>
          <m:sSub>
            <m:sSubPr>
              <m:ctrlPr>
                <w:rPr>
                  <w:rFonts w:ascii="Cambria Math" w:hAnsi="Cambria Math" w:cs="Arial"/>
                  <w:i/>
                </w:rPr>
              </m:ctrlPr>
            </m:sSubPr>
            <m:e>
              <m:r>
                <w:rPr>
                  <w:rFonts w:ascii="Cambria Math" w:hAnsi="Cambria Math" w:cs="Arial"/>
                </w:rPr>
                <m:t>C</m:t>
              </m:r>
            </m:e>
            <m:sub>
              <m:r>
                <w:rPr>
                  <w:rFonts w:ascii="Cambria Math" w:hAnsi="Cambria Math" w:cs="Arial"/>
                </w:rPr>
                <m:t>op</m:t>
              </m:r>
            </m:sub>
          </m:sSub>
          <m:r>
            <w:rPr>
              <w:rFonts w:ascii="Cambria Math" w:hAnsi="Cambria Math" w:cs="Arial"/>
            </w:rPr>
            <m:t>=</m:t>
          </m:r>
          <m:d>
            <m:dPr>
              <m:begChr m:val="["/>
              <m:endChr m:val="]"/>
              <m:ctrlPr>
                <w:rPr>
                  <w:rFonts w:ascii="Cambria Math" w:hAnsi="Cambria Math" w:cs="Arial"/>
                  <w:i/>
                </w:rPr>
              </m:ctrlPr>
            </m:dPr>
            <m:e>
              <m:r>
                <w:rPr>
                  <w:rFonts w:ascii="Cambria Math" w:hAnsi="Cambria Math" w:cs="Arial"/>
                </w:rPr>
                <m:t>a∙U∙I∙t∙</m:t>
              </m:r>
              <m:f>
                <m:fPr>
                  <m:ctrlPr>
                    <w:rPr>
                      <w:rFonts w:ascii="Cambria Math" w:hAnsi="Cambria Math" w:cs="Arial"/>
                      <w:i/>
                    </w:rPr>
                  </m:ctrlPr>
                </m:fPr>
                <m:num>
                  <m:r>
                    <w:rPr>
                      <w:rFonts w:ascii="Cambria Math" w:hAnsi="Cambria Math" w:cs="Arial"/>
                    </w:rPr>
                    <m:t>1</m:t>
                  </m:r>
                </m:num>
                <m:den>
                  <m:r>
                    <w:rPr>
                      <w:rFonts w:ascii="Cambria Math" w:hAnsi="Cambria Math" w:cs="Arial"/>
                    </w:rPr>
                    <m:t>60</m:t>
                  </m:r>
                </m:den>
              </m:f>
              <m:r>
                <w:rPr>
                  <w:rFonts w:ascii="Cambria Math" w:hAnsi="Cambria Math" w:cs="Arial"/>
                </w:rPr>
                <m:t>+b∙∆</m:t>
              </m:r>
              <m:sSub>
                <m:sSubPr>
                  <m:ctrlPr>
                    <w:rPr>
                      <w:rFonts w:ascii="Cambria Math" w:hAnsi="Cambria Math" w:cs="Arial"/>
                      <w:i/>
                    </w:rPr>
                  </m:ctrlPr>
                </m:sSubPr>
                <m:e>
                  <m:r>
                    <w:rPr>
                      <w:rFonts w:ascii="Cambria Math" w:hAnsi="Cambria Math" w:cs="Arial"/>
                    </w:rPr>
                    <m:t>M</m:t>
                  </m:r>
                </m:e>
                <m:sub>
                  <m:r>
                    <w:rPr>
                      <w:rFonts w:ascii="Cambria Math" w:hAnsi="Cambria Math" w:cs="Arial"/>
                    </w:rPr>
                    <m:t>exp</m:t>
                  </m:r>
                </m:sub>
              </m:sSub>
            </m:e>
          </m:d>
          <m:r>
            <w:rPr>
              <w:rFonts w:ascii="Cambria Math" w:hAnsi="Cambria Math" w:cs="Arial"/>
            </w:rPr>
            <m:t>∙</m:t>
          </m:r>
          <m:f>
            <m:fPr>
              <m:ctrlPr>
                <w:rPr>
                  <w:rFonts w:ascii="Cambria Math" w:hAnsi="Cambria Math" w:cs="Arial"/>
                  <w:i/>
                </w:rPr>
              </m:ctrlPr>
            </m:fPr>
            <m:num>
              <m:r>
                <w:rPr>
                  <w:rFonts w:ascii="Cambria Math" w:hAnsi="Cambria Math" w:cs="Arial"/>
                </w:rPr>
                <m:t>1</m:t>
              </m:r>
            </m:num>
            <m:den>
              <m:d>
                <m:dPr>
                  <m:begChr m:val="["/>
                  <m:endChr m:val="]"/>
                  <m:ctrlPr>
                    <w:rPr>
                      <w:rFonts w:ascii="Cambria Math" w:hAnsi="Cambria Math" w:cs="Arial"/>
                      <w:i/>
                    </w:rPr>
                  </m:ctrlPr>
                </m:dPr>
                <m:e>
                  <m:r>
                    <w:rPr>
                      <w:rFonts w:ascii="Cambria Math" w:hAnsi="Cambria Math" w:cs="Arial"/>
                    </w:rPr>
                    <m:t>Ni</m:t>
                  </m:r>
                </m:e>
              </m:d>
              <m:r>
                <w:rPr>
                  <w:rFonts w:ascii="Cambria Math" w:hAnsi="Cambria Math" w:cs="Arial"/>
                </w:rPr>
                <m:t>∙V∙</m:t>
              </m:r>
              <m:sSub>
                <m:sSubPr>
                  <m:ctrlPr>
                    <w:rPr>
                      <w:rFonts w:ascii="Cambria Math" w:hAnsi="Cambria Math" w:cs="Arial"/>
                      <w:i/>
                    </w:rPr>
                  </m:ctrlPr>
                </m:sSubPr>
                <m:e>
                  <m:r>
                    <w:rPr>
                      <w:rFonts w:ascii="Cambria Math" w:hAnsi="Cambria Math" w:cs="Arial"/>
                    </w:rPr>
                    <m:t>x</m:t>
                  </m:r>
                </m:e>
                <m:sub>
                  <m:r>
                    <w:rPr>
                      <w:rFonts w:ascii="Cambria Math" w:hAnsi="Cambria Math" w:cs="Arial"/>
                    </w:rPr>
                    <m:t>Ni</m:t>
                  </m:r>
                </m:sub>
              </m:sSub>
            </m:den>
          </m:f>
          <m:r>
            <m:rPr>
              <m:sty m:val="p"/>
            </m:rPr>
            <w:rPr>
              <w:rFonts w:ascii="Cambria Math" w:hAnsi="Cambria Math"/>
              <w:lang w:val="en-US"/>
            </w:rPr>
            <m:t xml:space="preserve">        (13)</m:t>
          </m:r>
        </m:oMath>
      </m:oMathPara>
    </w:p>
    <w:p w14:paraId="38F32F65" w14:textId="40F55177" w:rsidR="00FF3F85" w:rsidRDefault="00B70B72" w:rsidP="00EE0CFA">
      <w:pPr>
        <w:spacing w:line="360" w:lineRule="auto"/>
        <w:ind w:firstLine="426"/>
        <w:jc w:val="both"/>
        <w:rPr>
          <w:rStyle w:val="jlqj4b"/>
          <w:lang w:val="en"/>
        </w:rPr>
      </w:pPr>
      <w:r>
        <w:rPr>
          <w:rStyle w:val="jlqj4b"/>
          <w:lang w:val="en"/>
        </w:rPr>
        <w:lastRenderedPageBreak/>
        <w:t>Where</w:t>
      </w:r>
      <w:r w:rsidR="003F7A67">
        <w:rPr>
          <w:rStyle w:val="jlqj4b"/>
          <w:lang w:val="en"/>
        </w:rPr>
        <w:t>,</w:t>
      </w:r>
      <w:r>
        <w:rPr>
          <w:rStyle w:val="jlqj4b"/>
          <w:lang w:val="en"/>
        </w:rPr>
        <w:t xml:space="preserve"> U (V) voltage</w:t>
      </w:r>
      <w:r w:rsidR="003F7A67">
        <w:rPr>
          <w:rStyle w:val="jlqj4b"/>
          <w:lang w:val="en"/>
        </w:rPr>
        <w:t>,</w:t>
      </w:r>
      <w:r>
        <w:rPr>
          <w:rStyle w:val="viiyi"/>
          <w:lang w:val="en"/>
        </w:rPr>
        <w:t xml:space="preserve"> </w:t>
      </w:r>
      <w:r>
        <w:rPr>
          <w:rStyle w:val="jlqj4b"/>
          <w:lang w:val="en"/>
        </w:rPr>
        <w:t>I (A) current intensity</w:t>
      </w:r>
      <w:r w:rsidR="003F7A67">
        <w:rPr>
          <w:rStyle w:val="jlqj4b"/>
          <w:lang w:val="en"/>
        </w:rPr>
        <w:t>,</w:t>
      </w:r>
      <w:r>
        <w:rPr>
          <w:rStyle w:val="viiyi"/>
          <w:lang w:val="en"/>
        </w:rPr>
        <w:t xml:space="preserve"> </w:t>
      </w:r>
      <w:r>
        <w:rPr>
          <w:rStyle w:val="jlqj4b"/>
          <w:lang w:val="en"/>
        </w:rPr>
        <w:t>t (min) electrocoagulation time</w:t>
      </w:r>
      <w:r w:rsidR="003F7A67">
        <w:rPr>
          <w:rStyle w:val="jlqj4b"/>
          <w:lang w:val="en"/>
        </w:rPr>
        <w:t>,</w:t>
      </w:r>
      <w:r>
        <w:rPr>
          <w:rStyle w:val="viiyi"/>
          <w:lang w:val="en"/>
        </w:rPr>
        <w:t xml:space="preserve"> </w:t>
      </w:r>
      <w:r>
        <w:rPr>
          <w:rStyle w:val="jlqj4b"/>
          <w:lang w:val="en"/>
        </w:rPr>
        <w:t>[Ni] (g·L</w:t>
      </w:r>
      <w:r w:rsidRPr="00B70B72">
        <w:rPr>
          <w:rStyle w:val="jlqj4b"/>
          <w:vertAlign w:val="superscript"/>
          <w:lang w:val="en"/>
        </w:rPr>
        <w:t>-1</w:t>
      </w:r>
      <w:r>
        <w:rPr>
          <w:rStyle w:val="jlqj4b"/>
          <w:lang w:val="en"/>
        </w:rPr>
        <w:t>) initial concentration of dissolved nickel</w:t>
      </w:r>
      <w:r w:rsidR="003F7A67">
        <w:rPr>
          <w:rStyle w:val="jlqj4b"/>
          <w:lang w:val="en"/>
        </w:rPr>
        <w:t>,</w:t>
      </w:r>
      <w:r>
        <w:rPr>
          <w:rStyle w:val="viiyi"/>
          <w:lang w:val="en"/>
        </w:rPr>
        <w:t xml:space="preserve"> </w:t>
      </w:r>
      <w:r>
        <w:rPr>
          <w:rStyle w:val="jlqj4b"/>
          <w:lang w:val="en"/>
        </w:rPr>
        <w:t>V (0.5 L) useful volume of the cell</w:t>
      </w:r>
      <w:r w:rsidR="003F7A67">
        <w:rPr>
          <w:rStyle w:val="jlqj4b"/>
          <w:lang w:val="en"/>
        </w:rPr>
        <w:t>,</w:t>
      </w:r>
      <w:r>
        <w:rPr>
          <w:rStyle w:val="viiyi"/>
          <w:lang w:val="en"/>
        </w:rPr>
        <w:t xml:space="preserve"> </w:t>
      </w:r>
      <w:proofErr w:type="spellStart"/>
      <w:r>
        <w:rPr>
          <w:rStyle w:val="jlqj4b"/>
          <w:lang w:val="en"/>
        </w:rPr>
        <w:t>x</w:t>
      </w:r>
      <w:r w:rsidRPr="00B70B72">
        <w:rPr>
          <w:rStyle w:val="jlqj4b"/>
          <w:vertAlign w:val="subscript"/>
          <w:lang w:val="en"/>
        </w:rPr>
        <w:t>Ni</w:t>
      </w:r>
      <w:proofErr w:type="spellEnd"/>
      <w:r>
        <w:rPr>
          <w:rStyle w:val="jlqj4b"/>
          <w:lang w:val="en"/>
        </w:rPr>
        <w:t xml:space="preserve"> fraction converted or nickel removing. </w:t>
      </w:r>
    </w:p>
    <w:p w14:paraId="646DFF1F" w14:textId="77777777" w:rsidR="00631851" w:rsidRDefault="00B70B72" w:rsidP="00EE0CFA">
      <w:pPr>
        <w:spacing w:line="360" w:lineRule="auto"/>
        <w:ind w:firstLine="426"/>
        <w:jc w:val="both"/>
        <w:rPr>
          <w:rStyle w:val="jlqj4b"/>
          <w:lang w:val="en"/>
        </w:rPr>
      </w:pPr>
      <w:r>
        <w:rPr>
          <w:rStyle w:val="jlqj4b"/>
          <w:lang w:val="en"/>
        </w:rPr>
        <w:t>The current efficiency (</w:t>
      </w:r>
      <w:r>
        <w:rPr>
          <w:rStyle w:val="jlqj4b"/>
          <w:rFonts w:ascii="Cambria Math" w:hAnsi="Cambria Math" w:cs="Cambria Math"/>
          <w:lang w:val="en"/>
        </w:rPr>
        <w:t>𝜂</w:t>
      </w:r>
      <w:r>
        <w:rPr>
          <w:rStyle w:val="jlqj4b"/>
          <w:lang w:val="en"/>
        </w:rPr>
        <w:t>) and the specific energy consumption per kg electrode dissolved (See, kW-h·kg</w:t>
      </w:r>
      <w:r w:rsidRPr="00B70B72">
        <w:rPr>
          <w:rStyle w:val="jlqj4b"/>
          <w:vertAlign w:val="superscript"/>
          <w:lang w:val="en"/>
        </w:rPr>
        <w:t>-1</w:t>
      </w:r>
      <w:r w:rsidR="00F850EC">
        <w:rPr>
          <w:rStyle w:val="jlqj4b"/>
          <w:lang w:val="en"/>
        </w:rPr>
        <w:t>)</w:t>
      </w:r>
      <w:r>
        <w:rPr>
          <w:rStyle w:val="jlqj4b"/>
          <w:lang w:val="en"/>
        </w:rPr>
        <w:t xml:space="preserve"> were determined by Eq. (1</w:t>
      </w:r>
      <w:r w:rsidR="00703F44">
        <w:rPr>
          <w:rStyle w:val="jlqj4b"/>
          <w:lang w:val="en"/>
        </w:rPr>
        <w:t>4</w:t>
      </w:r>
      <w:r>
        <w:rPr>
          <w:rStyle w:val="jlqj4b"/>
          <w:lang w:val="en"/>
        </w:rPr>
        <w:t>) and (1</w:t>
      </w:r>
      <w:r w:rsidR="00703F44">
        <w:rPr>
          <w:rStyle w:val="jlqj4b"/>
          <w:lang w:val="en"/>
        </w:rPr>
        <w:t>5</w:t>
      </w:r>
      <w:r>
        <w:rPr>
          <w:rStyle w:val="jlqj4b"/>
          <w:lang w:val="en"/>
        </w:rPr>
        <w:t>), respectively.</w:t>
      </w:r>
    </w:p>
    <w:p w14:paraId="6AE12266" w14:textId="77777777" w:rsidR="00EE0CFA" w:rsidRPr="00631851" w:rsidRDefault="00631851" w:rsidP="00631851">
      <w:pPr>
        <w:spacing w:line="360" w:lineRule="auto"/>
        <w:jc w:val="center"/>
      </w:pPr>
      <m:oMathPara>
        <m:oMathParaPr>
          <m:jc m:val="left"/>
        </m:oMathParaPr>
        <m:oMath>
          <m:r>
            <w:rPr>
              <w:rFonts w:ascii="Cambria Math"/>
            </w:rPr>
            <m:t>η=</m:t>
          </m:r>
          <m:f>
            <m:fPr>
              <m:ctrlPr>
                <w:rPr>
                  <w:rFonts w:ascii="Cambria Math" w:hAnsi="Cambria Math"/>
                  <w:i/>
                </w:rPr>
              </m:ctrlPr>
            </m:fPr>
            <m:num>
              <m:r>
                <w:rPr>
                  <w:rFonts w:ascii="Cambria Math"/>
                </w:rPr>
                <m:t>Δ</m:t>
              </m:r>
              <m:sSub>
                <m:sSubPr>
                  <m:ctrlPr>
                    <w:rPr>
                      <w:rFonts w:ascii="Cambria Math" w:hAnsi="Cambria Math"/>
                      <w:i/>
                    </w:rPr>
                  </m:ctrlPr>
                </m:sSubPr>
                <m:e>
                  <m:r>
                    <w:rPr>
                      <w:rFonts w:ascii="Cambria Math"/>
                    </w:rPr>
                    <m:t>M</m:t>
                  </m:r>
                </m:e>
                <m:sub>
                  <m:r>
                    <w:rPr>
                      <w:rFonts w:ascii="Cambria Math"/>
                    </w:rPr>
                    <m:t>exp</m:t>
                  </m:r>
                </m:sub>
              </m:sSub>
            </m:num>
            <m:den>
              <m:r>
                <w:rPr>
                  <w:rFonts w:ascii="Cambria Math"/>
                </w:rPr>
                <m:t>Δ</m:t>
              </m:r>
              <m:sSub>
                <m:sSubPr>
                  <m:ctrlPr>
                    <w:rPr>
                      <w:rFonts w:ascii="Cambria Math" w:hAnsi="Cambria Math"/>
                      <w:i/>
                    </w:rPr>
                  </m:ctrlPr>
                </m:sSubPr>
                <m:e>
                  <m:r>
                    <w:rPr>
                      <w:rFonts w:ascii="Cambria Math"/>
                    </w:rPr>
                    <m:t>M</m:t>
                  </m:r>
                </m:e>
                <m:sub>
                  <m:r>
                    <w:rPr>
                      <w:rFonts w:ascii="Cambria Math"/>
                    </w:rPr>
                    <m:t>F</m:t>
                  </m:r>
                </m:sub>
              </m:sSub>
            </m:den>
          </m:f>
          <m:r>
            <w:rPr>
              <w:rFonts w:ascii="Cambria Math" w:hAnsi="Cambria Math"/>
            </w:rPr>
            <m:t xml:space="preserve">                                   </m:t>
          </m:r>
          <m:r>
            <m:rPr>
              <m:sty m:val="p"/>
            </m:rPr>
            <w:rPr>
              <w:rFonts w:ascii="Cambria Math" w:hAnsi="Cambria Math"/>
            </w:rPr>
            <m:t xml:space="preserve"> (14)</m:t>
          </m:r>
        </m:oMath>
      </m:oMathPara>
    </w:p>
    <w:p w14:paraId="59F19099" w14:textId="77777777" w:rsidR="00EE0CFA" w:rsidRPr="00A14A08" w:rsidRDefault="00631851" w:rsidP="00631851">
      <w:pPr>
        <w:spacing w:line="360" w:lineRule="auto"/>
        <w:jc w:val="center"/>
      </w:pPr>
      <m:oMathPara>
        <m:oMathParaPr>
          <m:jc m:val="left"/>
        </m:oMathParaPr>
        <m:oMath>
          <m:r>
            <w:rPr>
              <w:rFonts w:ascii="Cambria Math"/>
            </w:rPr>
            <m:t>See=</m:t>
          </m:r>
          <m:f>
            <m:fPr>
              <m:ctrlPr>
                <w:rPr>
                  <w:rFonts w:ascii="Cambria Math" w:hAnsi="Cambria Math"/>
                  <w:i/>
                </w:rPr>
              </m:ctrlPr>
            </m:fPr>
            <m:num>
              <m:r>
                <w:rPr>
                  <w:rFonts w:ascii="Cambria Math"/>
                </w:rPr>
                <m:t>n</m:t>
              </m:r>
              <m:r>
                <w:rPr>
                  <w:rFonts w:ascii="Cambria Math" w:hAnsi="Cambria Math" w:cs="Cambria Math"/>
                </w:rPr>
                <m:t>⋅</m:t>
              </m:r>
              <m:r>
                <w:rPr>
                  <w:rFonts w:ascii="Cambria Math"/>
                </w:rPr>
                <m:t>F</m:t>
              </m:r>
              <m:r>
                <w:rPr>
                  <w:rFonts w:ascii="Cambria Math" w:hAnsi="Cambria Math" w:cs="Cambria Math"/>
                </w:rPr>
                <m:t>⋅</m:t>
              </m:r>
              <m:r>
                <w:rPr>
                  <w:rFonts w:ascii="Cambria Math"/>
                </w:rPr>
                <m:t>U</m:t>
              </m:r>
            </m:num>
            <m:den>
              <m:r>
                <w:rPr>
                  <w:rFonts w:ascii="Cambria Math"/>
                </w:rPr>
                <m:t>3600</m:t>
              </m:r>
              <m:r>
                <w:rPr>
                  <w:rFonts w:ascii="Cambria Math" w:hAnsi="Cambria Math" w:cs="Cambria Math"/>
                </w:rPr>
                <m:t>⋅</m:t>
              </m:r>
              <m:r>
                <w:rPr>
                  <w:rFonts w:ascii="Cambria Math"/>
                </w:rPr>
                <m:t>M</m:t>
              </m:r>
              <m:r>
                <w:rPr>
                  <w:rFonts w:ascii="Cambria Math" w:hAnsi="Cambria Math" w:cs="Cambria Math"/>
                </w:rPr>
                <m:t>⋅</m:t>
              </m:r>
              <m:r>
                <w:rPr>
                  <w:rFonts w:ascii="Cambria Math"/>
                </w:rPr>
                <m:t>η</m:t>
              </m:r>
            </m:den>
          </m:f>
          <m:r>
            <w:rPr>
              <w:rFonts w:ascii="Cambria Math"/>
            </w:rPr>
            <m:t xml:space="preserve">                     </m:t>
          </m:r>
          <m:r>
            <m:rPr>
              <m:sty m:val="p"/>
            </m:rPr>
            <w:rPr>
              <w:rFonts w:ascii="Cambria Math" w:hAnsi="Cambria Math"/>
            </w:rPr>
            <m:t>(15)</m:t>
          </m:r>
        </m:oMath>
      </m:oMathPara>
    </w:p>
    <w:p w14:paraId="23452D01" w14:textId="77777777" w:rsidR="00B62846" w:rsidRPr="00631851" w:rsidRDefault="003B78C4" w:rsidP="00056D13">
      <w:pPr>
        <w:pStyle w:val="Textonotapie"/>
        <w:spacing w:before="240" w:line="360" w:lineRule="auto"/>
        <w:jc w:val="both"/>
        <w:rPr>
          <w:b/>
          <w:sz w:val="24"/>
          <w:szCs w:val="24"/>
          <w:lang w:val="en-US"/>
        </w:rPr>
      </w:pPr>
      <w:r w:rsidRPr="00631851">
        <w:rPr>
          <w:b/>
          <w:sz w:val="24"/>
          <w:szCs w:val="24"/>
          <w:lang w:val="en-US"/>
        </w:rPr>
        <w:t xml:space="preserve">3. </w:t>
      </w:r>
      <w:r w:rsidR="00B62846" w:rsidRPr="00631851">
        <w:rPr>
          <w:b/>
          <w:sz w:val="24"/>
          <w:szCs w:val="24"/>
          <w:lang w:val="en-US"/>
        </w:rPr>
        <w:t>Results and Discussion</w:t>
      </w:r>
    </w:p>
    <w:p w14:paraId="2FDC36A9" w14:textId="77777777" w:rsidR="00EE0CFA" w:rsidRPr="00631851" w:rsidRDefault="003B78C4" w:rsidP="00EE0CFA">
      <w:pPr>
        <w:spacing w:after="240" w:line="360" w:lineRule="auto"/>
        <w:jc w:val="both"/>
        <w:rPr>
          <w:b/>
          <w:lang w:val="en-US"/>
        </w:rPr>
      </w:pPr>
      <w:r w:rsidRPr="00631851">
        <w:rPr>
          <w:b/>
          <w:lang w:val="en-US"/>
        </w:rPr>
        <w:t>3.1</w:t>
      </w:r>
      <w:r w:rsidR="00EE0CFA" w:rsidRPr="00631851">
        <w:rPr>
          <w:b/>
          <w:lang w:val="en-US"/>
        </w:rPr>
        <w:t xml:space="preserve"> </w:t>
      </w:r>
      <w:r w:rsidR="00915DDD" w:rsidRPr="00631851">
        <w:rPr>
          <w:b/>
          <w:lang w:val="en-US"/>
        </w:rPr>
        <w:t>Adsorption kinetics</w:t>
      </w:r>
    </w:p>
    <w:p w14:paraId="2E29CD2F" w14:textId="77777777" w:rsidR="00915DDD" w:rsidRPr="00915DDD" w:rsidRDefault="00915DDD" w:rsidP="008365E2">
      <w:pPr>
        <w:spacing w:line="360" w:lineRule="auto"/>
        <w:ind w:firstLine="426"/>
        <w:jc w:val="both"/>
        <w:rPr>
          <w:lang w:val="en-US"/>
        </w:rPr>
      </w:pPr>
      <w:r>
        <w:rPr>
          <w:rStyle w:val="jlqj4b"/>
          <w:lang w:val="en"/>
        </w:rPr>
        <w:t>The study of adsorption kinetics provides information on the mechanisms involved in the process.</w:t>
      </w:r>
      <w:r>
        <w:rPr>
          <w:rStyle w:val="viiyi"/>
          <w:lang w:val="en"/>
        </w:rPr>
        <w:t xml:space="preserve"> </w:t>
      </w:r>
      <w:r>
        <w:rPr>
          <w:rStyle w:val="jlqj4b"/>
          <w:lang w:val="en"/>
        </w:rPr>
        <w:t>For the experimental conditions of 9.8 mA·cm</w:t>
      </w:r>
      <w:r w:rsidRPr="00915DDD">
        <w:rPr>
          <w:rStyle w:val="jlqj4b"/>
          <w:vertAlign w:val="superscript"/>
          <w:lang w:val="en"/>
        </w:rPr>
        <w:t>-2</w:t>
      </w:r>
      <w:r>
        <w:rPr>
          <w:rStyle w:val="jlqj4b"/>
          <w:lang w:val="en"/>
        </w:rPr>
        <w:t>, 60 ºC, pH 8.6, 30 min of electrolysis and initial concentration 293</w:t>
      </w:r>
      <w:r w:rsidR="000F10D9">
        <w:rPr>
          <w:rStyle w:val="jlqj4b"/>
          <w:lang w:val="en"/>
        </w:rPr>
        <w:t>≤</w:t>
      </w:r>
      <w:r>
        <w:rPr>
          <w:rStyle w:val="jlqj4b"/>
          <w:lang w:val="en"/>
        </w:rPr>
        <w:t>[Ni]</w:t>
      </w:r>
      <w:r w:rsidR="000F10D9">
        <w:rPr>
          <w:rStyle w:val="jlqj4b"/>
          <w:lang w:val="en"/>
        </w:rPr>
        <w:t>≤</w:t>
      </w:r>
      <w:r>
        <w:rPr>
          <w:rStyle w:val="jlqj4b"/>
          <w:lang w:val="en"/>
        </w:rPr>
        <w:t>956 mg·L</w:t>
      </w:r>
      <w:r w:rsidRPr="00915DDD">
        <w:rPr>
          <w:rStyle w:val="jlqj4b"/>
          <w:vertAlign w:val="superscript"/>
          <w:lang w:val="en"/>
        </w:rPr>
        <w:t>-1</w:t>
      </w:r>
      <w:r>
        <w:rPr>
          <w:rStyle w:val="jlqj4b"/>
          <w:lang w:val="en"/>
        </w:rPr>
        <w:t>, the nickel removal efficiency was between</w:t>
      </w:r>
      <w:r>
        <w:rPr>
          <w:rStyle w:val="viiyi"/>
          <w:lang w:val="en"/>
        </w:rPr>
        <w:t xml:space="preserve"> </w:t>
      </w:r>
      <w:r>
        <w:rPr>
          <w:rStyle w:val="jlqj4b"/>
          <w:lang w:val="en"/>
        </w:rPr>
        <w:t>99.0≤</w:t>
      </w:r>
      <w:r w:rsidR="000F10D9">
        <w:rPr>
          <w:rStyle w:val="jlqj4b"/>
          <w:lang w:val="en"/>
        </w:rPr>
        <w:t>X≤</w:t>
      </w:r>
      <w:r>
        <w:rPr>
          <w:rStyle w:val="jlqj4b"/>
          <w:lang w:val="en"/>
        </w:rPr>
        <w:t xml:space="preserve">99.7 % (Table </w:t>
      </w:r>
      <w:r w:rsidR="00465CF6">
        <w:rPr>
          <w:rStyle w:val="jlqj4b"/>
          <w:lang w:val="en"/>
        </w:rPr>
        <w:t>2</w:t>
      </w:r>
      <w:r>
        <w:rPr>
          <w:rStyle w:val="jlqj4b"/>
          <w:lang w:val="en"/>
        </w:rPr>
        <w:t>).</w:t>
      </w:r>
    </w:p>
    <w:p w14:paraId="14B14B1C" w14:textId="77777777" w:rsidR="00E97190" w:rsidRPr="00915DDD" w:rsidRDefault="00E97190" w:rsidP="008365E2">
      <w:pPr>
        <w:spacing w:line="360" w:lineRule="auto"/>
        <w:ind w:firstLine="426"/>
        <w:jc w:val="both"/>
        <w:rPr>
          <w:lang w:val="en-US"/>
        </w:rPr>
      </w:pPr>
    </w:p>
    <w:p w14:paraId="709B2C23" w14:textId="77777777" w:rsidR="009D5A53" w:rsidRPr="00F90ABB" w:rsidRDefault="00F90ABB" w:rsidP="00681064">
      <w:pPr>
        <w:spacing w:line="360" w:lineRule="auto"/>
        <w:ind w:left="450"/>
        <w:rPr>
          <w:b/>
          <w:lang w:val="en-US"/>
        </w:rPr>
      </w:pPr>
      <w:r w:rsidRPr="000A2C89">
        <w:rPr>
          <w:b/>
          <w:lang w:val="en-US"/>
        </w:rPr>
        <w:t xml:space="preserve">Table </w:t>
      </w:r>
      <w:r w:rsidR="00465CF6" w:rsidRPr="000A2C89">
        <w:rPr>
          <w:b/>
          <w:lang w:val="en-US"/>
        </w:rPr>
        <w:t>2</w:t>
      </w:r>
      <w:r w:rsidRPr="000A2C89">
        <w:rPr>
          <w:b/>
          <w:lang w:val="en-US"/>
        </w:rPr>
        <w:t>.</w:t>
      </w:r>
      <w:r w:rsidRPr="00F90ABB">
        <w:rPr>
          <w:bCs/>
          <w:lang w:val="en-US"/>
        </w:rPr>
        <w:t xml:space="preserve"> Efficiency of nicke</w:t>
      </w:r>
      <w:r w:rsidR="000F10D9">
        <w:rPr>
          <w:bCs/>
          <w:lang w:val="en-US"/>
        </w:rPr>
        <w:t>l removal by electrocoagulation</w:t>
      </w:r>
    </w:p>
    <w:tbl>
      <w:tblPr>
        <w:tblW w:w="8347" w:type="dxa"/>
        <w:jc w:val="center"/>
        <w:tblBorders>
          <w:bottom w:val="single" w:sz="4" w:space="0" w:color="auto"/>
        </w:tblBorders>
        <w:tblLook w:val="04A0" w:firstRow="1" w:lastRow="0" w:firstColumn="1" w:lastColumn="0" w:noHBand="0" w:noVBand="1"/>
      </w:tblPr>
      <w:tblGrid>
        <w:gridCol w:w="1508"/>
        <w:gridCol w:w="854"/>
        <w:gridCol w:w="855"/>
        <w:gridCol w:w="855"/>
        <w:gridCol w:w="855"/>
        <w:gridCol w:w="855"/>
        <w:gridCol w:w="855"/>
        <w:gridCol w:w="855"/>
        <w:gridCol w:w="855"/>
      </w:tblGrid>
      <w:tr w:rsidR="00F90ABB" w:rsidRPr="00F90ABB" w14:paraId="3390F571" w14:textId="77777777" w:rsidTr="000A2C89">
        <w:trPr>
          <w:jc w:val="center"/>
        </w:trPr>
        <w:tc>
          <w:tcPr>
            <w:tcW w:w="1508" w:type="dxa"/>
            <w:tcBorders>
              <w:top w:val="single" w:sz="4" w:space="0" w:color="auto"/>
              <w:left w:val="nil"/>
              <w:bottom w:val="nil"/>
              <w:right w:val="nil"/>
            </w:tcBorders>
            <w:hideMark/>
          </w:tcPr>
          <w:p w14:paraId="0BF9390C" w14:textId="77777777" w:rsidR="009D5A53" w:rsidRPr="00F90ABB" w:rsidRDefault="009D5A53">
            <w:pPr>
              <w:jc w:val="both"/>
            </w:pPr>
            <w:r w:rsidRPr="00F90ABB">
              <w:rPr>
                <w:b/>
                <w:bCs/>
              </w:rPr>
              <w:t>Ni (mg·L</w:t>
            </w:r>
            <w:r w:rsidRPr="00F90ABB">
              <w:rPr>
                <w:rFonts w:eastAsia="SimSun"/>
                <w:b/>
                <w:vertAlign w:val="superscript"/>
                <w:lang w:eastAsia="zh-CN"/>
              </w:rPr>
              <w:t>-1</w:t>
            </w:r>
            <w:r w:rsidRPr="00F90ABB">
              <w:rPr>
                <w:b/>
                <w:bCs/>
              </w:rPr>
              <w:t>)</w:t>
            </w:r>
          </w:p>
        </w:tc>
        <w:tc>
          <w:tcPr>
            <w:tcW w:w="854" w:type="dxa"/>
            <w:tcBorders>
              <w:top w:val="single" w:sz="4" w:space="0" w:color="auto"/>
              <w:left w:val="nil"/>
              <w:bottom w:val="nil"/>
              <w:right w:val="nil"/>
            </w:tcBorders>
            <w:hideMark/>
          </w:tcPr>
          <w:p w14:paraId="730E3E6C" w14:textId="77777777" w:rsidR="009D5A53" w:rsidRPr="00F90ABB" w:rsidRDefault="009D5A53">
            <w:pPr>
              <w:jc w:val="center"/>
            </w:pPr>
            <w:r w:rsidRPr="00F90ABB">
              <w:t>293</w:t>
            </w:r>
          </w:p>
        </w:tc>
        <w:tc>
          <w:tcPr>
            <w:tcW w:w="855" w:type="dxa"/>
            <w:tcBorders>
              <w:top w:val="single" w:sz="4" w:space="0" w:color="auto"/>
              <w:left w:val="nil"/>
              <w:bottom w:val="nil"/>
              <w:right w:val="nil"/>
            </w:tcBorders>
            <w:hideMark/>
          </w:tcPr>
          <w:p w14:paraId="047DB6DD" w14:textId="77777777" w:rsidR="009D5A53" w:rsidRPr="00F90ABB" w:rsidRDefault="009D5A53">
            <w:pPr>
              <w:jc w:val="center"/>
            </w:pPr>
            <w:r w:rsidRPr="00F90ABB">
              <w:t>379</w:t>
            </w:r>
          </w:p>
        </w:tc>
        <w:tc>
          <w:tcPr>
            <w:tcW w:w="855" w:type="dxa"/>
            <w:tcBorders>
              <w:top w:val="single" w:sz="4" w:space="0" w:color="auto"/>
              <w:left w:val="nil"/>
              <w:bottom w:val="nil"/>
              <w:right w:val="nil"/>
            </w:tcBorders>
            <w:hideMark/>
          </w:tcPr>
          <w:p w14:paraId="65DCF90D" w14:textId="77777777" w:rsidR="009D5A53" w:rsidRPr="00F90ABB" w:rsidRDefault="009D5A53">
            <w:pPr>
              <w:jc w:val="center"/>
            </w:pPr>
            <w:r w:rsidRPr="00F90ABB">
              <w:t>474</w:t>
            </w:r>
          </w:p>
        </w:tc>
        <w:tc>
          <w:tcPr>
            <w:tcW w:w="855" w:type="dxa"/>
            <w:tcBorders>
              <w:top w:val="single" w:sz="4" w:space="0" w:color="auto"/>
              <w:left w:val="nil"/>
              <w:bottom w:val="nil"/>
              <w:right w:val="nil"/>
            </w:tcBorders>
            <w:hideMark/>
          </w:tcPr>
          <w:p w14:paraId="694B4D79" w14:textId="77777777" w:rsidR="009D5A53" w:rsidRPr="00F90ABB" w:rsidRDefault="009D5A53">
            <w:pPr>
              <w:jc w:val="center"/>
            </w:pPr>
            <w:r w:rsidRPr="00F90ABB">
              <w:t>505</w:t>
            </w:r>
          </w:p>
        </w:tc>
        <w:tc>
          <w:tcPr>
            <w:tcW w:w="855" w:type="dxa"/>
            <w:tcBorders>
              <w:top w:val="single" w:sz="4" w:space="0" w:color="auto"/>
              <w:left w:val="nil"/>
              <w:bottom w:val="nil"/>
              <w:right w:val="nil"/>
            </w:tcBorders>
            <w:hideMark/>
          </w:tcPr>
          <w:p w14:paraId="08E80E6D" w14:textId="77777777" w:rsidR="009D5A53" w:rsidRPr="00F90ABB" w:rsidRDefault="009D5A53">
            <w:pPr>
              <w:jc w:val="center"/>
            </w:pPr>
            <w:r w:rsidRPr="00F90ABB">
              <w:t>646</w:t>
            </w:r>
          </w:p>
        </w:tc>
        <w:tc>
          <w:tcPr>
            <w:tcW w:w="855" w:type="dxa"/>
            <w:tcBorders>
              <w:top w:val="single" w:sz="4" w:space="0" w:color="auto"/>
              <w:left w:val="nil"/>
              <w:bottom w:val="nil"/>
              <w:right w:val="nil"/>
            </w:tcBorders>
            <w:hideMark/>
          </w:tcPr>
          <w:p w14:paraId="497E1B8D" w14:textId="77777777" w:rsidR="009D5A53" w:rsidRPr="00F90ABB" w:rsidRDefault="009D5A53">
            <w:pPr>
              <w:jc w:val="center"/>
            </w:pPr>
            <w:r w:rsidRPr="00F90ABB">
              <w:t>775</w:t>
            </w:r>
          </w:p>
        </w:tc>
        <w:tc>
          <w:tcPr>
            <w:tcW w:w="855" w:type="dxa"/>
            <w:tcBorders>
              <w:top w:val="single" w:sz="4" w:space="0" w:color="auto"/>
              <w:left w:val="nil"/>
              <w:bottom w:val="nil"/>
              <w:right w:val="nil"/>
            </w:tcBorders>
            <w:hideMark/>
          </w:tcPr>
          <w:p w14:paraId="05F3D3A8" w14:textId="77777777" w:rsidR="009D5A53" w:rsidRPr="00F90ABB" w:rsidRDefault="009D5A53">
            <w:pPr>
              <w:jc w:val="center"/>
            </w:pPr>
            <w:r w:rsidRPr="00F90ABB">
              <w:t>953</w:t>
            </w:r>
          </w:p>
        </w:tc>
        <w:tc>
          <w:tcPr>
            <w:tcW w:w="855" w:type="dxa"/>
            <w:tcBorders>
              <w:top w:val="single" w:sz="4" w:space="0" w:color="auto"/>
              <w:left w:val="nil"/>
              <w:bottom w:val="nil"/>
              <w:right w:val="nil"/>
            </w:tcBorders>
            <w:hideMark/>
          </w:tcPr>
          <w:p w14:paraId="760B88ED" w14:textId="77777777" w:rsidR="009D5A53" w:rsidRPr="00F90ABB" w:rsidRDefault="009D5A53">
            <w:pPr>
              <w:jc w:val="center"/>
            </w:pPr>
            <w:r w:rsidRPr="00F90ABB">
              <w:t>1356</w:t>
            </w:r>
            <w:r w:rsidR="00F90ABB" w:rsidRPr="00F90ABB">
              <w:rPr>
                <w:vertAlign w:val="superscript"/>
              </w:rPr>
              <w:t>1</w:t>
            </w:r>
          </w:p>
        </w:tc>
      </w:tr>
      <w:tr w:rsidR="00F90ABB" w:rsidRPr="00F90ABB" w14:paraId="4F3A0A75" w14:textId="77777777" w:rsidTr="000A2C89">
        <w:trPr>
          <w:jc w:val="center"/>
        </w:trPr>
        <w:tc>
          <w:tcPr>
            <w:tcW w:w="1508" w:type="dxa"/>
            <w:tcBorders>
              <w:top w:val="nil"/>
              <w:left w:val="nil"/>
              <w:bottom w:val="single" w:sz="4" w:space="0" w:color="auto"/>
              <w:right w:val="nil"/>
            </w:tcBorders>
            <w:hideMark/>
          </w:tcPr>
          <w:p w14:paraId="5B24C7F1" w14:textId="77777777" w:rsidR="009D5A53" w:rsidRPr="00F90ABB" w:rsidRDefault="009D5A53">
            <w:pPr>
              <w:jc w:val="both"/>
              <w:rPr>
                <w:b/>
                <w:bCs/>
              </w:rPr>
            </w:pPr>
            <w:r w:rsidRPr="00F90ABB">
              <w:rPr>
                <w:b/>
                <w:bCs/>
              </w:rPr>
              <w:t>X (%)</w:t>
            </w:r>
          </w:p>
        </w:tc>
        <w:tc>
          <w:tcPr>
            <w:tcW w:w="854" w:type="dxa"/>
            <w:tcBorders>
              <w:top w:val="nil"/>
              <w:left w:val="nil"/>
              <w:bottom w:val="single" w:sz="4" w:space="0" w:color="auto"/>
              <w:right w:val="nil"/>
            </w:tcBorders>
            <w:hideMark/>
          </w:tcPr>
          <w:p w14:paraId="2D1744DD" w14:textId="77777777" w:rsidR="009D5A53" w:rsidRPr="00F90ABB" w:rsidRDefault="009D5A53">
            <w:pPr>
              <w:jc w:val="center"/>
            </w:pPr>
            <w:r w:rsidRPr="00F90ABB">
              <w:t>99</w:t>
            </w:r>
            <w:r w:rsidR="00F90ABB" w:rsidRPr="00F90ABB">
              <w:t>.</w:t>
            </w:r>
            <w:r w:rsidRPr="00F90ABB">
              <w:t>7</w:t>
            </w:r>
          </w:p>
        </w:tc>
        <w:tc>
          <w:tcPr>
            <w:tcW w:w="855" w:type="dxa"/>
            <w:tcBorders>
              <w:top w:val="nil"/>
              <w:left w:val="nil"/>
              <w:bottom w:val="single" w:sz="4" w:space="0" w:color="auto"/>
              <w:right w:val="nil"/>
            </w:tcBorders>
            <w:hideMark/>
          </w:tcPr>
          <w:p w14:paraId="70B9A3BB" w14:textId="77777777" w:rsidR="009D5A53" w:rsidRPr="00F90ABB" w:rsidRDefault="009D5A53">
            <w:pPr>
              <w:jc w:val="center"/>
            </w:pPr>
            <w:r w:rsidRPr="00F90ABB">
              <w:t>99</w:t>
            </w:r>
            <w:r w:rsidR="00F90ABB" w:rsidRPr="00F90ABB">
              <w:t>.</w:t>
            </w:r>
            <w:r w:rsidRPr="00F90ABB">
              <w:t>3</w:t>
            </w:r>
          </w:p>
        </w:tc>
        <w:tc>
          <w:tcPr>
            <w:tcW w:w="855" w:type="dxa"/>
            <w:tcBorders>
              <w:top w:val="nil"/>
              <w:left w:val="nil"/>
              <w:bottom w:val="single" w:sz="4" w:space="0" w:color="auto"/>
              <w:right w:val="nil"/>
            </w:tcBorders>
            <w:hideMark/>
          </w:tcPr>
          <w:p w14:paraId="1CCB27C9" w14:textId="77777777" w:rsidR="009D5A53" w:rsidRPr="00F90ABB" w:rsidRDefault="009D5A53">
            <w:pPr>
              <w:jc w:val="center"/>
            </w:pPr>
            <w:r w:rsidRPr="00F90ABB">
              <w:t>99</w:t>
            </w:r>
            <w:r w:rsidR="00F90ABB" w:rsidRPr="00F90ABB">
              <w:t>.</w:t>
            </w:r>
            <w:r w:rsidRPr="00F90ABB">
              <w:t>3</w:t>
            </w:r>
          </w:p>
        </w:tc>
        <w:tc>
          <w:tcPr>
            <w:tcW w:w="855" w:type="dxa"/>
            <w:tcBorders>
              <w:top w:val="nil"/>
              <w:left w:val="nil"/>
              <w:bottom w:val="single" w:sz="4" w:space="0" w:color="auto"/>
              <w:right w:val="nil"/>
            </w:tcBorders>
            <w:hideMark/>
          </w:tcPr>
          <w:p w14:paraId="38C1FE65" w14:textId="77777777" w:rsidR="009D5A53" w:rsidRPr="00F90ABB" w:rsidRDefault="009D5A53">
            <w:pPr>
              <w:jc w:val="center"/>
            </w:pPr>
            <w:r w:rsidRPr="00F90ABB">
              <w:t>99</w:t>
            </w:r>
            <w:r w:rsidR="00F90ABB" w:rsidRPr="00F90ABB">
              <w:t>.</w:t>
            </w:r>
            <w:r w:rsidRPr="00F90ABB">
              <w:t>5</w:t>
            </w:r>
          </w:p>
        </w:tc>
        <w:tc>
          <w:tcPr>
            <w:tcW w:w="855" w:type="dxa"/>
            <w:tcBorders>
              <w:top w:val="nil"/>
              <w:left w:val="nil"/>
              <w:bottom w:val="single" w:sz="4" w:space="0" w:color="auto"/>
              <w:right w:val="nil"/>
            </w:tcBorders>
            <w:hideMark/>
          </w:tcPr>
          <w:p w14:paraId="05494143" w14:textId="77777777" w:rsidR="009D5A53" w:rsidRPr="00F90ABB" w:rsidRDefault="009D5A53">
            <w:pPr>
              <w:jc w:val="center"/>
            </w:pPr>
            <w:r w:rsidRPr="00F90ABB">
              <w:t>99</w:t>
            </w:r>
            <w:r w:rsidR="00F90ABB" w:rsidRPr="00F90ABB">
              <w:t>.</w:t>
            </w:r>
            <w:r w:rsidRPr="00F90ABB">
              <w:t>0</w:t>
            </w:r>
          </w:p>
        </w:tc>
        <w:tc>
          <w:tcPr>
            <w:tcW w:w="855" w:type="dxa"/>
            <w:tcBorders>
              <w:top w:val="nil"/>
              <w:left w:val="nil"/>
              <w:bottom w:val="single" w:sz="4" w:space="0" w:color="auto"/>
              <w:right w:val="nil"/>
            </w:tcBorders>
            <w:hideMark/>
          </w:tcPr>
          <w:p w14:paraId="66594F46" w14:textId="77777777" w:rsidR="009D5A53" w:rsidRPr="00F90ABB" w:rsidRDefault="009D5A53">
            <w:pPr>
              <w:jc w:val="center"/>
            </w:pPr>
            <w:r w:rsidRPr="00F90ABB">
              <w:t>99</w:t>
            </w:r>
            <w:r w:rsidR="00F90ABB" w:rsidRPr="00F90ABB">
              <w:t>.</w:t>
            </w:r>
            <w:r w:rsidRPr="00F90ABB">
              <w:t>0</w:t>
            </w:r>
          </w:p>
        </w:tc>
        <w:tc>
          <w:tcPr>
            <w:tcW w:w="855" w:type="dxa"/>
            <w:tcBorders>
              <w:top w:val="nil"/>
              <w:left w:val="nil"/>
              <w:bottom w:val="single" w:sz="4" w:space="0" w:color="auto"/>
              <w:right w:val="nil"/>
            </w:tcBorders>
            <w:hideMark/>
          </w:tcPr>
          <w:p w14:paraId="0B432984" w14:textId="77777777" w:rsidR="009D5A53" w:rsidRPr="00F90ABB" w:rsidRDefault="009D5A53">
            <w:pPr>
              <w:jc w:val="center"/>
            </w:pPr>
            <w:r w:rsidRPr="00F90ABB">
              <w:t>99</w:t>
            </w:r>
            <w:r w:rsidR="00F90ABB" w:rsidRPr="00F90ABB">
              <w:t>.</w:t>
            </w:r>
            <w:r w:rsidRPr="00F90ABB">
              <w:t>0</w:t>
            </w:r>
          </w:p>
        </w:tc>
        <w:tc>
          <w:tcPr>
            <w:tcW w:w="855" w:type="dxa"/>
            <w:tcBorders>
              <w:top w:val="nil"/>
              <w:left w:val="nil"/>
              <w:bottom w:val="single" w:sz="4" w:space="0" w:color="auto"/>
              <w:right w:val="nil"/>
            </w:tcBorders>
            <w:hideMark/>
          </w:tcPr>
          <w:p w14:paraId="2A9C74D0" w14:textId="77777777" w:rsidR="009D5A53" w:rsidRPr="00F90ABB" w:rsidRDefault="009D5A53">
            <w:pPr>
              <w:jc w:val="center"/>
            </w:pPr>
            <w:r w:rsidRPr="00F90ABB">
              <w:t>97</w:t>
            </w:r>
            <w:r w:rsidR="00F90ABB" w:rsidRPr="00F90ABB">
              <w:t>.</w:t>
            </w:r>
            <w:r w:rsidRPr="00F90ABB">
              <w:t>7</w:t>
            </w:r>
          </w:p>
        </w:tc>
      </w:tr>
    </w:tbl>
    <w:p w14:paraId="00AFFB81" w14:textId="77777777" w:rsidR="009D5A53" w:rsidRPr="00A14A08" w:rsidRDefault="00F90ABB" w:rsidP="000A2C89">
      <w:pPr>
        <w:ind w:left="450"/>
        <w:jc w:val="both"/>
        <w:rPr>
          <w:sz w:val="22"/>
          <w:szCs w:val="22"/>
          <w:lang w:val="en-US"/>
        </w:rPr>
      </w:pPr>
      <w:r w:rsidRPr="00A14A08">
        <w:rPr>
          <w:vertAlign w:val="superscript"/>
          <w:lang w:val="en-US"/>
        </w:rPr>
        <w:t>1</w:t>
      </w:r>
      <w:r w:rsidR="009D5A53" w:rsidRPr="00A14A08">
        <w:rPr>
          <w:lang w:val="en-US"/>
        </w:rPr>
        <w:t xml:space="preserve">40 </w:t>
      </w:r>
      <w:r w:rsidR="000A2C89" w:rsidRPr="000A2C89">
        <w:rPr>
          <w:lang w:val="en-US"/>
        </w:rPr>
        <w:t>min of electrolysis</w:t>
      </w:r>
    </w:p>
    <w:p w14:paraId="7A5044E6" w14:textId="77777777" w:rsidR="009D5A53" w:rsidRPr="00A14A08" w:rsidRDefault="009D5A53" w:rsidP="008365E2">
      <w:pPr>
        <w:spacing w:line="360" w:lineRule="auto"/>
        <w:ind w:firstLine="426"/>
        <w:jc w:val="both"/>
        <w:rPr>
          <w:lang w:val="en-US"/>
        </w:rPr>
      </w:pPr>
    </w:p>
    <w:p w14:paraId="74701EDE" w14:textId="77777777" w:rsidR="00A14A08" w:rsidRPr="00A14A08" w:rsidRDefault="00A14A08" w:rsidP="008365E2">
      <w:pPr>
        <w:spacing w:line="360" w:lineRule="auto"/>
        <w:ind w:firstLine="426"/>
        <w:jc w:val="both"/>
        <w:rPr>
          <w:lang w:val="en-US"/>
        </w:rPr>
      </w:pPr>
      <w:r w:rsidRPr="00A14A08">
        <w:rPr>
          <w:lang w:val="en-US"/>
        </w:rPr>
        <w:t xml:space="preserve">A model was obtained that relates the conversion time (t) as a function of the converted fraction (x), </w:t>
      </w:r>
      <w:r w:rsidR="00E97190" w:rsidRPr="00A14A08">
        <w:rPr>
          <w:lang w:val="en-US"/>
        </w:rPr>
        <w:t xml:space="preserve">nickel </w:t>
      </w:r>
      <w:r w:rsidRPr="00A14A08">
        <w:rPr>
          <w:lang w:val="en-US"/>
        </w:rPr>
        <w:t>initial concentration (mg</w:t>
      </w:r>
      <w:r>
        <w:rPr>
          <w:lang w:val="en-US"/>
        </w:rPr>
        <w:t>·</w:t>
      </w:r>
      <w:r w:rsidRPr="00A14A08">
        <w:rPr>
          <w:lang w:val="en-US"/>
        </w:rPr>
        <w:t>L</w:t>
      </w:r>
      <w:r w:rsidRPr="00A14A08">
        <w:rPr>
          <w:vertAlign w:val="superscript"/>
          <w:lang w:val="en-US"/>
        </w:rPr>
        <w:t>-1</w:t>
      </w:r>
      <w:r w:rsidRPr="00A14A08">
        <w:rPr>
          <w:lang w:val="en-US"/>
        </w:rPr>
        <w:t>), mass of aluminum [Al] and the coefficients o constants a, b, c, d, e, f, Eq. (1</w:t>
      </w:r>
      <w:r w:rsidR="00703F44">
        <w:rPr>
          <w:lang w:val="en-US"/>
        </w:rPr>
        <w:t>6</w:t>
      </w:r>
      <w:r w:rsidRPr="00A14A08">
        <w:rPr>
          <w:lang w:val="en-US"/>
        </w:rPr>
        <w:t>).</w:t>
      </w:r>
    </w:p>
    <w:p w14:paraId="0C5D2503" w14:textId="77777777" w:rsidR="00EE0CFA" w:rsidRPr="00A14A08" w:rsidRDefault="002C0473" w:rsidP="00A14A08">
      <w:pPr>
        <w:spacing w:line="360" w:lineRule="auto"/>
        <w:rPr>
          <w:lang w:val="en-US"/>
        </w:rPr>
      </w:pPr>
      <m:oMath>
        <m:r>
          <w:rPr>
            <w:rFonts w:ascii="Cambria Math"/>
          </w:rPr>
          <m:t>t</m:t>
        </m:r>
        <m:r>
          <w:rPr>
            <w:rFonts w:ascii="Cambria Math"/>
            <w:lang w:val="en-US"/>
          </w:rPr>
          <m:t>=</m:t>
        </m:r>
        <m:d>
          <m:dPr>
            <m:begChr m:val="{"/>
            <m:endChr m:val="}"/>
            <m:ctrlPr>
              <w:rPr>
                <w:rFonts w:ascii="Cambria Math" w:hAnsi="Cambria Math"/>
                <w:i/>
              </w:rPr>
            </m:ctrlPr>
          </m:dPr>
          <m:e>
            <m:eqArr>
              <m:eqArrPr>
                <m:ctrlPr>
                  <w:rPr>
                    <w:rFonts w:ascii="Cambria Math" w:hAnsi="Cambria Math"/>
                    <w:i/>
                  </w:rPr>
                </m:ctrlPr>
              </m:eqArrPr>
              <m:e>
                <m:r>
                  <w:rPr>
                    <w:rFonts w:ascii="Cambria Math"/>
                  </w:rPr>
                  <m:t>a</m:t>
                </m:r>
                <m:r>
                  <w:rPr>
                    <w:rFonts w:ascii="Cambria Math" w:hAnsi="Cambria Math" w:cs="Cambria Math"/>
                    <w:lang w:val="en-US"/>
                  </w:rPr>
                  <m:t>⋅</m:t>
                </m:r>
                <m:d>
                  <m:dPr>
                    <m:begChr m:val="["/>
                    <m:endChr m:val="]"/>
                    <m:ctrlPr>
                      <w:rPr>
                        <w:rFonts w:ascii="Cambria Math" w:hAnsi="Cambria Math"/>
                        <w:i/>
                      </w:rPr>
                    </m:ctrlPr>
                  </m:dPr>
                  <m:e>
                    <m:r>
                      <w:rPr>
                        <w:rFonts w:ascii="Cambria Math"/>
                        <w:lang w:val="en-US"/>
                      </w:rPr>
                      <m:t>1</m:t>
                    </m:r>
                    <m:r>
                      <w:rPr>
                        <w:rFonts w:ascii="Cambria Math"/>
                        <w:lang w:val="en-US"/>
                      </w:rPr>
                      <m:t>-</m:t>
                    </m:r>
                    <m:sSup>
                      <m:sSupPr>
                        <m:ctrlPr>
                          <w:rPr>
                            <w:rFonts w:ascii="Cambria Math" w:hAnsi="Cambria Math"/>
                            <w:i/>
                          </w:rPr>
                        </m:ctrlPr>
                      </m:sSupPr>
                      <m:e>
                        <m:d>
                          <m:dPr>
                            <m:ctrlPr>
                              <w:rPr>
                                <w:rFonts w:ascii="Cambria Math" w:hAnsi="Cambria Math"/>
                                <w:i/>
                              </w:rPr>
                            </m:ctrlPr>
                          </m:dPr>
                          <m:e>
                            <m:r>
                              <w:rPr>
                                <w:rFonts w:ascii="Cambria Math"/>
                                <w:lang w:val="en-US"/>
                              </w:rPr>
                              <m:t>1</m:t>
                            </m:r>
                            <m:r>
                              <w:rPr>
                                <w:rFonts w:ascii="Cambria Math"/>
                                <w:lang w:val="en-US"/>
                              </w:rPr>
                              <m:t>-</m:t>
                            </m:r>
                            <m:r>
                              <w:rPr>
                                <w:rFonts w:ascii="Cambria Math"/>
                              </w:rPr>
                              <m:t>x</m:t>
                            </m:r>
                          </m:e>
                        </m:d>
                      </m:e>
                      <m:sup>
                        <m:f>
                          <m:fPr>
                            <m:ctrlPr>
                              <w:rPr>
                                <w:rFonts w:ascii="Cambria Math" w:hAnsi="Cambria Math"/>
                                <w:i/>
                              </w:rPr>
                            </m:ctrlPr>
                          </m:fPr>
                          <m:num>
                            <m:r>
                              <w:rPr>
                                <w:rFonts w:ascii="Cambria Math"/>
                                <w:lang w:val="en-US"/>
                              </w:rPr>
                              <m:t>1</m:t>
                            </m:r>
                          </m:num>
                          <m:den>
                            <m:r>
                              <w:rPr>
                                <w:rFonts w:ascii="Cambria Math"/>
                                <w:lang w:val="en-US"/>
                              </w:rPr>
                              <m:t>2</m:t>
                            </m:r>
                          </m:den>
                        </m:f>
                      </m:sup>
                    </m:sSup>
                  </m:e>
                </m:d>
                <m:ctrlPr>
                  <w:rPr>
                    <w:rFonts w:ascii="Cambria Math" w:hAnsi="Cambria Math"/>
                    <w:i/>
                    <w:lang w:val="en-US"/>
                  </w:rPr>
                </m:ctrlPr>
              </m:e>
              <m:e>
                <m:r>
                  <w:rPr>
                    <w:rFonts w:ascii="Cambria Math"/>
                    <w:lang w:val="en-US"/>
                  </w:rPr>
                  <m:t>+</m:t>
                </m:r>
                <m:r>
                  <w:rPr>
                    <w:rFonts w:ascii="Cambria Math"/>
                  </w:rPr>
                  <m:t>b</m:t>
                </m:r>
                <m:r>
                  <w:rPr>
                    <w:rFonts w:ascii="Cambria Math" w:hAnsi="Cambria Math" w:cs="Cambria Math"/>
                    <w:lang w:val="en-US"/>
                  </w:rPr>
                  <m:t>⋅</m:t>
                </m:r>
                <m:d>
                  <m:dPr>
                    <m:begChr m:val="["/>
                    <m:endChr m:val="]"/>
                    <m:ctrlPr>
                      <w:rPr>
                        <w:rFonts w:ascii="Cambria Math" w:hAnsi="Cambria Math"/>
                        <w:i/>
                      </w:rPr>
                    </m:ctrlPr>
                  </m:dPr>
                  <m:e>
                    <m:r>
                      <w:rPr>
                        <w:rFonts w:ascii="Cambria Math"/>
                        <w:lang w:val="en-US"/>
                      </w:rPr>
                      <m:t>5</m:t>
                    </m:r>
                    <m:r>
                      <w:rPr>
                        <w:rFonts w:ascii="Cambria Math" w:hAnsi="Cambria Math" w:cs="Cambria Math"/>
                        <w:lang w:val="en-US"/>
                      </w:rPr>
                      <m:t>⋅</m:t>
                    </m:r>
                    <m:sSup>
                      <m:sSupPr>
                        <m:ctrlPr>
                          <w:rPr>
                            <w:rFonts w:ascii="Cambria Math" w:hAnsi="Cambria Math"/>
                            <w:i/>
                          </w:rPr>
                        </m:ctrlPr>
                      </m:sSupPr>
                      <m:e>
                        <m:d>
                          <m:dPr>
                            <m:begChr m:val="["/>
                            <m:endChr m:val="]"/>
                            <m:ctrlPr>
                              <w:rPr>
                                <w:rFonts w:ascii="Cambria Math" w:hAnsi="Cambria Math"/>
                                <w:i/>
                              </w:rPr>
                            </m:ctrlPr>
                          </m:dPr>
                          <m:e>
                            <m:r>
                              <w:rPr>
                                <w:rFonts w:ascii="Cambria Math"/>
                                <w:lang w:val="en-US"/>
                              </w:rPr>
                              <m:t>-</m:t>
                            </m:r>
                            <m:func>
                              <m:funcPr>
                                <m:ctrlPr>
                                  <w:rPr>
                                    <w:rFonts w:ascii="Cambria Math" w:hAnsi="Cambria Math"/>
                                    <w:i/>
                                  </w:rPr>
                                </m:ctrlPr>
                              </m:funcPr>
                              <m:fName>
                                <m:r>
                                  <w:rPr>
                                    <w:rFonts w:ascii="Cambria Math"/>
                                  </w:rPr>
                                  <m:t>ln</m:t>
                                </m:r>
                              </m:fName>
                              <m:e>
                                <m:d>
                                  <m:dPr>
                                    <m:ctrlPr>
                                      <w:rPr>
                                        <w:rFonts w:ascii="Cambria Math" w:hAnsi="Cambria Math"/>
                                        <w:i/>
                                      </w:rPr>
                                    </m:ctrlPr>
                                  </m:dPr>
                                  <m:e>
                                    <m:r>
                                      <w:rPr>
                                        <w:rFonts w:ascii="Cambria Math"/>
                                        <w:lang w:val="en-US"/>
                                      </w:rPr>
                                      <m:t>1</m:t>
                                    </m:r>
                                    <m:r>
                                      <w:rPr>
                                        <w:rFonts w:ascii="Cambria Math"/>
                                        <w:lang w:val="en-US"/>
                                      </w:rPr>
                                      <m:t>-</m:t>
                                    </m:r>
                                    <m:r>
                                      <w:rPr>
                                        <w:rFonts w:ascii="Cambria Math"/>
                                      </w:rPr>
                                      <m:t>x</m:t>
                                    </m:r>
                                  </m:e>
                                </m:d>
                              </m:e>
                            </m:func>
                            <m:r>
                              <w:rPr>
                                <w:rFonts w:ascii="Cambria Math"/>
                                <w:lang w:val="en-US"/>
                              </w:rPr>
                              <m:t> </m:t>
                            </m:r>
                          </m:e>
                        </m:d>
                      </m:e>
                      <m:sup>
                        <m:f>
                          <m:fPr>
                            <m:ctrlPr>
                              <w:rPr>
                                <w:rFonts w:ascii="Cambria Math" w:hAnsi="Cambria Math"/>
                                <w:i/>
                              </w:rPr>
                            </m:ctrlPr>
                          </m:fPr>
                          <m:num>
                            <m:r>
                              <w:rPr>
                                <w:rFonts w:ascii="Cambria Math"/>
                                <w:lang w:val="en-US"/>
                              </w:rPr>
                              <m:t>1</m:t>
                            </m:r>
                          </m:num>
                          <m:den>
                            <m:r>
                              <w:rPr>
                                <w:rFonts w:ascii="Cambria Math"/>
                                <w:lang w:val="en-US"/>
                              </w:rPr>
                              <m:t>5</m:t>
                            </m:r>
                          </m:den>
                        </m:f>
                      </m:sup>
                    </m:sSup>
                    <m:r>
                      <w:rPr>
                        <w:rFonts w:ascii="Cambria Math"/>
                        <w:lang w:val="en-US"/>
                      </w:rPr>
                      <m:t> </m:t>
                    </m:r>
                  </m:e>
                </m:d>
                <m:ctrlPr>
                  <w:rPr>
                    <w:rFonts w:ascii="Cambria Math" w:eastAsia="Cambria Math" w:hAnsi="Cambria Math" w:cs="Cambria Math"/>
                    <w:i/>
                    <w:lang w:val="en-US"/>
                  </w:rPr>
                </m:ctrlPr>
              </m:e>
              <m:e>
                <m:r>
                  <w:rPr>
                    <w:rFonts w:ascii="Cambria Math"/>
                    <w:lang w:val="en-US"/>
                  </w:rPr>
                  <m:t>+</m:t>
                </m:r>
                <m:r>
                  <w:rPr>
                    <w:rFonts w:ascii="Cambria Math"/>
                  </w:rPr>
                  <m:t>c</m:t>
                </m:r>
                <m:r>
                  <w:rPr>
                    <w:rFonts w:ascii="Cambria Math" w:hAnsi="Cambria Math" w:cs="Cambria Math"/>
                    <w:lang w:val="en-US"/>
                  </w:rPr>
                  <m:t>⋅</m:t>
                </m:r>
                <m:d>
                  <m:dPr>
                    <m:begChr m:val="["/>
                    <m:endChr m:val="]"/>
                    <m:ctrlPr>
                      <w:rPr>
                        <w:rFonts w:ascii="Cambria Math" w:hAnsi="Cambria Math"/>
                        <w:i/>
                      </w:rPr>
                    </m:ctrlPr>
                  </m:dPr>
                  <m:e>
                    <m:r>
                      <w:rPr>
                        <w:rFonts w:ascii="Cambria Math"/>
                        <w:lang w:val="en-US"/>
                      </w:rPr>
                      <m:t>1</m:t>
                    </m:r>
                    <m:r>
                      <w:rPr>
                        <w:rFonts w:ascii="Cambria Math"/>
                        <w:lang w:val="en-US"/>
                      </w:rPr>
                      <m:t>-</m:t>
                    </m:r>
                    <m:sSup>
                      <m:sSupPr>
                        <m:ctrlPr>
                          <w:rPr>
                            <w:rFonts w:ascii="Cambria Math" w:hAnsi="Cambria Math"/>
                            <w:i/>
                          </w:rPr>
                        </m:ctrlPr>
                      </m:sSupPr>
                      <m:e>
                        <m:d>
                          <m:dPr>
                            <m:ctrlPr>
                              <w:rPr>
                                <w:rFonts w:ascii="Cambria Math" w:hAnsi="Cambria Math"/>
                                <w:i/>
                              </w:rPr>
                            </m:ctrlPr>
                          </m:dPr>
                          <m:e>
                            <m:r>
                              <w:rPr>
                                <w:rFonts w:ascii="Cambria Math"/>
                                <w:lang w:val="en-US"/>
                              </w:rPr>
                              <m:t>1</m:t>
                            </m:r>
                            <m:r>
                              <w:rPr>
                                <w:rFonts w:ascii="Cambria Math"/>
                                <w:lang w:val="en-US"/>
                              </w:rPr>
                              <m:t>-</m:t>
                            </m:r>
                            <m:r>
                              <w:rPr>
                                <w:rFonts w:ascii="Cambria Math"/>
                              </w:rPr>
                              <m:t>x</m:t>
                            </m:r>
                          </m:e>
                        </m:d>
                      </m:e>
                      <m:sup>
                        <m:f>
                          <m:fPr>
                            <m:ctrlPr>
                              <w:rPr>
                                <w:rFonts w:ascii="Cambria Math" w:hAnsi="Cambria Math"/>
                                <w:i/>
                              </w:rPr>
                            </m:ctrlPr>
                          </m:fPr>
                          <m:num>
                            <m:r>
                              <w:rPr>
                                <w:rFonts w:ascii="Cambria Math"/>
                                <w:lang w:val="en-US"/>
                              </w:rPr>
                              <m:t>1</m:t>
                            </m:r>
                          </m:num>
                          <m:den>
                            <m:r>
                              <w:rPr>
                                <w:rFonts w:ascii="Cambria Math"/>
                                <w:lang w:val="en-US"/>
                              </w:rPr>
                              <m:t>3</m:t>
                            </m:r>
                          </m:den>
                        </m:f>
                      </m:sup>
                    </m:sSup>
                  </m:e>
                </m:d>
                <m:ctrlPr>
                  <w:rPr>
                    <w:rFonts w:ascii="Cambria Math" w:eastAsia="Cambria Math" w:hAnsi="Cambria Math" w:cs="Cambria Math"/>
                    <w:i/>
                    <w:lang w:val="en-US"/>
                  </w:rPr>
                </m:ctrlPr>
              </m:e>
              <m:e>
                <m:r>
                  <w:rPr>
                    <w:rFonts w:ascii="Cambria Math"/>
                    <w:lang w:val="en-US"/>
                  </w:rPr>
                  <m:t>+</m:t>
                </m:r>
                <m:r>
                  <w:rPr>
                    <w:rFonts w:ascii="Cambria Math"/>
                  </w:rPr>
                  <m:t>d</m:t>
                </m:r>
                <m:r>
                  <w:rPr>
                    <w:rFonts w:ascii="Cambria Math" w:hAnsi="Cambria Math" w:cs="Cambria Math"/>
                    <w:lang w:val="en-US"/>
                  </w:rPr>
                  <m:t>⋅</m:t>
                </m:r>
                <m:d>
                  <m:dPr>
                    <m:begChr m:val="["/>
                    <m:endChr m:val="]"/>
                    <m:ctrlPr>
                      <w:rPr>
                        <w:rFonts w:ascii="Cambria Math" w:hAnsi="Cambria Math"/>
                        <w:i/>
                      </w:rPr>
                    </m:ctrlPr>
                  </m:dPr>
                  <m:e>
                    <m:sSup>
                      <m:sSupPr>
                        <m:ctrlPr>
                          <w:rPr>
                            <w:rFonts w:ascii="Cambria Math" w:hAnsi="Cambria Math"/>
                            <w:i/>
                          </w:rPr>
                        </m:ctrlPr>
                      </m:sSupPr>
                      <m:e>
                        <m:r>
                          <w:rPr>
                            <w:rFonts w:ascii="Cambria Math"/>
                          </w:rPr>
                          <m:t>x</m:t>
                        </m:r>
                      </m:e>
                      <m:sup>
                        <m:f>
                          <m:fPr>
                            <m:ctrlPr>
                              <w:rPr>
                                <w:rFonts w:ascii="Cambria Math" w:hAnsi="Cambria Math"/>
                                <w:i/>
                              </w:rPr>
                            </m:ctrlPr>
                          </m:fPr>
                          <m:num>
                            <m:r>
                              <w:rPr>
                                <w:rFonts w:ascii="Cambria Math"/>
                                <w:lang w:val="en-US"/>
                              </w:rPr>
                              <m:t>2</m:t>
                            </m:r>
                          </m:num>
                          <m:den>
                            <m:r>
                              <w:rPr>
                                <w:rFonts w:ascii="Cambria Math"/>
                                <w:lang w:val="en-US"/>
                              </w:rPr>
                              <m:t>3</m:t>
                            </m:r>
                          </m:den>
                        </m:f>
                      </m:sup>
                    </m:sSup>
                    <m:r>
                      <w:rPr>
                        <w:rFonts w:ascii="Cambria Math" w:hAnsi="Cambria Math" w:cs="Cambria Math"/>
                        <w:lang w:val="en-US"/>
                      </w:rPr>
                      <m:t>⋅</m:t>
                    </m:r>
                    <m:sSup>
                      <m:sSupPr>
                        <m:ctrlPr>
                          <w:rPr>
                            <w:rFonts w:ascii="Cambria Math" w:hAnsi="Cambria Math"/>
                            <w:i/>
                          </w:rPr>
                        </m:ctrlPr>
                      </m:sSupPr>
                      <m:e>
                        <m:d>
                          <m:dPr>
                            <m:ctrlPr>
                              <w:rPr>
                                <w:rFonts w:ascii="Cambria Math" w:hAnsi="Cambria Math"/>
                                <w:i/>
                              </w:rPr>
                            </m:ctrlPr>
                          </m:dPr>
                          <m:e>
                            <m:r>
                              <w:rPr>
                                <w:rFonts w:ascii="Cambria Math"/>
                                <w:lang w:val="en-US"/>
                              </w:rPr>
                              <m:t>1</m:t>
                            </m:r>
                            <m:r>
                              <w:rPr>
                                <w:rFonts w:ascii="Cambria Math"/>
                                <w:lang w:val="en-US"/>
                              </w:rPr>
                              <m:t>-</m:t>
                            </m:r>
                            <m:r>
                              <w:rPr>
                                <w:rFonts w:ascii="Cambria Math"/>
                              </w:rPr>
                              <m:t>x</m:t>
                            </m:r>
                          </m:e>
                        </m:d>
                      </m:e>
                      <m:sup>
                        <m:f>
                          <m:fPr>
                            <m:ctrlPr>
                              <w:rPr>
                                <w:rFonts w:ascii="Cambria Math" w:hAnsi="Cambria Math"/>
                                <w:i/>
                              </w:rPr>
                            </m:ctrlPr>
                          </m:fPr>
                          <m:num>
                            <m:r>
                              <w:rPr>
                                <w:rFonts w:ascii="Cambria Math"/>
                                <w:lang w:val="en-US"/>
                              </w:rPr>
                              <m:t>2</m:t>
                            </m:r>
                          </m:num>
                          <m:den>
                            <m:r>
                              <w:rPr>
                                <w:rFonts w:ascii="Cambria Math"/>
                                <w:lang w:val="en-US"/>
                              </w:rPr>
                              <m:t>3</m:t>
                            </m:r>
                          </m:den>
                        </m:f>
                      </m:sup>
                    </m:sSup>
                    <m:r>
                      <w:rPr>
                        <w:rFonts w:ascii="Cambria Math"/>
                        <w:lang w:val="en-US"/>
                      </w:rPr>
                      <m:t> </m:t>
                    </m:r>
                  </m:e>
                </m:d>
                <m:r>
                  <w:rPr>
                    <w:rFonts w:ascii="Cambria Math"/>
                    <w:lang w:val="en-US"/>
                  </w:rPr>
                  <m:t> </m:t>
                </m:r>
                <m:ctrlPr>
                  <w:rPr>
                    <w:rFonts w:ascii="Cambria Math" w:hAnsi="Cambria Math"/>
                    <w:i/>
                    <w:lang w:val="en-US"/>
                  </w:rPr>
                </m:ctrlPr>
              </m:e>
            </m:eqArr>
          </m:e>
        </m:d>
        <m:r>
          <w:rPr>
            <w:rFonts w:ascii="Cambria Math" w:hAnsi="Cambria Math" w:cs="Cambria Math"/>
            <w:lang w:val="en-US"/>
          </w:rPr>
          <m:t>⋅</m:t>
        </m:r>
        <m:sSup>
          <m:sSupPr>
            <m:ctrlPr>
              <w:rPr>
                <w:rFonts w:ascii="Cambria Math" w:hAnsi="Cambria Math"/>
                <w:i/>
              </w:rPr>
            </m:ctrlPr>
          </m:sSupPr>
          <m:e>
            <m:d>
              <m:dPr>
                <m:begChr m:val="["/>
                <m:endChr m:val="]"/>
                <m:ctrlPr>
                  <w:rPr>
                    <w:rFonts w:ascii="Cambria Math" w:hAnsi="Cambria Math"/>
                    <w:i/>
                  </w:rPr>
                </m:ctrlPr>
              </m:dPr>
              <m:e>
                <m:r>
                  <w:rPr>
                    <w:rFonts w:ascii="Cambria Math"/>
                  </w:rPr>
                  <m:t>Ni</m:t>
                </m:r>
              </m:e>
            </m:d>
          </m:e>
          <m:sup>
            <m:r>
              <w:rPr>
                <w:rFonts w:ascii="Cambria Math"/>
              </w:rPr>
              <m:t>e</m:t>
            </m:r>
          </m:sup>
        </m:sSup>
        <m:r>
          <w:rPr>
            <w:rFonts w:ascii="Cambria Math" w:hAnsi="Cambria Math" w:cs="Cambria Math"/>
            <w:lang w:val="en-US"/>
          </w:rPr>
          <m:t>⋅</m:t>
        </m:r>
        <m:sSup>
          <m:sSupPr>
            <m:ctrlPr>
              <w:rPr>
                <w:rFonts w:ascii="Cambria Math" w:hAnsi="Cambria Math"/>
                <w:i/>
              </w:rPr>
            </m:ctrlPr>
          </m:sSupPr>
          <m:e>
            <m:d>
              <m:dPr>
                <m:begChr m:val="["/>
                <m:endChr m:val="]"/>
                <m:ctrlPr>
                  <w:rPr>
                    <w:rFonts w:ascii="Cambria Math" w:hAnsi="Cambria Math"/>
                    <w:i/>
                  </w:rPr>
                </m:ctrlPr>
              </m:dPr>
              <m:e>
                <m:r>
                  <w:rPr>
                    <w:rFonts w:ascii="Cambria Math"/>
                  </w:rPr>
                  <m:t>A</m:t>
                </m:r>
                <m:sSub>
                  <m:sSubPr>
                    <m:ctrlPr>
                      <w:rPr>
                        <w:rFonts w:ascii="Cambria Math" w:hAnsi="Cambria Math"/>
                        <w:i/>
                      </w:rPr>
                    </m:ctrlPr>
                  </m:sSubPr>
                  <m:e>
                    <m:r>
                      <w:rPr>
                        <w:rFonts w:ascii="Cambria Math"/>
                      </w:rPr>
                      <m:t>l</m:t>
                    </m:r>
                  </m:e>
                  <m:sub>
                    <m:r>
                      <w:rPr>
                        <w:rFonts w:ascii="Cambria Math"/>
                      </w:rPr>
                      <m:t>t</m:t>
                    </m:r>
                  </m:sub>
                </m:sSub>
              </m:e>
            </m:d>
          </m:e>
          <m:sup>
            <m:r>
              <w:rPr>
                <w:rFonts w:ascii="Cambria Math"/>
              </w:rPr>
              <m:t>f</m:t>
            </m:r>
          </m:sup>
        </m:sSup>
        <m:r>
          <w:rPr>
            <w:rFonts w:ascii="Cambria Math" w:hAnsi="Cambria Math"/>
            <w:lang w:val="en-US"/>
          </w:rPr>
          <m:t xml:space="preserve">   </m:t>
        </m:r>
        <m:r>
          <m:rPr>
            <m:sty m:val="p"/>
          </m:rPr>
          <w:rPr>
            <w:rFonts w:ascii="Cambria Math" w:hAnsi="Cambria Math"/>
            <w:lang w:val="en-US"/>
          </w:rPr>
          <m:t>(16)</m:t>
        </m:r>
      </m:oMath>
      <w:r w:rsidR="00EE0CFA" w:rsidRPr="00A14A08">
        <w:rPr>
          <w:lang w:val="en-US"/>
        </w:rPr>
        <w:t xml:space="preserve"> </w:t>
      </w:r>
    </w:p>
    <w:p w14:paraId="6C618907" w14:textId="77777777" w:rsidR="00A14A08" w:rsidRDefault="00A14A08" w:rsidP="008365E2">
      <w:pPr>
        <w:spacing w:line="360" w:lineRule="auto"/>
        <w:ind w:firstLine="426"/>
        <w:jc w:val="both"/>
        <w:rPr>
          <w:lang w:val="en-US"/>
        </w:rPr>
      </w:pPr>
      <w:r w:rsidRPr="00A14A08">
        <w:rPr>
          <w:lang w:val="en-US"/>
        </w:rPr>
        <w:t>From Faraday's law to determine the mass of dissolved aluminum, Eq. (1</w:t>
      </w:r>
      <w:r w:rsidR="00703F44">
        <w:rPr>
          <w:lang w:val="en-US"/>
        </w:rPr>
        <w:t>7</w:t>
      </w:r>
      <w:r w:rsidRPr="00A14A08">
        <w:rPr>
          <w:lang w:val="en-US"/>
        </w:rPr>
        <w:t>)</w:t>
      </w:r>
      <w:r w:rsidR="00883A18">
        <w:rPr>
          <w:lang w:val="en-US"/>
        </w:rPr>
        <w:t xml:space="preserve"> is obtained</w:t>
      </w:r>
      <w:r w:rsidRPr="00A14A08">
        <w:rPr>
          <w:lang w:val="en-US"/>
        </w:rPr>
        <w:t>.</w:t>
      </w:r>
    </w:p>
    <w:p w14:paraId="74D2C06F" w14:textId="77777777" w:rsidR="00EE0CFA" w:rsidRPr="00CF0E4F" w:rsidRDefault="0099746A" w:rsidP="00CF0E4F">
      <w:pPr>
        <w:spacing w:line="360" w:lineRule="auto"/>
        <w:jc w:val="center"/>
        <w:rPr>
          <w:lang w:val="en-US"/>
        </w:rPr>
      </w:pPr>
      <m:oMathPara>
        <m:oMathParaPr>
          <m:jc m:val="left"/>
        </m:oMathParaPr>
        <m:oMath>
          <m:sSup>
            <m:sSupPr>
              <m:ctrlPr>
                <w:rPr>
                  <w:rFonts w:ascii="Cambria Math" w:hAnsi="Cambria Math"/>
                  <w:i/>
                </w:rPr>
              </m:ctrlPr>
            </m:sSupPr>
            <m:e>
              <m:r>
                <w:rPr>
                  <w:rFonts w:ascii="Cambria Math"/>
                </w:rPr>
                <m:t>t</m:t>
              </m:r>
            </m:e>
            <m:sup>
              <m:r>
                <w:rPr>
                  <w:rFonts w:ascii="Cambria Math"/>
                </w:rPr>
                <m:t>n</m:t>
              </m:r>
            </m:sup>
          </m:sSup>
          <m:r>
            <w:rPr>
              <w:rFonts w:ascii="Cambria Math"/>
              <w:lang w:val="en-US"/>
            </w:rPr>
            <m:t>=</m:t>
          </m:r>
          <m:d>
            <m:dPr>
              <m:begChr m:val="{"/>
              <m:endChr m:val="}"/>
              <m:ctrlPr>
                <w:rPr>
                  <w:rFonts w:ascii="Cambria Math" w:hAnsi="Cambria Math"/>
                  <w:i/>
                </w:rPr>
              </m:ctrlPr>
            </m:dPr>
            <m:e>
              <m:eqArr>
                <m:eqArrPr>
                  <m:ctrlPr>
                    <w:rPr>
                      <w:rFonts w:ascii="Cambria Math" w:hAnsi="Cambria Math"/>
                      <w:i/>
                    </w:rPr>
                  </m:ctrlPr>
                </m:eqArrPr>
                <m:e>
                  <m:r>
                    <w:rPr>
                      <w:rFonts w:ascii="Cambria Math"/>
                    </w:rPr>
                    <m:t>a</m:t>
                  </m:r>
                  <m:r>
                    <w:rPr>
                      <w:rFonts w:ascii="Cambria Math" w:hAnsi="Cambria Math" w:cs="Cambria Math"/>
                      <w:lang w:val="en-US"/>
                    </w:rPr>
                    <m:t>⋅</m:t>
                  </m:r>
                  <m:d>
                    <m:dPr>
                      <m:begChr m:val="["/>
                      <m:endChr m:val="]"/>
                      <m:ctrlPr>
                        <w:rPr>
                          <w:rFonts w:ascii="Cambria Math" w:hAnsi="Cambria Math"/>
                          <w:i/>
                        </w:rPr>
                      </m:ctrlPr>
                    </m:dPr>
                    <m:e>
                      <m:r>
                        <w:rPr>
                          <w:rFonts w:ascii="Cambria Math"/>
                          <w:lang w:val="en-US"/>
                        </w:rPr>
                        <m:t>1</m:t>
                      </m:r>
                      <m:r>
                        <w:rPr>
                          <w:rFonts w:ascii="Cambria Math"/>
                          <w:lang w:val="en-US"/>
                        </w:rPr>
                        <m:t>-</m:t>
                      </m:r>
                      <m:sSup>
                        <m:sSupPr>
                          <m:ctrlPr>
                            <w:rPr>
                              <w:rFonts w:ascii="Cambria Math" w:hAnsi="Cambria Math"/>
                              <w:i/>
                            </w:rPr>
                          </m:ctrlPr>
                        </m:sSupPr>
                        <m:e>
                          <m:d>
                            <m:dPr>
                              <m:ctrlPr>
                                <w:rPr>
                                  <w:rFonts w:ascii="Cambria Math" w:hAnsi="Cambria Math"/>
                                  <w:i/>
                                </w:rPr>
                              </m:ctrlPr>
                            </m:dPr>
                            <m:e>
                              <m:r>
                                <w:rPr>
                                  <w:rFonts w:ascii="Cambria Math"/>
                                  <w:lang w:val="en-US"/>
                                </w:rPr>
                                <m:t>1</m:t>
                              </m:r>
                              <m:r>
                                <w:rPr>
                                  <w:rFonts w:ascii="Cambria Math"/>
                                  <w:lang w:val="en-US"/>
                                </w:rPr>
                                <m:t>-</m:t>
                              </m:r>
                              <m:r>
                                <w:rPr>
                                  <w:rFonts w:ascii="Cambria Math"/>
                                </w:rPr>
                                <m:t>x</m:t>
                              </m:r>
                            </m:e>
                          </m:d>
                        </m:e>
                        <m:sup>
                          <m:f>
                            <m:fPr>
                              <m:ctrlPr>
                                <w:rPr>
                                  <w:rFonts w:ascii="Cambria Math" w:hAnsi="Cambria Math"/>
                                  <w:i/>
                                </w:rPr>
                              </m:ctrlPr>
                            </m:fPr>
                            <m:num>
                              <m:r>
                                <w:rPr>
                                  <w:rFonts w:ascii="Cambria Math"/>
                                  <w:lang w:val="en-US"/>
                                </w:rPr>
                                <m:t>1</m:t>
                              </m:r>
                            </m:num>
                            <m:den>
                              <m:r>
                                <w:rPr>
                                  <w:rFonts w:ascii="Cambria Math"/>
                                  <w:lang w:val="en-US"/>
                                </w:rPr>
                                <m:t>2</m:t>
                              </m:r>
                            </m:den>
                          </m:f>
                        </m:sup>
                      </m:sSup>
                    </m:e>
                  </m:d>
                  <m:ctrlPr>
                    <w:rPr>
                      <w:rFonts w:ascii="Cambria Math" w:hAnsi="Cambria Math"/>
                      <w:i/>
                      <w:lang w:val="en-US"/>
                    </w:rPr>
                  </m:ctrlPr>
                </m:e>
                <m:e>
                  <m:r>
                    <w:rPr>
                      <w:rFonts w:ascii="Cambria Math"/>
                      <w:lang w:val="en-US"/>
                    </w:rPr>
                    <m:t>+</m:t>
                  </m:r>
                  <m:r>
                    <w:rPr>
                      <w:rFonts w:ascii="Cambria Math"/>
                    </w:rPr>
                    <m:t>b</m:t>
                  </m:r>
                  <m:r>
                    <w:rPr>
                      <w:rFonts w:ascii="Cambria Math" w:hAnsi="Cambria Math" w:cs="Cambria Math"/>
                      <w:lang w:val="en-US"/>
                    </w:rPr>
                    <m:t>⋅</m:t>
                  </m:r>
                  <m:d>
                    <m:dPr>
                      <m:begChr m:val="["/>
                      <m:endChr m:val="]"/>
                      <m:ctrlPr>
                        <w:rPr>
                          <w:rFonts w:ascii="Cambria Math" w:hAnsi="Cambria Math"/>
                          <w:i/>
                        </w:rPr>
                      </m:ctrlPr>
                    </m:dPr>
                    <m:e>
                      <m:r>
                        <w:rPr>
                          <w:rFonts w:ascii="Cambria Math"/>
                          <w:lang w:val="en-US"/>
                        </w:rPr>
                        <m:t>5</m:t>
                      </m:r>
                      <m:r>
                        <w:rPr>
                          <w:rFonts w:ascii="Cambria Math" w:hAnsi="Cambria Math" w:cs="Cambria Math"/>
                          <w:lang w:val="en-US"/>
                        </w:rPr>
                        <m:t>⋅</m:t>
                      </m:r>
                      <m:sSup>
                        <m:sSupPr>
                          <m:ctrlPr>
                            <w:rPr>
                              <w:rFonts w:ascii="Cambria Math" w:hAnsi="Cambria Math"/>
                              <w:i/>
                            </w:rPr>
                          </m:ctrlPr>
                        </m:sSupPr>
                        <m:e>
                          <m:d>
                            <m:dPr>
                              <m:begChr m:val="["/>
                              <m:endChr m:val="]"/>
                              <m:ctrlPr>
                                <w:rPr>
                                  <w:rFonts w:ascii="Cambria Math" w:hAnsi="Cambria Math"/>
                                  <w:i/>
                                </w:rPr>
                              </m:ctrlPr>
                            </m:dPr>
                            <m:e>
                              <m:r>
                                <w:rPr>
                                  <w:rFonts w:ascii="Cambria Math"/>
                                  <w:lang w:val="en-US"/>
                                </w:rPr>
                                <m:t>-</m:t>
                              </m:r>
                              <m:func>
                                <m:funcPr>
                                  <m:ctrlPr>
                                    <w:rPr>
                                      <w:rFonts w:ascii="Cambria Math" w:hAnsi="Cambria Math"/>
                                      <w:i/>
                                    </w:rPr>
                                  </m:ctrlPr>
                                </m:funcPr>
                                <m:fName>
                                  <m:r>
                                    <w:rPr>
                                      <w:rFonts w:ascii="Cambria Math"/>
                                    </w:rPr>
                                    <m:t>ln</m:t>
                                  </m:r>
                                </m:fName>
                                <m:e>
                                  <m:d>
                                    <m:dPr>
                                      <m:ctrlPr>
                                        <w:rPr>
                                          <w:rFonts w:ascii="Cambria Math" w:hAnsi="Cambria Math"/>
                                          <w:i/>
                                        </w:rPr>
                                      </m:ctrlPr>
                                    </m:dPr>
                                    <m:e>
                                      <m:r>
                                        <w:rPr>
                                          <w:rFonts w:ascii="Cambria Math"/>
                                          <w:lang w:val="en-US"/>
                                        </w:rPr>
                                        <m:t>1</m:t>
                                      </m:r>
                                      <m:r>
                                        <w:rPr>
                                          <w:rFonts w:ascii="Cambria Math"/>
                                          <w:lang w:val="en-US"/>
                                        </w:rPr>
                                        <m:t>-</m:t>
                                      </m:r>
                                      <m:r>
                                        <w:rPr>
                                          <w:rFonts w:ascii="Cambria Math"/>
                                        </w:rPr>
                                        <m:t>x</m:t>
                                      </m:r>
                                    </m:e>
                                  </m:d>
                                </m:e>
                              </m:func>
                              <m:r>
                                <w:rPr>
                                  <w:rFonts w:ascii="Cambria Math"/>
                                  <w:lang w:val="en-US"/>
                                </w:rPr>
                                <m:t> </m:t>
                              </m:r>
                            </m:e>
                          </m:d>
                        </m:e>
                        <m:sup>
                          <m:f>
                            <m:fPr>
                              <m:ctrlPr>
                                <w:rPr>
                                  <w:rFonts w:ascii="Cambria Math" w:hAnsi="Cambria Math"/>
                                  <w:i/>
                                </w:rPr>
                              </m:ctrlPr>
                            </m:fPr>
                            <m:num>
                              <m:r>
                                <w:rPr>
                                  <w:rFonts w:ascii="Cambria Math"/>
                                  <w:lang w:val="en-US"/>
                                </w:rPr>
                                <m:t>1</m:t>
                              </m:r>
                            </m:num>
                            <m:den>
                              <m:r>
                                <w:rPr>
                                  <w:rFonts w:ascii="Cambria Math"/>
                                  <w:lang w:val="en-US"/>
                                </w:rPr>
                                <m:t>5</m:t>
                              </m:r>
                            </m:den>
                          </m:f>
                        </m:sup>
                      </m:sSup>
                      <m:r>
                        <w:rPr>
                          <w:rFonts w:ascii="Cambria Math"/>
                          <w:lang w:val="en-US"/>
                        </w:rPr>
                        <m:t> </m:t>
                      </m:r>
                    </m:e>
                  </m:d>
                  <m:ctrlPr>
                    <w:rPr>
                      <w:rFonts w:ascii="Cambria Math" w:eastAsia="Cambria Math" w:hAnsi="Cambria Math" w:cs="Cambria Math"/>
                      <w:i/>
                      <w:lang w:val="en-US"/>
                    </w:rPr>
                  </m:ctrlPr>
                </m:e>
                <m:e>
                  <m:r>
                    <w:rPr>
                      <w:rFonts w:ascii="Cambria Math"/>
                      <w:lang w:val="en-US"/>
                    </w:rPr>
                    <m:t>+</m:t>
                  </m:r>
                  <m:r>
                    <w:rPr>
                      <w:rFonts w:ascii="Cambria Math"/>
                    </w:rPr>
                    <m:t>c</m:t>
                  </m:r>
                  <m:r>
                    <w:rPr>
                      <w:rFonts w:ascii="Cambria Math" w:hAnsi="Cambria Math" w:cs="Cambria Math"/>
                      <w:lang w:val="en-US"/>
                    </w:rPr>
                    <m:t>⋅</m:t>
                  </m:r>
                  <m:d>
                    <m:dPr>
                      <m:begChr m:val="["/>
                      <m:endChr m:val="]"/>
                      <m:ctrlPr>
                        <w:rPr>
                          <w:rFonts w:ascii="Cambria Math" w:hAnsi="Cambria Math"/>
                          <w:i/>
                        </w:rPr>
                      </m:ctrlPr>
                    </m:dPr>
                    <m:e>
                      <m:r>
                        <w:rPr>
                          <w:rFonts w:ascii="Cambria Math"/>
                          <w:lang w:val="en-US"/>
                        </w:rPr>
                        <m:t>1</m:t>
                      </m:r>
                      <m:r>
                        <w:rPr>
                          <w:rFonts w:ascii="Cambria Math"/>
                          <w:lang w:val="en-US"/>
                        </w:rPr>
                        <m:t>-</m:t>
                      </m:r>
                      <m:sSup>
                        <m:sSupPr>
                          <m:ctrlPr>
                            <w:rPr>
                              <w:rFonts w:ascii="Cambria Math" w:hAnsi="Cambria Math"/>
                              <w:i/>
                            </w:rPr>
                          </m:ctrlPr>
                        </m:sSupPr>
                        <m:e>
                          <m:d>
                            <m:dPr>
                              <m:ctrlPr>
                                <w:rPr>
                                  <w:rFonts w:ascii="Cambria Math" w:hAnsi="Cambria Math"/>
                                  <w:i/>
                                </w:rPr>
                              </m:ctrlPr>
                            </m:dPr>
                            <m:e>
                              <m:r>
                                <w:rPr>
                                  <w:rFonts w:ascii="Cambria Math"/>
                                  <w:lang w:val="en-US"/>
                                </w:rPr>
                                <m:t>1</m:t>
                              </m:r>
                              <m:r>
                                <w:rPr>
                                  <w:rFonts w:ascii="Cambria Math"/>
                                  <w:lang w:val="en-US"/>
                                </w:rPr>
                                <m:t>-</m:t>
                              </m:r>
                              <m:r>
                                <w:rPr>
                                  <w:rFonts w:ascii="Cambria Math"/>
                                </w:rPr>
                                <m:t>x</m:t>
                              </m:r>
                            </m:e>
                          </m:d>
                        </m:e>
                        <m:sup>
                          <m:f>
                            <m:fPr>
                              <m:ctrlPr>
                                <w:rPr>
                                  <w:rFonts w:ascii="Cambria Math" w:hAnsi="Cambria Math"/>
                                  <w:i/>
                                </w:rPr>
                              </m:ctrlPr>
                            </m:fPr>
                            <m:num>
                              <m:r>
                                <w:rPr>
                                  <w:rFonts w:ascii="Cambria Math"/>
                                  <w:lang w:val="en-US"/>
                                </w:rPr>
                                <m:t>1</m:t>
                              </m:r>
                            </m:num>
                            <m:den>
                              <m:r>
                                <w:rPr>
                                  <w:rFonts w:ascii="Cambria Math"/>
                                  <w:lang w:val="en-US"/>
                                </w:rPr>
                                <m:t>3</m:t>
                              </m:r>
                            </m:den>
                          </m:f>
                        </m:sup>
                      </m:sSup>
                    </m:e>
                  </m:d>
                  <m:ctrlPr>
                    <w:rPr>
                      <w:rFonts w:ascii="Cambria Math" w:eastAsia="Cambria Math" w:hAnsi="Cambria Math" w:cs="Cambria Math"/>
                      <w:i/>
                      <w:lang w:val="en-US"/>
                    </w:rPr>
                  </m:ctrlPr>
                </m:e>
                <m:e>
                  <m:r>
                    <w:rPr>
                      <w:rFonts w:ascii="Cambria Math"/>
                      <w:lang w:val="en-US"/>
                    </w:rPr>
                    <m:t>+</m:t>
                  </m:r>
                  <m:r>
                    <w:rPr>
                      <w:rFonts w:ascii="Cambria Math"/>
                    </w:rPr>
                    <m:t>d</m:t>
                  </m:r>
                  <m:r>
                    <w:rPr>
                      <w:rFonts w:ascii="Cambria Math" w:hAnsi="Cambria Math" w:cs="Cambria Math"/>
                      <w:lang w:val="en-US"/>
                    </w:rPr>
                    <m:t>⋅</m:t>
                  </m:r>
                  <m:d>
                    <m:dPr>
                      <m:begChr m:val="["/>
                      <m:endChr m:val="]"/>
                      <m:ctrlPr>
                        <w:rPr>
                          <w:rFonts w:ascii="Cambria Math" w:hAnsi="Cambria Math"/>
                          <w:i/>
                        </w:rPr>
                      </m:ctrlPr>
                    </m:dPr>
                    <m:e>
                      <m:sSup>
                        <m:sSupPr>
                          <m:ctrlPr>
                            <w:rPr>
                              <w:rFonts w:ascii="Cambria Math" w:hAnsi="Cambria Math"/>
                              <w:i/>
                            </w:rPr>
                          </m:ctrlPr>
                        </m:sSupPr>
                        <m:e>
                          <m:r>
                            <w:rPr>
                              <w:rFonts w:ascii="Cambria Math"/>
                            </w:rPr>
                            <m:t>x</m:t>
                          </m:r>
                        </m:e>
                        <m:sup>
                          <m:f>
                            <m:fPr>
                              <m:ctrlPr>
                                <w:rPr>
                                  <w:rFonts w:ascii="Cambria Math" w:hAnsi="Cambria Math"/>
                                  <w:i/>
                                </w:rPr>
                              </m:ctrlPr>
                            </m:fPr>
                            <m:num>
                              <m:r>
                                <w:rPr>
                                  <w:rFonts w:ascii="Cambria Math"/>
                                  <w:lang w:val="en-US"/>
                                </w:rPr>
                                <m:t>2</m:t>
                              </m:r>
                            </m:num>
                            <m:den>
                              <m:r>
                                <w:rPr>
                                  <w:rFonts w:ascii="Cambria Math"/>
                                  <w:lang w:val="en-US"/>
                                </w:rPr>
                                <m:t>3</m:t>
                              </m:r>
                            </m:den>
                          </m:f>
                        </m:sup>
                      </m:sSup>
                      <m:r>
                        <w:rPr>
                          <w:rFonts w:ascii="Cambria Math" w:hAnsi="Cambria Math" w:cs="Cambria Math"/>
                          <w:lang w:val="en-US"/>
                        </w:rPr>
                        <m:t>⋅</m:t>
                      </m:r>
                      <m:sSup>
                        <m:sSupPr>
                          <m:ctrlPr>
                            <w:rPr>
                              <w:rFonts w:ascii="Cambria Math" w:hAnsi="Cambria Math"/>
                              <w:i/>
                            </w:rPr>
                          </m:ctrlPr>
                        </m:sSupPr>
                        <m:e>
                          <m:d>
                            <m:dPr>
                              <m:ctrlPr>
                                <w:rPr>
                                  <w:rFonts w:ascii="Cambria Math" w:hAnsi="Cambria Math"/>
                                  <w:i/>
                                </w:rPr>
                              </m:ctrlPr>
                            </m:dPr>
                            <m:e>
                              <m:r>
                                <w:rPr>
                                  <w:rFonts w:ascii="Cambria Math"/>
                                  <w:lang w:val="en-US"/>
                                </w:rPr>
                                <m:t>1</m:t>
                              </m:r>
                              <m:r>
                                <w:rPr>
                                  <w:rFonts w:ascii="Cambria Math"/>
                                  <w:lang w:val="en-US"/>
                                </w:rPr>
                                <m:t>-</m:t>
                              </m:r>
                              <m:r>
                                <w:rPr>
                                  <w:rFonts w:ascii="Cambria Math"/>
                                </w:rPr>
                                <m:t>x</m:t>
                              </m:r>
                            </m:e>
                          </m:d>
                        </m:e>
                        <m:sup>
                          <m:f>
                            <m:fPr>
                              <m:ctrlPr>
                                <w:rPr>
                                  <w:rFonts w:ascii="Cambria Math" w:hAnsi="Cambria Math"/>
                                  <w:i/>
                                </w:rPr>
                              </m:ctrlPr>
                            </m:fPr>
                            <m:num>
                              <m:r>
                                <w:rPr>
                                  <w:rFonts w:ascii="Cambria Math"/>
                                  <w:lang w:val="en-US"/>
                                </w:rPr>
                                <m:t>2</m:t>
                              </m:r>
                            </m:num>
                            <m:den>
                              <m:r>
                                <w:rPr>
                                  <w:rFonts w:ascii="Cambria Math"/>
                                  <w:lang w:val="en-US"/>
                                </w:rPr>
                                <m:t>3</m:t>
                              </m:r>
                            </m:den>
                          </m:f>
                        </m:sup>
                      </m:sSup>
                      <m:r>
                        <w:rPr>
                          <w:rFonts w:ascii="Cambria Math"/>
                          <w:lang w:val="en-US"/>
                        </w:rPr>
                        <m:t> </m:t>
                      </m:r>
                    </m:e>
                  </m:d>
                  <m:r>
                    <w:rPr>
                      <w:rFonts w:ascii="Cambria Math"/>
                      <w:lang w:val="en-US"/>
                    </w:rPr>
                    <m:t> </m:t>
                  </m:r>
                  <m:ctrlPr>
                    <w:rPr>
                      <w:rFonts w:ascii="Cambria Math" w:hAnsi="Cambria Math"/>
                      <w:i/>
                      <w:lang w:val="en-US"/>
                    </w:rPr>
                  </m:ctrlPr>
                </m:e>
              </m:eqArr>
            </m:e>
          </m:d>
          <m:r>
            <w:rPr>
              <w:rFonts w:ascii="Cambria Math" w:hAnsi="Cambria Math" w:cs="Cambria Math"/>
              <w:lang w:val="en-US"/>
            </w:rPr>
            <m:t>⋅</m:t>
          </m:r>
          <m:sSup>
            <m:sSupPr>
              <m:ctrlPr>
                <w:rPr>
                  <w:rFonts w:ascii="Cambria Math" w:hAnsi="Cambria Math"/>
                  <w:i/>
                </w:rPr>
              </m:ctrlPr>
            </m:sSupPr>
            <m:e>
              <m:d>
                <m:dPr>
                  <m:begChr m:val="["/>
                  <m:endChr m:val="]"/>
                  <m:ctrlPr>
                    <w:rPr>
                      <w:rFonts w:ascii="Cambria Math" w:hAnsi="Cambria Math"/>
                      <w:i/>
                    </w:rPr>
                  </m:ctrlPr>
                </m:dPr>
                <m:e>
                  <m:r>
                    <w:rPr>
                      <w:rFonts w:ascii="Cambria Math"/>
                    </w:rPr>
                    <m:t>Ni</m:t>
                  </m:r>
                </m:e>
              </m:d>
            </m:e>
            <m:sup>
              <m:r>
                <w:rPr>
                  <w:rFonts w:ascii="Cambria Math"/>
                </w:rPr>
                <m:t>e</m:t>
              </m:r>
            </m:sup>
          </m:sSup>
          <m:r>
            <w:rPr>
              <w:rFonts w:ascii="Cambria Math" w:hAnsi="Cambria Math" w:cs="Cambria Math"/>
              <w:lang w:val="en-US"/>
            </w:rPr>
            <m:t>⋅</m:t>
          </m:r>
          <m:sSub>
            <m:sSubPr>
              <m:ctrlPr>
                <w:rPr>
                  <w:rFonts w:ascii="Cambria Math" w:hAnsi="Cambria Math"/>
                  <w:i/>
                </w:rPr>
              </m:ctrlPr>
            </m:sSubPr>
            <m:e>
              <m:r>
                <w:rPr>
                  <w:rFonts w:ascii="Cambria Math"/>
                </w:rPr>
                <m:t>K</m:t>
              </m:r>
            </m:e>
            <m:sub>
              <m:r>
                <w:rPr>
                  <w:rFonts w:ascii="Cambria Math"/>
                </w:rPr>
                <m:t>Al</m:t>
              </m:r>
            </m:sub>
          </m:sSub>
          <m:r>
            <w:rPr>
              <w:rFonts w:ascii="Cambria Math" w:hAnsi="Cambria Math"/>
              <w:lang w:val="en-US"/>
            </w:rPr>
            <m:t xml:space="preserve">      </m:t>
          </m:r>
          <m:r>
            <m:rPr>
              <m:sty m:val="p"/>
            </m:rPr>
            <w:rPr>
              <w:rFonts w:ascii="Cambria Math" w:hAnsi="Cambria Math"/>
              <w:lang w:val="en-US"/>
            </w:rPr>
            <m:t>( 17)</m:t>
          </m:r>
        </m:oMath>
      </m:oMathPara>
    </w:p>
    <w:p w14:paraId="542D5BEF" w14:textId="77777777" w:rsidR="00A14A08" w:rsidRDefault="00A14A08" w:rsidP="00E958AC">
      <w:pPr>
        <w:spacing w:line="360" w:lineRule="auto"/>
        <w:ind w:firstLine="426"/>
        <w:jc w:val="both"/>
      </w:pPr>
    </w:p>
    <w:p w14:paraId="6B2CB22B" w14:textId="77777777" w:rsidR="00CF0E4F" w:rsidRDefault="00CF0E4F" w:rsidP="00E958AC">
      <w:pPr>
        <w:spacing w:line="360" w:lineRule="auto"/>
        <w:ind w:firstLine="426"/>
        <w:jc w:val="both"/>
        <w:rPr>
          <w:lang w:val="en-US"/>
        </w:rPr>
      </w:pPr>
      <w:r w:rsidRPr="00CF0E4F">
        <w:rPr>
          <w:lang w:val="en-US"/>
        </w:rPr>
        <w:t>Where</w:t>
      </w:r>
      <w:r w:rsidR="00CC7AC5">
        <w:rPr>
          <w:lang w:val="en-US"/>
        </w:rPr>
        <w:t>,</w:t>
      </w:r>
      <w:r w:rsidRPr="00CF0E4F">
        <w:rPr>
          <w:lang w:val="en-US"/>
        </w:rPr>
        <w:t xml:space="preserve"> the constant (n) re</w:t>
      </w:r>
      <w:r w:rsidR="00CC7AC5">
        <w:rPr>
          <w:lang w:val="en-US"/>
        </w:rPr>
        <w:t xml:space="preserve">fers to the conversion time, </w:t>
      </w:r>
      <w:r w:rsidRPr="00CF0E4F">
        <w:rPr>
          <w:lang w:val="en-US"/>
        </w:rPr>
        <w:t>the resistance coefficient</w:t>
      </w:r>
      <w:r w:rsidR="004827D8" w:rsidRPr="004827D8">
        <w:rPr>
          <w:lang w:val="en-US"/>
        </w:rPr>
        <w:t xml:space="preserve"> </w:t>
      </w:r>
      <w:r w:rsidR="004827D8">
        <w:rPr>
          <w:lang w:val="en-US"/>
        </w:rPr>
        <w:t xml:space="preserve">to </w:t>
      </w:r>
      <w:r w:rsidR="004827D8" w:rsidRPr="00CF0E4F">
        <w:rPr>
          <w:lang w:val="en-US"/>
        </w:rPr>
        <w:t>external diffusion</w:t>
      </w:r>
      <w:r w:rsidR="00CC7AC5" w:rsidRPr="00CC7AC5">
        <w:rPr>
          <w:lang w:val="en-US"/>
        </w:rPr>
        <w:t xml:space="preserve"> </w:t>
      </w:r>
      <w:r w:rsidR="00CC7AC5">
        <w:rPr>
          <w:lang w:val="en-US"/>
        </w:rPr>
        <w:t xml:space="preserve">(a), </w:t>
      </w:r>
      <w:r w:rsidRPr="00CF0E4F">
        <w:rPr>
          <w:lang w:val="en-US"/>
        </w:rPr>
        <w:t>nucleation</w:t>
      </w:r>
      <w:r w:rsidR="00CC7AC5">
        <w:rPr>
          <w:lang w:val="en-US"/>
        </w:rPr>
        <w:t xml:space="preserve"> </w:t>
      </w:r>
      <w:r w:rsidR="00CC7AC5" w:rsidRPr="00CF0E4F">
        <w:rPr>
          <w:lang w:val="en-US"/>
        </w:rPr>
        <w:t>(b)</w:t>
      </w:r>
      <w:r w:rsidR="00CC7AC5">
        <w:rPr>
          <w:lang w:val="en-US"/>
        </w:rPr>
        <w:t>,</w:t>
      </w:r>
      <w:r w:rsidRPr="00CF0E4F">
        <w:rPr>
          <w:lang w:val="en-US"/>
        </w:rPr>
        <w:t xml:space="preserve"> chemical reaction </w:t>
      </w:r>
      <w:r w:rsidR="00CC7AC5" w:rsidRPr="00CF0E4F">
        <w:rPr>
          <w:lang w:val="en-US"/>
        </w:rPr>
        <w:t xml:space="preserve">(c) </w:t>
      </w:r>
      <w:r w:rsidRPr="00CF0E4F">
        <w:rPr>
          <w:lang w:val="en-US"/>
        </w:rPr>
        <w:t>and its autocatalytic contribution (d)</w:t>
      </w:r>
      <w:r w:rsidR="00CC7AC5">
        <w:rPr>
          <w:lang w:val="en-US"/>
        </w:rPr>
        <w:t>,</w:t>
      </w:r>
      <w:r w:rsidRPr="00CF0E4F">
        <w:rPr>
          <w:lang w:val="en-US"/>
        </w:rPr>
        <w:t xml:space="preserve"> the nickel exponent (e)</w:t>
      </w:r>
      <w:r w:rsidR="00CC7AC5">
        <w:rPr>
          <w:lang w:val="en-US"/>
        </w:rPr>
        <w:t>,</w:t>
      </w:r>
      <w:r w:rsidRPr="00CF0E4F">
        <w:rPr>
          <w:lang w:val="en-US"/>
        </w:rPr>
        <w:t xml:space="preserve"> and the coefficient (K</w:t>
      </w:r>
      <w:r w:rsidRPr="00CF0E4F">
        <w:rPr>
          <w:vertAlign w:val="subscript"/>
          <w:lang w:val="en-US"/>
        </w:rPr>
        <w:t>AL</w:t>
      </w:r>
      <w:r w:rsidRPr="00CF0E4F">
        <w:rPr>
          <w:lang w:val="en-US"/>
        </w:rPr>
        <w:t>) for the estimate of dissolved aluminum by Faraday's Law.</w:t>
      </w:r>
    </w:p>
    <w:p w14:paraId="2CBC0D5D" w14:textId="77777777" w:rsidR="00CC7AC5" w:rsidRDefault="005A5B05" w:rsidP="00E958AC">
      <w:pPr>
        <w:spacing w:line="360" w:lineRule="auto"/>
        <w:ind w:firstLine="426"/>
        <w:jc w:val="both"/>
        <w:rPr>
          <w:rStyle w:val="viiyi"/>
          <w:lang w:val="en"/>
        </w:rPr>
      </w:pPr>
      <w:r>
        <w:rPr>
          <w:rStyle w:val="jlqj4b"/>
          <w:lang w:val="en"/>
        </w:rPr>
        <w:t xml:space="preserve">The parameters of the conversion time </w:t>
      </w:r>
      <w:r w:rsidR="004F291F">
        <w:rPr>
          <w:lang w:val="en-US"/>
        </w:rPr>
        <w:t xml:space="preserve">(CVT) </w:t>
      </w:r>
      <w:r>
        <w:rPr>
          <w:rStyle w:val="jlqj4b"/>
          <w:lang w:val="en"/>
        </w:rPr>
        <w:t>model (1</w:t>
      </w:r>
      <w:r w:rsidR="00703F44">
        <w:rPr>
          <w:rStyle w:val="jlqj4b"/>
          <w:lang w:val="en"/>
        </w:rPr>
        <w:t>7</w:t>
      </w:r>
      <w:r>
        <w:rPr>
          <w:rStyle w:val="jlqj4b"/>
          <w:lang w:val="en"/>
        </w:rPr>
        <w:t xml:space="preserve">) are shown in </w:t>
      </w:r>
      <w:r w:rsidR="00465CF6">
        <w:rPr>
          <w:rStyle w:val="jlqj4b"/>
          <w:lang w:val="en"/>
        </w:rPr>
        <w:t>t</w:t>
      </w:r>
      <w:r>
        <w:rPr>
          <w:rStyle w:val="jlqj4b"/>
          <w:lang w:val="en"/>
        </w:rPr>
        <w:t xml:space="preserve">able </w:t>
      </w:r>
      <w:r w:rsidR="00465CF6">
        <w:rPr>
          <w:rStyle w:val="jlqj4b"/>
          <w:lang w:val="en"/>
        </w:rPr>
        <w:t>2</w:t>
      </w:r>
      <w:r>
        <w:rPr>
          <w:rStyle w:val="jlqj4b"/>
          <w:lang w:val="en"/>
        </w:rPr>
        <w:t xml:space="preserve"> for the concentration ranges: 293≤Ni≤646 mg·L</w:t>
      </w:r>
      <w:r w:rsidRPr="004972CD">
        <w:rPr>
          <w:rStyle w:val="jlqj4b"/>
          <w:vertAlign w:val="superscript"/>
          <w:lang w:val="en"/>
        </w:rPr>
        <w:t>-1</w:t>
      </w:r>
      <w:r>
        <w:rPr>
          <w:rStyle w:val="jlqj4b"/>
          <w:lang w:val="en"/>
        </w:rPr>
        <w:t>;</w:t>
      </w:r>
      <w:r>
        <w:rPr>
          <w:rStyle w:val="viiyi"/>
          <w:lang w:val="en"/>
        </w:rPr>
        <w:t xml:space="preserve"> </w:t>
      </w:r>
      <w:r>
        <w:rPr>
          <w:rStyle w:val="jlqj4b"/>
          <w:lang w:val="en"/>
        </w:rPr>
        <w:t>775≤Ni≤1356 mg</w:t>
      </w:r>
      <w:r w:rsidR="004972CD">
        <w:rPr>
          <w:rStyle w:val="jlqj4b"/>
          <w:lang w:val="en"/>
        </w:rPr>
        <w:t>·</w:t>
      </w:r>
      <w:r>
        <w:rPr>
          <w:rStyle w:val="jlqj4b"/>
          <w:lang w:val="en"/>
        </w:rPr>
        <w:t>L</w:t>
      </w:r>
      <w:r w:rsidRPr="004972CD">
        <w:rPr>
          <w:rStyle w:val="jlqj4b"/>
          <w:vertAlign w:val="superscript"/>
          <w:lang w:val="en"/>
        </w:rPr>
        <w:t>-1</w:t>
      </w:r>
      <w:r>
        <w:rPr>
          <w:rStyle w:val="jlqj4b"/>
          <w:lang w:val="en"/>
        </w:rPr>
        <w:t>;</w:t>
      </w:r>
      <w:r>
        <w:rPr>
          <w:rStyle w:val="viiyi"/>
          <w:lang w:val="en"/>
        </w:rPr>
        <w:t xml:space="preserve"> </w:t>
      </w:r>
      <w:r>
        <w:rPr>
          <w:rStyle w:val="jlqj4b"/>
          <w:lang w:val="en"/>
        </w:rPr>
        <w:t>293≤Ni≤1356 mg</w:t>
      </w:r>
      <w:r w:rsidR="004972CD">
        <w:rPr>
          <w:rStyle w:val="jlqj4b"/>
          <w:lang w:val="en"/>
        </w:rPr>
        <w:t>·</w:t>
      </w:r>
      <w:r>
        <w:rPr>
          <w:rStyle w:val="jlqj4b"/>
          <w:lang w:val="en"/>
        </w:rPr>
        <w:t>L</w:t>
      </w:r>
      <w:r w:rsidRPr="004972CD">
        <w:rPr>
          <w:rStyle w:val="jlqj4b"/>
          <w:vertAlign w:val="superscript"/>
          <w:lang w:val="en"/>
        </w:rPr>
        <w:t>-1</w:t>
      </w:r>
      <w:r>
        <w:rPr>
          <w:rStyle w:val="jlqj4b"/>
          <w:lang w:val="en"/>
        </w:rPr>
        <w:t>.</w:t>
      </w:r>
      <w:r>
        <w:rPr>
          <w:rStyle w:val="viiyi"/>
          <w:lang w:val="en"/>
        </w:rPr>
        <w:t xml:space="preserve"> </w:t>
      </w:r>
      <w:r>
        <w:rPr>
          <w:rStyle w:val="jlqj4b"/>
          <w:lang w:val="en"/>
        </w:rPr>
        <w:t>It reflects between 99.18 and 99.88</w:t>
      </w:r>
      <w:r w:rsidR="004972CD">
        <w:rPr>
          <w:rStyle w:val="jlqj4b"/>
          <w:lang w:val="en"/>
        </w:rPr>
        <w:t xml:space="preserve"> </w:t>
      </w:r>
      <w:r>
        <w:rPr>
          <w:rStyle w:val="jlqj4b"/>
          <w:lang w:val="en"/>
        </w:rPr>
        <w:t>% of the variability in nickel removal</w:t>
      </w:r>
      <w:r w:rsidR="00CC7AC5">
        <w:rPr>
          <w:rStyle w:val="jlqj4b"/>
          <w:lang w:val="en"/>
        </w:rPr>
        <w:t>. T</w:t>
      </w:r>
      <w:r>
        <w:rPr>
          <w:rStyle w:val="jlqj4b"/>
          <w:lang w:val="en"/>
        </w:rPr>
        <w:t>he coefficient of determination (R</w:t>
      </w:r>
      <w:r w:rsidRPr="00D82556">
        <w:rPr>
          <w:rStyle w:val="jlqj4b"/>
          <w:vertAlign w:val="superscript"/>
          <w:lang w:val="en"/>
        </w:rPr>
        <w:t>2</w:t>
      </w:r>
      <w:r>
        <w:rPr>
          <w:rStyle w:val="jlqj4b"/>
          <w:lang w:val="en"/>
        </w:rPr>
        <w:t>) adjusted by the degrees of freedom (</w:t>
      </w:r>
      <w:proofErr w:type="spellStart"/>
      <w:r>
        <w:rPr>
          <w:rStyle w:val="jlqj4b"/>
          <w:lang w:val="en"/>
        </w:rPr>
        <w:t>g.l.</w:t>
      </w:r>
      <w:proofErr w:type="spellEnd"/>
      <w:r>
        <w:rPr>
          <w:rStyle w:val="jlqj4b"/>
          <w:lang w:val="en"/>
        </w:rPr>
        <w:t>) all</w:t>
      </w:r>
      <w:r w:rsidR="00CC7AC5">
        <w:rPr>
          <w:rStyle w:val="jlqj4b"/>
          <w:lang w:val="en"/>
        </w:rPr>
        <w:t>ows compare t</w:t>
      </w:r>
      <w:r>
        <w:rPr>
          <w:rStyle w:val="jlqj4b"/>
          <w:lang w:val="en"/>
        </w:rPr>
        <w:t>his model with others with the same number of independent variables.</w:t>
      </w:r>
      <w:r>
        <w:rPr>
          <w:rStyle w:val="viiyi"/>
          <w:lang w:val="en"/>
        </w:rPr>
        <w:t xml:space="preserve"> </w:t>
      </w:r>
    </w:p>
    <w:p w14:paraId="4559786F" w14:textId="77777777" w:rsidR="003574A6" w:rsidRPr="003574A6" w:rsidRDefault="004F291F" w:rsidP="00E958AC">
      <w:pPr>
        <w:spacing w:line="360" w:lineRule="auto"/>
        <w:ind w:firstLine="426"/>
        <w:jc w:val="both"/>
        <w:rPr>
          <w:rStyle w:val="tlid-translation"/>
          <w:bCs/>
          <w:szCs w:val="28"/>
          <w:lang w:val="en-US"/>
        </w:rPr>
      </w:pPr>
      <w:r>
        <w:rPr>
          <w:lang w:val="en-US"/>
        </w:rPr>
        <w:t xml:space="preserve">CVT </w:t>
      </w:r>
      <w:r w:rsidR="00CC7AC5">
        <w:rPr>
          <w:rStyle w:val="jlqj4b"/>
          <w:lang w:val="en"/>
        </w:rPr>
        <w:t>model</w:t>
      </w:r>
      <w:r w:rsidR="005A5B05">
        <w:rPr>
          <w:rStyle w:val="jlqj4b"/>
          <w:lang w:val="en"/>
        </w:rPr>
        <w:t xml:space="preserve"> expresses that the </w:t>
      </w:r>
      <w:r w:rsidR="007044D3">
        <w:rPr>
          <w:rStyle w:val="jlqj4b"/>
          <w:lang w:val="en"/>
        </w:rPr>
        <w:t xml:space="preserve">nickel </w:t>
      </w:r>
      <w:r w:rsidR="005A5B05">
        <w:rPr>
          <w:rStyle w:val="jlqj4b"/>
          <w:lang w:val="en"/>
        </w:rPr>
        <w:t>remov</w:t>
      </w:r>
      <w:r w:rsidR="00991827">
        <w:rPr>
          <w:rStyle w:val="jlqj4b"/>
          <w:lang w:val="en"/>
        </w:rPr>
        <w:t>ing</w:t>
      </w:r>
      <w:r w:rsidR="005A5B05">
        <w:rPr>
          <w:rStyle w:val="jlqj4b"/>
          <w:lang w:val="en"/>
        </w:rPr>
        <w:t xml:space="preserve"> is determined</w:t>
      </w:r>
      <w:r w:rsidR="003574A6">
        <w:rPr>
          <w:rStyle w:val="jlqj4b"/>
          <w:lang w:val="en"/>
        </w:rPr>
        <w:t xml:space="preserve"> </w:t>
      </w:r>
      <w:r w:rsidR="0086168A" w:rsidRPr="006C5743">
        <w:rPr>
          <w:lang w:val="en-US"/>
        </w:rPr>
        <w:t>by the combined effect of the resistance</w:t>
      </w:r>
      <w:r w:rsidR="0086168A">
        <w:rPr>
          <w:lang w:val="en-US"/>
        </w:rPr>
        <w:t>s of the</w:t>
      </w:r>
      <w:r w:rsidR="0086168A" w:rsidRPr="00E67F9A">
        <w:rPr>
          <w:lang w:val="en-US"/>
        </w:rPr>
        <w:t xml:space="preserve"> </w:t>
      </w:r>
      <w:r w:rsidR="0086168A" w:rsidRPr="006C5743">
        <w:rPr>
          <w:lang w:val="en-US"/>
        </w:rPr>
        <w:t>mechanisms</w:t>
      </w:r>
      <w:r w:rsidR="0086168A">
        <w:rPr>
          <w:lang w:val="en-US"/>
        </w:rPr>
        <w:t>:</w:t>
      </w:r>
    </w:p>
    <w:p w14:paraId="146E1763" w14:textId="77777777" w:rsidR="007044D3" w:rsidRPr="000B74CF" w:rsidRDefault="007044D3" w:rsidP="007044D3">
      <w:pPr>
        <w:pStyle w:val="Prrafodelista"/>
        <w:numPr>
          <w:ilvl w:val="0"/>
          <w:numId w:val="26"/>
        </w:numPr>
        <w:spacing w:after="0" w:line="360" w:lineRule="auto"/>
        <w:ind w:left="426"/>
        <w:jc w:val="both"/>
        <w:rPr>
          <w:rFonts w:ascii="Times New Roman" w:hAnsi="Times New Roman"/>
          <w:sz w:val="24"/>
          <w:szCs w:val="24"/>
          <w:lang w:val="en-US"/>
        </w:rPr>
      </w:pPr>
      <w:r w:rsidRPr="000B74CF">
        <w:rPr>
          <w:rFonts w:ascii="Times New Roman" w:hAnsi="Times New Roman"/>
          <w:sz w:val="24"/>
          <w:szCs w:val="24"/>
          <w:lang w:val="en-US"/>
        </w:rPr>
        <w:t>External diffusion (a), in the film or boundary layer to the adsorbent surface, by the two-dimensional (2-D) diffusion model.</w:t>
      </w:r>
    </w:p>
    <w:p w14:paraId="5E83FB5E" w14:textId="77777777" w:rsidR="007044D3" w:rsidRPr="00690F78" w:rsidRDefault="007044D3" w:rsidP="007044D3">
      <w:pPr>
        <w:pStyle w:val="Prrafodelista"/>
        <w:numPr>
          <w:ilvl w:val="0"/>
          <w:numId w:val="26"/>
        </w:numPr>
        <w:spacing w:after="0" w:line="360" w:lineRule="auto"/>
        <w:ind w:left="426"/>
        <w:jc w:val="both"/>
        <w:rPr>
          <w:rFonts w:ascii="Times New Roman" w:hAnsi="Times New Roman"/>
          <w:sz w:val="24"/>
          <w:szCs w:val="24"/>
          <w:lang w:val="en-US"/>
        </w:rPr>
      </w:pPr>
      <w:r w:rsidRPr="000B74CF">
        <w:rPr>
          <w:rFonts w:ascii="Times New Roman" w:hAnsi="Times New Roman"/>
          <w:sz w:val="24"/>
          <w:szCs w:val="24"/>
          <w:lang w:val="en-US"/>
        </w:rPr>
        <w:t xml:space="preserve">Nucleation and crystallization (b), by the </w:t>
      </w:r>
      <w:proofErr w:type="spellStart"/>
      <w:r w:rsidRPr="000B74CF">
        <w:rPr>
          <w:rFonts w:ascii="Times New Roman" w:hAnsi="Times New Roman"/>
          <w:sz w:val="24"/>
          <w:szCs w:val="24"/>
          <w:lang w:val="en-US"/>
        </w:rPr>
        <w:t>Kolgomorov</w:t>
      </w:r>
      <w:proofErr w:type="spellEnd"/>
      <w:r w:rsidRPr="000B74CF">
        <w:rPr>
          <w:rFonts w:ascii="Times New Roman" w:hAnsi="Times New Roman"/>
          <w:sz w:val="24"/>
          <w:szCs w:val="24"/>
          <w:lang w:val="en-US"/>
        </w:rPr>
        <w:t>-Johnson-</w:t>
      </w:r>
      <w:proofErr w:type="spellStart"/>
      <w:r w:rsidRPr="000B74CF">
        <w:rPr>
          <w:rFonts w:ascii="Times New Roman" w:hAnsi="Times New Roman"/>
          <w:sz w:val="24"/>
          <w:szCs w:val="24"/>
          <w:lang w:val="en-US"/>
        </w:rPr>
        <w:t>Mehl</w:t>
      </w:r>
      <w:proofErr w:type="spellEnd"/>
      <w:r w:rsidRPr="000B74CF">
        <w:rPr>
          <w:rFonts w:ascii="Times New Roman" w:hAnsi="Times New Roman"/>
          <w:sz w:val="24"/>
          <w:szCs w:val="24"/>
          <w:lang w:val="en-US"/>
        </w:rPr>
        <w:t>-</w:t>
      </w:r>
      <w:proofErr w:type="spellStart"/>
      <w:r w:rsidRPr="000B74CF">
        <w:rPr>
          <w:rFonts w:ascii="Times New Roman" w:hAnsi="Times New Roman"/>
          <w:sz w:val="24"/>
          <w:szCs w:val="24"/>
          <w:lang w:val="en-US"/>
        </w:rPr>
        <w:t>Avrami-Erofeev</w:t>
      </w:r>
      <w:proofErr w:type="spellEnd"/>
      <w:r w:rsidRPr="000B74CF">
        <w:rPr>
          <w:rFonts w:ascii="Times New Roman" w:hAnsi="Times New Roman"/>
          <w:sz w:val="24"/>
          <w:szCs w:val="24"/>
          <w:lang w:val="en-US"/>
        </w:rPr>
        <w:t xml:space="preserve"> equation, which refers to the random formation and growth of the adsorption surface due to the hydrolysis and polymerization reactions of aluminum, giving rise to the species monomeric, polymeric, oligomeric aluminum and Al(OH)</w:t>
      </w:r>
      <w:r w:rsidRPr="000B74CF">
        <w:rPr>
          <w:rFonts w:ascii="Times New Roman" w:hAnsi="Times New Roman"/>
          <w:sz w:val="24"/>
          <w:szCs w:val="24"/>
          <w:vertAlign w:val="subscript"/>
          <w:lang w:val="en-US"/>
        </w:rPr>
        <w:t>3</w:t>
      </w:r>
      <w:r w:rsidRPr="000B74CF">
        <w:rPr>
          <w:rFonts w:ascii="Times New Roman" w:hAnsi="Times New Roman"/>
          <w:sz w:val="24"/>
          <w:szCs w:val="24"/>
          <w:lang w:val="en-US"/>
        </w:rPr>
        <w:t xml:space="preserve">, where </w:t>
      </w:r>
      <w:r w:rsidR="00C86BD2">
        <w:rPr>
          <w:rFonts w:ascii="Times New Roman" w:hAnsi="Times New Roman"/>
          <w:sz w:val="24"/>
          <w:szCs w:val="24"/>
          <w:lang w:val="en-US"/>
        </w:rPr>
        <w:t xml:space="preserve">the </w:t>
      </w:r>
      <w:r w:rsidRPr="000B74CF">
        <w:rPr>
          <w:rFonts w:ascii="Times New Roman" w:hAnsi="Times New Roman"/>
          <w:sz w:val="24"/>
          <w:szCs w:val="24"/>
          <w:lang w:val="en-US"/>
        </w:rPr>
        <w:t xml:space="preserve">contaminants </w:t>
      </w:r>
      <w:r w:rsidR="00385695" w:rsidRPr="000B74CF">
        <w:rPr>
          <w:rFonts w:ascii="Times New Roman" w:hAnsi="Times New Roman"/>
          <w:sz w:val="24"/>
          <w:szCs w:val="24"/>
          <w:lang w:val="en-US"/>
        </w:rPr>
        <w:t>adsorption occurs (Ni</w:t>
      </w:r>
      <w:r w:rsidR="00385695" w:rsidRPr="000B74CF">
        <w:rPr>
          <w:rFonts w:ascii="Times New Roman" w:hAnsi="Times New Roman"/>
          <w:sz w:val="24"/>
          <w:szCs w:val="24"/>
          <w:vertAlign w:val="superscript"/>
          <w:lang w:val="en-US"/>
        </w:rPr>
        <w:t>2+</w:t>
      </w:r>
      <w:r w:rsidR="00385695" w:rsidRPr="000B74CF">
        <w:rPr>
          <w:rFonts w:ascii="Times New Roman" w:hAnsi="Times New Roman"/>
          <w:sz w:val="24"/>
          <w:szCs w:val="24"/>
          <w:lang w:val="en-US"/>
        </w:rPr>
        <w:t xml:space="preserve">, </w:t>
      </w:r>
      <w:proofErr w:type="spellStart"/>
      <w:r w:rsidR="00385695" w:rsidRPr="000B74CF">
        <w:rPr>
          <w:rFonts w:ascii="Times New Roman" w:hAnsi="Times New Roman"/>
          <w:sz w:val="24"/>
          <w:szCs w:val="24"/>
          <w:lang w:val="en-US"/>
        </w:rPr>
        <w:t>S</w:t>
      </w:r>
      <w:r w:rsidR="00385695" w:rsidRPr="000B74CF">
        <w:rPr>
          <w:rFonts w:ascii="Times New Roman" w:hAnsi="Times New Roman"/>
          <w:sz w:val="24"/>
          <w:szCs w:val="24"/>
          <w:vertAlign w:val="subscript"/>
          <w:lang w:val="en-US"/>
        </w:rPr>
        <w:t>x</w:t>
      </w:r>
      <w:r w:rsidR="00385695" w:rsidRPr="000B74CF">
        <w:rPr>
          <w:rFonts w:ascii="Times New Roman" w:hAnsi="Times New Roman"/>
          <w:sz w:val="24"/>
          <w:szCs w:val="24"/>
          <w:lang w:val="en-US"/>
        </w:rPr>
        <w:t>O</w:t>
      </w:r>
      <w:r w:rsidR="00385695" w:rsidRPr="000B74CF">
        <w:rPr>
          <w:rFonts w:ascii="Times New Roman" w:hAnsi="Times New Roman"/>
          <w:sz w:val="24"/>
          <w:szCs w:val="24"/>
          <w:vertAlign w:val="subscript"/>
          <w:lang w:val="en-US"/>
        </w:rPr>
        <w:t>y</w:t>
      </w:r>
      <w:r w:rsidR="00385695" w:rsidRPr="000B74CF">
        <w:rPr>
          <w:rFonts w:ascii="Times New Roman" w:hAnsi="Times New Roman"/>
          <w:sz w:val="24"/>
          <w:szCs w:val="24"/>
          <w:vertAlign w:val="superscript"/>
          <w:lang w:val="en-US"/>
        </w:rPr>
        <w:t>z</w:t>
      </w:r>
      <w:proofErr w:type="spellEnd"/>
      <w:r w:rsidR="00385695" w:rsidRPr="000B74CF">
        <w:rPr>
          <w:rFonts w:ascii="Times New Roman" w:hAnsi="Times New Roman"/>
          <w:sz w:val="24"/>
          <w:szCs w:val="24"/>
          <w:vertAlign w:val="superscript"/>
          <w:lang w:val="en-US"/>
        </w:rPr>
        <w:t>-</w:t>
      </w:r>
      <w:r w:rsidR="00385695" w:rsidRPr="000B74CF">
        <w:rPr>
          <w:rFonts w:ascii="Times New Roman" w:hAnsi="Times New Roman"/>
          <w:sz w:val="24"/>
          <w:szCs w:val="24"/>
          <w:lang w:val="en-US"/>
        </w:rPr>
        <w:t>, CO</w:t>
      </w:r>
      <w:r w:rsidR="00385695" w:rsidRPr="000B74CF">
        <w:rPr>
          <w:rFonts w:ascii="Times New Roman" w:hAnsi="Times New Roman"/>
          <w:sz w:val="24"/>
          <w:szCs w:val="24"/>
          <w:vertAlign w:val="subscript"/>
          <w:lang w:val="en-US"/>
        </w:rPr>
        <w:t>3</w:t>
      </w:r>
      <w:r w:rsidR="00385695" w:rsidRPr="000B74CF">
        <w:rPr>
          <w:rFonts w:ascii="Times New Roman" w:hAnsi="Times New Roman"/>
          <w:sz w:val="24"/>
          <w:szCs w:val="24"/>
          <w:vertAlign w:val="superscript"/>
          <w:lang w:val="en-US"/>
        </w:rPr>
        <w:t>2-</w:t>
      </w:r>
      <w:r w:rsidR="00385695" w:rsidRPr="000B74CF">
        <w:rPr>
          <w:rFonts w:ascii="Times New Roman" w:hAnsi="Times New Roman"/>
          <w:sz w:val="24"/>
          <w:szCs w:val="24"/>
          <w:lang w:val="en-US"/>
        </w:rPr>
        <w:t>, NH</w:t>
      </w:r>
      <w:r w:rsidR="00385695" w:rsidRPr="000B74CF">
        <w:rPr>
          <w:rFonts w:ascii="Times New Roman" w:hAnsi="Times New Roman"/>
          <w:sz w:val="24"/>
          <w:szCs w:val="24"/>
          <w:vertAlign w:val="subscript"/>
          <w:lang w:val="en-US"/>
        </w:rPr>
        <w:t>3</w:t>
      </w:r>
      <w:r w:rsidR="00385695" w:rsidRPr="000B74CF">
        <w:rPr>
          <w:rFonts w:ascii="Times New Roman" w:hAnsi="Times New Roman"/>
          <w:sz w:val="24"/>
          <w:szCs w:val="24"/>
          <w:lang w:val="en-US"/>
        </w:rPr>
        <w:t xml:space="preserve">) </w:t>
      </w:r>
      <w:r w:rsidRPr="000B74CF">
        <w:rPr>
          <w:rFonts w:ascii="Times New Roman" w:hAnsi="Times New Roman"/>
          <w:sz w:val="24"/>
          <w:szCs w:val="24"/>
          <w:lang w:val="en-US"/>
        </w:rPr>
        <w:t xml:space="preserve">in the active centers by electrostatic interaction and coordination surface, and subsequent crystallization; in competition with that </w:t>
      </w:r>
      <w:r w:rsidRPr="00690F78">
        <w:rPr>
          <w:rFonts w:ascii="Times New Roman" w:hAnsi="Times New Roman"/>
          <w:sz w:val="24"/>
          <w:szCs w:val="24"/>
          <w:lang w:val="en-US"/>
        </w:rPr>
        <w:t>nucleation that occurs when the deposits grow on the electrodes.</w:t>
      </w:r>
    </w:p>
    <w:p w14:paraId="084F2D27" w14:textId="77777777" w:rsidR="007044D3" w:rsidRPr="00690F78" w:rsidRDefault="007044D3" w:rsidP="007044D3">
      <w:pPr>
        <w:pStyle w:val="Prrafodelista"/>
        <w:numPr>
          <w:ilvl w:val="0"/>
          <w:numId w:val="26"/>
        </w:numPr>
        <w:spacing w:after="0" w:line="360" w:lineRule="auto"/>
        <w:ind w:left="426"/>
        <w:jc w:val="both"/>
        <w:rPr>
          <w:rFonts w:ascii="Times New Roman" w:hAnsi="Times New Roman"/>
          <w:sz w:val="24"/>
          <w:szCs w:val="24"/>
          <w:lang w:val="en-US"/>
        </w:rPr>
      </w:pPr>
      <w:r w:rsidRPr="00690F78">
        <w:rPr>
          <w:rFonts w:ascii="Times New Roman" w:hAnsi="Times New Roman"/>
          <w:sz w:val="24"/>
          <w:szCs w:val="24"/>
          <w:lang w:val="en-US"/>
        </w:rPr>
        <w:t>The chemical reaction (c) in the active centers of the adsorption surface, by the model of spherical particles according to the Power Law.</w:t>
      </w:r>
    </w:p>
    <w:p w14:paraId="6083E923" w14:textId="77777777" w:rsidR="0040459D" w:rsidRPr="00690F78" w:rsidRDefault="007044D3" w:rsidP="007044D3">
      <w:pPr>
        <w:pStyle w:val="Prrafodelista"/>
        <w:numPr>
          <w:ilvl w:val="0"/>
          <w:numId w:val="26"/>
        </w:numPr>
        <w:spacing w:after="0" w:line="360" w:lineRule="auto"/>
        <w:ind w:left="426"/>
        <w:jc w:val="both"/>
        <w:rPr>
          <w:rFonts w:ascii="Times New Roman" w:hAnsi="Times New Roman"/>
          <w:sz w:val="24"/>
          <w:szCs w:val="24"/>
          <w:lang w:val="en-US"/>
        </w:rPr>
      </w:pPr>
      <w:r w:rsidRPr="00690F78">
        <w:rPr>
          <w:rFonts w:ascii="Times New Roman" w:hAnsi="Times New Roman"/>
          <w:sz w:val="24"/>
          <w:szCs w:val="24"/>
          <w:lang w:val="en-US"/>
        </w:rPr>
        <w:t xml:space="preserve">Contribution to the chemical reaction due to the synergistic </w:t>
      </w:r>
      <w:r w:rsidR="00C86BD2" w:rsidRPr="00690F78">
        <w:rPr>
          <w:rFonts w:ascii="Times New Roman" w:hAnsi="Times New Roman"/>
          <w:sz w:val="24"/>
          <w:szCs w:val="24"/>
          <w:lang w:val="en-US"/>
        </w:rPr>
        <w:t>effect that promotes</w:t>
      </w:r>
      <w:r w:rsidRPr="00690F78">
        <w:rPr>
          <w:rFonts w:ascii="Times New Roman" w:hAnsi="Times New Roman"/>
          <w:sz w:val="24"/>
          <w:szCs w:val="24"/>
          <w:lang w:val="en-US"/>
        </w:rPr>
        <w:t xml:space="preserve"> the </w:t>
      </w:r>
      <w:r w:rsidR="0077589D" w:rsidRPr="00690F78">
        <w:rPr>
          <w:rFonts w:ascii="Times New Roman" w:hAnsi="Times New Roman"/>
          <w:sz w:val="24"/>
          <w:szCs w:val="24"/>
          <w:lang w:val="en-US"/>
        </w:rPr>
        <w:t xml:space="preserve">nickel </w:t>
      </w:r>
      <w:r w:rsidRPr="00690F78">
        <w:rPr>
          <w:rFonts w:ascii="Times New Roman" w:hAnsi="Times New Roman"/>
          <w:sz w:val="24"/>
          <w:szCs w:val="24"/>
          <w:lang w:val="en-US"/>
        </w:rPr>
        <w:t>remov</w:t>
      </w:r>
      <w:r w:rsidR="0077589D" w:rsidRPr="00690F78">
        <w:rPr>
          <w:rFonts w:ascii="Times New Roman" w:hAnsi="Times New Roman"/>
          <w:sz w:val="24"/>
          <w:szCs w:val="24"/>
          <w:lang w:val="en-US"/>
        </w:rPr>
        <w:t xml:space="preserve">ing </w:t>
      </w:r>
      <w:r w:rsidRPr="00690F78">
        <w:rPr>
          <w:rFonts w:ascii="Times New Roman" w:hAnsi="Times New Roman"/>
          <w:sz w:val="24"/>
          <w:szCs w:val="24"/>
          <w:lang w:val="en-US"/>
        </w:rPr>
        <w:t xml:space="preserve">and a possible autocatalytic effect is estimated, according to the </w:t>
      </w:r>
      <w:proofErr w:type="spellStart"/>
      <w:r w:rsidRPr="00690F78">
        <w:rPr>
          <w:rFonts w:ascii="Times New Roman" w:hAnsi="Times New Roman"/>
          <w:sz w:val="24"/>
          <w:szCs w:val="24"/>
          <w:lang w:val="en-US"/>
        </w:rPr>
        <w:t>Roginskii</w:t>
      </w:r>
      <w:proofErr w:type="spellEnd"/>
      <w:r w:rsidRPr="00690F78">
        <w:rPr>
          <w:rFonts w:ascii="Times New Roman" w:hAnsi="Times New Roman"/>
          <w:sz w:val="24"/>
          <w:szCs w:val="24"/>
          <w:lang w:val="en-US"/>
        </w:rPr>
        <w:t xml:space="preserve"> - Shultz equation (e).</w:t>
      </w:r>
    </w:p>
    <w:p w14:paraId="3F93D7DB" w14:textId="77777777" w:rsidR="0040459D" w:rsidRPr="00690F78" w:rsidRDefault="0040459D" w:rsidP="0040459D">
      <w:pPr>
        <w:spacing w:line="360" w:lineRule="auto"/>
        <w:ind w:firstLine="450"/>
        <w:jc w:val="both"/>
        <w:rPr>
          <w:lang w:val="en-US"/>
        </w:rPr>
      </w:pPr>
    </w:p>
    <w:p w14:paraId="25CCB4DE" w14:textId="77777777" w:rsidR="009465F7" w:rsidRDefault="0040459D" w:rsidP="009465F7">
      <w:pPr>
        <w:spacing w:line="360" w:lineRule="auto"/>
        <w:ind w:firstLine="450"/>
        <w:jc w:val="both"/>
        <w:rPr>
          <w:lang w:val="en-US"/>
        </w:rPr>
      </w:pPr>
      <w:r w:rsidRPr="00690F78">
        <w:rPr>
          <w:lang w:val="en-US"/>
        </w:rPr>
        <w:lastRenderedPageBreak/>
        <w:t>When the nickel concentration increases between 775 and 1356 mg</w:t>
      </w:r>
      <w:r w:rsidR="00DE6987" w:rsidRPr="00690F78">
        <w:rPr>
          <w:lang w:val="en-US"/>
        </w:rPr>
        <w:t>·</w:t>
      </w:r>
      <w:r w:rsidRPr="00690F78">
        <w:rPr>
          <w:lang w:val="en-US"/>
        </w:rPr>
        <w:t>L</w:t>
      </w:r>
      <w:r w:rsidRPr="00690F78">
        <w:rPr>
          <w:vertAlign w:val="superscript"/>
          <w:lang w:val="en-US"/>
        </w:rPr>
        <w:t>-1</w:t>
      </w:r>
      <w:r w:rsidRPr="00690F78">
        <w:rPr>
          <w:lang w:val="en-US"/>
        </w:rPr>
        <w:t xml:space="preserve">, there is a greater effect on the removal </w:t>
      </w:r>
      <w:r w:rsidR="009465F7" w:rsidRPr="00690F78">
        <w:rPr>
          <w:lang w:val="en-US"/>
        </w:rPr>
        <w:t>by</w:t>
      </w:r>
      <w:r w:rsidRPr="00690F78">
        <w:rPr>
          <w:lang w:val="en-US"/>
        </w:rPr>
        <w:t xml:space="preserve"> the chemical reaction mechanism due to the processes that exert a synergistic effect on the process; while in the lower interval (293≤Ni≤646 mg</w:t>
      </w:r>
      <w:r w:rsidR="00DE6987" w:rsidRPr="00690F78">
        <w:rPr>
          <w:lang w:val="en-US"/>
        </w:rPr>
        <w:t>·</w:t>
      </w:r>
      <w:r w:rsidRPr="00690F78">
        <w:rPr>
          <w:lang w:val="en-US"/>
        </w:rPr>
        <w:t>L</w:t>
      </w:r>
      <w:r w:rsidRPr="00690F78">
        <w:rPr>
          <w:vertAlign w:val="superscript"/>
          <w:lang w:val="en-US"/>
        </w:rPr>
        <w:t>-1</w:t>
      </w:r>
      <w:r w:rsidRPr="00690F78">
        <w:rPr>
          <w:lang w:val="en-US"/>
        </w:rPr>
        <w:t xml:space="preserve">), the chemical reaction and external diffusion predominate which can be seen by the </w:t>
      </w:r>
      <w:r w:rsidR="00DE6987" w:rsidRPr="00690F78">
        <w:rPr>
          <w:lang w:val="en-US"/>
        </w:rPr>
        <w:t xml:space="preserve">coefficient’s </w:t>
      </w:r>
      <w:r w:rsidRPr="00690F78">
        <w:rPr>
          <w:lang w:val="en-US"/>
        </w:rPr>
        <w:t>values of the kinetic model, (see table 3).</w:t>
      </w:r>
    </w:p>
    <w:p w14:paraId="394366FD" w14:textId="77777777" w:rsidR="009D5A53" w:rsidRPr="009E7F70" w:rsidRDefault="009D5A53" w:rsidP="00FE0A38">
      <w:pPr>
        <w:spacing w:line="360" w:lineRule="auto"/>
        <w:jc w:val="both"/>
        <w:rPr>
          <w:lang w:val="en-US"/>
        </w:rPr>
      </w:pPr>
    </w:p>
    <w:p w14:paraId="69D2D68B" w14:textId="77777777" w:rsidR="009D5A53" w:rsidRPr="00441852" w:rsidRDefault="009D5A53" w:rsidP="00441852">
      <w:pPr>
        <w:tabs>
          <w:tab w:val="left" w:pos="450"/>
        </w:tabs>
        <w:spacing w:line="360" w:lineRule="auto"/>
        <w:rPr>
          <w:bCs/>
          <w:lang w:val="en-US"/>
        </w:rPr>
      </w:pPr>
      <w:r w:rsidRPr="00465CF6">
        <w:rPr>
          <w:b/>
          <w:bCs/>
          <w:lang w:val="en-US"/>
        </w:rPr>
        <w:t>Tabl</w:t>
      </w:r>
      <w:r w:rsidR="00681064" w:rsidRPr="00465CF6">
        <w:rPr>
          <w:b/>
          <w:bCs/>
          <w:lang w:val="en-US"/>
        </w:rPr>
        <w:t xml:space="preserve">e </w:t>
      </w:r>
      <w:r w:rsidRPr="00465CF6">
        <w:rPr>
          <w:b/>
          <w:bCs/>
          <w:lang w:val="en-US"/>
        </w:rPr>
        <w:t>3</w:t>
      </w:r>
      <w:r w:rsidR="00681064" w:rsidRPr="00465CF6">
        <w:rPr>
          <w:b/>
          <w:bCs/>
          <w:lang w:val="en-US"/>
        </w:rPr>
        <w:t>.</w:t>
      </w:r>
      <w:r w:rsidR="00681064" w:rsidRPr="00465CF6">
        <w:rPr>
          <w:lang w:val="en-US"/>
        </w:rPr>
        <w:t xml:space="preserve"> </w:t>
      </w:r>
      <w:r w:rsidR="004B3136">
        <w:rPr>
          <w:bCs/>
          <w:lang w:val="en-US"/>
        </w:rPr>
        <w:t>CVT</w:t>
      </w:r>
      <w:r w:rsidR="004B3136" w:rsidRPr="00441852">
        <w:rPr>
          <w:bCs/>
          <w:lang w:val="en-US"/>
        </w:rPr>
        <w:t xml:space="preserve"> </w:t>
      </w:r>
      <w:r w:rsidR="00441852" w:rsidRPr="00441852">
        <w:rPr>
          <w:bCs/>
          <w:lang w:val="en-US"/>
        </w:rPr>
        <w:t xml:space="preserve">model constants </w:t>
      </w:r>
      <w:r w:rsidR="004B3136">
        <w:rPr>
          <w:bCs/>
          <w:lang w:val="en-US"/>
        </w:rPr>
        <w:t xml:space="preserve">by Eq. </w:t>
      </w:r>
      <w:r w:rsidR="00441852" w:rsidRPr="00441852">
        <w:rPr>
          <w:bCs/>
          <w:lang w:val="en-US"/>
        </w:rPr>
        <w:t>(15) and quality of fit</w:t>
      </w:r>
    </w:p>
    <w:tbl>
      <w:tblPr>
        <w:tblW w:w="8916" w:type="dxa"/>
        <w:tblBorders>
          <w:bottom w:val="single" w:sz="4" w:space="0" w:color="auto"/>
        </w:tblBorders>
        <w:tblLook w:val="04A0" w:firstRow="1" w:lastRow="0" w:firstColumn="1" w:lastColumn="0" w:noHBand="0" w:noVBand="1"/>
      </w:tblPr>
      <w:tblGrid>
        <w:gridCol w:w="305"/>
        <w:gridCol w:w="932"/>
        <w:gridCol w:w="876"/>
        <w:gridCol w:w="876"/>
        <w:gridCol w:w="1009"/>
        <w:gridCol w:w="1009"/>
        <w:gridCol w:w="876"/>
        <w:gridCol w:w="1317"/>
        <w:gridCol w:w="783"/>
        <w:gridCol w:w="933"/>
      </w:tblGrid>
      <w:tr w:rsidR="00441852" w:rsidRPr="00441852" w14:paraId="4093224C" w14:textId="77777777" w:rsidTr="002F1EF5">
        <w:tc>
          <w:tcPr>
            <w:tcW w:w="305" w:type="dxa"/>
            <w:tcBorders>
              <w:top w:val="single" w:sz="4" w:space="0" w:color="auto"/>
              <w:left w:val="nil"/>
              <w:bottom w:val="single" w:sz="4" w:space="0" w:color="auto"/>
              <w:right w:val="nil"/>
            </w:tcBorders>
          </w:tcPr>
          <w:p w14:paraId="587D7C25" w14:textId="77777777" w:rsidR="009D5A53" w:rsidRPr="00441852" w:rsidRDefault="009D5A53" w:rsidP="00E958AC">
            <w:pPr>
              <w:jc w:val="center"/>
              <w:rPr>
                <w:b/>
                <w:lang w:val="en-US"/>
              </w:rPr>
            </w:pPr>
          </w:p>
        </w:tc>
        <w:tc>
          <w:tcPr>
            <w:tcW w:w="932" w:type="dxa"/>
            <w:tcBorders>
              <w:top w:val="single" w:sz="4" w:space="0" w:color="auto"/>
              <w:left w:val="nil"/>
              <w:bottom w:val="single" w:sz="4" w:space="0" w:color="auto"/>
              <w:right w:val="nil"/>
            </w:tcBorders>
            <w:hideMark/>
          </w:tcPr>
          <w:p w14:paraId="611075A0" w14:textId="77777777" w:rsidR="002F1EF5" w:rsidRPr="00441852" w:rsidRDefault="002F1EF5" w:rsidP="00E958AC">
            <w:pPr>
              <w:jc w:val="center"/>
            </w:pPr>
            <m:oMathPara>
              <m:oMath>
                <m:r>
                  <w:rPr>
                    <w:rFonts w:ascii="Cambria Math" w:hAnsi="Cambria Math"/>
                  </w:rPr>
                  <m:t>n</m:t>
                </m:r>
              </m:oMath>
            </m:oMathPara>
          </w:p>
        </w:tc>
        <w:tc>
          <w:tcPr>
            <w:tcW w:w="876" w:type="dxa"/>
            <w:tcBorders>
              <w:top w:val="single" w:sz="4" w:space="0" w:color="auto"/>
              <w:left w:val="nil"/>
              <w:bottom w:val="single" w:sz="4" w:space="0" w:color="auto"/>
              <w:right w:val="nil"/>
            </w:tcBorders>
            <w:hideMark/>
          </w:tcPr>
          <w:p w14:paraId="4F7D6154" w14:textId="77777777" w:rsidR="009D5A53" w:rsidRPr="00441852" w:rsidRDefault="002F1EF5" w:rsidP="00E958AC">
            <w:pPr>
              <w:jc w:val="center"/>
            </w:pPr>
            <m:oMathPara>
              <m:oMath>
                <m:r>
                  <w:rPr>
                    <w:rFonts w:ascii="Cambria Math" w:hAnsi="Cambria Math"/>
                  </w:rPr>
                  <m:t>a</m:t>
                </m:r>
              </m:oMath>
            </m:oMathPara>
          </w:p>
        </w:tc>
        <w:tc>
          <w:tcPr>
            <w:tcW w:w="876" w:type="dxa"/>
            <w:tcBorders>
              <w:top w:val="single" w:sz="4" w:space="0" w:color="auto"/>
              <w:left w:val="nil"/>
              <w:bottom w:val="single" w:sz="4" w:space="0" w:color="auto"/>
              <w:right w:val="nil"/>
            </w:tcBorders>
            <w:hideMark/>
          </w:tcPr>
          <w:p w14:paraId="180BA411" w14:textId="77777777" w:rsidR="009D5A53" w:rsidRPr="00441852" w:rsidRDefault="002F1EF5" w:rsidP="00E958AC">
            <w:pPr>
              <w:jc w:val="center"/>
            </w:pPr>
            <m:oMathPara>
              <m:oMath>
                <m:r>
                  <w:rPr>
                    <w:rFonts w:ascii="Cambria Math" w:hAnsi="Cambria Math"/>
                  </w:rPr>
                  <m:t>b</m:t>
                </m:r>
              </m:oMath>
            </m:oMathPara>
          </w:p>
        </w:tc>
        <w:tc>
          <w:tcPr>
            <w:tcW w:w="1009" w:type="dxa"/>
            <w:tcBorders>
              <w:top w:val="single" w:sz="4" w:space="0" w:color="auto"/>
              <w:left w:val="nil"/>
              <w:bottom w:val="single" w:sz="4" w:space="0" w:color="auto"/>
              <w:right w:val="nil"/>
            </w:tcBorders>
            <w:hideMark/>
          </w:tcPr>
          <w:p w14:paraId="11A1DDC5" w14:textId="77777777" w:rsidR="009D5A53" w:rsidRPr="00441852" w:rsidRDefault="002F1EF5" w:rsidP="00E958AC">
            <w:pPr>
              <w:jc w:val="center"/>
            </w:pPr>
            <m:oMathPara>
              <m:oMath>
                <m:r>
                  <w:rPr>
                    <w:rFonts w:ascii="Cambria Math" w:hAnsi="Cambria Math"/>
                  </w:rPr>
                  <m:t>c</m:t>
                </m:r>
              </m:oMath>
            </m:oMathPara>
          </w:p>
        </w:tc>
        <w:tc>
          <w:tcPr>
            <w:tcW w:w="1009" w:type="dxa"/>
            <w:tcBorders>
              <w:top w:val="single" w:sz="4" w:space="0" w:color="auto"/>
              <w:left w:val="nil"/>
              <w:bottom w:val="single" w:sz="4" w:space="0" w:color="auto"/>
              <w:right w:val="nil"/>
            </w:tcBorders>
            <w:hideMark/>
          </w:tcPr>
          <w:p w14:paraId="09C58DE2" w14:textId="77777777" w:rsidR="009D5A53" w:rsidRPr="00441852" w:rsidRDefault="002F1EF5" w:rsidP="00E958AC">
            <w:pPr>
              <w:jc w:val="center"/>
            </w:pPr>
            <m:oMathPara>
              <m:oMath>
                <m:r>
                  <w:rPr>
                    <w:rFonts w:ascii="Cambria Math" w:hAnsi="Cambria Math"/>
                  </w:rPr>
                  <m:t>d</m:t>
                </m:r>
              </m:oMath>
            </m:oMathPara>
          </w:p>
        </w:tc>
        <w:tc>
          <w:tcPr>
            <w:tcW w:w="876" w:type="dxa"/>
            <w:tcBorders>
              <w:top w:val="single" w:sz="4" w:space="0" w:color="auto"/>
              <w:left w:val="nil"/>
              <w:bottom w:val="single" w:sz="4" w:space="0" w:color="auto"/>
              <w:right w:val="nil"/>
            </w:tcBorders>
            <w:hideMark/>
          </w:tcPr>
          <w:p w14:paraId="7AE0DD3B" w14:textId="77777777" w:rsidR="009D5A53" w:rsidRPr="00441852" w:rsidRDefault="002F1EF5" w:rsidP="00E958AC">
            <w:pPr>
              <w:jc w:val="center"/>
              <w:rPr>
                <w:bCs/>
              </w:rPr>
            </w:pPr>
            <m:oMathPara>
              <m:oMath>
                <m:r>
                  <w:rPr>
                    <w:rFonts w:ascii="Cambria Math" w:hAnsi="Cambria Math"/>
                  </w:rPr>
                  <m:t>e</m:t>
                </m:r>
              </m:oMath>
            </m:oMathPara>
          </w:p>
        </w:tc>
        <w:tc>
          <w:tcPr>
            <w:tcW w:w="1317" w:type="dxa"/>
            <w:tcBorders>
              <w:top w:val="single" w:sz="4" w:space="0" w:color="auto"/>
              <w:left w:val="nil"/>
              <w:bottom w:val="single" w:sz="4" w:space="0" w:color="auto"/>
              <w:right w:val="nil"/>
            </w:tcBorders>
            <w:hideMark/>
          </w:tcPr>
          <w:p w14:paraId="1F94213D" w14:textId="77777777" w:rsidR="002F1EF5" w:rsidRPr="00441852" w:rsidRDefault="0099746A" w:rsidP="00E958AC">
            <w:pPr>
              <w:jc w:val="center"/>
            </w:pPr>
            <m:oMathPara>
              <m:oMath>
                <m:sSub>
                  <m:sSubPr>
                    <m:ctrlPr>
                      <w:rPr>
                        <w:rFonts w:ascii="Cambria Math" w:hAnsi="Cambria Math"/>
                        <w:i/>
                      </w:rPr>
                    </m:ctrlPr>
                  </m:sSubPr>
                  <m:e>
                    <m:r>
                      <w:rPr>
                        <w:rFonts w:ascii="Cambria Math" w:hAnsi="Cambria Math"/>
                      </w:rPr>
                      <m:t>k</m:t>
                    </m:r>
                  </m:e>
                  <m:sub>
                    <m:r>
                      <w:rPr>
                        <w:rFonts w:ascii="Cambria Math" w:hAnsi="Cambria Math"/>
                      </w:rPr>
                      <m:t>Al</m:t>
                    </m:r>
                  </m:sub>
                </m:sSub>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-2</m:t>
                    </m:r>
                  </m:sup>
                </m:sSup>
              </m:oMath>
            </m:oMathPara>
          </w:p>
        </w:tc>
        <w:tc>
          <w:tcPr>
            <w:tcW w:w="783" w:type="dxa"/>
            <w:tcBorders>
              <w:top w:val="single" w:sz="4" w:space="0" w:color="auto"/>
              <w:left w:val="nil"/>
              <w:bottom w:val="single" w:sz="4" w:space="0" w:color="auto"/>
              <w:right w:val="nil"/>
            </w:tcBorders>
            <w:hideMark/>
          </w:tcPr>
          <w:p w14:paraId="10CBDDEE" w14:textId="77777777" w:rsidR="009D5A53" w:rsidRPr="00441852" w:rsidRDefault="009D5A53" w:rsidP="00E958AC">
            <w:pPr>
              <w:jc w:val="center"/>
              <w:rPr>
                <w:bCs/>
              </w:rPr>
            </w:pPr>
            <w:r w:rsidRPr="00441852">
              <w:rPr>
                <w:bCs/>
              </w:rPr>
              <w:t>R</w:t>
            </w:r>
            <w:r w:rsidRPr="00441852">
              <w:rPr>
                <w:bCs/>
                <w:vertAlign w:val="superscript"/>
              </w:rPr>
              <w:t>2</w:t>
            </w:r>
          </w:p>
        </w:tc>
        <w:tc>
          <w:tcPr>
            <w:tcW w:w="933" w:type="dxa"/>
            <w:tcBorders>
              <w:top w:val="single" w:sz="4" w:space="0" w:color="auto"/>
              <w:left w:val="nil"/>
              <w:bottom w:val="single" w:sz="4" w:space="0" w:color="auto"/>
              <w:right w:val="nil"/>
            </w:tcBorders>
            <w:hideMark/>
          </w:tcPr>
          <w:p w14:paraId="780DB2D9" w14:textId="77777777" w:rsidR="009D5A53" w:rsidRPr="00441852" w:rsidRDefault="009D5A53" w:rsidP="00E958AC">
            <w:pPr>
              <w:jc w:val="center"/>
              <w:rPr>
                <w:bCs/>
              </w:rPr>
            </w:pPr>
            <w:r w:rsidRPr="00441852">
              <w:t>R</w:t>
            </w:r>
            <w:r w:rsidRPr="00441852">
              <w:rPr>
                <w:vertAlign w:val="superscript"/>
              </w:rPr>
              <w:t>2</w:t>
            </w:r>
            <w:r w:rsidRPr="00441852">
              <w:t xml:space="preserve"> (</w:t>
            </w:r>
            <w:proofErr w:type="spellStart"/>
            <w:r w:rsidRPr="00441852">
              <w:t>g.l</w:t>
            </w:r>
            <w:proofErr w:type="spellEnd"/>
            <w:r w:rsidRPr="00441852">
              <w:t>.)</w:t>
            </w:r>
          </w:p>
        </w:tc>
      </w:tr>
      <w:tr w:rsidR="00441852" w:rsidRPr="00441852" w14:paraId="54A093B9" w14:textId="77777777" w:rsidTr="002F1EF5">
        <w:tc>
          <w:tcPr>
            <w:tcW w:w="305" w:type="dxa"/>
            <w:tcBorders>
              <w:top w:val="single" w:sz="4" w:space="0" w:color="auto"/>
              <w:left w:val="nil"/>
              <w:bottom w:val="nil"/>
              <w:right w:val="nil"/>
            </w:tcBorders>
            <w:hideMark/>
          </w:tcPr>
          <w:p w14:paraId="67979400" w14:textId="77777777" w:rsidR="009D5A53" w:rsidRPr="00441852" w:rsidRDefault="009D5A53" w:rsidP="00E958AC">
            <w:pPr>
              <w:jc w:val="right"/>
              <w:rPr>
                <w:vertAlign w:val="superscript"/>
              </w:rPr>
            </w:pPr>
            <w:r w:rsidRPr="00441852">
              <w:rPr>
                <w:vertAlign w:val="superscript"/>
              </w:rPr>
              <w:t>1</w:t>
            </w:r>
          </w:p>
        </w:tc>
        <w:tc>
          <w:tcPr>
            <w:tcW w:w="932" w:type="dxa"/>
            <w:tcBorders>
              <w:top w:val="single" w:sz="4" w:space="0" w:color="auto"/>
              <w:left w:val="nil"/>
              <w:bottom w:val="nil"/>
              <w:right w:val="nil"/>
            </w:tcBorders>
            <w:vAlign w:val="center"/>
            <w:hideMark/>
          </w:tcPr>
          <w:p w14:paraId="3D15AE66" w14:textId="77777777" w:rsidR="009D5A53" w:rsidRPr="00441852" w:rsidRDefault="009D5A53" w:rsidP="00E958AC">
            <w:pPr>
              <w:jc w:val="center"/>
            </w:pPr>
            <w:r w:rsidRPr="00441852">
              <w:t>0</w:t>
            </w:r>
            <w:r w:rsidR="00441852">
              <w:t>.</w:t>
            </w:r>
            <w:r w:rsidRPr="00441852">
              <w:t>2938</w:t>
            </w:r>
          </w:p>
        </w:tc>
        <w:tc>
          <w:tcPr>
            <w:tcW w:w="876" w:type="dxa"/>
            <w:tcBorders>
              <w:top w:val="single" w:sz="4" w:space="0" w:color="auto"/>
              <w:left w:val="nil"/>
              <w:bottom w:val="nil"/>
              <w:right w:val="nil"/>
            </w:tcBorders>
            <w:vAlign w:val="center"/>
            <w:hideMark/>
          </w:tcPr>
          <w:p w14:paraId="03D05633" w14:textId="77777777" w:rsidR="009D5A53" w:rsidRPr="00441852" w:rsidRDefault="009D5A53" w:rsidP="00E958AC">
            <w:pPr>
              <w:jc w:val="center"/>
            </w:pPr>
            <w:r w:rsidRPr="00441852">
              <w:t>8</w:t>
            </w:r>
            <w:r w:rsidR="00441852">
              <w:t>.</w:t>
            </w:r>
            <w:r w:rsidRPr="00441852">
              <w:t>8582</w:t>
            </w:r>
          </w:p>
        </w:tc>
        <w:tc>
          <w:tcPr>
            <w:tcW w:w="876" w:type="dxa"/>
            <w:tcBorders>
              <w:top w:val="single" w:sz="4" w:space="0" w:color="auto"/>
              <w:left w:val="nil"/>
              <w:bottom w:val="nil"/>
              <w:right w:val="nil"/>
            </w:tcBorders>
            <w:vAlign w:val="center"/>
            <w:hideMark/>
          </w:tcPr>
          <w:p w14:paraId="6A879F84" w14:textId="77777777" w:rsidR="009D5A53" w:rsidRPr="00441852" w:rsidRDefault="009D5A53" w:rsidP="00E958AC">
            <w:pPr>
              <w:jc w:val="center"/>
            </w:pPr>
            <w:r w:rsidRPr="00441852">
              <w:t>1</w:t>
            </w:r>
            <w:r w:rsidR="00441852">
              <w:t>.</w:t>
            </w:r>
            <w:r w:rsidRPr="00441852">
              <w:t>1429</w:t>
            </w:r>
          </w:p>
        </w:tc>
        <w:tc>
          <w:tcPr>
            <w:tcW w:w="1009" w:type="dxa"/>
            <w:tcBorders>
              <w:top w:val="single" w:sz="4" w:space="0" w:color="auto"/>
              <w:left w:val="nil"/>
              <w:bottom w:val="nil"/>
              <w:right w:val="nil"/>
            </w:tcBorders>
            <w:vAlign w:val="center"/>
            <w:hideMark/>
          </w:tcPr>
          <w:p w14:paraId="6FFF859C" w14:textId="77777777" w:rsidR="009D5A53" w:rsidRPr="00441852" w:rsidRDefault="009D5A53" w:rsidP="00E958AC">
            <w:pPr>
              <w:jc w:val="center"/>
            </w:pPr>
            <w:r w:rsidRPr="00441852">
              <w:t>12</w:t>
            </w:r>
            <w:r w:rsidR="00441852">
              <w:t>.</w:t>
            </w:r>
            <w:r w:rsidRPr="00441852">
              <w:t>4190</w:t>
            </w:r>
          </w:p>
        </w:tc>
        <w:tc>
          <w:tcPr>
            <w:tcW w:w="1009" w:type="dxa"/>
            <w:tcBorders>
              <w:top w:val="single" w:sz="4" w:space="0" w:color="auto"/>
              <w:left w:val="nil"/>
              <w:bottom w:val="nil"/>
              <w:right w:val="nil"/>
            </w:tcBorders>
            <w:vAlign w:val="center"/>
            <w:hideMark/>
          </w:tcPr>
          <w:p w14:paraId="38B598C6" w14:textId="77777777" w:rsidR="009D5A53" w:rsidRPr="00441852" w:rsidRDefault="009D5A53" w:rsidP="00E958AC">
            <w:pPr>
              <w:jc w:val="center"/>
            </w:pPr>
            <w:r w:rsidRPr="00441852">
              <w:t>10</w:t>
            </w:r>
            <w:r w:rsidR="00441852">
              <w:t>.</w:t>
            </w:r>
            <w:r w:rsidRPr="00441852">
              <w:t>4680</w:t>
            </w:r>
          </w:p>
        </w:tc>
        <w:tc>
          <w:tcPr>
            <w:tcW w:w="876" w:type="dxa"/>
            <w:tcBorders>
              <w:top w:val="single" w:sz="4" w:space="0" w:color="auto"/>
              <w:left w:val="nil"/>
              <w:bottom w:val="nil"/>
              <w:right w:val="nil"/>
            </w:tcBorders>
            <w:vAlign w:val="center"/>
            <w:hideMark/>
          </w:tcPr>
          <w:p w14:paraId="29B2BB5F" w14:textId="77777777" w:rsidR="009D5A53" w:rsidRPr="00441852" w:rsidRDefault="009D5A53" w:rsidP="00E958AC">
            <w:pPr>
              <w:jc w:val="center"/>
            </w:pPr>
            <w:r w:rsidRPr="00441852">
              <w:t>0</w:t>
            </w:r>
            <w:r w:rsidR="00441852">
              <w:t>.</w:t>
            </w:r>
            <w:r w:rsidRPr="00441852">
              <w:t>3054</w:t>
            </w:r>
          </w:p>
        </w:tc>
        <w:tc>
          <w:tcPr>
            <w:tcW w:w="1317" w:type="dxa"/>
            <w:tcBorders>
              <w:top w:val="single" w:sz="4" w:space="0" w:color="auto"/>
              <w:left w:val="nil"/>
              <w:bottom w:val="nil"/>
              <w:right w:val="nil"/>
            </w:tcBorders>
            <w:vAlign w:val="center"/>
            <w:hideMark/>
          </w:tcPr>
          <w:p w14:paraId="48CB0460" w14:textId="77777777" w:rsidR="009D5A53" w:rsidRPr="00441852" w:rsidRDefault="009D5A53" w:rsidP="00E958AC">
            <w:pPr>
              <w:jc w:val="center"/>
            </w:pPr>
            <w:r w:rsidRPr="00441852">
              <w:t>1</w:t>
            </w:r>
            <w:r w:rsidR="00441852">
              <w:t>.</w:t>
            </w:r>
            <w:r w:rsidRPr="00441852">
              <w:t>4834</w:t>
            </w:r>
          </w:p>
        </w:tc>
        <w:tc>
          <w:tcPr>
            <w:tcW w:w="783" w:type="dxa"/>
            <w:tcBorders>
              <w:top w:val="single" w:sz="4" w:space="0" w:color="auto"/>
              <w:left w:val="nil"/>
              <w:bottom w:val="nil"/>
              <w:right w:val="nil"/>
            </w:tcBorders>
            <w:vAlign w:val="center"/>
            <w:hideMark/>
          </w:tcPr>
          <w:p w14:paraId="2F73C10D" w14:textId="77777777" w:rsidR="009D5A53" w:rsidRPr="00441852" w:rsidRDefault="009D5A53" w:rsidP="00E958AC">
            <w:pPr>
              <w:jc w:val="center"/>
            </w:pPr>
            <w:r w:rsidRPr="00441852">
              <w:t>99</w:t>
            </w:r>
            <w:r w:rsidR="00441852">
              <w:t>.</w:t>
            </w:r>
            <w:r w:rsidRPr="00441852">
              <w:t>41</w:t>
            </w:r>
          </w:p>
        </w:tc>
        <w:tc>
          <w:tcPr>
            <w:tcW w:w="933" w:type="dxa"/>
            <w:tcBorders>
              <w:top w:val="single" w:sz="4" w:space="0" w:color="auto"/>
              <w:left w:val="nil"/>
              <w:bottom w:val="nil"/>
              <w:right w:val="nil"/>
            </w:tcBorders>
            <w:vAlign w:val="center"/>
            <w:hideMark/>
          </w:tcPr>
          <w:p w14:paraId="06C1D1F7" w14:textId="77777777" w:rsidR="009D5A53" w:rsidRPr="00441852" w:rsidRDefault="009D5A53" w:rsidP="00E958AC">
            <w:pPr>
              <w:jc w:val="center"/>
            </w:pPr>
            <w:r w:rsidRPr="00441852">
              <w:t>99</w:t>
            </w:r>
            <w:r w:rsidR="00441852">
              <w:t>.</w:t>
            </w:r>
            <w:r w:rsidRPr="00441852">
              <w:t>18</w:t>
            </w:r>
          </w:p>
        </w:tc>
      </w:tr>
      <w:tr w:rsidR="00441852" w:rsidRPr="00441852" w14:paraId="14250C5F" w14:textId="77777777" w:rsidTr="002F1EF5">
        <w:tc>
          <w:tcPr>
            <w:tcW w:w="305" w:type="dxa"/>
            <w:tcBorders>
              <w:top w:val="nil"/>
              <w:left w:val="nil"/>
              <w:bottom w:val="nil"/>
              <w:right w:val="nil"/>
            </w:tcBorders>
            <w:hideMark/>
          </w:tcPr>
          <w:p w14:paraId="2F4FF361" w14:textId="77777777" w:rsidR="009D5A53" w:rsidRPr="00441852" w:rsidRDefault="009D5A53" w:rsidP="00E958AC">
            <w:pPr>
              <w:jc w:val="right"/>
              <w:rPr>
                <w:vertAlign w:val="superscript"/>
              </w:rPr>
            </w:pPr>
            <w:r w:rsidRPr="00441852">
              <w:rPr>
                <w:vertAlign w:val="superscript"/>
              </w:rPr>
              <w:t>2</w:t>
            </w:r>
          </w:p>
        </w:tc>
        <w:tc>
          <w:tcPr>
            <w:tcW w:w="932" w:type="dxa"/>
            <w:tcBorders>
              <w:top w:val="nil"/>
              <w:left w:val="nil"/>
              <w:bottom w:val="nil"/>
              <w:right w:val="nil"/>
            </w:tcBorders>
            <w:vAlign w:val="center"/>
            <w:hideMark/>
          </w:tcPr>
          <w:p w14:paraId="29389B8B" w14:textId="77777777" w:rsidR="009D5A53" w:rsidRPr="00441852" w:rsidRDefault="009D5A53" w:rsidP="00E958AC">
            <w:pPr>
              <w:jc w:val="center"/>
            </w:pPr>
            <w:r w:rsidRPr="00441852">
              <w:t>0</w:t>
            </w:r>
            <w:r w:rsidR="00441852">
              <w:t>.</w:t>
            </w:r>
            <w:r w:rsidRPr="00441852">
              <w:t>3029</w:t>
            </w:r>
          </w:p>
        </w:tc>
        <w:tc>
          <w:tcPr>
            <w:tcW w:w="876" w:type="dxa"/>
            <w:tcBorders>
              <w:top w:val="nil"/>
              <w:left w:val="nil"/>
              <w:bottom w:val="nil"/>
              <w:right w:val="nil"/>
            </w:tcBorders>
            <w:vAlign w:val="center"/>
            <w:hideMark/>
          </w:tcPr>
          <w:p w14:paraId="7BB3EC06" w14:textId="77777777" w:rsidR="009D5A53" w:rsidRPr="00441852" w:rsidRDefault="009D5A53" w:rsidP="00E958AC">
            <w:pPr>
              <w:jc w:val="center"/>
            </w:pPr>
            <w:r w:rsidRPr="00441852">
              <w:t>0</w:t>
            </w:r>
            <w:r w:rsidR="00441852">
              <w:t>.</w:t>
            </w:r>
            <w:r w:rsidRPr="00441852">
              <w:t>9418</w:t>
            </w:r>
          </w:p>
        </w:tc>
        <w:tc>
          <w:tcPr>
            <w:tcW w:w="876" w:type="dxa"/>
            <w:tcBorders>
              <w:top w:val="nil"/>
              <w:left w:val="nil"/>
              <w:bottom w:val="nil"/>
              <w:right w:val="nil"/>
            </w:tcBorders>
            <w:vAlign w:val="center"/>
            <w:hideMark/>
          </w:tcPr>
          <w:p w14:paraId="40729BCA" w14:textId="77777777" w:rsidR="009D5A53" w:rsidRPr="00441852" w:rsidRDefault="009D5A53" w:rsidP="00E958AC">
            <w:pPr>
              <w:jc w:val="center"/>
            </w:pPr>
            <w:r w:rsidRPr="00441852">
              <w:t>1</w:t>
            </w:r>
            <w:r w:rsidR="00441852">
              <w:t>.</w:t>
            </w:r>
            <w:r w:rsidRPr="00441852">
              <w:t>7497</w:t>
            </w:r>
          </w:p>
        </w:tc>
        <w:tc>
          <w:tcPr>
            <w:tcW w:w="1009" w:type="dxa"/>
            <w:tcBorders>
              <w:top w:val="nil"/>
              <w:left w:val="nil"/>
              <w:bottom w:val="nil"/>
              <w:right w:val="nil"/>
            </w:tcBorders>
            <w:vAlign w:val="center"/>
            <w:hideMark/>
          </w:tcPr>
          <w:p w14:paraId="07CF66BC" w14:textId="77777777" w:rsidR="009D5A53" w:rsidRPr="00441852" w:rsidRDefault="009D5A53" w:rsidP="00E958AC">
            <w:pPr>
              <w:jc w:val="center"/>
            </w:pPr>
            <w:r w:rsidRPr="00441852">
              <w:t>16</w:t>
            </w:r>
            <w:r w:rsidR="00441852">
              <w:t>.</w:t>
            </w:r>
            <w:r w:rsidRPr="00441852">
              <w:t>7428</w:t>
            </w:r>
          </w:p>
        </w:tc>
        <w:tc>
          <w:tcPr>
            <w:tcW w:w="1009" w:type="dxa"/>
            <w:tcBorders>
              <w:top w:val="nil"/>
              <w:left w:val="nil"/>
              <w:bottom w:val="nil"/>
              <w:right w:val="nil"/>
            </w:tcBorders>
            <w:vAlign w:val="center"/>
            <w:hideMark/>
          </w:tcPr>
          <w:p w14:paraId="3AA4DF50" w14:textId="77777777" w:rsidR="009D5A53" w:rsidRPr="00441852" w:rsidRDefault="009D5A53" w:rsidP="00E958AC">
            <w:pPr>
              <w:jc w:val="center"/>
            </w:pPr>
            <w:r w:rsidRPr="00441852">
              <w:t>18</w:t>
            </w:r>
            <w:r w:rsidR="00441852">
              <w:t>.</w:t>
            </w:r>
            <w:r w:rsidRPr="00441852">
              <w:t>7548</w:t>
            </w:r>
          </w:p>
        </w:tc>
        <w:tc>
          <w:tcPr>
            <w:tcW w:w="876" w:type="dxa"/>
            <w:tcBorders>
              <w:top w:val="nil"/>
              <w:left w:val="nil"/>
              <w:bottom w:val="nil"/>
              <w:right w:val="nil"/>
            </w:tcBorders>
            <w:vAlign w:val="center"/>
            <w:hideMark/>
          </w:tcPr>
          <w:p w14:paraId="6217CF8F" w14:textId="77777777" w:rsidR="009D5A53" w:rsidRPr="00441852" w:rsidRDefault="009D5A53" w:rsidP="00E958AC">
            <w:pPr>
              <w:jc w:val="center"/>
            </w:pPr>
            <w:r w:rsidRPr="00441852">
              <w:t>0</w:t>
            </w:r>
            <w:r w:rsidR="00441852">
              <w:t>.</w:t>
            </w:r>
            <w:r w:rsidRPr="00441852">
              <w:t>2812</w:t>
            </w:r>
          </w:p>
        </w:tc>
        <w:tc>
          <w:tcPr>
            <w:tcW w:w="1317" w:type="dxa"/>
            <w:tcBorders>
              <w:top w:val="nil"/>
              <w:left w:val="nil"/>
              <w:bottom w:val="nil"/>
              <w:right w:val="nil"/>
            </w:tcBorders>
            <w:vAlign w:val="center"/>
            <w:hideMark/>
          </w:tcPr>
          <w:p w14:paraId="46829670" w14:textId="77777777" w:rsidR="009D5A53" w:rsidRPr="00441852" w:rsidRDefault="009D5A53" w:rsidP="00E958AC">
            <w:pPr>
              <w:jc w:val="center"/>
            </w:pPr>
            <w:r w:rsidRPr="00441852">
              <w:t>1</w:t>
            </w:r>
            <w:r w:rsidR="00441852">
              <w:t>.</w:t>
            </w:r>
            <w:r w:rsidRPr="00441852">
              <w:t>5661</w:t>
            </w:r>
          </w:p>
        </w:tc>
        <w:tc>
          <w:tcPr>
            <w:tcW w:w="783" w:type="dxa"/>
            <w:tcBorders>
              <w:top w:val="nil"/>
              <w:left w:val="nil"/>
              <w:bottom w:val="nil"/>
              <w:right w:val="nil"/>
            </w:tcBorders>
            <w:vAlign w:val="center"/>
            <w:hideMark/>
          </w:tcPr>
          <w:p w14:paraId="1AD21956" w14:textId="77777777" w:rsidR="009D5A53" w:rsidRPr="00441852" w:rsidRDefault="009D5A53" w:rsidP="00E958AC">
            <w:pPr>
              <w:jc w:val="center"/>
            </w:pPr>
            <w:r w:rsidRPr="00441852">
              <w:t>99</w:t>
            </w:r>
            <w:r w:rsidR="00441852">
              <w:t>.</w:t>
            </w:r>
            <w:r w:rsidRPr="00441852">
              <w:t>91</w:t>
            </w:r>
          </w:p>
        </w:tc>
        <w:tc>
          <w:tcPr>
            <w:tcW w:w="933" w:type="dxa"/>
            <w:tcBorders>
              <w:top w:val="nil"/>
              <w:left w:val="nil"/>
              <w:bottom w:val="nil"/>
              <w:right w:val="nil"/>
            </w:tcBorders>
            <w:vAlign w:val="center"/>
            <w:hideMark/>
          </w:tcPr>
          <w:p w14:paraId="0922B922" w14:textId="77777777" w:rsidR="009D5A53" w:rsidRPr="00441852" w:rsidRDefault="009D5A53" w:rsidP="00E958AC">
            <w:pPr>
              <w:jc w:val="center"/>
            </w:pPr>
            <w:r w:rsidRPr="00441852">
              <w:t>99</w:t>
            </w:r>
            <w:r w:rsidR="00441852">
              <w:t>.</w:t>
            </w:r>
            <w:r w:rsidRPr="00441852">
              <w:t>88</w:t>
            </w:r>
          </w:p>
        </w:tc>
      </w:tr>
      <w:tr w:rsidR="00441852" w:rsidRPr="00441852" w14:paraId="3571926E" w14:textId="77777777" w:rsidTr="002F1EF5">
        <w:tc>
          <w:tcPr>
            <w:tcW w:w="305" w:type="dxa"/>
            <w:tcBorders>
              <w:top w:val="nil"/>
              <w:left w:val="nil"/>
              <w:bottom w:val="single" w:sz="4" w:space="0" w:color="auto"/>
              <w:right w:val="nil"/>
            </w:tcBorders>
            <w:hideMark/>
          </w:tcPr>
          <w:p w14:paraId="6C5842C5" w14:textId="77777777" w:rsidR="009D5A53" w:rsidRPr="00441852" w:rsidRDefault="009D5A53" w:rsidP="00E958AC">
            <w:pPr>
              <w:jc w:val="right"/>
              <w:rPr>
                <w:vertAlign w:val="superscript"/>
              </w:rPr>
            </w:pPr>
            <w:r w:rsidRPr="00441852">
              <w:rPr>
                <w:vertAlign w:val="superscript"/>
              </w:rPr>
              <w:t>3</w:t>
            </w:r>
          </w:p>
        </w:tc>
        <w:tc>
          <w:tcPr>
            <w:tcW w:w="932" w:type="dxa"/>
            <w:tcBorders>
              <w:top w:val="nil"/>
              <w:left w:val="nil"/>
              <w:bottom w:val="single" w:sz="4" w:space="0" w:color="auto"/>
              <w:right w:val="nil"/>
            </w:tcBorders>
            <w:vAlign w:val="center"/>
            <w:hideMark/>
          </w:tcPr>
          <w:p w14:paraId="11066A7E" w14:textId="77777777" w:rsidR="009D5A53" w:rsidRPr="00441852" w:rsidRDefault="009D5A53" w:rsidP="00E958AC">
            <w:pPr>
              <w:jc w:val="center"/>
            </w:pPr>
            <w:r w:rsidRPr="00441852">
              <w:t>0</w:t>
            </w:r>
            <w:r w:rsidR="00441852">
              <w:t>.</w:t>
            </w:r>
            <w:r w:rsidRPr="00441852">
              <w:t>2985</w:t>
            </w:r>
          </w:p>
        </w:tc>
        <w:tc>
          <w:tcPr>
            <w:tcW w:w="876" w:type="dxa"/>
            <w:tcBorders>
              <w:top w:val="nil"/>
              <w:left w:val="nil"/>
              <w:bottom w:val="single" w:sz="4" w:space="0" w:color="auto"/>
              <w:right w:val="nil"/>
            </w:tcBorders>
            <w:vAlign w:val="center"/>
            <w:hideMark/>
          </w:tcPr>
          <w:p w14:paraId="3E301F0B" w14:textId="77777777" w:rsidR="009D5A53" w:rsidRPr="00441852" w:rsidRDefault="009D5A53" w:rsidP="00E958AC">
            <w:pPr>
              <w:jc w:val="center"/>
            </w:pPr>
            <w:r w:rsidRPr="00441852">
              <w:t>9</w:t>
            </w:r>
            <w:r w:rsidR="00441852">
              <w:t>.</w:t>
            </w:r>
            <w:r w:rsidRPr="00441852">
              <w:t>9782</w:t>
            </w:r>
          </w:p>
        </w:tc>
        <w:tc>
          <w:tcPr>
            <w:tcW w:w="876" w:type="dxa"/>
            <w:tcBorders>
              <w:top w:val="nil"/>
              <w:left w:val="nil"/>
              <w:bottom w:val="single" w:sz="4" w:space="0" w:color="auto"/>
              <w:right w:val="nil"/>
            </w:tcBorders>
            <w:vAlign w:val="center"/>
            <w:hideMark/>
          </w:tcPr>
          <w:p w14:paraId="5723B679" w14:textId="77777777" w:rsidR="009D5A53" w:rsidRPr="00441852" w:rsidRDefault="009D5A53" w:rsidP="00E958AC">
            <w:pPr>
              <w:jc w:val="center"/>
            </w:pPr>
            <w:r w:rsidRPr="00441852">
              <w:t>2</w:t>
            </w:r>
            <w:r w:rsidR="00441852">
              <w:t>.</w:t>
            </w:r>
            <w:r w:rsidRPr="00441852">
              <w:t>6673</w:t>
            </w:r>
          </w:p>
        </w:tc>
        <w:tc>
          <w:tcPr>
            <w:tcW w:w="1009" w:type="dxa"/>
            <w:tcBorders>
              <w:top w:val="nil"/>
              <w:left w:val="nil"/>
              <w:bottom w:val="single" w:sz="4" w:space="0" w:color="auto"/>
              <w:right w:val="nil"/>
            </w:tcBorders>
            <w:vAlign w:val="center"/>
            <w:hideMark/>
          </w:tcPr>
          <w:p w14:paraId="101C12C2" w14:textId="77777777" w:rsidR="009D5A53" w:rsidRPr="00441852" w:rsidRDefault="009D5A53" w:rsidP="00E958AC">
            <w:pPr>
              <w:jc w:val="center"/>
            </w:pPr>
            <w:r w:rsidRPr="00441852">
              <w:t>13</w:t>
            </w:r>
            <w:r w:rsidR="00441852">
              <w:t>.</w:t>
            </w:r>
            <w:r w:rsidRPr="00441852">
              <w:t>2262</w:t>
            </w:r>
          </w:p>
        </w:tc>
        <w:tc>
          <w:tcPr>
            <w:tcW w:w="1009" w:type="dxa"/>
            <w:tcBorders>
              <w:top w:val="nil"/>
              <w:left w:val="nil"/>
              <w:bottom w:val="single" w:sz="4" w:space="0" w:color="auto"/>
              <w:right w:val="nil"/>
            </w:tcBorders>
            <w:vAlign w:val="center"/>
            <w:hideMark/>
          </w:tcPr>
          <w:p w14:paraId="200844F1" w14:textId="77777777" w:rsidR="009D5A53" w:rsidRPr="00441852" w:rsidRDefault="009D5A53" w:rsidP="00E958AC">
            <w:pPr>
              <w:jc w:val="center"/>
            </w:pPr>
            <w:r w:rsidRPr="00441852">
              <w:t>20</w:t>
            </w:r>
            <w:r w:rsidR="00441852">
              <w:t>.</w:t>
            </w:r>
            <w:r w:rsidRPr="00441852">
              <w:t>1508</w:t>
            </w:r>
          </w:p>
        </w:tc>
        <w:tc>
          <w:tcPr>
            <w:tcW w:w="876" w:type="dxa"/>
            <w:tcBorders>
              <w:top w:val="nil"/>
              <w:left w:val="nil"/>
              <w:bottom w:val="single" w:sz="4" w:space="0" w:color="auto"/>
              <w:right w:val="nil"/>
            </w:tcBorders>
            <w:vAlign w:val="center"/>
            <w:hideMark/>
          </w:tcPr>
          <w:p w14:paraId="78498852" w14:textId="77777777" w:rsidR="009D5A53" w:rsidRPr="00441852" w:rsidRDefault="009D5A53" w:rsidP="00E958AC">
            <w:pPr>
              <w:jc w:val="center"/>
            </w:pPr>
            <w:r w:rsidRPr="00441852">
              <w:t>0</w:t>
            </w:r>
            <w:r w:rsidR="00441852">
              <w:t>.</w:t>
            </w:r>
            <w:r w:rsidRPr="00441852">
              <w:t>2337</w:t>
            </w:r>
          </w:p>
        </w:tc>
        <w:tc>
          <w:tcPr>
            <w:tcW w:w="1317" w:type="dxa"/>
            <w:tcBorders>
              <w:top w:val="nil"/>
              <w:left w:val="nil"/>
              <w:bottom w:val="single" w:sz="4" w:space="0" w:color="auto"/>
              <w:right w:val="nil"/>
            </w:tcBorders>
            <w:vAlign w:val="center"/>
            <w:hideMark/>
          </w:tcPr>
          <w:p w14:paraId="37FFA986" w14:textId="77777777" w:rsidR="009D5A53" w:rsidRPr="00441852" w:rsidRDefault="009D5A53" w:rsidP="00E958AC">
            <w:pPr>
              <w:jc w:val="center"/>
            </w:pPr>
            <w:r w:rsidRPr="00441852">
              <w:t>1</w:t>
            </w:r>
            <w:r w:rsidR="00441852">
              <w:t>.</w:t>
            </w:r>
            <w:r w:rsidRPr="00441852">
              <w:t>5250</w:t>
            </w:r>
          </w:p>
        </w:tc>
        <w:tc>
          <w:tcPr>
            <w:tcW w:w="783" w:type="dxa"/>
            <w:tcBorders>
              <w:top w:val="nil"/>
              <w:left w:val="nil"/>
              <w:bottom w:val="single" w:sz="4" w:space="0" w:color="auto"/>
              <w:right w:val="nil"/>
            </w:tcBorders>
            <w:vAlign w:val="center"/>
            <w:hideMark/>
          </w:tcPr>
          <w:p w14:paraId="66175DB5" w14:textId="77777777" w:rsidR="009D5A53" w:rsidRPr="00441852" w:rsidRDefault="009D5A53" w:rsidP="00E958AC">
            <w:pPr>
              <w:jc w:val="center"/>
            </w:pPr>
            <w:r w:rsidRPr="00441852">
              <w:t>99</w:t>
            </w:r>
            <w:r w:rsidR="00441852">
              <w:t>.</w:t>
            </w:r>
            <w:r w:rsidRPr="00441852">
              <w:t>35</w:t>
            </w:r>
          </w:p>
        </w:tc>
        <w:tc>
          <w:tcPr>
            <w:tcW w:w="933" w:type="dxa"/>
            <w:tcBorders>
              <w:top w:val="nil"/>
              <w:left w:val="nil"/>
              <w:bottom w:val="single" w:sz="4" w:space="0" w:color="auto"/>
              <w:right w:val="nil"/>
            </w:tcBorders>
            <w:vAlign w:val="center"/>
            <w:hideMark/>
          </w:tcPr>
          <w:p w14:paraId="2972D567" w14:textId="77777777" w:rsidR="009D5A53" w:rsidRPr="00441852" w:rsidRDefault="009D5A53" w:rsidP="00E958AC">
            <w:pPr>
              <w:jc w:val="center"/>
            </w:pPr>
            <w:r w:rsidRPr="00441852">
              <w:t>99</w:t>
            </w:r>
            <w:r w:rsidR="00441852">
              <w:t>.</w:t>
            </w:r>
            <w:r w:rsidRPr="00441852">
              <w:t>24</w:t>
            </w:r>
          </w:p>
        </w:tc>
      </w:tr>
    </w:tbl>
    <w:p w14:paraId="610B60C6" w14:textId="77777777" w:rsidR="009D5A53" w:rsidRPr="00441852" w:rsidRDefault="009D5A53" w:rsidP="00E958AC">
      <w:pPr>
        <w:spacing w:line="360" w:lineRule="auto"/>
        <w:ind w:left="142"/>
        <w:jc w:val="both"/>
      </w:pPr>
      <w:r w:rsidRPr="00441852">
        <w:rPr>
          <w:vertAlign w:val="superscript"/>
        </w:rPr>
        <w:t xml:space="preserve">  1</w:t>
      </w:r>
      <w:r w:rsidRPr="00441852">
        <w:t>[Ni] de 293 a 646 mg·L</w:t>
      </w:r>
      <w:r w:rsidRPr="00441852">
        <w:rPr>
          <w:vertAlign w:val="superscript"/>
        </w:rPr>
        <w:t>-1</w:t>
      </w:r>
      <w:r w:rsidRPr="00441852">
        <w:t xml:space="preserve">; </w:t>
      </w:r>
      <w:r w:rsidRPr="00441852">
        <w:rPr>
          <w:vertAlign w:val="superscript"/>
        </w:rPr>
        <w:t>2</w:t>
      </w:r>
      <w:r w:rsidRPr="00441852">
        <w:t>[Ni] de 775 a 1356 mg·L</w:t>
      </w:r>
      <w:r w:rsidRPr="00441852">
        <w:rPr>
          <w:vertAlign w:val="superscript"/>
        </w:rPr>
        <w:t>-1</w:t>
      </w:r>
      <w:r w:rsidRPr="00441852">
        <w:t xml:space="preserve">; </w:t>
      </w:r>
      <w:r w:rsidRPr="00441852">
        <w:rPr>
          <w:vertAlign w:val="superscript"/>
        </w:rPr>
        <w:t>3</w:t>
      </w:r>
      <w:r w:rsidRPr="00441852">
        <w:t>[Ni] de 293 a 1356 mg·L</w:t>
      </w:r>
      <w:r w:rsidRPr="00441852">
        <w:rPr>
          <w:vertAlign w:val="superscript"/>
        </w:rPr>
        <w:t>-1</w:t>
      </w:r>
      <w:r w:rsidRPr="00441852">
        <w:t>.</w:t>
      </w:r>
    </w:p>
    <w:p w14:paraId="0C8C6B77" w14:textId="77777777" w:rsidR="009D5A53" w:rsidRPr="00681064" w:rsidRDefault="009D5A53" w:rsidP="00E958AC">
      <w:pPr>
        <w:spacing w:line="360" w:lineRule="auto"/>
        <w:ind w:firstLine="426"/>
        <w:jc w:val="both"/>
        <w:rPr>
          <w:color w:val="7030A0"/>
        </w:rPr>
      </w:pPr>
    </w:p>
    <w:p w14:paraId="02037E6A" w14:textId="77777777" w:rsidR="006E3404" w:rsidRPr="00F43D33" w:rsidRDefault="006E3404" w:rsidP="00E958AC">
      <w:pPr>
        <w:spacing w:line="360" w:lineRule="auto"/>
        <w:ind w:firstLine="426"/>
        <w:jc w:val="both"/>
        <w:rPr>
          <w:lang w:val="en-US"/>
        </w:rPr>
      </w:pPr>
      <w:r w:rsidRPr="006E3404">
        <w:rPr>
          <w:lang w:val="en-US"/>
        </w:rPr>
        <w:t xml:space="preserve">The adsorption kinetic models were ordered by their quality of fit: (1) pseudo 2nd order ≈ (2) </w:t>
      </w:r>
      <w:proofErr w:type="spellStart"/>
      <w:r w:rsidRPr="006E3404">
        <w:rPr>
          <w:lang w:val="en-US"/>
        </w:rPr>
        <w:t>Avrami</w:t>
      </w:r>
      <w:proofErr w:type="spellEnd"/>
      <w:r w:rsidRPr="006E3404">
        <w:rPr>
          <w:lang w:val="en-US"/>
        </w:rPr>
        <w:t xml:space="preserve"> &gt; (3) </w:t>
      </w:r>
      <w:proofErr w:type="spellStart"/>
      <w:r w:rsidRPr="006E3404">
        <w:rPr>
          <w:lang w:val="en-US"/>
        </w:rPr>
        <w:t>Elovich</w:t>
      </w:r>
      <w:proofErr w:type="spellEnd"/>
      <w:r w:rsidRPr="006E3404">
        <w:rPr>
          <w:lang w:val="en-US"/>
        </w:rPr>
        <w:t xml:space="preserve"> ≈ (4) </w:t>
      </w:r>
      <w:proofErr w:type="spellStart"/>
      <w:r w:rsidRPr="006E3404">
        <w:rPr>
          <w:lang w:val="en-US"/>
        </w:rPr>
        <w:t>Bangham</w:t>
      </w:r>
      <w:proofErr w:type="spellEnd"/>
      <w:r w:rsidRPr="006E3404">
        <w:rPr>
          <w:lang w:val="en-US"/>
        </w:rPr>
        <w:t xml:space="preserve"> &gt;&gt; (5) Weber-Morris. These were used to validate the conversion time model, Eq. </w:t>
      </w:r>
      <w:r w:rsidRPr="00F43D33">
        <w:rPr>
          <w:lang w:val="en-US"/>
        </w:rPr>
        <w:t>(1</w:t>
      </w:r>
      <w:r w:rsidR="00703F44">
        <w:rPr>
          <w:lang w:val="en-US"/>
        </w:rPr>
        <w:t>7</w:t>
      </w:r>
      <w:r w:rsidRPr="00F43D33">
        <w:rPr>
          <w:lang w:val="en-US"/>
        </w:rPr>
        <w:t xml:space="preserve">). </w:t>
      </w:r>
    </w:p>
    <w:p w14:paraId="5B15553D" w14:textId="77777777" w:rsidR="006E3404" w:rsidRPr="006E3404" w:rsidRDefault="006E3404" w:rsidP="00E958AC">
      <w:pPr>
        <w:spacing w:line="360" w:lineRule="auto"/>
        <w:ind w:firstLine="426"/>
        <w:jc w:val="both"/>
        <w:rPr>
          <w:lang w:val="en-US"/>
        </w:rPr>
      </w:pPr>
      <w:r>
        <w:rPr>
          <w:rStyle w:val="jlqj4b"/>
          <w:lang w:val="en"/>
        </w:rPr>
        <w:t>The pseudo-second order (PSO) model showed a high quality of fit (96.1≤ R</w:t>
      </w:r>
      <w:r w:rsidRPr="006E3404">
        <w:rPr>
          <w:rStyle w:val="jlqj4b"/>
          <w:vertAlign w:val="superscript"/>
          <w:lang w:val="en"/>
        </w:rPr>
        <w:t>2</w:t>
      </w:r>
      <w:r>
        <w:rPr>
          <w:rStyle w:val="jlqj4b"/>
          <w:lang w:val="en"/>
        </w:rPr>
        <w:t>≤99.8 %).</w:t>
      </w:r>
      <w:r>
        <w:rPr>
          <w:rStyle w:val="viiyi"/>
          <w:lang w:val="en"/>
        </w:rPr>
        <w:t xml:space="preserve"> </w:t>
      </w:r>
      <w:r>
        <w:rPr>
          <w:rStyle w:val="jlqj4b"/>
          <w:lang w:val="en"/>
        </w:rPr>
        <w:t>As the initial nickel concentration increased, the rate constant k</w:t>
      </w:r>
      <w:r w:rsidRPr="006E3404">
        <w:rPr>
          <w:rStyle w:val="jlqj4b"/>
          <w:vertAlign w:val="subscript"/>
          <w:lang w:val="en"/>
        </w:rPr>
        <w:t>2</w:t>
      </w:r>
      <w:r>
        <w:rPr>
          <w:rStyle w:val="jlqj4b"/>
          <w:lang w:val="en"/>
        </w:rPr>
        <w:t xml:space="preserve"> (g·mg</w:t>
      </w:r>
      <w:r w:rsidRPr="006E3404">
        <w:rPr>
          <w:rStyle w:val="jlqj4b"/>
          <w:vertAlign w:val="superscript"/>
          <w:lang w:val="en"/>
        </w:rPr>
        <w:t>-1</w:t>
      </w:r>
      <w:r>
        <w:rPr>
          <w:rStyle w:val="jlqj4b"/>
          <w:lang w:val="en"/>
        </w:rPr>
        <w:t>·min</w:t>
      </w:r>
      <w:r w:rsidRPr="006E3404">
        <w:rPr>
          <w:rStyle w:val="jlqj4b"/>
          <w:vertAlign w:val="superscript"/>
          <w:lang w:val="en"/>
        </w:rPr>
        <w:t>-1</w:t>
      </w:r>
      <w:r>
        <w:rPr>
          <w:rStyle w:val="jlqj4b"/>
          <w:lang w:val="en"/>
        </w:rPr>
        <w:t xml:space="preserve">) decreased, which is attributed to the progressive saturation of the active </w:t>
      </w:r>
      <w:r w:rsidR="00AA3CEE">
        <w:rPr>
          <w:rStyle w:val="jlqj4b"/>
          <w:lang w:val="en"/>
        </w:rPr>
        <w:t>sites</w:t>
      </w:r>
      <w:r>
        <w:rPr>
          <w:rStyle w:val="jlqj4b"/>
          <w:lang w:val="en"/>
        </w:rPr>
        <w:t xml:space="preserve"> </w:t>
      </w:r>
      <w:r w:rsidR="00AA3CEE">
        <w:rPr>
          <w:rStyle w:val="jlqj4b"/>
          <w:lang w:val="en"/>
        </w:rPr>
        <w:t>in</w:t>
      </w:r>
      <w:r>
        <w:rPr>
          <w:rStyle w:val="jlqj4b"/>
          <w:lang w:val="en"/>
        </w:rPr>
        <w:t xml:space="preserve"> t</w:t>
      </w:r>
      <w:r w:rsidR="00AA3CEE">
        <w:rPr>
          <w:rStyle w:val="jlqj4b"/>
          <w:lang w:val="en"/>
        </w:rPr>
        <w:t>he adsorption surface with the c</w:t>
      </w:r>
      <w:r>
        <w:rPr>
          <w:rStyle w:val="jlqj4b"/>
          <w:lang w:val="en"/>
        </w:rPr>
        <w:t>ation [Ni</w:t>
      </w:r>
      <w:r w:rsidRPr="006E3404">
        <w:rPr>
          <w:rStyle w:val="jlqj4b"/>
          <w:vertAlign w:val="superscript"/>
          <w:lang w:val="en"/>
        </w:rPr>
        <w:t>2+</w:t>
      </w:r>
      <w:r>
        <w:rPr>
          <w:rStyle w:val="jlqj4b"/>
          <w:lang w:val="en"/>
        </w:rPr>
        <w:t>], (Fig. 2 a), and causes an increase in the necessary electrocoagulation time, Eq. (1</w:t>
      </w:r>
      <w:r w:rsidR="00703F44">
        <w:rPr>
          <w:rStyle w:val="jlqj4b"/>
          <w:lang w:val="en"/>
        </w:rPr>
        <w:t>7</w:t>
      </w:r>
      <w:r>
        <w:rPr>
          <w:rStyle w:val="jlqj4b"/>
          <w:lang w:val="en"/>
        </w:rPr>
        <w:t>).</w:t>
      </w:r>
      <w:r>
        <w:rPr>
          <w:rStyle w:val="viiyi"/>
          <w:lang w:val="en"/>
        </w:rPr>
        <w:t xml:space="preserve"> </w:t>
      </w:r>
    </w:p>
    <w:p w14:paraId="5C73EFDC" w14:textId="77777777" w:rsidR="006E3404" w:rsidRPr="006E3404" w:rsidRDefault="006E3404" w:rsidP="00E958AC">
      <w:pPr>
        <w:spacing w:line="360" w:lineRule="auto"/>
        <w:ind w:firstLine="426"/>
        <w:jc w:val="both"/>
        <w:rPr>
          <w:lang w:val="en-US"/>
        </w:rPr>
      </w:pPr>
    </w:p>
    <w:p w14:paraId="66C5AE93" w14:textId="77777777" w:rsidR="007F4428" w:rsidRDefault="00DE1D11" w:rsidP="007F4428">
      <w:pPr>
        <w:autoSpaceDE w:val="0"/>
        <w:autoSpaceDN w:val="0"/>
        <w:adjustRightInd w:val="0"/>
        <w:spacing w:line="360" w:lineRule="auto"/>
        <w:rPr>
          <w:b/>
        </w:rPr>
      </w:pPr>
      <w:r>
        <w:rPr>
          <w:b/>
          <w:noProof/>
        </w:rPr>
        <w:drawing>
          <wp:inline distT="0" distB="0" distL="0" distR="0" wp14:anchorId="61BC9216" wp14:editId="1A3D395A">
            <wp:extent cx="2833634" cy="2493818"/>
            <wp:effectExtent l="0" t="0" r="508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54627" cy="2512293"/>
                    </a:xfrm>
                    <a:prstGeom prst="rect">
                      <a:avLst/>
                    </a:prstGeom>
                    <a:noFill/>
                  </pic:spPr>
                </pic:pic>
              </a:graphicData>
            </a:graphic>
          </wp:inline>
        </w:drawing>
      </w:r>
    </w:p>
    <w:p w14:paraId="48C72D92" w14:textId="77777777" w:rsidR="006457A6" w:rsidRDefault="00F12D25" w:rsidP="007F4428">
      <w:pPr>
        <w:autoSpaceDE w:val="0"/>
        <w:autoSpaceDN w:val="0"/>
        <w:adjustRightInd w:val="0"/>
        <w:spacing w:line="360" w:lineRule="auto"/>
        <w:rPr>
          <w:b/>
        </w:rPr>
      </w:pPr>
      <w:r>
        <w:rPr>
          <w:b/>
          <w:noProof/>
        </w:rPr>
        <w:lastRenderedPageBreak/>
        <w:drawing>
          <wp:inline distT="0" distB="0" distL="0" distR="0" wp14:anchorId="39CDDFA1" wp14:editId="2A08E43A">
            <wp:extent cx="2763011" cy="2345376"/>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74860" cy="2355434"/>
                    </a:xfrm>
                    <a:prstGeom prst="rect">
                      <a:avLst/>
                    </a:prstGeom>
                    <a:noFill/>
                  </pic:spPr>
                </pic:pic>
              </a:graphicData>
            </a:graphic>
          </wp:inline>
        </w:drawing>
      </w:r>
    </w:p>
    <w:p w14:paraId="1C2C10A9" w14:textId="77777777" w:rsidR="006E3404" w:rsidRPr="006E3404" w:rsidRDefault="006E3404" w:rsidP="00713905">
      <w:pPr>
        <w:autoSpaceDE w:val="0"/>
        <w:autoSpaceDN w:val="0"/>
        <w:adjustRightInd w:val="0"/>
        <w:spacing w:line="360" w:lineRule="auto"/>
        <w:rPr>
          <w:lang w:val="en-US"/>
        </w:rPr>
      </w:pPr>
      <w:r w:rsidRPr="006E3404">
        <w:rPr>
          <w:rStyle w:val="jlqj4b"/>
          <w:b/>
          <w:bCs/>
          <w:lang w:val="en"/>
        </w:rPr>
        <w:t>Fig</w:t>
      </w:r>
      <w:r w:rsidR="004136EF">
        <w:rPr>
          <w:rStyle w:val="jlqj4b"/>
          <w:b/>
          <w:bCs/>
          <w:lang w:val="en"/>
        </w:rPr>
        <w:t>ure</w:t>
      </w:r>
      <w:r w:rsidRPr="006E3404">
        <w:rPr>
          <w:rStyle w:val="jlqj4b"/>
          <w:b/>
          <w:bCs/>
          <w:lang w:val="en"/>
        </w:rPr>
        <w:t xml:space="preserve"> 2.</w:t>
      </w:r>
      <w:r>
        <w:rPr>
          <w:rStyle w:val="jlqj4b"/>
          <w:lang w:val="en"/>
        </w:rPr>
        <w:t xml:space="preserve"> Adsorption of nickel with </w:t>
      </w:r>
      <w:r w:rsidR="00210F17">
        <w:rPr>
          <w:rStyle w:val="jlqj4b"/>
          <w:lang w:val="en"/>
        </w:rPr>
        <w:t xml:space="preserve">the electrode pair Al/Al </w:t>
      </w:r>
      <w:r>
        <w:rPr>
          <w:rStyle w:val="jlqj4b"/>
          <w:lang w:val="en"/>
        </w:rPr>
        <w:t>at 9.8 mA·cm</w:t>
      </w:r>
      <w:r w:rsidRPr="006E3404">
        <w:rPr>
          <w:rStyle w:val="jlqj4b"/>
          <w:vertAlign w:val="superscript"/>
          <w:lang w:val="en"/>
        </w:rPr>
        <w:t>-2</w:t>
      </w:r>
      <w:r>
        <w:rPr>
          <w:rStyle w:val="jlqj4b"/>
          <w:lang w:val="en"/>
        </w:rPr>
        <w:t>, 60 ºC, pH 8.6</w:t>
      </w:r>
      <w:r w:rsidR="00210F17">
        <w:rPr>
          <w:rStyle w:val="jlqj4b"/>
          <w:lang w:val="en"/>
        </w:rPr>
        <w:t>,</w:t>
      </w:r>
      <w:r>
        <w:rPr>
          <w:rStyle w:val="viiyi"/>
          <w:lang w:val="en"/>
        </w:rPr>
        <w:t xml:space="preserve"> </w:t>
      </w:r>
      <w:r>
        <w:rPr>
          <w:rStyle w:val="jlqj4b"/>
          <w:lang w:val="en"/>
        </w:rPr>
        <w:t xml:space="preserve">a) Pseudo-second order kinetic model b) </w:t>
      </w:r>
      <w:proofErr w:type="spellStart"/>
      <w:r>
        <w:rPr>
          <w:rStyle w:val="jlqj4b"/>
          <w:lang w:val="en"/>
        </w:rPr>
        <w:t>Avrami</w:t>
      </w:r>
      <w:proofErr w:type="spellEnd"/>
      <w:r>
        <w:rPr>
          <w:rStyle w:val="jlqj4b"/>
          <w:lang w:val="en"/>
        </w:rPr>
        <w:t xml:space="preserve"> model.</w:t>
      </w:r>
    </w:p>
    <w:p w14:paraId="6187D5F8" w14:textId="77777777" w:rsidR="00657095" w:rsidRDefault="00657095" w:rsidP="00E958AC">
      <w:pPr>
        <w:autoSpaceDE w:val="0"/>
        <w:autoSpaceDN w:val="0"/>
        <w:adjustRightInd w:val="0"/>
        <w:spacing w:line="360" w:lineRule="auto"/>
        <w:ind w:firstLine="426"/>
        <w:jc w:val="both"/>
        <w:rPr>
          <w:b/>
          <w:lang w:val="en-US"/>
        </w:rPr>
      </w:pPr>
    </w:p>
    <w:p w14:paraId="33287C3D" w14:textId="77777777" w:rsidR="00C32B6F" w:rsidRDefault="00D65B0E" w:rsidP="00E958AC">
      <w:pPr>
        <w:autoSpaceDE w:val="0"/>
        <w:autoSpaceDN w:val="0"/>
        <w:adjustRightInd w:val="0"/>
        <w:spacing w:line="360" w:lineRule="auto"/>
        <w:ind w:firstLine="426"/>
        <w:jc w:val="both"/>
        <w:rPr>
          <w:rStyle w:val="jlqj4b"/>
          <w:lang w:val="en"/>
        </w:rPr>
      </w:pPr>
      <w:r>
        <w:rPr>
          <w:rStyle w:val="jlqj4b"/>
          <w:lang w:val="en"/>
        </w:rPr>
        <w:t>T</w:t>
      </w:r>
      <w:r w:rsidR="00C32B6F">
        <w:rPr>
          <w:rStyle w:val="jlqj4b"/>
          <w:lang w:val="en"/>
        </w:rPr>
        <w:t xml:space="preserve">he </w:t>
      </w:r>
      <w:proofErr w:type="spellStart"/>
      <w:r w:rsidR="00C32B6F">
        <w:rPr>
          <w:rStyle w:val="jlqj4b"/>
          <w:lang w:val="en"/>
        </w:rPr>
        <w:t>Avrami´s</w:t>
      </w:r>
      <w:proofErr w:type="spellEnd"/>
      <w:r w:rsidR="00C32B6F">
        <w:rPr>
          <w:rStyle w:val="jlqj4b"/>
          <w:lang w:val="en"/>
        </w:rPr>
        <w:t xml:space="preserve"> model </w:t>
      </w:r>
      <w:r>
        <w:rPr>
          <w:rStyle w:val="jlqj4b"/>
          <w:lang w:val="en"/>
        </w:rPr>
        <w:t xml:space="preserve">was representative of dates </w:t>
      </w:r>
      <w:r w:rsidR="003F68DF">
        <w:rPr>
          <w:rStyle w:val="jlqj4b"/>
          <w:lang w:val="en"/>
        </w:rPr>
        <w:t>because of</w:t>
      </w:r>
      <w:r>
        <w:rPr>
          <w:rStyle w:val="jlqj4b"/>
          <w:lang w:val="en"/>
        </w:rPr>
        <w:t xml:space="preserve"> its </w:t>
      </w:r>
      <w:r w:rsidR="00C32B6F">
        <w:rPr>
          <w:rStyle w:val="jlqj4b"/>
          <w:lang w:val="en"/>
        </w:rPr>
        <w:t>high quality</w:t>
      </w:r>
      <w:r>
        <w:rPr>
          <w:rStyle w:val="jlqj4b"/>
          <w:lang w:val="en"/>
        </w:rPr>
        <w:t xml:space="preserve"> of fit</w:t>
      </w:r>
      <w:r w:rsidR="00C32B6F">
        <w:rPr>
          <w:rStyle w:val="jlqj4b"/>
          <w:lang w:val="en"/>
        </w:rPr>
        <w:t>.</w:t>
      </w:r>
      <w:r w:rsidR="00C32B6F">
        <w:rPr>
          <w:rStyle w:val="viiyi"/>
          <w:lang w:val="en"/>
        </w:rPr>
        <w:t xml:space="preserve"> </w:t>
      </w:r>
      <w:r w:rsidR="00C32B6F">
        <w:rPr>
          <w:rStyle w:val="jlqj4b"/>
          <w:lang w:val="en"/>
        </w:rPr>
        <w:t>The removal rate (</w:t>
      </w:r>
      <w:proofErr w:type="spellStart"/>
      <w:r w:rsidR="00C32B6F">
        <w:rPr>
          <w:rStyle w:val="jlqj4b"/>
          <w:lang w:val="en"/>
        </w:rPr>
        <w:t>k</w:t>
      </w:r>
      <w:r w:rsidR="00C32B6F" w:rsidRPr="00C32B6F">
        <w:rPr>
          <w:rStyle w:val="jlqj4b"/>
          <w:vertAlign w:val="subscript"/>
          <w:lang w:val="en"/>
        </w:rPr>
        <w:t>av</w:t>
      </w:r>
      <w:proofErr w:type="spellEnd"/>
      <w:r w:rsidR="00C32B6F">
        <w:rPr>
          <w:rStyle w:val="jlqj4b"/>
          <w:lang w:val="en"/>
        </w:rPr>
        <w:t>) for initial nickel concentration between 293 and 646 mg·L</w:t>
      </w:r>
      <w:r w:rsidR="00C32B6F" w:rsidRPr="00C32B6F">
        <w:rPr>
          <w:rStyle w:val="jlqj4b"/>
          <w:vertAlign w:val="superscript"/>
          <w:lang w:val="en"/>
        </w:rPr>
        <w:t>-1</w:t>
      </w:r>
      <w:r w:rsidR="00C32B6F">
        <w:rPr>
          <w:rStyle w:val="jlqj4b"/>
          <w:lang w:val="en"/>
        </w:rPr>
        <w:t xml:space="preserve"> was assumed constant and equal to 0.20 </w:t>
      </w:r>
      <w:r w:rsidR="0006276E">
        <w:rPr>
          <w:rStyle w:val="jlqj4b"/>
          <w:lang w:val="en"/>
        </w:rPr>
        <w:t>(</w:t>
      </w:r>
      <w:r w:rsidR="00C32B6F">
        <w:rPr>
          <w:rStyle w:val="jlqj4b"/>
          <w:lang w:val="en"/>
        </w:rPr>
        <w:t>+/- 0.01</w:t>
      </w:r>
      <w:r w:rsidR="0006276E">
        <w:rPr>
          <w:rStyle w:val="jlqj4b"/>
          <w:lang w:val="en"/>
        </w:rPr>
        <w:t>)</w:t>
      </w:r>
      <w:r w:rsidR="00C32B6F">
        <w:rPr>
          <w:rStyle w:val="jlqj4b"/>
          <w:lang w:val="en"/>
        </w:rPr>
        <w:t xml:space="preserve"> min</w:t>
      </w:r>
      <w:r w:rsidR="00C32B6F" w:rsidRPr="00C32B6F">
        <w:rPr>
          <w:rStyle w:val="jlqj4b"/>
          <w:vertAlign w:val="superscript"/>
          <w:lang w:val="en"/>
        </w:rPr>
        <w:t>-1</w:t>
      </w:r>
      <w:r w:rsidR="00C32B6F">
        <w:rPr>
          <w:rStyle w:val="jlqj4b"/>
          <w:lang w:val="en"/>
        </w:rPr>
        <w:t xml:space="preserve"> (97.94≤R</w:t>
      </w:r>
      <w:r w:rsidR="00C32B6F" w:rsidRPr="00FD6067">
        <w:rPr>
          <w:rStyle w:val="jlqj4b"/>
          <w:vertAlign w:val="superscript"/>
          <w:lang w:val="en"/>
        </w:rPr>
        <w:t>2</w:t>
      </w:r>
      <w:r w:rsidR="00C32B6F">
        <w:rPr>
          <w:rStyle w:val="jlqj4b"/>
          <w:lang w:val="en"/>
        </w:rPr>
        <w:t>≤99.62</w:t>
      </w:r>
      <w:r w:rsidR="00FD6067">
        <w:rPr>
          <w:rStyle w:val="jlqj4b"/>
          <w:lang w:val="en"/>
        </w:rPr>
        <w:t xml:space="preserve"> </w:t>
      </w:r>
      <w:r w:rsidR="00C32B6F">
        <w:rPr>
          <w:rStyle w:val="jlqj4b"/>
          <w:lang w:val="en"/>
        </w:rPr>
        <w:t>%);</w:t>
      </w:r>
      <w:r w:rsidR="00C32B6F">
        <w:rPr>
          <w:rStyle w:val="viiyi"/>
          <w:lang w:val="en"/>
        </w:rPr>
        <w:t xml:space="preserve"> </w:t>
      </w:r>
      <w:r w:rsidR="00C32B6F">
        <w:rPr>
          <w:rStyle w:val="jlqj4b"/>
          <w:lang w:val="en"/>
        </w:rPr>
        <w:t>but in the range of 775 to 1356 mg·L</w:t>
      </w:r>
      <w:r w:rsidR="00C32B6F" w:rsidRPr="00C32B6F">
        <w:rPr>
          <w:rStyle w:val="jlqj4b"/>
          <w:vertAlign w:val="superscript"/>
          <w:lang w:val="en"/>
        </w:rPr>
        <w:t>-1</w:t>
      </w:r>
      <w:r w:rsidR="00C32B6F">
        <w:rPr>
          <w:rStyle w:val="jlqj4b"/>
          <w:lang w:val="en"/>
        </w:rPr>
        <w:t xml:space="preserve"> the kinetic behavior changed and </w:t>
      </w:r>
      <w:proofErr w:type="spellStart"/>
      <w:r w:rsidR="00C32B6F">
        <w:rPr>
          <w:rStyle w:val="jlqj4b"/>
          <w:lang w:val="en"/>
        </w:rPr>
        <w:t>k</w:t>
      </w:r>
      <w:r w:rsidR="00C32B6F" w:rsidRPr="00C32B6F">
        <w:rPr>
          <w:rStyle w:val="jlqj4b"/>
          <w:vertAlign w:val="subscript"/>
          <w:lang w:val="en"/>
        </w:rPr>
        <w:t>av</w:t>
      </w:r>
      <w:proofErr w:type="spellEnd"/>
      <w:r w:rsidR="00C32B6F">
        <w:rPr>
          <w:rStyle w:val="jlqj4b"/>
          <w:lang w:val="en"/>
        </w:rPr>
        <w:t xml:space="preserve"> decreased between 50 and 60 % (98.82≤R</w:t>
      </w:r>
      <w:r w:rsidR="00C32B6F" w:rsidRPr="00C32B6F">
        <w:rPr>
          <w:rStyle w:val="jlqj4b"/>
          <w:vertAlign w:val="superscript"/>
          <w:lang w:val="en"/>
        </w:rPr>
        <w:t>2</w:t>
      </w:r>
      <w:r w:rsidR="00C32B6F">
        <w:rPr>
          <w:rStyle w:val="jlqj4b"/>
          <w:lang w:val="en"/>
        </w:rPr>
        <w:t xml:space="preserve">≤99.75 %) due to the increase in adsorbate </w:t>
      </w:r>
      <w:r w:rsidR="00C32B6F" w:rsidRPr="00931C21">
        <w:rPr>
          <w:rStyle w:val="jlqj4b"/>
          <w:lang w:val="en"/>
        </w:rPr>
        <w:t>concentration.</w:t>
      </w:r>
      <w:r w:rsidR="00C32B6F" w:rsidRPr="00931C21">
        <w:rPr>
          <w:rStyle w:val="viiyi"/>
          <w:lang w:val="en"/>
        </w:rPr>
        <w:t xml:space="preserve"> </w:t>
      </w:r>
      <w:r w:rsidR="003F68DF">
        <w:rPr>
          <w:rStyle w:val="viiyi"/>
          <w:lang w:val="en"/>
        </w:rPr>
        <w:t>I</w:t>
      </w:r>
      <w:r w:rsidR="00270AAB">
        <w:rPr>
          <w:rStyle w:val="viiyi"/>
          <w:lang w:val="en"/>
        </w:rPr>
        <w:t xml:space="preserve">t </w:t>
      </w:r>
      <w:r w:rsidR="003F68DF">
        <w:rPr>
          <w:rStyle w:val="viiyi"/>
          <w:lang w:val="en"/>
        </w:rPr>
        <w:t>was</w:t>
      </w:r>
      <w:r w:rsidR="00270AAB">
        <w:rPr>
          <w:rStyle w:val="viiyi"/>
          <w:lang w:val="en"/>
        </w:rPr>
        <w:t xml:space="preserve"> </w:t>
      </w:r>
      <w:r w:rsidR="003F68DF">
        <w:rPr>
          <w:rStyle w:val="viiyi"/>
          <w:lang w:val="en"/>
        </w:rPr>
        <w:t>regarded</w:t>
      </w:r>
      <w:r w:rsidR="00270AAB">
        <w:rPr>
          <w:rStyle w:val="viiyi"/>
          <w:lang w:val="en"/>
        </w:rPr>
        <w:t xml:space="preserve"> that </w:t>
      </w:r>
      <w:r w:rsidR="003F68DF">
        <w:rPr>
          <w:rStyle w:val="viiyi"/>
          <w:lang w:val="en"/>
        </w:rPr>
        <w:t>i</w:t>
      </w:r>
      <w:r w:rsidR="00931C21" w:rsidRPr="00C50375">
        <w:rPr>
          <w:rStyle w:val="jlqj4b"/>
          <w:lang w:val="en"/>
        </w:rPr>
        <w:t>n the first interval the contribution</w:t>
      </w:r>
      <w:r w:rsidR="00931C21">
        <w:rPr>
          <w:rStyle w:val="jlqj4b"/>
          <w:lang w:val="en"/>
        </w:rPr>
        <w:t xml:space="preserve"> </w:t>
      </w:r>
      <w:r w:rsidR="00C460A5">
        <w:rPr>
          <w:rStyle w:val="jlqj4b"/>
          <w:lang w:val="en"/>
        </w:rPr>
        <w:t xml:space="preserve">of </w:t>
      </w:r>
      <w:r w:rsidR="00C460A5" w:rsidRPr="000F7DBD">
        <w:rPr>
          <w:rStyle w:val="jlqj4b"/>
          <w:lang w:val="en"/>
        </w:rPr>
        <w:t xml:space="preserve">the mechanism </w:t>
      </w:r>
      <w:r w:rsidR="00931C21" w:rsidRPr="000F7DBD">
        <w:rPr>
          <w:rStyle w:val="jlqj4b"/>
          <w:lang w:val="en"/>
        </w:rPr>
        <w:t>external</w:t>
      </w:r>
      <w:r w:rsidR="003F68DF" w:rsidRPr="000F7DBD">
        <w:rPr>
          <w:rStyle w:val="jlqj4b"/>
          <w:lang w:val="en"/>
        </w:rPr>
        <w:t xml:space="preserve"> </w:t>
      </w:r>
      <w:r w:rsidR="00931C21" w:rsidRPr="000F7DBD">
        <w:rPr>
          <w:rStyle w:val="jlqj4b"/>
          <w:lang w:val="en"/>
        </w:rPr>
        <w:t xml:space="preserve">diffusion </w:t>
      </w:r>
      <w:r w:rsidR="00C460A5" w:rsidRPr="000F7DBD">
        <w:rPr>
          <w:rStyle w:val="tlid-translation"/>
          <w:bCs/>
          <w:szCs w:val="28"/>
          <w:lang w:val="en"/>
        </w:rPr>
        <w:t>resistance</w:t>
      </w:r>
      <w:r w:rsidR="00C460A5" w:rsidRPr="000F7DBD">
        <w:rPr>
          <w:rStyle w:val="jlqj4b"/>
          <w:lang w:val="en"/>
        </w:rPr>
        <w:t xml:space="preserve"> </w:t>
      </w:r>
      <w:r w:rsidR="00931C21" w:rsidRPr="000F7DBD">
        <w:rPr>
          <w:rStyle w:val="jlqj4b"/>
          <w:lang w:val="en"/>
        </w:rPr>
        <w:t>influenced</w:t>
      </w:r>
      <w:r w:rsidR="00931C21">
        <w:rPr>
          <w:rStyle w:val="jlqj4b"/>
          <w:lang w:val="en"/>
        </w:rPr>
        <w:t xml:space="preserve"> </w:t>
      </w:r>
      <w:r w:rsidR="00270AAB">
        <w:rPr>
          <w:rStyle w:val="jlqj4b"/>
          <w:lang w:val="en"/>
        </w:rPr>
        <w:t xml:space="preserve">in </w:t>
      </w:r>
      <w:r w:rsidR="00931C21">
        <w:rPr>
          <w:rStyle w:val="jlqj4b"/>
          <w:lang w:val="en"/>
        </w:rPr>
        <w:t xml:space="preserve">the higher value of </w:t>
      </w:r>
      <w:proofErr w:type="spellStart"/>
      <w:r w:rsidR="00931C21">
        <w:rPr>
          <w:rStyle w:val="jlqj4b"/>
          <w:lang w:val="en"/>
        </w:rPr>
        <w:t>k</w:t>
      </w:r>
      <w:r w:rsidR="00931C21" w:rsidRPr="00C32B6F">
        <w:rPr>
          <w:rStyle w:val="jlqj4b"/>
          <w:vertAlign w:val="subscript"/>
          <w:lang w:val="en"/>
        </w:rPr>
        <w:t>av</w:t>
      </w:r>
      <w:proofErr w:type="spellEnd"/>
      <w:r w:rsidR="00931C21">
        <w:rPr>
          <w:rStyle w:val="jlqj4b"/>
          <w:lang w:val="en"/>
        </w:rPr>
        <w:t xml:space="preserve">, while in the second interval </w:t>
      </w:r>
      <w:proofErr w:type="spellStart"/>
      <w:r w:rsidR="00931C21">
        <w:rPr>
          <w:rStyle w:val="jlqj4b"/>
          <w:lang w:val="en"/>
        </w:rPr>
        <w:t>k</w:t>
      </w:r>
      <w:r w:rsidR="00931C21" w:rsidRPr="00C32B6F">
        <w:rPr>
          <w:rStyle w:val="jlqj4b"/>
          <w:vertAlign w:val="subscript"/>
          <w:lang w:val="en"/>
        </w:rPr>
        <w:t>av</w:t>
      </w:r>
      <w:proofErr w:type="spellEnd"/>
      <w:r w:rsidR="00931C21">
        <w:rPr>
          <w:rStyle w:val="jlqj4b"/>
          <w:lang w:val="en"/>
        </w:rPr>
        <w:t xml:space="preserve"> was lower</w:t>
      </w:r>
      <w:r w:rsidR="00C460A5" w:rsidRPr="00C460A5">
        <w:rPr>
          <w:rStyle w:val="jlqj4b"/>
          <w:lang w:val="en"/>
        </w:rPr>
        <w:t xml:space="preserve"> </w:t>
      </w:r>
      <w:r w:rsidR="00C460A5">
        <w:rPr>
          <w:rStyle w:val="jlqj4b"/>
          <w:lang w:val="en"/>
        </w:rPr>
        <w:t xml:space="preserve">under the </w:t>
      </w:r>
      <w:r w:rsidR="00B10DD4">
        <w:rPr>
          <w:rStyle w:val="jlqj4b"/>
          <w:lang w:val="en"/>
        </w:rPr>
        <w:t xml:space="preserve">mechanism </w:t>
      </w:r>
      <w:r w:rsidR="00C460A5">
        <w:rPr>
          <w:rStyle w:val="jlqj4b"/>
          <w:lang w:val="en"/>
        </w:rPr>
        <w:t xml:space="preserve">control the chemical reaction </w:t>
      </w:r>
      <w:r w:rsidR="00C460A5" w:rsidRPr="00426766">
        <w:rPr>
          <w:rStyle w:val="tlid-translation"/>
          <w:bCs/>
          <w:szCs w:val="28"/>
          <w:lang w:val="en"/>
        </w:rPr>
        <w:t>resistance</w:t>
      </w:r>
      <w:r w:rsidR="00931C21">
        <w:rPr>
          <w:rStyle w:val="jlqj4b"/>
          <w:lang w:val="en"/>
        </w:rPr>
        <w:t xml:space="preserve"> (Fig. 2 b)</w:t>
      </w:r>
      <w:r w:rsidR="00450EE5">
        <w:rPr>
          <w:rStyle w:val="jlqj4b"/>
          <w:lang w:val="en"/>
        </w:rPr>
        <w:t xml:space="preserve"> (see table </w:t>
      </w:r>
      <w:r w:rsidR="00931C21">
        <w:rPr>
          <w:rStyle w:val="jlqj4b"/>
          <w:lang w:val="en"/>
        </w:rPr>
        <w:t>3</w:t>
      </w:r>
      <w:r w:rsidR="00450EE5">
        <w:rPr>
          <w:rStyle w:val="jlqj4b"/>
          <w:lang w:val="en"/>
        </w:rPr>
        <w:t>)</w:t>
      </w:r>
      <w:r w:rsidR="00931C21">
        <w:rPr>
          <w:rStyle w:val="jlqj4b"/>
          <w:lang w:val="en"/>
        </w:rPr>
        <w:t>.</w:t>
      </w:r>
    </w:p>
    <w:p w14:paraId="3332EE47" w14:textId="77777777" w:rsidR="0006276E" w:rsidRDefault="00297B85" w:rsidP="00E958AC">
      <w:pPr>
        <w:autoSpaceDE w:val="0"/>
        <w:autoSpaceDN w:val="0"/>
        <w:adjustRightInd w:val="0"/>
        <w:spacing w:line="360" w:lineRule="auto"/>
        <w:ind w:firstLine="426"/>
        <w:jc w:val="both"/>
        <w:rPr>
          <w:rStyle w:val="jlqj4b"/>
          <w:lang w:val="en"/>
        </w:rPr>
      </w:pPr>
      <w:r w:rsidRPr="00297B85">
        <w:rPr>
          <w:rStyle w:val="jlqj4b"/>
          <w:lang w:val="en"/>
        </w:rPr>
        <w:t>With respect to</w:t>
      </w:r>
      <w:r w:rsidR="000E4514">
        <w:rPr>
          <w:rStyle w:val="jlqj4b"/>
          <w:lang w:val="en"/>
        </w:rPr>
        <w:t xml:space="preserve"> the </w:t>
      </w:r>
      <w:r w:rsidR="00CB7343">
        <w:rPr>
          <w:rStyle w:val="jlqj4b"/>
          <w:lang w:val="en"/>
        </w:rPr>
        <w:t xml:space="preserve">lines </w:t>
      </w:r>
      <w:r w:rsidR="000E4514">
        <w:rPr>
          <w:rStyle w:val="jlqj4b"/>
          <w:lang w:val="en"/>
        </w:rPr>
        <w:t xml:space="preserve">slopes that reflect the fractional order </w:t>
      </w:r>
      <w:r w:rsidR="009E4EF6">
        <w:rPr>
          <w:rStyle w:val="jlqj4b"/>
          <w:lang w:val="en"/>
        </w:rPr>
        <w:t>(n</w:t>
      </w:r>
      <w:r w:rsidR="009E4EF6" w:rsidRPr="000E4514">
        <w:rPr>
          <w:rStyle w:val="jlqj4b"/>
          <w:vertAlign w:val="subscript"/>
          <w:lang w:val="en"/>
        </w:rPr>
        <w:t>av</w:t>
      </w:r>
      <w:r w:rsidR="009E4EF6">
        <w:rPr>
          <w:rStyle w:val="jlqj4b"/>
          <w:lang w:val="en"/>
        </w:rPr>
        <w:t xml:space="preserve">) </w:t>
      </w:r>
      <w:r w:rsidR="000E4514">
        <w:rPr>
          <w:rStyle w:val="jlqj4b"/>
          <w:lang w:val="en"/>
        </w:rPr>
        <w:t xml:space="preserve">of </w:t>
      </w:r>
      <w:proofErr w:type="spellStart"/>
      <w:r w:rsidR="000E4514">
        <w:rPr>
          <w:rStyle w:val="jlqj4b"/>
          <w:lang w:val="en"/>
        </w:rPr>
        <w:t>Avrami´s</w:t>
      </w:r>
      <w:proofErr w:type="spellEnd"/>
      <w:r w:rsidR="000E4514">
        <w:rPr>
          <w:rStyle w:val="jlqj4b"/>
          <w:lang w:val="en"/>
        </w:rPr>
        <w:t xml:space="preserve"> model</w:t>
      </w:r>
      <w:r w:rsidR="003F68DF">
        <w:rPr>
          <w:rStyle w:val="jlqj4b"/>
          <w:lang w:val="en"/>
        </w:rPr>
        <w:t>,</w:t>
      </w:r>
      <w:r w:rsidR="000E4514">
        <w:rPr>
          <w:rStyle w:val="jlqj4b"/>
          <w:lang w:val="en"/>
        </w:rPr>
        <w:t xml:space="preserve"> in the interval 293≤[Ni</w:t>
      </w:r>
      <w:r w:rsidR="000E4514" w:rsidRPr="00DA7015">
        <w:rPr>
          <w:rStyle w:val="jlqj4b"/>
          <w:vertAlign w:val="superscript"/>
          <w:lang w:val="en"/>
        </w:rPr>
        <w:t>2+</w:t>
      </w:r>
      <w:r w:rsidR="000E4514">
        <w:rPr>
          <w:rStyle w:val="jlqj4b"/>
          <w:lang w:val="en"/>
        </w:rPr>
        <w:t>]≤646 mg</w:t>
      </w:r>
      <w:r w:rsidR="00DA7015">
        <w:rPr>
          <w:rStyle w:val="jlqj4b"/>
          <w:lang w:val="en"/>
        </w:rPr>
        <w:t>·</w:t>
      </w:r>
      <w:r w:rsidR="000E4514">
        <w:rPr>
          <w:rStyle w:val="jlqj4b"/>
          <w:lang w:val="en"/>
        </w:rPr>
        <w:t>L</w:t>
      </w:r>
      <w:r w:rsidR="000E4514" w:rsidRPr="00DA7015">
        <w:rPr>
          <w:rStyle w:val="jlqj4b"/>
          <w:vertAlign w:val="superscript"/>
          <w:lang w:val="en"/>
        </w:rPr>
        <w:t>-1</w:t>
      </w:r>
      <w:r w:rsidR="000E4514">
        <w:rPr>
          <w:rStyle w:val="jlqj4b"/>
          <w:lang w:val="en"/>
        </w:rPr>
        <w:t xml:space="preserve"> decreased from 1.39 to 0.66 with the increase of the</w:t>
      </w:r>
      <w:r w:rsidR="000E4514">
        <w:rPr>
          <w:rStyle w:val="viiyi"/>
          <w:lang w:val="en"/>
        </w:rPr>
        <w:t xml:space="preserve"> </w:t>
      </w:r>
      <w:r w:rsidR="00C77D3E">
        <w:rPr>
          <w:rStyle w:val="viiyi"/>
          <w:lang w:val="en"/>
        </w:rPr>
        <w:t xml:space="preserve">cation </w:t>
      </w:r>
      <w:r w:rsidR="000E4514">
        <w:rPr>
          <w:rStyle w:val="jlqj4b"/>
          <w:lang w:val="en"/>
        </w:rPr>
        <w:t>[Ni</w:t>
      </w:r>
      <w:r w:rsidR="000E4514" w:rsidRPr="00DA7015">
        <w:rPr>
          <w:rStyle w:val="jlqj4b"/>
          <w:vertAlign w:val="superscript"/>
          <w:lang w:val="en"/>
        </w:rPr>
        <w:t>2+</w:t>
      </w:r>
      <w:r w:rsidR="000E4514">
        <w:rPr>
          <w:rStyle w:val="jlqj4b"/>
          <w:lang w:val="en"/>
        </w:rPr>
        <w:t xml:space="preserve">], which is attributed to the progressive saturation of the active adsorption sites </w:t>
      </w:r>
      <w:r w:rsidR="009E4EF6">
        <w:rPr>
          <w:rStyle w:val="jlqj4b"/>
          <w:lang w:val="en"/>
        </w:rPr>
        <w:t xml:space="preserve">because </w:t>
      </w:r>
      <w:r w:rsidR="000E4514">
        <w:rPr>
          <w:rStyle w:val="jlqj4b"/>
          <w:lang w:val="en"/>
        </w:rPr>
        <w:t xml:space="preserve">there is a greater amount of adsorbate that reaches the </w:t>
      </w:r>
      <w:r w:rsidR="009E4EF6">
        <w:rPr>
          <w:rStyle w:val="jlqj4b"/>
          <w:lang w:val="en"/>
        </w:rPr>
        <w:t xml:space="preserve">adsorbent </w:t>
      </w:r>
      <w:r w:rsidR="000E4514">
        <w:rPr>
          <w:rStyle w:val="jlqj4b"/>
          <w:lang w:val="en"/>
        </w:rPr>
        <w:t>surface and therefore a longer electrocoagulation time is required</w:t>
      </w:r>
      <w:r w:rsidR="009E4EF6">
        <w:rPr>
          <w:rStyle w:val="jlqj4b"/>
          <w:lang w:val="en"/>
        </w:rPr>
        <w:t>;</w:t>
      </w:r>
      <w:r w:rsidR="000E4514">
        <w:rPr>
          <w:rStyle w:val="jlqj4b"/>
          <w:lang w:val="en"/>
        </w:rPr>
        <w:t xml:space="preserve"> </w:t>
      </w:r>
      <w:r w:rsidR="009E4EF6">
        <w:rPr>
          <w:rStyle w:val="jlqj4b"/>
          <w:lang w:val="en"/>
        </w:rPr>
        <w:t xml:space="preserve">also, </w:t>
      </w:r>
      <w:r w:rsidR="00C77D3E">
        <w:rPr>
          <w:rStyle w:val="jlqj4b"/>
          <w:lang w:val="en"/>
        </w:rPr>
        <w:t xml:space="preserve">the interactions augments and </w:t>
      </w:r>
      <w:r w:rsidR="000E4514">
        <w:rPr>
          <w:rStyle w:val="jlqj4b"/>
          <w:lang w:val="en"/>
        </w:rPr>
        <w:t>the tendency to change</w:t>
      </w:r>
      <w:r w:rsidR="000E4514">
        <w:rPr>
          <w:rStyle w:val="viiyi"/>
          <w:lang w:val="en"/>
        </w:rPr>
        <w:t xml:space="preserve"> </w:t>
      </w:r>
      <w:r w:rsidR="000E4514">
        <w:rPr>
          <w:rStyle w:val="jlqj4b"/>
          <w:lang w:val="en"/>
        </w:rPr>
        <w:t>the controlling mechanism.</w:t>
      </w:r>
      <w:r w:rsidR="000E4514">
        <w:rPr>
          <w:rStyle w:val="viiyi"/>
          <w:lang w:val="en"/>
        </w:rPr>
        <w:t xml:space="preserve"> </w:t>
      </w:r>
      <w:r w:rsidR="000E4514">
        <w:rPr>
          <w:rStyle w:val="jlqj4b"/>
          <w:lang w:val="en"/>
        </w:rPr>
        <w:t>In the interval of 775≤[Ni</w:t>
      </w:r>
      <w:r w:rsidR="000E4514" w:rsidRPr="000E00B9">
        <w:rPr>
          <w:rStyle w:val="jlqj4b"/>
          <w:vertAlign w:val="superscript"/>
          <w:lang w:val="en"/>
        </w:rPr>
        <w:t>2</w:t>
      </w:r>
      <w:proofErr w:type="gramStart"/>
      <w:r w:rsidR="000E4514" w:rsidRPr="000E00B9">
        <w:rPr>
          <w:rStyle w:val="jlqj4b"/>
          <w:vertAlign w:val="superscript"/>
          <w:lang w:val="en"/>
        </w:rPr>
        <w:t>+</w:t>
      </w:r>
      <w:r w:rsidR="000E4514">
        <w:rPr>
          <w:rStyle w:val="jlqj4b"/>
          <w:lang w:val="en"/>
        </w:rPr>
        <w:t>]≤</w:t>
      </w:r>
      <w:proofErr w:type="gramEnd"/>
      <w:r w:rsidR="000E4514">
        <w:rPr>
          <w:rStyle w:val="jlqj4b"/>
          <w:lang w:val="en"/>
        </w:rPr>
        <w:t>1356 mg·L</w:t>
      </w:r>
      <w:r w:rsidR="000E4514" w:rsidRPr="000E00B9">
        <w:rPr>
          <w:rStyle w:val="jlqj4b"/>
          <w:vertAlign w:val="superscript"/>
          <w:lang w:val="en"/>
        </w:rPr>
        <w:t>-1</w:t>
      </w:r>
      <w:r w:rsidR="000E4514">
        <w:rPr>
          <w:rStyle w:val="jlqj4b"/>
          <w:lang w:val="en"/>
        </w:rPr>
        <w:t xml:space="preserve"> the exponential constant (n</w:t>
      </w:r>
      <w:r w:rsidR="000E4514" w:rsidRPr="00FD6067">
        <w:rPr>
          <w:rStyle w:val="jlqj4b"/>
          <w:vertAlign w:val="subscript"/>
          <w:lang w:val="en"/>
        </w:rPr>
        <w:t>av</w:t>
      </w:r>
      <w:r w:rsidR="000E4514">
        <w:rPr>
          <w:rStyle w:val="jlqj4b"/>
          <w:lang w:val="en"/>
        </w:rPr>
        <w:t xml:space="preserve">) increased </w:t>
      </w:r>
      <w:r w:rsidR="0006276E">
        <w:rPr>
          <w:rStyle w:val="jlqj4b"/>
          <w:lang w:val="en"/>
        </w:rPr>
        <w:t xml:space="preserve">to </w:t>
      </w:r>
      <w:r w:rsidR="006B4AAB">
        <w:rPr>
          <w:rStyle w:val="jlqj4b"/>
          <w:lang w:val="en"/>
        </w:rPr>
        <w:t>1</w:t>
      </w:r>
      <w:r w:rsidR="0006276E">
        <w:rPr>
          <w:rStyle w:val="jlqj4b"/>
          <w:lang w:val="en"/>
        </w:rPr>
        <w:t>.2</w:t>
      </w:r>
      <w:r w:rsidR="006B4AAB">
        <w:rPr>
          <w:rStyle w:val="jlqj4b"/>
          <w:lang w:val="en"/>
        </w:rPr>
        <w:t>1</w:t>
      </w:r>
      <w:r w:rsidR="0006276E">
        <w:rPr>
          <w:rStyle w:val="jlqj4b"/>
          <w:lang w:val="en"/>
        </w:rPr>
        <w:t xml:space="preserve"> (+/- 0.0</w:t>
      </w:r>
      <w:r w:rsidR="006B4AAB">
        <w:rPr>
          <w:rStyle w:val="jlqj4b"/>
          <w:lang w:val="en"/>
        </w:rPr>
        <w:t>5</w:t>
      </w:r>
      <w:r w:rsidR="0006276E">
        <w:rPr>
          <w:rStyle w:val="jlqj4b"/>
          <w:lang w:val="en"/>
        </w:rPr>
        <w:t>), according to Eq. (1</w:t>
      </w:r>
      <w:r w:rsidR="00703F44">
        <w:rPr>
          <w:rStyle w:val="jlqj4b"/>
          <w:lang w:val="en"/>
        </w:rPr>
        <w:t>7</w:t>
      </w:r>
      <w:r w:rsidR="0006276E">
        <w:rPr>
          <w:rStyle w:val="jlqj4b"/>
          <w:lang w:val="en"/>
        </w:rPr>
        <w:t>), it may be associated with the controlling mechanism</w:t>
      </w:r>
      <w:r w:rsidR="0006276E" w:rsidRPr="00426766">
        <w:rPr>
          <w:rStyle w:val="tlid-translation"/>
          <w:bCs/>
          <w:szCs w:val="28"/>
          <w:lang w:val="en"/>
        </w:rPr>
        <w:t xml:space="preserve"> </w:t>
      </w:r>
      <w:r w:rsidR="0006276E">
        <w:rPr>
          <w:rStyle w:val="jlqj4b"/>
          <w:lang w:val="en"/>
        </w:rPr>
        <w:t xml:space="preserve">chemical reaction </w:t>
      </w:r>
      <w:r w:rsidR="0006276E" w:rsidRPr="00426766">
        <w:rPr>
          <w:rStyle w:val="tlid-translation"/>
          <w:bCs/>
          <w:szCs w:val="28"/>
          <w:lang w:val="en"/>
        </w:rPr>
        <w:t>resistance</w:t>
      </w:r>
      <w:r w:rsidR="003F68DF">
        <w:rPr>
          <w:rStyle w:val="jlqj4b"/>
          <w:lang w:val="en"/>
        </w:rPr>
        <w:t>.</w:t>
      </w:r>
    </w:p>
    <w:p w14:paraId="43EBE386" w14:textId="77777777" w:rsidR="00C32B6F" w:rsidRDefault="003251E9" w:rsidP="00A65D9A">
      <w:pPr>
        <w:tabs>
          <w:tab w:val="left" w:pos="2694"/>
        </w:tabs>
        <w:autoSpaceDE w:val="0"/>
        <w:autoSpaceDN w:val="0"/>
        <w:adjustRightInd w:val="0"/>
        <w:spacing w:line="360" w:lineRule="auto"/>
        <w:ind w:firstLine="426"/>
        <w:jc w:val="both"/>
        <w:rPr>
          <w:rStyle w:val="jlqj4b"/>
          <w:lang w:val="en"/>
        </w:rPr>
      </w:pPr>
      <w:r>
        <w:rPr>
          <w:rStyle w:val="jlqj4b"/>
          <w:lang w:val="en"/>
        </w:rPr>
        <w:t xml:space="preserve">The </w:t>
      </w:r>
      <w:proofErr w:type="spellStart"/>
      <w:r>
        <w:rPr>
          <w:rStyle w:val="jlqj4b"/>
          <w:lang w:val="en"/>
        </w:rPr>
        <w:t>Elovich´s</w:t>
      </w:r>
      <w:proofErr w:type="spellEnd"/>
      <w:r>
        <w:rPr>
          <w:rStyle w:val="jlqj4b"/>
          <w:lang w:val="en"/>
        </w:rPr>
        <w:t xml:space="preserve"> model </w:t>
      </w:r>
      <w:r w:rsidR="00A65D9A">
        <w:rPr>
          <w:rStyle w:val="jlqj4b"/>
          <w:lang w:val="en"/>
        </w:rPr>
        <w:t>(95.5≤ R</w:t>
      </w:r>
      <w:r w:rsidR="00A65D9A" w:rsidRPr="003251E9">
        <w:rPr>
          <w:rStyle w:val="jlqj4b"/>
          <w:vertAlign w:val="superscript"/>
          <w:lang w:val="en"/>
        </w:rPr>
        <w:t>2</w:t>
      </w:r>
      <w:r w:rsidR="00A65D9A">
        <w:rPr>
          <w:rStyle w:val="jlqj4b"/>
          <w:lang w:val="en"/>
        </w:rPr>
        <w:t xml:space="preserve">≤99.62 %) </w:t>
      </w:r>
      <w:r w:rsidR="00BD3F5C">
        <w:rPr>
          <w:rStyle w:val="jlqj4b"/>
          <w:lang w:val="en"/>
        </w:rPr>
        <w:t xml:space="preserve">suggests </w:t>
      </w:r>
      <w:r>
        <w:rPr>
          <w:rStyle w:val="jlqj4b"/>
          <w:lang w:val="en"/>
        </w:rPr>
        <w:t>that the adsorbent active sites are heterogeneous and therefore exhibit different activation energies</w:t>
      </w:r>
      <w:r w:rsidR="00A65D9A">
        <w:rPr>
          <w:rStyle w:val="jlqj4b"/>
          <w:lang w:val="en"/>
        </w:rPr>
        <w:t>,</w:t>
      </w:r>
      <w:r w:rsidR="00A65D9A" w:rsidRPr="00A65D9A">
        <w:rPr>
          <w:rStyle w:val="jlqj4b"/>
          <w:lang w:val="en"/>
        </w:rPr>
        <w:t xml:space="preserve"> </w:t>
      </w:r>
      <w:r w:rsidR="00A65D9A">
        <w:rPr>
          <w:rStyle w:val="jlqj4b"/>
          <w:lang w:val="en"/>
        </w:rPr>
        <w:t xml:space="preserve">that more than one mechanism incises the removal process </w:t>
      </w:r>
      <w:r w:rsidR="00A65D9A" w:rsidRPr="00A65D9A">
        <w:rPr>
          <w:rStyle w:val="jlqj4b"/>
          <w:lang w:val="en"/>
        </w:rPr>
        <w:t xml:space="preserve">such as </w:t>
      </w:r>
      <w:r w:rsidR="0007072B">
        <w:rPr>
          <w:rStyle w:val="jlqj4b"/>
          <w:lang w:val="en"/>
        </w:rPr>
        <w:t>transport in the solution phase (bulk</w:t>
      </w:r>
      <w:r w:rsidR="00A65D9A" w:rsidRPr="00A65D9A">
        <w:rPr>
          <w:rStyle w:val="jlqj4b"/>
          <w:lang w:val="en"/>
        </w:rPr>
        <w:t xml:space="preserve"> diffusion</w:t>
      </w:r>
      <w:r w:rsidR="0007072B">
        <w:rPr>
          <w:rStyle w:val="jlqj4b"/>
          <w:lang w:val="en"/>
        </w:rPr>
        <w:t>)</w:t>
      </w:r>
      <w:r w:rsidR="00A65D9A" w:rsidRPr="00A65D9A">
        <w:rPr>
          <w:rStyle w:val="jlqj4b"/>
          <w:lang w:val="en"/>
        </w:rPr>
        <w:t xml:space="preserve"> and surface diffusion</w:t>
      </w:r>
      <w:r w:rsidR="0007072B">
        <w:rPr>
          <w:rStyle w:val="jlqj4b"/>
          <w:lang w:val="en"/>
        </w:rPr>
        <w:t>.</w:t>
      </w:r>
      <w:r w:rsidR="00585895" w:rsidRPr="00585895">
        <w:rPr>
          <w:rStyle w:val="jlqj4b"/>
          <w:vertAlign w:val="superscript"/>
          <w:lang w:val="en"/>
        </w:rPr>
        <w:t>48,49,50</w:t>
      </w:r>
      <w:r w:rsidR="00A65D9A">
        <w:rPr>
          <w:rStyle w:val="jlqj4b"/>
          <w:lang w:val="en"/>
        </w:rPr>
        <w:t xml:space="preserve"> </w:t>
      </w:r>
      <w:r>
        <w:rPr>
          <w:rStyle w:val="jlqj4b"/>
          <w:lang w:val="en"/>
        </w:rPr>
        <w:t>The initial rate kinetic constant (α) (mg·g</w:t>
      </w:r>
      <w:r w:rsidRPr="003251E9">
        <w:rPr>
          <w:rStyle w:val="jlqj4b"/>
          <w:vertAlign w:val="superscript"/>
          <w:lang w:val="en"/>
        </w:rPr>
        <w:t>-1</w:t>
      </w:r>
      <w:r>
        <w:rPr>
          <w:rStyle w:val="jlqj4b"/>
          <w:lang w:val="en"/>
        </w:rPr>
        <w:t>·min) increased directly proportional to the concentration of [Ni</w:t>
      </w:r>
      <w:r w:rsidRPr="003251E9">
        <w:rPr>
          <w:rStyle w:val="jlqj4b"/>
          <w:vertAlign w:val="superscript"/>
          <w:lang w:val="en"/>
        </w:rPr>
        <w:t>2+</w:t>
      </w:r>
      <w:r>
        <w:rPr>
          <w:rStyle w:val="jlqj4b"/>
          <w:lang w:val="en"/>
        </w:rPr>
        <w:t>]</w:t>
      </w:r>
      <w:r>
        <w:rPr>
          <w:rStyle w:val="viiyi"/>
          <w:lang w:val="en"/>
        </w:rPr>
        <w:t xml:space="preserve"> </w:t>
      </w:r>
      <w:r>
        <w:rPr>
          <w:rStyle w:val="jlqj4b"/>
          <w:lang w:val="en"/>
        </w:rPr>
        <w:t xml:space="preserve">and the constant (β) related to the </w:t>
      </w:r>
      <w:r>
        <w:rPr>
          <w:rStyle w:val="jlqj4b"/>
          <w:lang w:val="en"/>
        </w:rPr>
        <w:lastRenderedPageBreak/>
        <w:t>chemisorption activation energy and the extension of the adsorption surface, decreased with the increase of</w:t>
      </w:r>
      <w:r w:rsidR="003F68DF">
        <w:rPr>
          <w:rStyle w:val="jlqj4b"/>
          <w:lang w:val="en"/>
        </w:rPr>
        <w:t xml:space="preserve"> cation</w:t>
      </w:r>
      <w:r>
        <w:rPr>
          <w:rStyle w:val="jlqj4b"/>
          <w:lang w:val="en"/>
        </w:rPr>
        <w:t xml:space="preserve"> [Ni</w:t>
      </w:r>
      <w:r w:rsidRPr="003251E9">
        <w:rPr>
          <w:rStyle w:val="jlqj4b"/>
          <w:vertAlign w:val="superscript"/>
          <w:lang w:val="en"/>
        </w:rPr>
        <w:t>2+</w:t>
      </w:r>
      <w:r w:rsidR="00BD3F5C">
        <w:rPr>
          <w:rStyle w:val="jlqj4b"/>
          <w:lang w:val="en"/>
        </w:rPr>
        <w:t>] throughout the interval.</w:t>
      </w:r>
      <w:r w:rsidR="00BD3F5C" w:rsidRPr="00BD3F5C">
        <w:rPr>
          <w:rStyle w:val="jlqj4b"/>
          <w:lang w:val="en"/>
        </w:rPr>
        <w:t xml:space="preserve"> </w:t>
      </w:r>
    </w:p>
    <w:p w14:paraId="4B845B54" w14:textId="77777777" w:rsidR="004D4B7B" w:rsidRDefault="003251E9" w:rsidP="00E958AC">
      <w:pPr>
        <w:autoSpaceDE w:val="0"/>
        <w:autoSpaceDN w:val="0"/>
        <w:adjustRightInd w:val="0"/>
        <w:spacing w:line="360" w:lineRule="auto"/>
        <w:ind w:firstLine="426"/>
        <w:jc w:val="both"/>
        <w:rPr>
          <w:rStyle w:val="jlqj4b"/>
          <w:lang w:val="en"/>
        </w:rPr>
      </w:pPr>
      <w:r w:rsidRPr="00BA3159">
        <w:rPr>
          <w:rStyle w:val="jlqj4b"/>
          <w:lang w:val="en"/>
        </w:rPr>
        <w:t xml:space="preserve">The </w:t>
      </w:r>
      <w:proofErr w:type="spellStart"/>
      <w:r w:rsidRPr="00BA3159">
        <w:rPr>
          <w:rStyle w:val="jlqj4b"/>
          <w:lang w:val="en"/>
        </w:rPr>
        <w:t>Bangham</w:t>
      </w:r>
      <w:proofErr w:type="spellEnd"/>
      <w:r w:rsidRPr="00BA3159">
        <w:rPr>
          <w:rStyle w:val="jlqj4b"/>
          <w:lang w:val="en"/>
        </w:rPr>
        <w:t xml:space="preserve"> and Weber-Morris</w:t>
      </w:r>
      <w:r w:rsidR="00B40F35" w:rsidRPr="00BA3159">
        <w:rPr>
          <w:rStyle w:val="jlqj4b"/>
          <w:lang w:val="en"/>
        </w:rPr>
        <w:t>´s</w:t>
      </w:r>
      <w:r w:rsidRPr="00BA3159">
        <w:rPr>
          <w:rStyle w:val="jlqj4b"/>
          <w:lang w:val="en"/>
        </w:rPr>
        <w:t xml:space="preserve"> models were </w:t>
      </w:r>
      <w:r w:rsidR="00BA3159" w:rsidRPr="00BA3159">
        <w:rPr>
          <w:rStyle w:val="jlqj4b"/>
          <w:lang w:val="en"/>
        </w:rPr>
        <w:t>less</w:t>
      </w:r>
      <w:r w:rsidR="003F68DF" w:rsidRPr="00BA3159">
        <w:rPr>
          <w:rStyle w:val="jlqj4b"/>
          <w:lang w:val="en"/>
        </w:rPr>
        <w:t xml:space="preserve"> representatives</w:t>
      </w:r>
      <w:r w:rsidRPr="00BA3159">
        <w:rPr>
          <w:rStyle w:val="jlqj4b"/>
          <w:lang w:val="en"/>
        </w:rPr>
        <w:t xml:space="preserve"> of the data due to their lower quality of fit, in correspondence with </w:t>
      </w:r>
      <w:r w:rsidR="00BA3159">
        <w:rPr>
          <w:rStyle w:val="jlqj4b"/>
          <w:lang w:val="en"/>
        </w:rPr>
        <w:t xml:space="preserve">the </w:t>
      </w:r>
      <w:r w:rsidR="004F291F" w:rsidRPr="00BA3159">
        <w:rPr>
          <w:lang w:val="en-US"/>
        </w:rPr>
        <w:t xml:space="preserve">CVT model, </w:t>
      </w:r>
      <w:r w:rsidRPr="00BA3159">
        <w:rPr>
          <w:rStyle w:val="jlqj4b"/>
          <w:lang w:val="en"/>
        </w:rPr>
        <w:t>Eq. (1</w:t>
      </w:r>
      <w:r w:rsidR="00703F44">
        <w:rPr>
          <w:rStyle w:val="jlqj4b"/>
          <w:lang w:val="en"/>
        </w:rPr>
        <w:t>7</w:t>
      </w:r>
      <w:r w:rsidR="003F68DF" w:rsidRPr="00BA3159">
        <w:rPr>
          <w:rStyle w:val="jlqj4b"/>
          <w:lang w:val="en"/>
        </w:rPr>
        <w:t>)</w:t>
      </w:r>
      <w:r w:rsidRPr="00BA3159">
        <w:rPr>
          <w:rStyle w:val="jlqj4b"/>
          <w:lang w:val="en"/>
        </w:rPr>
        <w:t xml:space="preserve"> where internal diffusion </w:t>
      </w:r>
      <w:r w:rsidR="003F68DF" w:rsidRPr="00BA3159">
        <w:rPr>
          <w:rStyle w:val="jlqj4b"/>
          <w:lang w:val="en"/>
        </w:rPr>
        <w:t xml:space="preserve">resistance </w:t>
      </w:r>
      <w:r w:rsidRPr="00BA3159">
        <w:rPr>
          <w:rStyle w:val="jlqj4b"/>
          <w:lang w:val="en"/>
        </w:rPr>
        <w:t>could be omitted from the process due to low statistical significance.</w:t>
      </w:r>
      <w:r>
        <w:rPr>
          <w:rStyle w:val="jlqj4b"/>
          <w:lang w:val="en"/>
        </w:rPr>
        <w:t xml:space="preserve"> </w:t>
      </w:r>
    </w:p>
    <w:p w14:paraId="2FB08294" w14:textId="77777777" w:rsidR="003251E9" w:rsidRPr="003251E9" w:rsidRDefault="003251E9" w:rsidP="00E958AC">
      <w:pPr>
        <w:autoSpaceDE w:val="0"/>
        <w:autoSpaceDN w:val="0"/>
        <w:adjustRightInd w:val="0"/>
        <w:spacing w:line="360" w:lineRule="auto"/>
        <w:ind w:firstLine="426"/>
        <w:jc w:val="both"/>
        <w:rPr>
          <w:lang w:val="en-US"/>
        </w:rPr>
      </w:pPr>
      <w:r>
        <w:rPr>
          <w:rStyle w:val="jlqj4b"/>
          <w:lang w:val="en"/>
        </w:rPr>
        <w:t xml:space="preserve">The </w:t>
      </w:r>
      <w:proofErr w:type="spellStart"/>
      <w:r>
        <w:rPr>
          <w:rStyle w:val="jlqj4b"/>
          <w:lang w:val="en"/>
        </w:rPr>
        <w:t>Bangham´s</w:t>
      </w:r>
      <w:proofErr w:type="spellEnd"/>
      <w:r>
        <w:rPr>
          <w:rStyle w:val="jlqj4b"/>
          <w:lang w:val="en"/>
        </w:rPr>
        <w:t xml:space="preserve"> model is applied to investigate pore activation for adsorbate diffusion.</w:t>
      </w:r>
      <w:r>
        <w:rPr>
          <w:rStyle w:val="viiyi"/>
          <w:lang w:val="en"/>
        </w:rPr>
        <w:t xml:space="preserve"> The </w:t>
      </w:r>
      <w:r>
        <w:rPr>
          <w:rStyle w:val="jlqj4b"/>
          <w:lang w:val="en"/>
        </w:rPr>
        <w:t>fit</w:t>
      </w:r>
      <w:r>
        <w:rPr>
          <w:rStyle w:val="viiyi"/>
          <w:lang w:val="en"/>
        </w:rPr>
        <w:t xml:space="preserve"> q</w:t>
      </w:r>
      <w:r>
        <w:rPr>
          <w:rStyle w:val="jlqj4b"/>
          <w:lang w:val="en"/>
        </w:rPr>
        <w:t>uality was obtained in the interval 95.0≤R</w:t>
      </w:r>
      <w:r w:rsidRPr="003251E9">
        <w:rPr>
          <w:rStyle w:val="jlqj4b"/>
          <w:vertAlign w:val="superscript"/>
          <w:lang w:val="en"/>
        </w:rPr>
        <w:t>2</w:t>
      </w:r>
      <w:r>
        <w:rPr>
          <w:rStyle w:val="jlqj4b"/>
          <w:lang w:val="en"/>
        </w:rPr>
        <w:t>≤99.3 %, which indicates that both int</w:t>
      </w:r>
      <w:r w:rsidR="003F68DF">
        <w:rPr>
          <w:rStyle w:val="jlqj4b"/>
          <w:lang w:val="en"/>
        </w:rPr>
        <w:t>ra</w:t>
      </w:r>
      <w:r w:rsidR="004D4B7B">
        <w:rPr>
          <w:rStyle w:val="jlqj4b"/>
          <w:lang w:val="en"/>
        </w:rPr>
        <w:t>-</w:t>
      </w:r>
      <w:r>
        <w:rPr>
          <w:rStyle w:val="jlqj4b"/>
          <w:lang w:val="en"/>
        </w:rPr>
        <w:t>particle diffusion and pore diffusion are not controlling in the process.</w:t>
      </w:r>
      <w:r w:rsidR="00585895" w:rsidRPr="00585895">
        <w:rPr>
          <w:rStyle w:val="jlqj4b"/>
          <w:vertAlign w:val="superscript"/>
          <w:lang w:val="en"/>
        </w:rPr>
        <w:t>50</w:t>
      </w:r>
    </w:p>
    <w:p w14:paraId="218E322C" w14:textId="77777777" w:rsidR="005236CA" w:rsidRDefault="002F6E04" w:rsidP="00E958AC">
      <w:pPr>
        <w:autoSpaceDE w:val="0"/>
        <w:autoSpaceDN w:val="0"/>
        <w:adjustRightInd w:val="0"/>
        <w:spacing w:line="360" w:lineRule="auto"/>
        <w:ind w:firstLine="426"/>
        <w:jc w:val="both"/>
        <w:rPr>
          <w:rStyle w:val="jlqj4b"/>
          <w:lang w:val="en"/>
        </w:rPr>
      </w:pPr>
      <w:r w:rsidRPr="002F6E04">
        <w:rPr>
          <w:rStyle w:val="jlqj4b"/>
          <w:lang w:val="en"/>
        </w:rPr>
        <w:t>With regard to</w:t>
      </w:r>
      <w:r w:rsidR="005236CA">
        <w:rPr>
          <w:rStyle w:val="jlqj4b"/>
          <w:lang w:val="en"/>
        </w:rPr>
        <w:t xml:space="preserve"> the Weber and Morris´s model</w:t>
      </w:r>
      <w:r>
        <w:rPr>
          <w:rStyle w:val="jlqj4b"/>
          <w:lang w:val="en"/>
        </w:rPr>
        <w:t>, it</w:t>
      </w:r>
      <w:r w:rsidR="005236CA">
        <w:rPr>
          <w:rStyle w:val="jlqj4b"/>
          <w:lang w:val="en"/>
        </w:rPr>
        <w:t xml:space="preserve"> reflects the influence on the process of external mass transfer followed by int</w:t>
      </w:r>
      <w:r w:rsidR="004D4B7B">
        <w:rPr>
          <w:rStyle w:val="jlqj4b"/>
          <w:lang w:val="en"/>
        </w:rPr>
        <w:t>ra-</w:t>
      </w:r>
      <w:r w:rsidR="005236CA">
        <w:rPr>
          <w:rStyle w:val="jlqj4b"/>
          <w:lang w:val="en"/>
        </w:rPr>
        <w:t>particle diffusion in pores of different sizes.</w:t>
      </w:r>
      <w:r w:rsidR="00585895" w:rsidRPr="00585895">
        <w:rPr>
          <w:rStyle w:val="jlqj4b"/>
          <w:vertAlign w:val="superscript"/>
          <w:lang w:val="en"/>
        </w:rPr>
        <w:t>48,50</w:t>
      </w:r>
      <w:r w:rsidR="005236CA">
        <w:rPr>
          <w:rStyle w:val="viiyi"/>
          <w:lang w:val="en"/>
        </w:rPr>
        <w:t xml:space="preserve"> </w:t>
      </w:r>
      <w:r w:rsidR="005236CA">
        <w:rPr>
          <w:rStyle w:val="jlqj4b"/>
          <w:lang w:val="en"/>
        </w:rPr>
        <w:t xml:space="preserve">The plot of </w:t>
      </w:r>
      <w:r w:rsidR="00681524">
        <w:rPr>
          <w:rStyle w:val="jlqj4b"/>
          <w:lang w:val="en"/>
        </w:rPr>
        <w:t>Q</w:t>
      </w:r>
      <w:r w:rsidR="005236CA">
        <w:rPr>
          <w:rStyle w:val="jlqj4b"/>
          <w:lang w:val="en"/>
        </w:rPr>
        <w:t>t versus t</w:t>
      </w:r>
      <w:r w:rsidR="005236CA">
        <w:rPr>
          <w:rStyle w:val="jlqj4b"/>
          <w:vertAlign w:val="superscript"/>
          <w:lang w:val="en"/>
        </w:rPr>
        <w:t>0.5</w:t>
      </w:r>
      <w:r w:rsidR="005236CA">
        <w:rPr>
          <w:rStyle w:val="jlqj4b"/>
          <w:lang w:val="en"/>
        </w:rPr>
        <w:t xml:space="preserve"> did not result in a linear relationship with intercept at the origin of coordinates (86.5≤R</w:t>
      </w:r>
      <w:r w:rsidR="005236CA" w:rsidRPr="005236CA">
        <w:rPr>
          <w:rStyle w:val="jlqj4b"/>
          <w:vertAlign w:val="superscript"/>
          <w:lang w:val="en"/>
        </w:rPr>
        <w:t>2</w:t>
      </w:r>
      <w:r w:rsidR="005236CA">
        <w:rPr>
          <w:rStyle w:val="jlqj4b"/>
          <w:lang w:val="en"/>
        </w:rPr>
        <w:t>≤99.1), and suggests that diffusion is not a limiting step in the mechanism.</w:t>
      </w:r>
      <w:r w:rsidR="005236CA">
        <w:rPr>
          <w:rStyle w:val="viiyi"/>
          <w:lang w:val="en"/>
        </w:rPr>
        <w:t xml:space="preserve"> </w:t>
      </w:r>
      <w:r w:rsidR="005236CA">
        <w:rPr>
          <w:rStyle w:val="jlqj4b"/>
          <w:lang w:val="en"/>
        </w:rPr>
        <w:t>Furthermore, the intra</w:t>
      </w:r>
      <w:r w:rsidR="004D4B7B">
        <w:rPr>
          <w:rStyle w:val="jlqj4b"/>
          <w:lang w:val="en"/>
        </w:rPr>
        <w:t>-</w:t>
      </w:r>
      <w:r w:rsidR="005236CA">
        <w:rPr>
          <w:rStyle w:val="jlqj4b"/>
          <w:lang w:val="en"/>
        </w:rPr>
        <w:t>particle kinetic rate constant was not directly proportional to the adsorbate concentration, suggesting that the process is not controlled by adsorption in the pores.</w:t>
      </w:r>
      <w:r w:rsidR="004D4B7B" w:rsidRPr="004D4B7B">
        <w:rPr>
          <w:rStyle w:val="jlqj4b"/>
          <w:lang w:val="en"/>
        </w:rPr>
        <w:t xml:space="preserve"> </w:t>
      </w:r>
    </w:p>
    <w:p w14:paraId="6727839F" w14:textId="77777777" w:rsidR="00E958AC" w:rsidRPr="005236CA" w:rsidRDefault="00E958AC" w:rsidP="00E958AC">
      <w:pPr>
        <w:autoSpaceDE w:val="0"/>
        <w:autoSpaceDN w:val="0"/>
        <w:adjustRightInd w:val="0"/>
        <w:spacing w:line="360" w:lineRule="auto"/>
        <w:ind w:firstLine="426"/>
        <w:jc w:val="both"/>
        <w:rPr>
          <w:lang w:val="en-US"/>
        </w:rPr>
      </w:pPr>
    </w:p>
    <w:p w14:paraId="71F14918" w14:textId="77777777" w:rsidR="00EE0CFA" w:rsidRPr="004A25AF" w:rsidRDefault="00326897" w:rsidP="00326897">
      <w:pPr>
        <w:spacing w:after="240" w:line="360" w:lineRule="auto"/>
        <w:jc w:val="both"/>
        <w:rPr>
          <w:b/>
          <w:lang w:val="en-US"/>
        </w:rPr>
      </w:pPr>
      <w:r w:rsidRPr="004A25AF">
        <w:rPr>
          <w:b/>
          <w:lang w:val="en-US"/>
        </w:rPr>
        <w:t xml:space="preserve">3.2 </w:t>
      </w:r>
      <w:r w:rsidR="00260256" w:rsidRPr="004A25AF">
        <w:rPr>
          <w:b/>
          <w:lang w:val="en-US"/>
        </w:rPr>
        <w:t>Nickel adsorption isotherms</w:t>
      </w:r>
    </w:p>
    <w:p w14:paraId="508E11DB" w14:textId="77777777" w:rsidR="000A7279" w:rsidRPr="000A7279" w:rsidRDefault="000A7279" w:rsidP="00E958AC">
      <w:pPr>
        <w:autoSpaceDE w:val="0"/>
        <w:autoSpaceDN w:val="0"/>
        <w:adjustRightInd w:val="0"/>
        <w:spacing w:line="360" w:lineRule="auto"/>
        <w:ind w:firstLine="426"/>
        <w:jc w:val="both"/>
        <w:rPr>
          <w:lang w:val="en-US"/>
        </w:rPr>
      </w:pPr>
      <w:r w:rsidRPr="000A7279">
        <w:rPr>
          <w:lang w:val="en-US"/>
        </w:rPr>
        <w:t>The equilibrium concentration corresponding to each initial nickel concentration, and the equilibrium adsorption capacity were determined. By increasing the initial concentration, the adsorption capacity increased at equilibrium and [Ni</w:t>
      </w:r>
      <w:r w:rsidRPr="000A7279">
        <w:rPr>
          <w:vertAlign w:val="superscript"/>
          <w:lang w:val="en-US"/>
        </w:rPr>
        <w:t>2+</w:t>
      </w:r>
      <w:r w:rsidRPr="000A7279">
        <w:rPr>
          <w:lang w:val="en-US"/>
        </w:rPr>
        <w:t>]&gt;953 mg L</w:t>
      </w:r>
      <w:r w:rsidRPr="000A7279">
        <w:rPr>
          <w:vertAlign w:val="superscript"/>
          <w:lang w:val="en-US"/>
        </w:rPr>
        <w:t>-1</w:t>
      </w:r>
      <w:r w:rsidRPr="000A7279">
        <w:rPr>
          <w:lang w:val="en-US"/>
        </w:rPr>
        <w:t>, the formation of a plateau was obtained, which indicates saturation of the adsorption sites and a decrease in the removal efficiency at the experimental conditions studied, (Table 4 and Fig. 3 a).</w:t>
      </w:r>
    </w:p>
    <w:p w14:paraId="754FED60" w14:textId="77777777" w:rsidR="000A7279" w:rsidRPr="000A7279" w:rsidRDefault="000A7279" w:rsidP="00E958AC">
      <w:pPr>
        <w:autoSpaceDE w:val="0"/>
        <w:autoSpaceDN w:val="0"/>
        <w:adjustRightInd w:val="0"/>
        <w:spacing w:line="360" w:lineRule="auto"/>
        <w:ind w:firstLine="426"/>
        <w:jc w:val="both"/>
        <w:rPr>
          <w:lang w:val="en-US"/>
        </w:rPr>
      </w:pPr>
    </w:p>
    <w:p w14:paraId="16526E85" w14:textId="77777777" w:rsidR="009D5A53" w:rsidRPr="004A25AF" w:rsidRDefault="009D5A53" w:rsidP="00681064">
      <w:pPr>
        <w:spacing w:line="360" w:lineRule="auto"/>
        <w:ind w:left="540"/>
        <w:jc w:val="both"/>
        <w:rPr>
          <w:b/>
        </w:rPr>
      </w:pPr>
      <w:r w:rsidRPr="004A25AF">
        <w:rPr>
          <w:b/>
          <w:bCs/>
        </w:rPr>
        <w:t>Tabla 4</w:t>
      </w:r>
      <w:r w:rsidR="00681064" w:rsidRPr="004A25AF">
        <w:rPr>
          <w:b/>
          <w:bCs/>
        </w:rPr>
        <w:t>.</w:t>
      </w:r>
      <w:r w:rsidR="00681064" w:rsidRPr="004A25AF">
        <w:t xml:space="preserve"> </w:t>
      </w:r>
      <w:r w:rsidRPr="004A25AF">
        <w:rPr>
          <w:bCs/>
        </w:rPr>
        <w:t>Concentración en equilibrio y capacidad de adsorción del níquel por electrocoagulación con el par de electrodos Al/Al</w:t>
      </w:r>
    </w:p>
    <w:tbl>
      <w:tblPr>
        <w:tblW w:w="0" w:type="auto"/>
        <w:jc w:val="center"/>
        <w:tblBorders>
          <w:top w:val="single" w:sz="4" w:space="0" w:color="auto"/>
          <w:bottom w:val="single" w:sz="4" w:space="0" w:color="auto"/>
        </w:tblBorders>
        <w:tblLook w:val="04A0" w:firstRow="1" w:lastRow="0" w:firstColumn="1" w:lastColumn="0" w:noHBand="0" w:noVBand="1"/>
      </w:tblPr>
      <w:tblGrid>
        <w:gridCol w:w="1501"/>
        <w:gridCol w:w="853"/>
        <w:gridCol w:w="854"/>
        <w:gridCol w:w="854"/>
        <w:gridCol w:w="854"/>
        <w:gridCol w:w="854"/>
        <w:gridCol w:w="854"/>
        <w:gridCol w:w="854"/>
        <w:gridCol w:w="854"/>
      </w:tblGrid>
      <w:tr w:rsidR="004A25AF" w:rsidRPr="004A25AF" w14:paraId="7F74B589" w14:textId="77777777" w:rsidTr="009D5A53">
        <w:trPr>
          <w:jc w:val="center"/>
        </w:trPr>
        <w:tc>
          <w:tcPr>
            <w:tcW w:w="1501" w:type="dxa"/>
            <w:tcBorders>
              <w:top w:val="single" w:sz="4" w:space="0" w:color="auto"/>
              <w:left w:val="nil"/>
              <w:bottom w:val="nil"/>
              <w:right w:val="nil"/>
            </w:tcBorders>
            <w:hideMark/>
          </w:tcPr>
          <w:p w14:paraId="7366947E" w14:textId="77777777" w:rsidR="009D5A53" w:rsidRPr="004A25AF" w:rsidRDefault="009D5A53" w:rsidP="00E958AC">
            <w:pPr>
              <w:jc w:val="both"/>
            </w:pPr>
            <w:r w:rsidRPr="004A25AF">
              <w:rPr>
                <w:b/>
                <w:bCs/>
              </w:rPr>
              <w:t>Ni (mg·L</w:t>
            </w:r>
            <w:r w:rsidRPr="004A25AF">
              <w:rPr>
                <w:b/>
                <w:bCs/>
                <w:vertAlign w:val="superscript"/>
              </w:rPr>
              <w:t>-1</w:t>
            </w:r>
            <w:r w:rsidRPr="004A25AF">
              <w:rPr>
                <w:b/>
                <w:bCs/>
              </w:rPr>
              <w:t>)</w:t>
            </w:r>
          </w:p>
        </w:tc>
        <w:tc>
          <w:tcPr>
            <w:tcW w:w="853" w:type="dxa"/>
            <w:tcBorders>
              <w:top w:val="single" w:sz="4" w:space="0" w:color="auto"/>
              <w:left w:val="nil"/>
              <w:bottom w:val="nil"/>
              <w:right w:val="nil"/>
            </w:tcBorders>
            <w:hideMark/>
          </w:tcPr>
          <w:p w14:paraId="415B9E1C" w14:textId="77777777" w:rsidR="009D5A53" w:rsidRPr="004A25AF" w:rsidRDefault="009D5A53" w:rsidP="00E958AC">
            <w:pPr>
              <w:jc w:val="center"/>
            </w:pPr>
            <w:r w:rsidRPr="004A25AF">
              <w:t>293</w:t>
            </w:r>
          </w:p>
        </w:tc>
        <w:tc>
          <w:tcPr>
            <w:tcW w:w="854" w:type="dxa"/>
            <w:tcBorders>
              <w:top w:val="single" w:sz="4" w:space="0" w:color="auto"/>
              <w:left w:val="nil"/>
              <w:bottom w:val="nil"/>
              <w:right w:val="nil"/>
            </w:tcBorders>
            <w:hideMark/>
          </w:tcPr>
          <w:p w14:paraId="72CD6738" w14:textId="77777777" w:rsidR="009D5A53" w:rsidRPr="004A25AF" w:rsidRDefault="009D5A53" w:rsidP="00E958AC">
            <w:pPr>
              <w:jc w:val="center"/>
            </w:pPr>
            <w:r w:rsidRPr="004A25AF">
              <w:t>379</w:t>
            </w:r>
          </w:p>
        </w:tc>
        <w:tc>
          <w:tcPr>
            <w:tcW w:w="854" w:type="dxa"/>
            <w:tcBorders>
              <w:top w:val="single" w:sz="4" w:space="0" w:color="auto"/>
              <w:left w:val="nil"/>
              <w:bottom w:val="nil"/>
              <w:right w:val="nil"/>
            </w:tcBorders>
            <w:hideMark/>
          </w:tcPr>
          <w:p w14:paraId="4CFDC162" w14:textId="77777777" w:rsidR="009D5A53" w:rsidRPr="004A25AF" w:rsidRDefault="009D5A53" w:rsidP="00E958AC">
            <w:pPr>
              <w:jc w:val="center"/>
            </w:pPr>
            <w:r w:rsidRPr="004A25AF">
              <w:t>474</w:t>
            </w:r>
          </w:p>
        </w:tc>
        <w:tc>
          <w:tcPr>
            <w:tcW w:w="854" w:type="dxa"/>
            <w:tcBorders>
              <w:top w:val="single" w:sz="4" w:space="0" w:color="auto"/>
              <w:left w:val="nil"/>
              <w:bottom w:val="nil"/>
              <w:right w:val="nil"/>
            </w:tcBorders>
            <w:hideMark/>
          </w:tcPr>
          <w:p w14:paraId="3DF0B820" w14:textId="77777777" w:rsidR="009D5A53" w:rsidRPr="004A25AF" w:rsidRDefault="009D5A53" w:rsidP="00E958AC">
            <w:pPr>
              <w:jc w:val="center"/>
            </w:pPr>
            <w:r w:rsidRPr="004A25AF">
              <w:t>505</w:t>
            </w:r>
          </w:p>
        </w:tc>
        <w:tc>
          <w:tcPr>
            <w:tcW w:w="854" w:type="dxa"/>
            <w:tcBorders>
              <w:top w:val="single" w:sz="4" w:space="0" w:color="auto"/>
              <w:left w:val="nil"/>
              <w:bottom w:val="nil"/>
              <w:right w:val="nil"/>
            </w:tcBorders>
            <w:hideMark/>
          </w:tcPr>
          <w:p w14:paraId="56D47033" w14:textId="77777777" w:rsidR="009D5A53" w:rsidRPr="004A25AF" w:rsidRDefault="009D5A53" w:rsidP="00E958AC">
            <w:pPr>
              <w:jc w:val="center"/>
            </w:pPr>
            <w:r w:rsidRPr="004A25AF">
              <w:t>646</w:t>
            </w:r>
          </w:p>
        </w:tc>
        <w:tc>
          <w:tcPr>
            <w:tcW w:w="854" w:type="dxa"/>
            <w:tcBorders>
              <w:top w:val="single" w:sz="4" w:space="0" w:color="auto"/>
              <w:left w:val="nil"/>
              <w:bottom w:val="nil"/>
              <w:right w:val="nil"/>
            </w:tcBorders>
            <w:hideMark/>
          </w:tcPr>
          <w:p w14:paraId="2EE146CB" w14:textId="77777777" w:rsidR="009D5A53" w:rsidRPr="004A25AF" w:rsidRDefault="009D5A53" w:rsidP="00E958AC">
            <w:pPr>
              <w:jc w:val="center"/>
            </w:pPr>
            <w:r w:rsidRPr="004A25AF">
              <w:t>775</w:t>
            </w:r>
          </w:p>
        </w:tc>
        <w:tc>
          <w:tcPr>
            <w:tcW w:w="854" w:type="dxa"/>
            <w:tcBorders>
              <w:top w:val="single" w:sz="4" w:space="0" w:color="auto"/>
              <w:left w:val="nil"/>
              <w:bottom w:val="nil"/>
              <w:right w:val="nil"/>
            </w:tcBorders>
            <w:hideMark/>
          </w:tcPr>
          <w:p w14:paraId="1365B3AA" w14:textId="77777777" w:rsidR="009D5A53" w:rsidRPr="004A25AF" w:rsidRDefault="009D5A53" w:rsidP="00E958AC">
            <w:pPr>
              <w:jc w:val="center"/>
            </w:pPr>
            <w:r w:rsidRPr="004A25AF">
              <w:t>953</w:t>
            </w:r>
          </w:p>
        </w:tc>
        <w:tc>
          <w:tcPr>
            <w:tcW w:w="854" w:type="dxa"/>
            <w:tcBorders>
              <w:top w:val="single" w:sz="4" w:space="0" w:color="auto"/>
              <w:left w:val="nil"/>
              <w:bottom w:val="nil"/>
              <w:right w:val="nil"/>
            </w:tcBorders>
            <w:hideMark/>
          </w:tcPr>
          <w:p w14:paraId="3FAA3309" w14:textId="77777777" w:rsidR="009D5A53" w:rsidRPr="004A25AF" w:rsidRDefault="009D5A53" w:rsidP="00E958AC">
            <w:pPr>
              <w:jc w:val="center"/>
            </w:pPr>
            <w:r w:rsidRPr="004A25AF">
              <w:t>1356</w:t>
            </w:r>
          </w:p>
        </w:tc>
      </w:tr>
      <w:tr w:rsidR="004A25AF" w:rsidRPr="004A25AF" w14:paraId="08404F3A" w14:textId="77777777" w:rsidTr="009D5A53">
        <w:trPr>
          <w:jc w:val="center"/>
        </w:trPr>
        <w:tc>
          <w:tcPr>
            <w:tcW w:w="1501" w:type="dxa"/>
            <w:tcBorders>
              <w:top w:val="nil"/>
              <w:left w:val="nil"/>
              <w:bottom w:val="nil"/>
              <w:right w:val="nil"/>
            </w:tcBorders>
            <w:hideMark/>
          </w:tcPr>
          <w:p w14:paraId="3B653DBC" w14:textId="77777777" w:rsidR="009D5A53" w:rsidRPr="004A25AF" w:rsidRDefault="009D5A53" w:rsidP="00E958AC">
            <w:pPr>
              <w:jc w:val="both"/>
              <w:rPr>
                <w:b/>
                <w:bCs/>
              </w:rPr>
            </w:pPr>
            <w:r w:rsidRPr="004A25AF">
              <w:rPr>
                <w:b/>
                <w:bCs/>
              </w:rPr>
              <w:t>Ce (mg·L</w:t>
            </w:r>
            <w:r w:rsidRPr="004A25AF">
              <w:rPr>
                <w:b/>
                <w:bCs/>
                <w:vertAlign w:val="superscript"/>
              </w:rPr>
              <w:t>-1</w:t>
            </w:r>
            <w:r w:rsidRPr="004A25AF">
              <w:rPr>
                <w:b/>
                <w:bCs/>
              </w:rPr>
              <w:t>)</w:t>
            </w:r>
          </w:p>
        </w:tc>
        <w:tc>
          <w:tcPr>
            <w:tcW w:w="853" w:type="dxa"/>
            <w:tcBorders>
              <w:top w:val="nil"/>
              <w:left w:val="nil"/>
              <w:bottom w:val="nil"/>
              <w:right w:val="nil"/>
            </w:tcBorders>
            <w:hideMark/>
          </w:tcPr>
          <w:p w14:paraId="35FE1D9B" w14:textId="77777777" w:rsidR="009D5A53" w:rsidRPr="004A25AF" w:rsidRDefault="009D5A53" w:rsidP="00E958AC">
            <w:pPr>
              <w:jc w:val="center"/>
            </w:pPr>
            <w:r w:rsidRPr="004A25AF">
              <w:t>1,0</w:t>
            </w:r>
          </w:p>
        </w:tc>
        <w:tc>
          <w:tcPr>
            <w:tcW w:w="854" w:type="dxa"/>
            <w:tcBorders>
              <w:top w:val="nil"/>
              <w:left w:val="nil"/>
              <w:bottom w:val="nil"/>
              <w:right w:val="nil"/>
            </w:tcBorders>
            <w:hideMark/>
          </w:tcPr>
          <w:p w14:paraId="70C281A5" w14:textId="77777777" w:rsidR="009D5A53" w:rsidRPr="004A25AF" w:rsidRDefault="009D5A53" w:rsidP="00E958AC">
            <w:pPr>
              <w:jc w:val="center"/>
            </w:pPr>
            <w:r w:rsidRPr="004A25AF">
              <w:t>2,0</w:t>
            </w:r>
          </w:p>
        </w:tc>
        <w:tc>
          <w:tcPr>
            <w:tcW w:w="854" w:type="dxa"/>
            <w:tcBorders>
              <w:top w:val="nil"/>
              <w:left w:val="nil"/>
              <w:bottom w:val="nil"/>
              <w:right w:val="nil"/>
            </w:tcBorders>
            <w:hideMark/>
          </w:tcPr>
          <w:p w14:paraId="70F49BF0" w14:textId="77777777" w:rsidR="009D5A53" w:rsidRPr="004A25AF" w:rsidRDefault="009D5A53" w:rsidP="00E958AC">
            <w:pPr>
              <w:jc w:val="center"/>
            </w:pPr>
            <w:r w:rsidRPr="004A25AF">
              <w:t>2,5</w:t>
            </w:r>
          </w:p>
        </w:tc>
        <w:tc>
          <w:tcPr>
            <w:tcW w:w="854" w:type="dxa"/>
            <w:tcBorders>
              <w:top w:val="nil"/>
              <w:left w:val="nil"/>
              <w:bottom w:val="nil"/>
              <w:right w:val="nil"/>
            </w:tcBorders>
            <w:hideMark/>
          </w:tcPr>
          <w:p w14:paraId="730F2FE9" w14:textId="77777777" w:rsidR="009D5A53" w:rsidRPr="004A25AF" w:rsidRDefault="009D5A53" w:rsidP="00E958AC">
            <w:pPr>
              <w:jc w:val="center"/>
            </w:pPr>
            <w:r w:rsidRPr="004A25AF">
              <w:t>3,0</w:t>
            </w:r>
          </w:p>
        </w:tc>
        <w:tc>
          <w:tcPr>
            <w:tcW w:w="854" w:type="dxa"/>
            <w:tcBorders>
              <w:top w:val="nil"/>
              <w:left w:val="nil"/>
              <w:bottom w:val="nil"/>
              <w:right w:val="nil"/>
            </w:tcBorders>
            <w:hideMark/>
          </w:tcPr>
          <w:p w14:paraId="28ADE2E0" w14:textId="77777777" w:rsidR="009D5A53" w:rsidRPr="004A25AF" w:rsidRDefault="009D5A53" w:rsidP="00E958AC">
            <w:pPr>
              <w:jc w:val="center"/>
            </w:pPr>
            <w:r w:rsidRPr="004A25AF">
              <w:t>6,6</w:t>
            </w:r>
          </w:p>
        </w:tc>
        <w:tc>
          <w:tcPr>
            <w:tcW w:w="854" w:type="dxa"/>
            <w:tcBorders>
              <w:top w:val="nil"/>
              <w:left w:val="nil"/>
              <w:bottom w:val="nil"/>
              <w:right w:val="nil"/>
            </w:tcBorders>
            <w:hideMark/>
          </w:tcPr>
          <w:p w14:paraId="31E56E23" w14:textId="77777777" w:rsidR="009D5A53" w:rsidRPr="004A25AF" w:rsidRDefault="009D5A53" w:rsidP="00E958AC">
            <w:pPr>
              <w:jc w:val="center"/>
            </w:pPr>
            <w:r w:rsidRPr="004A25AF">
              <w:t>8,0</w:t>
            </w:r>
          </w:p>
        </w:tc>
        <w:tc>
          <w:tcPr>
            <w:tcW w:w="854" w:type="dxa"/>
            <w:tcBorders>
              <w:top w:val="nil"/>
              <w:left w:val="nil"/>
              <w:bottom w:val="nil"/>
              <w:right w:val="nil"/>
            </w:tcBorders>
            <w:hideMark/>
          </w:tcPr>
          <w:p w14:paraId="49BF087C" w14:textId="77777777" w:rsidR="009D5A53" w:rsidRPr="004A25AF" w:rsidRDefault="009D5A53" w:rsidP="00E958AC">
            <w:pPr>
              <w:jc w:val="center"/>
            </w:pPr>
            <w:r w:rsidRPr="004A25AF">
              <w:t>10,0</w:t>
            </w:r>
          </w:p>
        </w:tc>
        <w:tc>
          <w:tcPr>
            <w:tcW w:w="854" w:type="dxa"/>
            <w:tcBorders>
              <w:top w:val="nil"/>
              <w:left w:val="nil"/>
              <w:bottom w:val="nil"/>
              <w:right w:val="nil"/>
            </w:tcBorders>
            <w:hideMark/>
          </w:tcPr>
          <w:p w14:paraId="40B559BC" w14:textId="77777777" w:rsidR="009D5A53" w:rsidRPr="004A25AF" w:rsidRDefault="009D5A53" w:rsidP="00E958AC">
            <w:pPr>
              <w:jc w:val="center"/>
            </w:pPr>
            <w:r w:rsidRPr="004A25AF">
              <w:t>31,0</w:t>
            </w:r>
          </w:p>
        </w:tc>
      </w:tr>
      <w:tr w:rsidR="009D5A53" w:rsidRPr="004A25AF" w14:paraId="1E6E9D38" w14:textId="77777777" w:rsidTr="009D5A53">
        <w:trPr>
          <w:jc w:val="center"/>
        </w:trPr>
        <w:tc>
          <w:tcPr>
            <w:tcW w:w="1501" w:type="dxa"/>
            <w:tcBorders>
              <w:top w:val="nil"/>
              <w:left w:val="nil"/>
              <w:bottom w:val="single" w:sz="4" w:space="0" w:color="auto"/>
              <w:right w:val="nil"/>
            </w:tcBorders>
            <w:hideMark/>
          </w:tcPr>
          <w:p w14:paraId="262C13F4" w14:textId="77777777" w:rsidR="009D5A53" w:rsidRPr="004A25AF" w:rsidRDefault="009D5A53" w:rsidP="00E958AC">
            <w:pPr>
              <w:jc w:val="both"/>
              <w:rPr>
                <w:b/>
                <w:bCs/>
              </w:rPr>
            </w:pPr>
            <w:proofErr w:type="spellStart"/>
            <w:r w:rsidRPr="004A25AF">
              <w:rPr>
                <w:b/>
                <w:bCs/>
              </w:rPr>
              <w:t>Qe</w:t>
            </w:r>
            <w:proofErr w:type="spellEnd"/>
            <w:r w:rsidRPr="004A25AF">
              <w:rPr>
                <w:b/>
                <w:bCs/>
              </w:rPr>
              <w:t xml:space="preserve"> (mg·g</w:t>
            </w:r>
            <w:r w:rsidRPr="004A25AF">
              <w:rPr>
                <w:b/>
                <w:bCs/>
                <w:vertAlign w:val="superscript"/>
              </w:rPr>
              <w:t>-1</w:t>
            </w:r>
            <w:r w:rsidRPr="004A25AF">
              <w:rPr>
                <w:b/>
                <w:bCs/>
              </w:rPr>
              <w:t>)</w:t>
            </w:r>
          </w:p>
        </w:tc>
        <w:tc>
          <w:tcPr>
            <w:tcW w:w="853" w:type="dxa"/>
            <w:tcBorders>
              <w:top w:val="nil"/>
              <w:left w:val="nil"/>
              <w:bottom w:val="single" w:sz="4" w:space="0" w:color="auto"/>
              <w:right w:val="nil"/>
            </w:tcBorders>
            <w:hideMark/>
          </w:tcPr>
          <w:p w14:paraId="04062DBE" w14:textId="77777777" w:rsidR="009D5A53" w:rsidRPr="004A25AF" w:rsidRDefault="009D5A53" w:rsidP="00E958AC">
            <w:pPr>
              <w:jc w:val="center"/>
            </w:pPr>
            <w:r w:rsidRPr="004A25AF">
              <w:t>1892</w:t>
            </w:r>
          </w:p>
        </w:tc>
        <w:tc>
          <w:tcPr>
            <w:tcW w:w="854" w:type="dxa"/>
            <w:tcBorders>
              <w:top w:val="nil"/>
              <w:left w:val="nil"/>
              <w:bottom w:val="single" w:sz="4" w:space="0" w:color="auto"/>
              <w:right w:val="nil"/>
            </w:tcBorders>
            <w:hideMark/>
          </w:tcPr>
          <w:p w14:paraId="7C158B0A" w14:textId="77777777" w:rsidR="009D5A53" w:rsidRPr="004A25AF" w:rsidRDefault="009D5A53" w:rsidP="00E958AC">
            <w:pPr>
              <w:jc w:val="center"/>
            </w:pPr>
            <w:r w:rsidRPr="004A25AF">
              <w:t>2442</w:t>
            </w:r>
          </w:p>
        </w:tc>
        <w:tc>
          <w:tcPr>
            <w:tcW w:w="854" w:type="dxa"/>
            <w:tcBorders>
              <w:top w:val="nil"/>
              <w:left w:val="nil"/>
              <w:bottom w:val="single" w:sz="4" w:space="0" w:color="auto"/>
              <w:right w:val="nil"/>
            </w:tcBorders>
            <w:hideMark/>
          </w:tcPr>
          <w:p w14:paraId="6184079A" w14:textId="77777777" w:rsidR="009D5A53" w:rsidRPr="004A25AF" w:rsidRDefault="009D5A53" w:rsidP="00E958AC">
            <w:pPr>
              <w:jc w:val="center"/>
            </w:pPr>
            <w:r w:rsidRPr="004A25AF">
              <w:t>2880</w:t>
            </w:r>
          </w:p>
        </w:tc>
        <w:tc>
          <w:tcPr>
            <w:tcW w:w="854" w:type="dxa"/>
            <w:tcBorders>
              <w:top w:val="nil"/>
              <w:left w:val="nil"/>
              <w:bottom w:val="single" w:sz="4" w:space="0" w:color="auto"/>
              <w:right w:val="nil"/>
            </w:tcBorders>
            <w:hideMark/>
          </w:tcPr>
          <w:p w14:paraId="21247A49" w14:textId="77777777" w:rsidR="009D5A53" w:rsidRPr="004A25AF" w:rsidRDefault="009D5A53" w:rsidP="00E958AC">
            <w:pPr>
              <w:jc w:val="center"/>
            </w:pPr>
            <w:r w:rsidRPr="004A25AF">
              <w:t>3252</w:t>
            </w:r>
          </w:p>
        </w:tc>
        <w:tc>
          <w:tcPr>
            <w:tcW w:w="854" w:type="dxa"/>
            <w:tcBorders>
              <w:top w:val="nil"/>
              <w:left w:val="nil"/>
              <w:bottom w:val="single" w:sz="4" w:space="0" w:color="auto"/>
              <w:right w:val="nil"/>
            </w:tcBorders>
            <w:hideMark/>
          </w:tcPr>
          <w:p w14:paraId="0F74061C" w14:textId="77777777" w:rsidR="009D5A53" w:rsidRPr="004A25AF" w:rsidRDefault="009D5A53" w:rsidP="00E958AC">
            <w:pPr>
              <w:jc w:val="center"/>
            </w:pPr>
            <w:r w:rsidRPr="004A25AF">
              <w:t>4120</w:t>
            </w:r>
          </w:p>
        </w:tc>
        <w:tc>
          <w:tcPr>
            <w:tcW w:w="854" w:type="dxa"/>
            <w:tcBorders>
              <w:top w:val="nil"/>
              <w:left w:val="nil"/>
              <w:bottom w:val="single" w:sz="4" w:space="0" w:color="auto"/>
              <w:right w:val="nil"/>
            </w:tcBorders>
            <w:hideMark/>
          </w:tcPr>
          <w:p w14:paraId="711B0D80" w14:textId="77777777" w:rsidR="009D5A53" w:rsidRPr="004A25AF" w:rsidRDefault="009D5A53" w:rsidP="00E958AC">
            <w:pPr>
              <w:jc w:val="center"/>
            </w:pPr>
            <w:r w:rsidRPr="004A25AF">
              <w:t>4969</w:t>
            </w:r>
          </w:p>
        </w:tc>
        <w:tc>
          <w:tcPr>
            <w:tcW w:w="854" w:type="dxa"/>
            <w:tcBorders>
              <w:top w:val="nil"/>
              <w:left w:val="nil"/>
              <w:bottom w:val="single" w:sz="4" w:space="0" w:color="auto"/>
              <w:right w:val="nil"/>
            </w:tcBorders>
            <w:hideMark/>
          </w:tcPr>
          <w:p w14:paraId="35E1E395" w14:textId="77777777" w:rsidR="009D5A53" w:rsidRPr="004A25AF" w:rsidRDefault="009D5A53" w:rsidP="00E958AC">
            <w:pPr>
              <w:jc w:val="center"/>
            </w:pPr>
            <w:r w:rsidRPr="004A25AF">
              <w:t>6168</w:t>
            </w:r>
          </w:p>
        </w:tc>
        <w:tc>
          <w:tcPr>
            <w:tcW w:w="854" w:type="dxa"/>
            <w:tcBorders>
              <w:top w:val="nil"/>
              <w:left w:val="nil"/>
              <w:bottom w:val="single" w:sz="4" w:space="0" w:color="auto"/>
              <w:right w:val="nil"/>
            </w:tcBorders>
            <w:hideMark/>
          </w:tcPr>
          <w:p w14:paraId="35E49D2D" w14:textId="77777777" w:rsidR="009D5A53" w:rsidRPr="004A25AF" w:rsidRDefault="009D5A53" w:rsidP="00E958AC">
            <w:pPr>
              <w:jc w:val="center"/>
            </w:pPr>
            <w:r w:rsidRPr="004A25AF">
              <w:t>6638</w:t>
            </w:r>
          </w:p>
        </w:tc>
      </w:tr>
    </w:tbl>
    <w:p w14:paraId="149226F7" w14:textId="77777777" w:rsidR="009D5A53" w:rsidRPr="004A25AF" w:rsidRDefault="009D5A53" w:rsidP="00E958AC">
      <w:pPr>
        <w:spacing w:line="360" w:lineRule="auto"/>
        <w:jc w:val="center"/>
      </w:pPr>
    </w:p>
    <w:p w14:paraId="45ED9F5B" w14:textId="77777777" w:rsidR="004A25AF" w:rsidRDefault="004A25AF" w:rsidP="00E958AC">
      <w:pPr>
        <w:autoSpaceDE w:val="0"/>
        <w:autoSpaceDN w:val="0"/>
        <w:adjustRightInd w:val="0"/>
        <w:spacing w:line="360" w:lineRule="auto"/>
        <w:ind w:firstLine="426"/>
        <w:jc w:val="both"/>
        <w:rPr>
          <w:lang w:val="en-US"/>
        </w:rPr>
      </w:pPr>
      <w:r w:rsidRPr="004A25AF">
        <w:rPr>
          <w:lang w:val="en-US"/>
        </w:rPr>
        <w:t>The order of goodness</w:t>
      </w:r>
      <w:r w:rsidR="009D255E">
        <w:rPr>
          <w:lang w:val="en-US"/>
        </w:rPr>
        <w:t>-</w:t>
      </w:r>
      <w:r w:rsidRPr="004A25AF">
        <w:rPr>
          <w:lang w:val="en-US"/>
        </w:rPr>
        <w:t>of</w:t>
      </w:r>
      <w:r w:rsidR="009D255E">
        <w:rPr>
          <w:lang w:val="en-US"/>
        </w:rPr>
        <w:t>-</w:t>
      </w:r>
      <w:r w:rsidRPr="004A25AF">
        <w:rPr>
          <w:lang w:val="en-US"/>
        </w:rPr>
        <w:t>fit (R</w:t>
      </w:r>
      <w:r w:rsidRPr="004A25AF">
        <w:rPr>
          <w:vertAlign w:val="superscript"/>
          <w:lang w:val="en-US"/>
        </w:rPr>
        <w:t>2</w:t>
      </w:r>
      <w:r w:rsidRPr="004A25AF">
        <w:rPr>
          <w:lang w:val="en-US"/>
        </w:rPr>
        <w:t>) of the adsorption isotherm models was: Langmuir (99.3</w:t>
      </w:r>
      <w:r>
        <w:rPr>
          <w:lang w:val="en-US"/>
        </w:rPr>
        <w:t xml:space="preserve"> </w:t>
      </w:r>
      <w:r w:rsidRPr="004A25AF">
        <w:rPr>
          <w:lang w:val="en-US"/>
        </w:rPr>
        <w:t>%) &gt; Redlich - Peterson (97.3</w:t>
      </w:r>
      <w:r>
        <w:rPr>
          <w:lang w:val="en-US"/>
        </w:rPr>
        <w:t xml:space="preserve"> </w:t>
      </w:r>
      <w:r w:rsidRPr="004A25AF">
        <w:rPr>
          <w:lang w:val="en-US"/>
        </w:rPr>
        <w:t xml:space="preserve">%) &gt; </w:t>
      </w:r>
      <w:proofErr w:type="spellStart"/>
      <w:r w:rsidRPr="004A25AF">
        <w:rPr>
          <w:lang w:val="en-US"/>
        </w:rPr>
        <w:t>Koble</w:t>
      </w:r>
      <w:proofErr w:type="spellEnd"/>
      <w:r w:rsidRPr="004A25AF">
        <w:rPr>
          <w:lang w:val="en-US"/>
        </w:rPr>
        <w:t xml:space="preserve"> - Carrigan (96.1</w:t>
      </w:r>
      <w:r>
        <w:rPr>
          <w:lang w:val="en-US"/>
        </w:rPr>
        <w:t xml:space="preserve"> </w:t>
      </w:r>
      <w:r w:rsidRPr="004A25AF">
        <w:rPr>
          <w:lang w:val="en-US"/>
        </w:rPr>
        <w:t xml:space="preserve">%) ≈ </w:t>
      </w:r>
      <w:proofErr w:type="spellStart"/>
      <w:r w:rsidRPr="004A25AF">
        <w:rPr>
          <w:lang w:val="en-US"/>
        </w:rPr>
        <w:t>ToTh</w:t>
      </w:r>
      <w:proofErr w:type="spellEnd"/>
      <w:r w:rsidRPr="004A25AF">
        <w:rPr>
          <w:lang w:val="en-US"/>
        </w:rPr>
        <w:t xml:space="preserve"> (96</w:t>
      </w:r>
      <w:r>
        <w:rPr>
          <w:lang w:val="en-US"/>
        </w:rPr>
        <w:t>.</w:t>
      </w:r>
      <w:r w:rsidRPr="004A25AF">
        <w:rPr>
          <w:lang w:val="en-US"/>
        </w:rPr>
        <w:t>1</w:t>
      </w:r>
      <w:r>
        <w:rPr>
          <w:lang w:val="en-US"/>
        </w:rPr>
        <w:t xml:space="preserve"> </w:t>
      </w:r>
      <w:r w:rsidRPr="004A25AF">
        <w:rPr>
          <w:lang w:val="en-US"/>
        </w:rPr>
        <w:t>%) &gt; Temkin (93.8</w:t>
      </w:r>
      <w:r>
        <w:rPr>
          <w:lang w:val="en-US"/>
        </w:rPr>
        <w:t xml:space="preserve"> </w:t>
      </w:r>
      <w:r w:rsidRPr="004A25AF">
        <w:rPr>
          <w:lang w:val="en-US"/>
        </w:rPr>
        <w:t>%) ≈ Freundlich (93.7</w:t>
      </w:r>
      <w:r>
        <w:rPr>
          <w:lang w:val="en-US"/>
        </w:rPr>
        <w:t xml:space="preserve"> </w:t>
      </w:r>
      <w:r w:rsidRPr="004A25AF">
        <w:rPr>
          <w:lang w:val="en-US"/>
        </w:rPr>
        <w:t>%).</w:t>
      </w:r>
    </w:p>
    <w:p w14:paraId="480746CA" w14:textId="77777777" w:rsidR="00C36D4A" w:rsidRPr="004A25AF" w:rsidRDefault="00C36D4A" w:rsidP="00E958AC">
      <w:pPr>
        <w:autoSpaceDE w:val="0"/>
        <w:autoSpaceDN w:val="0"/>
        <w:adjustRightInd w:val="0"/>
        <w:spacing w:line="360" w:lineRule="auto"/>
        <w:ind w:firstLine="426"/>
        <w:jc w:val="both"/>
        <w:rPr>
          <w:lang w:val="en-US"/>
        </w:rPr>
      </w:pPr>
    </w:p>
    <w:p w14:paraId="5A33A054" w14:textId="77777777" w:rsidR="00657095" w:rsidRDefault="00F12D25" w:rsidP="003F6848">
      <w:pPr>
        <w:autoSpaceDE w:val="0"/>
        <w:autoSpaceDN w:val="0"/>
        <w:adjustRightInd w:val="0"/>
        <w:spacing w:line="360" w:lineRule="auto"/>
      </w:pPr>
      <w:r>
        <w:rPr>
          <w:noProof/>
        </w:rPr>
        <w:lastRenderedPageBreak/>
        <w:drawing>
          <wp:inline distT="0" distB="0" distL="0" distR="0" wp14:anchorId="32285C83" wp14:editId="5171E674">
            <wp:extent cx="2731876" cy="255319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54684" cy="2574510"/>
                    </a:xfrm>
                    <a:prstGeom prst="rect">
                      <a:avLst/>
                    </a:prstGeom>
                    <a:noFill/>
                  </pic:spPr>
                </pic:pic>
              </a:graphicData>
            </a:graphic>
          </wp:inline>
        </w:drawing>
      </w:r>
    </w:p>
    <w:p w14:paraId="099A9468" w14:textId="77777777" w:rsidR="003F6848" w:rsidRPr="00326897" w:rsidRDefault="00F12D25" w:rsidP="003F6848">
      <w:pPr>
        <w:autoSpaceDE w:val="0"/>
        <w:autoSpaceDN w:val="0"/>
        <w:adjustRightInd w:val="0"/>
        <w:spacing w:line="360" w:lineRule="auto"/>
      </w:pPr>
      <w:r>
        <w:rPr>
          <w:noProof/>
        </w:rPr>
        <w:drawing>
          <wp:inline distT="0" distB="0" distL="0" distR="0" wp14:anchorId="19A2DA51" wp14:editId="179E17AA">
            <wp:extent cx="2701636" cy="2482164"/>
            <wp:effectExtent l="0" t="0" r="381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15170" cy="2494599"/>
                    </a:xfrm>
                    <a:prstGeom prst="rect">
                      <a:avLst/>
                    </a:prstGeom>
                    <a:noFill/>
                  </pic:spPr>
                </pic:pic>
              </a:graphicData>
            </a:graphic>
          </wp:inline>
        </w:drawing>
      </w:r>
    </w:p>
    <w:p w14:paraId="0A3BFDC0" w14:textId="77777777" w:rsidR="00E917E5" w:rsidRDefault="00657095" w:rsidP="00E917E5">
      <w:pPr>
        <w:autoSpaceDE w:val="0"/>
        <w:autoSpaceDN w:val="0"/>
        <w:adjustRightInd w:val="0"/>
        <w:spacing w:line="360" w:lineRule="auto"/>
        <w:jc w:val="both"/>
        <w:rPr>
          <w:rStyle w:val="jlqj4b"/>
          <w:lang w:val="en"/>
        </w:rPr>
      </w:pPr>
      <w:r w:rsidRPr="00465CF6">
        <w:rPr>
          <w:b/>
          <w:lang w:val="en-US"/>
        </w:rPr>
        <w:t>F</w:t>
      </w:r>
      <w:r w:rsidR="00E34DAC" w:rsidRPr="00465CF6">
        <w:rPr>
          <w:b/>
          <w:lang w:val="en-US"/>
        </w:rPr>
        <w:t>ig</w:t>
      </w:r>
      <w:r w:rsidR="004136EF">
        <w:rPr>
          <w:b/>
          <w:lang w:val="en-US"/>
        </w:rPr>
        <w:t>ure</w:t>
      </w:r>
      <w:r w:rsidRPr="00465CF6">
        <w:rPr>
          <w:b/>
          <w:lang w:val="en-US"/>
        </w:rPr>
        <w:t xml:space="preserve"> 3.</w:t>
      </w:r>
      <w:r w:rsidRPr="00465CF6">
        <w:rPr>
          <w:lang w:val="en-US"/>
        </w:rPr>
        <w:t xml:space="preserve"> </w:t>
      </w:r>
      <w:r w:rsidR="00E917E5">
        <w:rPr>
          <w:rStyle w:val="jlqj4b"/>
          <w:lang w:val="en"/>
        </w:rPr>
        <w:t>Removal of [Ni</w:t>
      </w:r>
      <w:r w:rsidR="00E917E5" w:rsidRPr="00E917E5">
        <w:rPr>
          <w:rStyle w:val="jlqj4b"/>
          <w:vertAlign w:val="superscript"/>
          <w:lang w:val="en"/>
        </w:rPr>
        <w:t>2+</w:t>
      </w:r>
      <w:r w:rsidR="00E917E5">
        <w:rPr>
          <w:rStyle w:val="jlqj4b"/>
          <w:lang w:val="en"/>
        </w:rPr>
        <w:t>] at 9.8 mA·cm</w:t>
      </w:r>
      <w:r w:rsidR="00E917E5" w:rsidRPr="00E917E5">
        <w:rPr>
          <w:rStyle w:val="jlqj4b"/>
          <w:vertAlign w:val="superscript"/>
          <w:lang w:val="en"/>
        </w:rPr>
        <w:t>-2</w:t>
      </w:r>
      <w:r w:rsidR="00E917E5">
        <w:rPr>
          <w:rStyle w:val="jlqj4b"/>
          <w:lang w:val="en"/>
        </w:rPr>
        <w:t>, 60 ºC and pH 8.6</w:t>
      </w:r>
      <w:r w:rsidR="00210F17">
        <w:rPr>
          <w:rStyle w:val="jlqj4b"/>
          <w:lang w:val="en"/>
        </w:rPr>
        <w:t>,</w:t>
      </w:r>
      <w:r w:rsidR="00E917E5">
        <w:rPr>
          <w:rStyle w:val="viiyi"/>
          <w:lang w:val="en"/>
        </w:rPr>
        <w:t xml:space="preserve"> </w:t>
      </w:r>
      <w:r w:rsidR="00E917E5">
        <w:rPr>
          <w:rStyle w:val="jlqj4b"/>
          <w:lang w:val="en"/>
        </w:rPr>
        <w:t>a) Equilibrium concentration (Ce) and adsorption capacity (</w:t>
      </w:r>
      <w:proofErr w:type="spellStart"/>
      <w:r w:rsidR="00E917E5">
        <w:rPr>
          <w:rStyle w:val="jlqj4b"/>
          <w:lang w:val="en"/>
        </w:rPr>
        <w:t>Q</w:t>
      </w:r>
      <w:r w:rsidR="00E917E5" w:rsidRPr="00E917E5">
        <w:rPr>
          <w:rStyle w:val="jlqj4b"/>
          <w:vertAlign w:val="subscript"/>
          <w:lang w:val="en"/>
        </w:rPr>
        <w:t>e</w:t>
      </w:r>
      <w:proofErr w:type="spellEnd"/>
      <w:r w:rsidR="00E917E5">
        <w:rPr>
          <w:rStyle w:val="jlqj4b"/>
          <w:lang w:val="en"/>
        </w:rPr>
        <w:t>) as a function of the initial concentration (C</w:t>
      </w:r>
      <w:r w:rsidR="00E917E5" w:rsidRPr="00442541">
        <w:rPr>
          <w:rStyle w:val="jlqj4b"/>
          <w:lang w:val="en"/>
        </w:rPr>
        <w:t>o</w:t>
      </w:r>
      <w:r w:rsidR="00E917E5">
        <w:rPr>
          <w:rStyle w:val="jlqj4b"/>
          <w:lang w:val="en"/>
        </w:rPr>
        <w:t>) b) Langmuir isotherm.</w:t>
      </w:r>
    </w:p>
    <w:p w14:paraId="3A82696B" w14:textId="77777777" w:rsidR="00F30589" w:rsidRPr="00E917E5" w:rsidRDefault="00F30589" w:rsidP="00E917E5">
      <w:pPr>
        <w:autoSpaceDE w:val="0"/>
        <w:autoSpaceDN w:val="0"/>
        <w:adjustRightInd w:val="0"/>
        <w:spacing w:line="360" w:lineRule="auto"/>
        <w:jc w:val="both"/>
        <w:rPr>
          <w:lang w:val="en-US"/>
        </w:rPr>
      </w:pPr>
    </w:p>
    <w:p w14:paraId="38131054" w14:textId="77777777" w:rsidR="00FA5B5D" w:rsidRDefault="00FA5B5D" w:rsidP="00EF6B04">
      <w:pPr>
        <w:autoSpaceDE w:val="0"/>
        <w:autoSpaceDN w:val="0"/>
        <w:adjustRightInd w:val="0"/>
        <w:spacing w:line="360" w:lineRule="auto"/>
        <w:ind w:firstLine="426"/>
        <w:jc w:val="both"/>
        <w:rPr>
          <w:rStyle w:val="jlqj4b"/>
          <w:lang w:val="en"/>
        </w:rPr>
      </w:pPr>
      <w:r w:rsidRPr="00F63A8F">
        <w:rPr>
          <w:rStyle w:val="jlqj4b"/>
          <w:lang w:val="en"/>
        </w:rPr>
        <w:t>The Langmuir</w:t>
      </w:r>
      <w:r w:rsidR="00B41848" w:rsidRPr="00F63A8F">
        <w:rPr>
          <w:rStyle w:val="jlqj4b"/>
          <w:lang w:val="en"/>
        </w:rPr>
        <w:t>´s</w:t>
      </w:r>
      <w:r w:rsidRPr="00F63A8F">
        <w:rPr>
          <w:rStyle w:val="jlqj4b"/>
          <w:lang w:val="en"/>
        </w:rPr>
        <w:t xml:space="preserve"> isotherm (Fig. 3 b) was more representative of the </w:t>
      </w:r>
      <w:r w:rsidR="00B41848" w:rsidRPr="00F63A8F">
        <w:rPr>
          <w:rStyle w:val="jlqj4b"/>
          <w:lang w:val="en"/>
        </w:rPr>
        <w:t>dat</w:t>
      </w:r>
      <w:r w:rsidR="00F63A8F" w:rsidRPr="00F63A8F">
        <w:rPr>
          <w:rStyle w:val="jlqj4b"/>
          <w:lang w:val="en"/>
        </w:rPr>
        <w:t>a</w:t>
      </w:r>
      <w:r w:rsidR="00F63A8F">
        <w:rPr>
          <w:rStyle w:val="jlqj4b"/>
          <w:lang w:val="en"/>
        </w:rPr>
        <w:t>,</w:t>
      </w:r>
      <w:r w:rsidR="00B41848">
        <w:rPr>
          <w:rStyle w:val="jlqj4b"/>
          <w:lang w:val="en"/>
        </w:rPr>
        <w:t xml:space="preserve"> </w:t>
      </w:r>
      <w:r w:rsidR="003B5538">
        <w:rPr>
          <w:rStyle w:val="jlqj4b"/>
          <w:lang w:val="en"/>
        </w:rPr>
        <w:t>this</w:t>
      </w:r>
      <w:r w:rsidR="00B41848">
        <w:rPr>
          <w:rStyle w:val="jlqj4b"/>
          <w:lang w:val="en"/>
        </w:rPr>
        <w:t xml:space="preserve"> </w:t>
      </w:r>
      <w:r w:rsidR="003B5538">
        <w:rPr>
          <w:rStyle w:val="jlqj4b"/>
          <w:lang w:val="en"/>
        </w:rPr>
        <w:t>presented</w:t>
      </w:r>
      <w:r w:rsidR="00B41848">
        <w:rPr>
          <w:rStyle w:val="jlqj4b"/>
          <w:lang w:val="en"/>
        </w:rPr>
        <w:t xml:space="preserve"> the highest quality of fit</w:t>
      </w:r>
      <w:r>
        <w:rPr>
          <w:rStyle w:val="jlqj4b"/>
          <w:lang w:val="en"/>
        </w:rPr>
        <w:t xml:space="preserve"> determined by the coefficient of determination (R</w:t>
      </w:r>
      <w:r w:rsidRPr="00FA5B5D">
        <w:rPr>
          <w:rStyle w:val="jlqj4b"/>
          <w:vertAlign w:val="superscript"/>
          <w:lang w:val="en"/>
        </w:rPr>
        <w:t>2</w:t>
      </w:r>
      <w:r>
        <w:rPr>
          <w:rStyle w:val="jlqj4b"/>
          <w:lang w:val="en"/>
        </w:rPr>
        <w:t>)</w:t>
      </w:r>
      <w:r w:rsidR="00C36D4A">
        <w:rPr>
          <w:rStyle w:val="jlqj4b"/>
          <w:lang w:val="en"/>
        </w:rPr>
        <w:t>, the lower ARE 7.7 and MPSD 0.108</w:t>
      </w:r>
      <w:r w:rsidR="003B5538">
        <w:rPr>
          <w:rStyle w:val="jlqj4b"/>
          <w:lang w:val="en"/>
        </w:rPr>
        <w:t>, suggest</w:t>
      </w:r>
      <w:r w:rsidR="001B7283">
        <w:rPr>
          <w:rStyle w:val="jlqj4b"/>
          <w:lang w:val="en"/>
        </w:rPr>
        <w:t>s</w:t>
      </w:r>
      <w:r>
        <w:rPr>
          <w:rStyle w:val="jlqj4b"/>
          <w:lang w:val="en"/>
        </w:rPr>
        <w:t xml:space="preserve"> </w:t>
      </w:r>
      <w:r w:rsidR="00EF6B04">
        <w:rPr>
          <w:rStyle w:val="jlqj4b"/>
          <w:lang w:val="en"/>
        </w:rPr>
        <w:t xml:space="preserve">monolayer </w:t>
      </w:r>
      <w:r>
        <w:rPr>
          <w:rStyle w:val="jlqj4b"/>
          <w:lang w:val="en"/>
        </w:rPr>
        <w:t xml:space="preserve">adsorption </w:t>
      </w:r>
      <w:r w:rsidR="00D50BD2">
        <w:rPr>
          <w:rStyle w:val="jlqj4b"/>
          <w:lang w:val="en"/>
        </w:rPr>
        <w:t>i</w:t>
      </w:r>
      <w:r>
        <w:rPr>
          <w:rStyle w:val="jlqj4b"/>
          <w:lang w:val="en"/>
        </w:rPr>
        <w:t>n a</w:t>
      </w:r>
      <w:r w:rsidR="00C93FF4">
        <w:rPr>
          <w:rStyle w:val="jlqj4b"/>
          <w:lang w:val="en"/>
        </w:rPr>
        <w:t xml:space="preserve"> </w:t>
      </w:r>
      <w:r w:rsidR="00EA470D">
        <w:rPr>
          <w:rStyle w:val="jlqj4b"/>
          <w:lang w:val="en"/>
        </w:rPr>
        <w:t xml:space="preserve">specific </w:t>
      </w:r>
      <w:r w:rsidR="00C93FF4">
        <w:rPr>
          <w:rStyle w:val="jlqj4b"/>
          <w:lang w:val="en"/>
        </w:rPr>
        <w:t xml:space="preserve">number </w:t>
      </w:r>
      <w:r w:rsidR="00D50BD2">
        <w:rPr>
          <w:rStyle w:val="jlqj4b"/>
          <w:lang w:val="en"/>
        </w:rPr>
        <w:t xml:space="preserve">and fixed </w:t>
      </w:r>
      <w:r w:rsidR="00C93FF4">
        <w:rPr>
          <w:rStyle w:val="jlqj4b"/>
          <w:lang w:val="en"/>
        </w:rPr>
        <w:t>of accessible sites on the adsorbent surface</w:t>
      </w:r>
      <w:r w:rsidR="00EA470D">
        <w:rPr>
          <w:rStyle w:val="jlqj4b"/>
          <w:lang w:val="en"/>
        </w:rPr>
        <w:t xml:space="preserve">, </w:t>
      </w:r>
      <w:r w:rsidR="00AC3FC4">
        <w:rPr>
          <w:rStyle w:val="jlqj4b"/>
          <w:lang w:val="en"/>
        </w:rPr>
        <w:t>all active sites have the s</w:t>
      </w:r>
      <w:r w:rsidR="00D50BD2">
        <w:rPr>
          <w:rStyle w:val="jlqj4b"/>
          <w:lang w:val="en"/>
        </w:rPr>
        <w:t>a</w:t>
      </w:r>
      <w:r w:rsidR="00AC3FC4">
        <w:rPr>
          <w:rStyle w:val="jlqj4b"/>
          <w:lang w:val="en"/>
        </w:rPr>
        <w:t xml:space="preserve">me energy. </w:t>
      </w:r>
      <w:r w:rsidR="00EA470D">
        <w:rPr>
          <w:rStyle w:val="jlqj4b"/>
          <w:lang w:val="en"/>
        </w:rPr>
        <w:t xml:space="preserve">Once an adsorbate occupies a site, </w:t>
      </w:r>
      <w:r w:rsidR="00C36D4A">
        <w:rPr>
          <w:rStyle w:val="jlqj4b"/>
          <w:lang w:val="en"/>
        </w:rPr>
        <w:t>n</w:t>
      </w:r>
      <w:r w:rsidR="00EA470D">
        <w:rPr>
          <w:rStyle w:val="jlqj4b"/>
          <w:lang w:val="en"/>
        </w:rPr>
        <w:t>o farther adsor</w:t>
      </w:r>
      <w:r w:rsidR="001B7283">
        <w:rPr>
          <w:rStyle w:val="jlqj4b"/>
          <w:lang w:val="en"/>
        </w:rPr>
        <w:t>p</w:t>
      </w:r>
      <w:r w:rsidR="00EA470D">
        <w:rPr>
          <w:rStyle w:val="jlqj4b"/>
          <w:lang w:val="en"/>
        </w:rPr>
        <w:t>tion can occur on tha</w:t>
      </w:r>
      <w:r w:rsidR="00C36D4A">
        <w:rPr>
          <w:rStyle w:val="jlqj4b"/>
          <w:lang w:val="en"/>
        </w:rPr>
        <w:t>t</w:t>
      </w:r>
      <w:r w:rsidR="00EA470D">
        <w:rPr>
          <w:rStyle w:val="jlqj4b"/>
          <w:lang w:val="en"/>
        </w:rPr>
        <w:t xml:space="preserve"> si</w:t>
      </w:r>
      <w:r w:rsidR="00C36D4A">
        <w:rPr>
          <w:rStyle w:val="jlqj4b"/>
          <w:lang w:val="en"/>
        </w:rPr>
        <w:t>t</w:t>
      </w:r>
      <w:r w:rsidR="00EA470D">
        <w:rPr>
          <w:rStyle w:val="jlqj4b"/>
          <w:lang w:val="en"/>
        </w:rPr>
        <w:t>e and there is not interaction between</w:t>
      </w:r>
      <w:r w:rsidR="001B7283">
        <w:rPr>
          <w:rStyle w:val="jlqj4b"/>
          <w:lang w:val="en"/>
        </w:rPr>
        <w:t xml:space="preserve"> adsorbate species.</w:t>
      </w:r>
      <w:r w:rsidR="00585895" w:rsidRPr="00585895">
        <w:rPr>
          <w:rStyle w:val="jlqj4b"/>
          <w:vertAlign w:val="superscript"/>
          <w:lang w:val="en"/>
        </w:rPr>
        <w:t>48,49,50</w:t>
      </w:r>
      <w:r w:rsidR="00585895">
        <w:rPr>
          <w:rStyle w:val="jlqj4b"/>
          <w:lang w:val="en"/>
        </w:rPr>
        <w:t xml:space="preserve"> </w:t>
      </w:r>
      <w:r>
        <w:rPr>
          <w:rStyle w:val="jlqj4b"/>
          <w:lang w:val="en"/>
        </w:rPr>
        <w:t>The maximum adsorption capacity (</w:t>
      </w:r>
      <w:proofErr w:type="spellStart"/>
      <w:r>
        <w:rPr>
          <w:rStyle w:val="jlqj4b"/>
          <w:lang w:val="en"/>
        </w:rPr>
        <w:t>q</w:t>
      </w:r>
      <w:r w:rsidRPr="00FA5B5D">
        <w:rPr>
          <w:rStyle w:val="jlqj4b"/>
          <w:vertAlign w:val="subscript"/>
          <w:lang w:val="en"/>
        </w:rPr>
        <w:t>max</w:t>
      </w:r>
      <w:proofErr w:type="spellEnd"/>
      <w:r>
        <w:rPr>
          <w:rStyle w:val="jlqj4b"/>
          <w:lang w:val="en"/>
        </w:rPr>
        <w:t>) was 7519 mg·g</w:t>
      </w:r>
      <w:r w:rsidRPr="00FA5B5D">
        <w:rPr>
          <w:rStyle w:val="jlqj4b"/>
          <w:vertAlign w:val="superscript"/>
          <w:lang w:val="en"/>
        </w:rPr>
        <w:t>-1</w:t>
      </w:r>
      <w:r>
        <w:rPr>
          <w:rStyle w:val="jlqj4b"/>
          <w:lang w:val="en"/>
        </w:rPr>
        <w:t>, the constant (K</w:t>
      </w:r>
      <w:r w:rsidRPr="00FA5B5D">
        <w:rPr>
          <w:rStyle w:val="jlqj4b"/>
          <w:vertAlign w:val="subscript"/>
          <w:lang w:val="en"/>
        </w:rPr>
        <w:t>L</w:t>
      </w:r>
      <w:r>
        <w:rPr>
          <w:rStyle w:val="jlqj4b"/>
          <w:lang w:val="en"/>
        </w:rPr>
        <w:t>) 0.216 L·mg</w:t>
      </w:r>
      <w:r w:rsidRPr="00FA5B5D">
        <w:rPr>
          <w:rStyle w:val="jlqj4b"/>
          <w:vertAlign w:val="superscript"/>
          <w:lang w:val="en"/>
        </w:rPr>
        <w:t>-1</w:t>
      </w:r>
      <w:r>
        <w:rPr>
          <w:rStyle w:val="jlqj4b"/>
          <w:lang w:val="en"/>
        </w:rPr>
        <w:t xml:space="preserve"> and the equilibrium </w:t>
      </w:r>
      <w:r w:rsidR="00CA62E1">
        <w:rPr>
          <w:rStyle w:val="jlqj4b"/>
          <w:lang w:val="en"/>
        </w:rPr>
        <w:t>parameter</w:t>
      </w:r>
      <w:r>
        <w:rPr>
          <w:rStyle w:val="jlqj4b"/>
          <w:lang w:val="en"/>
        </w:rPr>
        <w:t xml:space="preserve"> 0.003 ≤</w:t>
      </w:r>
      <w:r w:rsidR="00CA62E1">
        <w:rPr>
          <w:rStyle w:val="jlqj4b"/>
          <w:lang w:val="en"/>
        </w:rPr>
        <w:t>R</w:t>
      </w:r>
      <w:r w:rsidRPr="00CA62E1">
        <w:rPr>
          <w:rStyle w:val="jlqj4b"/>
          <w:vertAlign w:val="subscript"/>
          <w:lang w:val="en"/>
        </w:rPr>
        <w:t>L</w:t>
      </w:r>
      <w:r>
        <w:rPr>
          <w:rStyle w:val="jlqj4b"/>
          <w:lang w:val="en"/>
        </w:rPr>
        <w:t xml:space="preserve"> ≤ 0.013</w:t>
      </w:r>
      <w:r w:rsidR="00FD6067">
        <w:rPr>
          <w:rStyle w:val="jlqj4b"/>
          <w:lang w:val="en"/>
        </w:rPr>
        <w:t>.</w:t>
      </w:r>
    </w:p>
    <w:p w14:paraId="4E6633EA" w14:textId="77777777" w:rsidR="00FD6067" w:rsidRDefault="00AB1A0E" w:rsidP="00E958AC">
      <w:pPr>
        <w:autoSpaceDE w:val="0"/>
        <w:autoSpaceDN w:val="0"/>
        <w:adjustRightInd w:val="0"/>
        <w:spacing w:line="360" w:lineRule="auto"/>
        <w:ind w:firstLine="426"/>
        <w:jc w:val="both"/>
        <w:rPr>
          <w:rStyle w:val="viiyi"/>
          <w:lang w:val="en"/>
        </w:rPr>
      </w:pPr>
      <w:r>
        <w:rPr>
          <w:rStyle w:val="jlqj4b"/>
          <w:lang w:val="en"/>
        </w:rPr>
        <w:t>The Redlich-Peterson</w:t>
      </w:r>
      <w:r w:rsidR="00B41848">
        <w:rPr>
          <w:rStyle w:val="jlqj4b"/>
          <w:lang w:val="en"/>
        </w:rPr>
        <w:t>´s</w:t>
      </w:r>
      <w:r>
        <w:rPr>
          <w:rStyle w:val="jlqj4b"/>
          <w:lang w:val="en"/>
        </w:rPr>
        <w:t xml:space="preserve"> isotherm (A: 4.84∙10</w:t>
      </w:r>
      <w:r w:rsidRPr="00AB1A0E">
        <w:rPr>
          <w:rStyle w:val="jlqj4b"/>
          <w:vertAlign w:val="superscript"/>
          <w:lang w:val="en"/>
        </w:rPr>
        <w:t>-4</w:t>
      </w:r>
      <w:r>
        <w:rPr>
          <w:rStyle w:val="jlqj4b"/>
          <w:lang w:val="en"/>
        </w:rPr>
        <w:t xml:space="preserve"> L</w:t>
      </w:r>
      <w:r w:rsidR="00FD6067">
        <w:rPr>
          <w:rStyle w:val="jlqj4b"/>
          <w:lang w:val="en"/>
        </w:rPr>
        <w:t>·</w:t>
      </w:r>
      <w:r>
        <w:rPr>
          <w:rStyle w:val="jlqj4b"/>
          <w:lang w:val="en"/>
        </w:rPr>
        <w:t>g</w:t>
      </w:r>
      <w:r w:rsidRPr="00AB1A0E">
        <w:rPr>
          <w:rStyle w:val="jlqj4b"/>
          <w:vertAlign w:val="superscript"/>
          <w:lang w:val="en"/>
        </w:rPr>
        <w:t>-1</w:t>
      </w:r>
      <w:r>
        <w:rPr>
          <w:rStyle w:val="jlqj4b"/>
          <w:lang w:val="en"/>
        </w:rPr>
        <w:t>; beta-</w:t>
      </w:r>
      <w:r>
        <w:rPr>
          <w:rStyle w:val="jlqj4b"/>
          <w:lang w:val="en"/>
        </w:rPr>
        <w:sym w:font="Symbol" w:char="F062"/>
      </w:r>
      <w:r>
        <w:rPr>
          <w:rStyle w:val="jlqj4b"/>
          <w:lang w:val="en"/>
        </w:rPr>
        <w:t xml:space="preserve">: 0.61) and </w:t>
      </w:r>
      <w:r w:rsidR="00A87BA1">
        <w:rPr>
          <w:rStyle w:val="jlqj4b"/>
          <w:lang w:val="en"/>
        </w:rPr>
        <w:t xml:space="preserve">the </w:t>
      </w:r>
      <w:proofErr w:type="spellStart"/>
      <w:r>
        <w:rPr>
          <w:rStyle w:val="jlqj4b"/>
          <w:lang w:val="en"/>
        </w:rPr>
        <w:t>Koble</w:t>
      </w:r>
      <w:proofErr w:type="spellEnd"/>
      <w:r>
        <w:rPr>
          <w:rStyle w:val="jlqj4b"/>
          <w:lang w:val="en"/>
        </w:rPr>
        <w:t>-Carrigan</w:t>
      </w:r>
      <w:r w:rsidR="00A87BA1">
        <w:rPr>
          <w:rStyle w:val="jlqj4b"/>
          <w:lang w:val="en"/>
        </w:rPr>
        <w:t>´s isotherm</w:t>
      </w:r>
      <w:r>
        <w:rPr>
          <w:rStyle w:val="jlqj4b"/>
          <w:lang w:val="en"/>
        </w:rPr>
        <w:t xml:space="preserve"> (A</w:t>
      </w:r>
      <w:r w:rsidRPr="00A45631">
        <w:rPr>
          <w:rStyle w:val="jlqj4b"/>
          <w:vertAlign w:val="subscript"/>
          <w:lang w:val="en"/>
        </w:rPr>
        <w:t>k</w:t>
      </w:r>
      <w:r>
        <w:rPr>
          <w:rStyle w:val="jlqj4b"/>
          <w:lang w:val="en"/>
        </w:rPr>
        <w:t>: 1429 mg·L</w:t>
      </w:r>
      <w:r w:rsidRPr="00AB1A0E">
        <w:rPr>
          <w:rStyle w:val="jlqj4b"/>
          <w:vertAlign w:val="superscript"/>
          <w:lang w:val="en"/>
        </w:rPr>
        <w:t>-1</w:t>
      </w:r>
      <w:r>
        <w:rPr>
          <w:rStyle w:val="jlqj4b"/>
          <w:lang w:val="en"/>
        </w:rPr>
        <w:t>, B</w:t>
      </w:r>
      <w:r w:rsidRPr="00A45631">
        <w:rPr>
          <w:rStyle w:val="jlqj4b"/>
          <w:vertAlign w:val="subscript"/>
          <w:lang w:val="en"/>
        </w:rPr>
        <w:t>k</w:t>
      </w:r>
      <w:r>
        <w:rPr>
          <w:rStyle w:val="jlqj4b"/>
          <w:lang w:val="en"/>
        </w:rPr>
        <w:t>: 0.14 mg</w:t>
      </w:r>
      <w:r>
        <w:rPr>
          <w:rStyle w:val="viiyi"/>
          <w:lang w:val="en"/>
        </w:rPr>
        <w:t>·</w:t>
      </w:r>
      <w:r>
        <w:rPr>
          <w:rStyle w:val="jlqj4b"/>
          <w:lang w:val="en"/>
        </w:rPr>
        <w:t>L</w:t>
      </w:r>
      <w:r w:rsidRPr="00AB1A0E">
        <w:rPr>
          <w:rStyle w:val="jlqj4b"/>
          <w:vertAlign w:val="superscript"/>
          <w:lang w:val="en"/>
        </w:rPr>
        <w:t>-1</w:t>
      </w:r>
      <w:r>
        <w:rPr>
          <w:rStyle w:val="jlqj4b"/>
          <w:lang w:val="en"/>
        </w:rPr>
        <w:t>, p: 1.08) re</w:t>
      </w:r>
      <w:r w:rsidR="00A87BA1">
        <w:rPr>
          <w:rStyle w:val="jlqj4b"/>
          <w:lang w:val="en"/>
        </w:rPr>
        <w:t>fers</w:t>
      </w:r>
      <w:r>
        <w:rPr>
          <w:rStyle w:val="jlqj4b"/>
          <w:lang w:val="en"/>
        </w:rPr>
        <w:t xml:space="preserve"> that adsorption is a </w:t>
      </w:r>
      <w:r>
        <w:rPr>
          <w:rStyle w:val="jlqj4b"/>
          <w:lang w:val="en"/>
        </w:rPr>
        <w:lastRenderedPageBreak/>
        <w:t>mixture (Langmuir and Freundlich) and not precisely the ideal adsorption monolayer;</w:t>
      </w:r>
      <w:r>
        <w:rPr>
          <w:rStyle w:val="viiyi"/>
          <w:lang w:val="en"/>
        </w:rPr>
        <w:t xml:space="preserve"> </w:t>
      </w:r>
      <w:r>
        <w:rPr>
          <w:rStyle w:val="jlqj4b"/>
          <w:lang w:val="en"/>
        </w:rPr>
        <w:t>while the Toth</w:t>
      </w:r>
      <w:r w:rsidR="00D05919">
        <w:rPr>
          <w:rStyle w:val="jlqj4b"/>
          <w:lang w:val="en"/>
        </w:rPr>
        <w:t>´s</w:t>
      </w:r>
      <w:r>
        <w:rPr>
          <w:rStyle w:val="jlqj4b"/>
          <w:lang w:val="en"/>
        </w:rPr>
        <w:t xml:space="preserve"> isotherm (K: 0.25; n: 5.5 mg·g</w:t>
      </w:r>
      <w:r w:rsidRPr="00AB1A0E">
        <w:rPr>
          <w:rStyle w:val="jlqj4b"/>
          <w:vertAlign w:val="superscript"/>
          <w:lang w:val="en"/>
        </w:rPr>
        <w:t>-1</w:t>
      </w:r>
      <w:r w:rsidR="001B7283">
        <w:rPr>
          <w:rStyle w:val="jlqj4b"/>
          <w:lang w:val="en"/>
        </w:rPr>
        <w:t>)</w:t>
      </w:r>
      <w:r>
        <w:rPr>
          <w:rStyle w:val="jlqj4b"/>
          <w:lang w:val="en"/>
        </w:rPr>
        <w:t xml:space="preserve"> is a modification of the Langmuir</w:t>
      </w:r>
      <w:r w:rsidR="00A447F3" w:rsidRPr="00A447F3">
        <w:rPr>
          <w:rStyle w:val="jlqj4b"/>
          <w:lang w:val="en-US"/>
        </w:rPr>
        <w:t>´s</w:t>
      </w:r>
      <w:r>
        <w:rPr>
          <w:rStyle w:val="jlqj4b"/>
          <w:lang w:val="en"/>
        </w:rPr>
        <w:t xml:space="preserve"> equation</w:t>
      </w:r>
      <w:r w:rsidR="00A87BA1">
        <w:rPr>
          <w:rStyle w:val="jlqj4b"/>
          <w:lang w:val="en"/>
        </w:rPr>
        <w:t xml:space="preserve"> and suggest </w:t>
      </w:r>
      <w:r>
        <w:rPr>
          <w:rStyle w:val="jlqj4b"/>
          <w:lang w:val="en"/>
        </w:rPr>
        <w:t>a heterogeneous adsorption (n&gt;1).</w:t>
      </w:r>
      <w:r>
        <w:rPr>
          <w:rStyle w:val="viiyi"/>
          <w:lang w:val="en"/>
        </w:rPr>
        <w:t xml:space="preserve"> </w:t>
      </w:r>
    </w:p>
    <w:p w14:paraId="41E28A33" w14:textId="77777777" w:rsidR="00FD6067" w:rsidRDefault="00AB1A0E" w:rsidP="00A447F3">
      <w:pPr>
        <w:autoSpaceDE w:val="0"/>
        <w:autoSpaceDN w:val="0"/>
        <w:adjustRightInd w:val="0"/>
        <w:spacing w:line="360" w:lineRule="auto"/>
        <w:ind w:firstLine="426"/>
        <w:jc w:val="both"/>
        <w:rPr>
          <w:rStyle w:val="jlqj4b"/>
          <w:lang w:val="en"/>
        </w:rPr>
      </w:pPr>
      <w:r w:rsidRPr="00A447F3">
        <w:rPr>
          <w:rStyle w:val="jlqj4b"/>
          <w:lang w:val="en"/>
        </w:rPr>
        <w:t>The Temkin</w:t>
      </w:r>
      <w:r w:rsidR="00FD6067" w:rsidRPr="00A447F3">
        <w:rPr>
          <w:rStyle w:val="jlqj4b"/>
          <w:lang w:val="en"/>
        </w:rPr>
        <w:t>´s</w:t>
      </w:r>
      <w:r w:rsidR="00D05919" w:rsidRPr="00A447F3">
        <w:rPr>
          <w:rStyle w:val="jlqj4b"/>
          <w:lang w:val="en"/>
        </w:rPr>
        <w:t xml:space="preserve"> model </w:t>
      </w:r>
      <w:r w:rsidR="00A447F3" w:rsidRPr="00A447F3">
        <w:rPr>
          <w:lang w:val="en-US"/>
        </w:rPr>
        <w:t>assumes linear rather than logarithm decrease of heat of adsorption while ignoring extremely low and very high concentration. It also assumes uniform distribution of bounding energy up to some maximum bonding energy</w:t>
      </w:r>
      <w:r w:rsidRPr="00A447F3">
        <w:rPr>
          <w:rStyle w:val="jlqj4b"/>
          <w:lang w:val="en"/>
        </w:rPr>
        <w:t>,</w:t>
      </w:r>
      <w:r w:rsidR="00585895" w:rsidRPr="00585895">
        <w:rPr>
          <w:rStyle w:val="jlqj4b"/>
          <w:vertAlign w:val="superscript"/>
          <w:lang w:val="en"/>
        </w:rPr>
        <w:t>35,50</w:t>
      </w:r>
      <w:r w:rsidRPr="00A447F3">
        <w:rPr>
          <w:rStyle w:val="jlqj4b"/>
          <w:lang w:val="en"/>
        </w:rPr>
        <w:t xml:space="preserve"> the heat of adsorption, </w:t>
      </w:r>
      <w:proofErr w:type="spellStart"/>
      <w:r w:rsidRPr="00A447F3">
        <w:rPr>
          <w:rStyle w:val="jlqj4b"/>
          <w:lang w:val="en"/>
        </w:rPr>
        <w:t>b</w:t>
      </w:r>
      <w:r w:rsidRPr="00A447F3">
        <w:rPr>
          <w:rStyle w:val="jlqj4b"/>
          <w:vertAlign w:val="subscript"/>
          <w:lang w:val="en"/>
        </w:rPr>
        <w:t>T</w:t>
      </w:r>
      <w:proofErr w:type="spellEnd"/>
      <w:r w:rsidRPr="00A447F3">
        <w:rPr>
          <w:rStyle w:val="jlqj4b"/>
          <w:lang w:val="en"/>
        </w:rPr>
        <w:t>, is equal to 1.79 J·mol</w:t>
      </w:r>
      <w:r w:rsidRPr="00A447F3">
        <w:rPr>
          <w:rStyle w:val="jlqj4b"/>
          <w:vertAlign w:val="superscript"/>
          <w:lang w:val="en"/>
        </w:rPr>
        <w:t>-1</w:t>
      </w:r>
      <w:r w:rsidR="00D05919" w:rsidRPr="00A447F3">
        <w:rPr>
          <w:rStyle w:val="jlqj4b"/>
          <w:lang w:val="en"/>
        </w:rPr>
        <w:t>, A: 2.88 L·mg</w:t>
      </w:r>
      <w:r w:rsidR="00D05919" w:rsidRPr="00A447F3">
        <w:rPr>
          <w:rStyle w:val="jlqj4b"/>
          <w:vertAlign w:val="superscript"/>
          <w:lang w:val="en"/>
        </w:rPr>
        <w:t>-1</w:t>
      </w:r>
      <w:r w:rsidR="00D05919" w:rsidRPr="00A447F3">
        <w:rPr>
          <w:rStyle w:val="jlqj4b"/>
          <w:lang w:val="en"/>
        </w:rPr>
        <w:t xml:space="preserve"> and B: 1547.0.</w:t>
      </w:r>
    </w:p>
    <w:p w14:paraId="2ADC9979" w14:textId="77777777" w:rsidR="00AB1A0E" w:rsidRDefault="00D77874" w:rsidP="00E958AC">
      <w:pPr>
        <w:autoSpaceDE w:val="0"/>
        <w:autoSpaceDN w:val="0"/>
        <w:adjustRightInd w:val="0"/>
        <w:spacing w:line="360" w:lineRule="auto"/>
        <w:ind w:firstLine="426"/>
        <w:jc w:val="both"/>
        <w:rPr>
          <w:rStyle w:val="jlqj4b"/>
          <w:lang w:val="en"/>
        </w:rPr>
      </w:pPr>
      <w:r w:rsidRPr="00D77874">
        <w:rPr>
          <w:rStyle w:val="jlqj4b"/>
          <w:lang w:val="en"/>
        </w:rPr>
        <w:t>Eventually</w:t>
      </w:r>
      <w:r w:rsidR="00AB1A0E">
        <w:rPr>
          <w:rStyle w:val="jlqj4b"/>
          <w:lang w:val="en"/>
        </w:rPr>
        <w:t>, the lower value of the determination coefficient corresponded to the Freundlich</w:t>
      </w:r>
      <w:r w:rsidR="00B95D99">
        <w:rPr>
          <w:rStyle w:val="jlqj4b"/>
          <w:lang w:val="en"/>
        </w:rPr>
        <w:t>´s</w:t>
      </w:r>
      <w:r w:rsidR="00AB1A0E">
        <w:rPr>
          <w:rStyle w:val="jlqj4b"/>
          <w:lang w:val="en"/>
        </w:rPr>
        <w:t xml:space="preserve"> isotherm, which assumes a heterogeneous distribution of active sites and energy on the surface, applicable to adsorption </w:t>
      </w:r>
      <w:r w:rsidR="00AB1A0E" w:rsidRPr="00585895">
        <w:rPr>
          <w:rStyle w:val="jlqj4b"/>
          <w:lang w:val="en"/>
        </w:rPr>
        <w:t>multilayers</w:t>
      </w:r>
      <w:r w:rsidR="00D05919" w:rsidRPr="00585895">
        <w:rPr>
          <w:rStyle w:val="jlqj4b"/>
          <w:lang w:val="en"/>
        </w:rPr>
        <w:t>,</w:t>
      </w:r>
      <w:r w:rsidR="00585895" w:rsidRPr="00585895">
        <w:rPr>
          <w:rStyle w:val="jlqj4b"/>
          <w:vertAlign w:val="superscript"/>
          <w:lang w:val="en"/>
        </w:rPr>
        <w:t>48,50</w:t>
      </w:r>
      <w:r w:rsidR="00D05919" w:rsidRPr="00585895">
        <w:rPr>
          <w:rStyle w:val="jlqj4b"/>
          <w:lang w:val="en"/>
        </w:rPr>
        <w:t xml:space="preserve"> </w:t>
      </w:r>
      <w:proofErr w:type="spellStart"/>
      <w:r w:rsidR="00AB1A0E" w:rsidRPr="00585895">
        <w:rPr>
          <w:rStyle w:val="jlqj4b"/>
          <w:lang w:val="en"/>
        </w:rPr>
        <w:t>K</w:t>
      </w:r>
      <w:r w:rsidR="00AB1A0E" w:rsidRPr="00585895">
        <w:rPr>
          <w:rStyle w:val="jlqj4b"/>
          <w:vertAlign w:val="subscript"/>
          <w:lang w:val="en"/>
        </w:rPr>
        <w:t>f</w:t>
      </w:r>
      <w:proofErr w:type="spellEnd"/>
      <w:r w:rsidR="00AB1A0E" w:rsidRPr="00585895">
        <w:rPr>
          <w:rStyle w:val="jlqj4b"/>
          <w:lang w:val="en"/>
        </w:rPr>
        <w:t>: 2001.4 (mg·g</w:t>
      </w:r>
      <w:r w:rsidR="00AB1A0E" w:rsidRPr="00585895">
        <w:rPr>
          <w:rStyle w:val="jlqj4b"/>
          <w:vertAlign w:val="superscript"/>
          <w:lang w:val="en"/>
        </w:rPr>
        <w:t>-1</w:t>
      </w:r>
      <w:r w:rsidR="00AB1A0E" w:rsidRPr="00585895">
        <w:rPr>
          <w:rStyle w:val="jlqj4b"/>
          <w:lang w:val="en"/>
        </w:rPr>
        <w:t>)/(</w:t>
      </w:r>
      <w:r w:rsidR="00AB1A0E">
        <w:rPr>
          <w:rStyle w:val="jlqj4b"/>
          <w:lang w:val="en"/>
        </w:rPr>
        <w:t>mg·L</w:t>
      </w:r>
      <w:r w:rsidR="00AB1A0E" w:rsidRPr="00AB1A0E">
        <w:rPr>
          <w:rStyle w:val="jlqj4b"/>
          <w:vertAlign w:val="superscript"/>
          <w:lang w:val="en"/>
        </w:rPr>
        <w:t>-1</w:t>
      </w:r>
      <w:r w:rsidR="00AB1A0E">
        <w:rPr>
          <w:rStyle w:val="jlqj4b"/>
          <w:lang w:val="en"/>
        </w:rPr>
        <w:t>)</w:t>
      </w:r>
      <w:r w:rsidR="00AB1A0E" w:rsidRPr="00AB1A0E">
        <w:rPr>
          <w:rStyle w:val="jlqj4b"/>
          <w:vertAlign w:val="superscript"/>
          <w:lang w:val="en"/>
        </w:rPr>
        <w:t>n</w:t>
      </w:r>
      <w:r w:rsidR="00D05919">
        <w:rPr>
          <w:rStyle w:val="jlqj4b"/>
          <w:lang w:val="en"/>
        </w:rPr>
        <w:t xml:space="preserve"> and </w:t>
      </w:r>
      <w:r w:rsidR="00AB1A0E">
        <w:rPr>
          <w:rStyle w:val="jlqj4b"/>
          <w:lang w:val="en"/>
        </w:rPr>
        <w:t>n</w:t>
      </w:r>
      <w:r w:rsidR="00D05919">
        <w:rPr>
          <w:rStyle w:val="jlqj4b"/>
          <w:lang w:val="en"/>
        </w:rPr>
        <w:t xml:space="preserve">: </w:t>
      </w:r>
      <w:r w:rsidR="00AB1A0E">
        <w:rPr>
          <w:rStyle w:val="jlqj4b"/>
          <w:lang w:val="en"/>
        </w:rPr>
        <w:t>2</w:t>
      </w:r>
      <w:r w:rsidR="00D05919">
        <w:rPr>
          <w:rStyle w:val="jlqj4b"/>
          <w:lang w:val="en"/>
        </w:rPr>
        <w:t>.7</w:t>
      </w:r>
      <w:r w:rsidR="00AB1A0E">
        <w:rPr>
          <w:rStyle w:val="jlqj4b"/>
          <w:lang w:val="en"/>
        </w:rPr>
        <w:t>.</w:t>
      </w:r>
    </w:p>
    <w:p w14:paraId="6BF893B7" w14:textId="77777777" w:rsidR="0089514D" w:rsidRDefault="00FB0DF4" w:rsidP="00E958AC">
      <w:pPr>
        <w:autoSpaceDE w:val="0"/>
        <w:autoSpaceDN w:val="0"/>
        <w:adjustRightInd w:val="0"/>
        <w:spacing w:line="360" w:lineRule="auto"/>
        <w:ind w:firstLine="426"/>
        <w:jc w:val="both"/>
        <w:rPr>
          <w:rStyle w:val="viiyi"/>
          <w:lang w:val="en"/>
        </w:rPr>
      </w:pPr>
      <w:r w:rsidRPr="00FB0DF4">
        <w:rPr>
          <w:rStyle w:val="jlqj4b"/>
          <w:lang w:val="en"/>
        </w:rPr>
        <w:t>Thus</w:t>
      </w:r>
      <w:r w:rsidR="0089514D">
        <w:rPr>
          <w:rStyle w:val="jlqj4b"/>
          <w:lang w:val="en"/>
        </w:rPr>
        <w:t xml:space="preserve">, the kinetic and </w:t>
      </w:r>
      <w:r w:rsidR="00313426">
        <w:rPr>
          <w:rStyle w:val="jlqj4b"/>
          <w:lang w:val="en"/>
        </w:rPr>
        <w:t>equilibrium</w:t>
      </w:r>
      <w:r w:rsidR="0089514D">
        <w:rPr>
          <w:rStyle w:val="jlqj4b"/>
          <w:lang w:val="en"/>
        </w:rPr>
        <w:t xml:space="preserve"> analyses</w:t>
      </w:r>
      <w:r w:rsidR="00313426">
        <w:rPr>
          <w:rStyle w:val="jlqj4b"/>
          <w:lang w:val="en"/>
        </w:rPr>
        <w:t xml:space="preserve"> suggest </w:t>
      </w:r>
      <w:r w:rsidR="00993E70" w:rsidRPr="00993E70">
        <w:rPr>
          <w:rStyle w:val="jlqj4b"/>
          <w:lang w:val="en"/>
        </w:rPr>
        <w:t>control of</w:t>
      </w:r>
      <w:r w:rsidR="00993E70">
        <w:rPr>
          <w:rStyle w:val="jlqj4b"/>
          <w:lang w:val="en"/>
        </w:rPr>
        <w:t xml:space="preserve"> </w:t>
      </w:r>
      <w:r w:rsidR="00993E70" w:rsidRPr="00993E70">
        <w:rPr>
          <w:rStyle w:val="jlqj4b"/>
          <w:lang w:val="en"/>
        </w:rPr>
        <w:t>chemisorption on a monolayer</w:t>
      </w:r>
      <w:r w:rsidR="0089514D">
        <w:rPr>
          <w:rStyle w:val="jlqj4b"/>
          <w:lang w:val="en"/>
        </w:rPr>
        <w:t xml:space="preserve">, </w:t>
      </w:r>
      <w:r w:rsidR="00E71A64">
        <w:rPr>
          <w:rStyle w:val="jlqj4b"/>
          <w:lang w:val="en"/>
        </w:rPr>
        <w:t>at</w:t>
      </w:r>
      <w:r w:rsidR="00313426">
        <w:rPr>
          <w:rStyle w:val="jlqj4b"/>
          <w:lang w:val="en"/>
        </w:rPr>
        <w:t xml:space="preserve"> </w:t>
      </w:r>
      <w:r w:rsidR="0089514D">
        <w:rPr>
          <w:rStyle w:val="jlqj4b"/>
          <w:lang w:val="en"/>
        </w:rPr>
        <w:t xml:space="preserve">a </w:t>
      </w:r>
      <w:r w:rsidR="00313426">
        <w:rPr>
          <w:rStyle w:val="jlqj4b"/>
          <w:lang w:val="en"/>
        </w:rPr>
        <w:t xml:space="preserve">fixed and specific </w:t>
      </w:r>
      <w:r w:rsidR="0089514D">
        <w:rPr>
          <w:rStyle w:val="jlqj4b"/>
          <w:lang w:val="en"/>
        </w:rPr>
        <w:t xml:space="preserve">number of </w:t>
      </w:r>
      <w:r w:rsidR="00313426">
        <w:rPr>
          <w:rStyle w:val="jlqj4b"/>
          <w:lang w:val="en"/>
        </w:rPr>
        <w:t>accessible</w:t>
      </w:r>
      <w:r w:rsidR="0089514D">
        <w:rPr>
          <w:rStyle w:val="jlqj4b"/>
          <w:lang w:val="en"/>
        </w:rPr>
        <w:t xml:space="preserve"> sites</w:t>
      </w:r>
      <w:r w:rsidR="00313426" w:rsidRPr="00313426">
        <w:rPr>
          <w:rStyle w:val="jlqj4b"/>
          <w:lang w:val="en"/>
        </w:rPr>
        <w:t xml:space="preserve"> </w:t>
      </w:r>
      <w:r w:rsidR="00313426">
        <w:rPr>
          <w:rStyle w:val="jlqj4b"/>
          <w:lang w:val="en"/>
        </w:rPr>
        <w:t>on the adsorbent surface</w:t>
      </w:r>
      <w:r w:rsidR="00E71A64">
        <w:rPr>
          <w:rStyle w:val="jlqj4b"/>
          <w:lang w:val="en"/>
        </w:rPr>
        <w:t>;</w:t>
      </w:r>
      <w:r w:rsidR="0089514D">
        <w:rPr>
          <w:rStyle w:val="jlqj4b"/>
          <w:lang w:val="en"/>
        </w:rPr>
        <w:t xml:space="preserve"> although it does not </w:t>
      </w:r>
      <w:r w:rsidR="00E71A64" w:rsidRPr="00E71A64">
        <w:rPr>
          <w:rStyle w:val="jlqj4b"/>
          <w:lang w:val="en"/>
        </w:rPr>
        <w:t>specifically</w:t>
      </w:r>
      <w:r w:rsidR="0089514D">
        <w:rPr>
          <w:rStyle w:val="jlqj4b"/>
          <w:lang w:val="en"/>
        </w:rPr>
        <w:t xml:space="preserve"> follow the ideal adsorption monolayer at identical sites</w:t>
      </w:r>
      <w:r w:rsidR="004B4284">
        <w:rPr>
          <w:rStyle w:val="jlqj4b"/>
          <w:lang w:val="en"/>
        </w:rPr>
        <w:t>, the interaction between the molecules is not neglected</w:t>
      </w:r>
      <w:r w:rsidR="009F276B">
        <w:rPr>
          <w:rStyle w:val="jlqj4b"/>
          <w:lang w:val="en"/>
        </w:rPr>
        <w:t>,</w:t>
      </w:r>
      <w:r w:rsidR="004B4284">
        <w:rPr>
          <w:rStyle w:val="jlqj4b"/>
          <w:lang w:val="en"/>
        </w:rPr>
        <w:t xml:space="preserve"> due to the action of electrostatic forces and exchange reactions in the active sites of the coordination surface. </w:t>
      </w:r>
      <w:r w:rsidR="00E71A64" w:rsidRPr="00E71A64">
        <w:rPr>
          <w:rStyle w:val="jlqj4b"/>
          <w:lang w:val="en"/>
        </w:rPr>
        <w:t>In addition</w:t>
      </w:r>
      <w:r w:rsidR="004B4284">
        <w:rPr>
          <w:rStyle w:val="jlqj4b"/>
          <w:lang w:val="en"/>
        </w:rPr>
        <w:t>, t</w:t>
      </w:r>
      <w:r w:rsidR="0089514D">
        <w:rPr>
          <w:rStyle w:val="jlqj4b"/>
          <w:lang w:val="en"/>
        </w:rPr>
        <w:t xml:space="preserve">he transport of solute through the internal structure of the </w:t>
      </w:r>
      <w:r w:rsidR="000E18D3">
        <w:rPr>
          <w:rStyle w:val="jlqj4b"/>
          <w:lang w:val="en"/>
        </w:rPr>
        <w:t xml:space="preserve">adsorbent </w:t>
      </w:r>
      <w:r w:rsidR="0089514D">
        <w:rPr>
          <w:rStyle w:val="jlqj4b"/>
          <w:lang w:val="en"/>
        </w:rPr>
        <w:t>pores and the diffusion in the solid are neglected</w:t>
      </w:r>
      <w:r w:rsidR="004B4284">
        <w:rPr>
          <w:rStyle w:val="jlqj4b"/>
          <w:lang w:val="en"/>
        </w:rPr>
        <w:t xml:space="preserve">. </w:t>
      </w:r>
    </w:p>
    <w:p w14:paraId="3A47CEBD" w14:textId="77777777" w:rsidR="00FB0DF4" w:rsidRPr="00FB0DF4" w:rsidRDefault="00FB0DF4" w:rsidP="00FB0DF4">
      <w:pPr>
        <w:autoSpaceDE w:val="0"/>
        <w:autoSpaceDN w:val="0"/>
        <w:adjustRightInd w:val="0"/>
        <w:ind w:firstLine="426"/>
        <w:jc w:val="both"/>
        <w:rPr>
          <w:sz w:val="22"/>
          <w:szCs w:val="22"/>
          <w:lang w:val="en-US"/>
        </w:rPr>
      </w:pPr>
    </w:p>
    <w:p w14:paraId="6FD2FADB" w14:textId="77777777" w:rsidR="00E958AC" w:rsidRPr="00152F70" w:rsidRDefault="00326897" w:rsidP="00326897">
      <w:pPr>
        <w:spacing w:after="240" w:line="360" w:lineRule="auto"/>
        <w:jc w:val="both"/>
        <w:rPr>
          <w:b/>
          <w:lang w:val="en-US"/>
        </w:rPr>
      </w:pPr>
      <w:r w:rsidRPr="00152F70">
        <w:rPr>
          <w:b/>
          <w:lang w:val="en-US"/>
        </w:rPr>
        <w:t xml:space="preserve">3.3 </w:t>
      </w:r>
      <w:r w:rsidR="000D3401" w:rsidRPr="00152F70">
        <w:rPr>
          <w:b/>
          <w:lang w:val="en-US"/>
        </w:rPr>
        <w:t>Analysis of the precipitate</w:t>
      </w:r>
    </w:p>
    <w:p w14:paraId="0BEE875E" w14:textId="77777777" w:rsidR="000A7082" w:rsidRDefault="000D3401" w:rsidP="00F40EF8">
      <w:pPr>
        <w:spacing w:line="360" w:lineRule="auto"/>
        <w:ind w:firstLine="426"/>
        <w:jc w:val="both"/>
        <w:rPr>
          <w:lang w:val="en-US"/>
        </w:rPr>
      </w:pPr>
      <w:r w:rsidRPr="000D3401">
        <w:rPr>
          <w:lang w:val="en-US"/>
        </w:rPr>
        <w:t xml:space="preserve">In order to investigate the nickel removal </w:t>
      </w:r>
      <w:r w:rsidR="000A7082">
        <w:rPr>
          <w:lang w:val="en-US"/>
        </w:rPr>
        <w:t>mechanism by electrocoagulation</w:t>
      </w:r>
      <w:r w:rsidR="00537E41">
        <w:rPr>
          <w:lang w:val="en-US"/>
        </w:rPr>
        <w:t xml:space="preserve"> the </w:t>
      </w:r>
      <w:r w:rsidRPr="000D3401">
        <w:rPr>
          <w:lang w:val="en-US"/>
        </w:rPr>
        <w:t>precipitate was analyzed</w:t>
      </w:r>
      <w:r>
        <w:rPr>
          <w:lang w:val="en-US"/>
        </w:rPr>
        <w:t xml:space="preserve">. The </w:t>
      </w:r>
      <w:r w:rsidR="00B8467A">
        <w:rPr>
          <w:lang w:val="en-US"/>
        </w:rPr>
        <w:t>ICP-OES, DXR and F</w:t>
      </w:r>
      <w:r w:rsidRPr="000D3401">
        <w:rPr>
          <w:lang w:val="en-US"/>
        </w:rPr>
        <w:t xml:space="preserve">TIR analysis showed the formation of </w:t>
      </w:r>
      <w:r w:rsidR="000A7082">
        <w:rPr>
          <w:lang w:val="en-US"/>
        </w:rPr>
        <w:t>L</w:t>
      </w:r>
      <w:r>
        <w:rPr>
          <w:lang w:val="en-US"/>
        </w:rPr>
        <w:t>ayered Double Hydroxide</w:t>
      </w:r>
      <w:r w:rsidRPr="000D3401">
        <w:rPr>
          <w:lang w:val="en-US"/>
        </w:rPr>
        <w:t xml:space="preserve"> [Ni/Al-LDH] as the main product, with [NH</w:t>
      </w:r>
      <w:r w:rsidRPr="000D3401">
        <w:rPr>
          <w:vertAlign w:val="subscript"/>
          <w:lang w:val="en-US"/>
        </w:rPr>
        <w:t>3</w:t>
      </w:r>
      <w:r w:rsidRPr="000D3401">
        <w:rPr>
          <w:lang w:val="en-US"/>
        </w:rPr>
        <w:t>] intercalated and the anions [SO</w:t>
      </w:r>
      <w:r w:rsidRPr="000D3401">
        <w:rPr>
          <w:vertAlign w:val="subscript"/>
          <w:lang w:val="en-US"/>
        </w:rPr>
        <w:t>4</w:t>
      </w:r>
      <w:r w:rsidRPr="000D3401">
        <w:rPr>
          <w:vertAlign w:val="superscript"/>
          <w:lang w:val="en-US"/>
        </w:rPr>
        <w:t>2-</w:t>
      </w:r>
      <w:r w:rsidRPr="000D3401">
        <w:rPr>
          <w:lang w:val="en-US"/>
        </w:rPr>
        <w:t>] and [CO</w:t>
      </w:r>
      <w:r w:rsidRPr="000D3401">
        <w:rPr>
          <w:vertAlign w:val="subscript"/>
          <w:lang w:val="en-US"/>
        </w:rPr>
        <w:t>3</w:t>
      </w:r>
      <w:r w:rsidRPr="000D3401">
        <w:rPr>
          <w:vertAlign w:val="superscript"/>
          <w:lang w:val="en-US"/>
        </w:rPr>
        <w:t>2-</w:t>
      </w:r>
      <w:r w:rsidRPr="000D3401">
        <w:rPr>
          <w:lang w:val="en-US"/>
        </w:rPr>
        <w:t xml:space="preserve">], </w:t>
      </w:r>
      <w:r w:rsidR="00B8467A" w:rsidRPr="00A81D49">
        <w:rPr>
          <w:lang w:val="en-US"/>
        </w:rPr>
        <w:t>also</w:t>
      </w:r>
      <w:r w:rsidR="00B8467A" w:rsidRPr="000D3401">
        <w:rPr>
          <w:lang w:val="en-US"/>
        </w:rPr>
        <w:t xml:space="preserve"> </w:t>
      </w:r>
      <w:r w:rsidRPr="000D3401">
        <w:rPr>
          <w:lang w:val="en-US"/>
        </w:rPr>
        <w:t xml:space="preserve">accompanied by </w:t>
      </w:r>
      <w:r w:rsidR="000A7082" w:rsidRPr="00A81D49">
        <w:rPr>
          <w:lang w:val="en-US"/>
        </w:rPr>
        <w:t>phases impurities</w:t>
      </w:r>
      <w:r w:rsidR="000A7082">
        <w:rPr>
          <w:lang w:val="en-US"/>
        </w:rPr>
        <w:t xml:space="preserve">. </w:t>
      </w:r>
    </w:p>
    <w:p w14:paraId="58CBD286" w14:textId="77777777" w:rsidR="000E7322" w:rsidRPr="000E7322" w:rsidRDefault="00E87C51" w:rsidP="000E7322">
      <w:pPr>
        <w:spacing w:line="360" w:lineRule="auto"/>
        <w:ind w:firstLine="426"/>
        <w:jc w:val="both"/>
        <w:rPr>
          <w:lang w:val="en-US"/>
        </w:rPr>
      </w:pPr>
      <w:r>
        <w:rPr>
          <w:rStyle w:val="jlqj4b"/>
          <w:lang w:val="en"/>
        </w:rPr>
        <w:t>The largest diffraction peaks were obtained at 2theta (2θ) Bragg angles of 10.745º, 22.101º, 34.922º and 61.067º, which are assigned to the crystalline planes, according to the Miller indices (</w:t>
      </w:r>
      <w:proofErr w:type="spellStart"/>
      <w:r>
        <w:rPr>
          <w:rStyle w:val="jlqj4b"/>
          <w:lang w:val="en"/>
        </w:rPr>
        <w:t>hkl</w:t>
      </w:r>
      <w:proofErr w:type="spellEnd"/>
      <w:r>
        <w:rPr>
          <w:rStyle w:val="jlqj4b"/>
          <w:lang w:val="en"/>
        </w:rPr>
        <w:t>): (003), (006), (012), (110) respectively, are also of interest at 46.43º (018) and 72.676º (119).</w:t>
      </w:r>
      <w:r>
        <w:rPr>
          <w:rStyle w:val="viiyi"/>
          <w:lang w:val="en"/>
        </w:rPr>
        <w:t xml:space="preserve"> </w:t>
      </w:r>
      <w:r>
        <w:rPr>
          <w:rStyle w:val="jlqj4b"/>
          <w:lang w:val="en"/>
        </w:rPr>
        <w:t xml:space="preserve">These diffraction peaks are indexed </w:t>
      </w:r>
      <w:r w:rsidR="008458EB">
        <w:rPr>
          <w:rStyle w:val="jlqj4b"/>
          <w:lang w:val="en"/>
        </w:rPr>
        <w:t>on a</w:t>
      </w:r>
      <w:r w:rsidR="008458EB" w:rsidRPr="008458EB">
        <w:rPr>
          <w:color w:val="231F20"/>
          <w:lang w:val="en-US"/>
        </w:rPr>
        <w:t xml:space="preserve"> hexagonal system</w:t>
      </w:r>
      <w:r w:rsidR="008458EB" w:rsidRPr="008458EB">
        <w:rPr>
          <w:color w:val="231F20"/>
          <w:lang w:val="en-US"/>
        </w:rPr>
        <w:br/>
        <w:t>with rhombohedral symmetry</w:t>
      </w:r>
      <w:r w:rsidR="008458EB">
        <w:rPr>
          <w:color w:val="231F20"/>
          <w:lang w:val="en-US"/>
        </w:rPr>
        <w:t xml:space="preserve">, </w:t>
      </w:r>
      <w:r w:rsidR="008458EB" w:rsidRPr="008458EB">
        <w:rPr>
          <w:color w:val="231F20"/>
          <w:lang w:val="en-US"/>
        </w:rPr>
        <w:t>special group R-3m</w:t>
      </w:r>
      <w:r w:rsidR="008458EB">
        <w:rPr>
          <w:color w:val="231F20"/>
          <w:lang w:val="en-US"/>
        </w:rPr>
        <w:t xml:space="preserve"> </w:t>
      </w:r>
      <w:r w:rsidR="008458EB">
        <w:rPr>
          <w:rStyle w:val="jlqj4b"/>
          <w:lang w:val="en"/>
        </w:rPr>
        <w:t xml:space="preserve">(polytype of three layers). </w:t>
      </w:r>
      <w:r w:rsidR="008458EB" w:rsidRPr="00F03560">
        <w:rPr>
          <w:rStyle w:val="jlqj4b"/>
          <w:lang w:val="en"/>
        </w:rPr>
        <w:t>The presence of 0kl peaks anticipates the presence of stacked layers,</w:t>
      </w:r>
      <w:r w:rsidR="008458EB" w:rsidRPr="00E87C51">
        <w:rPr>
          <w:lang w:val="en-US"/>
        </w:rPr>
        <w:t xml:space="preserve"> (see Fig. 4a), </w:t>
      </w:r>
      <w:r w:rsidR="000E7322">
        <w:rPr>
          <w:lang w:val="en-US"/>
        </w:rPr>
        <w:t>(</w:t>
      </w:r>
      <w:r w:rsidR="000E7322" w:rsidRPr="00CA1BE1">
        <w:rPr>
          <w:lang w:val="en-US"/>
        </w:rPr>
        <w:t>JCPDS file 15-0087</w:t>
      </w:r>
      <w:r w:rsidR="000E7322">
        <w:rPr>
          <w:lang w:val="en-US"/>
        </w:rPr>
        <w:t>).</w:t>
      </w:r>
      <w:r w:rsidR="000E7322" w:rsidRPr="000E7322">
        <w:rPr>
          <w:vertAlign w:val="superscript"/>
          <w:lang w:val="en-US"/>
        </w:rPr>
        <w:t>22,27,28,34,39,53,</w:t>
      </w:r>
    </w:p>
    <w:p w14:paraId="1E58536C" w14:textId="77777777" w:rsidR="000E7322" w:rsidRPr="000E7322" w:rsidRDefault="000E7322" w:rsidP="005708B9">
      <w:pPr>
        <w:spacing w:line="360" w:lineRule="auto"/>
        <w:ind w:firstLine="426"/>
        <w:jc w:val="both"/>
        <w:rPr>
          <w:lang w:val="en-US"/>
        </w:rPr>
      </w:pPr>
    </w:p>
    <w:p w14:paraId="3D850990" w14:textId="77777777" w:rsidR="005B097F" w:rsidRPr="008458EB" w:rsidRDefault="009415CA" w:rsidP="00F40EF8">
      <w:pPr>
        <w:spacing w:line="360" w:lineRule="auto"/>
        <w:jc w:val="both"/>
        <w:rPr>
          <w:lang w:val="en-US"/>
        </w:rPr>
      </w:pPr>
      <w:r>
        <w:rPr>
          <w:noProof/>
        </w:rPr>
        <w:lastRenderedPageBreak/>
        <w:drawing>
          <wp:inline distT="0" distB="0" distL="0" distR="0" wp14:anchorId="26FE9E1D" wp14:editId="110491B5">
            <wp:extent cx="2716296" cy="2161309"/>
            <wp:effectExtent l="0" t="0" r="825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35181" cy="2176336"/>
                    </a:xfrm>
                    <a:prstGeom prst="rect">
                      <a:avLst/>
                    </a:prstGeom>
                    <a:noFill/>
                  </pic:spPr>
                </pic:pic>
              </a:graphicData>
            </a:graphic>
          </wp:inline>
        </w:drawing>
      </w:r>
    </w:p>
    <w:p w14:paraId="33CC9D0C" w14:textId="77777777" w:rsidR="005B097F" w:rsidRPr="008458EB" w:rsidRDefault="009415CA" w:rsidP="00436EEC">
      <w:pPr>
        <w:spacing w:line="360" w:lineRule="auto"/>
        <w:rPr>
          <w:lang w:val="en-US"/>
        </w:rPr>
      </w:pPr>
      <w:r>
        <w:rPr>
          <w:noProof/>
        </w:rPr>
        <w:drawing>
          <wp:inline distT="0" distB="0" distL="0" distR="0" wp14:anchorId="7756980E" wp14:editId="50143FFB">
            <wp:extent cx="2772888" cy="1905459"/>
            <wp:effectExtent l="0" t="0" r="889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02505" cy="1925811"/>
                    </a:xfrm>
                    <a:prstGeom prst="rect">
                      <a:avLst/>
                    </a:prstGeom>
                    <a:noFill/>
                  </pic:spPr>
                </pic:pic>
              </a:graphicData>
            </a:graphic>
          </wp:inline>
        </w:drawing>
      </w:r>
    </w:p>
    <w:p w14:paraId="4BB1B6FE" w14:textId="77777777" w:rsidR="00D16F5F" w:rsidRPr="008458EB" w:rsidRDefault="009415CA" w:rsidP="00436EEC">
      <w:pPr>
        <w:spacing w:line="360" w:lineRule="auto"/>
        <w:rPr>
          <w:lang w:val="en-US"/>
        </w:rPr>
      </w:pPr>
      <w:r>
        <w:rPr>
          <w:noProof/>
        </w:rPr>
        <w:drawing>
          <wp:inline distT="0" distB="0" distL="0" distR="0" wp14:anchorId="33E7536E" wp14:editId="4C78753B">
            <wp:extent cx="2778826" cy="1795534"/>
            <wp:effectExtent l="0" t="0" r="254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05364" cy="1812682"/>
                    </a:xfrm>
                    <a:prstGeom prst="rect">
                      <a:avLst/>
                    </a:prstGeom>
                    <a:noFill/>
                  </pic:spPr>
                </pic:pic>
              </a:graphicData>
            </a:graphic>
          </wp:inline>
        </w:drawing>
      </w:r>
    </w:p>
    <w:p w14:paraId="7BC5FBBF" w14:textId="77777777" w:rsidR="000255AD" w:rsidRPr="000255AD" w:rsidRDefault="00F40EF8" w:rsidP="000255AD">
      <w:pPr>
        <w:spacing w:line="360" w:lineRule="auto"/>
        <w:jc w:val="both"/>
        <w:rPr>
          <w:lang w:val="en-US"/>
        </w:rPr>
      </w:pPr>
      <w:r w:rsidRPr="000255AD">
        <w:rPr>
          <w:b/>
          <w:lang w:val="en-US"/>
        </w:rPr>
        <w:t>F</w:t>
      </w:r>
      <w:r w:rsidR="00CE37EC" w:rsidRPr="000255AD">
        <w:rPr>
          <w:b/>
          <w:lang w:val="en-US"/>
        </w:rPr>
        <w:t>ig</w:t>
      </w:r>
      <w:r w:rsidR="004136EF">
        <w:rPr>
          <w:b/>
          <w:lang w:val="en-US"/>
        </w:rPr>
        <w:t>ure</w:t>
      </w:r>
      <w:r w:rsidRPr="000255AD">
        <w:rPr>
          <w:b/>
          <w:lang w:val="en-US"/>
        </w:rPr>
        <w:t xml:space="preserve"> </w:t>
      </w:r>
      <w:r w:rsidR="00CE37EC" w:rsidRPr="000255AD">
        <w:rPr>
          <w:b/>
          <w:lang w:val="en-US"/>
        </w:rPr>
        <w:t>4</w:t>
      </w:r>
      <w:r w:rsidRPr="000255AD">
        <w:rPr>
          <w:b/>
          <w:lang w:val="en-US"/>
        </w:rPr>
        <w:t>.</w:t>
      </w:r>
      <w:r w:rsidRPr="000255AD">
        <w:rPr>
          <w:lang w:val="en-US"/>
        </w:rPr>
        <w:t xml:space="preserve"> </w:t>
      </w:r>
      <w:r w:rsidR="000255AD" w:rsidRPr="000255AD">
        <w:rPr>
          <w:lang w:val="en-US"/>
        </w:rPr>
        <w:t>X-ray diffraction (XRD) of Ni/Al-LDH, Cu K</w:t>
      </w:r>
      <w:r w:rsidR="000255AD" w:rsidRPr="000255AD">
        <w:t>α</w:t>
      </w:r>
      <w:r w:rsidR="000255AD" w:rsidRPr="000255AD">
        <w:rPr>
          <w:lang w:val="en-US"/>
        </w:rPr>
        <w:t xml:space="preserve">1, </w:t>
      </w:r>
      <w:r w:rsidR="000255AD" w:rsidRPr="000255AD">
        <w:t>λ</w:t>
      </w:r>
      <w:r w:rsidR="000255AD" w:rsidRPr="000255AD">
        <w:rPr>
          <w:lang w:val="en-US"/>
        </w:rPr>
        <w:t>=1.540598 Å, at 9.8 mA/cm</w:t>
      </w:r>
      <w:r w:rsidR="000255AD" w:rsidRPr="000255AD">
        <w:rPr>
          <w:vertAlign w:val="superscript"/>
          <w:lang w:val="en-US"/>
        </w:rPr>
        <w:t>2</w:t>
      </w:r>
      <w:r w:rsidR="000255AD" w:rsidRPr="000255AD">
        <w:rPr>
          <w:lang w:val="en-US"/>
        </w:rPr>
        <w:t>, 30 min, 60 ºC and pH 8.6. a) Diffraction intensity for various Bragg reflection angles. b) Interaction of the basal axis c</w:t>
      </w:r>
      <w:r w:rsidR="000255AD" w:rsidRPr="000255AD">
        <w:rPr>
          <w:vertAlign w:val="subscript"/>
          <w:lang w:val="en-US"/>
        </w:rPr>
        <w:t>0</w:t>
      </w:r>
      <w:r w:rsidR="000255AD" w:rsidRPr="000255AD">
        <w:rPr>
          <w:lang w:val="en-US"/>
        </w:rPr>
        <w:t xml:space="preserve"> with the molar ratio M(II)/M(III). c) Crystallite volume interaction V (Å)</w:t>
      </w:r>
      <w:r w:rsidR="000255AD" w:rsidRPr="000255AD">
        <w:rPr>
          <w:vertAlign w:val="superscript"/>
          <w:lang w:val="en-US"/>
        </w:rPr>
        <w:t>3</w:t>
      </w:r>
      <w:r w:rsidR="000255AD" w:rsidRPr="000255AD">
        <w:rPr>
          <w:lang w:val="en-US"/>
        </w:rPr>
        <w:t xml:space="preserve"> with M(II)/M(III).</w:t>
      </w:r>
    </w:p>
    <w:p w14:paraId="7557C78B" w14:textId="77777777" w:rsidR="00F40EF8" w:rsidRDefault="00F40EF8" w:rsidP="00F40EF8">
      <w:pPr>
        <w:spacing w:line="360" w:lineRule="auto"/>
        <w:ind w:firstLine="426"/>
        <w:jc w:val="both"/>
        <w:rPr>
          <w:szCs w:val="28"/>
          <w:lang w:val="en-US"/>
        </w:rPr>
      </w:pPr>
    </w:p>
    <w:p w14:paraId="438F14C2" w14:textId="77777777" w:rsidR="00210F17" w:rsidRDefault="00210F17" w:rsidP="00210F17">
      <w:pPr>
        <w:spacing w:line="360" w:lineRule="auto"/>
        <w:ind w:firstLine="426"/>
        <w:jc w:val="both"/>
        <w:rPr>
          <w:lang w:val="en-US"/>
        </w:rPr>
      </w:pPr>
      <w:r w:rsidRPr="00A81D49">
        <w:rPr>
          <w:lang w:val="en-US"/>
        </w:rPr>
        <w:t>The XRD pattern also showed phases impurities</w:t>
      </w:r>
      <w:r w:rsidRPr="00F43D33">
        <w:rPr>
          <w:lang w:val="en-US"/>
        </w:rPr>
        <w:t xml:space="preserve"> </w:t>
      </w:r>
      <w:r w:rsidRPr="00A81D49">
        <w:rPr>
          <w:lang w:val="en-US"/>
        </w:rPr>
        <w:t>by</w:t>
      </w:r>
      <w:r>
        <w:rPr>
          <w:lang w:val="en-US"/>
        </w:rPr>
        <w:t xml:space="preserve"> </w:t>
      </w:r>
      <w:r w:rsidRPr="00A81D49">
        <w:rPr>
          <w:lang w:val="en-US"/>
        </w:rPr>
        <w:t xml:space="preserve">comparison of </w:t>
      </w:r>
      <w:r>
        <w:rPr>
          <w:lang w:val="en-US"/>
        </w:rPr>
        <w:t>the</w:t>
      </w:r>
      <w:r w:rsidRPr="00A81D49">
        <w:rPr>
          <w:lang w:val="en-US"/>
        </w:rPr>
        <w:t xml:space="preserve"> characteristic reflection pattern to a</w:t>
      </w:r>
      <w:r>
        <w:rPr>
          <w:lang w:val="en-US"/>
        </w:rPr>
        <w:t xml:space="preserve"> </w:t>
      </w:r>
      <w:r w:rsidRPr="00A81D49">
        <w:rPr>
          <w:lang w:val="en-US"/>
        </w:rPr>
        <w:t>reference library of samples</w:t>
      </w:r>
      <w:r>
        <w:rPr>
          <w:lang w:val="en-US"/>
        </w:rPr>
        <w:t xml:space="preserve">. </w:t>
      </w:r>
    </w:p>
    <w:p w14:paraId="631C3AA7" w14:textId="77777777" w:rsidR="000E7322" w:rsidRDefault="00210F17" w:rsidP="00210F17">
      <w:pPr>
        <w:spacing w:line="360" w:lineRule="auto"/>
        <w:ind w:firstLine="426"/>
        <w:jc w:val="both"/>
        <w:rPr>
          <w:szCs w:val="28"/>
          <w:lang w:val="en-US"/>
        </w:rPr>
      </w:pPr>
      <w:r w:rsidRPr="00F43D33">
        <w:rPr>
          <w:lang w:val="en-US"/>
        </w:rPr>
        <w:t xml:space="preserve">Through Fig. 4a, </w:t>
      </w:r>
      <w:r>
        <w:rPr>
          <w:lang w:val="en-US"/>
        </w:rPr>
        <w:t>l</w:t>
      </w:r>
      <w:r w:rsidRPr="00F43D33">
        <w:rPr>
          <w:lang w:val="en-US"/>
        </w:rPr>
        <w:t>ow intensity peaks attributed to the impurities the bayerite polymorphs</w:t>
      </w:r>
      <w:r w:rsidRPr="00A81D49">
        <w:rPr>
          <w:lang w:val="en-US"/>
        </w:rPr>
        <w:t xml:space="preserve"> </w:t>
      </w:r>
      <w:proofErr w:type="gramStart"/>
      <w:r w:rsidRPr="00A81D49">
        <w:rPr>
          <w:lang w:val="en-US"/>
        </w:rPr>
        <w:t>Al(</w:t>
      </w:r>
      <w:proofErr w:type="gramEnd"/>
      <w:r w:rsidRPr="00A81D49">
        <w:rPr>
          <w:lang w:val="en-US"/>
        </w:rPr>
        <w:t>OH)</w:t>
      </w:r>
      <w:r w:rsidRPr="009B3CAC">
        <w:rPr>
          <w:vertAlign w:val="subscript"/>
          <w:lang w:val="en-US"/>
        </w:rPr>
        <w:t>3</w:t>
      </w:r>
      <w:r>
        <w:rPr>
          <w:lang w:val="en-US"/>
        </w:rPr>
        <w:t xml:space="preserve"> and </w:t>
      </w:r>
      <w:r w:rsidRPr="00F43D33">
        <w:rPr>
          <w:lang w:val="en-US"/>
        </w:rPr>
        <w:t>aluminum hydroxide or gibbsite</w:t>
      </w:r>
      <w:r w:rsidRPr="00F43D33">
        <w:rPr>
          <w:szCs w:val="28"/>
          <w:lang w:val="en-US"/>
        </w:rPr>
        <w:t xml:space="preserve"> [</w:t>
      </w:r>
      <w:r w:rsidRPr="00F40EF8">
        <w:rPr>
          <w:szCs w:val="28"/>
        </w:rPr>
        <w:t>γ</w:t>
      </w:r>
      <w:r w:rsidRPr="00F43D33">
        <w:rPr>
          <w:szCs w:val="28"/>
          <w:lang w:val="en-US"/>
        </w:rPr>
        <w:t>-Al(OH)</w:t>
      </w:r>
      <w:r w:rsidRPr="00F43D33">
        <w:rPr>
          <w:szCs w:val="28"/>
          <w:vertAlign w:val="subscript"/>
          <w:lang w:val="en-US"/>
        </w:rPr>
        <w:t>3</w:t>
      </w:r>
      <w:r w:rsidRPr="00F43D33">
        <w:rPr>
          <w:szCs w:val="28"/>
          <w:lang w:val="en-US"/>
        </w:rPr>
        <w:t>]</w:t>
      </w:r>
      <w:r>
        <w:rPr>
          <w:szCs w:val="28"/>
          <w:lang w:val="en-US"/>
        </w:rPr>
        <w:t xml:space="preserve">, </w:t>
      </w:r>
      <w:r w:rsidRPr="00F43D33">
        <w:rPr>
          <w:szCs w:val="28"/>
          <w:lang w:val="en-US"/>
        </w:rPr>
        <w:t>(JCPDS 33-0018</w:t>
      </w:r>
      <w:r>
        <w:rPr>
          <w:szCs w:val="28"/>
          <w:lang w:val="en-US"/>
        </w:rPr>
        <w:t xml:space="preserve">, </w:t>
      </w:r>
      <w:r w:rsidRPr="00F43D33">
        <w:rPr>
          <w:szCs w:val="28"/>
          <w:lang w:val="en-US"/>
        </w:rPr>
        <w:t>JCPDS 20-0011</w:t>
      </w:r>
      <w:r>
        <w:rPr>
          <w:szCs w:val="28"/>
          <w:lang w:val="en-US"/>
        </w:rPr>
        <w:t xml:space="preserve">, </w:t>
      </w:r>
      <w:r w:rsidRPr="00F43D33">
        <w:rPr>
          <w:szCs w:val="28"/>
          <w:lang w:val="en-US"/>
        </w:rPr>
        <w:t>JCPDS 24-0006)</w:t>
      </w:r>
      <w:r>
        <w:rPr>
          <w:szCs w:val="28"/>
          <w:lang w:val="en-US"/>
        </w:rPr>
        <w:t>.</w:t>
      </w:r>
      <w:r w:rsidR="000E7322" w:rsidRPr="000E7322">
        <w:rPr>
          <w:szCs w:val="28"/>
          <w:vertAlign w:val="superscript"/>
          <w:lang w:val="en-US"/>
        </w:rPr>
        <w:t>15,40,54</w:t>
      </w:r>
    </w:p>
    <w:p w14:paraId="4D031340" w14:textId="77777777" w:rsidR="00210F17" w:rsidRPr="002C6076" w:rsidRDefault="00210F17" w:rsidP="00210F17">
      <w:pPr>
        <w:spacing w:line="360" w:lineRule="auto"/>
        <w:ind w:firstLine="426"/>
        <w:jc w:val="both"/>
        <w:rPr>
          <w:szCs w:val="28"/>
          <w:lang w:val="en-US"/>
        </w:rPr>
      </w:pPr>
      <w:r>
        <w:rPr>
          <w:szCs w:val="28"/>
          <w:lang w:val="en-US"/>
        </w:rPr>
        <w:lastRenderedPageBreak/>
        <w:t xml:space="preserve">Also </w:t>
      </w:r>
      <w:r>
        <w:rPr>
          <w:rStyle w:val="jlqj4b"/>
          <w:lang w:val="en"/>
        </w:rPr>
        <w:t xml:space="preserve">nickel hydroxide </w:t>
      </w:r>
      <w:r w:rsidRPr="005B137A">
        <w:rPr>
          <w:szCs w:val="28"/>
          <w:lang w:val="en-US"/>
        </w:rPr>
        <w:t>[</w:t>
      </w:r>
      <w:proofErr w:type="gramStart"/>
      <w:r w:rsidRPr="005B137A">
        <w:rPr>
          <w:szCs w:val="28"/>
          <w:lang w:val="en-US"/>
        </w:rPr>
        <w:t>Ni(</w:t>
      </w:r>
      <w:proofErr w:type="gramEnd"/>
      <w:r w:rsidRPr="005B137A">
        <w:rPr>
          <w:szCs w:val="28"/>
          <w:lang w:val="en-US"/>
        </w:rPr>
        <w:t>OH)</w:t>
      </w:r>
      <w:r w:rsidRPr="005B137A">
        <w:rPr>
          <w:szCs w:val="28"/>
          <w:vertAlign w:val="subscript"/>
          <w:lang w:val="en-US"/>
        </w:rPr>
        <w:t>2</w:t>
      </w:r>
      <w:r w:rsidRPr="005B137A">
        <w:rPr>
          <w:szCs w:val="28"/>
          <w:lang w:val="en-US"/>
        </w:rPr>
        <w:t>]</w:t>
      </w:r>
      <w:r>
        <w:rPr>
          <w:szCs w:val="28"/>
          <w:lang w:val="en-US"/>
        </w:rPr>
        <w:t xml:space="preserve"> </w:t>
      </w:r>
      <w:r>
        <w:rPr>
          <w:rStyle w:val="jlqj4b"/>
          <w:lang w:val="en"/>
        </w:rPr>
        <w:t xml:space="preserve">indexed to the hexagonal </w:t>
      </w:r>
      <w:r w:rsidRPr="005B137A">
        <w:rPr>
          <w:szCs w:val="28"/>
          <w:lang w:val="en-US"/>
        </w:rPr>
        <w:t>[</w:t>
      </w:r>
      <w:r w:rsidRPr="00F40EF8">
        <w:rPr>
          <w:szCs w:val="28"/>
        </w:rPr>
        <w:t>β</w:t>
      </w:r>
      <w:r w:rsidRPr="005B137A">
        <w:rPr>
          <w:szCs w:val="28"/>
          <w:lang w:val="en-US"/>
        </w:rPr>
        <w:t>-Ni(OH)</w:t>
      </w:r>
      <w:r w:rsidRPr="005B137A">
        <w:rPr>
          <w:szCs w:val="28"/>
          <w:vertAlign w:val="subscript"/>
          <w:lang w:val="en-US"/>
        </w:rPr>
        <w:t>2</w:t>
      </w:r>
      <w:r w:rsidRPr="005B137A">
        <w:rPr>
          <w:szCs w:val="28"/>
          <w:lang w:val="en-US"/>
        </w:rPr>
        <w:t>]</w:t>
      </w:r>
      <w:r>
        <w:rPr>
          <w:szCs w:val="28"/>
          <w:lang w:val="en-US"/>
        </w:rPr>
        <w:t xml:space="preserve">; </w:t>
      </w:r>
      <w:r>
        <w:rPr>
          <w:rStyle w:val="jlqj4b"/>
          <w:lang w:val="en"/>
        </w:rPr>
        <w:t xml:space="preserve">the </w:t>
      </w:r>
      <w:r w:rsidRPr="005B137A">
        <w:rPr>
          <w:szCs w:val="28"/>
          <w:lang w:val="en-US"/>
        </w:rPr>
        <w:t>[Ni(OH)</w:t>
      </w:r>
      <w:r w:rsidRPr="005B137A">
        <w:rPr>
          <w:szCs w:val="28"/>
          <w:vertAlign w:val="subscript"/>
          <w:lang w:val="en-US"/>
        </w:rPr>
        <w:t>2·</w:t>
      </w:r>
      <w:r w:rsidRPr="005B137A">
        <w:rPr>
          <w:szCs w:val="28"/>
          <w:lang w:val="en-US"/>
        </w:rPr>
        <w:t>0,75H</w:t>
      </w:r>
      <w:r w:rsidRPr="005B137A">
        <w:rPr>
          <w:szCs w:val="28"/>
          <w:vertAlign w:val="subscript"/>
          <w:lang w:val="en-US"/>
        </w:rPr>
        <w:t>2</w:t>
      </w:r>
      <w:r w:rsidRPr="005B137A">
        <w:rPr>
          <w:szCs w:val="28"/>
          <w:lang w:val="en-US"/>
        </w:rPr>
        <w:t>O],</w:t>
      </w:r>
      <w:r>
        <w:rPr>
          <w:szCs w:val="28"/>
          <w:lang w:val="en-US"/>
        </w:rPr>
        <w:t xml:space="preserve"> </w:t>
      </w:r>
      <w:r>
        <w:rPr>
          <w:rStyle w:val="jlqj4b"/>
          <w:lang w:val="en"/>
        </w:rPr>
        <w:t xml:space="preserve">nickel oxy-hydroxides corresponding to </w:t>
      </w:r>
      <w:r w:rsidRPr="005B137A">
        <w:rPr>
          <w:szCs w:val="28"/>
          <w:lang w:val="en-US"/>
        </w:rPr>
        <w:t>[</w:t>
      </w:r>
      <w:r w:rsidRPr="00F40EF8">
        <w:rPr>
          <w:rFonts w:ascii="Symbol" w:hAnsi="Symbol"/>
          <w:szCs w:val="28"/>
        </w:rPr>
        <w:t></w:t>
      </w:r>
      <w:r w:rsidRPr="005B137A">
        <w:rPr>
          <w:szCs w:val="28"/>
          <w:lang w:val="en-US"/>
        </w:rPr>
        <w:t>-</w:t>
      </w:r>
      <w:proofErr w:type="spellStart"/>
      <w:r w:rsidRPr="005B137A">
        <w:rPr>
          <w:szCs w:val="28"/>
          <w:lang w:val="en-US"/>
        </w:rPr>
        <w:t>NiOOH</w:t>
      </w:r>
      <w:proofErr w:type="spellEnd"/>
      <w:r w:rsidRPr="005B137A">
        <w:rPr>
          <w:szCs w:val="28"/>
          <w:lang w:val="en-US"/>
        </w:rPr>
        <w:t xml:space="preserve">] </w:t>
      </w:r>
      <w:r>
        <w:rPr>
          <w:szCs w:val="28"/>
          <w:lang w:val="en-US"/>
        </w:rPr>
        <w:t xml:space="preserve">and </w:t>
      </w:r>
      <w:r w:rsidRPr="005B137A">
        <w:rPr>
          <w:szCs w:val="28"/>
          <w:lang w:val="en-US"/>
        </w:rPr>
        <w:t>[</w:t>
      </w:r>
      <w:r w:rsidRPr="00F40EF8">
        <w:rPr>
          <w:rFonts w:ascii="Symbol" w:hAnsi="Symbol"/>
          <w:szCs w:val="28"/>
        </w:rPr>
        <w:t></w:t>
      </w:r>
      <w:r w:rsidRPr="005B137A">
        <w:rPr>
          <w:szCs w:val="28"/>
          <w:lang w:val="en-US"/>
        </w:rPr>
        <w:t>-</w:t>
      </w:r>
      <w:proofErr w:type="spellStart"/>
      <w:r w:rsidRPr="005B137A">
        <w:rPr>
          <w:szCs w:val="28"/>
          <w:lang w:val="en-US"/>
        </w:rPr>
        <w:t>NiOOH</w:t>
      </w:r>
      <w:proofErr w:type="spellEnd"/>
      <w:r w:rsidRPr="005B137A">
        <w:rPr>
          <w:szCs w:val="28"/>
          <w:lang w:val="en-US"/>
        </w:rPr>
        <w:t>]</w:t>
      </w:r>
      <w:r>
        <w:rPr>
          <w:szCs w:val="28"/>
          <w:lang w:val="en-US"/>
        </w:rPr>
        <w:t xml:space="preserve"> </w:t>
      </w:r>
      <w:r>
        <w:rPr>
          <w:rStyle w:val="jlqj4b"/>
          <w:lang w:val="en"/>
        </w:rPr>
        <w:t xml:space="preserve">phases </w:t>
      </w:r>
      <w:r w:rsidRPr="005B137A">
        <w:rPr>
          <w:szCs w:val="28"/>
          <w:lang w:val="en-US"/>
        </w:rPr>
        <w:t>(JCPDS 14-0117</w:t>
      </w:r>
      <w:r>
        <w:rPr>
          <w:szCs w:val="28"/>
          <w:lang w:val="en-US"/>
        </w:rPr>
        <w:t xml:space="preserve">, </w:t>
      </w:r>
      <w:r w:rsidRPr="005B137A">
        <w:rPr>
          <w:szCs w:val="28"/>
          <w:lang w:val="en-US"/>
        </w:rPr>
        <w:t>JCPDS 38-0715</w:t>
      </w:r>
      <w:r>
        <w:rPr>
          <w:szCs w:val="28"/>
          <w:lang w:val="en-US"/>
        </w:rPr>
        <w:t xml:space="preserve">, </w:t>
      </w:r>
      <w:r w:rsidRPr="005B137A">
        <w:rPr>
          <w:szCs w:val="28"/>
          <w:lang w:val="en-US"/>
        </w:rPr>
        <w:t>JCPDS 06-</w:t>
      </w:r>
      <w:r w:rsidRPr="002C6076">
        <w:rPr>
          <w:szCs w:val="28"/>
          <w:lang w:val="en-US"/>
        </w:rPr>
        <w:t>0141, JCPDS 06-0075)</w:t>
      </w:r>
      <w:r w:rsidR="000E7322" w:rsidRPr="002C6076">
        <w:rPr>
          <w:szCs w:val="28"/>
          <w:vertAlign w:val="superscript"/>
          <w:lang w:val="en-US"/>
        </w:rPr>
        <w:t>55,56,</w:t>
      </w:r>
      <w:r w:rsidR="002C6076" w:rsidRPr="002C6076">
        <w:rPr>
          <w:szCs w:val="28"/>
          <w:vertAlign w:val="superscript"/>
          <w:lang w:val="en-US"/>
        </w:rPr>
        <w:t>57-59</w:t>
      </w:r>
    </w:p>
    <w:p w14:paraId="0A065E63" w14:textId="77777777" w:rsidR="00210F17" w:rsidRDefault="00210F17" w:rsidP="00210F17">
      <w:pPr>
        <w:spacing w:line="360" w:lineRule="auto"/>
        <w:ind w:firstLine="426"/>
        <w:jc w:val="both"/>
        <w:rPr>
          <w:szCs w:val="28"/>
          <w:lang w:val="en-US"/>
        </w:rPr>
      </w:pPr>
      <w:r>
        <w:rPr>
          <w:rStyle w:val="jlqj4b"/>
          <w:lang w:val="en"/>
        </w:rPr>
        <w:t xml:space="preserve">The </w:t>
      </w:r>
      <w:r w:rsidR="00AF4DD2">
        <w:rPr>
          <w:rStyle w:val="jlqj4b"/>
          <w:lang w:val="en"/>
        </w:rPr>
        <w:t xml:space="preserve">presences of </w:t>
      </w:r>
      <w:r w:rsidR="008E770A" w:rsidRPr="004C2FA9">
        <w:rPr>
          <w:iCs/>
          <w:lang w:val="en-US"/>
        </w:rPr>
        <w:t xml:space="preserve">nickel aluminate </w:t>
      </w:r>
      <w:r w:rsidR="00AF4DD2">
        <w:rPr>
          <w:rStyle w:val="jlqj4b"/>
          <w:lang w:val="en"/>
        </w:rPr>
        <w:t>were</w:t>
      </w:r>
      <w:r>
        <w:rPr>
          <w:rStyle w:val="jlqj4b"/>
          <w:lang w:val="en"/>
        </w:rPr>
        <w:t xml:space="preserve"> </w:t>
      </w:r>
      <w:r w:rsidR="00AF4DD2">
        <w:rPr>
          <w:rStyle w:val="jlqj4b"/>
          <w:lang w:val="en"/>
        </w:rPr>
        <w:t>identified</w:t>
      </w:r>
      <w:r>
        <w:rPr>
          <w:rStyle w:val="jlqj4b"/>
          <w:lang w:val="en"/>
        </w:rPr>
        <w:t xml:space="preserve">: </w:t>
      </w:r>
      <w:r w:rsidRPr="001F14FC">
        <w:rPr>
          <w:szCs w:val="28"/>
          <w:lang w:val="en-US"/>
        </w:rPr>
        <w:t>[NiAl</w:t>
      </w:r>
      <w:r w:rsidRPr="001F14FC">
        <w:rPr>
          <w:szCs w:val="28"/>
          <w:vertAlign w:val="subscript"/>
          <w:lang w:val="en-US"/>
        </w:rPr>
        <w:t>2</w:t>
      </w:r>
      <w:r w:rsidRPr="001F14FC">
        <w:rPr>
          <w:szCs w:val="28"/>
          <w:lang w:val="en-US"/>
        </w:rPr>
        <w:t>O</w:t>
      </w:r>
      <w:r w:rsidRPr="001F14FC">
        <w:rPr>
          <w:szCs w:val="28"/>
          <w:vertAlign w:val="subscript"/>
          <w:lang w:val="en-US"/>
        </w:rPr>
        <w:t>4</w:t>
      </w:r>
      <w:r w:rsidRPr="001F14FC">
        <w:rPr>
          <w:szCs w:val="28"/>
          <w:lang w:val="en-US"/>
        </w:rPr>
        <w:t>]</w:t>
      </w:r>
      <w:r>
        <w:rPr>
          <w:szCs w:val="28"/>
          <w:lang w:val="en-US"/>
        </w:rPr>
        <w:t xml:space="preserve">, </w:t>
      </w:r>
      <w:r w:rsidRPr="001F14FC">
        <w:rPr>
          <w:szCs w:val="28"/>
          <w:lang w:val="en-US"/>
        </w:rPr>
        <w:t>[NiAl</w:t>
      </w:r>
      <w:r w:rsidRPr="001F14FC">
        <w:rPr>
          <w:szCs w:val="28"/>
          <w:vertAlign w:val="subscript"/>
          <w:lang w:val="en-US"/>
        </w:rPr>
        <w:t>26</w:t>
      </w:r>
      <w:r w:rsidRPr="001F14FC">
        <w:rPr>
          <w:szCs w:val="28"/>
          <w:lang w:val="en-US"/>
        </w:rPr>
        <w:t>O</w:t>
      </w:r>
      <w:r w:rsidRPr="001F14FC">
        <w:rPr>
          <w:szCs w:val="28"/>
          <w:vertAlign w:val="subscript"/>
          <w:lang w:val="en-US"/>
        </w:rPr>
        <w:t>40</w:t>
      </w:r>
      <w:r>
        <w:rPr>
          <w:szCs w:val="28"/>
          <w:lang w:val="en-US"/>
        </w:rPr>
        <w:t xml:space="preserve">], </w:t>
      </w:r>
      <w:r w:rsidRPr="001F14FC">
        <w:rPr>
          <w:szCs w:val="28"/>
          <w:lang w:val="en-US"/>
        </w:rPr>
        <w:t>[NiAl</w:t>
      </w:r>
      <w:r w:rsidRPr="001F14FC">
        <w:rPr>
          <w:szCs w:val="28"/>
          <w:vertAlign w:val="subscript"/>
          <w:lang w:val="en-US"/>
        </w:rPr>
        <w:t>32</w:t>
      </w:r>
      <w:r w:rsidRPr="001F14FC">
        <w:rPr>
          <w:szCs w:val="28"/>
          <w:lang w:val="en-US"/>
        </w:rPr>
        <w:t>O</w:t>
      </w:r>
      <w:r w:rsidRPr="001F14FC">
        <w:rPr>
          <w:szCs w:val="28"/>
          <w:vertAlign w:val="subscript"/>
          <w:lang w:val="en-US"/>
        </w:rPr>
        <w:t>49</w:t>
      </w:r>
      <w:r w:rsidRPr="001F14FC">
        <w:rPr>
          <w:szCs w:val="28"/>
          <w:lang w:val="en-US"/>
        </w:rPr>
        <w:t>]</w:t>
      </w:r>
      <w:r>
        <w:rPr>
          <w:szCs w:val="28"/>
          <w:lang w:val="en-US"/>
        </w:rPr>
        <w:t xml:space="preserve"> and</w:t>
      </w:r>
      <w:r w:rsidRPr="001F14FC">
        <w:rPr>
          <w:szCs w:val="28"/>
          <w:lang w:val="en-US"/>
        </w:rPr>
        <w:t xml:space="preserve"> [Ni</w:t>
      </w:r>
      <w:r w:rsidRPr="001F14FC">
        <w:rPr>
          <w:szCs w:val="28"/>
          <w:vertAlign w:val="subscript"/>
          <w:lang w:val="en-US"/>
        </w:rPr>
        <w:t>2</w:t>
      </w:r>
      <w:r w:rsidRPr="001F14FC">
        <w:rPr>
          <w:szCs w:val="28"/>
          <w:lang w:val="en-US"/>
        </w:rPr>
        <w:t>Al</w:t>
      </w:r>
      <w:r w:rsidRPr="001F14FC">
        <w:rPr>
          <w:szCs w:val="28"/>
          <w:vertAlign w:val="subscript"/>
          <w:lang w:val="en-US"/>
        </w:rPr>
        <w:t>18</w:t>
      </w:r>
      <w:r w:rsidRPr="001F14FC">
        <w:rPr>
          <w:szCs w:val="28"/>
          <w:lang w:val="en-US"/>
        </w:rPr>
        <w:t>O</w:t>
      </w:r>
      <w:r w:rsidRPr="001F14FC">
        <w:rPr>
          <w:szCs w:val="28"/>
          <w:vertAlign w:val="subscript"/>
          <w:lang w:val="en-US"/>
        </w:rPr>
        <w:t>29</w:t>
      </w:r>
      <w:r w:rsidRPr="001F14FC">
        <w:rPr>
          <w:szCs w:val="28"/>
          <w:lang w:val="en-US"/>
        </w:rPr>
        <w:t>]</w:t>
      </w:r>
      <w:r w:rsidRPr="0078246E">
        <w:rPr>
          <w:szCs w:val="28"/>
          <w:lang w:val="en-US"/>
        </w:rPr>
        <w:t xml:space="preserve"> </w:t>
      </w:r>
      <w:r w:rsidRPr="001F14FC">
        <w:rPr>
          <w:szCs w:val="28"/>
          <w:lang w:val="en-US"/>
        </w:rPr>
        <w:t>(JCPDS 10-0339</w:t>
      </w:r>
      <w:r>
        <w:rPr>
          <w:szCs w:val="28"/>
          <w:lang w:val="en-US"/>
        </w:rPr>
        <w:t xml:space="preserve">, </w:t>
      </w:r>
      <w:r w:rsidRPr="001F14FC">
        <w:rPr>
          <w:szCs w:val="28"/>
          <w:lang w:val="en-US"/>
        </w:rPr>
        <w:t>JCPDS 20-0776</w:t>
      </w:r>
      <w:r>
        <w:rPr>
          <w:szCs w:val="28"/>
          <w:lang w:val="en-US"/>
        </w:rPr>
        <w:t xml:space="preserve">, </w:t>
      </w:r>
      <w:r w:rsidRPr="001F14FC">
        <w:rPr>
          <w:szCs w:val="28"/>
          <w:lang w:val="en-US"/>
        </w:rPr>
        <w:t>JCPDS 20-0777</w:t>
      </w:r>
      <w:r>
        <w:rPr>
          <w:szCs w:val="28"/>
          <w:lang w:val="en-US"/>
        </w:rPr>
        <w:t>,</w:t>
      </w:r>
      <w:r w:rsidRPr="0078246E">
        <w:rPr>
          <w:szCs w:val="28"/>
          <w:lang w:val="en-US"/>
        </w:rPr>
        <w:t xml:space="preserve"> </w:t>
      </w:r>
      <w:r w:rsidRPr="001F14FC">
        <w:rPr>
          <w:szCs w:val="28"/>
          <w:lang w:val="en-US"/>
        </w:rPr>
        <w:t>JCPDS 22-0451)</w:t>
      </w:r>
      <w:r>
        <w:rPr>
          <w:szCs w:val="28"/>
          <w:lang w:val="en-US"/>
        </w:rPr>
        <w:t>.</w:t>
      </w:r>
      <w:r w:rsidR="00DD35C3" w:rsidRPr="00DD35C3">
        <w:rPr>
          <w:szCs w:val="28"/>
          <w:vertAlign w:val="superscript"/>
          <w:lang w:val="en-US"/>
        </w:rPr>
        <w:t>60,61</w:t>
      </w:r>
    </w:p>
    <w:p w14:paraId="315FB12A" w14:textId="77777777" w:rsidR="00B66067" w:rsidRDefault="00210F17" w:rsidP="00210F17">
      <w:pPr>
        <w:spacing w:line="360" w:lineRule="auto"/>
        <w:ind w:firstLine="426"/>
        <w:jc w:val="both"/>
        <w:rPr>
          <w:lang w:val="en-US"/>
        </w:rPr>
      </w:pPr>
      <w:r w:rsidRPr="00B66067">
        <w:rPr>
          <w:lang w:val="en-US"/>
        </w:rPr>
        <w:t>These phases</w:t>
      </w:r>
      <w:r w:rsidRPr="00B66067">
        <w:rPr>
          <w:szCs w:val="28"/>
          <w:lang w:val="en-US"/>
        </w:rPr>
        <w:t xml:space="preserve"> </w:t>
      </w:r>
      <w:r w:rsidRPr="00B66067">
        <w:rPr>
          <w:lang w:val="en-US"/>
        </w:rPr>
        <w:t xml:space="preserve">may be </w:t>
      </w:r>
      <w:r w:rsidR="00B66067">
        <w:rPr>
          <w:lang w:val="en-US"/>
        </w:rPr>
        <w:t>a</w:t>
      </w:r>
      <w:r w:rsidRPr="00B66067">
        <w:rPr>
          <w:lang w:val="en-US"/>
        </w:rPr>
        <w:t xml:space="preserve"> consequence of the </w:t>
      </w:r>
      <w:r w:rsidR="00B66067">
        <w:rPr>
          <w:lang w:val="en-US"/>
        </w:rPr>
        <w:t>decrease in</w:t>
      </w:r>
      <w:r w:rsidRPr="00B66067">
        <w:rPr>
          <w:lang w:val="en-US"/>
        </w:rPr>
        <w:t xml:space="preserve"> </w:t>
      </w:r>
      <w:r w:rsidR="00B66067" w:rsidRPr="00B66067">
        <w:rPr>
          <w:lang w:val="en-US"/>
        </w:rPr>
        <w:t xml:space="preserve">pH </w:t>
      </w:r>
      <w:r w:rsidRPr="00B66067">
        <w:rPr>
          <w:lang w:val="en-US"/>
        </w:rPr>
        <w:t>during the process</w:t>
      </w:r>
      <w:r w:rsidR="00B332C6" w:rsidRPr="00B66067">
        <w:rPr>
          <w:lang w:val="en-US"/>
        </w:rPr>
        <w:t xml:space="preserve"> </w:t>
      </w:r>
      <w:r w:rsidR="00B66067" w:rsidRPr="00B66067">
        <w:rPr>
          <w:lang w:val="en-US"/>
        </w:rPr>
        <w:t>from</w:t>
      </w:r>
      <w:r w:rsidR="00B332C6" w:rsidRPr="00B66067">
        <w:rPr>
          <w:lang w:val="en-US"/>
        </w:rPr>
        <w:t xml:space="preserve"> </w:t>
      </w:r>
      <w:r w:rsidR="00B66067" w:rsidRPr="00B66067">
        <w:rPr>
          <w:lang w:val="en-US"/>
        </w:rPr>
        <w:t>8.53 (+/-0,07) to 8.35 (+/-0,08).</w:t>
      </w:r>
    </w:p>
    <w:p w14:paraId="3F1C70C0" w14:textId="77777777" w:rsidR="00DE190C" w:rsidRDefault="00DE190C" w:rsidP="00F40EF8">
      <w:pPr>
        <w:spacing w:line="360" w:lineRule="auto"/>
        <w:ind w:firstLine="426"/>
        <w:jc w:val="both"/>
        <w:rPr>
          <w:lang w:val="en-US"/>
        </w:rPr>
      </w:pPr>
      <w:r>
        <w:rPr>
          <w:rStyle w:val="jlqj4b"/>
          <w:lang w:val="en"/>
        </w:rPr>
        <w:t>Fourier transform infrared spectroscopy (FTIR) analysis was used to determine structures of the molecules in the deposited material, (Fig. 5).</w:t>
      </w:r>
      <w:r w:rsidRPr="00DE190C">
        <w:rPr>
          <w:lang w:val="en-US"/>
        </w:rPr>
        <w:t xml:space="preserve"> </w:t>
      </w:r>
    </w:p>
    <w:p w14:paraId="411E3D15" w14:textId="77777777" w:rsidR="00F03612" w:rsidRPr="00DE190C" w:rsidRDefault="00F03612" w:rsidP="00F40EF8">
      <w:pPr>
        <w:spacing w:line="360" w:lineRule="auto"/>
        <w:ind w:firstLine="426"/>
        <w:jc w:val="both"/>
        <w:rPr>
          <w:lang w:val="en-US"/>
        </w:rPr>
      </w:pPr>
    </w:p>
    <w:p w14:paraId="401A2579" w14:textId="77777777" w:rsidR="00F40EF8" w:rsidRPr="00C13197" w:rsidRDefault="001025E5" w:rsidP="00F40EF8">
      <w:pPr>
        <w:spacing w:line="360" w:lineRule="auto"/>
      </w:pPr>
      <w:r>
        <w:rPr>
          <w:noProof/>
        </w:rPr>
        <w:drawing>
          <wp:inline distT="0" distB="0" distL="0" distR="0" wp14:anchorId="44364335" wp14:editId="70BD1BDF">
            <wp:extent cx="2830786" cy="1917865"/>
            <wp:effectExtent l="0" t="0" r="8255" b="635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45460" cy="1927807"/>
                    </a:xfrm>
                    <a:prstGeom prst="rect">
                      <a:avLst/>
                    </a:prstGeom>
                    <a:noFill/>
                  </pic:spPr>
                </pic:pic>
              </a:graphicData>
            </a:graphic>
          </wp:inline>
        </w:drawing>
      </w:r>
    </w:p>
    <w:p w14:paraId="461C5A70" w14:textId="77777777" w:rsidR="00F40EF8" w:rsidRPr="00DE190C" w:rsidRDefault="00F40EF8" w:rsidP="007D2059">
      <w:pPr>
        <w:spacing w:line="360" w:lineRule="auto"/>
        <w:jc w:val="both"/>
        <w:rPr>
          <w:lang w:val="en-US"/>
        </w:rPr>
      </w:pPr>
      <w:r w:rsidRPr="00F669C0">
        <w:rPr>
          <w:b/>
          <w:lang w:val="en-US"/>
        </w:rPr>
        <w:t>F</w:t>
      </w:r>
      <w:r w:rsidR="00CE37EC" w:rsidRPr="00F669C0">
        <w:rPr>
          <w:b/>
          <w:lang w:val="en-US"/>
        </w:rPr>
        <w:t>ig</w:t>
      </w:r>
      <w:r w:rsidR="004136EF">
        <w:rPr>
          <w:b/>
          <w:lang w:val="en-US"/>
        </w:rPr>
        <w:t>ure</w:t>
      </w:r>
      <w:r w:rsidRPr="00F669C0">
        <w:rPr>
          <w:b/>
          <w:lang w:val="en-US"/>
        </w:rPr>
        <w:t xml:space="preserve"> </w:t>
      </w:r>
      <w:r w:rsidR="00CE37EC" w:rsidRPr="00F669C0">
        <w:rPr>
          <w:b/>
          <w:lang w:val="en-US"/>
        </w:rPr>
        <w:t>5</w:t>
      </w:r>
      <w:r w:rsidRPr="00F669C0">
        <w:rPr>
          <w:lang w:val="en-US"/>
        </w:rPr>
        <w:t xml:space="preserve">. </w:t>
      </w:r>
      <w:r w:rsidRPr="00DE190C">
        <w:rPr>
          <w:lang w:val="en-US"/>
        </w:rPr>
        <w:t xml:space="preserve">FTIR </w:t>
      </w:r>
      <w:r w:rsidR="007D2059" w:rsidRPr="007D2059">
        <w:rPr>
          <w:lang w:val="en-US"/>
        </w:rPr>
        <w:t>spectral</w:t>
      </w:r>
      <w:r w:rsidR="007D2059">
        <w:rPr>
          <w:lang w:val="en-US"/>
        </w:rPr>
        <w:t xml:space="preserve"> </w:t>
      </w:r>
      <w:r w:rsidR="00DE190C" w:rsidRPr="00DE190C">
        <w:rPr>
          <w:lang w:val="en-US"/>
        </w:rPr>
        <w:t xml:space="preserve">of </w:t>
      </w:r>
      <w:r w:rsidR="007D2059" w:rsidRPr="000255AD">
        <w:rPr>
          <w:lang w:val="en-US"/>
        </w:rPr>
        <w:t>Ni/Al-LDH</w:t>
      </w:r>
      <w:r w:rsidR="007D2059">
        <w:rPr>
          <w:lang w:val="en-US"/>
        </w:rPr>
        <w:t xml:space="preserve"> at different nickel concentration</w:t>
      </w:r>
      <w:r w:rsidR="00927F1E" w:rsidRPr="00DE190C">
        <w:rPr>
          <w:lang w:val="en-US"/>
        </w:rPr>
        <w:t>, a) 505 mg·L</w:t>
      </w:r>
      <w:r w:rsidR="00927F1E" w:rsidRPr="00DE190C">
        <w:rPr>
          <w:vertAlign w:val="superscript"/>
          <w:lang w:val="en-US"/>
        </w:rPr>
        <w:t>-1</w:t>
      </w:r>
      <w:r w:rsidR="00927F1E" w:rsidRPr="00DE190C">
        <w:rPr>
          <w:lang w:val="en-US"/>
        </w:rPr>
        <w:t>, b) 646 mg·L</w:t>
      </w:r>
      <w:r w:rsidR="00927F1E" w:rsidRPr="00DE190C">
        <w:rPr>
          <w:vertAlign w:val="superscript"/>
          <w:lang w:val="en-US"/>
        </w:rPr>
        <w:t>-1</w:t>
      </w:r>
      <w:r w:rsidR="00927F1E" w:rsidRPr="00DE190C">
        <w:rPr>
          <w:lang w:val="en-US"/>
        </w:rPr>
        <w:t>, c) 775 mg·L</w:t>
      </w:r>
      <w:r w:rsidR="00927F1E" w:rsidRPr="00DE190C">
        <w:rPr>
          <w:vertAlign w:val="superscript"/>
          <w:lang w:val="en-US"/>
        </w:rPr>
        <w:t>-1</w:t>
      </w:r>
      <w:r w:rsidR="00927F1E" w:rsidRPr="00DE190C">
        <w:rPr>
          <w:lang w:val="en-US"/>
        </w:rPr>
        <w:t>, d) 953 mg·L</w:t>
      </w:r>
      <w:r w:rsidR="00927F1E" w:rsidRPr="00DE190C">
        <w:rPr>
          <w:vertAlign w:val="superscript"/>
          <w:lang w:val="en-US"/>
        </w:rPr>
        <w:t>-1</w:t>
      </w:r>
    </w:p>
    <w:p w14:paraId="48C65F77" w14:textId="77777777" w:rsidR="00DE190C" w:rsidRPr="00DE190C" w:rsidRDefault="00DE190C" w:rsidP="00F40EF8">
      <w:pPr>
        <w:spacing w:line="360" w:lineRule="auto"/>
        <w:ind w:firstLine="426"/>
        <w:jc w:val="both"/>
        <w:rPr>
          <w:szCs w:val="28"/>
          <w:lang w:val="en-US"/>
        </w:rPr>
      </w:pPr>
    </w:p>
    <w:p w14:paraId="7D493DD4" w14:textId="77777777" w:rsidR="00791D7A" w:rsidRDefault="00791D7A" w:rsidP="00F40EF8">
      <w:pPr>
        <w:spacing w:line="360" w:lineRule="auto"/>
        <w:ind w:firstLine="426"/>
        <w:jc w:val="both"/>
        <w:rPr>
          <w:rStyle w:val="jlqj4b"/>
          <w:lang w:val="en"/>
        </w:rPr>
      </w:pPr>
      <w:r>
        <w:rPr>
          <w:rStyle w:val="jlqj4b"/>
          <w:lang w:val="en"/>
        </w:rPr>
        <w:t>The broadened bands that can be seen in the region from 3423 to 3465 cm</w:t>
      </w:r>
      <w:r w:rsidRPr="00791D7A">
        <w:rPr>
          <w:rStyle w:val="jlqj4b"/>
          <w:vertAlign w:val="superscript"/>
          <w:lang w:val="en"/>
        </w:rPr>
        <w:t>-1</w:t>
      </w:r>
      <w:r>
        <w:rPr>
          <w:rStyle w:val="jlqj4b"/>
          <w:lang w:val="en"/>
        </w:rPr>
        <w:t xml:space="preserve"> are assigned to tension vibrations (stretching)</w:t>
      </w:r>
      <w:r w:rsidR="00D031DB" w:rsidRPr="00D031DB">
        <w:rPr>
          <w:rStyle w:val="jlqj4b"/>
          <w:lang w:val="en"/>
        </w:rPr>
        <w:t xml:space="preserve"> </w:t>
      </w:r>
      <w:r w:rsidR="00D031DB">
        <w:rPr>
          <w:rStyle w:val="jlqj4b"/>
          <w:lang w:val="en"/>
        </w:rPr>
        <w:sym w:font="Symbol" w:char="F028"/>
      </w:r>
      <w:r w:rsidR="00D031DB">
        <w:rPr>
          <w:rStyle w:val="jlqj4b"/>
          <w:lang w:val="en"/>
        </w:rPr>
        <w:sym w:font="Symbol" w:char="F06E"/>
      </w:r>
      <w:r w:rsidR="00D031DB">
        <w:rPr>
          <w:rStyle w:val="jlqj4b"/>
          <w:lang w:val="en"/>
        </w:rPr>
        <w:t>OH) OH∙∙∙HOH</w:t>
      </w:r>
      <w:r>
        <w:rPr>
          <w:rStyle w:val="jlqj4b"/>
          <w:lang w:val="en"/>
        </w:rPr>
        <w:t xml:space="preserve"> of the </w:t>
      </w:r>
      <w:r w:rsidR="00D031DB" w:rsidRPr="00D031DB">
        <w:rPr>
          <w:rStyle w:val="jlqj4b"/>
          <w:lang w:val="en"/>
        </w:rPr>
        <w:t>hydroxyl group</w:t>
      </w:r>
      <w:r w:rsidR="00D031DB">
        <w:rPr>
          <w:rStyle w:val="jlqj4b"/>
          <w:lang w:val="en"/>
        </w:rPr>
        <w:t xml:space="preserve"> </w:t>
      </w:r>
      <w:r w:rsidR="00D031DB" w:rsidRPr="006444B9">
        <w:rPr>
          <w:rFonts w:ascii="Arial" w:hAnsi="Arial" w:cs="Arial"/>
          <w:sz w:val="20"/>
          <w:szCs w:val="20"/>
          <w:lang w:val="en-US"/>
        </w:rPr>
        <w:t>(OH</w:t>
      </w:r>
      <w:r w:rsidR="00D031DB">
        <w:rPr>
          <w:rFonts w:ascii="Arial" w:hAnsi="Arial" w:cs="Arial"/>
          <w:sz w:val="20"/>
          <w:szCs w:val="20"/>
          <w:vertAlign w:val="superscript"/>
          <w:lang w:val="en-US"/>
        </w:rPr>
        <w:t>-</w:t>
      </w:r>
      <w:r w:rsidR="00D031DB" w:rsidRPr="006444B9">
        <w:rPr>
          <w:rFonts w:ascii="Arial" w:hAnsi="Arial" w:cs="Arial"/>
          <w:sz w:val="20"/>
          <w:szCs w:val="20"/>
          <w:lang w:val="en-US"/>
        </w:rPr>
        <w:t>)</w:t>
      </w:r>
      <w:r w:rsidR="00D031DB">
        <w:rPr>
          <w:rFonts w:ascii="Arial" w:hAnsi="Arial" w:cs="Arial"/>
          <w:sz w:val="20"/>
          <w:szCs w:val="20"/>
          <w:lang w:val="en-US"/>
        </w:rPr>
        <w:t xml:space="preserve"> </w:t>
      </w:r>
      <w:r>
        <w:rPr>
          <w:rStyle w:val="jlqj4b"/>
          <w:lang w:val="en"/>
        </w:rPr>
        <w:t>in the Ni/Al</w:t>
      </w:r>
      <w:r>
        <w:rPr>
          <w:rStyle w:val="viiyi"/>
          <w:lang w:val="en"/>
        </w:rPr>
        <w:t xml:space="preserve"> </w:t>
      </w:r>
      <w:r>
        <w:rPr>
          <w:rStyle w:val="jlqj4b"/>
          <w:lang w:val="en"/>
        </w:rPr>
        <w:t>-LDH, Ni(OH)</w:t>
      </w:r>
      <w:r w:rsidRPr="00791D7A">
        <w:rPr>
          <w:rStyle w:val="jlqj4b"/>
          <w:vertAlign w:val="subscript"/>
          <w:lang w:val="en"/>
        </w:rPr>
        <w:t>2</w:t>
      </w:r>
      <w:r>
        <w:rPr>
          <w:rStyle w:val="jlqj4b"/>
          <w:lang w:val="en"/>
        </w:rPr>
        <w:t>, Al(OH)</w:t>
      </w:r>
      <w:r w:rsidRPr="00791D7A">
        <w:rPr>
          <w:rStyle w:val="jlqj4b"/>
          <w:vertAlign w:val="subscript"/>
          <w:lang w:val="en"/>
        </w:rPr>
        <w:t>3</w:t>
      </w:r>
      <w:r>
        <w:rPr>
          <w:rStyle w:val="jlqj4b"/>
          <w:lang w:val="en"/>
        </w:rPr>
        <w:t xml:space="preserve"> and the water molecules adsorbed in the interlayer.</w:t>
      </w:r>
      <w:r w:rsidR="00DD35C3" w:rsidRPr="00DD35C3">
        <w:rPr>
          <w:rStyle w:val="jlqj4b"/>
          <w:vertAlign w:val="superscript"/>
          <w:lang w:val="en"/>
        </w:rPr>
        <w:t>25,26,27,36,53</w:t>
      </w:r>
    </w:p>
    <w:p w14:paraId="7DD5F9E7" w14:textId="77777777" w:rsidR="006948BA" w:rsidRDefault="00791D7A" w:rsidP="00F40EF8">
      <w:pPr>
        <w:spacing w:line="360" w:lineRule="auto"/>
        <w:ind w:firstLine="426"/>
        <w:jc w:val="both"/>
        <w:rPr>
          <w:rStyle w:val="jlqj4b"/>
          <w:lang w:val="en"/>
        </w:rPr>
      </w:pPr>
      <w:r>
        <w:rPr>
          <w:rStyle w:val="jlqj4b"/>
          <w:lang w:val="en"/>
        </w:rPr>
        <w:t>The peaks observed between 2077.9 and 2084.7 cm</w:t>
      </w:r>
      <w:r w:rsidRPr="00791D7A">
        <w:rPr>
          <w:rStyle w:val="jlqj4b"/>
          <w:vertAlign w:val="superscript"/>
          <w:lang w:val="en"/>
        </w:rPr>
        <w:t>-1</w:t>
      </w:r>
      <w:r>
        <w:rPr>
          <w:rStyle w:val="jlqj4b"/>
          <w:lang w:val="en"/>
        </w:rPr>
        <w:t xml:space="preserve"> are associated with stretching vibration of the N-H bond.</w:t>
      </w:r>
      <w:r w:rsidR="007B123E" w:rsidRPr="007B123E">
        <w:rPr>
          <w:rStyle w:val="jlqj4b"/>
          <w:vertAlign w:val="superscript"/>
          <w:lang w:val="en"/>
        </w:rPr>
        <w:t>53</w:t>
      </w:r>
    </w:p>
    <w:p w14:paraId="14E117EB" w14:textId="77777777" w:rsidR="0090322A" w:rsidRDefault="00791D7A" w:rsidP="00F40EF8">
      <w:pPr>
        <w:spacing w:line="360" w:lineRule="auto"/>
        <w:ind w:firstLine="426"/>
        <w:jc w:val="both"/>
        <w:rPr>
          <w:rStyle w:val="jlqj4b"/>
          <w:lang w:val="en"/>
        </w:rPr>
      </w:pPr>
      <w:r>
        <w:rPr>
          <w:rStyle w:val="jlqj4b"/>
          <w:lang w:val="en"/>
        </w:rPr>
        <w:t>The characteristic bands between 1629 and 1641 cm</w:t>
      </w:r>
      <w:r w:rsidRPr="00791D7A">
        <w:rPr>
          <w:rStyle w:val="jlqj4b"/>
          <w:vertAlign w:val="superscript"/>
          <w:lang w:val="en"/>
        </w:rPr>
        <w:t>-1</w:t>
      </w:r>
      <w:r>
        <w:rPr>
          <w:rStyle w:val="jlqj4b"/>
          <w:lang w:val="en"/>
        </w:rPr>
        <w:t xml:space="preserve"> are </w:t>
      </w:r>
      <w:r w:rsidR="0090322A">
        <w:rPr>
          <w:rStyle w:val="jlqj4b"/>
          <w:lang w:val="en"/>
        </w:rPr>
        <w:t xml:space="preserve">attributed </w:t>
      </w:r>
      <w:r w:rsidR="00C64D77" w:rsidRPr="00C64D77">
        <w:rPr>
          <w:rStyle w:val="jlqj4b"/>
          <w:lang w:val="en"/>
        </w:rPr>
        <w:t>the deformation of (HOH) angle of water</w:t>
      </w:r>
      <w:r w:rsidR="00C64D77">
        <w:rPr>
          <w:rStyle w:val="jlqj4b"/>
          <w:lang w:val="en"/>
        </w:rPr>
        <w:t xml:space="preserve"> </w:t>
      </w:r>
      <w:r w:rsidR="00C64D77" w:rsidRPr="00C64D77">
        <w:rPr>
          <w:rStyle w:val="jlqj4b"/>
          <w:lang w:val="en"/>
        </w:rPr>
        <w:t>molecule</w:t>
      </w:r>
      <w:r w:rsidR="00B7376D">
        <w:rPr>
          <w:rStyle w:val="jlqj4b"/>
          <w:lang w:val="en"/>
        </w:rPr>
        <w:t xml:space="preserve"> (</w:t>
      </w:r>
      <w:proofErr w:type="spellStart"/>
      <w:r w:rsidR="00B7376D">
        <w:rPr>
          <w:rStyle w:val="jlqj4b"/>
          <w:lang w:val="en"/>
        </w:rPr>
        <w:t>δH</w:t>
      </w:r>
      <w:proofErr w:type="spellEnd"/>
      <w:r w:rsidR="00B7376D">
        <w:rPr>
          <w:rStyle w:val="jlqj4b"/>
          <w:lang w:val="en"/>
        </w:rPr>
        <w:t>–O–H) which confirms the presence of water in the Ni/Al-</w:t>
      </w:r>
      <w:r w:rsidR="00B7376D" w:rsidRPr="007B123E">
        <w:rPr>
          <w:rStyle w:val="jlqj4b"/>
          <w:lang w:val="en"/>
        </w:rPr>
        <w:t>LDH interlayer.</w:t>
      </w:r>
      <w:r w:rsidR="007B123E" w:rsidRPr="007B123E">
        <w:rPr>
          <w:rStyle w:val="jlqj4b"/>
          <w:vertAlign w:val="superscript"/>
          <w:lang w:val="en"/>
        </w:rPr>
        <w:t>17,21,25,26,36</w:t>
      </w:r>
    </w:p>
    <w:p w14:paraId="1A5F55BC" w14:textId="77777777" w:rsidR="006948BA" w:rsidRDefault="00791D7A" w:rsidP="006948BA">
      <w:pPr>
        <w:spacing w:line="360" w:lineRule="auto"/>
        <w:ind w:firstLine="426"/>
        <w:jc w:val="both"/>
        <w:rPr>
          <w:rStyle w:val="jlqj4b"/>
          <w:lang w:val="en"/>
        </w:rPr>
      </w:pPr>
      <w:r>
        <w:rPr>
          <w:rStyle w:val="jlqj4b"/>
          <w:lang w:val="en"/>
        </w:rPr>
        <w:t>The spectrum shows intense bands located from 1364 to 1368 cm</w:t>
      </w:r>
      <w:r w:rsidRPr="00791D7A">
        <w:rPr>
          <w:rStyle w:val="jlqj4b"/>
          <w:vertAlign w:val="superscript"/>
          <w:lang w:val="en"/>
        </w:rPr>
        <w:t>-1</w:t>
      </w:r>
      <w:r>
        <w:rPr>
          <w:rStyle w:val="jlqj4b"/>
          <w:lang w:val="en"/>
        </w:rPr>
        <w:t xml:space="preserve"> </w:t>
      </w:r>
      <w:r w:rsidR="006948BA">
        <w:rPr>
          <w:rStyle w:val="jlqj4b"/>
          <w:lang w:val="en"/>
        </w:rPr>
        <w:t xml:space="preserve">and represent symmetric stretching vibrations </w:t>
      </w:r>
      <w:r w:rsidR="006948BA" w:rsidRPr="006948BA">
        <w:rPr>
          <w:rStyle w:val="jlqj4b"/>
          <w:lang w:val="en"/>
        </w:rPr>
        <w:t xml:space="preserve">carbon-oxygen </w:t>
      </w:r>
      <w:r w:rsidR="006948BA">
        <w:rPr>
          <w:rStyle w:val="jlqj4b"/>
          <w:lang w:val="en"/>
        </w:rPr>
        <w:t>bond</w:t>
      </w:r>
      <w:r w:rsidR="00EC622E">
        <w:rPr>
          <w:rStyle w:val="jlqj4b"/>
          <w:lang w:val="en"/>
        </w:rPr>
        <w:t xml:space="preserve"> (C-O) </w:t>
      </w:r>
      <w:r w:rsidR="006948BA">
        <w:rPr>
          <w:rStyle w:val="jlqj4b"/>
          <w:lang w:val="en"/>
        </w:rPr>
        <w:t xml:space="preserve">of carbonate ions </w:t>
      </w:r>
      <w:r w:rsidR="006948BA" w:rsidRPr="00F40EF8">
        <w:rPr>
          <w:rFonts w:ascii="Symbol" w:hAnsi="Symbol"/>
          <w:szCs w:val="28"/>
        </w:rPr>
        <w:t></w:t>
      </w:r>
      <w:r w:rsidR="006948BA" w:rsidRPr="00791D7A">
        <w:rPr>
          <w:szCs w:val="28"/>
          <w:vertAlign w:val="subscript"/>
          <w:lang w:val="en-US"/>
        </w:rPr>
        <w:t>3</w:t>
      </w:r>
      <w:r w:rsidR="006948BA" w:rsidRPr="00791D7A">
        <w:rPr>
          <w:szCs w:val="28"/>
          <w:lang w:val="en-US"/>
        </w:rPr>
        <w:t>(CO</w:t>
      </w:r>
      <w:r w:rsidR="006948BA" w:rsidRPr="00791D7A">
        <w:rPr>
          <w:szCs w:val="28"/>
          <w:vertAlign w:val="subscript"/>
          <w:lang w:val="en-US"/>
        </w:rPr>
        <w:t>3</w:t>
      </w:r>
      <w:r w:rsidR="006948BA" w:rsidRPr="00791D7A">
        <w:rPr>
          <w:szCs w:val="28"/>
          <w:vertAlign w:val="superscript"/>
          <w:lang w:val="en-US"/>
        </w:rPr>
        <w:t>2-</w:t>
      </w:r>
      <w:r w:rsidR="006948BA" w:rsidRPr="00791D7A">
        <w:rPr>
          <w:szCs w:val="28"/>
          <w:lang w:val="en-US"/>
        </w:rPr>
        <w:t>)</w:t>
      </w:r>
      <w:r w:rsidR="006948BA">
        <w:rPr>
          <w:rStyle w:val="jlqj4b"/>
          <w:lang w:val="en"/>
        </w:rPr>
        <w:t>.</w:t>
      </w:r>
      <w:r w:rsidR="00677691" w:rsidRPr="00677691">
        <w:rPr>
          <w:rStyle w:val="jlqj4b"/>
          <w:vertAlign w:val="superscript"/>
          <w:lang w:val="en"/>
        </w:rPr>
        <w:t>20,21,53,58</w:t>
      </w:r>
    </w:p>
    <w:p w14:paraId="5668CC16" w14:textId="77777777" w:rsidR="006948BA" w:rsidRDefault="00791D7A" w:rsidP="00F40EF8">
      <w:pPr>
        <w:spacing w:line="360" w:lineRule="auto"/>
        <w:ind w:firstLine="426"/>
        <w:jc w:val="both"/>
        <w:rPr>
          <w:rStyle w:val="jlqj4b"/>
          <w:lang w:val="en"/>
        </w:rPr>
      </w:pPr>
      <w:r>
        <w:rPr>
          <w:rStyle w:val="jlqj4b"/>
          <w:lang w:val="en"/>
        </w:rPr>
        <w:t>The adsorption bands with peaks from 1108 to 1115 cm</w:t>
      </w:r>
      <w:r w:rsidRPr="00791D7A">
        <w:rPr>
          <w:rStyle w:val="jlqj4b"/>
          <w:vertAlign w:val="superscript"/>
          <w:lang w:val="en"/>
        </w:rPr>
        <w:t>-1</w:t>
      </w:r>
      <w:r>
        <w:rPr>
          <w:rStyle w:val="jlqj4b"/>
          <w:lang w:val="en"/>
        </w:rPr>
        <w:t xml:space="preserve"> corresponded to S-O stretching vibrations of the sulfate anion </w:t>
      </w:r>
      <w:r w:rsidRPr="00F40EF8">
        <w:rPr>
          <w:rFonts w:ascii="Symbol" w:hAnsi="Symbol"/>
          <w:szCs w:val="28"/>
        </w:rPr>
        <w:t></w:t>
      </w:r>
      <w:r w:rsidRPr="00791D7A">
        <w:rPr>
          <w:szCs w:val="28"/>
          <w:vertAlign w:val="subscript"/>
          <w:lang w:val="en-US"/>
        </w:rPr>
        <w:t>3</w:t>
      </w:r>
      <w:r w:rsidRPr="00791D7A">
        <w:rPr>
          <w:szCs w:val="28"/>
          <w:lang w:val="en-US"/>
        </w:rPr>
        <w:t>(SO</w:t>
      </w:r>
      <w:r w:rsidRPr="00791D7A">
        <w:rPr>
          <w:szCs w:val="28"/>
          <w:vertAlign w:val="subscript"/>
          <w:lang w:val="en-US"/>
        </w:rPr>
        <w:t>4</w:t>
      </w:r>
      <w:r w:rsidRPr="00791D7A">
        <w:rPr>
          <w:szCs w:val="28"/>
          <w:vertAlign w:val="superscript"/>
          <w:lang w:val="en-US"/>
        </w:rPr>
        <w:t>2-</w:t>
      </w:r>
      <w:r w:rsidRPr="00791D7A">
        <w:rPr>
          <w:szCs w:val="28"/>
          <w:lang w:val="en-US"/>
        </w:rPr>
        <w:t>)</w:t>
      </w:r>
      <w:r>
        <w:rPr>
          <w:rStyle w:val="jlqj4b"/>
          <w:lang w:val="en"/>
        </w:rPr>
        <w:t>.</w:t>
      </w:r>
      <w:r w:rsidR="00C24DB3" w:rsidRPr="00C24DB3">
        <w:rPr>
          <w:rStyle w:val="jlqj4b"/>
          <w:vertAlign w:val="superscript"/>
          <w:lang w:val="en"/>
        </w:rPr>
        <w:t>20,24</w:t>
      </w:r>
    </w:p>
    <w:p w14:paraId="0D6A4A14" w14:textId="77777777" w:rsidR="00791D7A" w:rsidRPr="00791D7A" w:rsidRDefault="00791D7A" w:rsidP="00F40EF8">
      <w:pPr>
        <w:spacing w:line="360" w:lineRule="auto"/>
        <w:ind w:firstLine="426"/>
        <w:jc w:val="both"/>
        <w:rPr>
          <w:szCs w:val="28"/>
          <w:lang w:val="en"/>
        </w:rPr>
      </w:pPr>
      <w:r>
        <w:rPr>
          <w:rStyle w:val="jlqj4b"/>
          <w:lang w:val="en"/>
        </w:rPr>
        <w:lastRenderedPageBreak/>
        <w:t>The characteristic band at 1041 cm</w:t>
      </w:r>
      <w:r w:rsidRPr="00791D7A">
        <w:rPr>
          <w:rStyle w:val="jlqj4b"/>
          <w:vertAlign w:val="superscript"/>
          <w:lang w:val="en"/>
        </w:rPr>
        <w:t>-1</w:t>
      </w:r>
      <w:r>
        <w:rPr>
          <w:rStyle w:val="jlqj4b"/>
          <w:lang w:val="en"/>
        </w:rPr>
        <w:t xml:space="preserve"> represents the vibration</w:t>
      </w:r>
      <w:r w:rsidR="00590DDF">
        <w:rPr>
          <w:rStyle w:val="jlqj4b"/>
          <w:lang w:val="en"/>
        </w:rPr>
        <w:t xml:space="preserve"> </w:t>
      </w:r>
      <w:r w:rsidR="00590DDF">
        <w:rPr>
          <w:rStyle w:val="jlqj4b"/>
          <w:lang w:val="en"/>
        </w:rPr>
        <w:sym w:font="Symbol" w:char="F06E"/>
      </w:r>
      <w:r w:rsidR="00590DDF">
        <w:rPr>
          <w:rStyle w:val="jlqj4b"/>
          <w:lang w:val="en"/>
        </w:rPr>
        <w:t>(Al-OH)</w:t>
      </w:r>
      <w:r>
        <w:rPr>
          <w:rStyle w:val="jlqj4b"/>
          <w:lang w:val="en"/>
        </w:rPr>
        <w:t xml:space="preserve">. </w:t>
      </w:r>
      <w:r w:rsidR="00EC622E">
        <w:rPr>
          <w:rStyle w:val="jlqj4b"/>
          <w:lang w:val="en"/>
        </w:rPr>
        <w:t>Also</w:t>
      </w:r>
      <w:r>
        <w:rPr>
          <w:rStyle w:val="jlqj4b"/>
          <w:lang w:val="en"/>
        </w:rPr>
        <w:t>, between 615 and 617 cm</w:t>
      </w:r>
      <w:r w:rsidRPr="00791D7A">
        <w:rPr>
          <w:rStyle w:val="jlqj4b"/>
          <w:vertAlign w:val="superscript"/>
          <w:lang w:val="en"/>
        </w:rPr>
        <w:t>-1</w:t>
      </w:r>
      <w:r>
        <w:rPr>
          <w:rStyle w:val="jlqj4b"/>
          <w:lang w:val="en"/>
        </w:rPr>
        <w:t xml:space="preserve"> </w:t>
      </w:r>
      <w:proofErr w:type="gramStart"/>
      <w:r>
        <w:rPr>
          <w:rStyle w:val="jlqj4b"/>
          <w:lang w:val="en"/>
        </w:rPr>
        <w:t>can</w:t>
      </w:r>
      <w:proofErr w:type="gramEnd"/>
      <w:r>
        <w:rPr>
          <w:rStyle w:val="jlqj4b"/>
          <w:lang w:val="en"/>
        </w:rPr>
        <w:t xml:space="preserve"> be assigned to the stretching </w:t>
      </w:r>
      <w:r w:rsidR="006A0C42">
        <w:rPr>
          <w:rStyle w:val="jlqj4b"/>
          <w:lang w:val="en"/>
        </w:rPr>
        <w:t xml:space="preserve">vibration </w:t>
      </w:r>
      <w:r>
        <w:rPr>
          <w:rStyle w:val="jlqj4b"/>
          <w:lang w:val="en"/>
        </w:rPr>
        <w:t xml:space="preserve">metal </w:t>
      </w:r>
      <w:r w:rsidRPr="00791D7A">
        <w:rPr>
          <w:szCs w:val="28"/>
          <w:lang w:val="en-US"/>
        </w:rPr>
        <w:t xml:space="preserve">(M) - </w:t>
      </w:r>
      <w:r w:rsidR="006A0C42" w:rsidRPr="00791D7A">
        <w:rPr>
          <w:szCs w:val="28"/>
          <w:lang w:val="en-US"/>
        </w:rPr>
        <w:t>oxygen</w:t>
      </w:r>
      <w:r w:rsidRPr="00791D7A">
        <w:rPr>
          <w:szCs w:val="28"/>
          <w:lang w:val="en-US"/>
        </w:rPr>
        <w:t xml:space="preserve"> (Ni-O; Al-O; Ni-O-Al), </w:t>
      </w:r>
      <w:r>
        <w:rPr>
          <w:rStyle w:val="jlqj4b"/>
          <w:lang w:val="en"/>
        </w:rPr>
        <w:t>related to the oxides and aluminates determined by DXR.</w:t>
      </w:r>
      <w:r w:rsidR="00C24DB3" w:rsidRPr="00C24DB3">
        <w:rPr>
          <w:rStyle w:val="jlqj4b"/>
          <w:vertAlign w:val="superscript"/>
          <w:lang w:val="en"/>
        </w:rPr>
        <w:t>25,36</w:t>
      </w:r>
    </w:p>
    <w:p w14:paraId="41A88BD3" w14:textId="77777777" w:rsidR="00791D7A" w:rsidRDefault="00791D7A" w:rsidP="00F40EF8">
      <w:pPr>
        <w:spacing w:line="360" w:lineRule="auto"/>
        <w:ind w:firstLine="426"/>
        <w:jc w:val="both"/>
        <w:rPr>
          <w:rStyle w:val="jlqj4b"/>
          <w:lang w:val="en"/>
        </w:rPr>
      </w:pPr>
      <w:r>
        <w:rPr>
          <w:rStyle w:val="jlqj4b"/>
          <w:lang w:val="en"/>
        </w:rPr>
        <w:t>The peaks between 409.8 and 410.8 cm</w:t>
      </w:r>
      <w:r w:rsidRPr="00791D7A">
        <w:rPr>
          <w:rStyle w:val="jlqj4b"/>
          <w:vertAlign w:val="superscript"/>
          <w:lang w:val="en"/>
        </w:rPr>
        <w:t>-1</w:t>
      </w:r>
      <w:r>
        <w:rPr>
          <w:rStyle w:val="jlqj4b"/>
          <w:lang w:val="en"/>
        </w:rPr>
        <w:t xml:space="preserve"> are assigned to nickel oxides and</w:t>
      </w:r>
      <w:r w:rsidR="006A0C42">
        <w:rPr>
          <w:rStyle w:val="jlqj4b"/>
          <w:lang w:val="en"/>
        </w:rPr>
        <w:t xml:space="preserve"> </w:t>
      </w:r>
      <w:r w:rsidR="006A0C42">
        <w:rPr>
          <w:szCs w:val="28"/>
          <w:lang w:val="en-US"/>
        </w:rPr>
        <w:t>nickel</w:t>
      </w:r>
      <w:r>
        <w:rPr>
          <w:rStyle w:val="jlqj4b"/>
          <w:lang w:val="en"/>
        </w:rPr>
        <w:t xml:space="preserve"> hydroxides</w:t>
      </w:r>
      <w:r w:rsidR="006A0C42">
        <w:rPr>
          <w:szCs w:val="28"/>
          <w:lang w:val="en-US"/>
        </w:rPr>
        <w:t xml:space="preserve"> </w:t>
      </w:r>
      <w:r w:rsidRPr="00791D7A">
        <w:rPr>
          <w:szCs w:val="28"/>
          <w:lang w:val="en-US"/>
        </w:rPr>
        <w:t>[Ni-O; Ni-O-H</w:t>
      </w:r>
      <w:r w:rsidRPr="00791D7A">
        <w:rPr>
          <w:szCs w:val="28"/>
          <w:vertAlign w:val="superscript"/>
          <w:lang w:val="en-US"/>
        </w:rPr>
        <w:t>-</w:t>
      </w:r>
      <w:r w:rsidRPr="00791D7A">
        <w:rPr>
          <w:szCs w:val="28"/>
          <w:lang w:val="en-US"/>
        </w:rPr>
        <w:t>]</w:t>
      </w:r>
      <w:r>
        <w:rPr>
          <w:rStyle w:val="jlqj4b"/>
          <w:lang w:val="en"/>
        </w:rPr>
        <w:t>;</w:t>
      </w:r>
      <w:r>
        <w:rPr>
          <w:rStyle w:val="viiyi"/>
          <w:lang w:val="en"/>
        </w:rPr>
        <w:t xml:space="preserve"> </w:t>
      </w:r>
      <w:r>
        <w:rPr>
          <w:rStyle w:val="jlqj4b"/>
          <w:lang w:val="en"/>
        </w:rPr>
        <w:t>and the bands between 566 – 567 cm</w:t>
      </w:r>
      <w:r w:rsidRPr="00791D7A">
        <w:rPr>
          <w:rStyle w:val="jlqj4b"/>
          <w:vertAlign w:val="superscript"/>
          <w:lang w:val="en"/>
        </w:rPr>
        <w:t>-1</w:t>
      </w:r>
      <w:r>
        <w:rPr>
          <w:rStyle w:val="jlqj4b"/>
          <w:lang w:val="en"/>
        </w:rPr>
        <w:t xml:space="preserve"> are attributed to </w:t>
      </w:r>
      <w:r w:rsidR="006A0C42" w:rsidRPr="006948BA">
        <w:rPr>
          <w:color w:val="000000"/>
          <w:lang w:val="en-US"/>
        </w:rPr>
        <w:t>stretching vibrations</w:t>
      </w:r>
      <w:r>
        <w:rPr>
          <w:rStyle w:val="jlqj4b"/>
          <w:lang w:val="en"/>
        </w:rPr>
        <w:t xml:space="preserve"> </w:t>
      </w:r>
      <w:r w:rsidRPr="00791D7A">
        <w:rPr>
          <w:szCs w:val="28"/>
          <w:lang w:val="en-US"/>
        </w:rPr>
        <w:t>[Ni</w:t>
      </w:r>
      <w:r w:rsidRPr="00791D7A">
        <w:rPr>
          <w:szCs w:val="28"/>
          <w:vertAlign w:val="superscript"/>
          <w:lang w:val="en-US"/>
        </w:rPr>
        <w:t>3+</w:t>
      </w:r>
      <w:r w:rsidRPr="00791D7A">
        <w:rPr>
          <w:szCs w:val="28"/>
          <w:lang w:val="en-US"/>
        </w:rPr>
        <w:t xml:space="preserve">-O] </w:t>
      </w:r>
      <w:r w:rsidR="006A0C42">
        <w:rPr>
          <w:szCs w:val="28"/>
          <w:lang w:val="en-US"/>
        </w:rPr>
        <w:t>in</w:t>
      </w:r>
      <w:r w:rsidRPr="00791D7A">
        <w:rPr>
          <w:szCs w:val="28"/>
          <w:lang w:val="en-US"/>
        </w:rPr>
        <w:t xml:space="preserve"> [</w:t>
      </w:r>
      <w:r w:rsidRPr="00F40EF8">
        <w:rPr>
          <w:rFonts w:ascii="Symbol" w:hAnsi="Symbol"/>
          <w:szCs w:val="28"/>
        </w:rPr>
        <w:t></w:t>
      </w:r>
      <w:r w:rsidRPr="00791D7A">
        <w:rPr>
          <w:szCs w:val="28"/>
          <w:lang w:val="en-US"/>
        </w:rPr>
        <w:t>-</w:t>
      </w:r>
      <w:proofErr w:type="spellStart"/>
      <w:r w:rsidRPr="00791D7A">
        <w:rPr>
          <w:szCs w:val="28"/>
          <w:lang w:val="en-US"/>
        </w:rPr>
        <w:t>NiOOH</w:t>
      </w:r>
      <w:proofErr w:type="spellEnd"/>
      <w:r w:rsidRPr="00791D7A">
        <w:rPr>
          <w:szCs w:val="28"/>
          <w:lang w:val="en-US"/>
        </w:rPr>
        <w:t>]</w:t>
      </w:r>
      <w:r>
        <w:rPr>
          <w:rStyle w:val="jlqj4b"/>
          <w:lang w:val="en"/>
        </w:rPr>
        <w:t>.</w:t>
      </w:r>
      <w:r w:rsidR="00C24DB3" w:rsidRPr="00C24DB3">
        <w:rPr>
          <w:rStyle w:val="jlqj4b"/>
          <w:vertAlign w:val="superscript"/>
          <w:lang w:val="en"/>
        </w:rPr>
        <w:t>14,25,58</w:t>
      </w:r>
    </w:p>
    <w:p w14:paraId="7A08FE15" w14:textId="77777777" w:rsidR="00E8402B" w:rsidRPr="00E8402B" w:rsidRDefault="00E8402B" w:rsidP="00F40EF8">
      <w:pPr>
        <w:spacing w:line="360" w:lineRule="auto"/>
        <w:ind w:firstLine="426"/>
        <w:jc w:val="both"/>
        <w:rPr>
          <w:color w:val="7030A0"/>
          <w:szCs w:val="28"/>
          <w:lang w:val="en-US"/>
        </w:rPr>
      </w:pPr>
      <w:r>
        <w:rPr>
          <w:rStyle w:val="jlqj4b"/>
          <w:lang w:val="en"/>
        </w:rPr>
        <w:t>The precipitate had a nickel concentration between 33.40 and 40.68 %, aluminum from 6.43 to 7.0 % and charge density (x) from 0.256 to 0.36.</w:t>
      </w:r>
      <w:r>
        <w:rPr>
          <w:rStyle w:val="viiyi"/>
          <w:lang w:val="en"/>
        </w:rPr>
        <w:t xml:space="preserve"> </w:t>
      </w:r>
      <w:r>
        <w:rPr>
          <w:rStyle w:val="jlqj4b"/>
          <w:lang w:val="en"/>
        </w:rPr>
        <w:t>The sulfate anion was predominant.</w:t>
      </w:r>
      <w:r>
        <w:rPr>
          <w:rStyle w:val="viiyi"/>
          <w:lang w:val="en"/>
        </w:rPr>
        <w:t xml:space="preserve"> </w:t>
      </w:r>
      <w:r>
        <w:rPr>
          <w:rStyle w:val="jlqj4b"/>
          <w:lang w:val="en"/>
        </w:rPr>
        <w:t>When the initial concentration of nickel increased, there was a tendency to increase Ni in the precipitate (Table 5).</w:t>
      </w:r>
    </w:p>
    <w:p w14:paraId="46086311" w14:textId="77777777" w:rsidR="00E4319D" w:rsidRPr="00E8402B" w:rsidRDefault="00E4319D" w:rsidP="00E4319D">
      <w:pPr>
        <w:spacing w:line="360" w:lineRule="auto"/>
        <w:ind w:firstLine="426"/>
        <w:jc w:val="both"/>
        <w:rPr>
          <w:szCs w:val="28"/>
          <w:lang w:val="en-US"/>
        </w:rPr>
      </w:pPr>
    </w:p>
    <w:p w14:paraId="4ACD4B55" w14:textId="77777777" w:rsidR="00F40EF8" w:rsidRPr="007F1259" w:rsidRDefault="007F1259" w:rsidP="00681064">
      <w:pPr>
        <w:tabs>
          <w:tab w:val="left" w:pos="450"/>
        </w:tabs>
        <w:spacing w:line="360" w:lineRule="auto"/>
        <w:ind w:left="450"/>
        <w:rPr>
          <w:lang w:val="en-US"/>
        </w:rPr>
      </w:pPr>
      <w:r w:rsidRPr="007F1259">
        <w:rPr>
          <w:b/>
          <w:bCs/>
          <w:lang w:val="en-US"/>
        </w:rPr>
        <w:t xml:space="preserve">Table 5. </w:t>
      </w:r>
      <w:r w:rsidRPr="007F1259">
        <w:rPr>
          <w:lang w:val="en-US"/>
        </w:rPr>
        <w:t>Characterization of Ni/Al-LDH and estimated chemical formulas</w:t>
      </w:r>
    </w:p>
    <w:tbl>
      <w:tblPr>
        <w:tblW w:w="8820" w:type="dxa"/>
        <w:jc w:val="center"/>
        <w:tblLayout w:type="fixed"/>
        <w:tblCellMar>
          <w:left w:w="0" w:type="dxa"/>
          <w:right w:w="0" w:type="dxa"/>
        </w:tblCellMar>
        <w:tblLook w:val="04A0" w:firstRow="1" w:lastRow="0" w:firstColumn="1" w:lastColumn="0" w:noHBand="0" w:noVBand="1"/>
      </w:tblPr>
      <w:tblGrid>
        <w:gridCol w:w="714"/>
        <w:gridCol w:w="567"/>
        <w:gridCol w:w="567"/>
        <w:gridCol w:w="425"/>
        <w:gridCol w:w="567"/>
        <w:gridCol w:w="4810"/>
        <w:gridCol w:w="1170"/>
      </w:tblGrid>
      <w:tr w:rsidR="00465CF6" w:rsidRPr="00465CF6" w14:paraId="6167392F" w14:textId="77777777" w:rsidTr="00681064">
        <w:trPr>
          <w:trHeight w:val="133"/>
          <w:jc w:val="center"/>
        </w:trPr>
        <w:tc>
          <w:tcPr>
            <w:tcW w:w="714" w:type="dxa"/>
            <w:vMerge w:val="restart"/>
            <w:tcBorders>
              <w:top w:val="single" w:sz="4" w:space="0" w:color="auto"/>
            </w:tcBorders>
            <w:shd w:val="clear" w:color="auto" w:fill="auto"/>
            <w:vAlign w:val="center"/>
          </w:tcPr>
          <w:p w14:paraId="40CFD2A5" w14:textId="77777777" w:rsidR="00F40EF8" w:rsidRPr="00465CF6" w:rsidRDefault="00F40EF8" w:rsidP="00F40EF8">
            <w:pPr>
              <w:jc w:val="center"/>
              <w:rPr>
                <w:b/>
              </w:rPr>
            </w:pPr>
            <w:r w:rsidRPr="00465CF6">
              <w:rPr>
                <w:b/>
              </w:rPr>
              <w:t>[Ni</w:t>
            </w:r>
            <w:r w:rsidRPr="00465CF6">
              <w:rPr>
                <w:b/>
                <w:vertAlign w:val="superscript"/>
              </w:rPr>
              <w:t>2+</w:t>
            </w:r>
            <w:r w:rsidRPr="00465CF6">
              <w:rPr>
                <w:b/>
              </w:rPr>
              <w:t>]</w:t>
            </w:r>
          </w:p>
        </w:tc>
        <w:tc>
          <w:tcPr>
            <w:tcW w:w="2126" w:type="dxa"/>
            <w:gridSpan w:val="4"/>
            <w:tcBorders>
              <w:top w:val="single" w:sz="4" w:space="0" w:color="auto"/>
            </w:tcBorders>
            <w:shd w:val="clear" w:color="auto" w:fill="auto"/>
          </w:tcPr>
          <w:p w14:paraId="7FD0EAD0" w14:textId="77777777" w:rsidR="00F40EF8" w:rsidRPr="00465CF6" w:rsidRDefault="00F40EF8" w:rsidP="00F40EF8">
            <w:pPr>
              <w:jc w:val="center"/>
              <w:rPr>
                <w:b/>
              </w:rPr>
            </w:pPr>
            <w:r w:rsidRPr="00465CF6">
              <w:rPr>
                <w:b/>
              </w:rPr>
              <w:t xml:space="preserve">Concentración </w:t>
            </w:r>
          </w:p>
          <w:p w14:paraId="0CCD3CD4" w14:textId="77777777" w:rsidR="00F40EF8" w:rsidRPr="00465CF6" w:rsidRDefault="00F40EF8" w:rsidP="00F40EF8">
            <w:pPr>
              <w:jc w:val="center"/>
              <w:rPr>
                <w:b/>
              </w:rPr>
            </w:pPr>
            <w:r w:rsidRPr="00465CF6">
              <w:rPr>
                <w:b/>
              </w:rPr>
              <w:t>(% en peso)</w:t>
            </w:r>
          </w:p>
        </w:tc>
        <w:tc>
          <w:tcPr>
            <w:tcW w:w="4810" w:type="dxa"/>
            <w:vMerge w:val="restart"/>
            <w:tcBorders>
              <w:top w:val="single" w:sz="4" w:space="0" w:color="auto"/>
            </w:tcBorders>
            <w:shd w:val="clear" w:color="auto" w:fill="auto"/>
            <w:vAlign w:val="center"/>
          </w:tcPr>
          <w:p w14:paraId="38A34FE2" w14:textId="77777777" w:rsidR="00F40EF8" w:rsidRPr="00465CF6" w:rsidRDefault="00F40EF8" w:rsidP="00F40EF8">
            <w:pPr>
              <w:jc w:val="center"/>
              <w:rPr>
                <w:b/>
              </w:rPr>
            </w:pPr>
            <w:r w:rsidRPr="00465CF6">
              <w:rPr>
                <w:b/>
              </w:rPr>
              <w:t>Fórmulas químicas</w:t>
            </w:r>
          </w:p>
        </w:tc>
        <w:tc>
          <w:tcPr>
            <w:tcW w:w="1170" w:type="dxa"/>
            <w:vMerge w:val="restart"/>
            <w:tcBorders>
              <w:top w:val="single" w:sz="4" w:space="0" w:color="auto"/>
            </w:tcBorders>
            <w:shd w:val="clear" w:color="auto" w:fill="auto"/>
            <w:vAlign w:val="center"/>
          </w:tcPr>
          <w:p w14:paraId="6C3C53C9" w14:textId="77777777" w:rsidR="00F40EF8" w:rsidRPr="00465CF6" w:rsidRDefault="00F40EF8" w:rsidP="00F40EF8">
            <w:pPr>
              <w:jc w:val="center"/>
              <w:rPr>
                <w:b/>
              </w:rPr>
            </w:pPr>
            <w:r w:rsidRPr="00465CF6">
              <w:rPr>
                <w:b/>
              </w:rPr>
              <w:t>Ni/(</w:t>
            </w:r>
            <w:proofErr w:type="spellStart"/>
            <w:r w:rsidRPr="00465CF6">
              <w:rPr>
                <w:b/>
              </w:rPr>
              <w:t>Al+Fe</w:t>
            </w:r>
            <w:proofErr w:type="spellEnd"/>
            <w:r w:rsidRPr="00465CF6">
              <w:rPr>
                <w:b/>
              </w:rPr>
              <w:t>) (molar)</w:t>
            </w:r>
          </w:p>
        </w:tc>
      </w:tr>
      <w:tr w:rsidR="00465CF6" w:rsidRPr="00465CF6" w14:paraId="4E40EC43" w14:textId="77777777" w:rsidTr="00681064">
        <w:trPr>
          <w:trHeight w:val="255"/>
          <w:jc w:val="center"/>
        </w:trPr>
        <w:tc>
          <w:tcPr>
            <w:tcW w:w="714" w:type="dxa"/>
            <w:vMerge/>
            <w:tcBorders>
              <w:bottom w:val="single" w:sz="4" w:space="0" w:color="auto"/>
            </w:tcBorders>
            <w:shd w:val="clear" w:color="auto" w:fill="auto"/>
          </w:tcPr>
          <w:p w14:paraId="5009A0F5" w14:textId="77777777" w:rsidR="00F40EF8" w:rsidRPr="00465CF6" w:rsidRDefault="00F40EF8" w:rsidP="00F40EF8">
            <w:pPr>
              <w:jc w:val="center"/>
              <w:rPr>
                <w:b/>
              </w:rPr>
            </w:pPr>
          </w:p>
        </w:tc>
        <w:tc>
          <w:tcPr>
            <w:tcW w:w="567" w:type="dxa"/>
            <w:tcBorders>
              <w:bottom w:val="single" w:sz="4" w:space="0" w:color="auto"/>
            </w:tcBorders>
            <w:shd w:val="clear" w:color="auto" w:fill="auto"/>
          </w:tcPr>
          <w:p w14:paraId="1C70AB87" w14:textId="77777777" w:rsidR="00F40EF8" w:rsidRPr="00465CF6" w:rsidRDefault="00F40EF8" w:rsidP="00F40EF8">
            <w:pPr>
              <w:jc w:val="center"/>
              <w:rPr>
                <w:b/>
              </w:rPr>
            </w:pPr>
            <w:r w:rsidRPr="00465CF6">
              <w:rPr>
                <w:b/>
              </w:rPr>
              <w:t>Ni</w:t>
            </w:r>
          </w:p>
        </w:tc>
        <w:tc>
          <w:tcPr>
            <w:tcW w:w="567" w:type="dxa"/>
            <w:tcBorders>
              <w:bottom w:val="single" w:sz="4" w:space="0" w:color="auto"/>
            </w:tcBorders>
            <w:shd w:val="clear" w:color="auto" w:fill="auto"/>
          </w:tcPr>
          <w:p w14:paraId="29710953" w14:textId="77777777" w:rsidR="00F40EF8" w:rsidRPr="00465CF6" w:rsidRDefault="00F40EF8" w:rsidP="00F40EF8">
            <w:pPr>
              <w:jc w:val="center"/>
              <w:rPr>
                <w:b/>
              </w:rPr>
            </w:pPr>
            <w:r w:rsidRPr="00465CF6">
              <w:rPr>
                <w:b/>
              </w:rPr>
              <w:t>Al</w:t>
            </w:r>
          </w:p>
        </w:tc>
        <w:tc>
          <w:tcPr>
            <w:tcW w:w="425" w:type="dxa"/>
            <w:tcBorders>
              <w:bottom w:val="single" w:sz="4" w:space="0" w:color="auto"/>
            </w:tcBorders>
            <w:shd w:val="clear" w:color="auto" w:fill="auto"/>
          </w:tcPr>
          <w:p w14:paraId="707F803A" w14:textId="77777777" w:rsidR="00F40EF8" w:rsidRPr="00465CF6" w:rsidRDefault="00F40EF8" w:rsidP="00F40EF8">
            <w:pPr>
              <w:jc w:val="center"/>
              <w:rPr>
                <w:b/>
              </w:rPr>
            </w:pPr>
            <w:r w:rsidRPr="00465CF6">
              <w:rPr>
                <w:b/>
              </w:rPr>
              <w:t>S</w:t>
            </w:r>
          </w:p>
        </w:tc>
        <w:tc>
          <w:tcPr>
            <w:tcW w:w="567" w:type="dxa"/>
            <w:tcBorders>
              <w:bottom w:val="single" w:sz="4" w:space="0" w:color="auto"/>
            </w:tcBorders>
            <w:shd w:val="clear" w:color="auto" w:fill="auto"/>
          </w:tcPr>
          <w:p w14:paraId="6667316C" w14:textId="77777777" w:rsidR="00F40EF8" w:rsidRPr="00465CF6" w:rsidRDefault="00F40EF8" w:rsidP="00F40EF8">
            <w:pPr>
              <w:jc w:val="center"/>
              <w:rPr>
                <w:b/>
              </w:rPr>
            </w:pPr>
            <w:r w:rsidRPr="00465CF6">
              <w:rPr>
                <w:b/>
              </w:rPr>
              <w:t>Fe</w:t>
            </w:r>
          </w:p>
        </w:tc>
        <w:tc>
          <w:tcPr>
            <w:tcW w:w="4810" w:type="dxa"/>
            <w:vMerge/>
            <w:tcBorders>
              <w:bottom w:val="single" w:sz="4" w:space="0" w:color="auto"/>
            </w:tcBorders>
            <w:shd w:val="clear" w:color="auto" w:fill="auto"/>
          </w:tcPr>
          <w:p w14:paraId="1FDFDBEC" w14:textId="77777777" w:rsidR="00F40EF8" w:rsidRPr="00465CF6" w:rsidRDefault="00F40EF8" w:rsidP="00F40EF8">
            <w:pPr>
              <w:jc w:val="center"/>
              <w:rPr>
                <w:b/>
              </w:rPr>
            </w:pPr>
          </w:p>
        </w:tc>
        <w:tc>
          <w:tcPr>
            <w:tcW w:w="1170" w:type="dxa"/>
            <w:vMerge/>
            <w:tcBorders>
              <w:bottom w:val="single" w:sz="4" w:space="0" w:color="auto"/>
            </w:tcBorders>
            <w:shd w:val="clear" w:color="auto" w:fill="auto"/>
          </w:tcPr>
          <w:p w14:paraId="6A049E7C" w14:textId="77777777" w:rsidR="00F40EF8" w:rsidRPr="00465CF6" w:rsidRDefault="00F40EF8" w:rsidP="00F40EF8">
            <w:pPr>
              <w:jc w:val="center"/>
              <w:rPr>
                <w:b/>
              </w:rPr>
            </w:pPr>
          </w:p>
        </w:tc>
      </w:tr>
      <w:tr w:rsidR="00465CF6" w:rsidRPr="00465CF6" w14:paraId="0D05B87C" w14:textId="77777777" w:rsidTr="00681064">
        <w:trPr>
          <w:jc w:val="center"/>
        </w:trPr>
        <w:tc>
          <w:tcPr>
            <w:tcW w:w="714" w:type="dxa"/>
            <w:tcBorders>
              <w:top w:val="single" w:sz="4" w:space="0" w:color="auto"/>
            </w:tcBorders>
            <w:shd w:val="clear" w:color="auto" w:fill="auto"/>
            <w:vAlign w:val="bottom"/>
          </w:tcPr>
          <w:p w14:paraId="2BB4B1CA" w14:textId="77777777" w:rsidR="00F40EF8" w:rsidRPr="00465CF6" w:rsidRDefault="00F40EF8" w:rsidP="00F40EF8">
            <w:pPr>
              <w:jc w:val="center"/>
            </w:pPr>
            <w:r w:rsidRPr="00465CF6">
              <w:t>447</w:t>
            </w:r>
          </w:p>
        </w:tc>
        <w:tc>
          <w:tcPr>
            <w:tcW w:w="567" w:type="dxa"/>
            <w:tcBorders>
              <w:top w:val="single" w:sz="4" w:space="0" w:color="auto"/>
            </w:tcBorders>
            <w:shd w:val="clear" w:color="auto" w:fill="auto"/>
            <w:vAlign w:val="bottom"/>
          </w:tcPr>
          <w:p w14:paraId="4E1557FE" w14:textId="77777777" w:rsidR="00F40EF8" w:rsidRPr="00465CF6" w:rsidRDefault="00F40EF8" w:rsidP="00F40EF8">
            <w:pPr>
              <w:jc w:val="center"/>
            </w:pPr>
            <w:r w:rsidRPr="00465CF6">
              <w:t>33</w:t>
            </w:r>
            <w:r w:rsidR="007860D8">
              <w:t>.</w:t>
            </w:r>
            <w:r w:rsidRPr="00465CF6">
              <w:t>40</w:t>
            </w:r>
          </w:p>
        </w:tc>
        <w:tc>
          <w:tcPr>
            <w:tcW w:w="567" w:type="dxa"/>
            <w:tcBorders>
              <w:top w:val="single" w:sz="4" w:space="0" w:color="auto"/>
            </w:tcBorders>
            <w:shd w:val="clear" w:color="auto" w:fill="auto"/>
            <w:vAlign w:val="bottom"/>
          </w:tcPr>
          <w:p w14:paraId="23DD7B4D" w14:textId="77777777" w:rsidR="00F40EF8" w:rsidRPr="00465CF6" w:rsidRDefault="00F40EF8" w:rsidP="00F40EF8">
            <w:pPr>
              <w:jc w:val="center"/>
            </w:pPr>
            <w:r w:rsidRPr="00465CF6">
              <w:t>8</w:t>
            </w:r>
            <w:r w:rsidR="007860D8">
              <w:t>.</w:t>
            </w:r>
            <w:r w:rsidRPr="00465CF6">
              <w:t>64</w:t>
            </w:r>
          </w:p>
        </w:tc>
        <w:tc>
          <w:tcPr>
            <w:tcW w:w="425" w:type="dxa"/>
            <w:tcBorders>
              <w:top w:val="single" w:sz="4" w:space="0" w:color="auto"/>
            </w:tcBorders>
            <w:shd w:val="clear" w:color="auto" w:fill="auto"/>
            <w:vAlign w:val="bottom"/>
          </w:tcPr>
          <w:p w14:paraId="02CFEC27" w14:textId="77777777" w:rsidR="00F40EF8" w:rsidRPr="00465CF6" w:rsidRDefault="00F40EF8" w:rsidP="00F40EF8">
            <w:pPr>
              <w:jc w:val="center"/>
            </w:pPr>
            <w:r w:rsidRPr="00465CF6">
              <w:t>7</w:t>
            </w:r>
            <w:r w:rsidR="007860D8">
              <w:t>.</w:t>
            </w:r>
            <w:r w:rsidRPr="00465CF6">
              <w:t>10</w:t>
            </w:r>
          </w:p>
        </w:tc>
        <w:tc>
          <w:tcPr>
            <w:tcW w:w="567" w:type="dxa"/>
            <w:tcBorders>
              <w:top w:val="single" w:sz="4" w:space="0" w:color="auto"/>
            </w:tcBorders>
            <w:shd w:val="clear" w:color="auto" w:fill="auto"/>
            <w:vAlign w:val="bottom"/>
          </w:tcPr>
          <w:p w14:paraId="7DA349F7" w14:textId="77777777" w:rsidR="00F40EF8" w:rsidRPr="00465CF6" w:rsidRDefault="00F40EF8" w:rsidP="00F40EF8">
            <w:pPr>
              <w:jc w:val="center"/>
            </w:pPr>
            <w:r w:rsidRPr="00465CF6">
              <w:t>0</w:t>
            </w:r>
            <w:r w:rsidR="007860D8">
              <w:t>.</w:t>
            </w:r>
            <w:r w:rsidRPr="00465CF6">
              <w:t>13</w:t>
            </w:r>
          </w:p>
        </w:tc>
        <w:tc>
          <w:tcPr>
            <w:tcW w:w="4810" w:type="dxa"/>
            <w:tcBorders>
              <w:top w:val="single" w:sz="4" w:space="0" w:color="auto"/>
            </w:tcBorders>
            <w:shd w:val="clear" w:color="auto" w:fill="auto"/>
          </w:tcPr>
          <w:p w14:paraId="7C59729A" w14:textId="77777777" w:rsidR="00F40EF8" w:rsidRPr="00465CF6" w:rsidRDefault="00F40EF8" w:rsidP="00F40EF8">
            <w:pPr>
              <w:ind w:left="141"/>
            </w:pPr>
            <w:r w:rsidRPr="00465CF6">
              <w:t>[Ni</w:t>
            </w:r>
            <w:r w:rsidRPr="00465CF6">
              <w:rPr>
                <w:vertAlign w:val="subscript"/>
              </w:rPr>
              <w:t>0,640</w:t>
            </w:r>
            <w:r w:rsidRPr="00465CF6">
              <w:t>Al</w:t>
            </w:r>
            <w:r w:rsidRPr="00465CF6">
              <w:rPr>
                <w:vertAlign w:val="subscript"/>
              </w:rPr>
              <w:t>0,360</w:t>
            </w:r>
            <w:r w:rsidRPr="00465CF6">
              <w:t>(OH)</w:t>
            </w:r>
            <w:r w:rsidRPr="00465CF6">
              <w:rPr>
                <w:vertAlign w:val="subscript"/>
              </w:rPr>
              <w:t>2</w:t>
            </w:r>
            <w:r w:rsidRPr="00465CF6">
              <w:t>]·(SO</w:t>
            </w:r>
            <w:r w:rsidRPr="00465CF6">
              <w:rPr>
                <w:vertAlign w:val="subscript"/>
              </w:rPr>
              <w:t>4</w:t>
            </w:r>
            <w:r w:rsidRPr="00465CF6">
              <w:t>)</w:t>
            </w:r>
            <w:r w:rsidRPr="00465CF6">
              <w:rPr>
                <w:vertAlign w:val="subscript"/>
              </w:rPr>
              <w:t>0,156</w:t>
            </w:r>
            <w:r w:rsidRPr="00465CF6">
              <w:t>·(CO</w:t>
            </w:r>
            <w:r w:rsidRPr="00465CF6">
              <w:rPr>
                <w:vertAlign w:val="subscript"/>
              </w:rPr>
              <w:t>3</w:t>
            </w:r>
            <w:r w:rsidRPr="00465CF6">
              <w:t>)</w:t>
            </w:r>
            <w:r w:rsidRPr="00465CF6">
              <w:rPr>
                <w:vertAlign w:val="subscript"/>
              </w:rPr>
              <w:t>0,024</w:t>
            </w:r>
            <w:r w:rsidRPr="00465CF6">
              <w:t>·xH</w:t>
            </w:r>
            <w:r w:rsidRPr="00465CF6">
              <w:rPr>
                <w:vertAlign w:val="subscript"/>
              </w:rPr>
              <w:t>2</w:t>
            </w:r>
            <w:r w:rsidRPr="00465CF6">
              <w:t>O</w:t>
            </w:r>
          </w:p>
        </w:tc>
        <w:tc>
          <w:tcPr>
            <w:tcW w:w="1170" w:type="dxa"/>
            <w:tcBorders>
              <w:top w:val="single" w:sz="4" w:space="0" w:color="auto"/>
            </w:tcBorders>
            <w:shd w:val="clear" w:color="auto" w:fill="auto"/>
            <w:vAlign w:val="bottom"/>
          </w:tcPr>
          <w:p w14:paraId="0E8E880B" w14:textId="77777777" w:rsidR="00F40EF8" w:rsidRPr="00465CF6" w:rsidRDefault="00F40EF8" w:rsidP="00F40EF8">
            <w:pPr>
              <w:jc w:val="center"/>
            </w:pPr>
            <w:r w:rsidRPr="00465CF6">
              <w:t>1</w:t>
            </w:r>
            <w:r w:rsidR="00465CF6">
              <w:t>.</w:t>
            </w:r>
            <w:r w:rsidRPr="00465CF6">
              <w:t>76</w:t>
            </w:r>
          </w:p>
        </w:tc>
      </w:tr>
      <w:tr w:rsidR="00465CF6" w:rsidRPr="00465CF6" w14:paraId="786FB1A6" w14:textId="77777777" w:rsidTr="00681064">
        <w:trPr>
          <w:jc w:val="center"/>
        </w:trPr>
        <w:tc>
          <w:tcPr>
            <w:tcW w:w="714" w:type="dxa"/>
            <w:shd w:val="clear" w:color="auto" w:fill="auto"/>
            <w:vAlign w:val="bottom"/>
          </w:tcPr>
          <w:p w14:paraId="2F832026" w14:textId="77777777" w:rsidR="00F40EF8" w:rsidRPr="00465CF6" w:rsidRDefault="00F40EF8" w:rsidP="00F40EF8">
            <w:pPr>
              <w:jc w:val="center"/>
            </w:pPr>
            <w:r w:rsidRPr="00465CF6">
              <w:t>505</w:t>
            </w:r>
          </w:p>
        </w:tc>
        <w:tc>
          <w:tcPr>
            <w:tcW w:w="567" w:type="dxa"/>
            <w:shd w:val="clear" w:color="auto" w:fill="auto"/>
            <w:vAlign w:val="bottom"/>
          </w:tcPr>
          <w:p w14:paraId="547526FF" w14:textId="77777777" w:rsidR="00F40EF8" w:rsidRPr="00465CF6" w:rsidRDefault="00F40EF8" w:rsidP="00F40EF8">
            <w:pPr>
              <w:jc w:val="center"/>
            </w:pPr>
            <w:r w:rsidRPr="00465CF6">
              <w:t>37</w:t>
            </w:r>
            <w:r w:rsidR="007860D8">
              <w:t>.</w:t>
            </w:r>
            <w:r w:rsidRPr="00465CF6">
              <w:t>39</w:t>
            </w:r>
          </w:p>
        </w:tc>
        <w:tc>
          <w:tcPr>
            <w:tcW w:w="567" w:type="dxa"/>
            <w:shd w:val="clear" w:color="auto" w:fill="auto"/>
            <w:vAlign w:val="bottom"/>
          </w:tcPr>
          <w:p w14:paraId="2D65F2A2" w14:textId="77777777" w:rsidR="00F40EF8" w:rsidRPr="00465CF6" w:rsidRDefault="00F40EF8" w:rsidP="00F40EF8">
            <w:pPr>
              <w:jc w:val="center"/>
            </w:pPr>
            <w:r w:rsidRPr="00465CF6">
              <w:t>6</w:t>
            </w:r>
            <w:r w:rsidR="007860D8">
              <w:t>.</w:t>
            </w:r>
            <w:r w:rsidRPr="00465CF6">
              <w:t>30</w:t>
            </w:r>
          </w:p>
        </w:tc>
        <w:tc>
          <w:tcPr>
            <w:tcW w:w="425" w:type="dxa"/>
            <w:shd w:val="clear" w:color="auto" w:fill="auto"/>
            <w:vAlign w:val="bottom"/>
          </w:tcPr>
          <w:p w14:paraId="3B19FD34" w14:textId="77777777" w:rsidR="00F40EF8" w:rsidRPr="00465CF6" w:rsidRDefault="00F40EF8" w:rsidP="00F40EF8">
            <w:pPr>
              <w:jc w:val="center"/>
            </w:pPr>
            <w:r w:rsidRPr="00465CF6">
              <w:t>5</w:t>
            </w:r>
            <w:r w:rsidR="007860D8">
              <w:t>.</w:t>
            </w:r>
            <w:r w:rsidRPr="00465CF6">
              <w:t>62</w:t>
            </w:r>
          </w:p>
        </w:tc>
        <w:tc>
          <w:tcPr>
            <w:tcW w:w="567" w:type="dxa"/>
            <w:shd w:val="clear" w:color="auto" w:fill="auto"/>
            <w:vAlign w:val="bottom"/>
          </w:tcPr>
          <w:p w14:paraId="6F139140" w14:textId="77777777" w:rsidR="00F40EF8" w:rsidRPr="00465CF6" w:rsidRDefault="00F40EF8" w:rsidP="00F40EF8">
            <w:pPr>
              <w:jc w:val="center"/>
            </w:pPr>
            <w:r w:rsidRPr="00465CF6">
              <w:t>0</w:t>
            </w:r>
            <w:r w:rsidR="007860D8">
              <w:t>.</w:t>
            </w:r>
            <w:r w:rsidRPr="00465CF6">
              <w:t>03</w:t>
            </w:r>
          </w:p>
        </w:tc>
        <w:tc>
          <w:tcPr>
            <w:tcW w:w="4810" w:type="dxa"/>
            <w:shd w:val="clear" w:color="auto" w:fill="auto"/>
          </w:tcPr>
          <w:p w14:paraId="5CB82A87" w14:textId="77777777" w:rsidR="00F40EF8" w:rsidRPr="00465CF6" w:rsidRDefault="00F40EF8" w:rsidP="00F40EF8">
            <w:pPr>
              <w:ind w:left="141"/>
            </w:pPr>
            <w:r w:rsidRPr="00465CF6">
              <w:t>[Ni</w:t>
            </w:r>
            <w:r w:rsidRPr="00465CF6">
              <w:rPr>
                <w:vertAlign w:val="subscript"/>
              </w:rPr>
              <w:t>0,732</w:t>
            </w:r>
            <w:r w:rsidRPr="00465CF6">
              <w:t>Al</w:t>
            </w:r>
            <w:r w:rsidRPr="00465CF6">
              <w:rPr>
                <w:vertAlign w:val="subscript"/>
              </w:rPr>
              <w:t>0,268</w:t>
            </w:r>
            <w:r w:rsidRPr="00465CF6">
              <w:t>(OH)</w:t>
            </w:r>
            <w:r w:rsidRPr="00465CF6">
              <w:rPr>
                <w:vertAlign w:val="subscript"/>
              </w:rPr>
              <w:t>2</w:t>
            </w:r>
            <w:r w:rsidRPr="00465CF6">
              <w:t>]·(SO</w:t>
            </w:r>
            <w:r w:rsidRPr="00465CF6">
              <w:rPr>
                <w:vertAlign w:val="subscript"/>
              </w:rPr>
              <w:t>4</w:t>
            </w:r>
            <w:r w:rsidRPr="00465CF6">
              <w:t>)</w:t>
            </w:r>
            <w:r w:rsidRPr="00465CF6">
              <w:rPr>
                <w:vertAlign w:val="subscript"/>
              </w:rPr>
              <w:t>0,113</w:t>
            </w:r>
            <w:r w:rsidRPr="00465CF6">
              <w:t>·(CO</w:t>
            </w:r>
            <w:r w:rsidRPr="00465CF6">
              <w:rPr>
                <w:vertAlign w:val="subscript"/>
              </w:rPr>
              <w:t>3</w:t>
            </w:r>
            <w:r w:rsidRPr="00465CF6">
              <w:t>)</w:t>
            </w:r>
            <w:r w:rsidRPr="00465CF6">
              <w:rPr>
                <w:vertAlign w:val="subscript"/>
              </w:rPr>
              <w:t>0,021</w:t>
            </w:r>
            <w:r w:rsidRPr="00465CF6">
              <w:t>·xH</w:t>
            </w:r>
            <w:r w:rsidRPr="00465CF6">
              <w:rPr>
                <w:vertAlign w:val="subscript"/>
              </w:rPr>
              <w:t>2</w:t>
            </w:r>
            <w:r w:rsidRPr="00465CF6">
              <w:t>O</w:t>
            </w:r>
          </w:p>
        </w:tc>
        <w:tc>
          <w:tcPr>
            <w:tcW w:w="1170" w:type="dxa"/>
            <w:shd w:val="clear" w:color="auto" w:fill="auto"/>
            <w:vAlign w:val="bottom"/>
          </w:tcPr>
          <w:p w14:paraId="204454A3" w14:textId="77777777" w:rsidR="00F40EF8" w:rsidRPr="00465CF6" w:rsidRDefault="00F40EF8" w:rsidP="00F40EF8">
            <w:pPr>
              <w:jc w:val="center"/>
            </w:pPr>
            <w:r w:rsidRPr="00465CF6">
              <w:t>2</w:t>
            </w:r>
            <w:r w:rsidR="00465CF6">
              <w:t>.</w:t>
            </w:r>
            <w:r w:rsidRPr="00465CF6">
              <w:t>72</w:t>
            </w:r>
          </w:p>
        </w:tc>
      </w:tr>
      <w:tr w:rsidR="00465CF6" w:rsidRPr="00465CF6" w14:paraId="4A01FDE7" w14:textId="77777777" w:rsidTr="00681064">
        <w:trPr>
          <w:jc w:val="center"/>
        </w:trPr>
        <w:tc>
          <w:tcPr>
            <w:tcW w:w="714" w:type="dxa"/>
            <w:shd w:val="clear" w:color="auto" w:fill="auto"/>
            <w:vAlign w:val="bottom"/>
          </w:tcPr>
          <w:p w14:paraId="6FFF3599" w14:textId="77777777" w:rsidR="00F40EF8" w:rsidRPr="00465CF6" w:rsidRDefault="00F40EF8" w:rsidP="00F40EF8">
            <w:pPr>
              <w:jc w:val="center"/>
            </w:pPr>
            <w:r w:rsidRPr="00465CF6">
              <w:t>646</w:t>
            </w:r>
          </w:p>
        </w:tc>
        <w:tc>
          <w:tcPr>
            <w:tcW w:w="567" w:type="dxa"/>
            <w:shd w:val="clear" w:color="auto" w:fill="auto"/>
            <w:vAlign w:val="bottom"/>
          </w:tcPr>
          <w:p w14:paraId="2CB81802" w14:textId="77777777" w:rsidR="00F40EF8" w:rsidRPr="00465CF6" w:rsidRDefault="00F40EF8" w:rsidP="00F40EF8">
            <w:pPr>
              <w:jc w:val="center"/>
            </w:pPr>
            <w:r w:rsidRPr="00465CF6">
              <w:t>38</w:t>
            </w:r>
            <w:r w:rsidR="007860D8">
              <w:t>.</w:t>
            </w:r>
            <w:r w:rsidRPr="00465CF6">
              <w:t>47</w:t>
            </w:r>
          </w:p>
        </w:tc>
        <w:tc>
          <w:tcPr>
            <w:tcW w:w="567" w:type="dxa"/>
            <w:shd w:val="clear" w:color="auto" w:fill="auto"/>
            <w:vAlign w:val="bottom"/>
          </w:tcPr>
          <w:p w14:paraId="2D7DCE15" w14:textId="77777777" w:rsidR="00F40EF8" w:rsidRPr="00465CF6" w:rsidRDefault="00F40EF8" w:rsidP="00F40EF8">
            <w:pPr>
              <w:jc w:val="center"/>
            </w:pPr>
            <w:r w:rsidRPr="00465CF6">
              <w:t>6</w:t>
            </w:r>
            <w:r w:rsidR="007860D8">
              <w:t>.</w:t>
            </w:r>
            <w:r w:rsidRPr="00465CF6">
              <w:t>67</w:t>
            </w:r>
          </w:p>
        </w:tc>
        <w:tc>
          <w:tcPr>
            <w:tcW w:w="425" w:type="dxa"/>
            <w:shd w:val="clear" w:color="auto" w:fill="auto"/>
            <w:vAlign w:val="bottom"/>
          </w:tcPr>
          <w:p w14:paraId="4E57CECC" w14:textId="77777777" w:rsidR="00F40EF8" w:rsidRPr="00465CF6" w:rsidRDefault="00F40EF8" w:rsidP="00F40EF8">
            <w:pPr>
              <w:jc w:val="center"/>
            </w:pPr>
            <w:r w:rsidRPr="00465CF6">
              <w:t>5</w:t>
            </w:r>
            <w:r w:rsidR="007860D8">
              <w:t>.</w:t>
            </w:r>
            <w:r w:rsidRPr="00465CF6">
              <w:t>72</w:t>
            </w:r>
          </w:p>
        </w:tc>
        <w:tc>
          <w:tcPr>
            <w:tcW w:w="567" w:type="dxa"/>
            <w:shd w:val="clear" w:color="auto" w:fill="auto"/>
            <w:vAlign w:val="bottom"/>
          </w:tcPr>
          <w:p w14:paraId="19A559C7" w14:textId="77777777" w:rsidR="00F40EF8" w:rsidRPr="00465CF6" w:rsidRDefault="00F40EF8" w:rsidP="00F40EF8">
            <w:pPr>
              <w:jc w:val="center"/>
            </w:pPr>
            <w:r w:rsidRPr="00465CF6">
              <w:t>0</w:t>
            </w:r>
            <w:r w:rsidR="007860D8">
              <w:t>.</w:t>
            </w:r>
            <w:r w:rsidRPr="00465CF6">
              <w:t>09</w:t>
            </w:r>
          </w:p>
        </w:tc>
        <w:tc>
          <w:tcPr>
            <w:tcW w:w="4810" w:type="dxa"/>
            <w:shd w:val="clear" w:color="auto" w:fill="auto"/>
          </w:tcPr>
          <w:p w14:paraId="7771EFD2" w14:textId="77777777" w:rsidR="00F40EF8" w:rsidRPr="00465CF6" w:rsidRDefault="00F40EF8" w:rsidP="00F40EF8">
            <w:pPr>
              <w:ind w:left="151"/>
            </w:pPr>
            <w:r w:rsidRPr="00465CF6">
              <w:t>[Ni</w:t>
            </w:r>
            <w:r w:rsidRPr="00465CF6">
              <w:rPr>
                <w:vertAlign w:val="subscript"/>
              </w:rPr>
              <w:t>0,726</w:t>
            </w:r>
            <w:r w:rsidRPr="00465CF6">
              <w:t>Al</w:t>
            </w:r>
            <w:r w:rsidRPr="00465CF6">
              <w:rPr>
                <w:vertAlign w:val="subscript"/>
              </w:rPr>
              <w:t>0,274</w:t>
            </w:r>
            <w:r w:rsidRPr="00465CF6">
              <w:t>(OH)</w:t>
            </w:r>
            <w:r w:rsidRPr="00465CF6">
              <w:rPr>
                <w:vertAlign w:val="subscript"/>
              </w:rPr>
              <w:t>2</w:t>
            </w:r>
            <w:r w:rsidRPr="00465CF6">
              <w:t>]·(SO</w:t>
            </w:r>
            <w:r w:rsidRPr="00465CF6">
              <w:rPr>
                <w:vertAlign w:val="subscript"/>
              </w:rPr>
              <w:t>4</w:t>
            </w:r>
            <w:r w:rsidRPr="00465CF6">
              <w:t>)</w:t>
            </w:r>
            <w:r w:rsidRPr="00465CF6">
              <w:rPr>
                <w:vertAlign w:val="subscript"/>
              </w:rPr>
              <w:t>0,123</w:t>
            </w:r>
            <w:r w:rsidRPr="00465CF6">
              <w:t>·(CO</w:t>
            </w:r>
            <w:r w:rsidRPr="00465CF6">
              <w:rPr>
                <w:vertAlign w:val="subscript"/>
              </w:rPr>
              <w:t>3</w:t>
            </w:r>
            <w:r w:rsidRPr="00465CF6">
              <w:t>)</w:t>
            </w:r>
            <w:r w:rsidRPr="00465CF6">
              <w:rPr>
                <w:vertAlign w:val="subscript"/>
              </w:rPr>
              <w:t>0,014</w:t>
            </w:r>
            <w:r w:rsidRPr="00465CF6">
              <w:t>·xH</w:t>
            </w:r>
            <w:r w:rsidRPr="00465CF6">
              <w:rPr>
                <w:vertAlign w:val="subscript"/>
              </w:rPr>
              <w:t>2</w:t>
            </w:r>
            <w:r w:rsidRPr="00465CF6">
              <w:t>O</w:t>
            </w:r>
          </w:p>
        </w:tc>
        <w:tc>
          <w:tcPr>
            <w:tcW w:w="1170" w:type="dxa"/>
            <w:shd w:val="clear" w:color="auto" w:fill="auto"/>
            <w:vAlign w:val="bottom"/>
          </w:tcPr>
          <w:p w14:paraId="690A44E5" w14:textId="77777777" w:rsidR="00F40EF8" w:rsidRPr="00465CF6" w:rsidRDefault="00F40EF8" w:rsidP="00F40EF8">
            <w:pPr>
              <w:jc w:val="center"/>
            </w:pPr>
            <w:r w:rsidRPr="00465CF6">
              <w:t>2</w:t>
            </w:r>
            <w:r w:rsidR="00465CF6">
              <w:t>.</w:t>
            </w:r>
            <w:r w:rsidRPr="00465CF6">
              <w:t>63</w:t>
            </w:r>
          </w:p>
        </w:tc>
      </w:tr>
      <w:tr w:rsidR="00465CF6" w:rsidRPr="00465CF6" w14:paraId="44B09D29" w14:textId="77777777" w:rsidTr="00681064">
        <w:trPr>
          <w:jc w:val="center"/>
        </w:trPr>
        <w:tc>
          <w:tcPr>
            <w:tcW w:w="714" w:type="dxa"/>
            <w:shd w:val="clear" w:color="auto" w:fill="auto"/>
            <w:vAlign w:val="bottom"/>
          </w:tcPr>
          <w:p w14:paraId="4976524C" w14:textId="77777777" w:rsidR="00F40EF8" w:rsidRPr="00465CF6" w:rsidRDefault="00F40EF8" w:rsidP="00F40EF8">
            <w:pPr>
              <w:jc w:val="center"/>
            </w:pPr>
            <w:r w:rsidRPr="00465CF6">
              <w:t>775</w:t>
            </w:r>
          </w:p>
        </w:tc>
        <w:tc>
          <w:tcPr>
            <w:tcW w:w="567" w:type="dxa"/>
            <w:shd w:val="clear" w:color="auto" w:fill="auto"/>
            <w:vAlign w:val="bottom"/>
          </w:tcPr>
          <w:p w14:paraId="5B3FFD1B" w14:textId="77777777" w:rsidR="00F40EF8" w:rsidRPr="00465CF6" w:rsidRDefault="00F40EF8" w:rsidP="00F40EF8">
            <w:pPr>
              <w:jc w:val="center"/>
            </w:pPr>
            <w:r w:rsidRPr="00465CF6">
              <w:t>39</w:t>
            </w:r>
            <w:r w:rsidR="007860D8">
              <w:t>.</w:t>
            </w:r>
            <w:r w:rsidRPr="00465CF6">
              <w:t>21</w:t>
            </w:r>
          </w:p>
        </w:tc>
        <w:tc>
          <w:tcPr>
            <w:tcW w:w="567" w:type="dxa"/>
            <w:shd w:val="clear" w:color="auto" w:fill="auto"/>
            <w:vAlign w:val="bottom"/>
          </w:tcPr>
          <w:p w14:paraId="40DDEA4C" w14:textId="77777777" w:rsidR="00F40EF8" w:rsidRPr="00465CF6" w:rsidRDefault="00F40EF8" w:rsidP="00F40EF8">
            <w:pPr>
              <w:jc w:val="center"/>
            </w:pPr>
            <w:r w:rsidRPr="00465CF6">
              <w:t>6</w:t>
            </w:r>
            <w:r w:rsidR="007860D8">
              <w:t>.</w:t>
            </w:r>
            <w:r w:rsidRPr="00465CF6">
              <w:t>41</w:t>
            </w:r>
          </w:p>
        </w:tc>
        <w:tc>
          <w:tcPr>
            <w:tcW w:w="425" w:type="dxa"/>
            <w:shd w:val="clear" w:color="auto" w:fill="auto"/>
            <w:vAlign w:val="bottom"/>
          </w:tcPr>
          <w:p w14:paraId="1C723842" w14:textId="77777777" w:rsidR="00F40EF8" w:rsidRPr="00465CF6" w:rsidRDefault="00F40EF8" w:rsidP="00F40EF8">
            <w:pPr>
              <w:jc w:val="center"/>
            </w:pPr>
            <w:r w:rsidRPr="00465CF6">
              <w:t>5</w:t>
            </w:r>
            <w:r w:rsidR="007860D8">
              <w:t>.</w:t>
            </w:r>
            <w:r w:rsidRPr="00465CF6">
              <w:t>12</w:t>
            </w:r>
          </w:p>
        </w:tc>
        <w:tc>
          <w:tcPr>
            <w:tcW w:w="567" w:type="dxa"/>
            <w:shd w:val="clear" w:color="auto" w:fill="auto"/>
            <w:vAlign w:val="bottom"/>
          </w:tcPr>
          <w:p w14:paraId="64E4FCDD" w14:textId="77777777" w:rsidR="00F40EF8" w:rsidRPr="00465CF6" w:rsidRDefault="00F40EF8" w:rsidP="00F40EF8">
            <w:pPr>
              <w:jc w:val="center"/>
            </w:pPr>
            <w:r w:rsidRPr="00465CF6">
              <w:t>0</w:t>
            </w:r>
            <w:r w:rsidR="007860D8">
              <w:t>.</w:t>
            </w:r>
            <w:r w:rsidRPr="00465CF6">
              <w:t>05</w:t>
            </w:r>
          </w:p>
        </w:tc>
        <w:tc>
          <w:tcPr>
            <w:tcW w:w="4810" w:type="dxa"/>
            <w:shd w:val="clear" w:color="auto" w:fill="auto"/>
          </w:tcPr>
          <w:p w14:paraId="3FC58FAA" w14:textId="77777777" w:rsidR="00F40EF8" w:rsidRPr="00465CF6" w:rsidRDefault="00F40EF8" w:rsidP="00F40EF8">
            <w:pPr>
              <w:ind w:left="151"/>
            </w:pPr>
            <w:r w:rsidRPr="00465CF6">
              <w:t>[Ni</w:t>
            </w:r>
            <w:r w:rsidRPr="00465CF6">
              <w:rPr>
                <w:vertAlign w:val="subscript"/>
              </w:rPr>
              <w:t>0,738</w:t>
            </w:r>
            <w:r w:rsidRPr="00465CF6">
              <w:t>Al</w:t>
            </w:r>
            <w:r w:rsidRPr="00465CF6">
              <w:rPr>
                <w:vertAlign w:val="subscript"/>
              </w:rPr>
              <w:t>0,262</w:t>
            </w:r>
            <w:r w:rsidRPr="00465CF6">
              <w:t>(OH)</w:t>
            </w:r>
            <w:r w:rsidRPr="00465CF6">
              <w:rPr>
                <w:vertAlign w:val="subscript"/>
              </w:rPr>
              <w:t>2</w:t>
            </w:r>
            <w:r w:rsidRPr="00465CF6">
              <w:t>]·(SO</w:t>
            </w:r>
            <w:r w:rsidRPr="00465CF6">
              <w:rPr>
                <w:vertAlign w:val="subscript"/>
              </w:rPr>
              <w:t>4</w:t>
            </w:r>
            <w:r w:rsidRPr="00465CF6">
              <w:t>)</w:t>
            </w:r>
            <w:r w:rsidRPr="00465CF6">
              <w:rPr>
                <w:vertAlign w:val="subscript"/>
              </w:rPr>
              <w:t>0,107</w:t>
            </w:r>
            <w:r w:rsidRPr="00465CF6">
              <w:t>·(CO</w:t>
            </w:r>
            <w:r w:rsidRPr="00465CF6">
              <w:rPr>
                <w:vertAlign w:val="subscript"/>
              </w:rPr>
              <w:t>3</w:t>
            </w:r>
            <w:r w:rsidRPr="00465CF6">
              <w:t>)</w:t>
            </w:r>
            <w:r w:rsidRPr="00465CF6">
              <w:rPr>
                <w:vertAlign w:val="subscript"/>
              </w:rPr>
              <w:t>0,024</w:t>
            </w:r>
            <w:r w:rsidRPr="00465CF6">
              <w:t>·xH</w:t>
            </w:r>
            <w:r w:rsidRPr="00465CF6">
              <w:rPr>
                <w:vertAlign w:val="subscript"/>
              </w:rPr>
              <w:t>2</w:t>
            </w:r>
            <w:r w:rsidRPr="00465CF6">
              <w:t>O</w:t>
            </w:r>
          </w:p>
        </w:tc>
        <w:tc>
          <w:tcPr>
            <w:tcW w:w="1170" w:type="dxa"/>
            <w:shd w:val="clear" w:color="auto" w:fill="auto"/>
            <w:vAlign w:val="bottom"/>
          </w:tcPr>
          <w:p w14:paraId="19253D62" w14:textId="77777777" w:rsidR="00F40EF8" w:rsidRPr="00465CF6" w:rsidRDefault="00F40EF8" w:rsidP="00F40EF8">
            <w:pPr>
              <w:jc w:val="center"/>
            </w:pPr>
            <w:r w:rsidRPr="00465CF6">
              <w:t>2</w:t>
            </w:r>
            <w:r w:rsidR="00465CF6">
              <w:t>.</w:t>
            </w:r>
            <w:r w:rsidRPr="00465CF6">
              <w:t>80</w:t>
            </w:r>
          </w:p>
        </w:tc>
      </w:tr>
      <w:tr w:rsidR="00465CF6" w:rsidRPr="00465CF6" w14:paraId="6C40B71C" w14:textId="77777777" w:rsidTr="00681064">
        <w:trPr>
          <w:jc w:val="center"/>
        </w:trPr>
        <w:tc>
          <w:tcPr>
            <w:tcW w:w="714" w:type="dxa"/>
            <w:shd w:val="clear" w:color="auto" w:fill="auto"/>
            <w:vAlign w:val="bottom"/>
          </w:tcPr>
          <w:p w14:paraId="468A0F73" w14:textId="77777777" w:rsidR="00F40EF8" w:rsidRPr="00465CF6" w:rsidRDefault="00F40EF8" w:rsidP="00F40EF8">
            <w:pPr>
              <w:jc w:val="center"/>
            </w:pPr>
            <w:r w:rsidRPr="00465CF6">
              <w:t>953</w:t>
            </w:r>
          </w:p>
        </w:tc>
        <w:tc>
          <w:tcPr>
            <w:tcW w:w="567" w:type="dxa"/>
            <w:shd w:val="clear" w:color="auto" w:fill="auto"/>
            <w:vAlign w:val="bottom"/>
          </w:tcPr>
          <w:p w14:paraId="397F9BA6" w14:textId="77777777" w:rsidR="00F40EF8" w:rsidRPr="00465CF6" w:rsidRDefault="00F40EF8" w:rsidP="00F40EF8">
            <w:pPr>
              <w:jc w:val="center"/>
            </w:pPr>
            <w:r w:rsidRPr="00465CF6">
              <w:t>40</w:t>
            </w:r>
            <w:r w:rsidR="007860D8">
              <w:t>.</w:t>
            </w:r>
            <w:r w:rsidRPr="00465CF6">
              <w:t>68</w:t>
            </w:r>
          </w:p>
        </w:tc>
        <w:tc>
          <w:tcPr>
            <w:tcW w:w="567" w:type="dxa"/>
            <w:shd w:val="clear" w:color="auto" w:fill="auto"/>
            <w:vAlign w:val="bottom"/>
          </w:tcPr>
          <w:p w14:paraId="6F830638" w14:textId="77777777" w:rsidR="00F40EF8" w:rsidRPr="00465CF6" w:rsidRDefault="00F40EF8" w:rsidP="00F40EF8">
            <w:pPr>
              <w:jc w:val="center"/>
            </w:pPr>
            <w:r w:rsidRPr="00465CF6">
              <w:t>6</w:t>
            </w:r>
            <w:r w:rsidR="007860D8">
              <w:t>.</w:t>
            </w:r>
            <w:r w:rsidRPr="00465CF6">
              <w:t>43</w:t>
            </w:r>
          </w:p>
        </w:tc>
        <w:tc>
          <w:tcPr>
            <w:tcW w:w="425" w:type="dxa"/>
            <w:shd w:val="clear" w:color="auto" w:fill="auto"/>
            <w:vAlign w:val="bottom"/>
          </w:tcPr>
          <w:p w14:paraId="10928729" w14:textId="77777777" w:rsidR="00F40EF8" w:rsidRPr="00465CF6" w:rsidRDefault="00F40EF8" w:rsidP="00F40EF8">
            <w:pPr>
              <w:jc w:val="center"/>
            </w:pPr>
            <w:r w:rsidRPr="00465CF6">
              <w:t>4</w:t>
            </w:r>
            <w:r w:rsidR="007860D8">
              <w:t>.</w:t>
            </w:r>
            <w:r w:rsidRPr="00465CF6">
              <w:t>37</w:t>
            </w:r>
          </w:p>
        </w:tc>
        <w:tc>
          <w:tcPr>
            <w:tcW w:w="567" w:type="dxa"/>
            <w:shd w:val="clear" w:color="auto" w:fill="auto"/>
            <w:vAlign w:val="bottom"/>
          </w:tcPr>
          <w:p w14:paraId="6057EA43" w14:textId="77777777" w:rsidR="00F40EF8" w:rsidRPr="00465CF6" w:rsidRDefault="00F40EF8" w:rsidP="00F40EF8">
            <w:pPr>
              <w:jc w:val="center"/>
            </w:pPr>
            <w:r w:rsidRPr="00465CF6">
              <w:t>0</w:t>
            </w:r>
            <w:r w:rsidR="007860D8">
              <w:t>.</w:t>
            </w:r>
            <w:r w:rsidRPr="00465CF6">
              <w:t>02</w:t>
            </w:r>
          </w:p>
        </w:tc>
        <w:tc>
          <w:tcPr>
            <w:tcW w:w="4810" w:type="dxa"/>
            <w:shd w:val="clear" w:color="auto" w:fill="auto"/>
          </w:tcPr>
          <w:p w14:paraId="27C2F94A" w14:textId="77777777" w:rsidR="00F40EF8" w:rsidRPr="00465CF6" w:rsidRDefault="00F40EF8" w:rsidP="00F40EF8">
            <w:pPr>
              <w:ind w:left="151"/>
            </w:pPr>
            <w:r w:rsidRPr="00465CF6">
              <w:t>[Ni</w:t>
            </w:r>
            <w:r w:rsidRPr="00465CF6">
              <w:rPr>
                <w:vertAlign w:val="subscript"/>
              </w:rPr>
              <w:t>0,744</w:t>
            </w:r>
            <w:r w:rsidRPr="00465CF6">
              <w:t>Al</w:t>
            </w:r>
            <w:r w:rsidRPr="00465CF6">
              <w:rPr>
                <w:vertAlign w:val="subscript"/>
              </w:rPr>
              <w:t>0,256</w:t>
            </w:r>
            <w:r w:rsidRPr="00465CF6">
              <w:t>(OH)</w:t>
            </w:r>
            <w:r w:rsidRPr="00465CF6">
              <w:rPr>
                <w:vertAlign w:val="subscript"/>
              </w:rPr>
              <w:t>2</w:t>
            </w:r>
            <w:r w:rsidRPr="00465CF6">
              <w:t>]·(SO</w:t>
            </w:r>
            <w:r w:rsidRPr="00465CF6">
              <w:rPr>
                <w:vertAlign w:val="subscript"/>
              </w:rPr>
              <w:t>4</w:t>
            </w:r>
            <w:r w:rsidRPr="00465CF6">
              <w:t>)</w:t>
            </w:r>
            <w:r w:rsidRPr="00465CF6">
              <w:rPr>
                <w:vertAlign w:val="subscript"/>
              </w:rPr>
              <w:t>0,115</w:t>
            </w:r>
            <w:r w:rsidRPr="00465CF6">
              <w:t>·(CO</w:t>
            </w:r>
            <w:r w:rsidRPr="00465CF6">
              <w:rPr>
                <w:vertAlign w:val="subscript"/>
              </w:rPr>
              <w:t>3</w:t>
            </w:r>
            <w:r w:rsidRPr="00465CF6">
              <w:t>)</w:t>
            </w:r>
            <w:r w:rsidRPr="00465CF6">
              <w:rPr>
                <w:vertAlign w:val="subscript"/>
              </w:rPr>
              <w:t>0,013</w:t>
            </w:r>
            <w:r w:rsidRPr="00465CF6">
              <w:t>·xH</w:t>
            </w:r>
            <w:r w:rsidRPr="00465CF6">
              <w:rPr>
                <w:vertAlign w:val="subscript"/>
              </w:rPr>
              <w:t>2</w:t>
            </w:r>
            <w:r w:rsidRPr="00465CF6">
              <w:t>O</w:t>
            </w:r>
          </w:p>
        </w:tc>
        <w:tc>
          <w:tcPr>
            <w:tcW w:w="1170" w:type="dxa"/>
            <w:shd w:val="clear" w:color="auto" w:fill="auto"/>
            <w:vAlign w:val="bottom"/>
          </w:tcPr>
          <w:p w14:paraId="7DE24367" w14:textId="77777777" w:rsidR="00F40EF8" w:rsidRPr="00465CF6" w:rsidRDefault="00F40EF8" w:rsidP="00F40EF8">
            <w:pPr>
              <w:jc w:val="center"/>
            </w:pPr>
            <w:r w:rsidRPr="00465CF6">
              <w:t>2</w:t>
            </w:r>
            <w:r w:rsidR="00465CF6">
              <w:t>.</w:t>
            </w:r>
            <w:r w:rsidRPr="00465CF6">
              <w:t>90</w:t>
            </w:r>
          </w:p>
        </w:tc>
      </w:tr>
      <w:tr w:rsidR="00465CF6" w:rsidRPr="00465CF6" w14:paraId="409EA64C" w14:textId="77777777" w:rsidTr="00681064">
        <w:trPr>
          <w:jc w:val="center"/>
        </w:trPr>
        <w:tc>
          <w:tcPr>
            <w:tcW w:w="714" w:type="dxa"/>
            <w:tcBorders>
              <w:bottom w:val="single" w:sz="4" w:space="0" w:color="auto"/>
            </w:tcBorders>
            <w:shd w:val="clear" w:color="auto" w:fill="auto"/>
            <w:vAlign w:val="bottom"/>
          </w:tcPr>
          <w:p w14:paraId="09BD8E35" w14:textId="77777777" w:rsidR="00F40EF8" w:rsidRPr="00465CF6" w:rsidRDefault="00F40EF8" w:rsidP="00F40EF8">
            <w:pPr>
              <w:jc w:val="center"/>
            </w:pPr>
            <w:r w:rsidRPr="00465CF6">
              <w:t>1356*</w:t>
            </w:r>
          </w:p>
        </w:tc>
        <w:tc>
          <w:tcPr>
            <w:tcW w:w="567" w:type="dxa"/>
            <w:tcBorders>
              <w:bottom w:val="single" w:sz="4" w:space="0" w:color="auto"/>
            </w:tcBorders>
            <w:shd w:val="clear" w:color="auto" w:fill="auto"/>
            <w:vAlign w:val="bottom"/>
          </w:tcPr>
          <w:p w14:paraId="4805436C" w14:textId="77777777" w:rsidR="00F40EF8" w:rsidRPr="00465CF6" w:rsidRDefault="00F40EF8" w:rsidP="00F40EF8">
            <w:pPr>
              <w:jc w:val="center"/>
            </w:pPr>
            <w:r w:rsidRPr="00465CF6">
              <w:t>39</w:t>
            </w:r>
            <w:r w:rsidR="007860D8">
              <w:t>.</w:t>
            </w:r>
            <w:r w:rsidRPr="00465CF6">
              <w:t>20</w:t>
            </w:r>
          </w:p>
        </w:tc>
        <w:tc>
          <w:tcPr>
            <w:tcW w:w="567" w:type="dxa"/>
            <w:tcBorders>
              <w:bottom w:val="single" w:sz="4" w:space="0" w:color="auto"/>
            </w:tcBorders>
            <w:shd w:val="clear" w:color="auto" w:fill="auto"/>
            <w:vAlign w:val="bottom"/>
          </w:tcPr>
          <w:p w14:paraId="0CF85A9B" w14:textId="77777777" w:rsidR="00F40EF8" w:rsidRPr="00465CF6" w:rsidRDefault="00F40EF8" w:rsidP="00F40EF8">
            <w:pPr>
              <w:jc w:val="center"/>
            </w:pPr>
            <w:r w:rsidRPr="00465CF6">
              <w:t>7</w:t>
            </w:r>
            <w:r w:rsidR="007860D8">
              <w:t>.</w:t>
            </w:r>
            <w:r w:rsidRPr="00465CF6">
              <w:t>00</w:t>
            </w:r>
          </w:p>
        </w:tc>
        <w:tc>
          <w:tcPr>
            <w:tcW w:w="425" w:type="dxa"/>
            <w:tcBorders>
              <w:bottom w:val="single" w:sz="4" w:space="0" w:color="auto"/>
            </w:tcBorders>
            <w:shd w:val="clear" w:color="auto" w:fill="auto"/>
            <w:vAlign w:val="bottom"/>
          </w:tcPr>
          <w:p w14:paraId="2EB8B404" w14:textId="77777777" w:rsidR="00F40EF8" w:rsidRPr="00465CF6" w:rsidRDefault="00F40EF8" w:rsidP="00F40EF8">
            <w:pPr>
              <w:jc w:val="center"/>
            </w:pPr>
            <w:r w:rsidRPr="00465CF6">
              <w:t>3</w:t>
            </w:r>
            <w:r w:rsidR="007860D8">
              <w:t>.</w:t>
            </w:r>
            <w:r w:rsidRPr="00465CF6">
              <w:t>75</w:t>
            </w:r>
          </w:p>
        </w:tc>
        <w:tc>
          <w:tcPr>
            <w:tcW w:w="567" w:type="dxa"/>
            <w:tcBorders>
              <w:bottom w:val="single" w:sz="4" w:space="0" w:color="auto"/>
            </w:tcBorders>
            <w:shd w:val="clear" w:color="auto" w:fill="auto"/>
            <w:vAlign w:val="bottom"/>
          </w:tcPr>
          <w:p w14:paraId="7EDED0C5" w14:textId="77777777" w:rsidR="00F40EF8" w:rsidRPr="00465CF6" w:rsidRDefault="00F40EF8" w:rsidP="00F40EF8">
            <w:pPr>
              <w:jc w:val="center"/>
            </w:pPr>
            <w:r w:rsidRPr="00465CF6">
              <w:t>0</w:t>
            </w:r>
            <w:r w:rsidR="007860D8">
              <w:t>.</w:t>
            </w:r>
            <w:r w:rsidRPr="00465CF6">
              <w:t>05</w:t>
            </w:r>
          </w:p>
        </w:tc>
        <w:tc>
          <w:tcPr>
            <w:tcW w:w="4810" w:type="dxa"/>
            <w:tcBorders>
              <w:bottom w:val="single" w:sz="4" w:space="0" w:color="auto"/>
            </w:tcBorders>
            <w:shd w:val="clear" w:color="auto" w:fill="auto"/>
          </w:tcPr>
          <w:p w14:paraId="44FC152B" w14:textId="77777777" w:rsidR="00F40EF8" w:rsidRPr="00465CF6" w:rsidRDefault="00F40EF8" w:rsidP="00F40EF8">
            <w:pPr>
              <w:ind w:left="151"/>
            </w:pPr>
            <w:r w:rsidRPr="00465CF6">
              <w:t>[Ni</w:t>
            </w:r>
            <w:r w:rsidRPr="00465CF6">
              <w:rPr>
                <w:vertAlign w:val="subscript"/>
              </w:rPr>
              <w:t>0,720</w:t>
            </w:r>
            <w:r w:rsidRPr="00465CF6">
              <w:t>Al</w:t>
            </w:r>
            <w:r w:rsidRPr="00465CF6">
              <w:rPr>
                <w:vertAlign w:val="subscript"/>
              </w:rPr>
              <w:t>0,280</w:t>
            </w:r>
            <w:r w:rsidRPr="00465CF6">
              <w:t>(OH)</w:t>
            </w:r>
            <w:r w:rsidRPr="00465CF6">
              <w:rPr>
                <w:vertAlign w:val="subscript"/>
              </w:rPr>
              <w:t>2</w:t>
            </w:r>
            <w:r w:rsidRPr="00465CF6">
              <w:t>]·(SO</w:t>
            </w:r>
            <w:r w:rsidRPr="00465CF6">
              <w:rPr>
                <w:vertAlign w:val="subscript"/>
              </w:rPr>
              <w:t>4</w:t>
            </w:r>
            <w:r w:rsidRPr="00465CF6">
              <w:t>)</w:t>
            </w:r>
            <w:r w:rsidRPr="00465CF6">
              <w:rPr>
                <w:vertAlign w:val="subscript"/>
              </w:rPr>
              <w:t>0,068</w:t>
            </w:r>
            <w:r w:rsidRPr="00465CF6">
              <w:t>·(CO</w:t>
            </w:r>
            <w:r w:rsidRPr="00465CF6">
              <w:rPr>
                <w:vertAlign w:val="subscript"/>
              </w:rPr>
              <w:t>3</w:t>
            </w:r>
            <w:r w:rsidRPr="00465CF6">
              <w:t>)</w:t>
            </w:r>
            <w:r w:rsidRPr="00465CF6">
              <w:rPr>
                <w:vertAlign w:val="subscript"/>
              </w:rPr>
              <w:t>0,071</w:t>
            </w:r>
            <w:r w:rsidRPr="00465CF6">
              <w:t>·xH</w:t>
            </w:r>
            <w:r w:rsidRPr="00465CF6">
              <w:rPr>
                <w:vertAlign w:val="subscript"/>
              </w:rPr>
              <w:t>2</w:t>
            </w:r>
            <w:r w:rsidRPr="00465CF6">
              <w:t>O</w:t>
            </w:r>
          </w:p>
        </w:tc>
        <w:tc>
          <w:tcPr>
            <w:tcW w:w="1170" w:type="dxa"/>
            <w:tcBorders>
              <w:bottom w:val="single" w:sz="4" w:space="0" w:color="auto"/>
            </w:tcBorders>
            <w:shd w:val="clear" w:color="auto" w:fill="auto"/>
            <w:vAlign w:val="bottom"/>
          </w:tcPr>
          <w:p w14:paraId="15C4F95A" w14:textId="77777777" w:rsidR="00F40EF8" w:rsidRPr="00465CF6" w:rsidRDefault="00F40EF8" w:rsidP="00F40EF8">
            <w:pPr>
              <w:jc w:val="center"/>
            </w:pPr>
            <w:r w:rsidRPr="00465CF6">
              <w:t>2</w:t>
            </w:r>
            <w:r w:rsidR="00465CF6">
              <w:t>.</w:t>
            </w:r>
            <w:r w:rsidRPr="00465CF6">
              <w:t>57</w:t>
            </w:r>
          </w:p>
        </w:tc>
      </w:tr>
    </w:tbl>
    <w:p w14:paraId="215E78B8" w14:textId="77777777" w:rsidR="00F40EF8" w:rsidRPr="007F1259" w:rsidRDefault="007F1259" w:rsidP="007F1259">
      <w:pPr>
        <w:ind w:left="180"/>
        <w:jc w:val="both"/>
        <w:rPr>
          <w:lang w:val="en-US"/>
        </w:rPr>
      </w:pPr>
      <w:r w:rsidRPr="007F1259">
        <w:rPr>
          <w:lang w:val="en-US"/>
        </w:rPr>
        <w:t>*Sample analyzed after electrocoagulation for 40 min</w:t>
      </w:r>
    </w:p>
    <w:p w14:paraId="4049ECC8" w14:textId="77777777" w:rsidR="00F40EF8" w:rsidRPr="007F1259" w:rsidRDefault="00F40EF8" w:rsidP="00F40EF8">
      <w:pPr>
        <w:spacing w:line="360" w:lineRule="auto"/>
        <w:ind w:firstLine="426"/>
        <w:jc w:val="both"/>
        <w:rPr>
          <w:szCs w:val="28"/>
          <w:lang w:val="en-US"/>
        </w:rPr>
      </w:pPr>
    </w:p>
    <w:p w14:paraId="6F0D8880" w14:textId="77777777" w:rsidR="00B26C8B" w:rsidRPr="00B26C8B" w:rsidRDefault="00B26C8B" w:rsidP="00F40EF8">
      <w:pPr>
        <w:spacing w:line="360" w:lineRule="auto"/>
        <w:ind w:firstLine="426"/>
        <w:jc w:val="both"/>
        <w:rPr>
          <w:lang w:val="en-US"/>
        </w:rPr>
      </w:pPr>
      <w:r w:rsidRPr="00B26C8B">
        <w:rPr>
          <w:lang w:val="en-US"/>
        </w:rPr>
        <w:t>From the DXR analysis, the spacing (</w:t>
      </w:r>
      <w:proofErr w:type="spellStart"/>
      <w:r w:rsidRPr="00B26C8B">
        <w:rPr>
          <w:lang w:val="en-US"/>
        </w:rPr>
        <w:t>d</w:t>
      </w:r>
      <w:r w:rsidRPr="00B26C8B">
        <w:rPr>
          <w:vertAlign w:val="subscript"/>
          <w:lang w:val="en-US"/>
        </w:rPr>
        <w:t>hkl</w:t>
      </w:r>
      <w:proofErr w:type="spellEnd"/>
      <w:r w:rsidRPr="00B26C8B">
        <w:rPr>
          <w:lang w:val="en-US"/>
        </w:rPr>
        <w:t xml:space="preserve">) of the LDHs, the crystal lattice parameters (a, c) and the </w:t>
      </w:r>
      <w:r w:rsidR="00AF5B4A" w:rsidRPr="00AF5B4A">
        <w:rPr>
          <w:lang w:val="en-US"/>
        </w:rPr>
        <w:t xml:space="preserve">crystallite size </w:t>
      </w:r>
      <w:r w:rsidRPr="00B26C8B">
        <w:rPr>
          <w:lang w:val="en-US"/>
        </w:rPr>
        <w:t>(</w:t>
      </w:r>
      <w:proofErr w:type="spellStart"/>
      <w:r w:rsidRPr="00B26C8B">
        <w:rPr>
          <w:lang w:val="en-US"/>
        </w:rPr>
        <w:t>D</w:t>
      </w:r>
      <w:r w:rsidRPr="00B26C8B">
        <w:rPr>
          <w:vertAlign w:val="subscript"/>
          <w:lang w:val="en-US"/>
        </w:rPr>
        <w:t>hkl</w:t>
      </w:r>
      <w:proofErr w:type="spellEnd"/>
      <w:r w:rsidRPr="00B26C8B">
        <w:rPr>
          <w:lang w:val="en-US"/>
        </w:rPr>
        <w:t>) were determined (Table 6).</w:t>
      </w:r>
    </w:p>
    <w:p w14:paraId="753A7A27" w14:textId="77777777" w:rsidR="00AC7DE0" w:rsidRPr="00B26C8B" w:rsidRDefault="00AC7DE0" w:rsidP="00F40EF8">
      <w:pPr>
        <w:spacing w:line="360" w:lineRule="auto"/>
        <w:ind w:firstLine="426"/>
        <w:jc w:val="both"/>
        <w:rPr>
          <w:lang w:val="en-US"/>
        </w:rPr>
      </w:pPr>
    </w:p>
    <w:p w14:paraId="5F6D1A7C" w14:textId="77777777" w:rsidR="00F40EF8" w:rsidRPr="00B26C8B" w:rsidRDefault="00B26C8B" w:rsidP="00681064">
      <w:pPr>
        <w:spacing w:line="360" w:lineRule="auto"/>
        <w:ind w:left="450"/>
        <w:rPr>
          <w:bCs/>
          <w:lang w:val="en-US"/>
        </w:rPr>
      </w:pPr>
      <w:r w:rsidRPr="00B26C8B">
        <w:rPr>
          <w:b/>
          <w:lang w:val="en-US"/>
        </w:rPr>
        <w:t xml:space="preserve">Table 6. </w:t>
      </w:r>
      <w:r w:rsidRPr="00B26C8B">
        <w:rPr>
          <w:bCs/>
          <w:lang w:val="en-US"/>
        </w:rPr>
        <w:t>Lattice parameters and size</w:t>
      </w:r>
      <w:r w:rsidR="00F850EC">
        <w:rPr>
          <w:bCs/>
          <w:lang w:val="en-US"/>
        </w:rPr>
        <w:t xml:space="preserve"> of Ni/Al-LDH crystallites</w:t>
      </w:r>
    </w:p>
    <w:tbl>
      <w:tblPr>
        <w:tblW w:w="0" w:type="auto"/>
        <w:tblInd w:w="108" w:type="dxa"/>
        <w:tblLook w:val="04A0" w:firstRow="1" w:lastRow="0" w:firstColumn="1" w:lastColumn="0" w:noHBand="0" w:noVBand="1"/>
      </w:tblPr>
      <w:tblGrid>
        <w:gridCol w:w="1418"/>
        <w:gridCol w:w="850"/>
        <w:gridCol w:w="851"/>
        <w:gridCol w:w="966"/>
        <w:gridCol w:w="1018"/>
        <w:gridCol w:w="877"/>
        <w:gridCol w:w="842"/>
        <w:gridCol w:w="876"/>
        <w:gridCol w:w="914"/>
      </w:tblGrid>
      <w:tr w:rsidR="007860D8" w:rsidRPr="008C05E6" w14:paraId="6C62251E" w14:textId="77777777" w:rsidTr="00890AF6">
        <w:tc>
          <w:tcPr>
            <w:tcW w:w="1418" w:type="dxa"/>
            <w:vMerge w:val="restart"/>
            <w:tcBorders>
              <w:top w:val="single" w:sz="4" w:space="0" w:color="auto"/>
              <w:bottom w:val="single" w:sz="4" w:space="0" w:color="auto"/>
            </w:tcBorders>
            <w:shd w:val="clear" w:color="auto" w:fill="auto"/>
            <w:vAlign w:val="center"/>
          </w:tcPr>
          <w:p w14:paraId="779DEBAC" w14:textId="77777777" w:rsidR="00F40EF8" w:rsidRPr="008C05E6" w:rsidRDefault="00B26C8B" w:rsidP="00890AF6">
            <w:pPr>
              <w:jc w:val="center"/>
              <w:rPr>
                <w:b/>
                <w:lang w:val="en-US"/>
              </w:rPr>
            </w:pPr>
            <w:r w:rsidRPr="008C05E6">
              <w:rPr>
                <w:b/>
                <w:lang w:val="en-US"/>
              </w:rPr>
              <w:t>Sample</w:t>
            </w:r>
          </w:p>
          <w:p w14:paraId="00672385" w14:textId="77777777" w:rsidR="00F40EF8" w:rsidRPr="008C05E6" w:rsidRDefault="00F40EF8" w:rsidP="00890AF6">
            <w:pPr>
              <w:jc w:val="center"/>
              <w:rPr>
                <w:b/>
                <w:lang w:val="en-US"/>
              </w:rPr>
            </w:pPr>
            <w:r w:rsidRPr="008C05E6">
              <w:rPr>
                <w:b/>
                <w:lang w:val="en-US"/>
              </w:rPr>
              <w:t>Ni (g·mL</w:t>
            </w:r>
            <w:r w:rsidRPr="008C05E6">
              <w:rPr>
                <w:b/>
                <w:vertAlign w:val="superscript"/>
                <w:lang w:val="en-US"/>
              </w:rPr>
              <w:t>-1</w:t>
            </w:r>
            <w:r w:rsidRPr="008C05E6">
              <w:rPr>
                <w:b/>
                <w:lang w:val="en-US"/>
              </w:rPr>
              <w:t>)</w:t>
            </w:r>
          </w:p>
        </w:tc>
        <w:tc>
          <w:tcPr>
            <w:tcW w:w="2667" w:type="dxa"/>
            <w:gridSpan w:val="3"/>
            <w:tcBorders>
              <w:top w:val="single" w:sz="4" w:space="0" w:color="auto"/>
            </w:tcBorders>
            <w:shd w:val="clear" w:color="auto" w:fill="auto"/>
            <w:vAlign w:val="center"/>
          </w:tcPr>
          <w:p w14:paraId="0FCA4683" w14:textId="77777777" w:rsidR="00F40EF8" w:rsidRPr="008C05E6" w:rsidRDefault="00B26C8B" w:rsidP="00890AF6">
            <w:pPr>
              <w:jc w:val="center"/>
              <w:rPr>
                <w:b/>
                <w:lang w:val="en-US"/>
              </w:rPr>
            </w:pPr>
            <w:r w:rsidRPr="008C05E6">
              <w:rPr>
                <w:b/>
                <w:lang w:val="en-US"/>
              </w:rPr>
              <w:t>Spacing</w:t>
            </w:r>
            <w:r w:rsidR="00F40EF8" w:rsidRPr="008C05E6">
              <w:rPr>
                <w:b/>
                <w:lang w:val="en-US"/>
              </w:rPr>
              <w:t xml:space="preserve"> (Å)</w:t>
            </w:r>
          </w:p>
        </w:tc>
        <w:tc>
          <w:tcPr>
            <w:tcW w:w="1895" w:type="dxa"/>
            <w:gridSpan w:val="2"/>
            <w:tcBorders>
              <w:top w:val="single" w:sz="4" w:space="0" w:color="auto"/>
            </w:tcBorders>
            <w:shd w:val="clear" w:color="auto" w:fill="auto"/>
            <w:vAlign w:val="center"/>
          </w:tcPr>
          <w:p w14:paraId="5DFFD4F9" w14:textId="77777777" w:rsidR="00F40EF8" w:rsidRPr="008C05E6" w:rsidRDefault="00B26C8B" w:rsidP="00890AF6">
            <w:pPr>
              <w:jc w:val="center"/>
              <w:rPr>
                <w:b/>
                <w:lang w:val="en-US"/>
              </w:rPr>
            </w:pPr>
            <w:r w:rsidRPr="008C05E6">
              <w:rPr>
                <w:b/>
                <w:lang w:val="en-US"/>
              </w:rPr>
              <w:t xml:space="preserve">Cell parameters </w:t>
            </w:r>
            <w:r w:rsidR="00F40EF8" w:rsidRPr="008C05E6">
              <w:rPr>
                <w:lang w:val="en-US"/>
              </w:rPr>
              <w:t>(Å)</w:t>
            </w:r>
          </w:p>
        </w:tc>
        <w:tc>
          <w:tcPr>
            <w:tcW w:w="842" w:type="dxa"/>
            <w:vMerge w:val="restart"/>
            <w:tcBorders>
              <w:top w:val="single" w:sz="4" w:space="0" w:color="auto"/>
            </w:tcBorders>
            <w:shd w:val="clear" w:color="auto" w:fill="auto"/>
            <w:vAlign w:val="center"/>
          </w:tcPr>
          <w:p w14:paraId="3A9A444F" w14:textId="77777777" w:rsidR="00F40EF8" w:rsidRPr="008C05E6" w:rsidRDefault="00F40EF8" w:rsidP="00890AF6">
            <w:pPr>
              <w:jc w:val="center"/>
              <w:rPr>
                <w:b/>
                <w:lang w:val="en-US"/>
              </w:rPr>
            </w:pPr>
            <w:r w:rsidRPr="008C05E6">
              <w:rPr>
                <w:b/>
                <w:lang w:val="en-US"/>
              </w:rPr>
              <w:t>V</w:t>
            </w:r>
          </w:p>
          <w:p w14:paraId="4B3B4D4F" w14:textId="77777777" w:rsidR="00F40EF8" w:rsidRPr="008C05E6" w:rsidRDefault="00F40EF8" w:rsidP="00890AF6">
            <w:pPr>
              <w:jc w:val="center"/>
              <w:rPr>
                <w:b/>
                <w:lang w:val="en-US"/>
              </w:rPr>
            </w:pPr>
            <w:r w:rsidRPr="008C05E6">
              <w:rPr>
                <w:b/>
                <w:lang w:val="en-US"/>
              </w:rPr>
              <w:t>(Å)</w:t>
            </w:r>
            <w:r w:rsidRPr="008C05E6">
              <w:rPr>
                <w:b/>
                <w:vertAlign w:val="superscript"/>
                <w:lang w:val="en-US"/>
              </w:rPr>
              <w:t>3</w:t>
            </w:r>
          </w:p>
        </w:tc>
        <w:tc>
          <w:tcPr>
            <w:tcW w:w="1790" w:type="dxa"/>
            <w:gridSpan w:val="2"/>
            <w:tcBorders>
              <w:top w:val="single" w:sz="4" w:space="0" w:color="auto"/>
            </w:tcBorders>
            <w:shd w:val="clear" w:color="auto" w:fill="auto"/>
            <w:vAlign w:val="center"/>
          </w:tcPr>
          <w:p w14:paraId="3D11BBE5" w14:textId="77777777" w:rsidR="00F40EF8" w:rsidRPr="008C05E6" w:rsidRDefault="00B26C8B" w:rsidP="00890AF6">
            <w:pPr>
              <w:jc w:val="center"/>
              <w:rPr>
                <w:b/>
                <w:lang w:val="en-US"/>
              </w:rPr>
            </w:pPr>
            <w:r w:rsidRPr="008C05E6">
              <w:rPr>
                <w:b/>
                <w:lang w:val="en-US"/>
              </w:rPr>
              <w:t xml:space="preserve">Crystallite size </w:t>
            </w:r>
            <w:r w:rsidR="00F40EF8" w:rsidRPr="008C05E6">
              <w:rPr>
                <w:lang w:val="en-US"/>
              </w:rPr>
              <w:t>(</w:t>
            </w:r>
            <w:r w:rsidR="00F40EF8" w:rsidRPr="008C05E6">
              <w:rPr>
                <w:b/>
                <w:lang w:val="en-US"/>
              </w:rPr>
              <w:t>nm</w:t>
            </w:r>
            <w:r w:rsidR="00F40EF8" w:rsidRPr="008C05E6">
              <w:rPr>
                <w:lang w:val="en-US"/>
              </w:rPr>
              <w:t>)</w:t>
            </w:r>
          </w:p>
        </w:tc>
      </w:tr>
      <w:tr w:rsidR="007860D8" w:rsidRPr="008C05E6" w14:paraId="76BED09F" w14:textId="77777777" w:rsidTr="00890AF6">
        <w:tc>
          <w:tcPr>
            <w:tcW w:w="1418" w:type="dxa"/>
            <w:vMerge/>
            <w:tcBorders>
              <w:top w:val="single" w:sz="4" w:space="0" w:color="auto"/>
              <w:bottom w:val="single" w:sz="4" w:space="0" w:color="auto"/>
            </w:tcBorders>
            <w:shd w:val="clear" w:color="auto" w:fill="auto"/>
            <w:vAlign w:val="center"/>
          </w:tcPr>
          <w:p w14:paraId="0C36E371" w14:textId="77777777" w:rsidR="00F40EF8" w:rsidRPr="008C05E6" w:rsidRDefault="00F40EF8" w:rsidP="00890AF6">
            <w:pPr>
              <w:jc w:val="center"/>
              <w:rPr>
                <w:b/>
                <w:lang w:val="en-US"/>
              </w:rPr>
            </w:pPr>
          </w:p>
        </w:tc>
        <w:tc>
          <w:tcPr>
            <w:tcW w:w="850" w:type="dxa"/>
            <w:tcBorders>
              <w:bottom w:val="single" w:sz="4" w:space="0" w:color="auto"/>
            </w:tcBorders>
            <w:shd w:val="clear" w:color="auto" w:fill="auto"/>
            <w:vAlign w:val="center"/>
          </w:tcPr>
          <w:p w14:paraId="30C01D20" w14:textId="77777777" w:rsidR="00F40EF8" w:rsidRPr="008C05E6" w:rsidRDefault="00F40EF8" w:rsidP="00890AF6">
            <w:pPr>
              <w:jc w:val="center"/>
              <w:rPr>
                <w:b/>
                <w:lang w:val="en-US"/>
              </w:rPr>
            </w:pPr>
            <w:r w:rsidRPr="008C05E6">
              <w:rPr>
                <w:b/>
                <w:lang w:val="en-US"/>
              </w:rPr>
              <w:t>d</w:t>
            </w:r>
            <w:r w:rsidRPr="008C05E6">
              <w:rPr>
                <w:b/>
                <w:vertAlign w:val="subscript"/>
                <w:lang w:val="en-US"/>
              </w:rPr>
              <w:t>003</w:t>
            </w:r>
          </w:p>
        </w:tc>
        <w:tc>
          <w:tcPr>
            <w:tcW w:w="851" w:type="dxa"/>
            <w:tcBorders>
              <w:bottom w:val="single" w:sz="4" w:space="0" w:color="auto"/>
            </w:tcBorders>
            <w:shd w:val="clear" w:color="auto" w:fill="auto"/>
            <w:vAlign w:val="center"/>
          </w:tcPr>
          <w:p w14:paraId="552A1B82" w14:textId="77777777" w:rsidR="00F40EF8" w:rsidRPr="008C05E6" w:rsidRDefault="00F40EF8" w:rsidP="00890AF6">
            <w:pPr>
              <w:jc w:val="center"/>
              <w:rPr>
                <w:b/>
                <w:lang w:val="en-US"/>
              </w:rPr>
            </w:pPr>
            <w:r w:rsidRPr="008C05E6">
              <w:rPr>
                <w:b/>
                <w:lang w:val="en-US"/>
              </w:rPr>
              <w:t>d</w:t>
            </w:r>
            <w:r w:rsidRPr="008C05E6">
              <w:rPr>
                <w:b/>
                <w:vertAlign w:val="subscript"/>
                <w:lang w:val="en-US"/>
              </w:rPr>
              <w:t>012</w:t>
            </w:r>
          </w:p>
        </w:tc>
        <w:tc>
          <w:tcPr>
            <w:tcW w:w="966" w:type="dxa"/>
            <w:tcBorders>
              <w:bottom w:val="single" w:sz="4" w:space="0" w:color="auto"/>
            </w:tcBorders>
            <w:shd w:val="clear" w:color="auto" w:fill="auto"/>
            <w:vAlign w:val="center"/>
          </w:tcPr>
          <w:p w14:paraId="4B6E1D9F" w14:textId="77777777" w:rsidR="00F40EF8" w:rsidRPr="008C05E6" w:rsidRDefault="00F40EF8" w:rsidP="00890AF6">
            <w:pPr>
              <w:jc w:val="center"/>
              <w:rPr>
                <w:b/>
                <w:lang w:val="en-US"/>
              </w:rPr>
            </w:pPr>
            <w:r w:rsidRPr="008C05E6">
              <w:rPr>
                <w:b/>
                <w:lang w:val="en-US"/>
              </w:rPr>
              <w:t>d</w:t>
            </w:r>
            <w:r w:rsidRPr="008C05E6">
              <w:rPr>
                <w:b/>
                <w:vertAlign w:val="subscript"/>
                <w:lang w:val="en-US"/>
              </w:rPr>
              <w:t>110</w:t>
            </w:r>
          </w:p>
        </w:tc>
        <w:tc>
          <w:tcPr>
            <w:tcW w:w="1018" w:type="dxa"/>
            <w:tcBorders>
              <w:bottom w:val="single" w:sz="4" w:space="0" w:color="auto"/>
            </w:tcBorders>
            <w:shd w:val="clear" w:color="auto" w:fill="auto"/>
            <w:vAlign w:val="center"/>
          </w:tcPr>
          <w:p w14:paraId="5A733CF8" w14:textId="77777777" w:rsidR="00F40EF8" w:rsidRPr="008C05E6" w:rsidRDefault="00F40EF8" w:rsidP="00890AF6">
            <w:pPr>
              <w:jc w:val="center"/>
              <w:rPr>
                <w:b/>
                <w:lang w:val="en-US"/>
              </w:rPr>
            </w:pPr>
            <w:r w:rsidRPr="008C05E6">
              <w:rPr>
                <w:b/>
                <w:lang w:val="en-US"/>
              </w:rPr>
              <w:t>a=b</w:t>
            </w:r>
          </w:p>
        </w:tc>
        <w:tc>
          <w:tcPr>
            <w:tcW w:w="877" w:type="dxa"/>
            <w:tcBorders>
              <w:bottom w:val="single" w:sz="4" w:space="0" w:color="auto"/>
            </w:tcBorders>
            <w:shd w:val="clear" w:color="auto" w:fill="auto"/>
            <w:vAlign w:val="center"/>
          </w:tcPr>
          <w:p w14:paraId="11F6D8A1" w14:textId="77777777" w:rsidR="00F40EF8" w:rsidRPr="008C05E6" w:rsidRDefault="00F40EF8" w:rsidP="00890AF6">
            <w:pPr>
              <w:jc w:val="center"/>
              <w:rPr>
                <w:b/>
                <w:lang w:val="en-US"/>
              </w:rPr>
            </w:pPr>
            <w:r w:rsidRPr="008C05E6">
              <w:rPr>
                <w:b/>
                <w:lang w:val="en-US"/>
              </w:rPr>
              <w:t>c</w:t>
            </w:r>
          </w:p>
        </w:tc>
        <w:tc>
          <w:tcPr>
            <w:tcW w:w="842" w:type="dxa"/>
            <w:vMerge/>
            <w:tcBorders>
              <w:bottom w:val="single" w:sz="4" w:space="0" w:color="auto"/>
            </w:tcBorders>
            <w:shd w:val="clear" w:color="auto" w:fill="auto"/>
            <w:vAlign w:val="center"/>
          </w:tcPr>
          <w:p w14:paraId="45E1467F" w14:textId="77777777" w:rsidR="00F40EF8" w:rsidRPr="008C05E6" w:rsidRDefault="00F40EF8" w:rsidP="00890AF6">
            <w:pPr>
              <w:jc w:val="center"/>
              <w:rPr>
                <w:b/>
                <w:lang w:val="en-US"/>
              </w:rPr>
            </w:pPr>
          </w:p>
        </w:tc>
        <w:tc>
          <w:tcPr>
            <w:tcW w:w="876" w:type="dxa"/>
            <w:tcBorders>
              <w:bottom w:val="single" w:sz="4" w:space="0" w:color="auto"/>
            </w:tcBorders>
            <w:shd w:val="clear" w:color="auto" w:fill="auto"/>
            <w:vAlign w:val="center"/>
          </w:tcPr>
          <w:p w14:paraId="6E5A3DD7" w14:textId="77777777" w:rsidR="00F40EF8" w:rsidRPr="008C05E6" w:rsidRDefault="00F40EF8" w:rsidP="00890AF6">
            <w:pPr>
              <w:jc w:val="center"/>
              <w:rPr>
                <w:b/>
                <w:lang w:val="en-US"/>
              </w:rPr>
            </w:pPr>
            <w:r w:rsidRPr="008C05E6">
              <w:rPr>
                <w:b/>
                <w:lang w:val="en-US"/>
              </w:rPr>
              <w:t>D</w:t>
            </w:r>
          </w:p>
        </w:tc>
        <w:tc>
          <w:tcPr>
            <w:tcW w:w="914" w:type="dxa"/>
            <w:tcBorders>
              <w:bottom w:val="single" w:sz="4" w:space="0" w:color="auto"/>
            </w:tcBorders>
            <w:shd w:val="clear" w:color="auto" w:fill="auto"/>
            <w:vAlign w:val="center"/>
          </w:tcPr>
          <w:p w14:paraId="17035ACB" w14:textId="77777777" w:rsidR="00F40EF8" w:rsidRPr="008C05E6" w:rsidRDefault="00F40EF8" w:rsidP="00890AF6">
            <w:pPr>
              <w:jc w:val="center"/>
              <w:rPr>
                <w:b/>
                <w:lang w:val="en-US"/>
              </w:rPr>
            </w:pPr>
            <w:r w:rsidRPr="008C05E6">
              <w:rPr>
                <w:b/>
                <w:lang w:val="en-US"/>
              </w:rPr>
              <w:t>D</w:t>
            </w:r>
            <w:r w:rsidRPr="008C05E6">
              <w:rPr>
                <w:b/>
                <w:vertAlign w:val="subscript"/>
                <w:lang w:val="en-US"/>
              </w:rPr>
              <w:t>003</w:t>
            </w:r>
          </w:p>
        </w:tc>
      </w:tr>
      <w:tr w:rsidR="007860D8" w:rsidRPr="008C05E6" w14:paraId="217A19B6" w14:textId="77777777" w:rsidTr="00890AF6">
        <w:tc>
          <w:tcPr>
            <w:tcW w:w="1418" w:type="dxa"/>
            <w:tcBorders>
              <w:top w:val="single" w:sz="4" w:space="0" w:color="auto"/>
            </w:tcBorders>
            <w:shd w:val="clear" w:color="auto" w:fill="auto"/>
          </w:tcPr>
          <w:p w14:paraId="11564A6B" w14:textId="77777777" w:rsidR="00F40EF8" w:rsidRPr="008C05E6" w:rsidRDefault="00F40EF8" w:rsidP="00890AF6">
            <w:pPr>
              <w:jc w:val="center"/>
              <w:rPr>
                <w:lang w:val="en-US"/>
              </w:rPr>
            </w:pPr>
            <w:r w:rsidRPr="008C05E6">
              <w:rPr>
                <w:lang w:val="en-US"/>
              </w:rPr>
              <w:t>505</w:t>
            </w:r>
          </w:p>
        </w:tc>
        <w:tc>
          <w:tcPr>
            <w:tcW w:w="850" w:type="dxa"/>
            <w:tcBorders>
              <w:top w:val="single" w:sz="4" w:space="0" w:color="auto"/>
            </w:tcBorders>
            <w:shd w:val="clear" w:color="auto" w:fill="auto"/>
            <w:vAlign w:val="bottom"/>
          </w:tcPr>
          <w:p w14:paraId="367198A7" w14:textId="77777777" w:rsidR="00F40EF8" w:rsidRPr="008C05E6" w:rsidRDefault="00F40EF8" w:rsidP="00890AF6">
            <w:pPr>
              <w:jc w:val="center"/>
              <w:rPr>
                <w:lang w:val="en-US"/>
              </w:rPr>
            </w:pPr>
            <w:r w:rsidRPr="008C05E6">
              <w:rPr>
                <w:lang w:val="en-US"/>
              </w:rPr>
              <w:t>8</w:t>
            </w:r>
            <w:r w:rsidR="007860D8" w:rsidRPr="008C05E6">
              <w:rPr>
                <w:lang w:val="en-US"/>
              </w:rPr>
              <w:t>.</w:t>
            </w:r>
            <w:r w:rsidRPr="008C05E6">
              <w:rPr>
                <w:lang w:val="en-US"/>
              </w:rPr>
              <w:t>227</w:t>
            </w:r>
          </w:p>
        </w:tc>
        <w:tc>
          <w:tcPr>
            <w:tcW w:w="851" w:type="dxa"/>
            <w:tcBorders>
              <w:top w:val="single" w:sz="4" w:space="0" w:color="auto"/>
            </w:tcBorders>
            <w:shd w:val="clear" w:color="auto" w:fill="auto"/>
            <w:vAlign w:val="bottom"/>
          </w:tcPr>
          <w:p w14:paraId="3EFA17D5" w14:textId="77777777" w:rsidR="00F40EF8" w:rsidRPr="008C05E6" w:rsidRDefault="00F40EF8" w:rsidP="00890AF6">
            <w:pPr>
              <w:jc w:val="center"/>
              <w:rPr>
                <w:lang w:val="en-US"/>
              </w:rPr>
            </w:pPr>
            <w:r w:rsidRPr="008C05E6">
              <w:rPr>
                <w:lang w:val="en-US"/>
              </w:rPr>
              <w:t>2</w:t>
            </w:r>
            <w:r w:rsidR="007860D8" w:rsidRPr="008C05E6">
              <w:rPr>
                <w:lang w:val="en-US"/>
              </w:rPr>
              <w:t>.</w:t>
            </w:r>
            <w:r w:rsidRPr="008C05E6">
              <w:rPr>
                <w:lang w:val="en-US"/>
              </w:rPr>
              <w:t>567</w:t>
            </w:r>
          </w:p>
        </w:tc>
        <w:tc>
          <w:tcPr>
            <w:tcW w:w="966" w:type="dxa"/>
            <w:tcBorders>
              <w:top w:val="single" w:sz="4" w:space="0" w:color="auto"/>
            </w:tcBorders>
            <w:shd w:val="clear" w:color="auto" w:fill="auto"/>
            <w:vAlign w:val="bottom"/>
          </w:tcPr>
          <w:p w14:paraId="1B712611" w14:textId="77777777" w:rsidR="00F40EF8" w:rsidRPr="008C05E6" w:rsidRDefault="00F40EF8" w:rsidP="00890AF6">
            <w:pPr>
              <w:jc w:val="center"/>
              <w:rPr>
                <w:lang w:val="en-US"/>
              </w:rPr>
            </w:pPr>
            <w:r w:rsidRPr="008C05E6">
              <w:rPr>
                <w:lang w:val="en-US"/>
              </w:rPr>
              <w:t>1</w:t>
            </w:r>
            <w:r w:rsidR="007860D8" w:rsidRPr="008C05E6">
              <w:rPr>
                <w:lang w:val="en-US"/>
              </w:rPr>
              <w:t>.</w:t>
            </w:r>
            <w:r w:rsidRPr="008C05E6">
              <w:rPr>
                <w:lang w:val="en-US"/>
              </w:rPr>
              <w:t>516</w:t>
            </w:r>
          </w:p>
        </w:tc>
        <w:tc>
          <w:tcPr>
            <w:tcW w:w="1018" w:type="dxa"/>
            <w:tcBorders>
              <w:top w:val="single" w:sz="4" w:space="0" w:color="auto"/>
            </w:tcBorders>
            <w:shd w:val="clear" w:color="auto" w:fill="auto"/>
            <w:vAlign w:val="center"/>
          </w:tcPr>
          <w:p w14:paraId="5ECE0BED" w14:textId="77777777" w:rsidR="00F40EF8" w:rsidRPr="008C05E6" w:rsidRDefault="00F40EF8" w:rsidP="00890AF6">
            <w:pPr>
              <w:jc w:val="center"/>
              <w:rPr>
                <w:lang w:val="en-US"/>
              </w:rPr>
            </w:pPr>
            <w:r w:rsidRPr="008C05E6">
              <w:rPr>
                <w:lang w:val="en-US"/>
              </w:rPr>
              <w:t>3</w:t>
            </w:r>
            <w:r w:rsidR="007860D8" w:rsidRPr="008C05E6">
              <w:rPr>
                <w:lang w:val="en-US"/>
              </w:rPr>
              <w:t>.</w:t>
            </w:r>
            <w:r w:rsidRPr="008C05E6">
              <w:rPr>
                <w:lang w:val="en-US"/>
              </w:rPr>
              <w:t>02</w:t>
            </w:r>
          </w:p>
        </w:tc>
        <w:tc>
          <w:tcPr>
            <w:tcW w:w="877" w:type="dxa"/>
            <w:tcBorders>
              <w:top w:val="single" w:sz="4" w:space="0" w:color="auto"/>
            </w:tcBorders>
            <w:shd w:val="clear" w:color="auto" w:fill="auto"/>
            <w:vAlign w:val="center"/>
          </w:tcPr>
          <w:p w14:paraId="21AC7451" w14:textId="77777777" w:rsidR="00F40EF8" w:rsidRPr="008C05E6" w:rsidRDefault="00F40EF8" w:rsidP="00890AF6">
            <w:pPr>
              <w:jc w:val="center"/>
              <w:rPr>
                <w:lang w:val="en-US"/>
              </w:rPr>
            </w:pPr>
            <w:r w:rsidRPr="008C05E6">
              <w:rPr>
                <w:lang w:val="en-US"/>
              </w:rPr>
              <w:t>23</w:t>
            </w:r>
            <w:r w:rsidR="007860D8" w:rsidRPr="008C05E6">
              <w:rPr>
                <w:lang w:val="en-US"/>
              </w:rPr>
              <w:t>.</w:t>
            </w:r>
            <w:r w:rsidRPr="008C05E6">
              <w:rPr>
                <w:lang w:val="en-US"/>
              </w:rPr>
              <w:t>237</w:t>
            </w:r>
          </w:p>
        </w:tc>
        <w:tc>
          <w:tcPr>
            <w:tcW w:w="842" w:type="dxa"/>
            <w:tcBorders>
              <w:top w:val="single" w:sz="4" w:space="0" w:color="auto"/>
            </w:tcBorders>
            <w:shd w:val="clear" w:color="auto" w:fill="auto"/>
            <w:vAlign w:val="bottom"/>
          </w:tcPr>
          <w:p w14:paraId="6FF70C82" w14:textId="77777777" w:rsidR="00F40EF8" w:rsidRPr="008C05E6" w:rsidRDefault="00F40EF8" w:rsidP="00890AF6">
            <w:pPr>
              <w:jc w:val="center"/>
              <w:rPr>
                <w:lang w:val="en-US"/>
              </w:rPr>
            </w:pPr>
            <w:r w:rsidRPr="008C05E6">
              <w:rPr>
                <w:lang w:val="en-US"/>
              </w:rPr>
              <w:t>184</w:t>
            </w:r>
          </w:p>
        </w:tc>
        <w:tc>
          <w:tcPr>
            <w:tcW w:w="876" w:type="dxa"/>
            <w:tcBorders>
              <w:top w:val="single" w:sz="4" w:space="0" w:color="auto"/>
            </w:tcBorders>
            <w:shd w:val="clear" w:color="auto" w:fill="auto"/>
            <w:vAlign w:val="center"/>
          </w:tcPr>
          <w:p w14:paraId="73A7C332" w14:textId="77777777" w:rsidR="00F40EF8" w:rsidRPr="008C05E6" w:rsidRDefault="00F40EF8" w:rsidP="00890AF6">
            <w:pPr>
              <w:jc w:val="center"/>
              <w:rPr>
                <w:lang w:val="en-US"/>
              </w:rPr>
            </w:pPr>
            <w:r w:rsidRPr="008C05E6">
              <w:rPr>
                <w:lang w:val="en-US"/>
              </w:rPr>
              <w:t>5</w:t>
            </w:r>
            <w:r w:rsidR="007860D8" w:rsidRPr="008C05E6">
              <w:rPr>
                <w:lang w:val="en-US"/>
              </w:rPr>
              <w:t>.</w:t>
            </w:r>
            <w:r w:rsidRPr="008C05E6">
              <w:rPr>
                <w:lang w:val="en-US"/>
              </w:rPr>
              <w:t>40</w:t>
            </w:r>
          </w:p>
        </w:tc>
        <w:tc>
          <w:tcPr>
            <w:tcW w:w="914" w:type="dxa"/>
            <w:tcBorders>
              <w:top w:val="single" w:sz="4" w:space="0" w:color="auto"/>
            </w:tcBorders>
            <w:shd w:val="clear" w:color="auto" w:fill="auto"/>
            <w:vAlign w:val="center"/>
          </w:tcPr>
          <w:p w14:paraId="05F84BA1" w14:textId="77777777" w:rsidR="00F40EF8" w:rsidRPr="008C05E6" w:rsidRDefault="00F40EF8" w:rsidP="00890AF6">
            <w:pPr>
              <w:jc w:val="center"/>
              <w:rPr>
                <w:lang w:val="en-US"/>
              </w:rPr>
            </w:pPr>
            <w:r w:rsidRPr="008C05E6">
              <w:rPr>
                <w:lang w:val="en-US"/>
              </w:rPr>
              <w:t>8</w:t>
            </w:r>
            <w:r w:rsidR="007860D8" w:rsidRPr="008C05E6">
              <w:rPr>
                <w:lang w:val="en-US"/>
              </w:rPr>
              <w:t>.</w:t>
            </w:r>
            <w:r w:rsidRPr="008C05E6">
              <w:rPr>
                <w:lang w:val="en-US"/>
              </w:rPr>
              <w:t>45</w:t>
            </w:r>
          </w:p>
        </w:tc>
      </w:tr>
      <w:tr w:rsidR="007860D8" w:rsidRPr="008C05E6" w14:paraId="09945203" w14:textId="77777777" w:rsidTr="00890AF6">
        <w:tc>
          <w:tcPr>
            <w:tcW w:w="1418" w:type="dxa"/>
            <w:shd w:val="clear" w:color="auto" w:fill="auto"/>
          </w:tcPr>
          <w:p w14:paraId="643913C3" w14:textId="77777777" w:rsidR="00F40EF8" w:rsidRPr="008C05E6" w:rsidRDefault="00F40EF8" w:rsidP="00890AF6">
            <w:pPr>
              <w:jc w:val="center"/>
              <w:rPr>
                <w:lang w:val="en-US"/>
              </w:rPr>
            </w:pPr>
            <w:r w:rsidRPr="008C05E6">
              <w:rPr>
                <w:lang w:val="en-US"/>
              </w:rPr>
              <w:t>646</w:t>
            </w:r>
          </w:p>
        </w:tc>
        <w:tc>
          <w:tcPr>
            <w:tcW w:w="850" w:type="dxa"/>
            <w:shd w:val="clear" w:color="auto" w:fill="auto"/>
            <w:vAlign w:val="bottom"/>
          </w:tcPr>
          <w:p w14:paraId="7CB805F7" w14:textId="77777777" w:rsidR="00F40EF8" w:rsidRPr="008C05E6" w:rsidRDefault="00F40EF8" w:rsidP="00890AF6">
            <w:pPr>
              <w:jc w:val="center"/>
              <w:rPr>
                <w:lang w:val="en-US"/>
              </w:rPr>
            </w:pPr>
            <w:r w:rsidRPr="008C05E6">
              <w:rPr>
                <w:lang w:val="en-US"/>
              </w:rPr>
              <w:t>8</w:t>
            </w:r>
            <w:r w:rsidR="007860D8" w:rsidRPr="008C05E6">
              <w:rPr>
                <w:lang w:val="en-US"/>
              </w:rPr>
              <w:t>.</w:t>
            </w:r>
            <w:r w:rsidRPr="008C05E6">
              <w:rPr>
                <w:lang w:val="en-US"/>
              </w:rPr>
              <w:t>305</w:t>
            </w:r>
          </w:p>
        </w:tc>
        <w:tc>
          <w:tcPr>
            <w:tcW w:w="851" w:type="dxa"/>
            <w:shd w:val="clear" w:color="auto" w:fill="auto"/>
            <w:vAlign w:val="bottom"/>
          </w:tcPr>
          <w:p w14:paraId="3AC9C4AD" w14:textId="77777777" w:rsidR="00F40EF8" w:rsidRPr="008C05E6" w:rsidRDefault="00F40EF8" w:rsidP="00890AF6">
            <w:pPr>
              <w:jc w:val="center"/>
              <w:rPr>
                <w:lang w:val="en-US"/>
              </w:rPr>
            </w:pPr>
            <w:r w:rsidRPr="008C05E6">
              <w:rPr>
                <w:lang w:val="en-US"/>
              </w:rPr>
              <w:t>2</w:t>
            </w:r>
            <w:r w:rsidR="007860D8" w:rsidRPr="008C05E6">
              <w:rPr>
                <w:lang w:val="en-US"/>
              </w:rPr>
              <w:t>.</w:t>
            </w:r>
            <w:r w:rsidRPr="008C05E6">
              <w:rPr>
                <w:lang w:val="en-US"/>
              </w:rPr>
              <w:t>560</w:t>
            </w:r>
          </w:p>
        </w:tc>
        <w:tc>
          <w:tcPr>
            <w:tcW w:w="966" w:type="dxa"/>
            <w:shd w:val="clear" w:color="auto" w:fill="auto"/>
            <w:vAlign w:val="bottom"/>
          </w:tcPr>
          <w:p w14:paraId="698AE2B5" w14:textId="77777777" w:rsidR="00F40EF8" w:rsidRPr="008C05E6" w:rsidRDefault="00F40EF8" w:rsidP="00890AF6">
            <w:pPr>
              <w:jc w:val="center"/>
              <w:rPr>
                <w:lang w:val="en-US"/>
              </w:rPr>
            </w:pPr>
            <w:r w:rsidRPr="008C05E6">
              <w:rPr>
                <w:lang w:val="en-US"/>
              </w:rPr>
              <w:t>1</w:t>
            </w:r>
            <w:r w:rsidR="007860D8" w:rsidRPr="008C05E6">
              <w:rPr>
                <w:lang w:val="en-US"/>
              </w:rPr>
              <w:t>.</w:t>
            </w:r>
            <w:r w:rsidRPr="008C05E6">
              <w:rPr>
                <w:lang w:val="en-US"/>
              </w:rPr>
              <w:t>513</w:t>
            </w:r>
          </w:p>
        </w:tc>
        <w:tc>
          <w:tcPr>
            <w:tcW w:w="1018" w:type="dxa"/>
            <w:shd w:val="clear" w:color="auto" w:fill="auto"/>
            <w:vAlign w:val="bottom"/>
          </w:tcPr>
          <w:p w14:paraId="10282CFF" w14:textId="77777777" w:rsidR="00F40EF8" w:rsidRPr="008C05E6" w:rsidRDefault="00F40EF8" w:rsidP="00890AF6">
            <w:pPr>
              <w:jc w:val="center"/>
              <w:rPr>
                <w:lang w:val="en-US"/>
              </w:rPr>
            </w:pPr>
            <w:r w:rsidRPr="008C05E6">
              <w:rPr>
                <w:lang w:val="en-US"/>
              </w:rPr>
              <w:t>3</w:t>
            </w:r>
            <w:r w:rsidR="007860D8" w:rsidRPr="008C05E6">
              <w:rPr>
                <w:lang w:val="en-US"/>
              </w:rPr>
              <w:t>.</w:t>
            </w:r>
            <w:r w:rsidRPr="008C05E6">
              <w:rPr>
                <w:lang w:val="en-US"/>
              </w:rPr>
              <w:t>00</w:t>
            </w:r>
          </w:p>
        </w:tc>
        <w:tc>
          <w:tcPr>
            <w:tcW w:w="877" w:type="dxa"/>
            <w:shd w:val="clear" w:color="auto" w:fill="auto"/>
            <w:vAlign w:val="bottom"/>
          </w:tcPr>
          <w:p w14:paraId="7052F40C" w14:textId="77777777" w:rsidR="00F40EF8" w:rsidRPr="008C05E6" w:rsidRDefault="00F40EF8" w:rsidP="00890AF6">
            <w:pPr>
              <w:jc w:val="center"/>
              <w:rPr>
                <w:lang w:val="en-US"/>
              </w:rPr>
            </w:pPr>
            <w:r w:rsidRPr="008C05E6">
              <w:rPr>
                <w:lang w:val="en-US"/>
              </w:rPr>
              <w:t>24</w:t>
            </w:r>
            <w:r w:rsidR="007860D8" w:rsidRPr="008C05E6">
              <w:rPr>
                <w:lang w:val="en-US"/>
              </w:rPr>
              <w:t>.</w:t>
            </w:r>
            <w:r w:rsidRPr="008C05E6">
              <w:rPr>
                <w:lang w:val="en-US"/>
              </w:rPr>
              <w:t>336</w:t>
            </w:r>
          </w:p>
        </w:tc>
        <w:tc>
          <w:tcPr>
            <w:tcW w:w="842" w:type="dxa"/>
            <w:shd w:val="clear" w:color="auto" w:fill="auto"/>
            <w:vAlign w:val="bottom"/>
          </w:tcPr>
          <w:p w14:paraId="39696027" w14:textId="77777777" w:rsidR="00F40EF8" w:rsidRPr="008C05E6" w:rsidRDefault="00F40EF8" w:rsidP="00890AF6">
            <w:pPr>
              <w:jc w:val="center"/>
              <w:rPr>
                <w:lang w:val="en-US"/>
              </w:rPr>
            </w:pPr>
            <w:r w:rsidRPr="008C05E6">
              <w:rPr>
                <w:lang w:val="en-US"/>
              </w:rPr>
              <w:t>174</w:t>
            </w:r>
          </w:p>
        </w:tc>
        <w:tc>
          <w:tcPr>
            <w:tcW w:w="876" w:type="dxa"/>
            <w:shd w:val="clear" w:color="auto" w:fill="auto"/>
            <w:vAlign w:val="center"/>
          </w:tcPr>
          <w:p w14:paraId="1A9A924F" w14:textId="77777777" w:rsidR="00F40EF8" w:rsidRPr="008C05E6" w:rsidRDefault="00F40EF8" w:rsidP="00890AF6">
            <w:pPr>
              <w:jc w:val="center"/>
              <w:rPr>
                <w:lang w:val="en-US"/>
              </w:rPr>
            </w:pPr>
            <w:r w:rsidRPr="008C05E6">
              <w:rPr>
                <w:lang w:val="en-US"/>
              </w:rPr>
              <w:t>5</w:t>
            </w:r>
            <w:r w:rsidR="007860D8" w:rsidRPr="008C05E6">
              <w:rPr>
                <w:lang w:val="en-US"/>
              </w:rPr>
              <w:t>.</w:t>
            </w:r>
            <w:r w:rsidRPr="008C05E6">
              <w:rPr>
                <w:lang w:val="en-US"/>
              </w:rPr>
              <w:t>69</w:t>
            </w:r>
          </w:p>
        </w:tc>
        <w:tc>
          <w:tcPr>
            <w:tcW w:w="914" w:type="dxa"/>
            <w:shd w:val="clear" w:color="auto" w:fill="auto"/>
            <w:vAlign w:val="center"/>
          </w:tcPr>
          <w:p w14:paraId="36EBA7E2" w14:textId="77777777" w:rsidR="00F40EF8" w:rsidRPr="008C05E6" w:rsidRDefault="00F40EF8" w:rsidP="00890AF6">
            <w:pPr>
              <w:jc w:val="center"/>
              <w:rPr>
                <w:lang w:val="en-US"/>
              </w:rPr>
            </w:pPr>
            <w:r w:rsidRPr="008C05E6">
              <w:rPr>
                <w:lang w:val="en-US"/>
              </w:rPr>
              <w:t>8</w:t>
            </w:r>
            <w:r w:rsidR="007860D8" w:rsidRPr="008C05E6">
              <w:rPr>
                <w:lang w:val="en-US"/>
              </w:rPr>
              <w:t>.</w:t>
            </w:r>
            <w:r w:rsidRPr="008C05E6">
              <w:rPr>
                <w:lang w:val="en-US"/>
              </w:rPr>
              <w:t>92</w:t>
            </w:r>
          </w:p>
        </w:tc>
      </w:tr>
      <w:tr w:rsidR="007860D8" w:rsidRPr="008C05E6" w14:paraId="6BBAE313" w14:textId="77777777" w:rsidTr="00890AF6">
        <w:tc>
          <w:tcPr>
            <w:tcW w:w="1418" w:type="dxa"/>
            <w:shd w:val="clear" w:color="auto" w:fill="auto"/>
          </w:tcPr>
          <w:p w14:paraId="1A1AE674" w14:textId="77777777" w:rsidR="00F40EF8" w:rsidRPr="008C05E6" w:rsidRDefault="00F40EF8" w:rsidP="00890AF6">
            <w:pPr>
              <w:jc w:val="center"/>
              <w:rPr>
                <w:lang w:val="en-US"/>
              </w:rPr>
            </w:pPr>
            <w:r w:rsidRPr="008C05E6">
              <w:rPr>
                <w:lang w:val="en-US"/>
              </w:rPr>
              <w:t>775</w:t>
            </w:r>
          </w:p>
        </w:tc>
        <w:tc>
          <w:tcPr>
            <w:tcW w:w="850" w:type="dxa"/>
            <w:shd w:val="clear" w:color="auto" w:fill="auto"/>
            <w:vAlign w:val="bottom"/>
          </w:tcPr>
          <w:p w14:paraId="1507ADCF" w14:textId="77777777" w:rsidR="00F40EF8" w:rsidRPr="008C05E6" w:rsidRDefault="00F40EF8" w:rsidP="00890AF6">
            <w:pPr>
              <w:jc w:val="center"/>
              <w:rPr>
                <w:lang w:val="en-US"/>
              </w:rPr>
            </w:pPr>
            <w:r w:rsidRPr="008C05E6">
              <w:rPr>
                <w:lang w:val="en-US"/>
              </w:rPr>
              <w:t>8</w:t>
            </w:r>
            <w:r w:rsidR="007860D8" w:rsidRPr="008C05E6">
              <w:rPr>
                <w:lang w:val="en-US"/>
              </w:rPr>
              <w:t>.</w:t>
            </w:r>
            <w:r w:rsidRPr="008C05E6">
              <w:rPr>
                <w:lang w:val="en-US"/>
              </w:rPr>
              <w:t>266</w:t>
            </w:r>
          </w:p>
        </w:tc>
        <w:tc>
          <w:tcPr>
            <w:tcW w:w="851" w:type="dxa"/>
            <w:shd w:val="clear" w:color="auto" w:fill="auto"/>
            <w:vAlign w:val="bottom"/>
          </w:tcPr>
          <w:p w14:paraId="62A3A47B" w14:textId="77777777" w:rsidR="00F40EF8" w:rsidRPr="008C05E6" w:rsidRDefault="00F40EF8" w:rsidP="00890AF6">
            <w:pPr>
              <w:jc w:val="center"/>
              <w:rPr>
                <w:lang w:val="en-US"/>
              </w:rPr>
            </w:pPr>
            <w:r w:rsidRPr="008C05E6">
              <w:rPr>
                <w:lang w:val="en-US"/>
              </w:rPr>
              <w:t>2</w:t>
            </w:r>
            <w:r w:rsidR="007860D8" w:rsidRPr="008C05E6">
              <w:rPr>
                <w:lang w:val="en-US"/>
              </w:rPr>
              <w:t>.</w:t>
            </w:r>
            <w:r w:rsidRPr="008C05E6">
              <w:rPr>
                <w:lang w:val="en-US"/>
              </w:rPr>
              <w:t>546</w:t>
            </w:r>
          </w:p>
        </w:tc>
        <w:tc>
          <w:tcPr>
            <w:tcW w:w="966" w:type="dxa"/>
            <w:shd w:val="clear" w:color="auto" w:fill="auto"/>
            <w:vAlign w:val="bottom"/>
          </w:tcPr>
          <w:p w14:paraId="3AE9EB0F" w14:textId="77777777" w:rsidR="00F40EF8" w:rsidRPr="008C05E6" w:rsidRDefault="00F40EF8" w:rsidP="00890AF6">
            <w:pPr>
              <w:jc w:val="center"/>
              <w:rPr>
                <w:lang w:val="en-US"/>
              </w:rPr>
            </w:pPr>
            <w:r w:rsidRPr="008C05E6">
              <w:rPr>
                <w:lang w:val="en-US"/>
              </w:rPr>
              <w:t>1</w:t>
            </w:r>
            <w:r w:rsidR="007860D8" w:rsidRPr="008C05E6">
              <w:rPr>
                <w:lang w:val="en-US"/>
              </w:rPr>
              <w:t>.</w:t>
            </w:r>
            <w:r w:rsidRPr="008C05E6">
              <w:rPr>
                <w:lang w:val="en-US"/>
              </w:rPr>
              <w:t>511</w:t>
            </w:r>
          </w:p>
        </w:tc>
        <w:tc>
          <w:tcPr>
            <w:tcW w:w="1018" w:type="dxa"/>
            <w:shd w:val="clear" w:color="auto" w:fill="auto"/>
            <w:vAlign w:val="bottom"/>
          </w:tcPr>
          <w:p w14:paraId="3AEB7943" w14:textId="77777777" w:rsidR="00F40EF8" w:rsidRPr="008C05E6" w:rsidRDefault="00F40EF8" w:rsidP="00890AF6">
            <w:pPr>
              <w:jc w:val="center"/>
              <w:rPr>
                <w:lang w:val="en-US"/>
              </w:rPr>
            </w:pPr>
            <w:r w:rsidRPr="008C05E6">
              <w:rPr>
                <w:lang w:val="en-US"/>
              </w:rPr>
              <w:t>3</w:t>
            </w:r>
            <w:r w:rsidR="007860D8" w:rsidRPr="008C05E6">
              <w:rPr>
                <w:lang w:val="en-US"/>
              </w:rPr>
              <w:t>.</w:t>
            </w:r>
            <w:r w:rsidRPr="008C05E6">
              <w:rPr>
                <w:lang w:val="en-US"/>
              </w:rPr>
              <w:t>02</w:t>
            </w:r>
          </w:p>
        </w:tc>
        <w:tc>
          <w:tcPr>
            <w:tcW w:w="877" w:type="dxa"/>
            <w:shd w:val="clear" w:color="auto" w:fill="auto"/>
            <w:vAlign w:val="bottom"/>
          </w:tcPr>
          <w:p w14:paraId="7697DEDF" w14:textId="77777777" w:rsidR="00F40EF8" w:rsidRPr="008C05E6" w:rsidRDefault="00F40EF8" w:rsidP="00890AF6">
            <w:pPr>
              <w:jc w:val="center"/>
              <w:rPr>
                <w:lang w:val="en-US"/>
              </w:rPr>
            </w:pPr>
            <w:r w:rsidRPr="008C05E6">
              <w:rPr>
                <w:lang w:val="en-US"/>
              </w:rPr>
              <w:t>23</w:t>
            </w:r>
            <w:r w:rsidR="007860D8" w:rsidRPr="008C05E6">
              <w:rPr>
                <w:lang w:val="en-US"/>
              </w:rPr>
              <w:t>.</w:t>
            </w:r>
            <w:r w:rsidRPr="008C05E6">
              <w:rPr>
                <w:lang w:val="en-US"/>
              </w:rPr>
              <w:t>460</w:t>
            </w:r>
          </w:p>
        </w:tc>
        <w:tc>
          <w:tcPr>
            <w:tcW w:w="842" w:type="dxa"/>
            <w:shd w:val="clear" w:color="auto" w:fill="auto"/>
            <w:vAlign w:val="bottom"/>
          </w:tcPr>
          <w:p w14:paraId="3B4E018E" w14:textId="77777777" w:rsidR="00F40EF8" w:rsidRPr="008C05E6" w:rsidRDefault="00F40EF8" w:rsidP="00890AF6">
            <w:pPr>
              <w:jc w:val="center"/>
              <w:rPr>
                <w:lang w:val="en-US"/>
              </w:rPr>
            </w:pPr>
            <w:r w:rsidRPr="008C05E6">
              <w:rPr>
                <w:lang w:val="en-US"/>
              </w:rPr>
              <w:t>185</w:t>
            </w:r>
          </w:p>
        </w:tc>
        <w:tc>
          <w:tcPr>
            <w:tcW w:w="876" w:type="dxa"/>
            <w:shd w:val="clear" w:color="auto" w:fill="auto"/>
            <w:vAlign w:val="center"/>
          </w:tcPr>
          <w:p w14:paraId="3A9E77D5" w14:textId="77777777" w:rsidR="00F40EF8" w:rsidRPr="008C05E6" w:rsidRDefault="00F40EF8" w:rsidP="00890AF6">
            <w:pPr>
              <w:jc w:val="center"/>
              <w:rPr>
                <w:lang w:val="en-US"/>
              </w:rPr>
            </w:pPr>
            <w:r w:rsidRPr="008C05E6">
              <w:rPr>
                <w:lang w:val="en-US"/>
              </w:rPr>
              <w:t>6</w:t>
            </w:r>
            <w:r w:rsidR="007860D8" w:rsidRPr="008C05E6">
              <w:rPr>
                <w:lang w:val="en-US"/>
              </w:rPr>
              <w:t>.</w:t>
            </w:r>
            <w:r w:rsidRPr="008C05E6">
              <w:rPr>
                <w:lang w:val="en-US"/>
              </w:rPr>
              <w:t>35</w:t>
            </w:r>
          </w:p>
        </w:tc>
        <w:tc>
          <w:tcPr>
            <w:tcW w:w="914" w:type="dxa"/>
            <w:shd w:val="clear" w:color="auto" w:fill="auto"/>
            <w:vAlign w:val="center"/>
          </w:tcPr>
          <w:p w14:paraId="6C67F8A6" w14:textId="77777777" w:rsidR="00F40EF8" w:rsidRPr="008C05E6" w:rsidRDefault="00F40EF8" w:rsidP="00890AF6">
            <w:pPr>
              <w:jc w:val="center"/>
              <w:rPr>
                <w:lang w:val="en-US"/>
              </w:rPr>
            </w:pPr>
            <w:r w:rsidRPr="008C05E6">
              <w:rPr>
                <w:lang w:val="en-US"/>
              </w:rPr>
              <w:t>9</w:t>
            </w:r>
            <w:r w:rsidR="007860D8" w:rsidRPr="008C05E6">
              <w:rPr>
                <w:lang w:val="en-US"/>
              </w:rPr>
              <w:t>.</w:t>
            </w:r>
            <w:r w:rsidRPr="008C05E6">
              <w:rPr>
                <w:lang w:val="en-US"/>
              </w:rPr>
              <w:t>90</w:t>
            </w:r>
          </w:p>
        </w:tc>
      </w:tr>
      <w:tr w:rsidR="00F40EF8" w:rsidRPr="008C05E6" w14:paraId="3D518D99" w14:textId="77777777" w:rsidTr="00890AF6">
        <w:tc>
          <w:tcPr>
            <w:tcW w:w="1418" w:type="dxa"/>
            <w:tcBorders>
              <w:bottom w:val="single" w:sz="4" w:space="0" w:color="auto"/>
            </w:tcBorders>
            <w:shd w:val="clear" w:color="auto" w:fill="auto"/>
          </w:tcPr>
          <w:p w14:paraId="7BA649F5" w14:textId="77777777" w:rsidR="00F40EF8" w:rsidRPr="008C05E6" w:rsidRDefault="00F40EF8" w:rsidP="00890AF6">
            <w:pPr>
              <w:jc w:val="center"/>
              <w:rPr>
                <w:lang w:val="en-US"/>
              </w:rPr>
            </w:pPr>
            <w:r w:rsidRPr="008C05E6">
              <w:rPr>
                <w:lang w:val="en-US"/>
              </w:rPr>
              <w:t>953</w:t>
            </w:r>
          </w:p>
        </w:tc>
        <w:tc>
          <w:tcPr>
            <w:tcW w:w="850" w:type="dxa"/>
            <w:tcBorders>
              <w:bottom w:val="single" w:sz="4" w:space="0" w:color="auto"/>
            </w:tcBorders>
            <w:shd w:val="clear" w:color="auto" w:fill="auto"/>
            <w:vAlign w:val="bottom"/>
          </w:tcPr>
          <w:p w14:paraId="35703829" w14:textId="77777777" w:rsidR="00F40EF8" w:rsidRPr="008C05E6" w:rsidRDefault="00F40EF8" w:rsidP="00890AF6">
            <w:pPr>
              <w:jc w:val="center"/>
              <w:rPr>
                <w:lang w:val="en-US"/>
              </w:rPr>
            </w:pPr>
            <w:r w:rsidRPr="008C05E6">
              <w:rPr>
                <w:lang w:val="en-US"/>
              </w:rPr>
              <w:t>8</w:t>
            </w:r>
            <w:r w:rsidR="007860D8" w:rsidRPr="008C05E6">
              <w:rPr>
                <w:lang w:val="en-US"/>
              </w:rPr>
              <w:t>.</w:t>
            </w:r>
            <w:r w:rsidRPr="008C05E6">
              <w:rPr>
                <w:lang w:val="en-US"/>
              </w:rPr>
              <w:t>632</w:t>
            </w:r>
          </w:p>
        </w:tc>
        <w:tc>
          <w:tcPr>
            <w:tcW w:w="851" w:type="dxa"/>
            <w:tcBorders>
              <w:bottom w:val="single" w:sz="4" w:space="0" w:color="auto"/>
            </w:tcBorders>
            <w:shd w:val="clear" w:color="auto" w:fill="auto"/>
            <w:vAlign w:val="bottom"/>
          </w:tcPr>
          <w:p w14:paraId="2D2755FC" w14:textId="77777777" w:rsidR="00F40EF8" w:rsidRPr="008C05E6" w:rsidRDefault="00F40EF8" w:rsidP="00890AF6">
            <w:pPr>
              <w:jc w:val="center"/>
              <w:rPr>
                <w:lang w:val="en-US"/>
              </w:rPr>
            </w:pPr>
            <w:r w:rsidRPr="008C05E6">
              <w:rPr>
                <w:lang w:val="en-US"/>
              </w:rPr>
              <w:t>2</w:t>
            </w:r>
            <w:r w:rsidR="007860D8" w:rsidRPr="008C05E6">
              <w:rPr>
                <w:lang w:val="en-US"/>
              </w:rPr>
              <w:t>.</w:t>
            </w:r>
            <w:r w:rsidRPr="008C05E6">
              <w:rPr>
                <w:lang w:val="en-US"/>
              </w:rPr>
              <w:t>585</w:t>
            </w:r>
          </w:p>
        </w:tc>
        <w:tc>
          <w:tcPr>
            <w:tcW w:w="966" w:type="dxa"/>
            <w:tcBorders>
              <w:bottom w:val="single" w:sz="4" w:space="0" w:color="auto"/>
            </w:tcBorders>
            <w:shd w:val="clear" w:color="auto" w:fill="auto"/>
            <w:vAlign w:val="bottom"/>
          </w:tcPr>
          <w:p w14:paraId="591A7D43" w14:textId="77777777" w:rsidR="00F40EF8" w:rsidRPr="008C05E6" w:rsidRDefault="00F40EF8" w:rsidP="00890AF6">
            <w:pPr>
              <w:jc w:val="center"/>
              <w:rPr>
                <w:lang w:val="en-US"/>
              </w:rPr>
            </w:pPr>
            <w:r w:rsidRPr="008C05E6">
              <w:rPr>
                <w:lang w:val="en-US"/>
              </w:rPr>
              <w:t>1</w:t>
            </w:r>
            <w:r w:rsidR="007860D8" w:rsidRPr="008C05E6">
              <w:rPr>
                <w:lang w:val="en-US"/>
              </w:rPr>
              <w:t>.</w:t>
            </w:r>
            <w:r w:rsidRPr="008C05E6">
              <w:rPr>
                <w:lang w:val="en-US"/>
              </w:rPr>
              <w:t>507</w:t>
            </w:r>
          </w:p>
        </w:tc>
        <w:tc>
          <w:tcPr>
            <w:tcW w:w="1018" w:type="dxa"/>
            <w:tcBorders>
              <w:bottom w:val="single" w:sz="4" w:space="0" w:color="auto"/>
            </w:tcBorders>
            <w:shd w:val="clear" w:color="auto" w:fill="auto"/>
            <w:vAlign w:val="bottom"/>
          </w:tcPr>
          <w:p w14:paraId="68444F93" w14:textId="77777777" w:rsidR="00F40EF8" w:rsidRPr="008C05E6" w:rsidRDefault="00F40EF8" w:rsidP="00890AF6">
            <w:pPr>
              <w:jc w:val="center"/>
              <w:rPr>
                <w:lang w:val="en-US"/>
              </w:rPr>
            </w:pPr>
            <w:r w:rsidRPr="008C05E6">
              <w:rPr>
                <w:lang w:val="en-US"/>
              </w:rPr>
              <w:t>3</w:t>
            </w:r>
            <w:r w:rsidR="007860D8" w:rsidRPr="008C05E6">
              <w:rPr>
                <w:lang w:val="en-US"/>
              </w:rPr>
              <w:t>.</w:t>
            </w:r>
            <w:r w:rsidRPr="008C05E6">
              <w:rPr>
                <w:lang w:val="en-US"/>
              </w:rPr>
              <w:t>00</w:t>
            </w:r>
          </w:p>
        </w:tc>
        <w:tc>
          <w:tcPr>
            <w:tcW w:w="877" w:type="dxa"/>
            <w:tcBorders>
              <w:bottom w:val="single" w:sz="4" w:space="0" w:color="auto"/>
            </w:tcBorders>
            <w:shd w:val="clear" w:color="auto" w:fill="auto"/>
            <w:vAlign w:val="bottom"/>
          </w:tcPr>
          <w:p w14:paraId="1FADAB3F" w14:textId="77777777" w:rsidR="00F40EF8" w:rsidRPr="008C05E6" w:rsidRDefault="00F40EF8" w:rsidP="00890AF6">
            <w:pPr>
              <w:jc w:val="center"/>
              <w:rPr>
                <w:lang w:val="en-US"/>
              </w:rPr>
            </w:pPr>
            <w:r w:rsidRPr="008C05E6">
              <w:rPr>
                <w:lang w:val="en-US"/>
              </w:rPr>
              <w:t>22</w:t>
            </w:r>
            <w:r w:rsidR="007860D8" w:rsidRPr="008C05E6">
              <w:rPr>
                <w:lang w:val="en-US"/>
              </w:rPr>
              <w:t>.</w:t>
            </w:r>
            <w:r w:rsidRPr="008C05E6">
              <w:rPr>
                <w:lang w:val="en-US"/>
              </w:rPr>
              <w:t>495</w:t>
            </w:r>
          </w:p>
        </w:tc>
        <w:tc>
          <w:tcPr>
            <w:tcW w:w="842" w:type="dxa"/>
            <w:tcBorders>
              <w:bottom w:val="single" w:sz="4" w:space="0" w:color="auto"/>
            </w:tcBorders>
            <w:shd w:val="clear" w:color="auto" w:fill="auto"/>
            <w:vAlign w:val="bottom"/>
          </w:tcPr>
          <w:p w14:paraId="648F587E" w14:textId="77777777" w:rsidR="00F40EF8" w:rsidRPr="008C05E6" w:rsidRDefault="00F40EF8" w:rsidP="00890AF6">
            <w:pPr>
              <w:jc w:val="center"/>
              <w:rPr>
                <w:lang w:val="en-US"/>
              </w:rPr>
            </w:pPr>
            <w:r w:rsidRPr="008C05E6">
              <w:rPr>
                <w:lang w:val="en-US"/>
              </w:rPr>
              <w:t>190</w:t>
            </w:r>
          </w:p>
        </w:tc>
        <w:tc>
          <w:tcPr>
            <w:tcW w:w="876" w:type="dxa"/>
            <w:tcBorders>
              <w:bottom w:val="single" w:sz="4" w:space="0" w:color="auto"/>
            </w:tcBorders>
            <w:shd w:val="clear" w:color="auto" w:fill="auto"/>
            <w:vAlign w:val="center"/>
          </w:tcPr>
          <w:p w14:paraId="6A42B3FC" w14:textId="77777777" w:rsidR="00F40EF8" w:rsidRPr="008C05E6" w:rsidRDefault="00F40EF8" w:rsidP="00890AF6">
            <w:pPr>
              <w:jc w:val="center"/>
              <w:rPr>
                <w:lang w:val="en-US"/>
              </w:rPr>
            </w:pPr>
            <w:r w:rsidRPr="008C05E6">
              <w:rPr>
                <w:lang w:val="en-US"/>
              </w:rPr>
              <w:t>6</w:t>
            </w:r>
            <w:r w:rsidR="007860D8" w:rsidRPr="008C05E6">
              <w:rPr>
                <w:lang w:val="en-US"/>
              </w:rPr>
              <w:t>.</w:t>
            </w:r>
            <w:r w:rsidRPr="008C05E6">
              <w:rPr>
                <w:lang w:val="en-US"/>
              </w:rPr>
              <w:t>71</w:t>
            </w:r>
          </w:p>
        </w:tc>
        <w:tc>
          <w:tcPr>
            <w:tcW w:w="914" w:type="dxa"/>
            <w:tcBorders>
              <w:bottom w:val="single" w:sz="4" w:space="0" w:color="auto"/>
            </w:tcBorders>
            <w:shd w:val="clear" w:color="auto" w:fill="auto"/>
            <w:vAlign w:val="center"/>
          </w:tcPr>
          <w:p w14:paraId="1BFFBF10" w14:textId="77777777" w:rsidR="00F40EF8" w:rsidRPr="008C05E6" w:rsidRDefault="00F40EF8" w:rsidP="00890AF6">
            <w:pPr>
              <w:jc w:val="center"/>
              <w:rPr>
                <w:lang w:val="en-US"/>
              </w:rPr>
            </w:pPr>
            <w:r w:rsidRPr="008C05E6">
              <w:rPr>
                <w:lang w:val="en-US"/>
              </w:rPr>
              <w:t>10</w:t>
            </w:r>
            <w:r w:rsidR="007860D8" w:rsidRPr="008C05E6">
              <w:rPr>
                <w:lang w:val="en-US"/>
              </w:rPr>
              <w:t>.</w:t>
            </w:r>
            <w:r w:rsidRPr="008C05E6">
              <w:rPr>
                <w:lang w:val="en-US"/>
              </w:rPr>
              <w:t>5</w:t>
            </w:r>
          </w:p>
        </w:tc>
      </w:tr>
    </w:tbl>
    <w:p w14:paraId="7CB1F6AD" w14:textId="77777777" w:rsidR="00590DDF" w:rsidRDefault="00590DDF" w:rsidP="001F7A92">
      <w:pPr>
        <w:spacing w:line="360" w:lineRule="auto"/>
        <w:ind w:firstLine="426"/>
        <w:jc w:val="both"/>
        <w:rPr>
          <w:rStyle w:val="jlqj4b"/>
          <w:lang w:val="en"/>
        </w:rPr>
      </w:pPr>
    </w:p>
    <w:p w14:paraId="525151B8" w14:textId="77777777" w:rsidR="001F7A92" w:rsidRPr="009824FD" w:rsidRDefault="001F7A92" w:rsidP="001F7A92">
      <w:pPr>
        <w:spacing w:line="360" w:lineRule="auto"/>
        <w:ind w:firstLine="426"/>
        <w:jc w:val="both"/>
        <w:rPr>
          <w:lang w:val="en-US"/>
        </w:rPr>
      </w:pPr>
      <w:r>
        <w:rPr>
          <w:rStyle w:val="jlqj4b"/>
          <w:lang w:val="en"/>
        </w:rPr>
        <w:t xml:space="preserve">The separation of the planes </w:t>
      </w:r>
      <w:r w:rsidRPr="009824FD">
        <w:rPr>
          <w:lang w:val="en-US"/>
        </w:rPr>
        <w:t>(</w:t>
      </w:r>
      <w:proofErr w:type="spellStart"/>
      <w:r w:rsidRPr="009824FD">
        <w:rPr>
          <w:lang w:val="en-US"/>
        </w:rPr>
        <w:t>d</w:t>
      </w:r>
      <w:r w:rsidRPr="009824FD">
        <w:rPr>
          <w:vertAlign w:val="subscript"/>
          <w:lang w:val="en-US"/>
        </w:rPr>
        <w:t>hkl</w:t>
      </w:r>
      <w:proofErr w:type="spellEnd"/>
      <w:r w:rsidRPr="009824FD">
        <w:rPr>
          <w:lang w:val="en-US"/>
        </w:rPr>
        <w:t xml:space="preserve">) </w:t>
      </w:r>
      <w:r>
        <w:rPr>
          <w:rStyle w:val="jlqj4b"/>
          <w:lang w:val="en"/>
        </w:rPr>
        <w:t xml:space="preserve">of the LDH, also called spacing, basal distance or thickness of the interlayer gallery was calculated using Bragg's Law and is similar to the compounds synthesized by coprecipitation reported in the literature: </w:t>
      </w:r>
      <w:r w:rsidRPr="005B4D81">
        <w:rPr>
          <w:lang w:val="en-US"/>
        </w:rPr>
        <w:t>[Ni/Al-SO</w:t>
      </w:r>
      <w:r w:rsidRPr="005B4D81">
        <w:rPr>
          <w:vertAlign w:val="subscript"/>
          <w:lang w:val="en-US"/>
        </w:rPr>
        <w:t>4</w:t>
      </w:r>
      <w:r w:rsidRPr="005B4D81">
        <w:rPr>
          <w:vertAlign w:val="superscript"/>
          <w:lang w:val="en-US"/>
        </w:rPr>
        <w:t>2-</w:t>
      </w:r>
      <w:r w:rsidRPr="005B4D81">
        <w:rPr>
          <w:lang w:val="en-US"/>
        </w:rPr>
        <w:t>] (8,01≤d</w:t>
      </w:r>
      <w:r w:rsidRPr="005B4D81">
        <w:rPr>
          <w:vertAlign w:val="subscript"/>
          <w:lang w:val="en-US"/>
        </w:rPr>
        <w:t>003</w:t>
      </w:r>
      <w:r w:rsidRPr="005B4D81">
        <w:rPr>
          <w:lang w:val="en-US"/>
        </w:rPr>
        <w:t>≤8,59 Å) y [Ni/Al-NO</w:t>
      </w:r>
      <w:r w:rsidRPr="005B4D81">
        <w:rPr>
          <w:vertAlign w:val="subscript"/>
          <w:lang w:val="en-US"/>
        </w:rPr>
        <w:t>3</w:t>
      </w:r>
      <w:r w:rsidRPr="005B4D81">
        <w:rPr>
          <w:vertAlign w:val="superscript"/>
          <w:lang w:val="en-US"/>
        </w:rPr>
        <w:t>-</w:t>
      </w:r>
      <w:r w:rsidRPr="005B4D81">
        <w:rPr>
          <w:lang w:val="en-US"/>
        </w:rPr>
        <w:t>] (7,82≤d</w:t>
      </w:r>
      <w:r w:rsidRPr="005B4D81">
        <w:rPr>
          <w:vertAlign w:val="subscript"/>
          <w:lang w:val="en-US"/>
        </w:rPr>
        <w:t>003</w:t>
      </w:r>
      <w:r w:rsidRPr="005B4D81">
        <w:rPr>
          <w:lang w:val="en-US"/>
        </w:rPr>
        <w:t xml:space="preserve">≤8,76 Å). </w:t>
      </w:r>
      <w:r>
        <w:rPr>
          <w:rStyle w:val="jlqj4b"/>
          <w:lang w:val="en"/>
        </w:rPr>
        <w:t xml:space="preserve">The variation in the basal distance is </w:t>
      </w:r>
      <w:r>
        <w:rPr>
          <w:rStyle w:val="jlqj4b"/>
          <w:lang w:val="en"/>
        </w:rPr>
        <w:lastRenderedPageBreak/>
        <w:t>due to the variation in the amount (intercalation degree) and type of anions (atom size and valence) in the LDH interlayer.</w:t>
      </w:r>
      <w:r w:rsidR="004439C3" w:rsidRPr="004439C3">
        <w:rPr>
          <w:vertAlign w:val="superscript"/>
          <w:lang w:val="en-US"/>
        </w:rPr>
        <w:t>24,26,62</w:t>
      </w:r>
    </w:p>
    <w:p w14:paraId="14B8D7E3" w14:textId="77777777" w:rsidR="009824FD" w:rsidRDefault="00D639F2" w:rsidP="00F40EF8">
      <w:pPr>
        <w:spacing w:line="360" w:lineRule="auto"/>
        <w:ind w:firstLine="426"/>
        <w:jc w:val="both"/>
        <w:rPr>
          <w:rStyle w:val="jlqj4b"/>
          <w:lang w:val="en"/>
        </w:rPr>
      </w:pPr>
      <w:r>
        <w:rPr>
          <w:rStyle w:val="jlqj4b"/>
          <w:lang w:val="en"/>
        </w:rPr>
        <w:t xml:space="preserve">Parameters </w:t>
      </w:r>
      <w:r w:rsidR="00600390">
        <w:rPr>
          <w:rStyle w:val="jlqj4b"/>
          <w:lang w:val="en"/>
        </w:rPr>
        <w:t>“</w:t>
      </w:r>
      <w:r w:rsidR="008C05E6">
        <w:rPr>
          <w:rStyle w:val="jlqj4b"/>
          <w:lang w:val="en"/>
        </w:rPr>
        <w:t>a</w:t>
      </w:r>
      <w:r w:rsidR="00600390">
        <w:rPr>
          <w:rStyle w:val="jlqj4b"/>
          <w:lang w:val="en"/>
        </w:rPr>
        <w:t>”</w:t>
      </w:r>
      <w:r w:rsidR="008C05E6">
        <w:rPr>
          <w:rStyle w:val="jlqj4b"/>
          <w:lang w:val="en"/>
        </w:rPr>
        <w:t xml:space="preserve"> and </w:t>
      </w:r>
      <w:r w:rsidR="00600390">
        <w:rPr>
          <w:rStyle w:val="jlqj4b"/>
          <w:lang w:val="en"/>
        </w:rPr>
        <w:t>“</w:t>
      </w:r>
      <w:r w:rsidR="008C05E6">
        <w:rPr>
          <w:rStyle w:val="jlqj4b"/>
          <w:lang w:val="en"/>
        </w:rPr>
        <w:t>c</w:t>
      </w:r>
      <w:r w:rsidR="00600390">
        <w:rPr>
          <w:rStyle w:val="jlqj4b"/>
          <w:lang w:val="en"/>
        </w:rPr>
        <w:t>”</w:t>
      </w:r>
      <w:r w:rsidR="008C05E6">
        <w:rPr>
          <w:rStyle w:val="jlqj4b"/>
          <w:lang w:val="en"/>
        </w:rPr>
        <w:t xml:space="preserve"> were calculated using the relationship between the spacing </w:t>
      </w:r>
      <w:r w:rsidR="008C05E6" w:rsidRPr="008C05E6">
        <w:rPr>
          <w:lang w:val="en-US"/>
        </w:rPr>
        <w:t>(</w:t>
      </w:r>
      <w:proofErr w:type="spellStart"/>
      <w:r w:rsidR="008C05E6" w:rsidRPr="008C05E6">
        <w:rPr>
          <w:lang w:val="en-US"/>
        </w:rPr>
        <w:t>d</w:t>
      </w:r>
      <w:r w:rsidR="008C05E6" w:rsidRPr="008C05E6">
        <w:rPr>
          <w:vertAlign w:val="subscript"/>
          <w:lang w:val="en-US"/>
        </w:rPr>
        <w:t>hkl</w:t>
      </w:r>
      <w:proofErr w:type="spellEnd"/>
      <w:r w:rsidR="008C05E6" w:rsidRPr="008C05E6">
        <w:rPr>
          <w:lang w:val="en-US"/>
        </w:rPr>
        <w:t xml:space="preserve">) </w:t>
      </w:r>
      <w:r w:rsidR="008C05E6">
        <w:rPr>
          <w:rStyle w:val="jlqj4b"/>
          <w:lang w:val="en"/>
        </w:rPr>
        <w:t>in the planes (</w:t>
      </w:r>
      <w:proofErr w:type="spellStart"/>
      <w:r w:rsidR="008C05E6">
        <w:rPr>
          <w:rStyle w:val="jlqj4b"/>
          <w:lang w:val="en"/>
        </w:rPr>
        <w:t>hkl</w:t>
      </w:r>
      <w:proofErr w:type="spellEnd"/>
      <w:r w:rsidR="008C05E6">
        <w:rPr>
          <w:rStyle w:val="jlqj4b"/>
          <w:lang w:val="en"/>
        </w:rPr>
        <w:t>): (003), (012), (110) and the lattice parameters (a, b, c) for the hexagonal crystal system (b=c).</w:t>
      </w:r>
      <w:r w:rsidR="008C05E6">
        <w:rPr>
          <w:rStyle w:val="viiyi"/>
          <w:lang w:val="en"/>
        </w:rPr>
        <w:t xml:space="preserve"> </w:t>
      </w:r>
      <w:r w:rsidR="008C05E6">
        <w:rPr>
          <w:rStyle w:val="jlqj4b"/>
          <w:lang w:val="en"/>
        </w:rPr>
        <w:t xml:space="preserve">The data was adjusted using the </w:t>
      </w:r>
      <w:proofErr w:type="spellStart"/>
      <w:r w:rsidR="008C05E6">
        <w:rPr>
          <w:rStyle w:val="jlqj4b"/>
          <w:lang w:val="en"/>
        </w:rPr>
        <w:t>Statgraphic</w:t>
      </w:r>
      <w:proofErr w:type="spellEnd"/>
      <w:r w:rsidR="008C05E6">
        <w:rPr>
          <w:rStyle w:val="jlqj4b"/>
          <w:lang w:val="en"/>
        </w:rPr>
        <w:t xml:space="preserve"> 5.1 software in the nonlinear regression option.</w:t>
      </w:r>
    </w:p>
    <w:p w14:paraId="123EE35A" w14:textId="77777777" w:rsidR="000209DB" w:rsidRPr="000209DB" w:rsidRDefault="000209DB" w:rsidP="00F40EF8">
      <w:pPr>
        <w:spacing w:line="360" w:lineRule="auto"/>
        <w:ind w:firstLine="426"/>
        <w:jc w:val="both"/>
        <w:rPr>
          <w:lang w:val="en-US"/>
        </w:rPr>
      </w:pPr>
      <w:r>
        <w:rPr>
          <w:rStyle w:val="jlqj4b"/>
          <w:lang w:val="en"/>
        </w:rPr>
        <w:t>The average values of the lattice parameters (+/- standard deviation) were: a=b= 3.01 Å (+/-0.013) and “c” equal to 23.4 Å (+/-0.76),</w:t>
      </w:r>
      <w:r>
        <w:rPr>
          <w:rStyle w:val="viiyi"/>
          <w:lang w:val="en"/>
        </w:rPr>
        <w:t xml:space="preserve"> </w:t>
      </w:r>
      <w:r>
        <w:rPr>
          <w:rStyle w:val="jlqj4b"/>
          <w:lang w:val="en"/>
        </w:rPr>
        <w:t>with a fit quality greater than 99.7 %, confirming that it is a hexagonal crystalline system.</w:t>
      </w:r>
      <w:r>
        <w:rPr>
          <w:rStyle w:val="viiyi"/>
          <w:lang w:val="en"/>
        </w:rPr>
        <w:t xml:space="preserve"> </w:t>
      </w:r>
      <w:r w:rsidRPr="0013473D">
        <w:rPr>
          <w:rStyle w:val="jlqj4b"/>
          <w:lang w:val="en"/>
        </w:rPr>
        <w:t>The parameter "a" is equivalent to the average distance between the center of adjacent cations in the lattice;</w:t>
      </w:r>
      <w:r w:rsidRPr="0013473D">
        <w:rPr>
          <w:rStyle w:val="viiyi"/>
          <w:lang w:val="en"/>
        </w:rPr>
        <w:t xml:space="preserve"> </w:t>
      </w:r>
      <w:r w:rsidRPr="0013473D">
        <w:rPr>
          <w:rStyle w:val="jlqj4b"/>
          <w:lang w:val="en"/>
        </w:rPr>
        <w:t>and "c" is the basal axis, which is related to the distance between neighboring atoms and the interlayer distance.</w:t>
      </w:r>
    </w:p>
    <w:p w14:paraId="11A4BCE7" w14:textId="77777777" w:rsidR="000209DB" w:rsidRDefault="000209DB" w:rsidP="00F40EF8">
      <w:pPr>
        <w:spacing w:line="360" w:lineRule="auto"/>
        <w:ind w:firstLine="426"/>
        <w:jc w:val="both"/>
        <w:rPr>
          <w:rStyle w:val="jlqj4b"/>
          <w:lang w:val="en"/>
        </w:rPr>
      </w:pPr>
      <w:r>
        <w:rPr>
          <w:rStyle w:val="jlqj4b"/>
          <w:lang w:val="en"/>
        </w:rPr>
        <w:t>The parameters have been reported for the compounds obtained by coprecipitation: [Ni/Al-SO</w:t>
      </w:r>
      <w:r w:rsidRPr="000209DB">
        <w:rPr>
          <w:rStyle w:val="jlqj4b"/>
          <w:vertAlign w:val="subscript"/>
          <w:lang w:val="en"/>
        </w:rPr>
        <w:t>4</w:t>
      </w:r>
      <w:r w:rsidRPr="000209DB">
        <w:rPr>
          <w:rStyle w:val="jlqj4b"/>
          <w:vertAlign w:val="superscript"/>
          <w:lang w:val="en"/>
        </w:rPr>
        <w:t>2-</w:t>
      </w:r>
      <w:r>
        <w:rPr>
          <w:rStyle w:val="jlqj4b"/>
          <w:lang w:val="en"/>
        </w:rPr>
        <w:t xml:space="preserve">]-LDH values of </w:t>
      </w:r>
      <w:r w:rsidR="008A4CF7">
        <w:rPr>
          <w:rStyle w:val="jlqj4b"/>
          <w:lang w:val="en"/>
        </w:rPr>
        <w:t>“</w:t>
      </w:r>
      <w:r>
        <w:rPr>
          <w:rStyle w:val="jlqj4b"/>
          <w:lang w:val="en"/>
        </w:rPr>
        <w:t>a</w:t>
      </w:r>
      <w:r w:rsidR="008A4CF7">
        <w:rPr>
          <w:rStyle w:val="jlqj4b"/>
          <w:lang w:val="en"/>
        </w:rPr>
        <w:t xml:space="preserve">” </w:t>
      </w:r>
      <w:r>
        <w:rPr>
          <w:rStyle w:val="jlqj4b"/>
          <w:lang w:val="en"/>
        </w:rPr>
        <w:t xml:space="preserve">3.03 Å and </w:t>
      </w:r>
      <w:r w:rsidR="008A4CF7">
        <w:rPr>
          <w:rStyle w:val="jlqj4b"/>
          <w:lang w:val="en"/>
        </w:rPr>
        <w:t>“</w:t>
      </w:r>
      <w:r>
        <w:rPr>
          <w:rStyle w:val="jlqj4b"/>
          <w:lang w:val="en"/>
        </w:rPr>
        <w:t>c</w:t>
      </w:r>
      <w:r w:rsidR="008A4CF7">
        <w:rPr>
          <w:rStyle w:val="jlqj4b"/>
          <w:lang w:val="en"/>
        </w:rPr>
        <w:t xml:space="preserve">” </w:t>
      </w:r>
      <w:r>
        <w:rPr>
          <w:rStyle w:val="jlqj4b"/>
          <w:lang w:val="en"/>
        </w:rPr>
        <w:t>24.05 Å;</w:t>
      </w:r>
      <w:r>
        <w:rPr>
          <w:rStyle w:val="viiyi"/>
          <w:lang w:val="en"/>
        </w:rPr>
        <w:t xml:space="preserve"> </w:t>
      </w:r>
      <w:r>
        <w:rPr>
          <w:rStyle w:val="jlqj4b"/>
          <w:lang w:val="en"/>
        </w:rPr>
        <w:t>and for [Ni/Al-CO</w:t>
      </w:r>
      <w:r w:rsidRPr="000209DB">
        <w:rPr>
          <w:rStyle w:val="jlqj4b"/>
          <w:vertAlign w:val="subscript"/>
          <w:lang w:val="en"/>
        </w:rPr>
        <w:t>3</w:t>
      </w:r>
      <w:r w:rsidRPr="000209DB">
        <w:rPr>
          <w:rStyle w:val="jlqj4b"/>
          <w:vertAlign w:val="superscript"/>
          <w:lang w:val="en"/>
        </w:rPr>
        <w:t>2-</w:t>
      </w:r>
      <w:r>
        <w:rPr>
          <w:rStyle w:val="jlqj4b"/>
          <w:lang w:val="en"/>
        </w:rPr>
        <w:t>]-LDH in the following ranges: 3.02≤a≤3.0</w:t>
      </w:r>
      <w:r w:rsidR="009E4B51">
        <w:rPr>
          <w:rStyle w:val="jlqj4b"/>
          <w:lang w:val="en"/>
        </w:rPr>
        <w:t>8</w:t>
      </w:r>
      <w:r>
        <w:rPr>
          <w:rStyle w:val="jlqj4b"/>
          <w:lang w:val="en"/>
        </w:rPr>
        <w:t xml:space="preserve"> Å and 22.2≤c≤24.05 Å.</w:t>
      </w:r>
      <w:r w:rsidR="004439C3" w:rsidRPr="004439C3">
        <w:rPr>
          <w:rStyle w:val="jlqj4b"/>
          <w:vertAlign w:val="superscript"/>
          <w:lang w:val="en"/>
        </w:rPr>
        <w:t>21,24,28</w:t>
      </w:r>
    </w:p>
    <w:p w14:paraId="77EFAF26" w14:textId="77777777" w:rsidR="000209DB" w:rsidRDefault="00FC6D7C" w:rsidP="00F40EF8">
      <w:pPr>
        <w:spacing w:line="360" w:lineRule="auto"/>
        <w:ind w:firstLine="426"/>
        <w:jc w:val="both"/>
        <w:rPr>
          <w:rStyle w:val="jlqj4b"/>
          <w:lang w:val="en"/>
        </w:rPr>
      </w:pPr>
      <w:r>
        <w:rPr>
          <w:rStyle w:val="jlqj4b"/>
          <w:lang w:val="en"/>
        </w:rPr>
        <w:t>The basal axis cell parameter</w:t>
      </w:r>
      <w:r w:rsidR="000209DB">
        <w:rPr>
          <w:rStyle w:val="jlqj4b"/>
          <w:lang w:val="en"/>
        </w:rPr>
        <w:t xml:space="preserve"> for n</w:t>
      </w:r>
      <w:r w:rsidR="008C2E07">
        <w:rPr>
          <w:rStyle w:val="jlqj4b"/>
          <w:lang w:val="en"/>
        </w:rPr>
        <w:t>-</w:t>
      </w:r>
      <w:r w:rsidR="000209DB">
        <w:rPr>
          <w:rStyle w:val="jlqj4b"/>
          <w:lang w:val="en"/>
        </w:rPr>
        <w:t>layers is c=n·c</w:t>
      </w:r>
      <w:r w:rsidR="000209DB" w:rsidRPr="008A4CF7">
        <w:rPr>
          <w:rStyle w:val="jlqj4b"/>
          <w:vertAlign w:val="subscript"/>
          <w:lang w:val="en"/>
        </w:rPr>
        <w:t>0</w:t>
      </w:r>
      <w:r w:rsidR="000209DB">
        <w:rPr>
          <w:rStyle w:val="jlqj4b"/>
          <w:lang w:val="en"/>
        </w:rPr>
        <w:t>.</w:t>
      </w:r>
      <w:r w:rsidR="000209DB">
        <w:rPr>
          <w:rStyle w:val="viiyi"/>
          <w:lang w:val="en"/>
        </w:rPr>
        <w:t xml:space="preserve"> </w:t>
      </w:r>
      <w:r w:rsidR="000209DB">
        <w:rPr>
          <w:rStyle w:val="jlqj4b"/>
          <w:lang w:val="en"/>
        </w:rPr>
        <w:t xml:space="preserve">For the polytype </w:t>
      </w:r>
      <w:r w:rsidR="0062667F">
        <w:rPr>
          <w:rStyle w:val="jlqj4b"/>
          <w:lang w:val="en"/>
        </w:rPr>
        <w:t xml:space="preserve">3R </w:t>
      </w:r>
      <w:r w:rsidR="000209DB">
        <w:rPr>
          <w:rStyle w:val="jlqj4b"/>
          <w:lang w:val="en"/>
        </w:rPr>
        <w:t>with rhombohedral symmetry n=3, and with the lowest reflection (0 0 n) c</w:t>
      </w:r>
      <w:r w:rsidR="000209DB" w:rsidRPr="000209DB">
        <w:rPr>
          <w:rStyle w:val="jlqj4b"/>
          <w:vertAlign w:val="subscript"/>
          <w:lang w:val="en"/>
        </w:rPr>
        <w:t>0</w:t>
      </w:r>
      <w:r w:rsidR="000209DB">
        <w:rPr>
          <w:rStyle w:val="jlqj4b"/>
          <w:lang w:val="en"/>
        </w:rPr>
        <w:t xml:space="preserve"> was calculated.</w:t>
      </w:r>
      <w:r w:rsidR="000209DB">
        <w:rPr>
          <w:rStyle w:val="viiyi"/>
          <w:lang w:val="en"/>
        </w:rPr>
        <w:t xml:space="preserve"> </w:t>
      </w:r>
      <w:r w:rsidR="008C2E07">
        <w:rPr>
          <w:rStyle w:val="viiyi"/>
          <w:lang w:val="en"/>
        </w:rPr>
        <w:t xml:space="preserve">An increase in the </w:t>
      </w:r>
      <w:r w:rsidR="008C2E07">
        <w:rPr>
          <w:rStyle w:val="jlqj4b"/>
          <w:lang w:val="en"/>
        </w:rPr>
        <w:t xml:space="preserve">basal axis as the molar ratio </w:t>
      </w:r>
      <w:r w:rsidR="008C2E07" w:rsidRPr="000209DB">
        <w:rPr>
          <w:lang w:val="en-US"/>
        </w:rPr>
        <w:t>[Ni</w:t>
      </w:r>
      <w:r w:rsidR="008C2E07" w:rsidRPr="000209DB">
        <w:rPr>
          <w:vertAlign w:val="superscript"/>
          <w:lang w:val="en-US"/>
        </w:rPr>
        <w:t xml:space="preserve">2+ </w:t>
      </w:r>
      <w:r w:rsidR="008C2E07" w:rsidRPr="000209DB">
        <w:rPr>
          <w:lang w:val="en-US"/>
        </w:rPr>
        <w:t>/ (Al</w:t>
      </w:r>
      <w:r w:rsidR="008C2E07" w:rsidRPr="000209DB">
        <w:rPr>
          <w:vertAlign w:val="superscript"/>
          <w:lang w:val="en-US"/>
        </w:rPr>
        <w:t xml:space="preserve">3+ </w:t>
      </w:r>
      <w:r w:rsidR="008C2E07" w:rsidRPr="000209DB">
        <w:rPr>
          <w:lang w:val="en-US"/>
        </w:rPr>
        <w:t>+ Fe</w:t>
      </w:r>
      <w:r w:rsidR="008C2E07" w:rsidRPr="000209DB">
        <w:rPr>
          <w:vertAlign w:val="superscript"/>
          <w:lang w:val="en-US"/>
        </w:rPr>
        <w:t>3+</w:t>
      </w:r>
      <w:r w:rsidR="008C2E07" w:rsidRPr="000209DB">
        <w:rPr>
          <w:lang w:val="en-US"/>
        </w:rPr>
        <w:t xml:space="preserve">)] </w:t>
      </w:r>
      <w:r w:rsidR="008C2E07">
        <w:rPr>
          <w:rStyle w:val="jlqj4b"/>
          <w:lang w:val="en"/>
        </w:rPr>
        <w:t>increases was observed</w:t>
      </w:r>
      <w:r w:rsidR="008C2E07" w:rsidRPr="008C2E07">
        <w:rPr>
          <w:rStyle w:val="jlqj4b"/>
          <w:lang w:val="en"/>
        </w:rPr>
        <w:t xml:space="preserve"> </w:t>
      </w:r>
      <w:r w:rsidR="008C2E07">
        <w:rPr>
          <w:rStyle w:val="jlqj4b"/>
          <w:lang w:val="en"/>
        </w:rPr>
        <w:t>with</w:t>
      </w:r>
      <w:r w:rsidR="008C2E07">
        <w:rPr>
          <w:rStyle w:val="viiyi"/>
          <w:lang w:val="en"/>
        </w:rPr>
        <w:t xml:space="preserve"> </w:t>
      </w:r>
      <w:r w:rsidR="008C2E07">
        <w:rPr>
          <w:rStyle w:val="jlqj4b"/>
          <w:lang w:val="en"/>
        </w:rPr>
        <w:t>a coefficient of determination (R</w:t>
      </w:r>
      <w:r w:rsidR="008C2E07" w:rsidRPr="00237E15">
        <w:rPr>
          <w:rStyle w:val="jlqj4b"/>
          <w:vertAlign w:val="superscript"/>
          <w:lang w:val="en"/>
        </w:rPr>
        <w:t>2</w:t>
      </w:r>
      <w:r w:rsidR="008C2E07">
        <w:rPr>
          <w:rStyle w:val="jlqj4b"/>
          <w:lang w:val="en"/>
        </w:rPr>
        <w:t xml:space="preserve">) equal to 97.42 %. </w:t>
      </w:r>
      <w:r>
        <w:rPr>
          <w:rStyle w:val="jlqj4b"/>
          <w:lang w:val="en"/>
        </w:rPr>
        <w:t>T</w:t>
      </w:r>
      <w:r w:rsidR="000209DB">
        <w:rPr>
          <w:rStyle w:val="jlqj4b"/>
          <w:lang w:val="en"/>
        </w:rPr>
        <w:t xml:space="preserve">his is because </w:t>
      </w:r>
      <w:r>
        <w:rPr>
          <w:rStyle w:val="jlqj4b"/>
          <w:lang w:val="en"/>
        </w:rPr>
        <w:t xml:space="preserve">the </w:t>
      </w:r>
      <w:r w:rsidR="000209DB">
        <w:rPr>
          <w:rStyle w:val="jlqj4b"/>
          <w:lang w:val="en"/>
        </w:rPr>
        <w:t>nickel has a larger ionic radius than iron and aluminum (0.69 Å &gt; 0.55 Å &gt; 0.535 Å), (See figure 3 b).</w:t>
      </w:r>
      <w:r w:rsidR="004439C3" w:rsidRPr="004439C3">
        <w:rPr>
          <w:rStyle w:val="jlqj4b"/>
          <w:vertAlign w:val="superscript"/>
          <w:lang w:val="en"/>
        </w:rPr>
        <w:t>21,26</w:t>
      </w:r>
    </w:p>
    <w:p w14:paraId="411F3EB7" w14:textId="77777777" w:rsidR="000209DB" w:rsidRDefault="000209DB" w:rsidP="00F40EF8">
      <w:pPr>
        <w:spacing w:line="360" w:lineRule="auto"/>
        <w:ind w:firstLine="426"/>
        <w:jc w:val="both"/>
        <w:rPr>
          <w:rStyle w:val="jlqj4b"/>
          <w:lang w:val="en"/>
        </w:rPr>
      </w:pPr>
      <w:r>
        <w:rPr>
          <w:rStyle w:val="jlqj4b"/>
          <w:lang w:val="en"/>
        </w:rPr>
        <w:t>The unit cell volume (V=0.866∙a</w:t>
      </w:r>
      <w:r w:rsidRPr="000209DB">
        <w:rPr>
          <w:rStyle w:val="jlqj4b"/>
          <w:vertAlign w:val="superscript"/>
          <w:lang w:val="en"/>
        </w:rPr>
        <w:t>2</w:t>
      </w:r>
      <w:r>
        <w:rPr>
          <w:rStyle w:val="jlqj4b"/>
          <w:lang w:val="en"/>
        </w:rPr>
        <w:t>∙c) was 183 Å</w:t>
      </w:r>
      <w:r w:rsidRPr="000209DB">
        <w:rPr>
          <w:rStyle w:val="jlqj4b"/>
          <w:vertAlign w:val="superscript"/>
          <w:lang w:val="en"/>
        </w:rPr>
        <w:t>3</w:t>
      </w:r>
      <w:r>
        <w:rPr>
          <w:rStyle w:val="jlqj4b"/>
          <w:lang w:val="en"/>
        </w:rPr>
        <w:t xml:space="preserve"> (+/- 6.58), similar to other </w:t>
      </w:r>
      <w:r w:rsidRPr="000209DB">
        <w:rPr>
          <w:lang w:val="en-US"/>
        </w:rPr>
        <w:t>[CO</w:t>
      </w:r>
      <w:r w:rsidRPr="000209DB">
        <w:rPr>
          <w:vertAlign w:val="subscript"/>
          <w:lang w:val="en-US"/>
        </w:rPr>
        <w:t>3</w:t>
      </w:r>
      <w:r w:rsidRPr="000209DB">
        <w:rPr>
          <w:vertAlign w:val="superscript"/>
          <w:lang w:val="en-US"/>
        </w:rPr>
        <w:t>2-</w:t>
      </w:r>
      <w:r w:rsidRPr="000209DB">
        <w:rPr>
          <w:lang w:val="en-US"/>
        </w:rPr>
        <w:t xml:space="preserve">]-LDH </w:t>
      </w:r>
      <w:r>
        <w:rPr>
          <w:rStyle w:val="jlqj4b"/>
          <w:lang w:val="en"/>
        </w:rPr>
        <w:t>obtained by co-precipitation such as</w:t>
      </w:r>
      <w:r w:rsidR="00D60D81">
        <w:rPr>
          <w:rStyle w:val="jlqj4b"/>
          <w:lang w:val="en"/>
        </w:rPr>
        <w:t xml:space="preserve"> </w:t>
      </w:r>
      <w:r w:rsidRPr="000209DB">
        <w:rPr>
          <w:lang w:val="en-US"/>
        </w:rPr>
        <w:t>[Zn/Al] 189 Å</w:t>
      </w:r>
      <w:r w:rsidRPr="000209DB">
        <w:rPr>
          <w:vertAlign w:val="superscript"/>
          <w:lang w:val="en-US"/>
        </w:rPr>
        <w:t>3</w:t>
      </w:r>
      <w:r w:rsidRPr="000209DB">
        <w:rPr>
          <w:lang w:val="en-US"/>
        </w:rPr>
        <w:t>, [Ni/Al] 187</w:t>
      </w:r>
      <w:r w:rsidR="001E793A">
        <w:rPr>
          <w:lang w:val="en-US"/>
        </w:rPr>
        <w:t>.</w:t>
      </w:r>
      <w:r w:rsidRPr="000209DB">
        <w:rPr>
          <w:lang w:val="en-US"/>
        </w:rPr>
        <w:t>6 Å</w:t>
      </w:r>
      <w:r w:rsidRPr="000209DB">
        <w:rPr>
          <w:vertAlign w:val="superscript"/>
          <w:lang w:val="en-US"/>
        </w:rPr>
        <w:t>3</w:t>
      </w:r>
      <w:r w:rsidRPr="000209DB">
        <w:rPr>
          <w:lang w:val="en-US"/>
        </w:rPr>
        <w:t xml:space="preserve"> y [Mg/Al] 180 Å</w:t>
      </w:r>
      <w:r w:rsidRPr="000209DB">
        <w:rPr>
          <w:vertAlign w:val="superscript"/>
          <w:lang w:val="en-US"/>
        </w:rPr>
        <w:t xml:space="preserve">3 </w:t>
      </w:r>
      <w:r>
        <w:rPr>
          <w:rStyle w:val="jlqj4b"/>
          <w:lang w:val="en"/>
        </w:rPr>
        <w:t xml:space="preserve">and by the sol-gel method </w:t>
      </w:r>
      <w:r w:rsidRPr="000209DB">
        <w:rPr>
          <w:lang w:val="en-US"/>
        </w:rPr>
        <w:t xml:space="preserve">[Ni/Al] </w:t>
      </w:r>
      <w:r w:rsidR="00F93AC1">
        <w:rPr>
          <w:lang w:val="en-US"/>
        </w:rPr>
        <w:t>148-163</w:t>
      </w:r>
      <w:r w:rsidRPr="000209DB">
        <w:rPr>
          <w:lang w:val="en-US"/>
        </w:rPr>
        <w:t xml:space="preserve"> Å</w:t>
      </w:r>
      <w:r w:rsidRPr="000209DB">
        <w:rPr>
          <w:vertAlign w:val="superscript"/>
          <w:lang w:val="en-US"/>
        </w:rPr>
        <w:t>3</w:t>
      </w:r>
      <w:r w:rsidR="00A06D44">
        <w:rPr>
          <w:rStyle w:val="jlqj4b"/>
          <w:lang w:val="en"/>
        </w:rPr>
        <w:t>, the</w:t>
      </w:r>
      <w:r>
        <w:rPr>
          <w:rStyle w:val="jlqj4b"/>
          <w:lang w:val="en"/>
        </w:rPr>
        <w:t xml:space="preserve"> lower </w:t>
      </w:r>
      <w:r w:rsidR="00A06D44">
        <w:rPr>
          <w:rStyle w:val="jlqj4b"/>
          <w:lang w:val="en"/>
        </w:rPr>
        <w:t xml:space="preserve">the </w:t>
      </w:r>
      <w:r>
        <w:rPr>
          <w:rStyle w:val="jlqj4b"/>
          <w:lang w:val="en"/>
        </w:rPr>
        <w:t xml:space="preserve">molar ratio </w:t>
      </w:r>
      <w:r w:rsidRPr="000209DB">
        <w:rPr>
          <w:lang w:val="en-US"/>
        </w:rPr>
        <w:t>[Ni</w:t>
      </w:r>
      <w:r w:rsidRPr="000209DB">
        <w:rPr>
          <w:vertAlign w:val="superscript"/>
          <w:lang w:val="en-US"/>
        </w:rPr>
        <w:t xml:space="preserve">2+ </w:t>
      </w:r>
      <w:r w:rsidRPr="000209DB">
        <w:rPr>
          <w:lang w:val="en-US"/>
        </w:rPr>
        <w:t>/ (Al</w:t>
      </w:r>
      <w:r w:rsidRPr="000209DB">
        <w:rPr>
          <w:vertAlign w:val="superscript"/>
          <w:lang w:val="en-US"/>
        </w:rPr>
        <w:t xml:space="preserve">3+ </w:t>
      </w:r>
      <w:r w:rsidRPr="000209DB">
        <w:rPr>
          <w:lang w:val="en-US"/>
        </w:rPr>
        <w:t>+ Fe</w:t>
      </w:r>
      <w:r w:rsidRPr="000209DB">
        <w:rPr>
          <w:vertAlign w:val="superscript"/>
          <w:lang w:val="en-US"/>
        </w:rPr>
        <w:t>3+</w:t>
      </w:r>
      <w:r w:rsidRPr="000209DB">
        <w:rPr>
          <w:lang w:val="en-US"/>
        </w:rPr>
        <w:t>)]</w:t>
      </w:r>
      <w:r>
        <w:rPr>
          <w:rStyle w:val="jlqj4b"/>
          <w:lang w:val="en"/>
        </w:rPr>
        <w:t xml:space="preserve"> </w:t>
      </w:r>
      <w:r w:rsidR="00A06D44">
        <w:rPr>
          <w:rStyle w:val="jlqj4b"/>
          <w:lang w:val="en"/>
        </w:rPr>
        <w:t>the smaller</w:t>
      </w:r>
      <w:r>
        <w:rPr>
          <w:rStyle w:val="jlqj4b"/>
          <w:lang w:val="en"/>
        </w:rPr>
        <w:t xml:space="preserve"> </w:t>
      </w:r>
      <w:r w:rsidR="00A06D44">
        <w:rPr>
          <w:rStyle w:val="jlqj4b"/>
          <w:lang w:val="en"/>
        </w:rPr>
        <w:t xml:space="preserve">the </w:t>
      </w:r>
      <w:r>
        <w:rPr>
          <w:rStyle w:val="jlqj4b"/>
          <w:lang w:val="en"/>
        </w:rPr>
        <w:t>volume, (See figure 4 c).</w:t>
      </w:r>
      <w:r w:rsidR="004439C3" w:rsidRPr="004439C3">
        <w:rPr>
          <w:rStyle w:val="jlqj4b"/>
          <w:vertAlign w:val="superscript"/>
          <w:lang w:val="en"/>
        </w:rPr>
        <w:t>21,28</w:t>
      </w:r>
    </w:p>
    <w:p w14:paraId="66B5BA56" w14:textId="77777777" w:rsidR="00D60D81" w:rsidRDefault="006D442C" w:rsidP="00F40EF8">
      <w:pPr>
        <w:spacing w:line="360" w:lineRule="auto"/>
        <w:ind w:firstLine="426"/>
        <w:jc w:val="both"/>
        <w:rPr>
          <w:rStyle w:val="jlqj4b"/>
          <w:lang w:val="en"/>
        </w:rPr>
      </w:pPr>
      <w:r>
        <w:rPr>
          <w:rStyle w:val="jlqj4b"/>
          <w:lang w:val="en"/>
        </w:rPr>
        <w:t>T</w:t>
      </w:r>
      <w:r w:rsidR="00D60D81">
        <w:rPr>
          <w:rStyle w:val="jlqj4b"/>
          <w:lang w:val="en"/>
        </w:rPr>
        <w:t xml:space="preserve">he </w:t>
      </w:r>
      <w:r w:rsidR="00AF5B4A" w:rsidRPr="00AF5B4A">
        <w:rPr>
          <w:rStyle w:val="jlqj4b"/>
          <w:lang w:val="en"/>
        </w:rPr>
        <w:t>crystallite size</w:t>
      </w:r>
      <w:r w:rsidR="00D60D81">
        <w:rPr>
          <w:rStyle w:val="jlqj4b"/>
          <w:lang w:val="en"/>
        </w:rPr>
        <w:t xml:space="preserve"> </w:t>
      </w:r>
      <w:r w:rsidR="00D60D81" w:rsidRPr="00D60D81">
        <w:rPr>
          <w:lang w:val="en-US"/>
        </w:rPr>
        <w:t>(</w:t>
      </w:r>
      <w:proofErr w:type="spellStart"/>
      <w:r w:rsidR="00D60D81" w:rsidRPr="00D60D81">
        <w:rPr>
          <w:lang w:val="en-US"/>
        </w:rPr>
        <w:t>D</w:t>
      </w:r>
      <w:r w:rsidR="00D60D81" w:rsidRPr="00D60D81">
        <w:rPr>
          <w:vertAlign w:val="subscript"/>
          <w:lang w:val="en-US"/>
        </w:rPr>
        <w:t>hkl</w:t>
      </w:r>
      <w:proofErr w:type="spellEnd"/>
      <w:r w:rsidR="00D60D81" w:rsidRPr="00D60D81">
        <w:rPr>
          <w:lang w:val="en-US"/>
        </w:rPr>
        <w:t xml:space="preserve">) </w:t>
      </w:r>
      <w:r w:rsidR="00D60D81">
        <w:rPr>
          <w:rStyle w:val="jlqj4b"/>
          <w:lang w:val="en"/>
        </w:rPr>
        <w:t>w</w:t>
      </w:r>
      <w:r>
        <w:rPr>
          <w:rStyle w:val="jlqj4b"/>
          <w:lang w:val="en"/>
        </w:rPr>
        <w:t>as</w:t>
      </w:r>
      <w:r w:rsidR="00D60D81">
        <w:rPr>
          <w:rStyle w:val="jlqj4b"/>
          <w:lang w:val="en"/>
        </w:rPr>
        <w:t xml:space="preserve"> calculated </w:t>
      </w:r>
      <w:r w:rsidR="007F2906">
        <w:rPr>
          <w:rStyle w:val="jlqj4b"/>
          <w:lang w:val="en"/>
        </w:rPr>
        <w:t>using</w:t>
      </w:r>
      <w:r w:rsidR="00D60D81">
        <w:rPr>
          <w:rStyle w:val="jlqj4b"/>
          <w:lang w:val="en"/>
        </w:rPr>
        <w:t xml:space="preserve"> the Scherrer equation and the </w:t>
      </w:r>
      <w:r w:rsidR="007F2906">
        <w:rPr>
          <w:rStyle w:val="jlqj4b"/>
          <w:lang w:val="en"/>
        </w:rPr>
        <w:t>mean</w:t>
      </w:r>
      <w:r w:rsidR="00D60D81">
        <w:rPr>
          <w:rStyle w:val="jlqj4b"/>
          <w:lang w:val="en"/>
        </w:rPr>
        <w:t xml:space="preserve"> size (D) by </w:t>
      </w:r>
      <w:r w:rsidR="008B7451">
        <w:rPr>
          <w:rStyle w:val="jlqj4b"/>
          <w:lang w:val="en"/>
        </w:rPr>
        <w:t xml:space="preserve">the </w:t>
      </w:r>
      <w:proofErr w:type="spellStart"/>
      <w:r w:rsidR="008B7451">
        <w:rPr>
          <w:rStyle w:val="jlqj4b"/>
          <w:lang w:val="en"/>
        </w:rPr>
        <w:t>Williason</w:t>
      </w:r>
      <w:proofErr w:type="spellEnd"/>
      <w:r w:rsidR="008B7451">
        <w:rPr>
          <w:rStyle w:val="jlqj4b"/>
          <w:lang w:val="en"/>
        </w:rPr>
        <w:t>-Hall "SSP" method.</w:t>
      </w:r>
      <w:r w:rsidR="00D60D81">
        <w:rPr>
          <w:rStyle w:val="jlqj4b"/>
          <w:lang w:val="en"/>
        </w:rPr>
        <w:t xml:space="preserve"> </w:t>
      </w:r>
      <w:r w:rsidR="007F2906">
        <w:rPr>
          <w:rStyle w:val="jlqj4b"/>
          <w:lang w:val="en"/>
        </w:rPr>
        <w:t>Both</w:t>
      </w:r>
      <w:r w:rsidR="00D60D81">
        <w:rPr>
          <w:rStyle w:val="jlqj4b"/>
          <w:lang w:val="en"/>
        </w:rPr>
        <w:t xml:space="preserve"> </w:t>
      </w:r>
      <w:r w:rsidR="00013069">
        <w:rPr>
          <w:rStyle w:val="jlqj4b"/>
          <w:lang w:val="en"/>
        </w:rPr>
        <w:t xml:space="preserve">sizes </w:t>
      </w:r>
      <w:r w:rsidR="00D60D81">
        <w:rPr>
          <w:rStyle w:val="jlqj4b"/>
          <w:lang w:val="en"/>
        </w:rPr>
        <w:t>reached lower values than other Ni/Al-LDH</w:t>
      </w:r>
      <w:r w:rsidR="006D5D39">
        <w:rPr>
          <w:rStyle w:val="jlqj4b"/>
          <w:lang w:val="en"/>
        </w:rPr>
        <w:t>s</w:t>
      </w:r>
      <w:r w:rsidR="00D60D81">
        <w:rPr>
          <w:rStyle w:val="jlqj4b"/>
          <w:lang w:val="en"/>
        </w:rPr>
        <w:t xml:space="preserve"> </w:t>
      </w:r>
      <w:r>
        <w:rPr>
          <w:rStyle w:val="jlqj4b"/>
          <w:lang w:val="en"/>
        </w:rPr>
        <w:t>synthetized</w:t>
      </w:r>
      <w:r w:rsidR="00D60D81">
        <w:rPr>
          <w:rStyle w:val="jlqj4b"/>
          <w:lang w:val="en"/>
        </w:rPr>
        <w:t xml:space="preserve"> by coprecipitation</w:t>
      </w:r>
      <w:r w:rsidR="008B7451">
        <w:rPr>
          <w:rStyle w:val="jlqj4b"/>
          <w:lang w:val="en"/>
        </w:rPr>
        <w:t xml:space="preserve">, </w:t>
      </w:r>
      <w:r w:rsidR="007F2906">
        <w:rPr>
          <w:rStyle w:val="jlqj4b"/>
          <w:lang w:val="en"/>
        </w:rPr>
        <w:t>but</w:t>
      </w:r>
      <w:r w:rsidR="008B7451">
        <w:rPr>
          <w:rStyle w:val="jlqj4b"/>
          <w:lang w:val="en"/>
        </w:rPr>
        <w:t xml:space="preserve"> </w:t>
      </w:r>
      <w:r w:rsidR="007F2906">
        <w:rPr>
          <w:rStyle w:val="jlqj4b"/>
          <w:lang w:val="en"/>
        </w:rPr>
        <w:t xml:space="preserve">those </w:t>
      </w:r>
      <w:r w:rsidR="008B7451">
        <w:rPr>
          <w:rStyle w:val="jlqj4b"/>
          <w:lang w:val="en"/>
        </w:rPr>
        <w:t>were</w:t>
      </w:r>
      <w:r w:rsidR="00D60D81">
        <w:rPr>
          <w:rStyle w:val="jlqj4b"/>
          <w:lang w:val="en"/>
        </w:rPr>
        <w:t xml:space="preserve"> similar</w:t>
      </w:r>
      <w:r w:rsidR="00D60D81">
        <w:rPr>
          <w:rStyle w:val="viiyi"/>
          <w:lang w:val="en"/>
        </w:rPr>
        <w:t xml:space="preserve"> </w:t>
      </w:r>
      <w:r w:rsidR="00D60D81">
        <w:rPr>
          <w:rStyle w:val="jlqj4b"/>
          <w:lang w:val="en"/>
        </w:rPr>
        <w:t xml:space="preserve">to </w:t>
      </w:r>
      <w:r w:rsidR="007F2906">
        <w:rPr>
          <w:rStyle w:val="jlqj4b"/>
          <w:lang w:val="en"/>
        </w:rPr>
        <w:t>the</w:t>
      </w:r>
      <w:r w:rsidR="00D60D81">
        <w:rPr>
          <w:rStyle w:val="jlqj4b"/>
          <w:lang w:val="en"/>
        </w:rPr>
        <w:t xml:space="preserve"> </w:t>
      </w:r>
      <w:r w:rsidR="00013069">
        <w:rPr>
          <w:rStyle w:val="jlqj4b"/>
          <w:lang w:val="en"/>
        </w:rPr>
        <w:t>LDH</w:t>
      </w:r>
      <w:r w:rsidR="007F2906">
        <w:rPr>
          <w:rStyle w:val="jlqj4b"/>
          <w:lang w:val="en"/>
        </w:rPr>
        <w:t>s</w:t>
      </w:r>
      <w:r w:rsidR="00013069">
        <w:rPr>
          <w:rStyle w:val="jlqj4b"/>
          <w:lang w:val="en"/>
        </w:rPr>
        <w:t xml:space="preserve"> </w:t>
      </w:r>
      <w:r w:rsidR="00D60D81">
        <w:rPr>
          <w:rStyle w:val="jlqj4b"/>
          <w:lang w:val="en"/>
        </w:rPr>
        <w:t xml:space="preserve">obtained by the sol-gel technique </w:t>
      </w:r>
      <w:r w:rsidR="00D60D81" w:rsidRPr="00D60D81">
        <w:rPr>
          <w:lang w:val="en-US"/>
        </w:rPr>
        <w:t>[Ni/Al-CO</w:t>
      </w:r>
      <w:r w:rsidR="00D60D81" w:rsidRPr="00D60D81">
        <w:rPr>
          <w:vertAlign w:val="subscript"/>
          <w:lang w:val="en-US"/>
        </w:rPr>
        <w:t>3</w:t>
      </w:r>
      <w:r w:rsidR="00D60D81" w:rsidRPr="00D60D81">
        <w:rPr>
          <w:vertAlign w:val="superscript"/>
          <w:lang w:val="en-US"/>
        </w:rPr>
        <w:t>2-</w:t>
      </w:r>
      <w:r w:rsidR="00D60D81" w:rsidRPr="00D60D81">
        <w:rPr>
          <w:lang w:val="en-US"/>
        </w:rPr>
        <w:t>] (2</w:t>
      </w:r>
      <w:r w:rsidR="008A4CF7">
        <w:rPr>
          <w:lang w:val="en-US"/>
        </w:rPr>
        <w:t>.</w:t>
      </w:r>
      <w:r w:rsidR="00D60D81" w:rsidRPr="00D60D81">
        <w:rPr>
          <w:lang w:val="en-US"/>
        </w:rPr>
        <w:t>69≤D</w:t>
      </w:r>
      <w:r w:rsidR="00D60D81" w:rsidRPr="00D60D81">
        <w:rPr>
          <w:vertAlign w:val="subscript"/>
          <w:lang w:val="en-US"/>
        </w:rPr>
        <w:t>003</w:t>
      </w:r>
      <w:r w:rsidR="00D60D81" w:rsidRPr="00D60D81">
        <w:rPr>
          <w:lang w:val="en-US"/>
        </w:rPr>
        <w:t>≤8</w:t>
      </w:r>
      <w:r w:rsidR="008A4CF7">
        <w:rPr>
          <w:lang w:val="en-US"/>
        </w:rPr>
        <w:t>.</w:t>
      </w:r>
      <w:r w:rsidR="00D60D81" w:rsidRPr="00D60D81">
        <w:rPr>
          <w:lang w:val="en-US"/>
        </w:rPr>
        <w:t xml:space="preserve">11 </w:t>
      </w:r>
      <w:r w:rsidR="00005BB5">
        <w:rPr>
          <w:lang w:val="en-US"/>
        </w:rPr>
        <w:t>nm</w:t>
      </w:r>
      <w:r w:rsidR="00D60D81" w:rsidRPr="00D60D81">
        <w:rPr>
          <w:lang w:val="en-US"/>
        </w:rPr>
        <w:t>)</w:t>
      </w:r>
      <w:r w:rsidR="00D60D81">
        <w:rPr>
          <w:rStyle w:val="jlqj4b"/>
          <w:lang w:val="en"/>
        </w:rPr>
        <w:t>.</w:t>
      </w:r>
      <w:r w:rsidR="00D60D81">
        <w:rPr>
          <w:rStyle w:val="viiyi"/>
          <w:lang w:val="en"/>
        </w:rPr>
        <w:t xml:space="preserve"> </w:t>
      </w:r>
      <w:r w:rsidR="007F2906">
        <w:rPr>
          <w:rStyle w:val="jlqj4b"/>
          <w:lang w:val="en"/>
        </w:rPr>
        <w:t>C</w:t>
      </w:r>
      <w:r w:rsidR="00013069">
        <w:rPr>
          <w:rStyle w:val="jlqj4b"/>
          <w:lang w:val="en"/>
        </w:rPr>
        <w:t>rystall</w:t>
      </w:r>
      <w:r w:rsidR="00D60D81">
        <w:rPr>
          <w:rStyle w:val="jlqj4b"/>
          <w:lang w:val="en"/>
        </w:rPr>
        <w:t>inity increases with increasing temperature, current density and</w:t>
      </w:r>
      <w:r w:rsidR="006E4DE8">
        <w:rPr>
          <w:rStyle w:val="jlqj4b"/>
          <w:lang w:val="en"/>
        </w:rPr>
        <w:t xml:space="preserve"> </w:t>
      </w:r>
      <w:r w:rsidR="00D60D81">
        <w:rPr>
          <w:rStyle w:val="jlqj4b"/>
          <w:lang w:val="en"/>
        </w:rPr>
        <w:t>constant alkaline pH (table 6).</w:t>
      </w:r>
      <w:r w:rsidR="004439C3" w:rsidRPr="00942256">
        <w:rPr>
          <w:rStyle w:val="jlqj4b"/>
          <w:vertAlign w:val="superscript"/>
          <w:lang w:val="en"/>
        </w:rPr>
        <w:t>21,</w:t>
      </w:r>
      <w:r w:rsidR="00942256" w:rsidRPr="00942256">
        <w:rPr>
          <w:rStyle w:val="jlqj4b"/>
          <w:vertAlign w:val="superscript"/>
          <w:lang w:val="en"/>
        </w:rPr>
        <w:t>34,</w:t>
      </w:r>
      <w:r w:rsidR="004439C3" w:rsidRPr="00942256">
        <w:rPr>
          <w:rStyle w:val="jlqj4b"/>
          <w:vertAlign w:val="superscript"/>
          <w:lang w:val="en"/>
        </w:rPr>
        <w:t>63</w:t>
      </w:r>
    </w:p>
    <w:p w14:paraId="64BA567F" w14:textId="77777777" w:rsidR="00282BAC" w:rsidRDefault="00637825" w:rsidP="00282BAC">
      <w:pPr>
        <w:spacing w:line="360" w:lineRule="auto"/>
        <w:ind w:firstLine="426"/>
        <w:jc w:val="both"/>
        <w:rPr>
          <w:rStyle w:val="jlqj4b"/>
          <w:lang w:val="en"/>
        </w:rPr>
      </w:pPr>
      <w:r w:rsidRPr="00637825">
        <w:rPr>
          <w:lang w:val="en-US"/>
        </w:rPr>
        <w:t>In that order of ideas</w:t>
      </w:r>
      <w:r w:rsidR="00546452" w:rsidRPr="00546452">
        <w:rPr>
          <w:lang w:val="en-US"/>
        </w:rPr>
        <w:t xml:space="preserve">, </w:t>
      </w:r>
      <w:r>
        <w:rPr>
          <w:rStyle w:val="jlqj4b"/>
          <w:lang w:val="en"/>
        </w:rPr>
        <w:t xml:space="preserve">the average size of the crystallites (D) </w:t>
      </w:r>
      <w:r w:rsidR="000024E9">
        <w:rPr>
          <w:rStyle w:val="jlqj4b"/>
          <w:lang w:val="en"/>
        </w:rPr>
        <w:t xml:space="preserve">presented </w:t>
      </w:r>
      <w:r>
        <w:rPr>
          <w:rStyle w:val="jlqj4b"/>
          <w:lang w:val="en"/>
        </w:rPr>
        <w:t xml:space="preserve">an inversely proportional relationship with the </w:t>
      </w:r>
      <w:r w:rsidR="000024E9">
        <w:rPr>
          <w:rStyle w:val="jlqj4b"/>
          <w:lang w:val="en"/>
        </w:rPr>
        <w:t>reaction rate constant (</w:t>
      </w:r>
      <w:proofErr w:type="spellStart"/>
      <w:r w:rsidR="000024E9">
        <w:rPr>
          <w:rStyle w:val="jlqj4b"/>
          <w:lang w:val="en"/>
        </w:rPr>
        <w:t>k</w:t>
      </w:r>
      <w:r w:rsidR="000024E9" w:rsidRPr="00D60D81">
        <w:rPr>
          <w:rStyle w:val="jlqj4b"/>
          <w:vertAlign w:val="subscript"/>
          <w:lang w:val="en"/>
        </w:rPr>
        <w:t>av</w:t>
      </w:r>
      <w:proofErr w:type="spellEnd"/>
      <w:r w:rsidR="000024E9">
        <w:rPr>
          <w:rStyle w:val="jlqj4b"/>
          <w:lang w:val="en"/>
        </w:rPr>
        <w:t xml:space="preserve">) of the </w:t>
      </w:r>
      <w:proofErr w:type="spellStart"/>
      <w:r>
        <w:rPr>
          <w:rStyle w:val="jlqj4b"/>
          <w:lang w:val="en"/>
        </w:rPr>
        <w:t>Avrami´s</w:t>
      </w:r>
      <w:proofErr w:type="spellEnd"/>
      <w:r>
        <w:rPr>
          <w:rStyle w:val="jlqj4b"/>
          <w:lang w:val="en"/>
        </w:rPr>
        <w:t xml:space="preserve"> model, fallowing a linear function</w:t>
      </w:r>
      <w:r>
        <w:rPr>
          <w:rStyle w:val="viiyi"/>
          <w:lang w:val="en"/>
        </w:rPr>
        <w:t xml:space="preserve"> </w:t>
      </w:r>
      <w:r w:rsidRPr="00D60D81">
        <w:rPr>
          <w:lang w:val="en-US"/>
        </w:rPr>
        <w:t>(R</w:t>
      </w:r>
      <w:r w:rsidRPr="00D60D81">
        <w:rPr>
          <w:vertAlign w:val="superscript"/>
          <w:lang w:val="en-US"/>
        </w:rPr>
        <w:t>2</w:t>
      </w:r>
      <w:r w:rsidRPr="00D60D81">
        <w:rPr>
          <w:lang w:val="en-US"/>
        </w:rPr>
        <w:t xml:space="preserve"> 95</w:t>
      </w:r>
      <w:r>
        <w:rPr>
          <w:lang w:val="en-US"/>
        </w:rPr>
        <w:t>.</w:t>
      </w:r>
      <w:r w:rsidRPr="00D60D81">
        <w:rPr>
          <w:lang w:val="en-US"/>
        </w:rPr>
        <w:t>92 %)</w:t>
      </w:r>
      <w:r>
        <w:rPr>
          <w:lang w:val="en-US"/>
        </w:rPr>
        <w:t>.</w:t>
      </w:r>
      <w:r w:rsidRPr="00637825">
        <w:rPr>
          <w:lang w:val="en-US"/>
        </w:rPr>
        <w:t xml:space="preserve"> </w:t>
      </w:r>
      <w:r w:rsidR="00E5251E">
        <w:rPr>
          <w:lang w:val="en-US"/>
        </w:rPr>
        <w:t>Regarding</w:t>
      </w:r>
      <w:r w:rsidR="00E5251E" w:rsidRPr="00E5251E">
        <w:rPr>
          <w:lang w:val="en-US"/>
        </w:rPr>
        <w:t xml:space="preserve"> </w:t>
      </w:r>
      <w:r w:rsidR="00E5251E">
        <w:rPr>
          <w:lang w:val="en-US"/>
        </w:rPr>
        <w:t>the</w:t>
      </w:r>
      <w:r>
        <w:rPr>
          <w:rStyle w:val="jlqj4b"/>
          <w:lang w:val="en"/>
        </w:rPr>
        <w:t xml:space="preserve"> fractional reaction order (n</w:t>
      </w:r>
      <w:r w:rsidRPr="00D60D81">
        <w:rPr>
          <w:rStyle w:val="jlqj4b"/>
          <w:vertAlign w:val="subscript"/>
          <w:lang w:val="en"/>
        </w:rPr>
        <w:t>av</w:t>
      </w:r>
      <w:r>
        <w:rPr>
          <w:rStyle w:val="jlqj4b"/>
          <w:lang w:val="en"/>
        </w:rPr>
        <w:t>)</w:t>
      </w:r>
      <w:r w:rsidR="00E5251E">
        <w:rPr>
          <w:rStyle w:val="jlqj4b"/>
          <w:lang w:val="en"/>
        </w:rPr>
        <w:t>, it</w:t>
      </w:r>
      <w:r>
        <w:rPr>
          <w:rStyle w:val="jlqj4b"/>
          <w:lang w:val="en"/>
        </w:rPr>
        <w:t xml:space="preserve"> was related to the preferential orientation of the crystallites, according to the </w:t>
      </w:r>
      <w:r w:rsidR="00926C96" w:rsidRPr="00926C96">
        <w:rPr>
          <w:rStyle w:val="jlqj4b"/>
          <w:lang w:val="en"/>
        </w:rPr>
        <w:t xml:space="preserve">peak intensity </w:t>
      </w:r>
      <w:r>
        <w:rPr>
          <w:rStyle w:val="jlqj4b"/>
          <w:lang w:val="en"/>
        </w:rPr>
        <w:t>in the I</w:t>
      </w:r>
      <w:r w:rsidRPr="008C0DAE">
        <w:rPr>
          <w:rStyle w:val="jlqj4b"/>
          <w:vertAlign w:val="subscript"/>
          <w:lang w:val="en"/>
        </w:rPr>
        <w:t>003</w:t>
      </w:r>
      <w:r>
        <w:rPr>
          <w:rStyle w:val="jlqj4b"/>
          <w:lang w:val="en"/>
        </w:rPr>
        <w:t>/I</w:t>
      </w:r>
      <w:r w:rsidRPr="008C0DAE">
        <w:rPr>
          <w:rStyle w:val="jlqj4b"/>
          <w:vertAlign w:val="subscript"/>
          <w:lang w:val="en"/>
        </w:rPr>
        <w:t>012</w:t>
      </w:r>
      <w:r>
        <w:rPr>
          <w:rStyle w:val="jlqj4b"/>
          <w:lang w:val="en"/>
        </w:rPr>
        <w:t xml:space="preserve"> </w:t>
      </w:r>
      <w:r w:rsidR="00E5251E">
        <w:rPr>
          <w:rStyle w:val="jlqj4b"/>
          <w:lang w:val="en"/>
        </w:rPr>
        <w:t>ratio</w:t>
      </w:r>
      <w:r w:rsidR="00E5251E" w:rsidRPr="00D60D81">
        <w:rPr>
          <w:lang w:val="en-US"/>
        </w:rPr>
        <w:t xml:space="preserve"> </w:t>
      </w:r>
      <w:r w:rsidRPr="00D60D81">
        <w:rPr>
          <w:lang w:val="en-US"/>
        </w:rPr>
        <w:t>(1</w:t>
      </w:r>
      <w:r>
        <w:rPr>
          <w:lang w:val="en-US"/>
        </w:rPr>
        <w:t>.</w:t>
      </w:r>
      <w:r w:rsidRPr="00D60D81">
        <w:rPr>
          <w:lang w:val="en-US"/>
        </w:rPr>
        <w:t>43≤I</w:t>
      </w:r>
      <w:r w:rsidRPr="00D60D81">
        <w:rPr>
          <w:vertAlign w:val="subscript"/>
          <w:lang w:val="en-US"/>
        </w:rPr>
        <w:t>003</w:t>
      </w:r>
      <w:r w:rsidRPr="00D60D81">
        <w:rPr>
          <w:lang w:val="en-US"/>
        </w:rPr>
        <w:t>/I</w:t>
      </w:r>
      <w:r w:rsidRPr="00D60D81">
        <w:rPr>
          <w:vertAlign w:val="subscript"/>
          <w:lang w:val="en-US"/>
        </w:rPr>
        <w:t>012</w:t>
      </w:r>
      <w:r w:rsidRPr="00D60D81">
        <w:rPr>
          <w:lang w:val="en-US"/>
        </w:rPr>
        <w:t>≤1</w:t>
      </w:r>
      <w:r>
        <w:rPr>
          <w:lang w:val="en-US"/>
        </w:rPr>
        <w:t>.</w:t>
      </w:r>
      <w:r w:rsidRPr="00D60D81">
        <w:rPr>
          <w:lang w:val="en-US"/>
        </w:rPr>
        <w:t>82)</w:t>
      </w:r>
      <w:r>
        <w:rPr>
          <w:lang w:val="en-US"/>
        </w:rPr>
        <w:t xml:space="preserve"> </w:t>
      </w:r>
      <w:r>
        <w:rPr>
          <w:rStyle w:val="jlqj4b"/>
          <w:lang w:val="en"/>
        </w:rPr>
        <w:t>with an inverse relationship</w:t>
      </w:r>
      <w:r w:rsidRPr="008C0DAE">
        <w:rPr>
          <w:rStyle w:val="jlqj4b"/>
          <w:lang w:val="en"/>
        </w:rPr>
        <w:t xml:space="preserve"> </w:t>
      </w:r>
      <w:r>
        <w:rPr>
          <w:rStyle w:val="jlqj4b"/>
          <w:lang w:val="en"/>
        </w:rPr>
        <w:t>and linear trend (R</w:t>
      </w:r>
      <w:r w:rsidRPr="00D00E10">
        <w:rPr>
          <w:rStyle w:val="jlqj4b"/>
          <w:vertAlign w:val="superscript"/>
          <w:lang w:val="en"/>
        </w:rPr>
        <w:t>2</w:t>
      </w:r>
      <w:r>
        <w:rPr>
          <w:rStyle w:val="jlqj4b"/>
          <w:lang w:val="en"/>
        </w:rPr>
        <w:t xml:space="preserve"> 98.0</w:t>
      </w:r>
      <w:r w:rsidRPr="00942256">
        <w:rPr>
          <w:rStyle w:val="jlqj4b"/>
          <w:lang w:val="en"/>
        </w:rPr>
        <w:t>%).</w:t>
      </w:r>
      <w:r w:rsidR="00C378AA" w:rsidRPr="00942256">
        <w:rPr>
          <w:rStyle w:val="jlqj4b"/>
          <w:lang w:val="en"/>
        </w:rPr>
        <w:t xml:space="preserve"> </w:t>
      </w:r>
      <w:r w:rsidR="00D60D81" w:rsidRPr="00942256">
        <w:rPr>
          <w:rStyle w:val="jlqj4b"/>
          <w:lang w:val="en"/>
        </w:rPr>
        <w:t>Y</w:t>
      </w:r>
      <w:r w:rsidR="00B95D99" w:rsidRPr="00942256">
        <w:rPr>
          <w:rStyle w:val="jlqj4b"/>
          <w:lang w:val="en"/>
        </w:rPr>
        <w:t>.</w:t>
      </w:r>
      <w:r w:rsidR="00D60D81" w:rsidRPr="00942256">
        <w:rPr>
          <w:rStyle w:val="jlqj4b"/>
          <w:lang w:val="en"/>
        </w:rPr>
        <w:t xml:space="preserve"> Liu (2015) used the ratio </w:t>
      </w:r>
      <w:r w:rsidR="00D60D81" w:rsidRPr="00942256">
        <w:rPr>
          <w:lang w:val="en-US"/>
        </w:rPr>
        <w:t>I</w:t>
      </w:r>
      <w:r w:rsidR="00D60D81" w:rsidRPr="00942256">
        <w:rPr>
          <w:vertAlign w:val="subscript"/>
          <w:lang w:val="en-US"/>
        </w:rPr>
        <w:t>003</w:t>
      </w:r>
      <w:r w:rsidR="00D60D81" w:rsidRPr="00942256">
        <w:rPr>
          <w:lang w:val="en-US"/>
        </w:rPr>
        <w:t>/I</w:t>
      </w:r>
      <w:r w:rsidR="00D60D81" w:rsidRPr="00942256">
        <w:rPr>
          <w:vertAlign w:val="subscript"/>
          <w:lang w:val="en-US"/>
        </w:rPr>
        <w:t>012</w:t>
      </w:r>
      <w:r w:rsidR="00D60D81" w:rsidRPr="00942256">
        <w:rPr>
          <w:lang w:val="en-US"/>
        </w:rPr>
        <w:t xml:space="preserve"> </w:t>
      </w:r>
      <w:r w:rsidR="00D60D81" w:rsidRPr="00942256">
        <w:rPr>
          <w:rStyle w:val="jlqj4b"/>
          <w:lang w:val="en"/>
        </w:rPr>
        <w:t xml:space="preserve">in the interval </w:t>
      </w:r>
      <w:r w:rsidR="00D60D81" w:rsidRPr="00942256">
        <w:rPr>
          <w:lang w:val="en-US"/>
        </w:rPr>
        <w:t>0</w:t>
      </w:r>
      <w:r w:rsidR="008A4CF7" w:rsidRPr="00942256">
        <w:rPr>
          <w:lang w:val="en-US"/>
        </w:rPr>
        <w:t>.</w:t>
      </w:r>
      <w:r w:rsidR="00D60D81" w:rsidRPr="00942256">
        <w:rPr>
          <w:lang w:val="en-US"/>
        </w:rPr>
        <w:t>2≤I</w:t>
      </w:r>
      <w:r w:rsidR="00D60D81" w:rsidRPr="00942256">
        <w:rPr>
          <w:vertAlign w:val="subscript"/>
          <w:lang w:val="en-US"/>
        </w:rPr>
        <w:t>003</w:t>
      </w:r>
      <w:r w:rsidR="00D60D81" w:rsidRPr="00942256">
        <w:rPr>
          <w:lang w:val="en-US"/>
        </w:rPr>
        <w:t>/I</w:t>
      </w:r>
      <w:r w:rsidR="00D60D81" w:rsidRPr="00942256">
        <w:rPr>
          <w:vertAlign w:val="subscript"/>
          <w:lang w:val="en-US"/>
        </w:rPr>
        <w:t>012</w:t>
      </w:r>
      <w:r w:rsidR="00D60D81" w:rsidRPr="00942256">
        <w:rPr>
          <w:lang w:val="en-US"/>
        </w:rPr>
        <w:t>≤2</w:t>
      </w:r>
      <w:r w:rsidR="008A4CF7" w:rsidRPr="00942256">
        <w:rPr>
          <w:lang w:val="en-US"/>
        </w:rPr>
        <w:t>.</w:t>
      </w:r>
      <w:r w:rsidR="00D60D81" w:rsidRPr="00942256">
        <w:rPr>
          <w:lang w:val="en-US"/>
        </w:rPr>
        <w:t>7</w:t>
      </w:r>
      <w:r w:rsidR="00D60D81" w:rsidRPr="00942256">
        <w:rPr>
          <w:rStyle w:val="jlqj4b"/>
          <w:lang w:val="en"/>
        </w:rPr>
        <w:t xml:space="preserve"> to evaluate the orientation of</w:t>
      </w:r>
      <w:r w:rsidR="00815AFB" w:rsidRPr="00942256">
        <w:rPr>
          <w:rStyle w:val="jlqj4b"/>
          <w:lang w:val="en"/>
        </w:rPr>
        <w:t xml:space="preserve"> </w:t>
      </w:r>
      <w:r w:rsidR="00D60D81" w:rsidRPr="00942256">
        <w:rPr>
          <w:lang w:val="en-US"/>
        </w:rPr>
        <w:lastRenderedPageBreak/>
        <w:t>Ni/Al-CO</w:t>
      </w:r>
      <w:r w:rsidR="00D60D81" w:rsidRPr="00942256">
        <w:rPr>
          <w:vertAlign w:val="subscript"/>
          <w:lang w:val="en-US"/>
        </w:rPr>
        <w:t>3</w:t>
      </w:r>
      <w:r w:rsidR="00D60D81" w:rsidRPr="00942256">
        <w:rPr>
          <w:lang w:val="en-US"/>
        </w:rPr>
        <w:t>-LDH</w:t>
      </w:r>
      <w:r w:rsidR="00772488" w:rsidRPr="00942256">
        <w:rPr>
          <w:rStyle w:val="jlqj4b"/>
          <w:lang w:val="en"/>
        </w:rPr>
        <w:t>. He referred that</w:t>
      </w:r>
      <w:r w:rsidR="00D60D81" w:rsidRPr="00942256">
        <w:rPr>
          <w:rStyle w:val="jlqj4b"/>
          <w:lang w:val="en"/>
        </w:rPr>
        <w:t xml:space="preserve"> </w:t>
      </w:r>
      <w:r w:rsidR="00282BAC" w:rsidRPr="00942256">
        <w:rPr>
          <w:rStyle w:val="jlqj4b"/>
          <w:lang w:val="en"/>
        </w:rPr>
        <w:t xml:space="preserve">a higher </w:t>
      </w:r>
      <w:r w:rsidR="00282BAC" w:rsidRPr="00942256">
        <w:rPr>
          <w:lang w:val="en-US"/>
        </w:rPr>
        <w:t>I</w:t>
      </w:r>
      <w:r w:rsidR="00282BAC" w:rsidRPr="00942256">
        <w:rPr>
          <w:vertAlign w:val="subscript"/>
          <w:lang w:val="en-US"/>
        </w:rPr>
        <w:t>003</w:t>
      </w:r>
      <w:r w:rsidR="00282BAC" w:rsidRPr="00942256">
        <w:rPr>
          <w:lang w:val="en-US"/>
        </w:rPr>
        <w:t>/I</w:t>
      </w:r>
      <w:r w:rsidR="00282BAC" w:rsidRPr="00942256">
        <w:rPr>
          <w:vertAlign w:val="subscript"/>
          <w:lang w:val="en-US"/>
        </w:rPr>
        <w:t>012</w:t>
      </w:r>
      <w:r w:rsidR="00282BAC" w:rsidRPr="00942256">
        <w:rPr>
          <w:rStyle w:val="jlqj4b"/>
          <w:lang w:val="en"/>
        </w:rPr>
        <w:t xml:space="preserve"> value indicates that the LDH has a c-axis preferred orientation, while a lower value demonstrates preferentially ab-oriented. </w:t>
      </w:r>
      <w:r w:rsidR="007F2BF9" w:rsidRPr="00942256">
        <w:rPr>
          <w:rStyle w:val="jlqj4b"/>
          <w:lang w:val="en"/>
        </w:rPr>
        <w:t>Based on this criterion</w:t>
      </w:r>
      <w:r w:rsidR="00C378AA">
        <w:rPr>
          <w:rStyle w:val="jlqj4b"/>
          <w:lang w:val="en"/>
        </w:rPr>
        <w:t>,</w:t>
      </w:r>
      <w:r w:rsidR="00282BAC">
        <w:rPr>
          <w:rStyle w:val="jlqj4b"/>
          <w:lang w:val="en"/>
        </w:rPr>
        <w:t xml:space="preserve"> it was supposed that when the fractional reaction order (n</w:t>
      </w:r>
      <w:r w:rsidR="00282BAC" w:rsidRPr="00D60D81">
        <w:rPr>
          <w:rStyle w:val="jlqj4b"/>
          <w:vertAlign w:val="subscript"/>
          <w:lang w:val="en"/>
        </w:rPr>
        <w:t>av</w:t>
      </w:r>
      <w:r w:rsidR="00282BAC">
        <w:rPr>
          <w:rStyle w:val="jlqj4b"/>
          <w:lang w:val="en"/>
        </w:rPr>
        <w:t>) increases the crystallites have a greater tendency to ab-orientation.</w:t>
      </w:r>
      <w:r w:rsidR="00942256" w:rsidRPr="00942256">
        <w:rPr>
          <w:rStyle w:val="jlqj4b"/>
          <w:vertAlign w:val="superscript"/>
          <w:lang w:val="en"/>
        </w:rPr>
        <w:t>43</w:t>
      </w:r>
    </w:p>
    <w:p w14:paraId="5B953D7F" w14:textId="77777777" w:rsidR="00535503" w:rsidRDefault="00535503" w:rsidP="00F40EF8">
      <w:pPr>
        <w:spacing w:line="360" w:lineRule="auto"/>
        <w:ind w:firstLine="426"/>
        <w:jc w:val="both"/>
        <w:rPr>
          <w:rStyle w:val="jlqj4b"/>
          <w:lang w:val="en"/>
        </w:rPr>
      </w:pPr>
    </w:p>
    <w:p w14:paraId="0765188B" w14:textId="77777777" w:rsidR="00E958AC" w:rsidRPr="00D2780D" w:rsidRDefault="00326897" w:rsidP="00326897">
      <w:pPr>
        <w:spacing w:after="240" w:line="360" w:lineRule="auto"/>
        <w:jc w:val="both"/>
        <w:rPr>
          <w:b/>
          <w:lang w:val="en-US"/>
        </w:rPr>
      </w:pPr>
      <w:r w:rsidRPr="00D2780D">
        <w:rPr>
          <w:b/>
          <w:lang w:val="en-US"/>
        </w:rPr>
        <w:t xml:space="preserve">3.4 </w:t>
      </w:r>
      <w:r w:rsidR="00317A43" w:rsidRPr="00D2780D">
        <w:rPr>
          <w:b/>
          <w:lang w:val="en-US"/>
        </w:rPr>
        <w:t>Nickel removal mechanism analysis</w:t>
      </w:r>
    </w:p>
    <w:p w14:paraId="4C6B3315" w14:textId="77777777" w:rsidR="00601A4E" w:rsidRDefault="007339B3" w:rsidP="00E958AC">
      <w:pPr>
        <w:spacing w:line="360" w:lineRule="auto"/>
        <w:ind w:firstLine="426"/>
        <w:jc w:val="both"/>
        <w:rPr>
          <w:lang w:val="en-US"/>
        </w:rPr>
      </w:pPr>
      <w:r w:rsidRPr="007339B3">
        <w:rPr>
          <w:lang w:val="en-US"/>
        </w:rPr>
        <w:t>Taking into account the results of the kinetic and equilibrium analysis, the characterization of the product, as well as the information consulted in the literature, it is considered that the following reactions control the nickel remov</w:t>
      </w:r>
      <w:r>
        <w:rPr>
          <w:lang w:val="en-US"/>
        </w:rPr>
        <w:t>ing</w:t>
      </w:r>
      <w:r w:rsidRPr="007339B3">
        <w:rPr>
          <w:lang w:val="en-US"/>
        </w:rPr>
        <w:t xml:space="preserve"> by electrocoagulation of</w:t>
      </w:r>
      <w:r>
        <w:rPr>
          <w:lang w:val="en-US"/>
        </w:rPr>
        <w:t xml:space="preserve"> </w:t>
      </w:r>
      <w:r w:rsidR="00B11407" w:rsidRPr="002E2709">
        <w:rPr>
          <w:bCs/>
          <w:lang w:val="en-US"/>
        </w:rPr>
        <w:t>Ni(II)-NH</w:t>
      </w:r>
      <w:r w:rsidR="00B11407" w:rsidRPr="004E14BD">
        <w:rPr>
          <w:bCs/>
          <w:vertAlign w:val="subscript"/>
          <w:lang w:val="en-US"/>
        </w:rPr>
        <w:t>3</w:t>
      </w:r>
      <w:r w:rsidR="00B11407" w:rsidRPr="002E2709">
        <w:rPr>
          <w:bCs/>
          <w:lang w:val="en-US"/>
        </w:rPr>
        <w:t>-CO</w:t>
      </w:r>
      <w:r w:rsidR="00B11407" w:rsidRPr="004E14BD">
        <w:rPr>
          <w:bCs/>
          <w:vertAlign w:val="subscript"/>
          <w:lang w:val="en-US"/>
        </w:rPr>
        <w:t>2</w:t>
      </w:r>
      <w:r w:rsidR="00B11407" w:rsidRPr="002E2709">
        <w:rPr>
          <w:bCs/>
          <w:lang w:val="en-US"/>
        </w:rPr>
        <w:t>-SO</w:t>
      </w:r>
      <w:r w:rsidR="00B11407" w:rsidRPr="004E14BD">
        <w:rPr>
          <w:bCs/>
          <w:vertAlign w:val="subscript"/>
          <w:lang w:val="en-US"/>
        </w:rPr>
        <w:t>2</w:t>
      </w:r>
      <w:r w:rsidR="00B11407" w:rsidRPr="002E2709">
        <w:rPr>
          <w:bCs/>
          <w:lang w:val="en-US"/>
        </w:rPr>
        <w:t>-H</w:t>
      </w:r>
      <w:r w:rsidR="00B11407" w:rsidRPr="004E14BD">
        <w:rPr>
          <w:bCs/>
          <w:vertAlign w:val="subscript"/>
          <w:lang w:val="en-US"/>
        </w:rPr>
        <w:t>2</w:t>
      </w:r>
      <w:r w:rsidR="00B11407" w:rsidRPr="002E2709">
        <w:rPr>
          <w:bCs/>
          <w:lang w:val="en-US"/>
        </w:rPr>
        <w:t>O</w:t>
      </w:r>
      <w:r w:rsidR="00B11407" w:rsidRPr="00F669C0">
        <w:rPr>
          <w:lang w:val="en-US"/>
        </w:rPr>
        <w:t xml:space="preserve"> </w:t>
      </w:r>
      <w:r w:rsidR="00B11407" w:rsidRPr="00B11407">
        <w:rPr>
          <w:lang w:val="en-US"/>
        </w:rPr>
        <w:t>system</w:t>
      </w:r>
      <w:r>
        <w:rPr>
          <w:lang w:val="en-US"/>
        </w:rPr>
        <w:t>,</w:t>
      </w:r>
      <w:r w:rsidR="00B11407">
        <w:rPr>
          <w:lang w:val="en-US"/>
        </w:rPr>
        <w:t xml:space="preserve"> </w:t>
      </w:r>
      <w:r w:rsidRPr="007339B3">
        <w:rPr>
          <w:lang w:val="en-US"/>
        </w:rPr>
        <w:t>(Fig. 4)</w:t>
      </w:r>
      <w:r w:rsidR="00601A4E">
        <w:rPr>
          <w:lang w:val="en-US"/>
        </w:rPr>
        <w:t xml:space="preserve">. </w:t>
      </w:r>
      <w:r w:rsidR="00601A4E" w:rsidRPr="00601A4E">
        <w:rPr>
          <w:vertAlign w:val="superscript"/>
          <w:lang w:val="en-US"/>
        </w:rPr>
        <w:t>6,7,10,11,15,64</w:t>
      </w:r>
    </w:p>
    <w:p w14:paraId="47939B5F" w14:textId="77777777" w:rsidR="00E958AC" w:rsidRPr="00C0768C" w:rsidRDefault="00C0768C" w:rsidP="00E958AC">
      <w:pPr>
        <w:pStyle w:val="Prrafodelista"/>
        <w:numPr>
          <w:ilvl w:val="0"/>
          <w:numId w:val="28"/>
        </w:numPr>
        <w:spacing w:after="0" w:line="360" w:lineRule="auto"/>
        <w:jc w:val="both"/>
        <w:rPr>
          <w:rFonts w:ascii="Times New Roman" w:hAnsi="Times New Roman"/>
          <w:sz w:val="24"/>
          <w:szCs w:val="24"/>
          <w:lang w:val="en-US"/>
        </w:rPr>
      </w:pPr>
      <w:r w:rsidRPr="00C0768C">
        <w:rPr>
          <w:rFonts w:ascii="Times New Roman" w:hAnsi="Times New Roman"/>
          <w:sz w:val="24"/>
          <w:szCs w:val="24"/>
          <w:lang w:val="en-US"/>
        </w:rPr>
        <w:t>Precipitation of nickel hydroxide</w:t>
      </w:r>
      <w:r w:rsidR="00E958AC" w:rsidRPr="00C0768C">
        <w:rPr>
          <w:rFonts w:ascii="Times New Roman" w:hAnsi="Times New Roman"/>
          <w:sz w:val="24"/>
          <w:szCs w:val="24"/>
          <w:lang w:val="en-US"/>
        </w:rPr>
        <w:t>.</w:t>
      </w:r>
    </w:p>
    <w:p w14:paraId="04BC7730" w14:textId="77777777" w:rsidR="00E958AC" w:rsidRPr="00C0768C" w:rsidRDefault="00C0768C" w:rsidP="00E958AC">
      <w:pPr>
        <w:pStyle w:val="Prrafodelista"/>
        <w:numPr>
          <w:ilvl w:val="0"/>
          <w:numId w:val="28"/>
        </w:numPr>
        <w:spacing w:after="0" w:line="360" w:lineRule="auto"/>
        <w:jc w:val="both"/>
        <w:rPr>
          <w:rFonts w:ascii="Times New Roman" w:hAnsi="Times New Roman"/>
          <w:sz w:val="24"/>
          <w:szCs w:val="24"/>
          <w:lang w:val="en-US"/>
        </w:rPr>
      </w:pPr>
      <w:r w:rsidRPr="00C0768C">
        <w:rPr>
          <w:rFonts w:ascii="Times New Roman" w:hAnsi="Times New Roman"/>
          <w:sz w:val="24"/>
          <w:szCs w:val="24"/>
          <w:lang w:val="en-US"/>
        </w:rPr>
        <w:t xml:space="preserve">Co-precipitation of Ni in </w:t>
      </w:r>
      <w:proofErr w:type="spellStart"/>
      <w:r w:rsidRPr="00C0768C">
        <w:rPr>
          <w:rFonts w:ascii="Times New Roman" w:hAnsi="Times New Roman"/>
          <w:sz w:val="24"/>
          <w:szCs w:val="24"/>
          <w:lang w:val="en-US"/>
        </w:rPr>
        <w:t>spinels</w:t>
      </w:r>
      <w:proofErr w:type="spellEnd"/>
      <w:r w:rsidRPr="00C0768C">
        <w:rPr>
          <w:rFonts w:ascii="Times New Roman" w:hAnsi="Times New Roman"/>
          <w:sz w:val="24"/>
          <w:szCs w:val="24"/>
          <w:lang w:val="en-US"/>
        </w:rPr>
        <w:t xml:space="preserve"> </w:t>
      </w:r>
      <w:r w:rsidR="00E958AC" w:rsidRPr="00C0768C">
        <w:rPr>
          <w:rFonts w:ascii="Times New Roman" w:hAnsi="Times New Roman"/>
          <w:sz w:val="24"/>
          <w:szCs w:val="24"/>
          <w:lang w:val="en-US"/>
        </w:rPr>
        <w:t>[</w:t>
      </w:r>
      <w:proofErr w:type="spellStart"/>
      <w:r w:rsidR="00E958AC" w:rsidRPr="00C0768C">
        <w:rPr>
          <w:rFonts w:ascii="Times New Roman" w:hAnsi="Times New Roman"/>
          <w:sz w:val="24"/>
          <w:szCs w:val="24"/>
          <w:lang w:val="en-US"/>
        </w:rPr>
        <w:t>Ni</w:t>
      </w:r>
      <w:r w:rsidR="00E958AC" w:rsidRPr="00C0768C">
        <w:rPr>
          <w:rFonts w:ascii="Times New Roman" w:hAnsi="Times New Roman"/>
          <w:sz w:val="24"/>
          <w:szCs w:val="24"/>
          <w:vertAlign w:val="subscript"/>
          <w:lang w:val="en-US"/>
        </w:rPr>
        <w:t>x</w:t>
      </w:r>
      <w:r w:rsidR="00E958AC" w:rsidRPr="00C0768C">
        <w:rPr>
          <w:rFonts w:ascii="Times New Roman" w:hAnsi="Times New Roman"/>
          <w:sz w:val="24"/>
          <w:szCs w:val="24"/>
          <w:lang w:val="en-US"/>
        </w:rPr>
        <w:t>Al</w:t>
      </w:r>
      <w:r w:rsidR="00E958AC" w:rsidRPr="00C0768C">
        <w:rPr>
          <w:rFonts w:ascii="Times New Roman" w:hAnsi="Times New Roman"/>
          <w:sz w:val="24"/>
          <w:szCs w:val="24"/>
          <w:vertAlign w:val="subscript"/>
          <w:lang w:val="en-US"/>
        </w:rPr>
        <w:t>y</w:t>
      </w:r>
      <w:r w:rsidR="00E958AC" w:rsidRPr="00C0768C">
        <w:rPr>
          <w:rFonts w:ascii="Times New Roman" w:hAnsi="Times New Roman"/>
          <w:sz w:val="24"/>
          <w:szCs w:val="24"/>
          <w:lang w:val="en-US"/>
        </w:rPr>
        <w:t>O</w:t>
      </w:r>
      <w:r w:rsidR="00E958AC" w:rsidRPr="00C0768C">
        <w:rPr>
          <w:rFonts w:ascii="Times New Roman" w:hAnsi="Times New Roman"/>
          <w:sz w:val="24"/>
          <w:szCs w:val="24"/>
          <w:vertAlign w:val="subscript"/>
          <w:lang w:val="en-US"/>
        </w:rPr>
        <w:t>z</w:t>
      </w:r>
      <w:proofErr w:type="spellEnd"/>
      <w:r w:rsidR="00E958AC" w:rsidRPr="00C0768C">
        <w:rPr>
          <w:rFonts w:ascii="Times New Roman" w:hAnsi="Times New Roman"/>
          <w:sz w:val="24"/>
          <w:szCs w:val="24"/>
          <w:lang w:val="en-US"/>
        </w:rPr>
        <w:t>].</w:t>
      </w:r>
    </w:p>
    <w:p w14:paraId="4D352096" w14:textId="77777777" w:rsidR="00E958AC" w:rsidRPr="00C0768C" w:rsidRDefault="00C0768C" w:rsidP="00E958AC">
      <w:pPr>
        <w:pStyle w:val="Prrafodelista"/>
        <w:numPr>
          <w:ilvl w:val="0"/>
          <w:numId w:val="28"/>
        </w:numPr>
        <w:spacing w:after="0" w:line="360" w:lineRule="auto"/>
        <w:jc w:val="both"/>
        <w:rPr>
          <w:rFonts w:ascii="Times New Roman" w:hAnsi="Times New Roman"/>
          <w:sz w:val="24"/>
          <w:szCs w:val="24"/>
          <w:lang w:val="en-US"/>
        </w:rPr>
      </w:pPr>
      <w:r w:rsidRPr="00C0768C">
        <w:rPr>
          <w:rFonts w:ascii="Times New Roman" w:hAnsi="Times New Roman"/>
          <w:sz w:val="24"/>
          <w:szCs w:val="24"/>
          <w:lang w:val="en-US"/>
        </w:rPr>
        <w:t>Precipitation of laye</w:t>
      </w:r>
      <w:r>
        <w:rPr>
          <w:rFonts w:ascii="Times New Roman" w:hAnsi="Times New Roman"/>
          <w:sz w:val="24"/>
          <w:szCs w:val="24"/>
          <w:lang w:val="en-US"/>
        </w:rPr>
        <w:t>red</w:t>
      </w:r>
      <w:r w:rsidRPr="00C0768C">
        <w:rPr>
          <w:rFonts w:ascii="Times New Roman" w:hAnsi="Times New Roman"/>
          <w:sz w:val="24"/>
          <w:szCs w:val="24"/>
          <w:lang w:val="en-US"/>
        </w:rPr>
        <w:t xml:space="preserve"> double hydroxides</w:t>
      </w:r>
      <w:r w:rsidR="00E958AC" w:rsidRPr="00C0768C">
        <w:rPr>
          <w:rFonts w:ascii="Times New Roman" w:hAnsi="Times New Roman"/>
          <w:sz w:val="24"/>
          <w:szCs w:val="24"/>
          <w:lang w:val="en-US"/>
        </w:rPr>
        <w:t>.</w:t>
      </w:r>
    </w:p>
    <w:p w14:paraId="0A300485" w14:textId="77777777" w:rsidR="00C0768C" w:rsidRPr="00C0768C" w:rsidRDefault="00C0768C" w:rsidP="00E958AC">
      <w:pPr>
        <w:pStyle w:val="Prrafodelista"/>
        <w:numPr>
          <w:ilvl w:val="0"/>
          <w:numId w:val="28"/>
        </w:numPr>
        <w:spacing w:after="0" w:line="360" w:lineRule="auto"/>
        <w:jc w:val="both"/>
        <w:rPr>
          <w:rFonts w:ascii="Times New Roman" w:hAnsi="Times New Roman"/>
          <w:sz w:val="24"/>
          <w:szCs w:val="24"/>
          <w:lang w:val="en-US"/>
        </w:rPr>
      </w:pPr>
      <w:r w:rsidRPr="00C0768C">
        <w:rPr>
          <w:rFonts w:ascii="Times New Roman" w:hAnsi="Times New Roman"/>
          <w:sz w:val="24"/>
          <w:szCs w:val="24"/>
          <w:lang w:val="en-US"/>
        </w:rPr>
        <w:t xml:space="preserve">Cathodic electro-reduction to form metallic nickel </w:t>
      </w:r>
    </w:p>
    <w:p w14:paraId="6F2A169D" w14:textId="77777777" w:rsidR="00E329BB" w:rsidRDefault="00E329BB" w:rsidP="00E958AC">
      <w:pPr>
        <w:tabs>
          <w:tab w:val="left" w:pos="2694"/>
        </w:tabs>
        <w:autoSpaceDE w:val="0"/>
        <w:autoSpaceDN w:val="0"/>
        <w:adjustRightInd w:val="0"/>
        <w:spacing w:line="360" w:lineRule="auto"/>
        <w:ind w:firstLine="426"/>
        <w:jc w:val="both"/>
        <w:rPr>
          <w:rStyle w:val="jlqj4b"/>
          <w:lang w:val="en"/>
        </w:rPr>
      </w:pPr>
      <w:r>
        <w:rPr>
          <w:rStyle w:val="jlqj4b"/>
          <w:lang w:val="en"/>
        </w:rPr>
        <w:t>Where</w:t>
      </w:r>
      <w:r w:rsidR="008A4CF7">
        <w:rPr>
          <w:rStyle w:val="jlqj4b"/>
          <w:lang w:val="en"/>
        </w:rPr>
        <w:t>,</w:t>
      </w:r>
      <w:r>
        <w:rPr>
          <w:rStyle w:val="jlqj4b"/>
          <w:lang w:val="en"/>
        </w:rPr>
        <w:t xml:space="preserve"> the anionic ligands </w:t>
      </w:r>
      <w:r w:rsidRPr="00E329BB">
        <w:rPr>
          <w:lang w:val="en-US"/>
        </w:rPr>
        <w:t>[CO</w:t>
      </w:r>
      <w:r w:rsidRPr="00E329BB">
        <w:rPr>
          <w:vertAlign w:val="subscript"/>
          <w:lang w:val="en-US"/>
        </w:rPr>
        <w:t>3</w:t>
      </w:r>
      <w:r w:rsidRPr="00E329BB">
        <w:rPr>
          <w:vertAlign w:val="superscript"/>
          <w:lang w:val="en-US"/>
        </w:rPr>
        <w:t>2-</w:t>
      </w:r>
      <w:r w:rsidRPr="00E329BB">
        <w:rPr>
          <w:lang w:val="en-US"/>
        </w:rPr>
        <w:t>], [</w:t>
      </w:r>
      <w:proofErr w:type="spellStart"/>
      <w:r w:rsidRPr="00E329BB">
        <w:rPr>
          <w:lang w:val="en-US"/>
        </w:rPr>
        <w:t>S</w:t>
      </w:r>
      <w:r w:rsidRPr="00E329BB">
        <w:rPr>
          <w:vertAlign w:val="subscript"/>
          <w:lang w:val="en-US"/>
        </w:rPr>
        <w:t>x</w:t>
      </w:r>
      <w:r w:rsidRPr="00E329BB">
        <w:rPr>
          <w:lang w:val="en-US"/>
        </w:rPr>
        <w:t>O</w:t>
      </w:r>
      <w:r w:rsidRPr="00E329BB">
        <w:rPr>
          <w:vertAlign w:val="subscript"/>
          <w:lang w:val="en-US"/>
        </w:rPr>
        <w:t>y</w:t>
      </w:r>
      <w:r w:rsidRPr="00E329BB">
        <w:rPr>
          <w:vertAlign w:val="superscript"/>
          <w:lang w:val="en-US"/>
        </w:rPr>
        <w:t>z</w:t>
      </w:r>
      <w:proofErr w:type="spellEnd"/>
      <w:r w:rsidRPr="00E329BB">
        <w:rPr>
          <w:vertAlign w:val="superscript"/>
          <w:lang w:val="en-US"/>
        </w:rPr>
        <w:t>-</w:t>
      </w:r>
      <w:r w:rsidRPr="00E329BB">
        <w:rPr>
          <w:lang w:val="en-US"/>
        </w:rPr>
        <w:t>], [NO</w:t>
      </w:r>
      <w:r w:rsidRPr="00E329BB">
        <w:rPr>
          <w:vertAlign w:val="subscript"/>
          <w:lang w:val="en-US"/>
        </w:rPr>
        <w:t>3</w:t>
      </w:r>
      <w:r w:rsidRPr="00E329BB">
        <w:rPr>
          <w:vertAlign w:val="superscript"/>
          <w:lang w:val="en-US"/>
        </w:rPr>
        <w:t>2-</w:t>
      </w:r>
      <w:r w:rsidRPr="00E329BB">
        <w:rPr>
          <w:lang w:val="en-US"/>
        </w:rPr>
        <w:t>]</w:t>
      </w:r>
      <w:r>
        <w:rPr>
          <w:rStyle w:val="jlqj4b"/>
          <w:lang w:val="en"/>
        </w:rPr>
        <w:t xml:space="preserve"> on the coordination surface, depending on the dissolved Ni concentration, activate a synergism on the process that benefits removal.</w:t>
      </w:r>
    </w:p>
    <w:p w14:paraId="3CB27CFF" w14:textId="77777777" w:rsidR="00FB0D0E" w:rsidRDefault="00FB0D0E" w:rsidP="00E958AC">
      <w:pPr>
        <w:tabs>
          <w:tab w:val="left" w:pos="2694"/>
        </w:tabs>
        <w:autoSpaceDE w:val="0"/>
        <w:autoSpaceDN w:val="0"/>
        <w:adjustRightInd w:val="0"/>
        <w:spacing w:line="360" w:lineRule="auto"/>
        <w:ind w:firstLine="426"/>
        <w:jc w:val="both"/>
        <w:rPr>
          <w:rStyle w:val="jlqj4b"/>
          <w:lang w:val="en"/>
        </w:rPr>
      </w:pPr>
    </w:p>
    <w:p w14:paraId="26721522" w14:textId="77777777" w:rsidR="00FB0D0E" w:rsidRDefault="00FB0D0E" w:rsidP="00E958AC">
      <w:pPr>
        <w:tabs>
          <w:tab w:val="left" w:pos="2694"/>
        </w:tabs>
        <w:autoSpaceDE w:val="0"/>
        <w:autoSpaceDN w:val="0"/>
        <w:adjustRightInd w:val="0"/>
        <w:spacing w:line="360" w:lineRule="auto"/>
        <w:ind w:firstLine="426"/>
        <w:jc w:val="both"/>
        <w:rPr>
          <w:lang w:val="en-US"/>
        </w:rPr>
      </w:pPr>
    </w:p>
    <w:p w14:paraId="01A192AC" w14:textId="77777777" w:rsidR="00480309" w:rsidRPr="00480309" w:rsidRDefault="00480309" w:rsidP="00480309">
      <w:pPr>
        <w:tabs>
          <w:tab w:val="left" w:pos="2694"/>
        </w:tabs>
        <w:autoSpaceDE w:val="0"/>
        <w:autoSpaceDN w:val="0"/>
        <w:adjustRightInd w:val="0"/>
        <w:spacing w:line="360" w:lineRule="auto"/>
        <w:ind w:firstLine="426"/>
        <w:jc w:val="both"/>
        <w:rPr>
          <w:lang w:val="en-US"/>
        </w:rPr>
      </w:pPr>
    </w:p>
    <w:p w14:paraId="2E847161" w14:textId="77777777" w:rsidR="00F40EF8" w:rsidRPr="00C13197" w:rsidRDefault="00D61696" w:rsidP="00F40EF8">
      <w:pPr>
        <w:spacing w:line="360" w:lineRule="auto"/>
        <w:jc w:val="center"/>
      </w:pPr>
      <w:r>
        <w:rPr>
          <w:noProof/>
        </w:rPr>
        <w:lastRenderedPageBreak/>
        <w:drawing>
          <wp:inline distT="0" distB="0" distL="0" distR="0" wp14:anchorId="21E32F20" wp14:editId="2393B4DF">
            <wp:extent cx="5545777" cy="4092105"/>
            <wp:effectExtent l="0" t="0" r="0" b="381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73239" cy="4112368"/>
                    </a:xfrm>
                    <a:prstGeom prst="rect">
                      <a:avLst/>
                    </a:prstGeom>
                    <a:noFill/>
                  </pic:spPr>
                </pic:pic>
              </a:graphicData>
            </a:graphic>
          </wp:inline>
        </w:drawing>
      </w:r>
    </w:p>
    <w:p w14:paraId="29FE661D" w14:textId="77777777" w:rsidR="00F40EF8" w:rsidRPr="00184DDB" w:rsidRDefault="00F40EF8" w:rsidP="00184DDB">
      <w:pPr>
        <w:spacing w:line="360" w:lineRule="auto"/>
        <w:ind w:left="709" w:hanging="709"/>
        <w:jc w:val="both"/>
        <w:rPr>
          <w:lang w:val="en-US"/>
        </w:rPr>
      </w:pPr>
      <w:r w:rsidRPr="00465CF6">
        <w:rPr>
          <w:b/>
          <w:lang w:val="en-US"/>
        </w:rPr>
        <w:t>F</w:t>
      </w:r>
      <w:r w:rsidR="00A855D4" w:rsidRPr="00465CF6">
        <w:rPr>
          <w:b/>
          <w:lang w:val="en-US"/>
        </w:rPr>
        <w:t>ig</w:t>
      </w:r>
      <w:r w:rsidR="004136EF">
        <w:rPr>
          <w:b/>
          <w:lang w:val="en-US"/>
        </w:rPr>
        <w:t>ure</w:t>
      </w:r>
      <w:r w:rsidRPr="00465CF6">
        <w:rPr>
          <w:b/>
          <w:lang w:val="en-US"/>
        </w:rPr>
        <w:t xml:space="preserve"> </w:t>
      </w:r>
      <w:r w:rsidR="00A855D4" w:rsidRPr="00465CF6">
        <w:rPr>
          <w:b/>
          <w:lang w:val="en-US"/>
        </w:rPr>
        <w:t>6</w:t>
      </w:r>
      <w:r w:rsidRPr="00465CF6">
        <w:rPr>
          <w:b/>
          <w:lang w:val="en-US"/>
        </w:rPr>
        <w:t>.</w:t>
      </w:r>
      <w:r w:rsidRPr="00465CF6">
        <w:rPr>
          <w:lang w:val="en-US"/>
        </w:rPr>
        <w:t xml:space="preserve"> </w:t>
      </w:r>
      <w:r w:rsidR="00184DDB" w:rsidRPr="00184DDB">
        <w:rPr>
          <w:lang w:val="en-US"/>
        </w:rPr>
        <w:t>Schematic representation of the nickel removal mechanism by electrocoagulation of the</w:t>
      </w:r>
      <w:r w:rsidRPr="00184DDB">
        <w:rPr>
          <w:lang w:val="en-US"/>
        </w:rPr>
        <w:t xml:space="preserve"> </w:t>
      </w:r>
      <w:proofErr w:type="gramStart"/>
      <w:r w:rsidRPr="00184DDB">
        <w:rPr>
          <w:lang w:val="en-US"/>
        </w:rPr>
        <w:t>Ni(</w:t>
      </w:r>
      <w:proofErr w:type="gramEnd"/>
      <w:r w:rsidRPr="00184DDB">
        <w:rPr>
          <w:lang w:val="en-US"/>
        </w:rPr>
        <w:t>II)-NH</w:t>
      </w:r>
      <w:r w:rsidRPr="00184DDB">
        <w:rPr>
          <w:vertAlign w:val="subscript"/>
          <w:lang w:val="en-US"/>
        </w:rPr>
        <w:t>3</w:t>
      </w:r>
      <w:r w:rsidRPr="00184DDB">
        <w:rPr>
          <w:lang w:val="en-US"/>
        </w:rPr>
        <w:t>-CO</w:t>
      </w:r>
      <w:r w:rsidRPr="00184DDB">
        <w:rPr>
          <w:vertAlign w:val="subscript"/>
          <w:lang w:val="en-US"/>
        </w:rPr>
        <w:t>2</w:t>
      </w:r>
      <w:r w:rsidRPr="00184DDB">
        <w:rPr>
          <w:lang w:val="en-US"/>
        </w:rPr>
        <w:t>-SO</w:t>
      </w:r>
      <w:r w:rsidRPr="00184DDB">
        <w:rPr>
          <w:vertAlign w:val="subscript"/>
          <w:lang w:val="en-US"/>
        </w:rPr>
        <w:t>2</w:t>
      </w:r>
      <w:r w:rsidRPr="00184DDB">
        <w:rPr>
          <w:lang w:val="en-US"/>
        </w:rPr>
        <w:t>-H</w:t>
      </w:r>
      <w:r w:rsidRPr="00184DDB">
        <w:rPr>
          <w:vertAlign w:val="subscript"/>
          <w:lang w:val="en-US"/>
        </w:rPr>
        <w:t>2</w:t>
      </w:r>
      <w:r w:rsidRPr="00184DDB">
        <w:rPr>
          <w:lang w:val="en-US"/>
        </w:rPr>
        <w:t>O</w:t>
      </w:r>
      <w:r w:rsidR="00184DDB" w:rsidRPr="00184DDB">
        <w:rPr>
          <w:lang w:val="en-US"/>
        </w:rPr>
        <w:t xml:space="preserve"> system</w:t>
      </w:r>
      <w:r w:rsidRPr="00184DDB">
        <w:rPr>
          <w:lang w:val="en-US"/>
        </w:rPr>
        <w:t>.</w:t>
      </w:r>
    </w:p>
    <w:p w14:paraId="1FA03DA4" w14:textId="77777777" w:rsidR="00B649E5" w:rsidRPr="00184DDB" w:rsidRDefault="00B649E5" w:rsidP="00E958AC">
      <w:pPr>
        <w:spacing w:line="360" w:lineRule="auto"/>
        <w:ind w:firstLine="426"/>
        <w:jc w:val="both"/>
        <w:rPr>
          <w:vanish/>
          <w:lang w:val="en-US"/>
          <w:specVanish/>
        </w:rPr>
      </w:pPr>
    </w:p>
    <w:p w14:paraId="61698944" w14:textId="77777777" w:rsidR="00E958AC" w:rsidRPr="00184DDB" w:rsidRDefault="00E958AC" w:rsidP="00E958AC">
      <w:pPr>
        <w:spacing w:line="360" w:lineRule="auto"/>
        <w:ind w:firstLine="426"/>
        <w:jc w:val="both"/>
        <w:rPr>
          <w:lang w:val="en-US"/>
        </w:rPr>
      </w:pPr>
    </w:p>
    <w:p w14:paraId="28C3DF3E" w14:textId="77777777" w:rsidR="00B649E5" w:rsidRDefault="00B649E5" w:rsidP="006651D2">
      <w:pPr>
        <w:spacing w:line="360" w:lineRule="auto"/>
        <w:ind w:firstLine="426"/>
        <w:jc w:val="both"/>
        <w:rPr>
          <w:lang w:val="en-US"/>
        </w:rPr>
      </w:pPr>
      <w:r w:rsidRPr="00B649E5">
        <w:rPr>
          <w:lang w:val="en-US"/>
        </w:rPr>
        <w:t>Due to the simultaneous electrolytic reactions that occur on the s</w:t>
      </w:r>
      <w:r w:rsidR="008A4CF7">
        <w:rPr>
          <w:lang w:val="en-US"/>
        </w:rPr>
        <w:t xml:space="preserve">urface of the electrodes (step </w:t>
      </w:r>
      <w:r w:rsidRPr="00B649E5">
        <w:rPr>
          <w:lang w:val="en-US"/>
        </w:rPr>
        <w:t xml:space="preserve">1 Fig. </w:t>
      </w:r>
      <w:r>
        <w:rPr>
          <w:lang w:val="en-US"/>
        </w:rPr>
        <w:t>6</w:t>
      </w:r>
      <w:r w:rsidRPr="00B649E5">
        <w:rPr>
          <w:lang w:val="en-US"/>
        </w:rPr>
        <w:t>), the electro</w:t>
      </w:r>
      <w:r>
        <w:rPr>
          <w:lang w:val="en-US"/>
        </w:rPr>
        <w:t>-</w:t>
      </w:r>
      <w:r w:rsidRPr="00B649E5">
        <w:rPr>
          <w:lang w:val="en-US"/>
        </w:rPr>
        <w:t>coagulant aluminum cation [Al</w:t>
      </w:r>
      <w:r w:rsidRPr="00B649E5">
        <w:rPr>
          <w:vertAlign w:val="superscript"/>
          <w:lang w:val="en-US"/>
        </w:rPr>
        <w:t>3+</w:t>
      </w:r>
      <w:r w:rsidRPr="00B649E5">
        <w:rPr>
          <w:lang w:val="en-US"/>
        </w:rPr>
        <w:t>]</w:t>
      </w:r>
      <w:r w:rsidR="008A4CF7">
        <w:rPr>
          <w:lang w:val="en-US"/>
        </w:rPr>
        <w:t xml:space="preserve"> </w:t>
      </w:r>
      <w:r w:rsidRPr="00B649E5">
        <w:rPr>
          <w:lang w:val="en-US"/>
        </w:rPr>
        <w:t>and the hydroxi</w:t>
      </w:r>
      <w:r>
        <w:rPr>
          <w:lang w:val="en-US"/>
        </w:rPr>
        <w:t>de</w:t>
      </w:r>
      <w:r w:rsidRPr="00B649E5">
        <w:rPr>
          <w:lang w:val="en-US"/>
        </w:rPr>
        <w:t xml:space="preserve"> anion [OH</w:t>
      </w:r>
      <w:r w:rsidRPr="00B649E5">
        <w:rPr>
          <w:vertAlign w:val="superscript"/>
          <w:lang w:val="en-US"/>
        </w:rPr>
        <w:t>-</w:t>
      </w:r>
      <w:r w:rsidRPr="00B649E5">
        <w:rPr>
          <w:lang w:val="en-US"/>
        </w:rPr>
        <w:t>] are produced</w:t>
      </w:r>
      <w:r w:rsidR="008A4CF7">
        <w:rPr>
          <w:lang w:val="en-US"/>
        </w:rPr>
        <w:t>, Eq.</w:t>
      </w:r>
      <w:r w:rsidR="008A4CF7" w:rsidRPr="00B649E5">
        <w:rPr>
          <w:lang w:val="en-US"/>
        </w:rPr>
        <w:t xml:space="preserve"> (1</w:t>
      </w:r>
      <w:r w:rsidR="00703F44">
        <w:rPr>
          <w:lang w:val="en-US"/>
        </w:rPr>
        <w:t>8</w:t>
      </w:r>
      <w:r w:rsidR="008A4CF7" w:rsidRPr="00B649E5">
        <w:rPr>
          <w:lang w:val="en-US"/>
        </w:rPr>
        <w:t>)</w:t>
      </w:r>
      <w:r w:rsidR="008A4CF7" w:rsidRPr="008A4CF7">
        <w:rPr>
          <w:lang w:val="en-US"/>
        </w:rPr>
        <w:t xml:space="preserve"> </w:t>
      </w:r>
      <w:r w:rsidR="008A4CF7">
        <w:rPr>
          <w:lang w:val="en-US"/>
        </w:rPr>
        <w:t xml:space="preserve">and </w:t>
      </w:r>
      <w:r w:rsidR="008A4CF7" w:rsidRPr="00B649E5">
        <w:rPr>
          <w:lang w:val="en-US"/>
        </w:rPr>
        <w:t>(</w:t>
      </w:r>
      <w:r w:rsidR="00F850EC">
        <w:rPr>
          <w:lang w:val="en-US"/>
        </w:rPr>
        <w:t>1</w:t>
      </w:r>
      <w:r w:rsidR="00703F44">
        <w:rPr>
          <w:lang w:val="en-US"/>
        </w:rPr>
        <w:t>9</w:t>
      </w:r>
      <w:r w:rsidR="008A4CF7" w:rsidRPr="00B649E5">
        <w:rPr>
          <w:lang w:val="en-US"/>
        </w:rPr>
        <w:t>)</w:t>
      </w:r>
      <w:r w:rsidR="008A4CF7">
        <w:rPr>
          <w:lang w:val="en-US"/>
        </w:rPr>
        <w:t>. T</w:t>
      </w:r>
      <w:r w:rsidRPr="00B649E5">
        <w:rPr>
          <w:lang w:val="en-US"/>
        </w:rPr>
        <w:t xml:space="preserve">hese diffuse in the solution and spontaneously, the hydrolysis of </w:t>
      </w:r>
      <w:r w:rsidR="008A4CF7" w:rsidRPr="00B649E5">
        <w:rPr>
          <w:lang w:val="en-US"/>
        </w:rPr>
        <w:t xml:space="preserve">aluminum </w:t>
      </w:r>
      <w:r w:rsidRPr="00B649E5">
        <w:rPr>
          <w:lang w:val="en-US"/>
        </w:rPr>
        <w:t>occurs to form several monomeric</w:t>
      </w:r>
      <w:r>
        <w:rPr>
          <w:lang w:val="en-US"/>
        </w:rPr>
        <w:t xml:space="preserve"> and</w:t>
      </w:r>
      <w:r w:rsidRPr="00B649E5">
        <w:rPr>
          <w:lang w:val="en-US"/>
        </w:rPr>
        <w:t xml:space="preserve"> polymeric species, oligomeric complexes and </w:t>
      </w:r>
      <w:r w:rsidRPr="00601A4E">
        <w:rPr>
          <w:lang w:val="en-US"/>
        </w:rPr>
        <w:t>aluminum hydroxide, Eq</w:t>
      </w:r>
      <w:r w:rsidR="008A4CF7" w:rsidRPr="00601A4E">
        <w:rPr>
          <w:lang w:val="en-US"/>
        </w:rPr>
        <w:t>. (</w:t>
      </w:r>
      <w:r w:rsidR="00703F44">
        <w:rPr>
          <w:lang w:val="en-US"/>
        </w:rPr>
        <w:t>20</w:t>
      </w:r>
      <w:r w:rsidR="008A4CF7" w:rsidRPr="00601A4E">
        <w:rPr>
          <w:lang w:val="en-US"/>
        </w:rPr>
        <w:t>) and (</w:t>
      </w:r>
      <w:r w:rsidR="00703F44">
        <w:rPr>
          <w:lang w:val="en-US"/>
        </w:rPr>
        <w:t>21</w:t>
      </w:r>
      <w:r w:rsidR="008A4CF7" w:rsidRPr="00601A4E">
        <w:rPr>
          <w:lang w:val="en-US"/>
        </w:rPr>
        <w:t xml:space="preserve">), Step </w:t>
      </w:r>
      <w:r w:rsidRPr="00601A4E">
        <w:rPr>
          <w:lang w:val="en-US"/>
        </w:rPr>
        <w:t>2.</w:t>
      </w:r>
      <w:r w:rsidR="00601A4E" w:rsidRPr="00601A4E">
        <w:rPr>
          <w:vertAlign w:val="superscript"/>
          <w:lang w:val="en-US"/>
        </w:rPr>
        <w:t>65</w:t>
      </w:r>
    </w:p>
    <w:p w14:paraId="7D580E1C" w14:textId="77777777" w:rsidR="006651D2" w:rsidRPr="00547829" w:rsidRDefault="006651D2" w:rsidP="006651D2">
      <w:pPr>
        <w:spacing w:line="360" w:lineRule="auto"/>
        <w:rPr>
          <w:lang w:val="en-US"/>
        </w:rPr>
      </w:pPr>
      <m:oMathPara>
        <m:oMathParaPr>
          <m:jc m:val="left"/>
        </m:oMathParaPr>
        <m:oMath>
          <m:r>
            <w:rPr>
              <w:rFonts w:ascii="Cambria Math"/>
            </w:rPr>
            <m:t>A</m:t>
          </m:r>
          <m:sSub>
            <m:sSubPr>
              <m:ctrlPr>
                <w:rPr>
                  <w:rFonts w:ascii="Cambria Math" w:hAnsi="Cambria Math"/>
                  <w:i/>
                </w:rPr>
              </m:ctrlPr>
            </m:sSubPr>
            <m:e>
              <m:r>
                <w:rPr>
                  <w:rFonts w:ascii="Cambria Math"/>
                </w:rPr>
                <m:t>l</m:t>
              </m:r>
            </m:e>
            <m:sub>
              <m:d>
                <m:dPr>
                  <m:ctrlPr>
                    <w:rPr>
                      <w:rFonts w:ascii="Cambria Math" w:hAnsi="Cambria Math"/>
                      <w:i/>
                    </w:rPr>
                  </m:ctrlPr>
                </m:dPr>
                <m:e>
                  <m:r>
                    <w:rPr>
                      <w:rFonts w:ascii="Cambria Math"/>
                    </w:rPr>
                    <m:t>s</m:t>
                  </m:r>
                </m:e>
              </m:d>
            </m:sub>
          </m:sSub>
          <m:r>
            <w:rPr>
              <w:rFonts w:ascii="Cambria Math"/>
              <w:lang w:val="en-US"/>
            </w:rPr>
            <m:t>→</m:t>
          </m:r>
          <m:r>
            <w:rPr>
              <w:rFonts w:ascii="Cambria Math"/>
            </w:rPr>
            <m:t>A</m:t>
          </m:r>
          <m:sSup>
            <m:sSupPr>
              <m:ctrlPr>
                <w:rPr>
                  <w:rFonts w:ascii="Cambria Math" w:hAnsi="Cambria Math"/>
                  <w:i/>
                </w:rPr>
              </m:ctrlPr>
            </m:sSupPr>
            <m:e>
              <m:r>
                <w:rPr>
                  <w:rFonts w:ascii="Cambria Math"/>
                </w:rPr>
                <m:t>l</m:t>
              </m:r>
            </m:e>
            <m:sup>
              <m:r>
                <w:rPr>
                  <w:rFonts w:ascii="Cambria Math"/>
                  <w:lang w:val="en-US"/>
                </w:rPr>
                <m:t>3+</m:t>
              </m:r>
            </m:sup>
          </m:sSup>
          <m:r>
            <w:rPr>
              <w:rFonts w:ascii="Cambria Math"/>
              <w:lang w:val="en-US"/>
            </w:rPr>
            <m:t>+3</m:t>
          </m:r>
          <m:sSup>
            <m:sSupPr>
              <m:ctrlPr>
                <w:rPr>
                  <w:rFonts w:ascii="Cambria Math" w:hAnsi="Cambria Math"/>
                  <w:i/>
                </w:rPr>
              </m:ctrlPr>
            </m:sSupPr>
            <m:e>
              <m:r>
                <w:rPr>
                  <w:rFonts w:ascii="Cambria Math"/>
                </w:rPr>
                <m:t>e</m:t>
              </m:r>
            </m:e>
            <m:sup>
              <m:r>
                <w:rPr>
                  <w:rFonts w:ascii="Cambria Math"/>
                  <w:lang w:val="en-US"/>
                </w:rPr>
                <m:t>-</m:t>
              </m:r>
            </m:sup>
          </m:sSup>
          <m:r>
            <w:rPr>
              <w:rFonts w:ascii="Cambria Math" w:hAnsi="Cambria Math"/>
            </w:rPr>
            <m:t xml:space="preserve">                                        (18)</m:t>
          </m:r>
        </m:oMath>
      </m:oMathPara>
    </w:p>
    <w:p w14:paraId="3622380A" w14:textId="77777777" w:rsidR="006651D2" w:rsidRPr="00547829" w:rsidRDefault="006651D2" w:rsidP="006651D2">
      <w:pPr>
        <w:spacing w:line="360" w:lineRule="auto"/>
        <w:rPr>
          <w:lang w:val="en-US"/>
        </w:rPr>
      </w:pPr>
      <m:oMathPara>
        <m:oMathParaPr>
          <m:jc m:val="left"/>
        </m:oMathParaPr>
        <m:oMath>
          <m:r>
            <w:rPr>
              <w:rFonts w:ascii="Cambria Math"/>
              <w:lang w:val="en-US"/>
            </w:rPr>
            <m:t>3</m:t>
          </m:r>
          <m:sSub>
            <m:sSubPr>
              <m:ctrlPr>
                <w:rPr>
                  <w:rFonts w:ascii="Cambria Math" w:hAnsi="Cambria Math"/>
                  <w:i/>
                </w:rPr>
              </m:ctrlPr>
            </m:sSubPr>
            <m:e>
              <m:r>
                <w:rPr>
                  <w:rFonts w:ascii="Cambria Math"/>
                </w:rPr>
                <m:t>H</m:t>
              </m:r>
            </m:e>
            <m:sub>
              <m:r>
                <w:rPr>
                  <w:rFonts w:ascii="Cambria Math"/>
                  <w:lang w:val="en-US"/>
                </w:rPr>
                <m:t>2</m:t>
              </m:r>
            </m:sub>
          </m:sSub>
          <m:sSub>
            <m:sSubPr>
              <m:ctrlPr>
                <w:rPr>
                  <w:rFonts w:ascii="Cambria Math" w:hAnsi="Cambria Math"/>
                  <w:i/>
                </w:rPr>
              </m:ctrlPr>
            </m:sSubPr>
            <m:e>
              <m:r>
                <w:rPr>
                  <w:rFonts w:ascii="Cambria Math"/>
                </w:rPr>
                <m:t>O</m:t>
              </m:r>
            </m:e>
            <m:sub>
              <m:d>
                <m:dPr>
                  <m:ctrlPr>
                    <w:rPr>
                      <w:rFonts w:ascii="Cambria Math" w:hAnsi="Cambria Math"/>
                      <w:i/>
                    </w:rPr>
                  </m:ctrlPr>
                </m:dPr>
                <m:e>
                  <m:r>
                    <w:rPr>
                      <w:rFonts w:ascii="Cambria Math"/>
                    </w:rPr>
                    <m:t>l</m:t>
                  </m:r>
                </m:e>
              </m:d>
            </m:sub>
          </m:sSub>
          <m:r>
            <w:rPr>
              <w:rFonts w:ascii="Cambria Math"/>
              <w:lang w:val="en-US"/>
            </w:rPr>
            <m:t>+3</m:t>
          </m:r>
          <m:sSup>
            <m:sSupPr>
              <m:ctrlPr>
                <w:rPr>
                  <w:rFonts w:ascii="Cambria Math" w:hAnsi="Cambria Math"/>
                  <w:i/>
                </w:rPr>
              </m:ctrlPr>
            </m:sSupPr>
            <m:e>
              <m:r>
                <w:rPr>
                  <w:rFonts w:ascii="Cambria Math"/>
                </w:rPr>
                <m:t>e</m:t>
              </m:r>
            </m:e>
            <m:sup>
              <m:r>
                <w:rPr>
                  <w:rFonts w:ascii="Cambria Math"/>
                  <w:lang w:val="en-US"/>
                </w:rPr>
                <m:t>-</m:t>
              </m:r>
            </m:sup>
          </m:sSup>
          <m:r>
            <w:rPr>
              <w:rFonts w:ascii="Cambria Math"/>
              <w:lang w:val="en-US"/>
            </w:rPr>
            <m:t>→</m:t>
          </m:r>
          <m:r>
            <w:rPr>
              <w:rFonts w:ascii="Cambria Math"/>
              <w:lang w:val="en-US"/>
            </w:rPr>
            <m:t>1,5</m:t>
          </m:r>
          <m:sSub>
            <m:sSubPr>
              <m:ctrlPr>
                <w:rPr>
                  <w:rFonts w:ascii="Cambria Math" w:hAnsi="Cambria Math"/>
                  <w:i/>
                </w:rPr>
              </m:ctrlPr>
            </m:sSubPr>
            <m:e>
              <m:sSub>
                <m:sSubPr>
                  <m:ctrlPr>
                    <w:rPr>
                      <w:rFonts w:ascii="Cambria Math" w:hAnsi="Cambria Math"/>
                      <w:i/>
                    </w:rPr>
                  </m:ctrlPr>
                </m:sSubPr>
                <m:e>
                  <m:r>
                    <w:rPr>
                      <w:rFonts w:ascii="Cambria Math"/>
                    </w:rPr>
                    <m:t>H</m:t>
                  </m:r>
                </m:e>
                <m:sub>
                  <m:r>
                    <w:rPr>
                      <w:rFonts w:ascii="Cambria Math"/>
                      <w:lang w:val="en-US"/>
                    </w:rPr>
                    <m:t>2</m:t>
                  </m:r>
                </m:sub>
              </m:sSub>
            </m:e>
            <m:sub>
              <m:d>
                <m:dPr>
                  <m:ctrlPr>
                    <w:rPr>
                      <w:rFonts w:ascii="Cambria Math" w:hAnsi="Cambria Math"/>
                      <w:i/>
                    </w:rPr>
                  </m:ctrlPr>
                </m:dPr>
                <m:e>
                  <m:r>
                    <w:rPr>
                      <w:rFonts w:ascii="Cambria Math"/>
                    </w:rPr>
                    <m:t>g</m:t>
                  </m:r>
                </m:e>
              </m:d>
            </m:sub>
          </m:sSub>
          <m:r>
            <w:rPr>
              <w:rFonts w:ascii="Cambria Math"/>
              <w:lang w:val="en-US"/>
            </w:rPr>
            <m:t>+3</m:t>
          </m:r>
          <m:r>
            <w:rPr>
              <w:rFonts w:ascii="Cambria Math"/>
            </w:rPr>
            <m:t>O</m:t>
          </m:r>
          <m:sSup>
            <m:sSupPr>
              <m:ctrlPr>
                <w:rPr>
                  <w:rFonts w:ascii="Cambria Math" w:hAnsi="Cambria Math"/>
                  <w:i/>
                </w:rPr>
              </m:ctrlPr>
            </m:sSupPr>
            <m:e>
              <m:r>
                <w:rPr>
                  <w:rFonts w:ascii="Cambria Math"/>
                </w:rPr>
                <m:t>H</m:t>
              </m:r>
            </m:e>
            <m:sup>
              <m:r>
                <w:rPr>
                  <w:rFonts w:ascii="Cambria Math"/>
                  <w:lang w:val="en-US"/>
                </w:rPr>
                <m:t>-</m:t>
              </m:r>
            </m:sup>
          </m:sSup>
          <m:r>
            <w:rPr>
              <w:rFonts w:ascii="Cambria Math" w:hAnsi="Cambria Math"/>
            </w:rPr>
            <m:t xml:space="preserve">          </m:t>
          </m:r>
          <m:r>
            <m:rPr>
              <m:sty m:val="p"/>
            </m:rPr>
            <w:rPr>
              <w:rFonts w:ascii="Cambria Math" w:hAnsi="Cambria Math"/>
              <w:lang w:val="en-US"/>
            </w:rPr>
            <m:t>(19)</m:t>
          </m:r>
        </m:oMath>
      </m:oMathPara>
    </w:p>
    <w:p w14:paraId="59CCB8D0" w14:textId="77777777" w:rsidR="00547829" w:rsidRPr="00547829" w:rsidRDefault="00547829" w:rsidP="00211F2B">
      <w:pPr>
        <w:spacing w:line="360" w:lineRule="auto"/>
      </w:pPr>
      <m:oMathPara>
        <m:oMathParaPr>
          <m:jc m:val="left"/>
        </m:oMathParaPr>
        <m:oMath>
          <m:r>
            <w:rPr>
              <w:rFonts w:ascii="Cambria Math"/>
            </w:rPr>
            <m:t>A</m:t>
          </m:r>
          <m:sSubSup>
            <m:sSubSupPr>
              <m:ctrlPr>
                <w:rPr>
                  <w:rFonts w:ascii="Cambria Math" w:hAnsi="Cambria Math"/>
                  <w:i/>
                </w:rPr>
              </m:ctrlPr>
            </m:sSubSupPr>
            <m:e>
              <m:r>
                <w:rPr>
                  <w:rFonts w:ascii="Cambria Math"/>
                </w:rPr>
                <m:t>l</m:t>
              </m:r>
            </m:e>
            <m:sub>
              <m:d>
                <m:dPr>
                  <m:ctrlPr>
                    <w:rPr>
                      <w:rFonts w:ascii="Cambria Math" w:hAnsi="Cambria Math"/>
                      <w:i/>
                    </w:rPr>
                  </m:ctrlPr>
                </m:dPr>
                <m:e>
                  <m:r>
                    <w:rPr>
                      <w:rFonts w:ascii="Cambria Math"/>
                    </w:rPr>
                    <m:t>ac</m:t>
                  </m:r>
                </m:e>
              </m:d>
            </m:sub>
            <m:sup>
              <m:r>
                <w:rPr>
                  <w:rFonts w:ascii="Cambria Math"/>
                  <w:lang w:val="en-US"/>
                </w:rPr>
                <m:t>3+</m:t>
              </m:r>
            </m:sup>
          </m:sSubSup>
          <m:r>
            <w:rPr>
              <w:rFonts w:ascii="Cambria Math"/>
              <w:lang w:val="en-US"/>
            </w:rPr>
            <m:t>+3</m:t>
          </m:r>
          <m:r>
            <w:rPr>
              <w:rFonts w:ascii="Cambria Math"/>
            </w:rPr>
            <m:t>O</m:t>
          </m:r>
          <m:sSup>
            <m:sSupPr>
              <m:ctrlPr>
                <w:rPr>
                  <w:rFonts w:ascii="Cambria Math" w:hAnsi="Cambria Math"/>
                  <w:i/>
                </w:rPr>
              </m:ctrlPr>
            </m:sSupPr>
            <m:e>
              <m:r>
                <w:rPr>
                  <w:rFonts w:ascii="Cambria Math"/>
                </w:rPr>
                <m:t>H</m:t>
              </m:r>
            </m:e>
            <m:sup>
              <m:r>
                <w:rPr>
                  <w:rFonts w:ascii="Cambria Math"/>
                  <w:lang w:val="en-US"/>
                </w:rPr>
                <m:t>-</m:t>
              </m:r>
            </m:sup>
          </m:sSup>
          <m:r>
            <w:rPr>
              <w:rFonts w:ascii="Cambria Math"/>
              <w:lang w:val="en-US"/>
            </w:rPr>
            <m:t>→</m:t>
          </m:r>
          <m:r>
            <w:rPr>
              <w:rFonts w:ascii="Cambria Math"/>
            </w:rPr>
            <m:t>Al</m:t>
          </m:r>
          <m:sSub>
            <m:sSubPr>
              <m:ctrlPr>
                <w:rPr>
                  <w:rFonts w:ascii="Cambria Math" w:hAnsi="Cambria Math"/>
                  <w:i/>
                </w:rPr>
              </m:ctrlPr>
            </m:sSubPr>
            <m:e>
              <m:sSub>
                <m:sSubPr>
                  <m:ctrlPr>
                    <w:rPr>
                      <w:rFonts w:ascii="Cambria Math" w:hAnsi="Cambria Math"/>
                      <w:i/>
                    </w:rPr>
                  </m:ctrlPr>
                </m:sSubPr>
                <m:e>
                  <m:d>
                    <m:dPr>
                      <m:ctrlPr>
                        <w:rPr>
                          <w:rFonts w:ascii="Cambria Math" w:hAnsi="Cambria Math"/>
                          <w:i/>
                        </w:rPr>
                      </m:ctrlPr>
                    </m:dPr>
                    <m:e>
                      <m:r>
                        <w:rPr>
                          <w:rFonts w:ascii="Cambria Math"/>
                        </w:rPr>
                        <m:t>OH</m:t>
                      </m:r>
                    </m:e>
                  </m:d>
                </m:e>
                <m:sub>
                  <m:r>
                    <w:rPr>
                      <w:rFonts w:ascii="Cambria Math"/>
                      <w:lang w:val="en-US"/>
                    </w:rPr>
                    <m:t>3</m:t>
                  </m:r>
                </m:sub>
              </m:sSub>
            </m:e>
            <m:sub>
              <m:d>
                <m:dPr>
                  <m:ctrlPr>
                    <w:rPr>
                      <w:rFonts w:ascii="Cambria Math" w:hAnsi="Cambria Math"/>
                      <w:i/>
                    </w:rPr>
                  </m:ctrlPr>
                </m:dPr>
                <m:e>
                  <m:r>
                    <w:rPr>
                      <w:rFonts w:ascii="Cambria Math"/>
                    </w:rPr>
                    <m:t>s</m:t>
                  </m:r>
                </m:e>
              </m:d>
            </m:sub>
          </m:sSub>
          <m:r>
            <w:rPr>
              <w:rFonts w:ascii="Cambria Math" w:hAnsi="Cambria Math"/>
              <w:lang w:val="en-US"/>
            </w:rPr>
            <m:t xml:space="preserve">                     </m:t>
          </m:r>
          <m:d>
            <m:dPr>
              <m:ctrlPr>
                <w:rPr>
                  <w:rFonts w:ascii="Cambria Math" w:hAnsi="Cambria Math"/>
                  <w:lang w:val="en-US"/>
                </w:rPr>
              </m:ctrlPr>
            </m:dPr>
            <m:e>
              <m:r>
                <m:rPr>
                  <m:sty m:val="p"/>
                </m:rPr>
                <w:rPr>
                  <w:rFonts w:ascii="Cambria Math" w:hAnsi="Cambria Math"/>
                  <w:lang w:val="en-US"/>
                </w:rPr>
                <m:t>20</m:t>
              </m:r>
            </m:e>
          </m:d>
        </m:oMath>
      </m:oMathPara>
    </w:p>
    <w:p w14:paraId="1DDAF3F5" w14:textId="77777777" w:rsidR="006651D2" w:rsidRPr="00547829" w:rsidRDefault="006651D2" w:rsidP="00211F2B">
      <w:pPr>
        <w:spacing w:line="360" w:lineRule="auto"/>
        <w:rPr>
          <w:lang w:val="en-US"/>
        </w:rPr>
      </w:pPr>
      <m:oMathPara>
        <m:oMathParaPr>
          <m:jc m:val="left"/>
        </m:oMathParaPr>
        <m:oMath>
          <m:r>
            <w:rPr>
              <w:rFonts w:ascii="Cambria Math"/>
            </w:rPr>
            <m:t>nAl</m:t>
          </m:r>
          <m:sSub>
            <m:sSubPr>
              <m:ctrlPr>
                <w:rPr>
                  <w:rFonts w:ascii="Cambria Math" w:hAnsi="Cambria Math"/>
                  <w:i/>
                </w:rPr>
              </m:ctrlPr>
            </m:sSubPr>
            <m:e>
              <m:sSub>
                <m:sSubPr>
                  <m:ctrlPr>
                    <w:rPr>
                      <w:rFonts w:ascii="Cambria Math" w:hAnsi="Cambria Math"/>
                      <w:i/>
                    </w:rPr>
                  </m:ctrlPr>
                </m:sSubPr>
                <m:e>
                  <m:d>
                    <m:dPr>
                      <m:ctrlPr>
                        <w:rPr>
                          <w:rFonts w:ascii="Cambria Math" w:hAnsi="Cambria Math"/>
                          <w:i/>
                        </w:rPr>
                      </m:ctrlPr>
                    </m:dPr>
                    <m:e>
                      <m:r>
                        <w:rPr>
                          <w:rFonts w:ascii="Cambria Math"/>
                        </w:rPr>
                        <m:t>OH</m:t>
                      </m:r>
                    </m:e>
                  </m:d>
                </m:e>
                <m:sub>
                  <m:r>
                    <w:rPr>
                      <w:rFonts w:ascii="Cambria Math"/>
                      <w:lang w:val="en-US"/>
                    </w:rPr>
                    <m:t>3</m:t>
                  </m:r>
                </m:sub>
              </m:sSub>
            </m:e>
            <m:sub>
              <m:d>
                <m:dPr>
                  <m:ctrlPr>
                    <w:rPr>
                      <w:rFonts w:ascii="Cambria Math" w:hAnsi="Cambria Math"/>
                      <w:i/>
                    </w:rPr>
                  </m:ctrlPr>
                </m:dPr>
                <m:e>
                  <m:r>
                    <w:rPr>
                      <w:rFonts w:ascii="Cambria Math"/>
                    </w:rPr>
                    <m:t>s</m:t>
                  </m:r>
                </m:e>
              </m:d>
            </m:sub>
          </m:sSub>
          <m:r>
            <w:rPr>
              <w:rFonts w:ascii="Cambria Math"/>
              <w:lang w:val="en-US"/>
            </w:rPr>
            <m:t>→</m:t>
          </m:r>
          <m:r>
            <w:rPr>
              <w:rFonts w:ascii="Cambria Math"/>
            </w:rPr>
            <m:t>A</m:t>
          </m:r>
          <m:sSub>
            <m:sSubPr>
              <m:ctrlPr>
                <w:rPr>
                  <w:rFonts w:ascii="Cambria Math" w:hAnsi="Cambria Math"/>
                  <w:i/>
                </w:rPr>
              </m:ctrlPr>
            </m:sSubPr>
            <m:e>
              <m:r>
                <w:rPr>
                  <w:rFonts w:ascii="Cambria Math"/>
                </w:rPr>
                <m:t>l</m:t>
              </m:r>
            </m:e>
            <m:sub>
              <m:r>
                <w:rPr>
                  <w:rFonts w:ascii="Cambria Math"/>
                </w:rPr>
                <m:t>n</m:t>
              </m:r>
            </m:sub>
          </m:sSub>
          <m:sSub>
            <m:sSubPr>
              <m:ctrlPr>
                <w:rPr>
                  <w:rFonts w:ascii="Cambria Math" w:hAnsi="Cambria Math"/>
                  <w:i/>
                </w:rPr>
              </m:ctrlPr>
            </m:sSubPr>
            <m:e>
              <m:sSub>
                <m:sSubPr>
                  <m:ctrlPr>
                    <w:rPr>
                      <w:rFonts w:ascii="Cambria Math" w:hAnsi="Cambria Math"/>
                      <w:i/>
                    </w:rPr>
                  </m:ctrlPr>
                </m:sSubPr>
                <m:e>
                  <m:d>
                    <m:dPr>
                      <m:ctrlPr>
                        <w:rPr>
                          <w:rFonts w:ascii="Cambria Math" w:hAnsi="Cambria Math"/>
                          <w:i/>
                        </w:rPr>
                      </m:ctrlPr>
                    </m:dPr>
                    <m:e>
                      <m:r>
                        <w:rPr>
                          <w:rFonts w:ascii="Cambria Math"/>
                        </w:rPr>
                        <m:t>OH</m:t>
                      </m:r>
                    </m:e>
                  </m:d>
                </m:e>
                <m:sub>
                  <m:r>
                    <w:rPr>
                      <w:rFonts w:ascii="Cambria Math"/>
                      <w:lang w:val="en-US"/>
                    </w:rPr>
                    <m:t>3</m:t>
                  </m:r>
                  <m:r>
                    <w:rPr>
                      <w:rFonts w:ascii="Cambria Math"/>
                    </w:rPr>
                    <m:t>n</m:t>
                  </m:r>
                </m:sub>
              </m:sSub>
            </m:e>
            <m:sub>
              <m:d>
                <m:dPr>
                  <m:ctrlPr>
                    <w:rPr>
                      <w:rFonts w:ascii="Cambria Math" w:hAnsi="Cambria Math"/>
                      <w:i/>
                    </w:rPr>
                  </m:ctrlPr>
                </m:dPr>
                <m:e>
                  <m:r>
                    <w:rPr>
                      <w:rFonts w:ascii="Cambria Math"/>
                    </w:rPr>
                    <m:t>s</m:t>
                  </m:r>
                </m:e>
              </m:d>
            </m:sub>
          </m:sSub>
          <m:r>
            <w:rPr>
              <w:rFonts w:ascii="Cambria Math" w:hAnsi="Cambria Math"/>
              <w:lang w:val="en-US"/>
            </w:rPr>
            <m:t xml:space="preserve">                     (21)</m:t>
          </m:r>
        </m:oMath>
      </m:oMathPara>
    </w:p>
    <w:p w14:paraId="73CDC329" w14:textId="77777777" w:rsidR="008A4CF7" w:rsidRDefault="006C356B" w:rsidP="006651D2">
      <w:pPr>
        <w:spacing w:line="360" w:lineRule="auto"/>
        <w:ind w:firstLine="426"/>
        <w:jc w:val="both"/>
        <w:rPr>
          <w:lang w:val="en-US"/>
        </w:rPr>
      </w:pPr>
      <w:r w:rsidRPr="006C356B">
        <w:rPr>
          <w:lang w:val="en-US"/>
        </w:rPr>
        <w:t xml:space="preserve">Nickel compounds and other contaminants, </w:t>
      </w:r>
      <w:r w:rsidR="004640D9">
        <w:rPr>
          <w:lang w:val="en-US"/>
        </w:rPr>
        <w:t>either</w:t>
      </w:r>
      <w:r w:rsidRPr="006C356B">
        <w:rPr>
          <w:lang w:val="en-US"/>
        </w:rPr>
        <w:t xml:space="preserve"> colloids, </w:t>
      </w:r>
      <w:r w:rsidR="004640D9">
        <w:rPr>
          <w:lang w:val="en-US"/>
        </w:rPr>
        <w:t>suspended or dissolved material</w:t>
      </w:r>
      <w:r w:rsidRPr="006C356B">
        <w:rPr>
          <w:lang w:val="en-US"/>
        </w:rPr>
        <w:t xml:space="preserve"> begin to destabilize </w:t>
      </w:r>
      <w:r w:rsidR="008A4CF7">
        <w:rPr>
          <w:lang w:val="en-US"/>
        </w:rPr>
        <w:t xml:space="preserve">due to: </w:t>
      </w:r>
      <w:r w:rsidR="00601A4E" w:rsidRPr="00601A4E">
        <w:rPr>
          <w:vertAlign w:val="superscript"/>
          <w:lang w:val="en-US"/>
        </w:rPr>
        <w:t>6,7,11,13</w:t>
      </w:r>
    </w:p>
    <w:p w14:paraId="37C4EED6" w14:textId="77777777" w:rsidR="008A4CF7" w:rsidRDefault="00B64F72" w:rsidP="006651D2">
      <w:pPr>
        <w:spacing w:line="360" w:lineRule="auto"/>
        <w:ind w:firstLine="426"/>
        <w:jc w:val="both"/>
        <w:rPr>
          <w:lang w:val="en-US"/>
        </w:rPr>
      </w:pPr>
      <w:r>
        <w:rPr>
          <w:lang w:val="en-US"/>
        </w:rPr>
        <w:t xml:space="preserve">1) </w:t>
      </w:r>
      <w:r w:rsidR="006C356B" w:rsidRPr="006C356B">
        <w:rPr>
          <w:lang w:val="en-US"/>
        </w:rPr>
        <w:t xml:space="preserve">Compression of the </w:t>
      </w:r>
      <w:r w:rsidR="00A136E0" w:rsidRPr="00A136E0">
        <w:rPr>
          <w:lang w:val="en-US"/>
        </w:rPr>
        <w:t>diffuse double layer</w:t>
      </w:r>
      <w:r w:rsidR="00A136E0">
        <w:rPr>
          <w:lang w:val="en-US"/>
        </w:rPr>
        <w:t xml:space="preserve"> </w:t>
      </w:r>
      <w:r w:rsidR="006C356B" w:rsidRPr="006C356B">
        <w:rPr>
          <w:lang w:val="en-US"/>
        </w:rPr>
        <w:t xml:space="preserve">around the charged species </w:t>
      </w:r>
      <w:r>
        <w:rPr>
          <w:lang w:val="en-US"/>
        </w:rPr>
        <w:t>because of the</w:t>
      </w:r>
      <w:r w:rsidR="006C356B" w:rsidRPr="006C356B">
        <w:rPr>
          <w:lang w:val="en-US"/>
        </w:rPr>
        <w:t xml:space="preserve"> physic</w:t>
      </w:r>
      <w:r w:rsidR="00416F65">
        <w:rPr>
          <w:lang w:val="en-US"/>
        </w:rPr>
        <w:t>al</w:t>
      </w:r>
      <w:r w:rsidR="006C356B" w:rsidRPr="006C356B">
        <w:rPr>
          <w:lang w:val="en-US"/>
        </w:rPr>
        <w:t>-chemical interactions with the generated ionic species</w:t>
      </w:r>
      <w:r>
        <w:rPr>
          <w:lang w:val="en-US"/>
        </w:rPr>
        <w:t>,</w:t>
      </w:r>
      <w:r w:rsidR="006C356B" w:rsidRPr="006C356B">
        <w:rPr>
          <w:lang w:val="en-US"/>
        </w:rPr>
        <w:t xml:space="preserve"> by the electrochemical </w:t>
      </w:r>
      <w:r w:rsidR="006C356B" w:rsidRPr="006C356B">
        <w:rPr>
          <w:lang w:val="en-US"/>
        </w:rPr>
        <w:lastRenderedPageBreak/>
        <w:t>dissolution of the sacrificial electrode (anode). These affect the potential difference between the surface of the particles and the solution, thus decreasing the i</w:t>
      </w:r>
      <w:r w:rsidR="008A4CF7">
        <w:rPr>
          <w:lang w:val="en-US"/>
        </w:rPr>
        <w:t xml:space="preserve">nterparticle repulsive forces. </w:t>
      </w:r>
    </w:p>
    <w:p w14:paraId="190B53CC" w14:textId="77777777" w:rsidR="006C356B" w:rsidRPr="006C356B" w:rsidRDefault="006C356B" w:rsidP="006651D2">
      <w:pPr>
        <w:spacing w:line="360" w:lineRule="auto"/>
        <w:ind w:firstLine="426"/>
        <w:jc w:val="both"/>
        <w:rPr>
          <w:lang w:val="en-US"/>
        </w:rPr>
      </w:pPr>
      <w:r w:rsidRPr="006C356B">
        <w:rPr>
          <w:lang w:val="en-US"/>
        </w:rPr>
        <w:t xml:space="preserve">2) </w:t>
      </w:r>
      <w:r w:rsidR="00A136E0">
        <w:rPr>
          <w:lang w:val="en-US"/>
        </w:rPr>
        <w:t>C</w:t>
      </w:r>
      <w:r w:rsidR="00A136E0" w:rsidRPr="006C356B">
        <w:rPr>
          <w:lang w:val="en-US"/>
        </w:rPr>
        <w:t xml:space="preserve">harge </w:t>
      </w:r>
      <w:r w:rsidR="00A136E0">
        <w:rPr>
          <w:lang w:val="en-US"/>
        </w:rPr>
        <w:t>n</w:t>
      </w:r>
      <w:r w:rsidRPr="006C356B">
        <w:rPr>
          <w:lang w:val="en-US"/>
        </w:rPr>
        <w:t xml:space="preserve">eutralization of the </w:t>
      </w:r>
      <w:r w:rsidR="00A136E0">
        <w:rPr>
          <w:lang w:val="en-US"/>
        </w:rPr>
        <w:t xml:space="preserve">ionic </w:t>
      </w:r>
      <w:r w:rsidRPr="006C356B">
        <w:rPr>
          <w:lang w:val="en-US"/>
        </w:rPr>
        <w:t>species present in the solution due to the ions of opposite charge generated at the anode and the processes of adsorption, precipitation and co-precipitation; thus, the interparticle repulsive electrostatic forces decrease, instead the Van der Walls attraction forces predominate and as a result, coagulation occurs</w:t>
      </w:r>
      <w:r w:rsidR="00A136E0">
        <w:rPr>
          <w:lang w:val="en-US"/>
        </w:rPr>
        <w:t>.</w:t>
      </w:r>
      <w:r w:rsidRPr="006C356B">
        <w:rPr>
          <w:lang w:val="en-US"/>
        </w:rPr>
        <w:t xml:space="preserve"> </w:t>
      </w:r>
      <w:r w:rsidR="00A136E0" w:rsidRPr="004550C7">
        <w:rPr>
          <w:lang w:val="en-US"/>
        </w:rPr>
        <w:t>While monomeric aluminum species neutralize the charge of contaminants by adsorbing on their surface and binding to their ionized groups</w:t>
      </w:r>
      <w:r w:rsidR="00A136E0">
        <w:rPr>
          <w:lang w:val="en-US"/>
        </w:rPr>
        <w:t>,</w:t>
      </w:r>
      <w:r w:rsidR="00A136E0" w:rsidRPr="004550C7">
        <w:rPr>
          <w:lang w:val="en-US"/>
        </w:rPr>
        <w:t xml:space="preserve"> polymeric species can bind several contaminant particles (or molecules) at once</w:t>
      </w:r>
      <w:r w:rsidR="008A4CF7">
        <w:rPr>
          <w:lang w:val="en-US"/>
        </w:rPr>
        <w:t xml:space="preserve">, Step </w:t>
      </w:r>
      <w:r w:rsidRPr="006C356B">
        <w:rPr>
          <w:lang w:val="en-US"/>
        </w:rPr>
        <w:t>3.</w:t>
      </w:r>
    </w:p>
    <w:p w14:paraId="629A7A98" w14:textId="77777777" w:rsidR="004550C7" w:rsidRDefault="004640D9" w:rsidP="00E958AC">
      <w:pPr>
        <w:spacing w:line="360" w:lineRule="auto"/>
        <w:ind w:firstLine="426"/>
        <w:jc w:val="both"/>
        <w:rPr>
          <w:lang w:val="en-US"/>
        </w:rPr>
      </w:pPr>
      <w:r>
        <w:rPr>
          <w:lang w:val="en-US"/>
        </w:rPr>
        <w:t>3)</w:t>
      </w:r>
      <w:r w:rsidR="004550C7" w:rsidRPr="004550C7">
        <w:rPr>
          <w:lang w:val="en-US"/>
        </w:rPr>
        <w:t xml:space="preserve"> Following destabilization, </w:t>
      </w:r>
      <w:r w:rsidR="00B64F72" w:rsidRPr="004550C7">
        <w:rPr>
          <w:lang w:val="en-US"/>
        </w:rPr>
        <w:t>floc</w:t>
      </w:r>
      <w:r w:rsidR="00BD0803">
        <w:rPr>
          <w:lang w:val="en-US"/>
        </w:rPr>
        <w:t>s</w:t>
      </w:r>
      <w:r w:rsidR="004550C7" w:rsidRPr="004550C7">
        <w:rPr>
          <w:lang w:val="en-US"/>
        </w:rPr>
        <w:t xml:space="preserve"> are formed as a result of aggregation of </w:t>
      </w:r>
      <w:r w:rsidR="007A5F8E">
        <w:rPr>
          <w:lang w:val="en-US"/>
        </w:rPr>
        <w:t xml:space="preserve">the </w:t>
      </w:r>
      <w:r w:rsidR="004550C7" w:rsidRPr="004550C7">
        <w:rPr>
          <w:lang w:val="en-US"/>
        </w:rPr>
        <w:t xml:space="preserve">destabilized particles, leading to sludge formation (flocculation), </w:t>
      </w:r>
      <w:r w:rsidR="008A4CF7">
        <w:rPr>
          <w:lang w:val="en-US"/>
        </w:rPr>
        <w:t>Step 4</w:t>
      </w:r>
      <w:r w:rsidR="008A4CF7" w:rsidRPr="006C356B">
        <w:rPr>
          <w:lang w:val="en-US"/>
        </w:rPr>
        <w:t>.</w:t>
      </w:r>
    </w:p>
    <w:p w14:paraId="5B5E0FFB" w14:textId="77777777" w:rsidR="002A7882" w:rsidRPr="002A7882" w:rsidRDefault="00B64F72" w:rsidP="002A7882">
      <w:pPr>
        <w:spacing w:line="360" w:lineRule="auto"/>
        <w:ind w:firstLine="426"/>
        <w:jc w:val="both"/>
        <w:rPr>
          <w:lang w:val="en-US"/>
        </w:rPr>
      </w:pPr>
      <w:r>
        <w:rPr>
          <w:lang w:val="en-US"/>
        </w:rPr>
        <w:t xml:space="preserve">4) </w:t>
      </w:r>
      <w:r w:rsidR="002A7882" w:rsidRPr="002A7882">
        <w:rPr>
          <w:lang w:val="en-US"/>
        </w:rPr>
        <w:t>The hydrogen released in the cathodic reaction (2), enables the electro-flotation of the flocculated particles, which is also favored by the removal of sulfur in the form of hydrogen sulfide (H</w:t>
      </w:r>
      <w:r w:rsidR="002A7882" w:rsidRPr="002A7882">
        <w:rPr>
          <w:vertAlign w:val="subscript"/>
          <w:lang w:val="en-US"/>
        </w:rPr>
        <w:t>2</w:t>
      </w:r>
      <w:r w:rsidR="002A7882" w:rsidRPr="002A7882">
        <w:rPr>
          <w:lang w:val="en-US"/>
        </w:rPr>
        <w:t xml:space="preserve">S), </w:t>
      </w:r>
      <w:r w:rsidR="008A4CF7">
        <w:rPr>
          <w:lang w:val="en-US"/>
        </w:rPr>
        <w:t>Step 5</w:t>
      </w:r>
      <w:r w:rsidR="008A4CF7" w:rsidRPr="006C356B">
        <w:rPr>
          <w:lang w:val="en-US"/>
        </w:rPr>
        <w:t>.</w:t>
      </w:r>
    </w:p>
    <w:p w14:paraId="4297E634" w14:textId="77777777" w:rsidR="004550C7" w:rsidRDefault="002A7882" w:rsidP="002A7882">
      <w:pPr>
        <w:spacing w:line="360" w:lineRule="auto"/>
        <w:ind w:firstLine="426"/>
        <w:jc w:val="both"/>
        <w:rPr>
          <w:lang w:val="en-US"/>
        </w:rPr>
      </w:pPr>
      <w:r w:rsidRPr="002A7882">
        <w:rPr>
          <w:lang w:val="en-US"/>
        </w:rPr>
        <w:t>In parallel, mechanisms occur that favor the removal of nickel, as explained below:</w:t>
      </w:r>
    </w:p>
    <w:p w14:paraId="58672072" w14:textId="77777777" w:rsidR="00E66A1E" w:rsidRPr="00465CF6" w:rsidRDefault="00E66A1E" w:rsidP="00E958AC">
      <w:pPr>
        <w:spacing w:line="360" w:lineRule="auto"/>
        <w:ind w:firstLine="426"/>
        <w:jc w:val="both"/>
        <w:rPr>
          <w:lang w:val="en-US"/>
        </w:rPr>
      </w:pPr>
      <w:r w:rsidRPr="00E66A1E">
        <w:rPr>
          <w:lang w:val="en-US"/>
        </w:rPr>
        <w:t>Adsorption of [Ni</w:t>
      </w:r>
      <w:r w:rsidRPr="00E66A1E">
        <w:rPr>
          <w:vertAlign w:val="superscript"/>
          <w:lang w:val="en-US"/>
        </w:rPr>
        <w:t>2+</w:t>
      </w:r>
      <w:r w:rsidRPr="00E66A1E">
        <w:rPr>
          <w:lang w:val="en-US"/>
        </w:rPr>
        <w:t>] in the active centers of the surface of the aluminum species and fundamentally, on [</w:t>
      </w:r>
      <w:proofErr w:type="gramStart"/>
      <w:r w:rsidRPr="00E66A1E">
        <w:rPr>
          <w:lang w:val="en-US"/>
        </w:rPr>
        <w:t>Al(</w:t>
      </w:r>
      <w:proofErr w:type="gramEnd"/>
      <w:r w:rsidRPr="00E66A1E">
        <w:rPr>
          <w:lang w:val="en-US"/>
        </w:rPr>
        <w:t>OH)</w:t>
      </w:r>
      <w:r w:rsidRPr="00E66A1E">
        <w:rPr>
          <w:vertAlign w:val="subscript"/>
          <w:lang w:val="en-US"/>
        </w:rPr>
        <w:t>3</w:t>
      </w:r>
      <w:r w:rsidRPr="00E66A1E">
        <w:rPr>
          <w:lang w:val="en-US"/>
        </w:rPr>
        <w:t>]  in interaction with other ions present in solution provided by the compounds CO</w:t>
      </w:r>
      <w:r w:rsidRPr="00E66A1E">
        <w:rPr>
          <w:vertAlign w:val="subscript"/>
          <w:lang w:val="en-US"/>
        </w:rPr>
        <w:t xml:space="preserve">2 </w:t>
      </w:r>
      <w:r w:rsidRPr="00E66A1E">
        <w:rPr>
          <w:lang w:val="en-US"/>
        </w:rPr>
        <w:t>- SO</w:t>
      </w:r>
      <w:r w:rsidRPr="00E66A1E">
        <w:rPr>
          <w:vertAlign w:val="subscript"/>
          <w:lang w:val="en-US"/>
        </w:rPr>
        <w:t xml:space="preserve">2 </w:t>
      </w:r>
      <w:r w:rsidRPr="00E66A1E">
        <w:rPr>
          <w:lang w:val="en-US"/>
        </w:rPr>
        <w:t>- NH</w:t>
      </w:r>
      <w:r w:rsidRPr="00E66A1E">
        <w:rPr>
          <w:vertAlign w:val="subscript"/>
          <w:lang w:val="en-US"/>
        </w:rPr>
        <w:t>3</w:t>
      </w:r>
      <w:r w:rsidRPr="00E66A1E">
        <w:rPr>
          <w:lang w:val="en-US"/>
        </w:rPr>
        <w:t xml:space="preserve">. This process happens by two mechanisms: electrostatic attraction and coordination surface, Eq. </w:t>
      </w:r>
      <w:r w:rsidRPr="00465CF6">
        <w:rPr>
          <w:lang w:val="en-US"/>
        </w:rPr>
        <w:t>(</w:t>
      </w:r>
      <w:r w:rsidR="00F850EC">
        <w:rPr>
          <w:lang w:val="en-US"/>
        </w:rPr>
        <w:t>2</w:t>
      </w:r>
      <w:r w:rsidR="00703F44">
        <w:rPr>
          <w:lang w:val="en-US"/>
        </w:rPr>
        <w:t>2</w:t>
      </w:r>
      <w:r w:rsidRPr="00465CF6">
        <w:rPr>
          <w:lang w:val="en-US"/>
        </w:rPr>
        <w:t xml:space="preserve">), </w:t>
      </w:r>
      <w:r w:rsidR="008A4CF7">
        <w:rPr>
          <w:lang w:val="en-US"/>
        </w:rPr>
        <w:t>Step 6</w:t>
      </w:r>
      <w:r w:rsidR="008A4CF7" w:rsidRPr="006C356B">
        <w:rPr>
          <w:lang w:val="en-US"/>
        </w:rPr>
        <w:t>.</w:t>
      </w:r>
    </w:p>
    <w:p w14:paraId="0754A12A" w14:textId="77777777" w:rsidR="00E958AC" w:rsidRPr="00A01CF9" w:rsidRDefault="006651D2" w:rsidP="00211F2B">
      <w:pPr>
        <w:spacing w:line="360" w:lineRule="auto"/>
        <w:rPr>
          <w:lang w:val="en-US"/>
        </w:rPr>
      </w:pPr>
      <m:oMathPara>
        <m:oMathParaPr>
          <m:jc m:val="left"/>
        </m:oMathParaPr>
        <m:oMath>
          <m:r>
            <w:rPr>
              <w:rFonts w:ascii="Cambria Math"/>
            </w:rPr>
            <m:t>N</m:t>
          </m:r>
          <m:sSup>
            <m:sSupPr>
              <m:ctrlPr>
                <w:rPr>
                  <w:rFonts w:ascii="Cambria Math" w:hAnsi="Cambria Math"/>
                  <w:i/>
                </w:rPr>
              </m:ctrlPr>
            </m:sSupPr>
            <m:e>
              <m:r>
                <w:rPr>
                  <w:rFonts w:ascii="Cambria Math"/>
                </w:rPr>
                <m:t>i</m:t>
              </m:r>
            </m:e>
            <m:sup>
              <m:r>
                <w:rPr>
                  <w:rFonts w:ascii="Cambria Math"/>
                  <w:lang w:val="en-US"/>
                </w:rPr>
                <m:t>2+</m:t>
              </m:r>
            </m:sup>
          </m:sSup>
          <m:r>
            <w:rPr>
              <w:rFonts w:ascii="Cambria Math"/>
              <w:lang w:val="en-US"/>
            </w:rPr>
            <m:t>+</m:t>
          </m:r>
          <m:r>
            <w:rPr>
              <w:rFonts w:ascii="Cambria Math"/>
            </w:rPr>
            <m:t>Al</m:t>
          </m:r>
          <m:sSub>
            <m:sSubPr>
              <m:ctrlPr>
                <w:rPr>
                  <w:rFonts w:ascii="Cambria Math" w:hAnsi="Cambria Math"/>
                  <w:i/>
                </w:rPr>
              </m:ctrlPr>
            </m:sSubPr>
            <m:e>
              <m:sSub>
                <m:sSubPr>
                  <m:ctrlPr>
                    <w:rPr>
                      <w:rFonts w:ascii="Cambria Math" w:hAnsi="Cambria Math"/>
                      <w:i/>
                    </w:rPr>
                  </m:ctrlPr>
                </m:sSubPr>
                <m:e>
                  <m:d>
                    <m:dPr>
                      <m:ctrlPr>
                        <w:rPr>
                          <w:rFonts w:ascii="Cambria Math" w:hAnsi="Cambria Math"/>
                          <w:i/>
                        </w:rPr>
                      </m:ctrlPr>
                    </m:dPr>
                    <m:e>
                      <m:r>
                        <w:rPr>
                          <w:rFonts w:ascii="Cambria Math"/>
                        </w:rPr>
                        <m:t>OH</m:t>
                      </m:r>
                    </m:e>
                  </m:d>
                </m:e>
                <m:sub>
                  <m:r>
                    <w:rPr>
                      <w:rFonts w:ascii="Cambria Math"/>
                      <w:lang w:val="en-US"/>
                    </w:rPr>
                    <m:t>3</m:t>
                  </m:r>
                </m:sub>
              </m:sSub>
            </m:e>
            <m:sub>
              <m:d>
                <m:dPr>
                  <m:ctrlPr>
                    <w:rPr>
                      <w:rFonts w:ascii="Cambria Math" w:hAnsi="Cambria Math"/>
                      <w:i/>
                    </w:rPr>
                  </m:ctrlPr>
                </m:dPr>
                <m:e>
                  <m:r>
                    <w:rPr>
                      <w:rFonts w:ascii="Cambria Math"/>
                    </w:rPr>
                    <m:t>s</m:t>
                  </m:r>
                </m:e>
              </m:d>
            </m:sub>
          </m:sSub>
          <m:r>
            <w:rPr>
              <w:rFonts w:ascii="Cambria Math"/>
              <w:lang w:val="en-US"/>
            </w:rPr>
            <m:t>→</m:t>
          </m:r>
          <m:d>
            <m:dPr>
              <m:begChr m:val="["/>
              <m:endChr m:val="]"/>
              <m:ctrlPr>
                <w:rPr>
                  <w:rFonts w:ascii="Cambria Math" w:hAnsi="Cambria Math"/>
                  <w:i/>
                </w:rPr>
              </m:ctrlPr>
            </m:dPr>
            <m:e>
              <m:r>
                <w:rPr>
                  <w:rFonts w:ascii="Cambria Math"/>
                </w:rPr>
                <m:t>part</m:t>
              </m:r>
              <m:r>
                <w:rPr>
                  <w:rFonts w:ascii="Cambria Math"/>
                  <w:lang w:val="en-US"/>
                </w:rPr>
                <m:t>í</m:t>
              </m:r>
              <m:r>
                <w:rPr>
                  <w:rFonts w:ascii="Cambria Math"/>
                </w:rPr>
                <m:t>cula</m:t>
              </m:r>
            </m:e>
          </m:d>
          <m:r>
            <w:rPr>
              <w:rFonts w:ascii="Cambria Math" w:hAnsi="Cambria Math"/>
              <w:lang w:val="en-US"/>
            </w:rPr>
            <m:t xml:space="preserve">            </m:t>
          </m:r>
          <m:r>
            <m:rPr>
              <m:sty m:val="p"/>
            </m:rPr>
            <w:rPr>
              <w:rFonts w:ascii="Cambria Math" w:hAnsi="Cambria Math"/>
              <w:lang w:val="en-US"/>
            </w:rPr>
            <m:t>(22)</m:t>
          </m:r>
        </m:oMath>
      </m:oMathPara>
    </w:p>
    <w:p w14:paraId="54B78360" w14:textId="77777777" w:rsidR="00E958AC" w:rsidRDefault="00BD4823" w:rsidP="00E958AC">
      <w:pPr>
        <w:spacing w:line="360" w:lineRule="auto"/>
        <w:ind w:firstLine="426"/>
        <w:jc w:val="both"/>
        <w:rPr>
          <w:lang w:val="en-US"/>
        </w:rPr>
      </w:pPr>
      <w:r w:rsidRPr="00BD4823">
        <w:rPr>
          <w:lang w:val="en-US"/>
        </w:rPr>
        <w:t xml:space="preserve">Result of simultaneous reactions at the anode and cathode, </w:t>
      </w:r>
      <w:r>
        <w:rPr>
          <w:lang w:val="en-US"/>
        </w:rPr>
        <w:t>h</w:t>
      </w:r>
      <w:r w:rsidRPr="00BD4823">
        <w:rPr>
          <w:lang w:val="en-US"/>
        </w:rPr>
        <w:t>ydroxide ion is released and nickel hydroxide precipitates</w:t>
      </w:r>
      <w:r w:rsidR="00E958AC" w:rsidRPr="00BD4823">
        <w:rPr>
          <w:lang w:val="en-US"/>
        </w:rPr>
        <w:t>, E</w:t>
      </w:r>
      <w:r>
        <w:rPr>
          <w:lang w:val="en-US"/>
        </w:rPr>
        <w:t>q</w:t>
      </w:r>
      <w:r w:rsidR="00E958AC" w:rsidRPr="00BD4823">
        <w:rPr>
          <w:lang w:val="en-US"/>
        </w:rPr>
        <w:t>. (</w:t>
      </w:r>
      <w:r w:rsidR="00F850EC">
        <w:rPr>
          <w:lang w:val="en-US"/>
        </w:rPr>
        <w:t>2</w:t>
      </w:r>
      <w:r w:rsidR="00703F44">
        <w:rPr>
          <w:lang w:val="en-US"/>
        </w:rPr>
        <w:t>3</w:t>
      </w:r>
      <w:r w:rsidR="00E958AC" w:rsidRPr="00BD4823">
        <w:rPr>
          <w:lang w:val="en-US"/>
        </w:rPr>
        <w:t xml:space="preserve">), </w:t>
      </w:r>
      <w:r w:rsidR="008A4CF7">
        <w:rPr>
          <w:lang w:val="en-US"/>
        </w:rPr>
        <w:t>Step 7</w:t>
      </w:r>
      <w:r w:rsidR="00E958AC" w:rsidRPr="00BD4823">
        <w:rPr>
          <w:lang w:val="en-US"/>
        </w:rPr>
        <w:t>.</w:t>
      </w:r>
    </w:p>
    <w:p w14:paraId="1F37DFC8" w14:textId="77777777" w:rsidR="00E958AC" w:rsidRPr="00A01CF9" w:rsidRDefault="006651D2" w:rsidP="00211F2B">
      <w:pPr>
        <w:spacing w:line="360" w:lineRule="auto"/>
        <w:rPr>
          <w:lang w:val="en-US"/>
        </w:rPr>
      </w:pPr>
      <m:oMathPara>
        <m:oMathParaPr>
          <m:jc m:val="left"/>
        </m:oMathParaPr>
        <m:oMath>
          <m:r>
            <w:rPr>
              <w:rFonts w:ascii="Cambria Math"/>
            </w:rPr>
            <m:t>N</m:t>
          </m:r>
          <m:sSup>
            <m:sSupPr>
              <m:ctrlPr>
                <w:rPr>
                  <w:rFonts w:ascii="Cambria Math" w:hAnsi="Cambria Math"/>
                  <w:i/>
                </w:rPr>
              </m:ctrlPr>
            </m:sSupPr>
            <m:e>
              <m:r>
                <w:rPr>
                  <w:rFonts w:ascii="Cambria Math"/>
                </w:rPr>
                <m:t>i</m:t>
              </m:r>
            </m:e>
            <m:sup>
              <m:r>
                <w:rPr>
                  <w:rFonts w:ascii="Cambria Math"/>
                  <w:lang w:val="en-US"/>
                </w:rPr>
                <m:t>2+</m:t>
              </m:r>
            </m:sup>
          </m:sSup>
          <m:r>
            <w:rPr>
              <w:rFonts w:ascii="Cambria Math"/>
              <w:lang w:val="en-US"/>
            </w:rPr>
            <m:t>+2</m:t>
          </m:r>
          <m:r>
            <w:rPr>
              <w:rFonts w:ascii="Cambria Math"/>
            </w:rPr>
            <m:t>O</m:t>
          </m:r>
          <m:sSup>
            <m:sSupPr>
              <m:ctrlPr>
                <w:rPr>
                  <w:rFonts w:ascii="Cambria Math" w:hAnsi="Cambria Math"/>
                  <w:i/>
                </w:rPr>
              </m:ctrlPr>
            </m:sSupPr>
            <m:e>
              <m:r>
                <w:rPr>
                  <w:rFonts w:ascii="Cambria Math"/>
                </w:rPr>
                <m:t>H</m:t>
              </m:r>
            </m:e>
            <m:sup>
              <m:r>
                <w:rPr>
                  <w:rFonts w:ascii="Cambria Math"/>
                  <w:lang w:val="en-US"/>
                </w:rPr>
                <m:t>-</m:t>
              </m:r>
            </m:sup>
          </m:sSup>
          <m:r>
            <w:rPr>
              <w:rFonts w:ascii="Cambria Math"/>
              <w:lang w:val="en-US"/>
            </w:rPr>
            <m:t>→</m:t>
          </m:r>
          <m:r>
            <w:rPr>
              <w:rFonts w:ascii="Cambria Math"/>
            </w:rPr>
            <m:t>Ni</m:t>
          </m:r>
          <m:sSub>
            <m:sSubPr>
              <m:ctrlPr>
                <w:rPr>
                  <w:rFonts w:ascii="Cambria Math" w:hAnsi="Cambria Math"/>
                  <w:i/>
                </w:rPr>
              </m:ctrlPr>
            </m:sSubPr>
            <m:e>
              <m:sSub>
                <m:sSubPr>
                  <m:ctrlPr>
                    <w:rPr>
                      <w:rFonts w:ascii="Cambria Math" w:hAnsi="Cambria Math"/>
                      <w:i/>
                    </w:rPr>
                  </m:ctrlPr>
                </m:sSubPr>
                <m:e>
                  <m:d>
                    <m:dPr>
                      <m:ctrlPr>
                        <w:rPr>
                          <w:rFonts w:ascii="Cambria Math" w:hAnsi="Cambria Math"/>
                          <w:i/>
                        </w:rPr>
                      </m:ctrlPr>
                    </m:dPr>
                    <m:e>
                      <m:r>
                        <w:rPr>
                          <w:rFonts w:ascii="Cambria Math"/>
                        </w:rPr>
                        <m:t>OH</m:t>
                      </m:r>
                    </m:e>
                  </m:d>
                </m:e>
                <m:sub>
                  <m:r>
                    <w:rPr>
                      <w:rFonts w:ascii="Cambria Math"/>
                      <w:lang w:val="en-US"/>
                    </w:rPr>
                    <m:t>2</m:t>
                  </m:r>
                </m:sub>
              </m:sSub>
            </m:e>
            <m:sub>
              <m:r>
                <w:rPr>
                  <w:rFonts w:ascii="Cambria Math"/>
                  <w:lang w:val="en-US"/>
                </w:rPr>
                <m:t>(</m:t>
              </m:r>
              <m:r>
                <w:rPr>
                  <w:rFonts w:ascii="Cambria Math"/>
                </w:rPr>
                <m:t>s</m:t>
              </m:r>
              <m:r>
                <w:rPr>
                  <w:rFonts w:ascii="Cambria Math"/>
                  <w:lang w:val="en-US"/>
                </w:rPr>
                <m:t>)</m:t>
              </m:r>
            </m:sub>
          </m:sSub>
          <m:r>
            <w:rPr>
              <w:rFonts w:ascii="Cambria Math" w:hAnsi="Cambria Math"/>
              <w:lang w:val="en-US"/>
            </w:rPr>
            <m:t xml:space="preserve">                       </m:t>
          </m:r>
          <m:r>
            <m:rPr>
              <m:sty m:val="p"/>
            </m:rPr>
            <w:rPr>
              <w:rFonts w:ascii="Cambria Math" w:hAnsi="Cambria Math"/>
              <w:lang w:val="en-US"/>
            </w:rPr>
            <m:t>(23)</m:t>
          </m:r>
        </m:oMath>
      </m:oMathPara>
    </w:p>
    <w:p w14:paraId="3D90B055" w14:textId="77777777" w:rsidR="000D29B1" w:rsidRPr="008A4CF7" w:rsidRDefault="000D29B1" w:rsidP="000D29B1">
      <w:pPr>
        <w:spacing w:line="360" w:lineRule="auto"/>
        <w:ind w:firstLine="426"/>
        <w:jc w:val="both"/>
        <w:rPr>
          <w:lang w:val="en-US"/>
        </w:rPr>
      </w:pPr>
      <w:r w:rsidRPr="000D29B1">
        <w:rPr>
          <w:lang w:val="en-US"/>
        </w:rPr>
        <w:t>Through sequential co-precipitation, [</w:t>
      </w:r>
      <w:proofErr w:type="gramStart"/>
      <w:r w:rsidRPr="000D29B1">
        <w:rPr>
          <w:lang w:val="en-US"/>
        </w:rPr>
        <w:t>Ni(</w:t>
      </w:r>
      <w:proofErr w:type="gramEnd"/>
      <w:r w:rsidRPr="000D29B1">
        <w:rPr>
          <w:lang w:val="en-US"/>
        </w:rPr>
        <w:t>OH)</w:t>
      </w:r>
      <w:r w:rsidRPr="000D29B1">
        <w:rPr>
          <w:vertAlign w:val="subscript"/>
          <w:lang w:val="en-US"/>
        </w:rPr>
        <w:t>2</w:t>
      </w:r>
      <w:r w:rsidRPr="000D29B1">
        <w:rPr>
          <w:lang w:val="en-US"/>
        </w:rPr>
        <w:t>]  is incorporated into the crystal structure of [Al(OH)</w:t>
      </w:r>
      <w:r w:rsidRPr="0061198D">
        <w:rPr>
          <w:vertAlign w:val="subscript"/>
          <w:lang w:val="en-US"/>
        </w:rPr>
        <w:t>3</w:t>
      </w:r>
      <w:r w:rsidRPr="000D29B1">
        <w:rPr>
          <w:lang w:val="en-US"/>
        </w:rPr>
        <w:t>] and forms spinel: NiAl</w:t>
      </w:r>
      <w:r w:rsidRPr="000D29B1">
        <w:rPr>
          <w:vertAlign w:val="subscript"/>
          <w:lang w:val="en-US"/>
        </w:rPr>
        <w:t>2</w:t>
      </w:r>
      <w:r w:rsidRPr="000D29B1">
        <w:rPr>
          <w:lang w:val="en-US"/>
        </w:rPr>
        <w:t>O</w:t>
      </w:r>
      <w:r w:rsidRPr="000D29B1">
        <w:rPr>
          <w:vertAlign w:val="subscript"/>
          <w:lang w:val="en-US"/>
        </w:rPr>
        <w:t>4</w:t>
      </w:r>
      <w:r w:rsidRPr="000D29B1">
        <w:rPr>
          <w:lang w:val="en-US"/>
        </w:rPr>
        <w:t>], [NiAl</w:t>
      </w:r>
      <w:r w:rsidRPr="000D29B1">
        <w:rPr>
          <w:vertAlign w:val="subscript"/>
          <w:lang w:val="en-US"/>
        </w:rPr>
        <w:t>26</w:t>
      </w:r>
      <w:r w:rsidRPr="000D29B1">
        <w:rPr>
          <w:lang w:val="en-US"/>
        </w:rPr>
        <w:t>O</w:t>
      </w:r>
      <w:r w:rsidRPr="000D29B1">
        <w:rPr>
          <w:vertAlign w:val="subscript"/>
          <w:lang w:val="en-US"/>
        </w:rPr>
        <w:t>40</w:t>
      </w:r>
      <w:r w:rsidRPr="000D29B1">
        <w:rPr>
          <w:lang w:val="en-US"/>
        </w:rPr>
        <w:t>], [NiAl</w:t>
      </w:r>
      <w:r w:rsidRPr="000D29B1">
        <w:rPr>
          <w:vertAlign w:val="subscript"/>
          <w:lang w:val="en-US"/>
        </w:rPr>
        <w:t>32</w:t>
      </w:r>
      <w:r w:rsidRPr="000D29B1">
        <w:rPr>
          <w:lang w:val="en-US"/>
        </w:rPr>
        <w:t>O</w:t>
      </w:r>
      <w:r w:rsidRPr="000D29B1">
        <w:rPr>
          <w:vertAlign w:val="subscript"/>
          <w:lang w:val="en-US"/>
        </w:rPr>
        <w:t>49</w:t>
      </w:r>
      <w:r w:rsidRPr="000D29B1">
        <w:rPr>
          <w:lang w:val="en-US"/>
        </w:rPr>
        <w:t>], [Ni</w:t>
      </w:r>
      <w:r w:rsidRPr="000D29B1">
        <w:rPr>
          <w:vertAlign w:val="subscript"/>
          <w:lang w:val="en-US"/>
        </w:rPr>
        <w:t>2</w:t>
      </w:r>
      <w:r w:rsidRPr="000D29B1">
        <w:rPr>
          <w:lang w:val="en-US"/>
        </w:rPr>
        <w:t>Al</w:t>
      </w:r>
      <w:r w:rsidRPr="000D29B1">
        <w:rPr>
          <w:vertAlign w:val="subscript"/>
          <w:lang w:val="en-US"/>
        </w:rPr>
        <w:t>18</w:t>
      </w:r>
      <w:r w:rsidRPr="000D29B1">
        <w:rPr>
          <w:lang w:val="en-US"/>
        </w:rPr>
        <w:t>O</w:t>
      </w:r>
      <w:r w:rsidRPr="000D29B1">
        <w:rPr>
          <w:vertAlign w:val="subscript"/>
          <w:lang w:val="en-US"/>
        </w:rPr>
        <w:t>29</w:t>
      </w:r>
      <w:r w:rsidRPr="000D29B1">
        <w:rPr>
          <w:lang w:val="en-US"/>
        </w:rPr>
        <w:t>], E</w:t>
      </w:r>
      <w:r>
        <w:rPr>
          <w:lang w:val="en-US"/>
        </w:rPr>
        <w:t>q</w:t>
      </w:r>
      <w:r w:rsidRPr="000D29B1">
        <w:rPr>
          <w:lang w:val="en-US"/>
        </w:rPr>
        <w:t xml:space="preserve">. </w:t>
      </w:r>
      <w:r w:rsidRPr="008A4CF7">
        <w:rPr>
          <w:lang w:val="en-US"/>
        </w:rPr>
        <w:t>(</w:t>
      </w:r>
      <w:r w:rsidR="00F850EC">
        <w:rPr>
          <w:lang w:val="en-US"/>
        </w:rPr>
        <w:t>2</w:t>
      </w:r>
      <w:r w:rsidR="00703F44">
        <w:rPr>
          <w:lang w:val="en-US"/>
        </w:rPr>
        <w:t>4</w:t>
      </w:r>
      <w:r w:rsidRPr="008A4CF7">
        <w:rPr>
          <w:lang w:val="en-US"/>
        </w:rPr>
        <w:t xml:space="preserve">) </w:t>
      </w:r>
      <w:r w:rsidR="008A4CF7">
        <w:rPr>
          <w:lang w:val="en-US"/>
        </w:rPr>
        <w:t>and</w:t>
      </w:r>
      <w:r w:rsidRPr="008A4CF7">
        <w:rPr>
          <w:lang w:val="en-US"/>
        </w:rPr>
        <w:t xml:space="preserve"> (</w:t>
      </w:r>
      <w:r w:rsidR="00F850EC">
        <w:rPr>
          <w:lang w:val="en-US"/>
        </w:rPr>
        <w:t>2</w:t>
      </w:r>
      <w:r w:rsidR="00703F44">
        <w:rPr>
          <w:lang w:val="en-US"/>
        </w:rPr>
        <w:t>5</w:t>
      </w:r>
      <w:r w:rsidRPr="008A4CF7">
        <w:rPr>
          <w:lang w:val="en-US"/>
        </w:rPr>
        <w:t xml:space="preserve">), </w:t>
      </w:r>
      <w:r w:rsidR="008A4CF7">
        <w:rPr>
          <w:lang w:val="en-US"/>
        </w:rPr>
        <w:t>Step 8</w:t>
      </w:r>
      <w:r w:rsidRPr="008A4CF7">
        <w:rPr>
          <w:lang w:val="en-US"/>
        </w:rPr>
        <w:t>.</w:t>
      </w:r>
    </w:p>
    <w:p w14:paraId="72C97AF4" w14:textId="77777777" w:rsidR="00E958AC" w:rsidRPr="00511F78" w:rsidRDefault="006651D2" w:rsidP="00211F2B">
      <w:pPr>
        <w:spacing w:line="360" w:lineRule="auto"/>
        <w:rPr>
          <w:lang w:val="en-US"/>
        </w:rPr>
      </w:pPr>
      <m:oMath>
        <m:r>
          <w:rPr>
            <w:rFonts w:ascii="Cambria Math"/>
          </w:rPr>
          <m:t>N</m:t>
        </m:r>
        <m:sSup>
          <m:sSupPr>
            <m:ctrlPr>
              <w:rPr>
                <w:rFonts w:ascii="Cambria Math" w:hAnsi="Cambria Math"/>
                <w:i/>
              </w:rPr>
            </m:ctrlPr>
          </m:sSupPr>
          <m:e>
            <m:r>
              <w:rPr>
                <w:rFonts w:ascii="Cambria Math"/>
              </w:rPr>
              <m:t>i</m:t>
            </m:r>
          </m:e>
          <m:sup>
            <m:r>
              <w:rPr>
                <w:rFonts w:ascii="Cambria Math"/>
                <w:lang w:val="en-US"/>
              </w:rPr>
              <m:t>2+</m:t>
            </m:r>
          </m:sup>
        </m:sSup>
        <m:r>
          <w:rPr>
            <w:rFonts w:ascii="Cambria Math"/>
            <w:lang w:val="en-US"/>
          </w:rPr>
          <m:t>+</m:t>
        </m:r>
        <m:r>
          <w:rPr>
            <w:rFonts w:ascii="Cambria Math"/>
          </w:rPr>
          <m:t>Al</m:t>
        </m:r>
        <m:r>
          <w:rPr>
            <w:rFonts w:ascii="Cambria Math"/>
            <w:lang w:val="en-US"/>
          </w:rPr>
          <m:t> </m:t>
        </m:r>
        <m:m>
          <m:mPr>
            <m:mcs>
              <m:mc>
                <m:mcPr>
                  <m:count m:val="1"/>
                  <m:mcJc m:val="center"/>
                </m:mcPr>
              </m:mc>
            </m:mcs>
            <m:ctrlPr>
              <w:rPr>
                <w:rFonts w:ascii="Cambria Math" w:hAnsi="Cambria Math"/>
                <w:i/>
              </w:rPr>
            </m:ctrlPr>
          </m:mPr>
          <m:mr>
            <m:e>
              <m:r>
                <w:rPr>
                  <w:rFonts w:ascii="Cambria Math"/>
                </w:rPr>
                <m:t>monom</m:t>
              </m:r>
              <m:r>
                <w:rPr>
                  <w:rFonts w:ascii="Cambria Math"/>
                  <w:lang w:val="en-US"/>
                </w:rPr>
                <m:t>é</m:t>
              </m:r>
              <m:r>
                <w:rPr>
                  <w:rFonts w:ascii="Cambria Math"/>
                </w:rPr>
                <m:t>rico</m:t>
              </m:r>
            </m:e>
          </m:mr>
          <m:mr>
            <m:e>
              <m:r>
                <w:rPr>
                  <w:rFonts w:ascii="Cambria Math"/>
                </w:rPr>
                <m:t>po</m:t>
              </m:r>
              <m:func>
                <m:funcPr>
                  <m:ctrlPr>
                    <w:rPr>
                      <w:rFonts w:ascii="Cambria Math" w:hAnsi="Cambria Math"/>
                      <w:i/>
                    </w:rPr>
                  </m:ctrlPr>
                </m:funcPr>
                <m:fName>
                  <m:r>
                    <w:rPr>
                      <w:rFonts w:ascii="Cambria Math"/>
                    </w:rPr>
                    <m:t>lim</m:t>
                  </m:r>
                </m:fName>
                <m:e>
                  <m:r>
                    <w:rPr>
                      <w:rFonts w:ascii="Cambria Math"/>
                      <w:lang w:val="en-US"/>
                    </w:rPr>
                    <m:t>é</m:t>
                  </m:r>
                </m:e>
              </m:func>
              <m:r>
                <w:rPr>
                  <w:rFonts w:ascii="Cambria Math"/>
                </w:rPr>
                <m:t>rico</m:t>
              </m:r>
            </m:e>
          </m:mr>
        </m:m>
        <m:r>
          <w:rPr>
            <w:rFonts w:ascii="Cambria Math"/>
            <w:lang w:val="en-US"/>
          </w:rPr>
          <m:t>→</m:t>
        </m:r>
        <m:r>
          <w:rPr>
            <w:rFonts w:ascii="Cambria Math"/>
          </w:rPr>
          <m:t>Al</m:t>
        </m:r>
        <m:r>
          <w:rPr>
            <w:rFonts w:ascii="Cambria Math"/>
            <w:lang w:val="en-US"/>
          </w:rPr>
          <m:t> </m:t>
        </m:r>
        <m:sSub>
          <m:sSubPr>
            <m:ctrlPr>
              <w:rPr>
                <w:rFonts w:ascii="Cambria Math" w:hAnsi="Cambria Math"/>
                <w:i/>
              </w:rPr>
            </m:ctrlPr>
          </m:sSubPr>
          <m:e>
            <m:d>
              <m:dPr>
                <m:begChr m:val="["/>
                <m:endChr m:val="]"/>
                <m:ctrlPr>
                  <w:rPr>
                    <w:rFonts w:ascii="Cambria Math" w:hAnsi="Cambria Math"/>
                    <w:i/>
                  </w:rPr>
                </m:ctrlPr>
              </m:dPr>
              <m:e>
                <m:r>
                  <w:rPr>
                    <w:rFonts w:ascii="Cambria Math"/>
                  </w:rPr>
                  <m:t>Ni</m:t>
                </m:r>
                <m:r>
                  <w:rPr>
                    <w:rFonts w:ascii="Cambria Math"/>
                    <w:lang w:val="en-US"/>
                  </w:rPr>
                  <m:t>-</m:t>
                </m:r>
                <m:r>
                  <w:rPr>
                    <w:rFonts w:ascii="Cambria Math"/>
                  </w:rPr>
                  <m:t>Al</m:t>
                </m:r>
                <m:r>
                  <w:rPr>
                    <w:rFonts w:ascii="Cambria Math"/>
                    <w:lang w:val="en-US"/>
                  </w:rPr>
                  <m:t> </m:t>
                </m:r>
                <m:m>
                  <m:mPr>
                    <m:mcs>
                      <m:mc>
                        <m:mcPr>
                          <m:count m:val="1"/>
                          <m:mcJc m:val="center"/>
                        </m:mcPr>
                      </m:mc>
                    </m:mcs>
                    <m:ctrlPr>
                      <w:rPr>
                        <w:rFonts w:ascii="Cambria Math" w:hAnsi="Cambria Math"/>
                        <w:i/>
                      </w:rPr>
                    </m:ctrlPr>
                  </m:mPr>
                  <m:mr>
                    <m:e>
                      <m:r>
                        <w:rPr>
                          <w:rFonts w:ascii="Cambria Math"/>
                        </w:rPr>
                        <m:t>monom</m:t>
                      </m:r>
                      <m:r>
                        <w:rPr>
                          <w:rFonts w:ascii="Cambria Math"/>
                          <w:lang w:val="en-US"/>
                        </w:rPr>
                        <m:t>é</m:t>
                      </m:r>
                      <m:r>
                        <w:rPr>
                          <w:rFonts w:ascii="Cambria Math"/>
                        </w:rPr>
                        <m:t>rico</m:t>
                      </m:r>
                    </m:e>
                  </m:mr>
                  <m:mr>
                    <m:e>
                      <m:r>
                        <w:rPr>
                          <w:rFonts w:ascii="Cambria Math"/>
                        </w:rPr>
                        <m:t>po</m:t>
                      </m:r>
                      <m:func>
                        <m:funcPr>
                          <m:ctrlPr>
                            <w:rPr>
                              <w:rFonts w:ascii="Cambria Math" w:hAnsi="Cambria Math"/>
                              <w:i/>
                            </w:rPr>
                          </m:ctrlPr>
                        </m:funcPr>
                        <m:fName>
                          <m:r>
                            <w:rPr>
                              <w:rFonts w:ascii="Cambria Math"/>
                            </w:rPr>
                            <m:t>lim</m:t>
                          </m:r>
                        </m:fName>
                        <m:e>
                          <m:r>
                            <w:rPr>
                              <w:rFonts w:ascii="Cambria Math"/>
                              <w:lang w:val="en-US"/>
                            </w:rPr>
                            <m:t>é</m:t>
                          </m:r>
                        </m:e>
                      </m:func>
                      <m:r>
                        <w:rPr>
                          <w:rFonts w:ascii="Cambria Math"/>
                        </w:rPr>
                        <m:t>rico</m:t>
                      </m:r>
                    </m:e>
                  </m:mr>
                </m:m>
              </m:e>
            </m:d>
          </m:e>
          <m:sub>
            <m:r>
              <w:rPr>
                <w:rFonts w:ascii="Cambria Math"/>
                <w:lang w:val="en-US"/>
              </w:rPr>
              <m:t>(</m:t>
            </m:r>
            <m:r>
              <w:rPr>
                <w:rFonts w:ascii="Cambria Math"/>
              </w:rPr>
              <m:t>s</m:t>
            </m:r>
            <m:r>
              <w:rPr>
                <w:rFonts w:ascii="Cambria Math"/>
                <w:lang w:val="en-US"/>
              </w:rPr>
              <m:t>)</m:t>
            </m:r>
          </m:sub>
        </m:sSub>
        <m:r>
          <w:rPr>
            <w:rFonts w:ascii="Cambria Math" w:hAnsi="Cambria Math"/>
            <w:lang w:val="en-US"/>
          </w:rPr>
          <m:t xml:space="preserve">     </m:t>
        </m:r>
        <m:r>
          <m:rPr>
            <m:sty m:val="p"/>
          </m:rPr>
          <w:rPr>
            <w:rFonts w:ascii="Cambria Math" w:hAnsi="Cambria Math"/>
            <w:lang w:val="en-US"/>
          </w:rPr>
          <m:t>(24)</m:t>
        </m:r>
      </m:oMath>
      <w:r w:rsidR="00E958AC" w:rsidRPr="00326897">
        <w:fldChar w:fldCharType="begin"/>
      </w:r>
      <w:r w:rsidR="00E958AC" w:rsidRPr="00511F78">
        <w:rPr>
          <w:lang w:val="en-US"/>
        </w:rPr>
        <w:instrText xml:space="preserve"> QUOTE </w:instrText>
      </w:r>
      <m:oMath>
        <m:sSup>
          <m:sSupPr>
            <m:ctrlPr>
              <w:rPr>
                <w:rFonts w:ascii="Cambria Math" w:hAnsi="Cambria Math"/>
                <w:i/>
              </w:rPr>
            </m:ctrlPr>
          </m:sSupPr>
          <m:e>
            <m:r>
              <m:rPr>
                <m:sty m:val="p"/>
              </m:rPr>
              <w:rPr>
                <w:rFonts w:ascii="Cambria Math" w:hAnsi="Cambria Math"/>
                <w:lang w:val="en-US"/>
              </w:rPr>
              <m:t>Ni</m:t>
            </m:r>
          </m:e>
          <m:sup>
            <m:r>
              <m:rPr>
                <m:sty m:val="p"/>
              </m:rPr>
              <w:rPr>
                <w:rFonts w:ascii="Cambria Math" w:hAnsi="Cambria Math"/>
                <w:lang w:val="en-US"/>
              </w:rPr>
              <m:t>2+</m:t>
            </m:r>
          </m:sup>
        </m:sSup>
        <m:r>
          <m:rPr>
            <m:sty m:val="p"/>
          </m:rPr>
          <w:rPr>
            <w:rFonts w:ascii="Cambria Math" w:hAnsi="Cambria Math"/>
            <w:lang w:val="en-US"/>
          </w:rPr>
          <m:t xml:space="preserve">+Al  </m:t>
        </m:r>
        <m:eqArr>
          <m:eqArrPr>
            <m:ctrlPr>
              <w:rPr>
                <w:rFonts w:ascii="Cambria Math" w:hAnsi="Cambria Math"/>
                <w:i/>
              </w:rPr>
            </m:ctrlPr>
          </m:eqArrPr>
          <m:e>
            <m:r>
              <m:rPr>
                <m:sty m:val="p"/>
              </m:rPr>
              <w:rPr>
                <w:rFonts w:ascii="Cambria Math" w:hAnsi="Cambria Math"/>
                <w:lang w:val="en-US"/>
              </w:rPr>
              <m:t>monomérico</m:t>
            </m:r>
            <m:ctrlPr>
              <w:rPr>
                <w:rFonts w:ascii="Cambria Math" w:eastAsia="Cambria Math" w:hAnsi="Cambria Math"/>
                <w:i/>
              </w:rPr>
            </m:ctrlPr>
          </m:e>
          <m:e>
            <m:r>
              <m:rPr>
                <m:sty m:val="p"/>
              </m:rPr>
              <w:rPr>
                <w:rFonts w:ascii="Cambria Math" w:eastAsia="Cambria Math" w:hAnsi="Cambria Math"/>
                <w:lang w:val="en-US"/>
              </w:rPr>
              <m:t>polimérico</m:t>
            </m:r>
          </m:e>
        </m:eqArr>
        <m:r>
          <m:rPr>
            <m:sty m:val="p"/>
          </m:rPr>
          <w:rPr>
            <w:rFonts w:ascii="Cambria Math" w:hAnsi="Cambria Math"/>
            <w:lang w:val="en-US"/>
          </w:rPr>
          <m:t xml:space="preserve"> →Al</m:t>
        </m:r>
        <m:sSub>
          <m:sSubPr>
            <m:ctrlPr>
              <w:rPr>
                <w:rFonts w:ascii="Cambria Math" w:hAnsi="Cambria Math"/>
                <w:i/>
              </w:rPr>
            </m:ctrlPr>
          </m:sSubPr>
          <m:e>
            <m:d>
              <m:dPr>
                <m:begChr m:val="["/>
                <m:endChr m:val="]"/>
                <m:ctrlPr>
                  <w:rPr>
                    <w:rFonts w:ascii="Cambria Math" w:hAnsi="Cambria Math"/>
                    <w:i/>
                  </w:rPr>
                </m:ctrlPr>
              </m:dPr>
              <m:e>
                <m:r>
                  <m:rPr>
                    <m:sty m:val="p"/>
                  </m:rPr>
                  <w:rPr>
                    <w:rFonts w:ascii="Cambria Math" w:hAnsi="Cambria Math"/>
                    <w:lang w:val="en-US"/>
                  </w:rPr>
                  <m:t xml:space="preserve">Ni-Al   </m:t>
                </m:r>
                <m:eqArr>
                  <m:eqArrPr>
                    <m:ctrlPr>
                      <w:rPr>
                        <w:rFonts w:ascii="Cambria Math" w:hAnsi="Cambria Math"/>
                        <w:i/>
                      </w:rPr>
                    </m:ctrlPr>
                  </m:eqArrPr>
                  <m:e>
                    <m:r>
                      <m:rPr>
                        <m:sty m:val="p"/>
                      </m:rPr>
                      <w:rPr>
                        <w:rFonts w:ascii="Cambria Math" w:hAnsi="Cambria Math"/>
                        <w:lang w:val="en-US"/>
                      </w:rPr>
                      <m:t>monomérico</m:t>
                    </m:r>
                    <m:ctrlPr>
                      <w:rPr>
                        <w:rFonts w:ascii="Cambria Math" w:eastAsia="Cambria Math" w:hAnsi="Cambria Math"/>
                        <w:i/>
                      </w:rPr>
                    </m:ctrlPr>
                  </m:e>
                  <m:e>
                    <m:r>
                      <m:rPr>
                        <m:sty m:val="p"/>
                      </m:rPr>
                      <w:rPr>
                        <w:rFonts w:ascii="Cambria Math" w:eastAsia="Cambria Math" w:hAnsi="Cambria Math"/>
                        <w:lang w:val="en-US"/>
                      </w:rPr>
                      <m:t>polimérico</m:t>
                    </m:r>
                  </m:e>
                </m:eqArr>
              </m:e>
            </m:d>
          </m:e>
          <m:sub>
            <m:r>
              <m:rPr>
                <m:sty m:val="p"/>
              </m:rPr>
              <w:rPr>
                <w:rFonts w:ascii="Cambria Math" w:hAnsi="Cambria Math"/>
                <w:lang w:val="en-US"/>
              </w:rPr>
              <m:t>(s)</m:t>
            </m:r>
          </m:sub>
        </m:sSub>
      </m:oMath>
      <w:r w:rsidR="00E958AC" w:rsidRPr="00511F78">
        <w:rPr>
          <w:lang w:val="en-US"/>
        </w:rPr>
        <w:instrText xml:space="preserve"> </w:instrText>
      </w:r>
      <w:r w:rsidR="00E958AC" w:rsidRPr="00326897">
        <w:fldChar w:fldCharType="end"/>
      </w:r>
      <w:r w:rsidR="00E958AC" w:rsidRPr="00511F78">
        <w:rPr>
          <w:lang w:val="en-US"/>
        </w:rPr>
        <w:t xml:space="preserve">    </w:t>
      </w:r>
    </w:p>
    <w:p w14:paraId="367EC6D2" w14:textId="77777777" w:rsidR="00E958AC" w:rsidRPr="00511F78" w:rsidRDefault="006651D2" w:rsidP="00211F2B">
      <w:pPr>
        <w:spacing w:line="360" w:lineRule="auto"/>
        <w:rPr>
          <w:lang w:val="en-US"/>
        </w:rPr>
      </w:pPr>
      <m:oMath>
        <m:r>
          <w:rPr>
            <w:rFonts w:ascii="Cambria Math"/>
            <w:lang w:val="en-US"/>
          </w:rPr>
          <m:t>2</m:t>
        </m:r>
        <m:r>
          <w:rPr>
            <w:rFonts w:ascii="Cambria Math"/>
          </w:rPr>
          <m:t>Ni</m:t>
        </m:r>
        <m:sSub>
          <m:sSubPr>
            <m:ctrlPr>
              <w:rPr>
                <w:rFonts w:ascii="Cambria Math" w:hAnsi="Cambria Math"/>
                <w:i/>
              </w:rPr>
            </m:ctrlPr>
          </m:sSubPr>
          <m:e>
            <m:sSub>
              <m:sSubPr>
                <m:ctrlPr>
                  <w:rPr>
                    <w:rFonts w:ascii="Cambria Math" w:hAnsi="Cambria Math"/>
                    <w:i/>
                  </w:rPr>
                </m:ctrlPr>
              </m:sSubPr>
              <m:e>
                <m:d>
                  <m:dPr>
                    <m:ctrlPr>
                      <w:rPr>
                        <w:rFonts w:ascii="Cambria Math" w:hAnsi="Cambria Math"/>
                        <w:i/>
                      </w:rPr>
                    </m:ctrlPr>
                  </m:dPr>
                  <m:e>
                    <m:r>
                      <w:rPr>
                        <w:rFonts w:ascii="Cambria Math"/>
                      </w:rPr>
                      <m:t>OH</m:t>
                    </m:r>
                  </m:e>
                </m:d>
              </m:e>
              <m:sub>
                <m:r>
                  <w:rPr>
                    <w:rFonts w:ascii="Cambria Math"/>
                    <w:lang w:val="en-US"/>
                  </w:rPr>
                  <m:t>2</m:t>
                </m:r>
              </m:sub>
            </m:sSub>
          </m:e>
          <m:sub>
            <m:r>
              <w:rPr>
                <w:rFonts w:ascii="Cambria Math"/>
                <w:lang w:val="en-US"/>
              </w:rPr>
              <m:t>(</m:t>
            </m:r>
            <m:r>
              <w:rPr>
                <w:rFonts w:ascii="Cambria Math"/>
              </w:rPr>
              <m:t>s</m:t>
            </m:r>
            <m:r>
              <w:rPr>
                <w:rFonts w:ascii="Cambria Math"/>
                <w:lang w:val="en-US"/>
              </w:rPr>
              <m:t>)</m:t>
            </m:r>
          </m:sub>
        </m:sSub>
        <m:r>
          <w:rPr>
            <w:rFonts w:ascii="Cambria Math"/>
            <w:lang w:val="en-US"/>
          </w:rPr>
          <m:t>+</m:t>
        </m:r>
        <m:r>
          <w:rPr>
            <w:rFonts w:ascii="Cambria Math"/>
          </w:rPr>
          <m:t>Al</m:t>
        </m:r>
        <m:sSub>
          <m:sSubPr>
            <m:ctrlPr>
              <w:rPr>
                <w:rFonts w:ascii="Cambria Math" w:hAnsi="Cambria Math"/>
                <w:i/>
              </w:rPr>
            </m:ctrlPr>
          </m:sSubPr>
          <m:e>
            <m:d>
              <m:dPr>
                <m:ctrlPr>
                  <w:rPr>
                    <w:rFonts w:ascii="Cambria Math" w:hAnsi="Cambria Math"/>
                    <w:i/>
                  </w:rPr>
                </m:ctrlPr>
              </m:dPr>
              <m:e>
                <m:r>
                  <w:rPr>
                    <w:rFonts w:ascii="Cambria Math"/>
                  </w:rPr>
                  <m:t>OH</m:t>
                </m:r>
              </m:e>
            </m:d>
          </m:e>
          <m:sub>
            <m:r>
              <w:rPr>
                <w:rFonts w:ascii="Cambria Math"/>
                <w:lang w:val="en-US"/>
              </w:rPr>
              <m:t>3</m:t>
            </m:r>
          </m:sub>
        </m:sSub>
        <m:r>
          <w:rPr>
            <w:rFonts w:ascii="Cambria Math"/>
            <w:lang w:val="en-US"/>
          </w:rPr>
          <m:t>→</m:t>
        </m:r>
        <m:r>
          <w:rPr>
            <w:rFonts w:ascii="Cambria Math"/>
            <w:lang w:val="en-US"/>
          </w:rPr>
          <m:t>2</m:t>
        </m:r>
        <m:r>
          <w:rPr>
            <w:rFonts w:ascii="Cambria Math"/>
          </w:rPr>
          <m:t>NiA</m:t>
        </m:r>
        <m:sSub>
          <m:sSubPr>
            <m:ctrlPr>
              <w:rPr>
                <w:rFonts w:ascii="Cambria Math" w:hAnsi="Cambria Math"/>
                <w:i/>
              </w:rPr>
            </m:ctrlPr>
          </m:sSubPr>
          <m:e>
            <m:r>
              <w:rPr>
                <w:rFonts w:ascii="Cambria Math"/>
              </w:rPr>
              <m:t>l</m:t>
            </m:r>
          </m:e>
          <m:sub>
            <m:r>
              <w:rPr>
                <w:rFonts w:ascii="Cambria Math"/>
                <w:lang w:val="en-US"/>
              </w:rPr>
              <m:t>2</m:t>
            </m:r>
          </m:sub>
        </m:sSub>
        <m:sSub>
          <m:sSubPr>
            <m:ctrlPr>
              <w:rPr>
                <w:rFonts w:ascii="Cambria Math" w:hAnsi="Cambria Math"/>
                <w:i/>
              </w:rPr>
            </m:ctrlPr>
          </m:sSubPr>
          <m:e>
            <m:r>
              <w:rPr>
                <w:rFonts w:ascii="Cambria Math"/>
              </w:rPr>
              <m:t>O</m:t>
            </m:r>
          </m:e>
          <m:sub>
            <m:r>
              <w:rPr>
                <w:rFonts w:ascii="Cambria Math"/>
                <w:lang w:val="en-US"/>
              </w:rPr>
              <m:t>4(</m:t>
            </m:r>
            <m:r>
              <w:rPr>
                <w:rFonts w:ascii="Cambria Math"/>
              </w:rPr>
              <m:t>s</m:t>
            </m:r>
            <m:r>
              <w:rPr>
                <w:rFonts w:ascii="Cambria Math"/>
                <w:lang w:val="en-US"/>
              </w:rPr>
              <m:t>)</m:t>
            </m:r>
          </m:sub>
        </m:sSub>
        <m:r>
          <w:rPr>
            <w:rFonts w:ascii="Cambria Math" w:hAnsi="Cambria Math"/>
            <w:lang w:val="en-US"/>
          </w:rPr>
          <m:t xml:space="preserve">                                       </m:t>
        </m:r>
        <m:r>
          <m:rPr>
            <m:sty m:val="p"/>
          </m:rPr>
          <w:rPr>
            <w:rFonts w:ascii="Cambria Math" w:hAnsi="Cambria Math"/>
            <w:lang w:val="en-US"/>
          </w:rPr>
          <m:t>(25)</m:t>
        </m:r>
      </m:oMath>
      <w:r w:rsidR="00E958AC" w:rsidRPr="00511F78">
        <w:rPr>
          <w:lang w:val="en-US"/>
        </w:rPr>
        <w:t xml:space="preserve">    </w:t>
      </w:r>
    </w:p>
    <w:p w14:paraId="389E3A96" w14:textId="77777777" w:rsidR="00ED5334" w:rsidRDefault="00ED5334" w:rsidP="00ED5334">
      <w:pPr>
        <w:spacing w:line="360" w:lineRule="auto"/>
        <w:ind w:firstLine="426"/>
        <w:jc w:val="both"/>
        <w:rPr>
          <w:lang w:val="en-US"/>
        </w:rPr>
      </w:pPr>
      <w:r w:rsidRPr="00ED5334">
        <w:rPr>
          <w:lang w:val="en-US"/>
        </w:rPr>
        <w:t xml:space="preserve">Anions in solution are attracted by electrostatic forces to balance charges and adsorbed on the active centers of the coordination surface, where (L) represents anionic ligands such as </w:t>
      </w:r>
      <w:r w:rsidRPr="00601A4E">
        <w:rPr>
          <w:lang w:val="en-US"/>
        </w:rPr>
        <w:t>[CO</w:t>
      </w:r>
      <w:r w:rsidRPr="00601A4E">
        <w:rPr>
          <w:vertAlign w:val="subscript"/>
          <w:lang w:val="en-US"/>
        </w:rPr>
        <w:t>3</w:t>
      </w:r>
      <w:r w:rsidRPr="00601A4E">
        <w:rPr>
          <w:vertAlign w:val="superscript"/>
          <w:lang w:val="en-US"/>
        </w:rPr>
        <w:t>2-</w:t>
      </w:r>
      <w:r w:rsidRPr="00601A4E">
        <w:rPr>
          <w:lang w:val="en-US"/>
        </w:rPr>
        <w:t>], [</w:t>
      </w:r>
      <w:proofErr w:type="spellStart"/>
      <w:r w:rsidRPr="00601A4E">
        <w:rPr>
          <w:lang w:val="en-US"/>
        </w:rPr>
        <w:t>S</w:t>
      </w:r>
      <w:r w:rsidRPr="00601A4E">
        <w:rPr>
          <w:vertAlign w:val="subscript"/>
          <w:lang w:val="en-US"/>
        </w:rPr>
        <w:t>x</w:t>
      </w:r>
      <w:r w:rsidRPr="00601A4E">
        <w:rPr>
          <w:lang w:val="en-US"/>
        </w:rPr>
        <w:t>O</w:t>
      </w:r>
      <w:r w:rsidRPr="00601A4E">
        <w:rPr>
          <w:vertAlign w:val="subscript"/>
          <w:lang w:val="en-US"/>
        </w:rPr>
        <w:t>y</w:t>
      </w:r>
      <w:r w:rsidRPr="00601A4E">
        <w:rPr>
          <w:vertAlign w:val="superscript"/>
          <w:lang w:val="en-US"/>
        </w:rPr>
        <w:t>z</w:t>
      </w:r>
      <w:proofErr w:type="spellEnd"/>
      <w:r w:rsidRPr="00601A4E">
        <w:rPr>
          <w:vertAlign w:val="superscript"/>
          <w:lang w:val="en-US"/>
        </w:rPr>
        <w:t>-</w:t>
      </w:r>
      <w:r w:rsidRPr="00601A4E">
        <w:rPr>
          <w:lang w:val="en-US"/>
        </w:rPr>
        <w:t>], [NO</w:t>
      </w:r>
      <w:r w:rsidRPr="00601A4E">
        <w:rPr>
          <w:vertAlign w:val="subscript"/>
          <w:lang w:val="en-US"/>
        </w:rPr>
        <w:t>3</w:t>
      </w:r>
      <w:r w:rsidRPr="00601A4E">
        <w:rPr>
          <w:vertAlign w:val="superscript"/>
          <w:lang w:val="en-US"/>
        </w:rPr>
        <w:t>2-</w:t>
      </w:r>
      <w:r w:rsidRPr="00601A4E">
        <w:rPr>
          <w:lang w:val="en-US"/>
        </w:rPr>
        <w:t>], [OH</w:t>
      </w:r>
      <w:r w:rsidRPr="00601A4E">
        <w:rPr>
          <w:vertAlign w:val="superscript"/>
          <w:lang w:val="en-US"/>
        </w:rPr>
        <w:t>-</w:t>
      </w:r>
      <w:r w:rsidRPr="00601A4E">
        <w:rPr>
          <w:lang w:val="en-US"/>
        </w:rPr>
        <w:t>], Eq. (</w:t>
      </w:r>
      <w:r w:rsidR="00F850EC" w:rsidRPr="00601A4E">
        <w:rPr>
          <w:lang w:val="en-US"/>
        </w:rPr>
        <w:t>2</w:t>
      </w:r>
      <w:r w:rsidR="00703F44">
        <w:rPr>
          <w:lang w:val="en-US"/>
        </w:rPr>
        <w:t>6</w:t>
      </w:r>
      <w:r w:rsidRPr="00601A4E">
        <w:rPr>
          <w:lang w:val="en-US"/>
        </w:rPr>
        <w:t xml:space="preserve">) </w:t>
      </w:r>
      <w:r w:rsidR="008A4CF7" w:rsidRPr="00601A4E">
        <w:rPr>
          <w:lang w:val="en-US"/>
        </w:rPr>
        <w:t>and</w:t>
      </w:r>
      <w:r w:rsidRPr="00601A4E">
        <w:rPr>
          <w:lang w:val="en-US"/>
        </w:rPr>
        <w:t xml:space="preserve"> (</w:t>
      </w:r>
      <w:r w:rsidR="00F850EC" w:rsidRPr="00601A4E">
        <w:rPr>
          <w:lang w:val="en-US"/>
        </w:rPr>
        <w:t>2</w:t>
      </w:r>
      <w:r w:rsidR="00703F44">
        <w:rPr>
          <w:lang w:val="en-US"/>
        </w:rPr>
        <w:t>7</w:t>
      </w:r>
      <w:r w:rsidRPr="00601A4E">
        <w:rPr>
          <w:lang w:val="en-US"/>
        </w:rPr>
        <w:t>).</w:t>
      </w:r>
      <w:r w:rsidR="00601A4E" w:rsidRPr="00601A4E">
        <w:rPr>
          <w:vertAlign w:val="superscript"/>
          <w:lang w:val="en-US"/>
        </w:rPr>
        <w:t>65,66</w:t>
      </w:r>
    </w:p>
    <w:p w14:paraId="293A4D3B" w14:textId="77777777" w:rsidR="007445A3" w:rsidRPr="005D2F31" w:rsidRDefault="007445A3" w:rsidP="007445A3">
      <w:pPr>
        <w:spacing w:line="360" w:lineRule="auto"/>
        <w:jc w:val="both"/>
        <w:rPr>
          <w:rFonts w:ascii="Arial" w:hAnsi="Arial" w:cs="Arial"/>
          <w:lang w:val="en-US"/>
        </w:rPr>
      </w:pPr>
      <m:oMathPara>
        <m:oMathParaPr>
          <m:jc m:val="left"/>
        </m:oMathParaPr>
        <m:oMath>
          <m:r>
            <w:rPr>
              <w:rFonts w:ascii="Cambria Math" w:hAnsi="Cambria Math" w:cs="Arial"/>
            </w:rPr>
            <m:t>Al</m:t>
          </m:r>
          <m:sSubSup>
            <m:sSubSupPr>
              <m:ctrlPr>
                <w:rPr>
                  <w:rFonts w:ascii="Cambria Math" w:hAnsi="Cambria Math" w:cs="Arial"/>
                  <w:i/>
                </w:rPr>
              </m:ctrlPr>
            </m:sSubSupPr>
            <m:e>
              <m:d>
                <m:dPr>
                  <m:ctrlPr>
                    <w:rPr>
                      <w:rFonts w:ascii="Cambria Math" w:hAnsi="Cambria Math" w:cs="Arial"/>
                      <w:i/>
                    </w:rPr>
                  </m:ctrlPr>
                </m:dPr>
                <m:e>
                  <m:r>
                    <w:rPr>
                      <w:rFonts w:ascii="Cambria Math" w:hAnsi="Cambria Math" w:cs="Arial"/>
                    </w:rPr>
                    <m:t>OH</m:t>
                  </m:r>
                </m:e>
              </m:d>
              <m:r>
                <w:rPr>
                  <w:rFonts w:ascii="Cambria Math" w:hAnsi="Cambria Math" w:cs="Arial"/>
                  <w:lang w:val="en-US"/>
                </w:rPr>
                <m:t xml:space="preserve"> </m:t>
              </m:r>
            </m:e>
            <m:sub>
              <m:r>
                <w:rPr>
                  <w:rFonts w:ascii="Cambria Math" w:hAnsi="Cambria Math" w:cs="Arial"/>
                </w:rPr>
                <m:t>x</m:t>
              </m:r>
            </m:sub>
            <m:sup>
              <m:d>
                <m:dPr>
                  <m:ctrlPr>
                    <w:rPr>
                      <w:rFonts w:ascii="Cambria Math" w:hAnsi="Cambria Math" w:cs="Arial"/>
                      <w:i/>
                    </w:rPr>
                  </m:ctrlPr>
                </m:dPr>
                <m:e>
                  <m:r>
                    <w:rPr>
                      <w:rFonts w:ascii="Cambria Math" w:hAnsi="Cambria Math" w:cs="Arial"/>
                      <w:lang w:val="en-US"/>
                    </w:rPr>
                    <m:t>3-</m:t>
                  </m:r>
                  <m:r>
                    <w:rPr>
                      <w:rFonts w:ascii="Cambria Math" w:hAnsi="Cambria Math" w:cs="Arial"/>
                    </w:rPr>
                    <m:t>x</m:t>
                  </m:r>
                </m:e>
              </m:d>
              <m:r>
                <w:rPr>
                  <w:rFonts w:ascii="Cambria Math" w:hAnsi="Cambria Math" w:cs="Arial"/>
                  <w:lang w:val="en-US"/>
                </w:rPr>
                <m:t>+</m:t>
              </m:r>
            </m:sup>
          </m:sSubSup>
          <m:r>
            <w:rPr>
              <w:rFonts w:ascii="Cambria Math" w:hAnsi="Cambria Math" w:cs="Arial"/>
              <w:lang w:val="en-US"/>
            </w:rPr>
            <m:t>+</m:t>
          </m:r>
          <m:r>
            <w:rPr>
              <w:rFonts w:ascii="Cambria Math" w:hAnsi="Cambria Math" w:cs="Arial"/>
            </w:rPr>
            <m:t>y</m:t>
          </m:r>
          <m:sSup>
            <m:sSupPr>
              <m:ctrlPr>
                <w:rPr>
                  <w:rFonts w:ascii="Cambria Math" w:hAnsi="Cambria Math" w:cs="Arial"/>
                  <w:i/>
                </w:rPr>
              </m:ctrlPr>
            </m:sSupPr>
            <m:e>
              <m:r>
                <w:rPr>
                  <w:rFonts w:ascii="Cambria Math" w:hAnsi="Cambria Math" w:cs="Arial"/>
                </w:rPr>
                <m:t>L</m:t>
              </m:r>
            </m:e>
            <m:sup>
              <m:r>
                <w:rPr>
                  <w:rFonts w:ascii="Cambria Math" w:hAnsi="Cambria Math" w:cs="Arial"/>
                  <w:lang w:val="en-US"/>
                </w:rPr>
                <m:t>-</m:t>
              </m:r>
            </m:sup>
          </m:sSup>
          <m:r>
            <w:rPr>
              <w:rFonts w:ascii="Cambria Math" w:hAnsi="Cambria Math" w:cs="Arial"/>
              <w:lang w:val="en-US"/>
            </w:rPr>
            <m:t>↔</m:t>
          </m:r>
          <m:r>
            <w:rPr>
              <w:rFonts w:ascii="Cambria Math" w:hAnsi="Cambria Math" w:cs="Arial"/>
            </w:rPr>
            <m:t>Al</m:t>
          </m:r>
          <m:sSub>
            <m:sSubPr>
              <m:ctrlPr>
                <w:rPr>
                  <w:rFonts w:ascii="Cambria Math" w:hAnsi="Cambria Math" w:cs="Arial"/>
                  <w:i/>
                </w:rPr>
              </m:ctrlPr>
            </m:sSubPr>
            <m:e>
              <m:d>
                <m:dPr>
                  <m:ctrlPr>
                    <w:rPr>
                      <w:rFonts w:ascii="Cambria Math" w:hAnsi="Cambria Math" w:cs="Arial"/>
                      <w:i/>
                    </w:rPr>
                  </m:ctrlPr>
                </m:dPr>
                <m:e>
                  <m:r>
                    <w:rPr>
                      <w:rFonts w:ascii="Cambria Math" w:hAnsi="Cambria Math" w:cs="Arial"/>
                    </w:rPr>
                    <m:t>OH</m:t>
                  </m:r>
                </m:e>
              </m:d>
            </m:e>
            <m:sub>
              <m:r>
                <w:rPr>
                  <w:rFonts w:ascii="Cambria Math" w:hAnsi="Cambria Math" w:cs="Arial"/>
                </w:rPr>
                <m:t>x</m:t>
              </m:r>
              <m:r>
                <w:rPr>
                  <w:rFonts w:ascii="Cambria Math" w:hAnsi="Cambria Math" w:cs="Arial"/>
                  <w:lang w:val="en-US"/>
                </w:rPr>
                <m:t>-</m:t>
              </m:r>
              <m:r>
                <w:rPr>
                  <w:rFonts w:ascii="Cambria Math" w:hAnsi="Cambria Math" w:cs="Arial"/>
                </w:rPr>
                <m:t>y</m:t>
              </m:r>
            </m:sub>
          </m:sSub>
          <m:sSup>
            <m:sSupPr>
              <m:ctrlPr>
                <w:rPr>
                  <w:rFonts w:ascii="Cambria Math" w:hAnsi="Cambria Math" w:cs="Arial"/>
                  <w:i/>
                </w:rPr>
              </m:ctrlPr>
            </m:sSupPr>
            <m:e>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L</m:t>
                      </m:r>
                    </m:e>
                    <m:sub>
                      <m:r>
                        <w:rPr>
                          <w:rFonts w:ascii="Cambria Math" w:hAnsi="Cambria Math" w:cs="Arial"/>
                        </w:rPr>
                        <m:t>y</m:t>
                      </m:r>
                    </m:sub>
                  </m:sSub>
                </m:e>
              </m:d>
            </m:e>
            <m:sup>
              <m:d>
                <m:dPr>
                  <m:ctrlPr>
                    <w:rPr>
                      <w:rFonts w:ascii="Cambria Math" w:hAnsi="Cambria Math" w:cs="Arial"/>
                      <w:i/>
                    </w:rPr>
                  </m:ctrlPr>
                </m:dPr>
                <m:e>
                  <m:r>
                    <w:rPr>
                      <w:rFonts w:ascii="Cambria Math" w:hAnsi="Cambria Math" w:cs="Arial"/>
                      <w:lang w:val="en-US"/>
                    </w:rPr>
                    <m:t>3-</m:t>
                  </m:r>
                  <m:r>
                    <w:rPr>
                      <w:rFonts w:ascii="Cambria Math" w:hAnsi="Cambria Math" w:cs="Arial"/>
                    </w:rPr>
                    <m:t>x</m:t>
                  </m:r>
                </m:e>
              </m:d>
              <m:r>
                <w:rPr>
                  <w:rFonts w:ascii="Cambria Math" w:hAnsi="Cambria Math" w:cs="Arial"/>
                  <w:lang w:val="en-US"/>
                </w:rPr>
                <m:t>+</m:t>
              </m:r>
            </m:sup>
          </m:sSup>
          <m:r>
            <w:rPr>
              <w:rFonts w:ascii="Cambria Math" w:hAnsi="Cambria Math" w:cs="Arial"/>
              <w:lang w:val="en-US"/>
            </w:rPr>
            <m:t>+</m:t>
          </m:r>
          <m:r>
            <w:rPr>
              <w:rFonts w:ascii="Cambria Math" w:hAnsi="Cambria Math" w:cs="Arial"/>
            </w:rPr>
            <m:t>yO</m:t>
          </m:r>
          <m:sSup>
            <m:sSupPr>
              <m:ctrlPr>
                <w:rPr>
                  <w:rFonts w:ascii="Cambria Math" w:hAnsi="Cambria Math" w:cs="Arial"/>
                  <w:i/>
                </w:rPr>
              </m:ctrlPr>
            </m:sSupPr>
            <m:e>
              <m:r>
                <w:rPr>
                  <w:rFonts w:ascii="Cambria Math" w:hAnsi="Cambria Math" w:cs="Arial"/>
                </w:rPr>
                <m:t>H</m:t>
              </m:r>
            </m:e>
            <m:sup>
              <m:r>
                <w:rPr>
                  <w:rFonts w:ascii="Cambria Math" w:hAnsi="Cambria Math" w:cs="Arial"/>
                  <w:lang w:val="en-US"/>
                </w:rPr>
                <m:t>-</m:t>
              </m:r>
            </m:sup>
          </m:sSup>
          <m:r>
            <w:rPr>
              <w:rFonts w:ascii="Cambria Math" w:hAnsi="Cambria Math" w:cs="Arial"/>
              <w:lang w:val="en-US"/>
            </w:rPr>
            <m:t xml:space="preserve">                     (26)</m:t>
          </m:r>
        </m:oMath>
      </m:oMathPara>
    </w:p>
    <w:p w14:paraId="3CB1A7E0" w14:textId="77777777" w:rsidR="007445A3" w:rsidRPr="007445A3" w:rsidRDefault="007445A3" w:rsidP="007445A3">
      <w:pPr>
        <w:spacing w:line="360" w:lineRule="auto"/>
        <w:jc w:val="both"/>
        <w:rPr>
          <w:rFonts w:ascii="Arial" w:hAnsi="Arial" w:cs="Arial"/>
        </w:rPr>
      </w:pPr>
      <m:oMathPara>
        <m:oMathParaPr>
          <m:jc m:val="left"/>
        </m:oMathParaPr>
        <m:oMath>
          <m:r>
            <w:rPr>
              <w:rFonts w:ascii="Cambria Math" w:hAnsi="Cambria Math" w:cs="Arial"/>
            </w:rPr>
            <w:lastRenderedPageBreak/>
            <m:t>mA</m:t>
          </m:r>
          <m:sSup>
            <m:sSupPr>
              <m:ctrlPr>
                <w:rPr>
                  <w:rFonts w:ascii="Cambria Math" w:hAnsi="Cambria Math" w:cs="Arial"/>
                  <w:i/>
                </w:rPr>
              </m:ctrlPr>
            </m:sSupPr>
            <m:e>
              <m:r>
                <w:rPr>
                  <w:rFonts w:ascii="Cambria Math" w:hAnsi="Cambria Math" w:cs="Arial"/>
                </w:rPr>
                <m:t>l</m:t>
              </m:r>
              <m:r>
                <w:rPr>
                  <w:rFonts w:ascii="Cambria Math" w:hAnsi="Cambria Math" w:cs="Arial"/>
                  <w:lang w:val="en-US"/>
                </w:rPr>
                <m:t xml:space="preserve"> </m:t>
              </m:r>
            </m:e>
            <m:sup>
              <m:r>
                <w:rPr>
                  <w:rFonts w:ascii="Cambria Math" w:hAnsi="Cambria Math" w:cs="Arial"/>
                  <w:lang w:val="en-US"/>
                </w:rPr>
                <m:t>3+</m:t>
              </m:r>
            </m:sup>
          </m:sSup>
          <m:r>
            <w:rPr>
              <w:rFonts w:ascii="Cambria Math" w:hAnsi="Cambria Math" w:cs="Arial"/>
              <w:lang w:val="en-US"/>
            </w:rPr>
            <m:t>+</m:t>
          </m:r>
          <m:d>
            <m:dPr>
              <m:ctrlPr>
                <w:rPr>
                  <w:rFonts w:ascii="Cambria Math" w:hAnsi="Cambria Math" w:cs="Arial"/>
                  <w:i/>
                </w:rPr>
              </m:ctrlPr>
            </m:dPr>
            <m:e>
              <m:r>
                <w:rPr>
                  <w:rFonts w:ascii="Cambria Math" w:hAnsi="Cambria Math" w:cs="Arial"/>
                  <w:lang w:val="en-US"/>
                </w:rPr>
                <m:t>3</m:t>
              </m:r>
              <m:r>
                <w:rPr>
                  <w:rFonts w:ascii="Cambria Math" w:hAnsi="Cambria Math" w:cs="Arial"/>
                </w:rPr>
                <m:t>n</m:t>
              </m:r>
              <m:r>
                <w:rPr>
                  <w:rFonts w:ascii="Cambria Math" w:hAnsi="Cambria Math" w:cs="Arial"/>
                  <w:lang w:val="en-US"/>
                </w:rPr>
                <m:t>-</m:t>
              </m:r>
              <m:r>
                <w:rPr>
                  <w:rFonts w:ascii="Cambria Math" w:hAnsi="Cambria Math" w:cs="Arial"/>
                </w:rPr>
                <m:t>m</m:t>
              </m:r>
            </m:e>
          </m:d>
          <m:r>
            <w:rPr>
              <w:rFonts w:ascii="Cambria Math" w:hAnsi="Cambria Math" w:cs="Arial"/>
            </w:rPr>
            <m:t>O</m:t>
          </m:r>
          <m:sSup>
            <m:sSupPr>
              <m:ctrlPr>
                <w:rPr>
                  <w:rFonts w:ascii="Cambria Math" w:hAnsi="Cambria Math" w:cs="Arial"/>
                  <w:i/>
                </w:rPr>
              </m:ctrlPr>
            </m:sSupPr>
            <m:e>
              <m:r>
                <w:rPr>
                  <w:rFonts w:ascii="Cambria Math" w:hAnsi="Cambria Math" w:cs="Arial"/>
                </w:rPr>
                <m:t>H</m:t>
              </m:r>
            </m:e>
            <m:sup>
              <m:r>
                <w:rPr>
                  <w:rFonts w:ascii="Cambria Math" w:hAnsi="Cambria Math" w:cs="Arial"/>
                </w:rPr>
                <m:t>-</m:t>
              </m:r>
            </m:sup>
          </m:sSup>
          <m:r>
            <w:rPr>
              <w:rFonts w:ascii="Cambria Math" w:hAnsi="Cambria Math" w:cs="Arial"/>
            </w:rPr>
            <m:t>+m</m:t>
          </m:r>
          <m:sSup>
            <m:sSupPr>
              <m:ctrlPr>
                <w:rPr>
                  <w:rFonts w:ascii="Cambria Math" w:hAnsi="Cambria Math" w:cs="Arial"/>
                  <w:i/>
                </w:rPr>
              </m:ctrlPr>
            </m:sSupPr>
            <m:e>
              <m:r>
                <w:rPr>
                  <w:rFonts w:ascii="Cambria Math" w:hAnsi="Cambria Math" w:cs="Arial"/>
                </w:rPr>
                <m:t>L</m:t>
              </m:r>
            </m:e>
            <m:sup>
              <m:r>
                <w:rPr>
                  <w:rFonts w:ascii="Cambria Math" w:hAnsi="Cambria Math" w:cs="Arial"/>
                </w:rPr>
                <m:t>-</m:t>
              </m:r>
            </m:sup>
          </m:sSup>
          <m:r>
            <w:rPr>
              <w:rFonts w:ascii="Cambria Math" w:hAnsi="Cambria Math" w:cs="Arial"/>
            </w:rPr>
            <m:t>↔A</m:t>
          </m:r>
          <m:sSub>
            <m:sSubPr>
              <m:ctrlPr>
                <w:rPr>
                  <w:rFonts w:ascii="Cambria Math" w:hAnsi="Cambria Math" w:cs="Arial"/>
                  <w:i/>
                </w:rPr>
              </m:ctrlPr>
            </m:sSubPr>
            <m:e>
              <m:r>
                <w:rPr>
                  <w:rFonts w:ascii="Cambria Math" w:hAnsi="Cambria Math" w:cs="Arial"/>
                </w:rPr>
                <m:t>l</m:t>
              </m:r>
            </m:e>
            <m:sub>
              <m:r>
                <w:rPr>
                  <w:rFonts w:ascii="Cambria Math" w:hAnsi="Cambria Math" w:cs="Arial"/>
                </w:rPr>
                <m:t>m</m:t>
              </m:r>
            </m:sub>
          </m:sSub>
          <m:sSub>
            <m:sSubPr>
              <m:ctrlPr>
                <w:rPr>
                  <w:rFonts w:ascii="Cambria Math" w:hAnsi="Cambria Math" w:cs="Arial"/>
                  <w:i/>
                </w:rPr>
              </m:ctrlPr>
            </m:sSubPr>
            <m:e>
              <m:d>
                <m:dPr>
                  <m:ctrlPr>
                    <w:rPr>
                      <w:rFonts w:ascii="Cambria Math" w:hAnsi="Cambria Math" w:cs="Arial"/>
                      <w:i/>
                    </w:rPr>
                  </m:ctrlPr>
                </m:dPr>
                <m:e>
                  <m:r>
                    <w:rPr>
                      <w:rFonts w:ascii="Cambria Math" w:hAnsi="Cambria Math" w:cs="Arial"/>
                    </w:rPr>
                    <m:t>L</m:t>
                  </m:r>
                </m:e>
              </m:d>
            </m:e>
            <m:sub>
              <m:r>
                <w:rPr>
                  <w:rFonts w:ascii="Cambria Math" w:hAnsi="Cambria Math" w:cs="Arial"/>
                </w:rPr>
                <m:t>m</m:t>
              </m:r>
            </m:sub>
          </m:sSub>
          <m:sSub>
            <m:sSubPr>
              <m:ctrlPr>
                <w:rPr>
                  <w:rFonts w:ascii="Cambria Math" w:hAnsi="Cambria Math" w:cs="Arial"/>
                  <w:i/>
                </w:rPr>
              </m:ctrlPr>
            </m:sSubPr>
            <m:e>
              <m:d>
                <m:dPr>
                  <m:begChr m:val="["/>
                  <m:endChr m:val="]"/>
                  <m:ctrlPr>
                    <w:rPr>
                      <w:rFonts w:ascii="Cambria Math" w:hAnsi="Cambria Math" w:cs="Arial"/>
                      <w:i/>
                    </w:rPr>
                  </m:ctrlPr>
                </m:dPr>
                <m:e>
                  <m:r>
                    <w:rPr>
                      <w:rFonts w:ascii="Cambria Math" w:hAnsi="Cambria Math" w:cs="Arial"/>
                    </w:rPr>
                    <m:t>OH</m:t>
                  </m:r>
                </m:e>
              </m:d>
              <m:r>
                <w:rPr>
                  <w:rFonts w:ascii="Cambria Math" w:hAnsi="Cambria Math" w:cs="Arial"/>
                </w:rPr>
                <m:t xml:space="preserve"> </m:t>
              </m:r>
            </m:e>
            <m:sub>
              <m:r>
                <w:rPr>
                  <w:rFonts w:ascii="Cambria Math" w:hAnsi="Cambria Math" w:cs="Arial"/>
                </w:rPr>
                <m:t>3n-m</m:t>
              </m:r>
            </m:sub>
          </m:sSub>
          <m:r>
            <w:rPr>
              <w:rFonts w:ascii="Cambria Math" w:hAnsi="Cambria Math" w:cs="Arial"/>
            </w:rPr>
            <m:t xml:space="preserve">                    (27)</m:t>
          </m:r>
        </m:oMath>
      </m:oMathPara>
    </w:p>
    <w:p w14:paraId="0682153E" w14:textId="77777777" w:rsidR="00B076D1" w:rsidRDefault="00B076D1" w:rsidP="00B076D1">
      <w:pPr>
        <w:spacing w:line="360" w:lineRule="auto"/>
        <w:ind w:firstLine="450"/>
        <w:jc w:val="both"/>
        <w:rPr>
          <w:lang w:val="en-US"/>
        </w:rPr>
      </w:pPr>
      <w:r>
        <w:rPr>
          <w:rStyle w:val="jlqj4b"/>
          <w:lang w:val="en"/>
        </w:rPr>
        <w:t xml:space="preserve">Subsequently, the adsorbed ions can be displaced by other competing ions in the solution (exchange adsorption), due to the interactions between the ions on the charged surface and in the diffuse layer around the surface, and the </w:t>
      </w:r>
      <w:r w:rsidR="00F15CCB">
        <w:rPr>
          <w:rStyle w:val="jlqj4b"/>
          <w:lang w:val="en"/>
        </w:rPr>
        <w:t>nickel removal</w:t>
      </w:r>
      <w:r>
        <w:rPr>
          <w:rStyle w:val="jlqj4b"/>
          <w:lang w:val="en"/>
        </w:rPr>
        <w:t xml:space="preserve"> by formation of Ni-Al/LDH is promoted.</w:t>
      </w:r>
      <w:r>
        <w:rPr>
          <w:rStyle w:val="viiyi"/>
          <w:lang w:val="en"/>
        </w:rPr>
        <w:t xml:space="preserve"> </w:t>
      </w:r>
      <w:r w:rsidR="00F15CCB">
        <w:rPr>
          <w:rStyle w:val="jlqj4b"/>
          <w:lang w:val="en"/>
        </w:rPr>
        <w:t>LDH</w:t>
      </w:r>
      <w:r w:rsidR="00F15CCB">
        <w:rPr>
          <w:rStyle w:val="viiyi"/>
          <w:lang w:val="en"/>
        </w:rPr>
        <w:t xml:space="preserve"> </w:t>
      </w:r>
      <w:r w:rsidR="00F15CCB">
        <w:rPr>
          <w:rStyle w:val="jlqj4b"/>
          <w:lang w:val="en"/>
        </w:rPr>
        <w:t xml:space="preserve">of high purity </w:t>
      </w:r>
      <w:r>
        <w:rPr>
          <w:rStyle w:val="jlqj4b"/>
          <w:lang w:val="en"/>
        </w:rPr>
        <w:t xml:space="preserve">at alkaline pH and maximum temperature of 80 ºC </w:t>
      </w:r>
      <w:r w:rsidR="00D00E10">
        <w:rPr>
          <w:rStyle w:val="jlqj4b"/>
          <w:lang w:val="en"/>
        </w:rPr>
        <w:t>has been prepared by co-precipitation</w:t>
      </w:r>
      <w:r>
        <w:rPr>
          <w:rStyle w:val="jlqj4b"/>
          <w:lang w:val="en"/>
        </w:rPr>
        <w:t xml:space="preserve">, </w:t>
      </w:r>
      <w:proofErr w:type="spellStart"/>
      <w:r>
        <w:rPr>
          <w:rStyle w:val="jlqj4b"/>
          <w:lang w:val="en"/>
        </w:rPr>
        <w:t>Eqs</w:t>
      </w:r>
      <w:proofErr w:type="spellEnd"/>
      <w:r>
        <w:rPr>
          <w:rStyle w:val="jlqj4b"/>
          <w:lang w:val="en"/>
        </w:rPr>
        <w:t>.</w:t>
      </w:r>
      <w:r>
        <w:rPr>
          <w:rStyle w:val="viiyi"/>
          <w:lang w:val="en"/>
        </w:rPr>
        <w:t xml:space="preserve"> </w:t>
      </w:r>
      <w:r>
        <w:rPr>
          <w:rStyle w:val="jlqj4b"/>
          <w:lang w:val="en"/>
        </w:rPr>
        <w:t>(</w:t>
      </w:r>
      <w:r w:rsidR="00F850EC">
        <w:rPr>
          <w:rStyle w:val="jlqj4b"/>
          <w:lang w:val="en"/>
        </w:rPr>
        <w:t>2</w:t>
      </w:r>
      <w:r w:rsidR="00703F44">
        <w:rPr>
          <w:rStyle w:val="jlqj4b"/>
          <w:lang w:val="en"/>
        </w:rPr>
        <w:t>8</w:t>
      </w:r>
      <w:r>
        <w:rPr>
          <w:rStyle w:val="jlqj4b"/>
          <w:lang w:val="en"/>
        </w:rPr>
        <w:t xml:space="preserve">) </w:t>
      </w:r>
      <w:r w:rsidR="00F15CCB">
        <w:rPr>
          <w:rStyle w:val="jlqj4b"/>
          <w:lang w:val="en"/>
        </w:rPr>
        <w:t>-</w:t>
      </w:r>
      <w:r>
        <w:rPr>
          <w:rStyle w:val="jlqj4b"/>
          <w:lang w:val="en"/>
        </w:rPr>
        <w:t xml:space="preserve"> (</w:t>
      </w:r>
      <w:r w:rsidR="00F850EC">
        <w:rPr>
          <w:rStyle w:val="jlqj4b"/>
          <w:lang w:val="en"/>
        </w:rPr>
        <w:t>2</w:t>
      </w:r>
      <w:r w:rsidR="00703F44">
        <w:rPr>
          <w:rStyle w:val="jlqj4b"/>
          <w:lang w:val="en"/>
        </w:rPr>
        <w:t>9</w:t>
      </w:r>
      <w:r>
        <w:rPr>
          <w:rStyle w:val="jlqj4b"/>
          <w:lang w:val="en"/>
        </w:rPr>
        <w:t xml:space="preserve">), </w:t>
      </w:r>
      <w:r w:rsidR="008A4CF7">
        <w:rPr>
          <w:lang w:val="en-US"/>
        </w:rPr>
        <w:t>Step 9.</w:t>
      </w:r>
      <w:r w:rsidR="00601A4E" w:rsidRPr="00601A4E">
        <w:rPr>
          <w:vertAlign w:val="superscript"/>
          <w:lang w:val="en-US"/>
        </w:rPr>
        <w:t xml:space="preserve"> 24,26</w:t>
      </w:r>
      <w:r w:rsidR="00601A4E">
        <w:rPr>
          <w:vertAlign w:val="superscript"/>
          <w:lang w:val="en-US"/>
        </w:rPr>
        <w:t>,31,</w:t>
      </w:r>
      <w:r w:rsidR="00601A4E" w:rsidRPr="00601A4E">
        <w:rPr>
          <w:vertAlign w:val="superscript"/>
          <w:lang w:val="en-US"/>
        </w:rPr>
        <w:t>67,</w:t>
      </w:r>
      <w:r w:rsidR="00601A4E">
        <w:rPr>
          <w:vertAlign w:val="superscript"/>
          <w:lang w:val="en-US"/>
        </w:rPr>
        <w:t>68</w:t>
      </w:r>
    </w:p>
    <w:p w14:paraId="4775AF55" w14:textId="77777777" w:rsidR="00E958AC" w:rsidRPr="00F15CCB" w:rsidRDefault="0099746A" w:rsidP="00211F2B">
      <w:pPr>
        <w:spacing w:line="360" w:lineRule="auto"/>
        <w:rPr>
          <w:lang w:val="en-US"/>
        </w:rPr>
      </w:pPr>
      <m:oMathPara>
        <m:oMathParaPr>
          <m:jc m:val="left"/>
        </m:oMathParaPr>
        <m:oMath>
          <m:d>
            <m:dPr>
              <m:ctrlPr>
                <w:rPr>
                  <w:rFonts w:ascii="Cambria Math" w:hAnsi="Cambria Math"/>
                  <w:i/>
                </w:rPr>
              </m:ctrlPr>
            </m:dPr>
            <m:e>
              <m:r>
                <w:rPr>
                  <w:rFonts w:ascii="Cambria Math"/>
                </w:rPr>
                <m:t>1</m:t>
              </m:r>
              <m:r>
                <w:rPr>
                  <w:rFonts w:ascii="Cambria Math"/>
                </w:rPr>
                <m:t>-</m:t>
              </m:r>
              <m:f>
                <m:fPr>
                  <m:ctrlPr>
                    <w:rPr>
                      <w:rFonts w:ascii="Cambria Math" w:hAnsi="Cambria Math"/>
                      <w:i/>
                    </w:rPr>
                  </m:ctrlPr>
                </m:fPr>
                <m:num>
                  <m:r>
                    <w:rPr>
                      <w:rFonts w:ascii="Cambria Math"/>
                    </w:rPr>
                    <m:t>3</m:t>
                  </m:r>
                </m:num>
                <m:den>
                  <m:r>
                    <w:rPr>
                      <w:rFonts w:ascii="Cambria Math"/>
                    </w:rPr>
                    <m:t>2</m:t>
                  </m:r>
                </m:den>
              </m:f>
              <m:r>
                <w:rPr>
                  <w:rFonts w:ascii="Cambria Math"/>
                </w:rPr>
                <m:t>x</m:t>
              </m:r>
            </m:e>
          </m:d>
          <m:r>
            <w:rPr>
              <w:rFonts w:ascii="Cambria Math"/>
            </w:rPr>
            <m:t>Ni</m:t>
          </m:r>
          <m:sSub>
            <m:sSubPr>
              <m:ctrlPr>
                <w:rPr>
                  <w:rFonts w:ascii="Cambria Math" w:hAnsi="Cambria Math"/>
                  <w:i/>
                </w:rPr>
              </m:ctrlPr>
            </m:sSubPr>
            <m:e>
              <m:d>
                <m:dPr>
                  <m:ctrlPr>
                    <w:rPr>
                      <w:rFonts w:ascii="Cambria Math" w:hAnsi="Cambria Math"/>
                      <w:i/>
                    </w:rPr>
                  </m:ctrlPr>
                </m:dPr>
                <m:e>
                  <m:r>
                    <w:rPr>
                      <w:rFonts w:ascii="Cambria Math"/>
                    </w:rPr>
                    <m:t>OH</m:t>
                  </m:r>
                </m:e>
              </m:d>
            </m:e>
            <m:sub>
              <m:r>
                <w:rPr>
                  <w:rFonts w:ascii="Cambria Math"/>
                </w:rPr>
                <m:t>2</m:t>
              </m:r>
            </m:sub>
          </m:sSub>
          <m:r>
            <w:rPr>
              <w:rFonts w:ascii="Cambria Math"/>
            </w:rPr>
            <m:t>+xAl</m:t>
          </m:r>
          <m:sSub>
            <m:sSubPr>
              <m:ctrlPr>
                <w:rPr>
                  <w:rFonts w:ascii="Cambria Math" w:hAnsi="Cambria Math"/>
                  <w:i/>
                </w:rPr>
              </m:ctrlPr>
            </m:sSubPr>
            <m:e>
              <m:d>
                <m:dPr>
                  <m:ctrlPr>
                    <w:rPr>
                      <w:rFonts w:ascii="Cambria Math" w:hAnsi="Cambria Math"/>
                      <w:i/>
                    </w:rPr>
                  </m:ctrlPr>
                </m:dPr>
                <m:e>
                  <m:r>
                    <w:rPr>
                      <w:rFonts w:ascii="Cambria Math"/>
                    </w:rPr>
                    <m:t>OH</m:t>
                  </m:r>
                </m:e>
              </m:d>
            </m:e>
            <m:sub>
              <m:r>
                <w:rPr>
                  <w:rFonts w:ascii="Cambria Math"/>
                </w:rPr>
                <m:t>3</m:t>
              </m:r>
            </m:sub>
          </m:sSub>
          <m:r>
            <w:rPr>
              <w:rFonts w:ascii="Cambria Math"/>
            </w:rPr>
            <m:t>+</m:t>
          </m:r>
          <m:d>
            <m:dPr>
              <m:ctrlPr>
                <w:rPr>
                  <w:rFonts w:ascii="Cambria Math" w:hAnsi="Cambria Math"/>
                  <w:i/>
                </w:rPr>
              </m:ctrlPr>
            </m:dPr>
            <m:e>
              <m:f>
                <m:fPr>
                  <m:ctrlPr>
                    <w:rPr>
                      <w:rFonts w:ascii="Cambria Math" w:hAnsi="Cambria Math"/>
                      <w:i/>
                    </w:rPr>
                  </m:ctrlPr>
                </m:fPr>
                <m:num>
                  <m:r>
                    <w:rPr>
                      <w:rFonts w:ascii="Cambria Math"/>
                    </w:rPr>
                    <m:t>x</m:t>
                  </m:r>
                </m:num>
                <m:den>
                  <m:r>
                    <w:rPr>
                      <w:rFonts w:ascii="Cambria Math"/>
                    </w:rPr>
                    <m:t>2</m:t>
                  </m:r>
                </m:den>
              </m:f>
            </m:e>
          </m:d>
          <m:r>
            <w:rPr>
              <w:rFonts w:ascii="Cambria Math"/>
            </w:rPr>
            <m:t>Ni</m:t>
          </m:r>
          <m:sSub>
            <m:sSubPr>
              <m:ctrlPr>
                <w:rPr>
                  <w:rFonts w:ascii="Cambria Math" w:hAnsi="Cambria Math"/>
                  <w:i/>
                </w:rPr>
              </m:ctrlPr>
            </m:sSubPr>
            <m:e>
              <m:d>
                <m:dPr>
                  <m:ctrlPr>
                    <w:rPr>
                      <w:rFonts w:ascii="Cambria Math" w:hAnsi="Cambria Math"/>
                      <w:i/>
                    </w:rPr>
                  </m:ctrlPr>
                </m:dPr>
                <m:e>
                  <m:sSup>
                    <m:sSupPr>
                      <m:ctrlPr>
                        <w:rPr>
                          <w:rFonts w:ascii="Cambria Math" w:hAnsi="Cambria Math"/>
                          <w:i/>
                        </w:rPr>
                      </m:ctrlPr>
                    </m:sSupPr>
                    <m:e>
                      <m:r>
                        <w:rPr>
                          <w:rFonts w:ascii="Cambria Math"/>
                        </w:rPr>
                        <m:t>L</m:t>
                      </m:r>
                    </m:e>
                    <m:sup>
                      <m:r>
                        <w:rPr>
                          <w:rFonts w:ascii="Cambria Math"/>
                        </w:rPr>
                        <m:t>n</m:t>
                      </m:r>
                      <m:r>
                        <w:rPr>
                          <w:rFonts w:ascii="Cambria Math"/>
                        </w:rPr>
                        <m:t>-</m:t>
                      </m:r>
                    </m:sup>
                  </m:sSup>
                </m:e>
              </m:d>
            </m:e>
            <m:sub>
              <m:r>
                <w:rPr>
                  <w:rFonts w:ascii="Cambria Math"/>
                </w:rPr>
                <m:t>2/n</m:t>
              </m:r>
            </m:sub>
          </m:sSub>
          <m:r>
            <w:rPr>
              <w:rFonts w:ascii="Cambria Math"/>
            </w:rPr>
            <m:t>↔</m:t>
          </m:r>
          <m:d>
            <m:dPr>
              <m:begChr m:val="["/>
              <m:endChr m:val="]"/>
              <m:ctrlPr>
                <w:rPr>
                  <w:rFonts w:ascii="Cambria Math" w:hAnsi="Cambria Math"/>
                  <w:i/>
                </w:rPr>
              </m:ctrlPr>
            </m:dPr>
            <m:e>
              <m:r>
                <w:rPr>
                  <w:rFonts w:ascii="Cambria Math"/>
                </w:rPr>
                <m:t>N</m:t>
              </m:r>
              <m:sSubSup>
                <m:sSubSupPr>
                  <m:ctrlPr>
                    <w:rPr>
                      <w:rFonts w:ascii="Cambria Math" w:hAnsi="Cambria Math"/>
                      <w:i/>
                    </w:rPr>
                  </m:ctrlPr>
                </m:sSubSupPr>
                <m:e>
                  <m:r>
                    <w:rPr>
                      <w:rFonts w:ascii="Cambria Math"/>
                    </w:rPr>
                    <m:t>i</m:t>
                  </m:r>
                </m:e>
                <m:sub>
                  <m:r>
                    <w:rPr>
                      <w:rFonts w:ascii="Cambria Math"/>
                    </w:rPr>
                    <m:t>1</m:t>
                  </m:r>
                  <m:r>
                    <w:rPr>
                      <w:rFonts w:ascii="Cambria Math"/>
                    </w:rPr>
                    <m:t>-</m:t>
                  </m:r>
                  <m:r>
                    <w:rPr>
                      <w:rFonts w:ascii="Cambria Math"/>
                    </w:rPr>
                    <m:t>x</m:t>
                  </m:r>
                </m:sub>
                <m:sup>
                  <m:r>
                    <w:rPr>
                      <w:rFonts w:ascii="Cambria Math"/>
                    </w:rPr>
                    <m:t>2+</m:t>
                  </m:r>
                </m:sup>
              </m:sSubSup>
              <m:r>
                <w:rPr>
                  <w:rFonts w:ascii="Cambria Math"/>
                </w:rPr>
                <m:t>A</m:t>
              </m:r>
              <m:sSubSup>
                <m:sSubSupPr>
                  <m:ctrlPr>
                    <w:rPr>
                      <w:rFonts w:ascii="Cambria Math" w:hAnsi="Cambria Math"/>
                      <w:i/>
                    </w:rPr>
                  </m:ctrlPr>
                </m:sSubSupPr>
                <m:e>
                  <m:r>
                    <w:rPr>
                      <w:rFonts w:ascii="Cambria Math"/>
                    </w:rPr>
                    <m:t>l</m:t>
                  </m:r>
                </m:e>
                <m:sub>
                  <m:r>
                    <w:rPr>
                      <w:rFonts w:ascii="Cambria Math"/>
                    </w:rPr>
                    <m:t>x</m:t>
                  </m:r>
                </m:sub>
                <m:sup>
                  <m:r>
                    <w:rPr>
                      <w:rFonts w:ascii="Cambria Math"/>
                      <w:lang w:val="en-US"/>
                    </w:rPr>
                    <m:t>3+</m:t>
                  </m:r>
                </m:sup>
              </m:sSubSup>
              <m:sSub>
                <m:sSubPr>
                  <m:ctrlPr>
                    <w:rPr>
                      <w:rFonts w:ascii="Cambria Math" w:hAnsi="Cambria Math"/>
                      <w:i/>
                    </w:rPr>
                  </m:ctrlPr>
                </m:sSubPr>
                <m:e>
                  <m:d>
                    <m:dPr>
                      <m:ctrlPr>
                        <w:rPr>
                          <w:rFonts w:ascii="Cambria Math" w:hAnsi="Cambria Math"/>
                          <w:i/>
                        </w:rPr>
                      </m:ctrlPr>
                    </m:dPr>
                    <m:e>
                      <m:r>
                        <w:rPr>
                          <w:rFonts w:ascii="Cambria Math"/>
                        </w:rPr>
                        <m:t>OH</m:t>
                      </m:r>
                    </m:e>
                  </m:d>
                </m:e>
                <m:sub>
                  <m:r>
                    <w:rPr>
                      <w:rFonts w:ascii="Cambria Math"/>
                      <w:lang w:val="en-US"/>
                    </w:rPr>
                    <m:t>2</m:t>
                  </m:r>
                </m:sub>
              </m:sSub>
            </m:e>
          </m:d>
          <m:sSub>
            <m:sSubPr>
              <m:ctrlPr>
                <w:rPr>
                  <w:rFonts w:ascii="Cambria Math" w:hAnsi="Cambria Math"/>
                  <w:i/>
                </w:rPr>
              </m:ctrlPr>
            </m:sSubPr>
            <m:e>
              <m:d>
                <m:dPr>
                  <m:ctrlPr>
                    <w:rPr>
                      <w:rFonts w:ascii="Cambria Math" w:hAnsi="Cambria Math"/>
                      <w:i/>
                    </w:rPr>
                  </m:ctrlPr>
                </m:dPr>
                <m:e>
                  <m:sSup>
                    <m:sSupPr>
                      <m:ctrlPr>
                        <w:rPr>
                          <w:rFonts w:ascii="Cambria Math" w:hAnsi="Cambria Math"/>
                          <w:i/>
                        </w:rPr>
                      </m:ctrlPr>
                    </m:sSupPr>
                    <m:e>
                      <m:r>
                        <w:rPr>
                          <w:rFonts w:ascii="Cambria Math"/>
                        </w:rPr>
                        <m:t>L</m:t>
                      </m:r>
                    </m:e>
                    <m:sup>
                      <m:r>
                        <w:rPr>
                          <w:rFonts w:ascii="Cambria Math"/>
                        </w:rPr>
                        <m:t>n</m:t>
                      </m:r>
                      <m:r>
                        <w:rPr>
                          <w:rFonts w:ascii="Cambria Math"/>
                          <w:lang w:val="en-US"/>
                        </w:rPr>
                        <m:t>-</m:t>
                      </m:r>
                    </m:sup>
                  </m:sSup>
                </m:e>
              </m:d>
            </m:e>
            <m:sub>
              <m:r>
                <w:rPr>
                  <w:rFonts w:ascii="Cambria Math"/>
                </w:rPr>
                <m:t>x</m:t>
              </m:r>
              <m:r>
                <w:rPr>
                  <w:rFonts w:ascii="Cambria Math"/>
                  <w:lang w:val="en-US"/>
                </w:rPr>
                <m:t>/</m:t>
              </m:r>
              <m:r>
                <w:rPr>
                  <w:rFonts w:ascii="Cambria Math"/>
                </w:rPr>
                <m:t>n</m:t>
              </m:r>
            </m:sub>
          </m:sSub>
          <m:r>
            <w:rPr>
              <w:rFonts w:ascii="Cambria Math" w:hAnsi="Cambria Math"/>
              <w:lang w:val="en-US"/>
            </w:rPr>
            <m:t xml:space="preserve"> </m:t>
          </m:r>
          <m:r>
            <m:rPr>
              <m:sty m:val="p"/>
            </m:rPr>
            <w:rPr>
              <w:rFonts w:ascii="Cambria Math" w:hAnsi="Cambria Math"/>
              <w:lang w:val="en-US"/>
            </w:rPr>
            <m:t>(28)</m:t>
          </m:r>
        </m:oMath>
      </m:oMathPara>
    </w:p>
    <w:p w14:paraId="08D4387C" w14:textId="77777777" w:rsidR="00E958AC" w:rsidRPr="00F15CCB" w:rsidRDefault="0099746A" w:rsidP="00211F2B">
      <w:pPr>
        <w:spacing w:line="360" w:lineRule="auto"/>
        <w:rPr>
          <w:lang w:val="en-US"/>
        </w:rPr>
      </w:pPr>
      <m:oMathPara>
        <m:oMathParaPr>
          <m:jc m:val="left"/>
        </m:oMathParaPr>
        <m:oMath>
          <m:d>
            <m:dPr>
              <m:ctrlPr>
                <w:rPr>
                  <w:rFonts w:ascii="Cambria Math" w:hAnsi="Cambria Math"/>
                  <w:i/>
                </w:rPr>
              </m:ctrlPr>
            </m:dPr>
            <m:e>
              <m:r>
                <w:rPr>
                  <w:rFonts w:ascii="Cambria Math"/>
                  <w:lang w:val="en-US"/>
                </w:rPr>
                <m:t>1</m:t>
              </m:r>
              <m:r>
                <w:rPr>
                  <w:rFonts w:ascii="Cambria Math"/>
                  <w:lang w:val="en-US"/>
                </w:rPr>
                <m:t>-</m:t>
              </m:r>
              <m:r>
                <w:rPr>
                  <w:rFonts w:ascii="Cambria Math"/>
                </w:rPr>
                <m:t>x</m:t>
              </m:r>
            </m:e>
          </m:d>
          <m:r>
            <w:rPr>
              <w:rFonts w:ascii="Cambria Math"/>
            </w:rPr>
            <m:t>Ni</m:t>
          </m:r>
          <m:sSub>
            <m:sSubPr>
              <m:ctrlPr>
                <w:rPr>
                  <w:rFonts w:ascii="Cambria Math" w:hAnsi="Cambria Math"/>
                  <w:i/>
                </w:rPr>
              </m:ctrlPr>
            </m:sSubPr>
            <m:e>
              <m:d>
                <m:dPr>
                  <m:ctrlPr>
                    <w:rPr>
                      <w:rFonts w:ascii="Cambria Math" w:hAnsi="Cambria Math"/>
                      <w:i/>
                    </w:rPr>
                  </m:ctrlPr>
                </m:dPr>
                <m:e>
                  <m:r>
                    <w:rPr>
                      <w:rFonts w:ascii="Cambria Math"/>
                    </w:rPr>
                    <m:t>OH</m:t>
                  </m:r>
                </m:e>
              </m:d>
            </m:e>
            <m:sub>
              <m:r>
                <w:rPr>
                  <w:rFonts w:ascii="Cambria Math"/>
                  <w:lang w:val="en-US"/>
                </w:rPr>
                <m:t>2</m:t>
              </m:r>
            </m:sub>
          </m:sSub>
          <m:r>
            <w:rPr>
              <w:rFonts w:ascii="Cambria Math"/>
              <w:lang w:val="en-US"/>
            </w:rPr>
            <m:t>+</m:t>
          </m:r>
          <m:r>
            <w:rPr>
              <w:rFonts w:ascii="Cambria Math"/>
            </w:rPr>
            <m:t>xAl</m:t>
          </m:r>
          <m:sSubSup>
            <m:sSubSupPr>
              <m:ctrlPr>
                <w:rPr>
                  <w:rFonts w:ascii="Cambria Math" w:hAnsi="Cambria Math"/>
                  <w:i/>
                </w:rPr>
              </m:ctrlPr>
            </m:sSubSupPr>
            <m:e>
              <m:d>
                <m:dPr>
                  <m:ctrlPr>
                    <w:rPr>
                      <w:rFonts w:ascii="Cambria Math" w:hAnsi="Cambria Math"/>
                      <w:i/>
                    </w:rPr>
                  </m:ctrlPr>
                </m:dPr>
                <m:e>
                  <m:r>
                    <w:rPr>
                      <w:rFonts w:ascii="Cambria Math"/>
                    </w:rPr>
                    <m:t>OH</m:t>
                  </m:r>
                </m:e>
              </m:d>
            </m:e>
            <m:sub>
              <m:r>
                <w:rPr>
                  <w:rFonts w:ascii="Cambria Math"/>
                  <w:lang w:val="en-US"/>
                </w:rPr>
                <m:t>4</m:t>
              </m:r>
            </m:sub>
            <m:sup>
              <m:r>
                <w:rPr>
                  <w:rFonts w:ascii="Cambria Math"/>
                  <w:lang w:val="en-US"/>
                </w:rPr>
                <m:t>-</m:t>
              </m:r>
            </m:sup>
          </m:sSubSup>
          <m:r>
            <w:rPr>
              <w:rFonts w:ascii="Cambria Math"/>
              <w:lang w:val="en-US"/>
            </w:rPr>
            <m:t>+</m:t>
          </m:r>
          <m:d>
            <m:dPr>
              <m:ctrlPr>
                <w:rPr>
                  <w:rFonts w:ascii="Cambria Math" w:hAnsi="Cambria Math"/>
                  <w:i/>
                </w:rPr>
              </m:ctrlPr>
            </m:dPr>
            <m:e>
              <m:f>
                <m:fPr>
                  <m:ctrlPr>
                    <w:rPr>
                      <w:rFonts w:ascii="Cambria Math" w:hAnsi="Cambria Math"/>
                      <w:i/>
                    </w:rPr>
                  </m:ctrlPr>
                </m:fPr>
                <m:num>
                  <m:r>
                    <w:rPr>
                      <w:rFonts w:ascii="Cambria Math"/>
                    </w:rPr>
                    <m:t>x</m:t>
                  </m:r>
                </m:num>
                <m:den>
                  <m:r>
                    <w:rPr>
                      <w:rFonts w:ascii="Cambria Math"/>
                      <w:lang w:val="en-US"/>
                    </w:rPr>
                    <m:t>2</m:t>
                  </m:r>
                </m:den>
              </m:f>
            </m:e>
          </m:d>
          <m:sSub>
            <m:sSubPr>
              <m:ctrlPr>
                <w:rPr>
                  <w:rFonts w:ascii="Cambria Math" w:hAnsi="Cambria Math"/>
                  <w:i/>
                </w:rPr>
              </m:ctrlPr>
            </m:sSubPr>
            <m:e>
              <m:d>
                <m:dPr>
                  <m:ctrlPr>
                    <w:rPr>
                      <w:rFonts w:ascii="Cambria Math" w:hAnsi="Cambria Math"/>
                      <w:i/>
                    </w:rPr>
                  </m:ctrlPr>
                </m:dPr>
                <m:e>
                  <m:sSup>
                    <m:sSupPr>
                      <m:ctrlPr>
                        <w:rPr>
                          <w:rFonts w:ascii="Cambria Math" w:hAnsi="Cambria Math"/>
                          <w:i/>
                        </w:rPr>
                      </m:ctrlPr>
                    </m:sSupPr>
                    <m:e>
                      <m:r>
                        <w:rPr>
                          <w:rFonts w:ascii="Cambria Math"/>
                        </w:rPr>
                        <m:t>L</m:t>
                      </m:r>
                    </m:e>
                    <m:sup>
                      <m:r>
                        <w:rPr>
                          <w:rFonts w:ascii="Cambria Math"/>
                        </w:rPr>
                        <m:t>n</m:t>
                      </m:r>
                      <m:r>
                        <w:rPr>
                          <w:rFonts w:ascii="Cambria Math"/>
                          <w:lang w:val="en-US"/>
                        </w:rPr>
                        <m:t>-</m:t>
                      </m:r>
                    </m:sup>
                  </m:sSup>
                </m:e>
              </m:d>
            </m:e>
            <m:sub>
              <m:r>
                <w:rPr>
                  <w:rFonts w:ascii="Cambria Math"/>
                  <w:lang w:val="en-US"/>
                </w:rPr>
                <m:t>2/</m:t>
              </m:r>
              <m:r>
                <w:rPr>
                  <w:rFonts w:ascii="Cambria Math"/>
                </w:rPr>
                <m:t>n</m:t>
              </m:r>
            </m:sub>
          </m:sSub>
          <m:r>
            <w:rPr>
              <w:rFonts w:ascii="Cambria Math"/>
              <w:lang w:val="en-US"/>
            </w:rPr>
            <m:t>↔</m:t>
          </m:r>
          <m:sSup>
            <m:sSupPr>
              <m:ctrlPr>
                <w:rPr>
                  <w:rFonts w:ascii="Cambria Math" w:hAnsi="Cambria Math"/>
                  <w:i/>
                </w:rPr>
              </m:ctrlPr>
            </m:sSupPr>
            <m:e>
              <m:d>
                <m:dPr>
                  <m:begChr m:val="["/>
                  <m:endChr m:val="]"/>
                  <m:ctrlPr>
                    <w:rPr>
                      <w:rFonts w:ascii="Cambria Math" w:hAnsi="Cambria Math"/>
                      <w:i/>
                    </w:rPr>
                  </m:ctrlPr>
                </m:dPr>
                <m:e>
                  <m:r>
                    <w:rPr>
                      <w:rFonts w:ascii="Cambria Math"/>
                    </w:rPr>
                    <m:t>N</m:t>
                  </m:r>
                  <m:sSubSup>
                    <m:sSubSupPr>
                      <m:ctrlPr>
                        <w:rPr>
                          <w:rFonts w:ascii="Cambria Math" w:hAnsi="Cambria Math"/>
                          <w:i/>
                        </w:rPr>
                      </m:ctrlPr>
                    </m:sSubSupPr>
                    <m:e>
                      <m:r>
                        <w:rPr>
                          <w:rFonts w:ascii="Cambria Math"/>
                        </w:rPr>
                        <m:t>i</m:t>
                      </m:r>
                    </m:e>
                    <m:sub>
                      <m:r>
                        <w:rPr>
                          <w:rFonts w:ascii="Cambria Math"/>
                          <w:lang w:val="en-US"/>
                        </w:rPr>
                        <m:t>1</m:t>
                      </m:r>
                      <m:r>
                        <w:rPr>
                          <w:rFonts w:ascii="Cambria Math"/>
                          <w:lang w:val="en-US"/>
                        </w:rPr>
                        <m:t>-</m:t>
                      </m:r>
                      <m:r>
                        <w:rPr>
                          <w:rFonts w:ascii="Cambria Math"/>
                        </w:rPr>
                        <m:t>x</m:t>
                      </m:r>
                    </m:sub>
                    <m:sup>
                      <m:r>
                        <w:rPr>
                          <w:rFonts w:ascii="Cambria Math"/>
                          <w:lang w:val="en-US"/>
                        </w:rPr>
                        <m:t>2+</m:t>
                      </m:r>
                    </m:sup>
                  </m:sSubSup>
                  <m:r>
                    <w:rPr>
                      <w:rFonts w:ascii="Cambria Math"/>
                    </w:rPr>
                    <m:t>A</m:t>
                  </m:r>
                  <m:sSubSup>
                    <m:sSubSupPr>
                      <m:ctrlPr>
                        <w:rPr>
                          <w:rFonts w:ascii="Cambria Math" w:hAnsi="Cambria Math"/>
                          <w:i/>
                        </w:rPr>
                      </m:ctrlPr>
                    </m:sSubSupPr>
                    <m:e>
                      <m:r>
                        <w:rPr>
                          <w:rFonts w:ascii="Cambria Math"/>
                        </w:rPr>
                        <m:t>l</m:t>
                      </m:r>
                    </m:e>
                    <m:sub>
                      <m:r>
                        <w:rPr>
                          <w:rFonts w:ascii="Cambria Math"/>
                        </w:rPr>
                        <m:t>x</m:t>
                      </m:r>
                    </m:sub>
                    <m:sup>
                      <m:r>
                        <w:rPr>
                          <w:rFonts w:ascii="Cambria Math"/>
                          <w:lang w:val="en-US"/>
                        </w:rPr>
                        <m:t>3+</m:t>
                      </m:r>
                    </m:sup>
                  </m:sSubSup>
                  <m:sSub>
                    <m:sSubPr>
                      <m:ctrlPr>
                        <w:rPr>
                          <w:rFonts w:ascii="Cambria Math" w:hAnsi="Cambria Math"/>
                          <w:i/>
                        </w:rPr>
                      </m:ctrlPr>
                    </m:sSubPr>
                    <m:e>
                      <m:d>
                        <m:dPr>
                          <m:ctrlPr>
                            <w:rPr>
                              <w:rFonts w:ascii="Cambria Math" w:hAnsi="Cambria Math"/>
                              <w:i/>
                            </w:rPr>
                          </m:ctrlPr>
                        </m:dPr>
                        <m:e>
                          <m:r>
                            <w:rPr>
                              <w:rFonts w:ascii="Cambria Math"/>
                            </w:rPr>
                            <m:t>OH</m:t>
                          </m:r>
                        </m:e>
                      </m:d>
                    </m:e>
                    <m:sub>
                      <m:r>
                        <w:rPr>
                          <w:rFonts w:ascii="Cambria Math"/>
                          <w:lang w:val="en-US"/>
                        </w:rPr>
                        <m:t>2</m:t>
                      </m:r>
                    </m:sub>
                  </m:sSub>
                </m:e>
              </m:d>
            </m:e>
            <m:sup>
              <m:r>
                <w:rPr>
                  <w:rFonts w:ascii="Cambria Math"/>
                </w:rPr>
                <m:t>x</m:t>
              </m:r>
              <m:r>
                <w:rPr>
                  <w:rFonts w:ascii="Cambria Math"/>
                  <w:lang w:val="en-US"/>
                </w:rPr>
                <m:t>+</m:t>
              </m:r>
            </m:sup>
          </m:sSup>
          <m:sSub>
            <m:sSubPr>
              <m:ctrlPr>
                <w:rPr>
                  <w:rFonts w:ascii="Cambria Math" w:hAnsi="Cambria Math"/>
                  <w:i/>
                </w:rPr>
              </m:ctrlPr>
            </m:sSubPr>
            <m:e>
              <m:d>
                <m:dPr>
                  <m:ctrlPr>
                    <w:rPr>
                      <w:rFonts w:ascii="Cambria Math" w:hAnsi="Cambria Math"/>
                      <w:i/>
                    </w:rPr>
                  </m:ctrlPr>
                </m:dPr>
                <m:e>
                  <m:sSup>
                    <m:sSupPr>
                      <m:ctrlPr>
                        <w:rPr>
                          <w:rFonts w:ascii="Cambria Math" w:hAnsi="Cambria Math"/>
                          <w:i/>
                        </w:rPr>
                      </m:ctrlPr>
                    </m:sSupPr>
                    <m:e>
                      <m:r>
                        <w:rPr>
                          <w:rFonts w:ascii="Cambria Math"/>
                        </w:rPr>
                        <m:t>L</m:t>
                      </m:r>
                    </m:e>
                    <m:sup>
                      <m:r>
                        <w:rPr>
                          <w:rFonts w:ascii="Cambria Math"/>
                        </w:rPr>
                        <m:t>n</m:t>
                      </m:r>
                      <m:r>
                        <w:rPr>
                          <w:rFonts w:ascii="Cambria Math"/>
                          <w:lang w:val="en-US"/>
                        </w:rPr>
                        <m:t>-</m:t>
                      </m:r>
                    </m:sup>
                  </m:sSup>
                </m:e>
              </m:d>
            </m:e>
            <m:sub>
              <m:r>
                <w:rPr>
                  <w:rFonts w:ascii="Cambria Math"/>
                </w:rPr>
                <m:t>x</m:t>
              </m:r>
              <m:r>
                <w:rPr>
                  <w:rFonts w:ascii="Cambria Math"/>
                  <w:lang w:val="en-US"/>
                </w:rPr>
                <m:t>/</m:t>
              </m:r>
              <m:r>
                <w:rPr>
                  <w:rFonts w:ascii="Cambria Math"/>
                </w:rPr>
                <m:t>n</m:t>
              </m:r>
            </m:sub>
          </m:sSub>
          <m:r>
            <w:rPr>
              <w:rFonts w:ascii="Cambria Math"/>
              <w:lang w:val="en-US"/>
            </w:rPr>
            <m:t>+2</m:t>
          </m:r>
          <m:r>
            <w:rPr>
              <w:rFonts w:ascii="Cambria Math"/>
            </w:rPr>
            <m:t>xO</m:t>
          </m:r>
          <m:sSup>
            <m:sSupPr>
              <m:ctrlPr>
                <w:rPr>
                  <w:rFonts w:ascii="Cambria Math" w:hAnsi="Cambria Math"/>
                  <w:i/>
                </w:rPr>
              </m:ctrlPr>
            </m:sSupPr>
            <m:e>
              <m:r>
                <w:rPr>
                  <w:rFonts w:ascii="Cambria Math"/>
                </w:rPr>
                <m:t>H</m:t>
              </m:r>
            </m:e>
            <m:sup>
              <m:r>
                <w:rPr>
                  <w:rFonts w:ascii="Cambria Math"/>
                  <w:lang w:val="en-US"/>
                </w:rPr>
                <m:t>-</m:t>
              </m:r>
            </m:sup>
          </m:sSup>
          <m:r>
            <w:rPr>
              <w:rFonts w:ascii="Cambria Math" w:hAnsi="Cambria Math"/>
              <w:lang w:val="en-US"/>
            </w:rPr>
            <m:t xml:space="preserve"> </m:t>
          </m:r>
          <m:r>
            <m:rPr>
              <m:sty m:val="p"/>
            </m:rPr>
            <w:rPr>
              <w:rFonts w:ascii="Cambria Math" w:hAnsi="Cambria Math"/>
              <w:lang w:val="en-US"/>
            </w:rPr>
            <m:t>(29)</m:t>
          </m:r>
        </m:oMath>
      </m:oMathPara>
    </w:p>
    <w:p w14:paraId="5087900A" w14:textId="77777777" w:rsidR="00FA3D2B" w:rsidRPr="00007662" w:rsidRDefault="00FF03CE" w:rsidP="00E958AC">
      <w:pPr>
        <w:spacing w:line="360" w:lineRule="auto"/>
        <w:ind w:firstLine="426"/>
        <w:jc w:val="both"/>
        <w:rPr>
          <w:lang w:val="en-US"/>
        </w:rPr>
      </w:pPr>
      <w:r>
        <w:rPr>
          <w:lang w:val="en-US"/>
        </w:rPr>
        <w:t>T</w:t>
      </w:r>
      <w:r w:rsidR="00007662" w:rsidRPr="00007662">
        <w:rPr>
          <w:lang w:val="en-US"/>
        </w:rPr>
        <w:t xml:space="preserve">he hydrogen evolution reaction (HER) (2) occurs </w:t>
      </w:r>
      <w:r>
        <w:rPr>
          <w:lang w:val="en-US"/>
        </w:rPr>
        <w:t xml:space="preserve">at the cathode to </w:t>
      </w:r>
      <w:r w:rsidR="00007662" w:rsidRPr="00007662">
        <w:rPr>
          <w:lang w:val="en-US"/>
        </w:rPr>
        <w:t>a standard potential of -0.826 V with the release of gaseous H</w:t>
      </w:r>
      <w:r w:rsidR="00007662" w:rsidRPr="00007662">
        <w:rPr>
          <w:vertAlign w:val="subscript"/>
          <w:lang w:val="en-US"/>
        </w:rPr>
        <w:t>2</w:t>
      </w:r>
      <w:r w:rsidR="00007662" w:rsidRPr="00007662">
        <w:rPr>
          <w:lang w:val="en-US"/>
        </w:rPr>
        <w:t xml:space="preserve">; and the </w:t>
      </w:r>
      <w:r w:rsidRPr="00007662">
        <w:rPr>
          <w:lang w:val="en-US"/>
        </w:rPr>
        <w:t xml:space="preserve">nickel </w:t>
      </w:r>
      <w:r w:rsidR="00007662" w:rsidRPr="00007662">
        <w:rPr>
          <w:lang w:val="en-US"/>
        </w:rPr>
        <w:t>reduction on the cathode surface to a more positive standard reduction potential of -0.25 V, Eq. (</w:t>
      </w:r>
      <w:r w:rsidR="00703F44">
        <w:rPr>
          <w:lang w:val="en-US"/>
        </w:rPr>
        <w:t>30</w:t>
      </w:r>
      <w:r w:rsidR="00007662" w:rsidRPr="00007662">
        <w:rPr>
          <w:lang w:val="en-US"/>
        </w:rPr>
        <w:t xml:space="preserve">), </w:t>
      </w:r>
      <w:r w:rsidR="008A4CF7">
        <w:rPr>
          <w:lang w:val="en-US"/>
        </w:rPr>
        <w:t>Step 10</w:t>
      </w:r>
      <w:r w:rsidR="00007662" w:rsidRPr="00007662">
        <w:rPr>
          <w:lang w:val="en-US"/>
        </w:rPr>
        <w:t>.</w:t>
      </w:r>
    </w:p>
    <w:p w14:paraId="7BADA2CD" w14:textId="77777777" w:rsidR="00E958AC" w:rsidRPr="00007662" w:rsidRDefault="00E958AC" w:rsidP="00211F2B">
      <w:pPr>
        <w:spacing w:line="360" w:lineRule="auto"/>
        <w:rPr>
          <w:lang w:val="en-US"/>
        </w:rPr>
      </w:pPr>
      <w:r w:rsidRPr="00007662">
        <w:rPr>
          <w:lang w:val="en-US"/>
        </w:rPr>
        <w:t xml:space="preserve">  </w:t>
      </w:r>
      <m:oMath>
        <m:r>
          <w:rPr>
            <w:rFonts w:ascii="Cambria Math"/>
          </w:rPr>
          <m:t>N</m:t>
        </m:r>
        <m:sSup>
          <m:sSupPr>
            <m:ctrlPr>
              <w:rPr>
                <w:rFonts w:ascii="Cambria Math" w:hAnsi="Cambria Math"/>
                <w:i/>
              </w:rPr>
            </m:ctrlPr>
          </m:sSupPr>
          <m:e>
            <m:r>
              <w:rPr>
                <w:rFonts w:ascii="Cambria Math"/>
              </w:rPr>
              <m:t>i</m:t>
            </m:r>
          </m:e>
          <m:sup>
            <m:r>
              <w:rPr>
                <w:rFonts w:ascii="Cambria Math"/>
                <w:lang w:val="en-US"/>
              </w:rPr>
              <m:t>2+</m:t>
            </m:r>
          </m:sup>
        </m:sSup>
        <m:r>
          <w:rPr>
            <w:rFonts w:ascii="Cambria Math"/>
            <w:lang w:val="en-US"/>
          </w:rPr>
          <m:t>+2</m:t>
        </m:r>
        <m:sSup>
          <m:sSupPr>
            <m:ctrlPr>
              <w:rPr>
                <w:rFonts w:ascii="Cambria Math" w:hAnsi="Cambria Math"/>
                <w:i/>
              </w:rPr>
            </m:ctrlPr>
          </m:sSupPr>
          <m:e>
            <m:r>
              <w:rPr>
                <w:rFonts w:ascii="Cambria Math"/>
              </w:rPr>
              <m:t>e</m:t>
            </m:r>
          </m:e>
          <m:sup>
            <m:r>
              <w:rPr>
                <w:rFonts w:ascii="Cambria Math"/>
                <w:lang w:val="en-US"/>
              </w:rPr>
              <m:t>-</m:t>
            </m:r>
          </m:sup>
        </m:sSup>
        <m:r>
          <w:rPr>
            <w:rFonts w:ascii="Cambria Math"/>
            <w:lang w:val="en-US"/>
          </w:rPr>
          <m:t>→</m:t>
        </m:r>
        <m:r>
          <w:rPr>
            <w:rFonts w:ascii="Cambria Math"/>
          </w:rPr>
          <m:t>N</m:t>
        </m:r>
        <m:sSub>
          <m:sSubPr>
            <m:ctrlPr>
              <w:rPr>
                <w:rFonts w:ascii="Cambria Math" w:hAnsi="Cambria Math"/>
                <w:i/>
              </w:rPr>
            </m:ctrlPr>
          </m:sSubPr>
          <m:e>
            <m:r>
              <w:rPr>
                <w:rFonts w:ascii="Cambria Math"/>
              </w:rPr>
              <m:t>i</m:t>
            </m:r>
          </m:e>
          <m:sub>
            <m:r>
              <w:rPr>
                <w:rFonts w:ascii="Cambria Math"/>
                <w:lang w:val="en-US"/>
              </w:rPr>
              <m:t>(</m:t>
            </m:r>
            <m:r>
              <w:rPr>
                <w:rFonts w:ascii="Cambria Math"/>
              </w:rPr>
              <m:t>s</m:t>
            </m:r>
            <m:r>
              <w:rPr>
                <w:rFonts w:ascii="Cambria Math"/>
                <w:lang w:val="en-US"/>
              </w:rPr>
              <m:t>)</m:t>
            </m:r>
          </m:sub>
        </m:sSub>
        <m:r>
          <w:rPr>
            <w:rFonts w:ascii="Cambria Math" w:hAnsi="Cambria Math"/>
            <w:lang w:val="en-US"/>
          </w:rPr>
          <m:t xml:space="preserve">                                     </m:t>
        </m:r>
        <m:r>
          <m:rPr>
            <m:sty m:val="p"/>
          </m:rPr>
          <w:rPr>
            <w:rFonts w:ascii="Cambria Math" w:hAnsi="Cambria Math"/>
            <w:lang w:val="en-US"/>
          </w:rPr>
          <m:t>(30)</m:t>
        </m:r>
      </m:oMath>
    </w:p>
    <w:p w14:paraId="4F4B8423" w14:textId="77777777" w:rsidR="00E84B51" w:rsidRPr="00E84B51" w:rsidRDefault="00E84B51" w:rsidP="00E958AC">
      <w:pPr>
        <w:spacing w:line="360" w:lineRule="auto"/>
        <w:ind w:firstLine="426"/>
        <w:jc w:val="both"/>
        <w:rPr>
          <w:lang w:val="en-US"/>
        </w:rPr>
      </w:pPr>
      <w:r w:rsidRPr="00E84B51">
        <w:rPr>
          <w:lang w:val="en-US"/>
        </w:rPr>
        <w:t>The precipitation of [</w:t>
      </w:r>
      <w:proofErr w:type="gramStart"/>
      <w:r w:rsidRPr="00E84B51">
        <w:rPr>
          <w:lang w:val="en-US"/>
        </w:rPr>
        <w:t>Ni(</w:t>
      </w:r>
      <w:proofErr w:type="gramEnd"/>
      <w:r w:rsidRPr="00E84B51">
        <w:rPr>
          <w:lang w:val="en-US"/>
        </w:rPr>
        <w:t>OH)</w:t>
      </w:r>
      <w:r w:rsidRPr="00E84B51">
        <w:rPr>
          <w:vertAlign w:val="subscript"/>
          <w:lang w:val="en-US"/>
        </w:rPr>
        <w:t>2</w:t>
      </w:r>
      <w:r w:rsidRPr="00E84B51">
        <w:rPr>
          <w:lang w:val="en-US"/>
        </w:rPr>
        <w:t xml:space="preserve">], [Ni/Al-LDH] and the co-precipitation of Ni-Al </w:t>
      </w:r>
      <w:proofErr w:type="spellStart"/>
      <w:r w:rsidRPr="00E84B51">
        <w:rPr>
          <w:lang w:val="en-US"/>
        </w:rPr>
        <w:t>spinels</w:t>
      </w:r>
      <w:proofErr w:type="spellEnd"/>
      <w:r w:rsidRPr="00E84B51">
        <w:rPr>
          <w:lang w:val="en-US"/>
        </w:rPr>
        <w:t xml:space="preserve"> cause a synergistic effect in the process</w:t>
      </w:r>
      <w:r w:rsidR="00493AD1">
        <w:rPr>
          <w:lang w:val="en-US"/>
        </w:rPr>
        <w:t>,</w:t>
      </w:r>
      <w:r w:rsidRPr="00E84B51">
        <w:rPr>
          <w:lang w:val="en-US"/>
        </w:rPr>
        <w:t xml:space="preserve"> achieving high efficiency</w:t>
      </w:r>
      <w:r w:rsidR="00493AD1" w:rsidRPr="00493AD1">
        <w:rPr>
          <w:lang w:val="en-US"/>
        </w:rPr>
        <w:t xml:space="preserve"> </w:t>
      </w:r>
      <w:r w:rsidR="00493AD1">
        <w:rPr>
          <w:lang w:val="en-US"/>
        </w:rPr>
        <w:t xml:space="preserve">of </w:t>
      </w:r>
      <w:r w:rsidR="00493AD1" w:rsidRPr="00E84B51">
        <w:rPr>
          <w:lang w:val="en-US"/>
        </w:rPr>
        <w:t>nickel remov</w:t>
      </w:r>
      <w:r w:rsidR="00493AD1">
        <w:rPr>
          <w:lang w:val="en-US"/>
        </w:rPr>
        <w:t>ing</w:t>
      </w:r>
      <w:r w:rsidR="00DF65A4">
        <w:rPr>
          <w:lang w:val="en-US"/>
        </w:rPr>
        <w:t xml:space="preserve">. </w:t>
      </w:r>
      <w:r w:rsidRPr="00E84B51">
        <w:rPr>
          <w:lang w:val="en-US"/>
        </w:rPr>
        <w:t xml:space="preserve"> </w:t>
      </w:r>
      <w:r w:rsidR="00A220E8">
        <w:rPr>
          <w:lang w:val="en-US"/>
        </w:rPr>
        <w:t>A</w:t>
      </w:r>
      <w:r w:rsidR="005B30FF">
        <w:rPr>
          <w:lang w:val="en-US"/>
        </w:rPr>
        <w:t xml:space="preserve"> </w:t>
      </w:r>
      <w:r w:rsidRPr="00E84B51">
        <w:rPr>
          <w:lang w:val="en-US"/>
        </w:rPr>
        <w:t xml:space="preserve">greater effect </w:t>
      </w:r>
      <w:r w:rsidR="00A220E8">
        <w:rPr>
          <w:lang w:val="en-US"/>
        </w:rPr>
        <w:t xml:space="preserve">is </w:t>
      </w:r>
      <w:r w:rsidR="0061198D" w:rsidRPr="0061198D">
        <w:rPr>
          <w:lang w:val="en-US"/>
        </w:rPr>
        <w:t>reached</w:t>
      </w:r>
      <w:r w:rsidR="00A220E8" w:rsidRPr="0061198D">
        <w:rPr>
          <w:lang w:val="en-US"/>
        </w:rPr>
        <w:t xml:space="preserve"> as</w:t>
      </w:r>
      <w:r w:rsidRPr="0061198D">
        <w:rPr>
          <w:lang w:val="en-US"/>
        </w:rPr>
        <w:t xml:space="preserve"> the initial nickel </w:t>
      </w:r>
      <w:r w:rsidR="00A220E8" w:rsidRPr="0061198D">
        <w:rPr>
          <w:lang w:val="en-US"/>
        </w:rPr>
        <w:t xml:space="preserve">concentration in dissolution </w:t>
      </w:r>
      <w:r w:rsidRPr="0061198D">
        <w:rPr>
          <w:lang w:val="en-US"/>
        </w:rPr>
        <w:t xml:space="preserve">increases, </w:t>
      </w:r>
      <w:r w:rsidR="00A220E8" w:rsidRPr="0061198D">
        <w:rPr>
          <w:lang w:val="en-US"/>
        </w:rPr>
        <w:t>which is</w:t>
      </w:r>
      <w:r w:rsidRPr="0061198D">
        <w:rPr>
          <w:lang w:val="en-US"/>
        </w:rPr>
        <w:t xml:space="preserve"> reflected by the kinetic model </w:t>
      </w:r>
      <w:r w:rsidR="00A220E8" w:rsidRPr="0061198D">
        <w:rPr>
          <w:lang w:val="en-US"/>
        </w:rPr>
        <w:t>TCV Eq. (1</w:t>
      </w:r>
      <w:r w:rsidR="00703F44">
        <w:rPr>
          <w:lang w:val="en-US"/>
        </w:rPr>
        <w:t>7</w:t>
      </w:r>
      <w:r w:rsidR="00A220E8" w:rsidRPr="0061198D">
        <w:rPr>
          <w:lang w:val="en-US"/>
        </w:rPr>
        <w:t>)</w:t>
      </w:r>
      <w:r w:rsidRPr="0061198D">
        <w:rPr>
          <w:lang w:val="en-US"/>
        </w:rPr>
        <w:t>.</w:t>
      </w:r>
    </w:p>
    <w:p w14:paraId="1F1921B0" w14:textId="77777777" w:rsidR="00E84B51" w:rsidRDefault="00FD048E" w:rsidP="00E958AC">
      <w:pPr>
        <w:spacing w:line="360" w:lineRule="auto"/>
        <w:ind w:firstLine="426"/>
        <w:jc w:val="both"/>
        <w:rPr>
          <w:lang w:val="en-US"/>
        </w:rPr>
      </w:pPr>
      <w:r>
        <w:rPr>
          <w:rStyle w:val="jlqj4b"/>
          <w:lang w:val="en"/>
        </w:rPr>
        <w:t xml:space="preserve">The </w:t>
      </w:r>
      <w:r w:rsidRPr="00413682">
        <w:rPr>
          <w:rStyle w:val="jlqj4b"/>
          <w:lang w:val="en"/>
        </w:rPr>
        <w:t xml:space="preserve">possibility of an </w:t>
      </w:r>
      <w:r w:rsidR="00FB2CBB" w:rsidRPr="00413682">
        <w:rPr>
          <w:rStyle w:val="jlqj4b"/>
          <w:lang w:val="en"/>
        </w:rPr>
        <w:t>electrocatalytic</w:t>
      </w:r>
      <w:r w:rsidRPr="00413682">
        <w:rPr>
          <w:rStyle w:val="jlqj4b"/>
          <w:lang w:val="en"/>
        </w:rPr>
        <w:t xml:space="preserve"> effect of Ni</w:t>
      </w:r>
      <w:r w:rsidRPr="00413682">
        <w:rPr>
          <w:rStyle w:val="jlqj4b"/>
          <w:vertAlign w:val="superscript"/>
          <w:lang w:val="en"/>
        </w:rPr>
        <w:t>2+</w:t>
      </w:r>
      <w:r w:rsidRPr="00413682">
        <w:rPr>
          <w:rStyle w:val="jlqj4b"/>
          <w:lang w:val="en"/>
        </w:rPr>
        <w:t>/Al</w:t>
      </w:r>
      <w:r w:rsidRPr="00413682">
        <w:rPr>
          <w:rStyle w:val="jlqj4b"/>
          <w:vertAlign w:val="superscript"/>
          <w:lang w:val="en"/>
        </w:rPr>
        <w:t>3+</w:t>
      </w:r>
      <w:r w:rsidRPr="00413682">
        <w:rPr>
          <w:rStyle w:val="jlqj4b"/>
          <w:lang w:val="en"/>
        </w:rPr>
        <w:t xml:space="preserve">-LDH and the </w:t>
      </w:r>
      <w:r w:rsidR="00A220E8" w:rsidRPr="00413682">
        <w:rPr>
          <w:rStyle w:val="jlqj4b"/>
          <w:lang w:val="en"/>
        </w:rPr>
        <w:t xml:space="preserve">pair </w:t>
      </w:r>
      <w:r w:rsidRPr="00413682">
        <w:rPr>
          <w:rStyle w:val="jlqj4b"/>
          <w:lang w:val="en"/>
        </w:rPr>
        <w:t>Ni(OH)</w:t>
      </w:r>
      <w:r w:rsidRPr="00413682">
        <w:rPr>
          <w:rStyle w:val="jlqj4b"/>
          <w:vertAlign w:val="subscript"/>
          <w:lang w:val="en"/>
        </w:rPr>
        <w:t>2</w:t>
      </w:r>
      <w:r w:rsidRPr="00413682">
        <w:rPr>
          <w:rStyle w:val="jlqj4b"/>
          <w:lang w:val="en"/>
        </w:rPr>
        <w:t>/[β-Ni</w:t>
      </w:r>
      <w:r w:rsidRPr="00413682">
        <w:rPr>
          <w:rStyle w:val="jlqj4b"/>
          <w:vertAlign w:val="superscript"/>
          <w:lang w:val="en"/>
        </w:rPr>
        <w:t>3+</w:t>
      </w:r>
      <w:r w:rsidRPr="00413682">
        <w:rPr>
          <w:rStyle w:val="jlqj4b"/>
          <w:lang w:val="en"/>
        </w:rPr>
        <w:t xml:space="preserve">OOH] on the anodic reaction of </w:t>
      </w:r>
      <w:r w:rsidR="00FB2CBB" w:rsidRPr="00413682">
        <w:rPr>
          <w:rStyle w:val="jlqj4b"/>
          <w:lang w:val="en"/>
        </w:rPr>
        <w:t xml:space="preserve">water </w:t>
      </w:r>
      <w:r w:rsidRPr="00413682">
        <w:rPr>
          <w:rStyle w:val="jlqj4b"/>
          <w:lang w:val="en"/>
        </w:rPr>
        <w:t>electrolysis with oxygen evolution (OER) is also considered.</w:t>
      </w:r>
      <w:r w:rsidRPr="00413682">
        <w:rPr>
          <w:rStyle w:val="viiyi"/>
          <w:lang w:val="en"/>
        </w:rPr>
        <w:t xml:space="preserve"> </w:t>
      </w:r>
      <w:r w:rsidRPr="00413682">
        <w:rPr>
          <w:rStyle w:val="jlqj4b"/>
          <w:lang w:val="en"/>
        </w:rPr>
        <w:t xml:space="preserve">The OER presupposes the absorption in the anode deposits of the hydroxide radicals generated by the </w:t>
      </w:r>
      <w:r w:rsidR="00FB2CBB" w:rsidRPr="00413682">
        <w:rPr>
          <w:rStyle w:val="jlqj4b"/>
          <w:lang w:val="en"/>
        </w:rPr>
        <w:t xml:space="preserve">hydrogen </w:t>
      </w:r>
      <w:r w:rsidRPr="00413682">
        <w:rPr>
          <w:rStyle w:val="jlqj4b"/>
          <w:lang w:val="en"/>
        </w:rPr>
        <w:t>evolution (HER) in the cathode (0.404 V), Eq. (</w:t>
      </w:r>
      <w:r w:rsidR="00703F44">
        <w:rPr>
          <w:rStyle w:val="jlqj4b"/>
          <w:lang w:val="en"/>
        </w:rPr>
        <w:t>31</w:t>
      </w:r>
      <w:r w:rsidRPr="00413682">
        <w:rPr>
          <w:rStyle w:val="jlqj4b"/>
          <w:lang w:val="en"/>
        </w:rPr>
        <w:t>)</w:t>
      </w:r>
      <w:r>
        <w:rPr>
          <w:rStyle w:val="jlqj4b"/>
          <w:lang w:val="en"/>
        </w:rPr>
        <w:t>.</w:t>
      </w:r>
      <w:r w:rsidR="00413682" w:rsidRPr="00413682">
        <w:rPr>
          <w:rStyle w:val="jlqj4b"/>
          <w:vertAlign w:val="superscript"/>
          <w:lang w:val="en"/>
        </w:rPr>
        <w:t>69</w:t>
      </w:r>
      <w:r>
        <w:rPr>
          <w:rStyle w:val="viiyi"/>
          <w:lang w:val="en"/>
        </w:rPr>
        <w:t xml:space="preserve"> </w:t>
      </w:r>
      <w:r>
        <w:rPr>
          <w:rStyle w:val="jlqj4b"/>
          <w:lang w:val="en"/>
        </w:rPr>
        <w:t xml:space="preserve">The OER can promote the </w:t>
      </w:r>
      <w:r w:rsidR="00E64B42">
        <w:rPr>
          <w:rStyle w:val="jlqj4b"/>
          <w:lang w:val="en"/>
        </w:rPr>
        <w:t xml:space="preserve">aluminum oxidation </w:t>
      </w:r>
      <w:r>
        <w:rPr>
          <w:rStyle w:val="jlqj4b"/>
          <w:lang w:val="en"/>
        </w:rPr>
        <w:t>and the formation of LDH, Eq.</w:t>
      </w:r>
      <w:r w:rsidRPr="00FD048E">
        <w:rPr>
          <w:lang w:val="en-US"/>
        </w:rPr>
        <w:t xml:space="preserve"> </w:t>
      </w:r>
      <w:r w:rsidRPr="00F850EC">
        <w:rPr>
          <w:lang w:val="en-US"/>
        </w:rPr>
        <w:t>(</w:t>
      </w:r>
      <w:r w:rsidR="00F850EC" w:rsidRPr="00F850EC">
        <w:rPr>
          <w:lang w:val="en-US"/>
        </w:rPr>
        <w:t>3</w:t>
      </w:r>
      <w:r w:rsidR="00703F44">
        <w:rPr>
          <w:lang w:val="en-US"/>
        </w:rPr>
        <w:t>2</w:t>
      </w:r>
      <w:r w:rsidRPr="00F850EC">
        <w:rPr>
          <w:lang w:val="en-US"/>
        </w:rPr>
        <w:t xml:space="preserve">) </w:t>
      </w:r>
      <w:r w:rsidR="00F850EC" w:rsidRPr="00F850EC">
        <w:rPr>
          <w:lang w:val="en-US"/>
        </w:rPr>
        <w:t>and</w:t>
      </w:r>
      <w:r w:rsidRPr="00F850EC">
        <w:rPr>
          <w:lang w:val="en-US"/>
        </w:rPr>
        <w:t xml:space="preserve"> (</w:t>
      </w:r>
      <w:r w:rsidR="00703F44">
        <w:rPr>
          <w:lang w:val="en-US"/>
        </w:rPr>
        <w:t>33</w:t>
      </w:r>
      <w:r w:rsidRPr="00F850EC">
        <w:rPr>
          <w:lang w:val="en-US"/>
        </w:rPr>
        <w:t>).</w:t>
      </w:r>
    </w:p>
    <w:p w14:paraId="222E10CA" w14:textId="77777777" w:rsidR="00E958AC" w:rsidRPr="00F850EC" w:rsidRDefault="006651D2" w:rsidP="006C2B4E">
      <w:pPr>
        <w:spacing w:line="360" w:lineRule="auto"/>
        <w:rPr>
          <w:lang w:val="en-US"/>
        </w:rPr>
      </w:pPr>
      <m:oMath>
        <m:r>
          <w:rPr>
            <w:rFonts w:ascii="Cambria Math"/>
            <w:lang w:val="en-US"/>
          </w:rPr>
          <m:t>3</m:t>
        </m:r>
        <m:r>
          <w:rPr>
            <w:rFonts w:ascii="Cambria Math"/>
          </w:rPr>
          <m:t>O</m:t>
        </m:r>
        <m:sSup>
          <m:sSupPr>
            <m:ctrlPr>
              <w:rPr>
                <w:rFonts w:ascii="Cambria Math" w:hAnsi="Cambria Math"/>
                <w:i/>
              </w:rPr>
            </m:ctrlPr>
          </m:sSupPr>
          <m:e>
            <m:r>
              <w:rPr>
                <w:rFonts w:ascii="Cambria Math"/>
              </w:rPr>
              <m:t>H</m:t>
            </m:r>
          </m:e>
          <m:sup>
            <m:r>
              <w:rPr>
                <w:rFonts w:ascii="Cambria Math"/>
                <w:lang w:val="en-US"/>
              </w:rPr>
              <m:t>-</m:t>
            </m:r>
          </m:sup>
        </m:sSup>
        <m:r>
          <w:rPr>
            <w:rFonts w:ascii="Cambria Math"/>
            <w:lang w:val="en-US"/>
          </w:rPr>
          <m:t>→</m:t>
        </m:r>
        <m:f>
          <m:fPr>
            <m:ctrlPr>
              <w:rPr>
                <w:rFonts w:ascii="Cambria Math" w:hAnsi="Cambria Math"/>
                <w:i/>
              </w:rPr>
            </m:ctrlPr>
          </m:fPr>
          <m:num>
            <m:r>
              <w:rPr>
                <w:rFonts w:ascii="Cambria Math"/>
                <w:lang w:val="en-US"/>
              </w:rPr>
              <m:t>3</m:t>
            </m:r>
          </m:num>
          <m:den>
            <m:r>
              <w:rPr>
                <w:rFonts w:ascii="Cambria Math"/>
                <w:lang w:val="en-US"/>
              </w:rPr>
              <m:t>4</m:t>
            </m:r>
          </m:den>
        </m:f>
        <m:sSub>
          <m:sSubPr>
            <m:ctrlPr>
              <w:rPr>
                <w:rFonts w:ascii="Cambria Math" w:hAnsi="Cambria Math"/>
                <w:i/>
              </w:rPr>
            </m:ctrlPr>
          </m:sSubPr>
          <m:e>
            <m:r>
              <w:rPr>
                <w:rFonts w:ascii="Cambria Math"/>
              </w:rPr>
              <m:t>O</m:t>
            </m:r>
          </m:e>
          <m:sub>
            <m:r>
              <w:rPr>
                <w:rFonts w:ascii="Cambria Math"/>
                <w:lang w:val="en-US"/>
              </w:rPr>
              <m:t>2</m:t>
            </m:r>
          </m:sub>
        </m:sSub>
        <m:r>
          <w:rPr>
            <w:rFonts w:ascii="Cambria Math"/>
            <w:lang w:val="en-US"/>
          </w:rPr>
          <m:t>+</m:t>
        </m:r>
        <m:f>
          <m:fPr>
            <m:ctrlPr>
              <w:rPr>
                <w:rFonts w:ascii="Cambria Math" w:hAnsi="Cambria Math"/>
                <w:i/>
              </w:rPr>
            </m:ctrlPr>
          </m:fPr>
          <m:num>
            <m:r>
              <w:rPr>
                <w:rFonts w:ascii="Cambria Math"/>
                <w:lang w:val="en-US"/>
              </w:rPr>
              <m:t>3</m:t>
            </m:r>
          </m:num>
          <m:den>
            <m:r>
              <w:rPr>
                <w:rFonts w:ascii="Cambria Math"/>
                <w:lang w:val="en-US"/>
              </w:rPr>
              <m:t>2</m:t>
            </m:r>
          </m:den>
        </m:f>
        <m:sSub>
          <m:sSubPr>
            <m:ctrlPr>
              <w:rPr>
                <w:rFonts w:ascii="Cambria Math" w:hAnsi="Cambria Math"/>
                <w:i/>
              </w:rPr>
            </m:ctrlPr>
          </m:sSubPr>
          <m:e>
            <m:r>
              <w:rPr>
                <w:rFonts w:ascii="Cambria Math"/>
              </w:rPr>
              <m:t>H</m:t>
            </m:r>
          </m:e>
          <m:sub>
            <m:r>
              <w:rPr>
                <w:rFonts w:ascii="Cambria Math"/>
                <w:lang w:val="en-US"/>
              </w:rPr>
              <m:t>2</m:t>
            </m:r>
          </m:sub>
        </m:sSub>
        <m:r>
          <w:rPr>
            <w:rFonts w:ascii="Cambria Math"/>
          </w:rPr>
          <m:t>O</m:t>
        </m:r>
        <m:r>
          <w:rPr>
            <w:rFonts w:ascii="Cambria Math"/>
            <w:lang w:val="en-US"/>
          </w:rPr>
          <m:t>+3</m:t>
        </m:r>
        <m:sSup>
          <m:sSupPr>
            <m:ctrlPr>
              <w:rPr>
                <w:rFonts w:ascii="Cambria Math" w:hAnsi="Cambria Math"/>
                <w:i/>
              </w:rPr>
            </m:ctrlPr>
          </m:sSupPr>
          <m:e>
            <m:r>
              <w:rPr>
                <w:rFonts w:ascii="Cambria Math"/>
              </w:rPr>
              <m:t>e</m:t>
            </m:r>
          </m:e>
          <m:sup>
            <m:r>
              <w:rPr>
                <w:rFonts w:ascii="Cambria Math"/>
                <w:lang w:val="en-US"/>
              </w:rPr>
              <m:t>-</m:t>
            </m:r>
            <m:r>
              <w:rPr>
                <w:rFonts w:ascii="Cambria Math"/>
                <w:lang w:val="en-US"/>
              </w:rPr>
              <m:t xml:space="preserve"> </m:t>
            </m:r>
          </m:sup>
        </m:sSup>
        <m:r>
          <m:rPr>
            <m:sty m:val="p"/>
          </m:rPr>
          <w:rPr>
            <w:rFonts w:ascii="Cambria Math" w:hAnsi="Cambria Math"/>
            <w:lang w:val="en-US"/>
          </w:rPr>
          <m:t xml:space="preserve">                 (31)</m:t>
        </m:r>
      </m:oMath>
      <w:r w:rsidR="00E958AC" w:rsidRPr="00F850EC">
        <w:rPr>
          <w:lang w:val="en-US"/>
        </w:rPr>
        <w:t xml:space="preserve">  </w:t>
      </w:r>
    </w:p>
    <w:p w14:paraId="5C46E388" w14:textId="77777777" w:rsidR="00E958AC" w:rsidRPr="00F850EC" w:rsidRDefault="006651D2" w:rsidP="006C2B4E">
      <w:pPr>
        <w:spacing w:line="360" w:lineRule="auto"/>
        <w:rPr>
          <w:lang w:val="en-US"/>
        </w:rPr>
      </w:pPr>
      <m:oMath>
        <m:r>
          <w:rPr>
            <w:rFonts w:ascii="Cambria Math"/>
            <w:lang w:val="en-US"/>
          </w:rPr>
          <m:t>2</m:t>
        </m:r>
        <m:r>
          <w:rPr>
            <w:rFonts w:ascii="Cambria Math"/>
          </w:rPr>
          <m:t>A</m:t>
        </m:r>
        <m:sSub>
          <m:sSubPr>
            <m:ctrlPr>
              <w:rPr>
                <w:rFonts w:ascii="Cambria Math" w:hAnsi="Cambria Math"/>
                <w:i/>
              </w:rPr>
            </m:ctrlPr>
          </m:sSubPr>
          <m:e>
            <m:r>
              <w:rPr>
                <w:rFonts w:ascii="Cambria Math"/>
              </w:rPr>
              <m:t>l</m:t>
            </m:r>
          </m:e>
          <m:sub>
            <m:r>
              <w:rPr>
                <w:rFonts w:ascii="Cambria Math"/>
                <w:lang w:val="en-US"/>
              </w:rPr>
              <m:t>(</m:t>
            </m:r>
            <m:r>
              <w:rPr>
                <w:rFonts w:ascii="Cambria Math"/>
              </w:rPr>
              <m:t>s</m:t>
            </m:r>
            <m:r>
              <w:rPr>
                <w:rFonts w:ascii="Cambria Math"/>
                <w:lang w:val="en-US"/>
              </w:rPr>
              <m:t>)</m:t>
            </m:r>
          </m:sub>
        </m:sSub>
        <m:r>
          <w:rPr>
            <w:rFonts w:ascii="Cambria Math"/>
            <w:lang w:val="en-US"/>
          </w:rPr>
          <m:t>+</m:t>
        </m:r>
        <m:f>
          <m:fPr>
            <m:ctrlPr>
              <w:rPr>
                <w:rFonts w:ascii="Cambria Math" w:hAnsi="Cambria Math"/>
                <w:i/>
              </w:rPr>
            </m:ctrlPr>
          </m:fPr>
          <m:num>
            <m:r>
              <w:rPr>
                <w:rFonts w:ascii="Cambria Math"/>
                <w:lang w:val="en-US"/>
              </w:rPr>
              <m:t>3</m:t>
            </m:r>
          </m:num>
          <m:den>
            <m:r>
              <w:rPr>
                <w:rFonts w:ascii="Cambria Math"/>
                <w:lang w:val="en-US"/>
              </w:rPr>
              <m:t>2</m:t>
            </m:r>
          </m:den>
        </m:f>
        <m:sSub>
          <m:sSubPr>
            <m:ctrlPr>
              <w:rPr>
                <w:rFonts w:ascii="Cambria Math" w:hAnsi="Cambria Math"/>
                <w:i/>
              </w:rPr>
            </m:ctrlPr>
          </m:sSubPr>
          <m:e>
            <m:r>
              <w:rPr>
                <w:rFonts w:ascii="Cambria Math"/>
              </w:rPr>
              <m:t>O</m:t>
            </m:r>
          </m:e>
          <m:sub>
            <m:r>
              <w:rPr>
                <w:rFonts w:ascii="Cambria Math"/>
                <w:lang w:val="en-US"/>
              </w:rPr>
              <m:t>2</m:t>
            </m:r>
          </m:sub>
        </m:sSub>
        <m:r>
          <w:rPr>
            <w:rFonts w:ascii="Cambria Math"/>
            <w:lang w:val="en-US"/>
          </w:rPr>
          <m:t>→</m:t>
        </m:r>
        <m:r>
          <w:rPr>
            <w:rFonts w:ascii="Cambria Math"/>
          </w:rPr>
          <m:t>A</m:t>
        </m:r>
        <m:sSub>
          <m:sSubPr>
            <m:ctrlPr>
              <w:rPr>
                <w:rFonts w:ascii="Cambria Math" w:hAnsi="Cambria Math"/>
                <w:i/>
              </w:rPr>
            </m:ctrlPr>
          </m:sSubPr>
          <m:e>
            <m:r>
              <w:rPr>
                <w:rFonts w:ascii="Cambria Math"/>
              </w:rPr>
              <m:t>l</m:t>
            </m:r>
          </m:e>
          <m:sub>
            <m:r>
              <w:rPr>
                <w:rFonts w:ascii="Cambria Math"/>
                <w:lang w:val="en-US"/>
              </w:rPr>
              <m:t>2</m:t>
            </m:r>
          </m:sub>
        </m:sSub>
        <m:sSub>
          <m:sSubPr>
            <m:ctrlPr>
              <w:rPr>
                <w:rFonts w:ascii="Cambria Math" w:hAnsi="Cambria Math"/>
                <w:i/>
              </w:rPr>
            </m:ctrlPr>
          </m:sSubPr>
          <m:e>
            <m:r>
              <w:rPr>
                <w:rFonts w:ascii="Cambria Math"/>
              </w:rPr>
              <m:t>O</m:t>
            </m:r>
          </m:e>
          <m:sub>
            <m:r>
              <w:rPr>
                <w:rFonts w:ascii="Cambria Math"/>
                <w:lang w:val="en-US"/>
              </w:rPr>
              <m:t>3</m:t>
            </m:r>
            <m:d>
              <m:dPr>
                <m:ctrlPr>
                  <w:rPr>
                    <w:rFonts w:ascii="Cambria Math" w:hAnsi="Cambria Math"/>
                    <w:i/>
                  </w:rPr>
                </m:ctrlPr>
              </m:dPr>
              <m:e>
                <m:r>
                  <w:rPr>
                    <w:rFonts w:ascii="Cambria Math"/>
                  </w:rPr>
                  <m:t>s</m:t>
                </m:r>
              </m:e>
            </m:d>
          </m:sub>
        </m:sSub>
        <m:r>
          <w:rPr>
            <w:rFonts w:ascii="Cambria Math" w:hAnsi="Cambria Math"/>
            <w:lang w:val="en-US"/>
          </w:rPr>
          <m:t xml:space="preserve">                           </m:t>
        </m:r>
        <m:r>
          <m:rPr>
            <m:sty m:val="p"/>
          </m:rPr>
          <w:rPr>
            <w:rFonts w:ascii="Cambria Math" w:hAnsi="Cambria Math"/>
            <w:lang w:val="en-US"/>
          </w:rPr>
          <m:t>(32)</m:t>
        </m:r>
      </m:oMath>
      <w:r w:rsidR="00E958AC" w:rsidRPr="00F850EC">
        <w:rPr>
          <w:lang w:val="en-US"/>
        </w:rPr>
        <w:t xml:space="preserve">  </w:t>
      </w:r>
    </w:p>
    <w:p w14:paraId="2693C38E" w14:textId="77777777" w:rsidR="00E958AC" w:rsidRDefault="006651D2" w:rsidP="006C2B4E">
      <w:pPr>
        <w:spacing w:line="360" w:lineRule="auto"/>
        <w:rPr>
          <w:lang w:val="en-US"/>
        </w:rPr>
      </w:pPr>
      <m:oMath>
        <m:r>
          <w:rPr>
            <w:rFonts w:ascii="Cambria Math"/>
          </w:rPr>
          <m:t>A</m:t>
        </m:r>
        <m:sSub>
          <m:sSubPr>
            <m:ctrlPr>
              <w:rPr>
                <w:rFonts w:ascii="Cambria Math" w:hAnsi="Cambria Math"/>
                <w:i/>
              </w:rPr>
            </m:ctrlPr>
          </m:sSubPr>
          <m:e>
            <m:r>
              <w:rPr>
                <w:rFonts w:ascii="Cambria Math"/>
              </w:rPr>
              <m:t>l</m:t>
            </m:r>
          </m:e>
          <m:sub>
            <m:r>
              <w:rPr>
                <w:rFonts w:ascii="Cambria Math"/>
                <w:lang w:val="en-US"/>
              </w:rPr>
              <m:t>2</m:t>
            </m:r>
          </m:sub>
        </m:sSub>
        <m:sSub>
          <m:sSubPr>
            <m:ctrlPr>
              <w:rPr>
                <w:rFonts w:ascii="Cambria Math" w:hAnsi="Cambria Math"/>
                <w:i/>
              </w:rPr>
            </m:ctrlPr>
          </m:sSubPr>
          <m:e>
            <m:r>
              <w:rPr>
                <w:rFonts w:ascii="Cambria Math"/>
              </w:rPr>
              <m:t>O</m:t>
            </m:r>
          </m:e>
          <m:sub>
            <m:r>
              <w:rPr>
                <w:rFonts w:ascii="Cambria Math"/>
                <w:lang w:val="en-US"/>
              </w:rPr>
              <m:t>3</m:t>
            </m:r>
          </m:sub>
        </m:sSub>
        <m:r>
          <w:rPr>
            <w:rFonts w:ascii="Cambria Math"/>
            <w:lang w:val="en-US"/>
          </w:rPr>
          <m:t>+3</m:t>
        </m:r>
        <m:sSub>
          <m:sSubPr>
            <m:ctrlPr>
              <w:rPr>
                <w:rFonts w:ascii="Cambria Math" w:hAnsi="Cambria Math"/>
                <w:i/>
              </w:rPr>
            </m:ctrlPr>
          </m:sSubPr>
          <m:e>
            <m:r>
              <w:rPr>
                <w:rFonts w:ascii="Cambria Math"/>
              </w:rPr>
              <m:t>H</m:t>
            </m:r>
          </m:e>
          <m:sub>
            <m:r>
              <w:rPr>
                <w:rFonts w:ascii="Cambria Math"/>
                <w:lang w:val="en-US"/>
              </w:rPr>
              <m:t>2</m:t>
            </m:r>
          </m:sub>
        </m:sSub>
        <m:r>
          <w:rPr>
            <w:rFonts w:ascii="Cambria Math"/>
          </w:rPr>
          <m:t>O</m:t>
        </m:r>
        <m:r>
          <w:rPr>
            <w:rFonts w:ascii="Cambria Math"/>
            <w:lang w:val="en-US"/>
          </w:rPr>
          <m:t>+2</m:t>
        </m:r>
        <m:r>
          <w:rPr>
            <w:rFonts w:ascii="Cambria Math"/>
          </w:rPr>
          <m:t>O</m:t>
        </m:r>
        <m:sSup>
          <m:sSupPr>
            <m:ctrlPr>
              <w:rPr>
                <w:rFonts w:ascii="Cambria Math" w:hAnsi="Cambria Math"/>
                <w:i/>
              </w:rPr>
            </m:ctrlPr>
          </m:sSupPr>
          <m:e>
            <m:r>
              <w:rPr>
                <w:rFonts w:ascii="Cambria Math"/>
              </w:rPr>
              <m:t>H</m:t>
            </m:r>
          </m:e>
          <m:sup>
            <m:r>
              <w:rPr>
                <w:rFonts w:ascii="Cambria Math"/>
                <w:lang w:val="en-US"/>
              </w:rPr>
              <m:t>-</m:t>
            </m:r>
          </m:sup>
        </m:sSup>
        <m:r>
          <w:rPr>
            <w:rFonts w:ascii="Cambria Math"/>
            <w:lang w:val="en-US"/>
          </w:rPr>
          <m:t>→</m:t>
        </m:r>
        <m:r>
          <w:rPr>
            <w:rFonts w:ascii="Cambria Math"/>
            <w:lang w:val="en-US"/>
          </w:rPr>
          <m:t>2</m:t>
        </m:r>
        <m:r>
          <w:rPr>
            <w:rFonts w:ascii="Cambria Math"/>
          </w:rPr>
          <m:t>Al</m:t>
        </m:r>
        <m:sSubSup>
          <m:sSubSupPr>
            <m:ctrlPr>
              <w:rPr>
                <w:rFonts w:ascii="Cambria Math" w:hAnsi="Cambria Math"/>
                <w:i/>
              </w:rPr>
            </m:ctrlPr>
          </m:sSubSupPr>
          <m:e>
            <m:d>
              <m:dPr>
                <m:ctrlPr>
                  <w:rPr>
                    <w:rFonts w:ascii="Cambria Math" w:hAnsi="Cambria Math"/>
                    <w:i/>
                  </w:rPr>
                </m:ctrlPr>
              </m:dPr>
              <m:e>
                <m:r>
                  <w:rPr>
                    <w:rFonts w:ascii="Cambria Math"/>
                  </w:rPr>
                  <m:t>OH</m:t>
                </m:r>
              </m:e>
            </m:d>
          </m:e>
          <m:sub>
            <m:r>
              <w:rPr>
                <w:rFonts w:ascii="Cambria Math"/>
                <w:lang w:val="en-US"/>
              </w:rPr>
              <m:t>4</m:t>
            </m:r>
          </m:sub>
          <m:sup>
            <m:r>
              <w:rPr>
                <w:rFonts w:ascii="Cambria Math"/>
                <w:lang w:val="en-US"/>
              </w:rPr>
              <m:t>-</m:t>
            </m:r>
          </m:sup>
        </m:sSubSup>
        <m:r>
          <w:rPr>
            <w:rFonts w:ascii="Cambria Math" w:hAnsi="Cambria Math"/>
            <w:lang w:val="en-US"/>
          </w:rPr>
          <m:t xml:space="preserve">  </m:t>
        </m:r>
        <m:r>
          <m:rPr>
            <m:sty m:val="p"/>
          </m:rPr>
          <w:rPr>
            <w:rFonts w:ascii="Cambria Math" w:hAnsi="Cambria Math"/>
            <w:lang w:val="en-US"/>
          </w:rPr>
          <m:t>(33)</m:t>
        </m:r>
      </m:oMath>
      <w:r w:rsidR="00E958AC" w:rsidRPr="00F850EC">
        <w:rPr>
          <w:lang w:val="en-US"/>
        </w:rPr>
        <w:t xml:space="preserve">  </w:t>
      </w:r>
    </w:p>
    <w:p w14:paraId="0DC1EEB0" w14:textId="77777777" w:rsidR="00B764DB" w:rsidRPr="00B764DB" w:rsidRDefault="00A46B9A" w:rsidP="009B0BBD">
      <w:pPr>
        <w:spacing w:line="360" w:lineRule="auto"/>
        <w:ind w:firstLine="450"/>
        <w:jc w:val="both"/>
        <w:rPr>
          <w:lang w:val="en-US"/>
        </w:rPr>
      </w:pPr>
      <w:r w:rsidRPr="00A46B9A">
        <w:rPr>
          <w:lang w:val="en-US"/>
        </w:rPr>
        <w:t>The intercalation of molecules (H</w:t>
      </w:r>
      <w:r w:rsidRPr="00A46B9A">
        <w:rPr>
          <w:vertAlign w:val="subscript"/>
          <w:lang w:val="en-US"/>
        </w:rPr>
        <w:t>2</w:t>
      </w:r>
      <w:r w:rsidRPr="00A46B9A">
        <w:rPr>
          <w:lang w:val="en-US"/>
        </w:rPr>
        <w:t>O, NH</w:t>
      </w:r>
      <w:r w:rsidRPr="00A46B9A">
        <w:rPr>
          <w:vertAlign w:val="subscript"/>
          <w:lang w:val="en-US"/>
        </w:rPr>
        <w:t>3</w:t>
      </w:r>
      <w:r w:rsidRPr="00A46B9A">
        <w:rPr>
          <w:lang w:val="en-US"/>
        </w:rPr>
        <w:t>) and anions [</w:t>
      </w:r>
      <w:proofErr w:type="spellStart"/>
      <w:r w:rsidRPr="00A46B9A">
        <w:rPr>
          <w:lang w:val="en-US"/>
        </w:rPr>
        <w:t>S</w:t>
      </w:r>
      <w:r w:rsidRPr="00A46B9A">
        <w:rPr>
          <w:vertAlign w:val="subscript"/>
          <w:lang w:val="en-US"/>
        </w:rPr>
        <w:t>x</w:t>
      </w:r>
      <w:r w:rsidRPr="00A46B9A">
        <w:rPr>
          <w:lang w:val="en-US"/>
        </w:rPr>
        <w:t>O</w:t>
      </w:r>
      <w:r w:rsidRPr="00A46B9A">
        <w:rPr>
          <w:vertAlign w:val="subscript"/>
          <w:lang w:val="en-US"/>
        </w:rPr>
        <w:t>y</w:t>
      </w:r>
      <w:r w:rsidRPr="00A46B9A">
        <w:rPr>
          <w:vertAlign w:val="superscript"/>
          <w:lang w:val="en-US"/>
        </w:rPr>
        <w:t>z</w:t>
      </w:r>
      <w:proofErr w:type="spellEnd"/>
      <w:r w:rsidRPr="00A46B9A">
        <w:rPr>
          <w:vertAlign w:val="superscript"/>
          <w:lang w:val="en-US"/>
        </w:rPr>
        <w:t>-</w:t>
      </w:r>
      <w:r w:rsidRPr="00A46B9A">
        <w:rPr>
          <w:lang w:val="en-US"/>
        </w:rPr>
        <w:t>], [CO</w:t>
      </w:r>
      <w:r w:rsidRPr="00A46B9A">
        <w:rPr>
          <w:vertAlign w:val="subscript"/>
          <w:lang w:val="en-US"/>
        </w:rPr>
        <w:t>3</w:t>
      </w:r>
      <w:r w:rsidRPr="00A46B9A">
        <w:rPr>
          <w:vertAlign w:val="superscript"/>
          <w:lang w:val="en-US"/>
        </w:rPr>
        <w:t>2-</w:t>
      </w:r>
      <w:r w:rsidRPr="00A46B9A">
        <w:rPr>
          <w:lang w:val="en-US"/>
        </w:rPr>
        <w:t xml:space="preserve">] in the LDH interlayer </w:t>
      </w:r>
      <w:r w:rsidR="00752686">
        <w:rPr>
          <w:lang w:val="en-US"/>
        </w:rPr>
        <w:t>let to</w:t>
      </w:r>
      <w:r w:rsidRPr="00A46B9A">
        <w:rPr>
          <w:lang w:val="en-US"/>
        </w:rPr>
        <w:t xml:space="preserve"> more electrons </w:t>
      </w:r>
      <w:r w:rsidR="00752686">
        <w:rPr>
          <w:lang w:val="en-US"/>
        </w:rPr>
        <w:t xml:space="preserve">could being </w:t>
      </w:r>
      <w:r w:rsidRPr="00A46B9A">
        <w:rPr>
          <w:lang w:val="en-US"/>
        </w:rPr>
        <w:t>transferred to the surface of the active sites of LDH [Ni</w:t>
      </w:r>
      <w:r w:rsidRPr="00A46B9A">
        <w:rPr>
          <w:vertAlign w:val="subscript"/>
          <w:lang w:val="en-US"/>
        </w:rPr>
        <w:t>1-x</w:t>
      </w:r>
      <w:r w:rsidRPr="00A46B9A">
        <w:rPr>
          <w:lang w:val="en-US"/>
        </w:rPr>
        <w:t>Al</w:t>
      </w:r>
      <w:r w:rsidRPr="00A46B9A">
        <w:rPr>
          <w:vertAlign w:val="subscript"/>
          <w:lang w:val="en-US"/>
        </w:rPr>
        <w:t>x</w:t>
      </w:r>
      <w:r w:rsidRPr="00A46B9A">
        <w:rPr>
          <w:lang w:val="en-US"/>
        </w:rPr>
        <w:t xml:space="preserve">OOH], </w:t>
      </w:r>
      <w:r w:rsidR="00752686" w:rsidRPr="00752686">
        <w:rPr>
          <w:lang w:val="en-US"/>
        </w:rPr>
        <w:t>stabilizing their high-valence states</w:t>
      </w:r>
      <w:r w:rsidR="00752686">
        <w:rPr>
          <w:lang w:val="en-US"/>
        </w:rPr>
        <w:t xml:space="preserve"> </w:t>
      </w:r>
      <w:r w:rsidR="00752686" w:rsidRPr="00A46B9A">
        <w:rPr>
          <w:lang w:val="en-US"/>
        </w:rPr>
        <w:t>and increases the activity for the OER</w:t>
      </w:r>
      <w:r w:rsidR="00752686">
        <w:rPr>
          <w:lang w:val="en-US"/>
        </w:rPr>
        <w:t xml:space="preserve"> </w:t>
      </w:r>
      <w:r w:rsidR="00752686" w:rsidRPr="00A46B9A">
        <w:rPr>
          <w:lang w:val="en-US"/>
        </w:rPr>
        <w:t xml:space="preserve">from </w:t>
      </w:r>
      <w:r w:rsidR="00752686" w:rsidRPr="00413682">
        <w:rPr>
          <w:lang w:val="en-US"/>
        </w:rPr>
        <w:t>the reversible redox pair Ni</w:t>
      </w:r>
      <w:r w:rsidR="00752686" w:rsidRPr="00413682">
        <w:rPr>
          <w:vertAlign w:val="superscript"/>
          <w:lang w:val="en-US"/>
        </w:rPr>
        <w:t>2+</w:t>
      </w:r>
      <w:r w:rsidR="00752686" w:rsidRPr="00413682">
        <w:rPr>
          <w:lang w:val="en-US"/>
        </w:rPr>
        <w:t>/Ni</w:t>
      </w:r>
      <w:r w:rsidR="00752686" w:rsidRPr="00413682">
        <w:rPr>
          <w:vertAlign w:val="superscript"/>
          <w:lang w:val="en-US"/>
        </w:rPr>
        <w:t>3</w:t>
      </w:r>
      <w:r w:rsidR="00752686" w:rsidRPr="00413682">
        <w:rPr>
          <w:lang w:val="en-US"/>
        </w:rPr>
        <w:t>. Zhou et al. (2018) showed that intercalated anions with strong</w:t>
      </w:r>
      <w:r w:rsidR="00752686" w:rsidRPr="00857667">
        <w:rPr>
          <w:lang w:val="en-US"/>
        </w:rPr>
        <w:t xml:space="preserve"> reducing ability modify the electronic</w:t>
      </w:r>
      <w:r w:rsidR="00752686">
        <w:rPr>
          <w:lang w:val="en-US"/>
        </w:rPr>
        <w:t xml:space="preserve"> </w:t>
      </w:r>
      <w:r w:rsidR="00752686" w:rsidRPr="00857667">
        <w:rPr>
          <w:lang w:val="en-US"/>
        </w:rPr>
        <w:t>structure of surface metal sites and significantly improve</w:t>
      </w:r>
      <w:r w:rsidR="00752686">
        <w:rPr>
          <w:lang w:val="en-US"/>
        </w:rPr>
        <w:t xml:space="preserve"> </w:t>
      </w:r>
      <w:r w:rsidR="00752686" w:rsidRPr="00857667">
        <w:rPr>
          <w:lang w:val="en-US"/>
        </w:rPr>
        <w:t xml:space="preserve">the performance of the </w:t>
      </w:r>
      <w:r w:rsidR="009670FD" w:rsidRPr="00B764DB">
        <w:rPr>
          <w:lang w:val="en-US"/>
        </w:rPr>
        <w:t xml:space="preserve">corresponding </w:t>
      </w:r>
      <w:r w:rsidR="00752686" w:rsidRPr="00B764DB">
        <w:rPr>
          <w:lang w:val="en-US"/>
        </w:rPr>
        <w:t>LDH</w:t>
      </w:r>
      <w:r w:rsidR="009670FD" w:rsidRPr="00B764DB">
        <w:rPr>
          <w:lang w:val="en-US"/>
        </w:rPr>
        <w:t xml:space="preserve"> for the OER with a linear </w:t>
      </w:r>
      <w:r w:rsidR="009670FD" w:rsidRPr="00413682">
        <w:rPr>
          <w:lang w:val="en-US"/>
        </w:rPr>
        <w:t>relationship</w:t>
      </w:r>
      <w:r w:rsidR="00413682" w:rsidRPr="00413682">
        <w:rPr>
          <w:vertAlign w:val="superscript"/>
          <w:lang w:val="en-US"/>
        </w:rPr>
        <w:t>62</w:t>
      </w:r>
      <w:r w:rsidR="00752686" w:rsidRPr="00413682">
        <w:rPr>
          <w:lang w:val="en-US"/>
        </w:rPr>
        <w:t>, in the cas</w:t>
      </w:r>
      <w:r w:rsidR="00752686" w:rsidRPr="00B764DB">
        <w:rPr>
          <w:lang w:val="en-US"/>
        </w:rPr>
        <w:t xml:space="preserve">e </w:t>
      </w:r>
      <w:r w:rsidR="00752686" w:rsidRPr="00413682">
        <w:rPr>
          <w:lang w:val="en-US"/>
        </w:rPr>
        <w:t>of ions [</w:t>
      </w:r>
      <w:proofErr w:type="spellStart"/>
      <w:r w:rsidR="00752686" w:rsidRPr="00413682">
        <w:rPr>
          <w:lang w:val="en-US"/>
        </w:rPr>
        <w:t>S</w:t>
      </w:r>
      <w:r w:rsidR="00752686" w:rsidRPr="00413682">
        <w:rPr>
          <w:vertAlign w:val="subscript"/>
          <w:lang w:val="en-US"/>
        </w:rPr>
        <w:t>x</w:t>
      </w:r>
      <w:r w:rsidR="00752686" w:rsidRPr="00413682">
        <w:rPr>
          <w:lang w:val="en-US"/>
        </w:rPr>
        <w:t>O</w:t>
      </w:r>
      <w:r w:rsidR="00752686" w:rsidRPr="00413682">
        <w:rPr>
          <w:vertAlign w:val="subscript"/>
          <w:lang w:val="en-US"/>
        </w:rPr>
        <w:t>y</w:t>
      </w:r>
      <w:r w:rsidR="00752686" w:rsidRPr="00413682">
        <w:rPr>
          <w:vertAlign w:val="superscript"/>
          <w:lang w:val="en-US"/>
        </w:rPr>
        <w:t>z</w:t>
      </w:r>
      <w:proofErr w:type="spellEnd"/>
      <w:r w:rsidR="00752686" w:rsidRPr="00413682">
        <w:rPr>
          <w:vertAlign w:val="superscript"/>
          <w:lang w:val="en-US"/>
        </w:rPr>
        <w:t>-</w:t>
      </w:r>
      <w:r w:rsidR="00752686" w:rsidRPr="00413682">
        <w:rPr>
          <w:lang w:val="en-US"/>
        </w:rPr>
        <w:t>] it increases from [S</w:t>
      </w:r>
      <w:r w:rsidR="00752686" w:rsidRPr="00413682">
        <w:rPr>
          <w:vertAlign w:val="subscript"/>
          <w:lang w:val="en-US"/>
        </w:rPr>
        <w:t>2</w:t>
      </w:r>
      <w:r w:rsidR="00752686" w:rsidRPr="00413682">
        <w:rPr>
          <w:lang w:val="en-US"/>
        </w:rPr>
        <w:t>O</w:t>
      </w:r>
      <w:r w:rsidR="00752686" w:rsidRPr="00413682">
        <w:rPr>
          <w:vertAlign w:val="subscript"/>
          <w:lang w:val="en-US"/>
        </w:rPr>
        <w:t>8</w:t>
      </w:r>
      <w:r w:rsidR="00752686" w:rsidRPr="00413682">
        <w:rPr>
          <w:vertAlign w:val="superscript"/>
          <w:lang w:val="en-US"/>
        </w:rPr>
        <w:t>2−</w:t>
      </w:r>
      <w:r w:rsidR="00752686" w:rsidRPr="00413682">
        <w:rPr>
          <w:lang w:val="en-US"/>
        </w:rPr>
        <w:t>] to [SO</w:t>
      </w:r>
      <w:r w:rsidR="00752686" w:rsidRPr="00413682">
        <w:rPr>
          <w:vertAlign w:val="subscript"/>
          <w:lang w:val="en-US"/>
        </w:rPr>
        <w:t>3</w:t>
      </w:r>
      <w:r w:rsidR="00752686" w:rsidRPr="00413682">
        <w:rPr>
          <w:vertAlign w:val="superscript"/>
          <w:lang w:val="en-US"/>
        </w:rPr>
        <w:t>2−</w:t>
      </w:r>
      <w:r w:rsidR="00040DA4">
        <w:rPr>
          <w:lang w:val="en-US"/>
        </w:rPr>
        <w:t>].</w:t>
      </w:r>
    </w:p>
    <w:p w14:paraId="63EE9014" w14:textId="77777777" w:rsidR="00E958AC" w:rsidRDefault="00AD14BA" w:rsidP="00621BDB">
      <w:pPr>
        <w:spacing w:line="360" w:lineRule="auto"/>
        <w:ind w:firstLine="426"/>
        <w:jc w:val="both"/>
        <w:rPr>
          <w:lang w:val="en-US"/>
        </w:rPr>
      </w:pPr>
      <w:r>
        <w:rPr>
          <w:lang w:val="en-US"/>
        </w:rPr>
        <w:lastRenderedPageBreak/>
        <w:t xml:space="preserve">Regarding </w:t>
      </w:r>
      <w:proofErr w:type="spellStart"/>
      <w:r w:rsidR="00621BDB" w:rsidRPr="00621BDB">
        <w:rPr>
          <w:lang w:val="en-US"/>
        </w:rPr>
        <w:t>NiOOH</w:t>
      </w:r>
      <w:proofErr w:type="spellEnd"/>
      <w:r>
        <w:rPr>
          <w:lang w:val="en-US"/>
        </w:rPr>
        <w:t>,</w:t>
      </w:r>
      <w:r w:rsidR="00621BDB" w:rsidRPr="00621BDB">
        <w:rPr>
          <w:lang w:val="en-US"/>
        </w:rPr>
        <w:t xml:space="preserve"> </w:t>
      </w:r>
      <w:r>
        <w:rPr>
          <w:lang w:val="en-US"/>
        </w:rPr>
        <w:t xml:space="preserve">it </w:t>
      </w:r>
      <w:r w:rsidR="00621BDB" w:rsidRPr="00621BDB">
        <w:rPr>
          <w:lang w:val="en-US"/>
        </w:rPr>
        <w:t xml:space="preserve">is a catalyst for OER under alkaline conditions and acts as an active center in the </w:t>
      </w:r>
      <w:r w:rsidRPr="00621BDB">
        <w:rPr>
          <w:lang w:val="en-US"/>
        </w:rPr>
        <w:t xml:space="preserve">pair </w:t>
      </w:r>
      <w:r w:rsidR="00621BDB" w:rsidRPr="00621BDB">
        <w:rPr>
          <w:lang w:val="en-US"/>
        </w:rPr>
        <w:t>[</w:t>
      </w:r>
      <w:proofErr w:type="gramStart"/>
      <w:r w:rsidR="00621BDB" w:rsidRPr="00621BDB">
        <w:rPr>
          <w:lang w:val="en-US"/>
        </w:rPr>
        <w:t>Ni(</w:t>
      </w:r>
      <w:proofErr w:type="gramEnd"/>
      <w:r w:rsidR="00621BDB" w:rsidRPr="00621BDB">
        <w:rPr>
          <w:lang w:val="en-US"/>
        </w:rPr>
        <w:t>OH)</w:t>
      </w:r>
      <w:r w:rsidR="00621BDB" w:rsidRPr="00621BDB">
        <w:rPr>
          <w:vertAlign w:val="subscript"/>
          <w:lang w:val="en-US"/>
        </w:rPr>
        <w:t>2</w:t>
      </w:r>
      <w:r w:rsidR="00621BDB" w:rsidRPr="00621BDB">
        <w:rPr>
          <w:lang w:val="en-US"/>
        </w:rPr>
        <w:t>]/[</w:t>
      </w:r>
      <w:r w:rsidR="00621BDB" w:rsidRPr="00326897">
        <w:t>β</w:t>
      </w:r>
      <w:r w:rsidR="00621BDB" w:rsidRPr="00621BDB">
        <w:rPr>
          <w:lang w:val="en-US"/>
        </w:rPr>
        <w:t>-</w:t>
      </w:r>
      <w:proofErr w:type="spellStart"/>
      <w:r w:rsidR="00621BDB" w:rsidRPr="00621BDB">
        <w:rPr>
          <w:lang w:val="en-US"/>
        </w:rPr>
        <w:t>NiOOH</w:t>
      </w:r>
      <w:proofErr w:type="spellEnd"/>
      <w:r w:rsidR="00621BDB" w:rsidRPr="00621BDB">
        <w:rPr>
          <w:lang w:val="en-US"/>
        </w:rPr>
        <w:t>] for the adsorption of [OH</w:t>
      </w:r>
      <w:r w:rsidR="00621BDB" w:rsidRPr="00621BDB">
        <w:rPr>
          <w:vertAlign w:val="superscript"/>
          <w:lang w:val="en-US"/>
        </w:rPr>
        <w:t>-</w:t>
      </w:r>
      <w:r w:rsidR="00621BDB" w:rsidRPr="00621BDB">
        <w:rPr>
          <w:lang w:val="en-US"/>
        </w:rPr>
        <w:t>]. Nickel is capable of ac</w:t>
      </w:r>
      <w:r>
        <w:rPr>
          <w:lang w:val="en-US"/>
        </w:rPr>
        <w:t>quiring valences (+2, +3, +3.6)</w:t>
      </w:r>
      <w:r w:rsidR="00621BDB" w:rsidRPr="00621BDB">
        <w:rPr>
          <w:lang w:val="en-US"/>
        </w:rPr>
        <w:t xml:space="preserve"> making it susceptible to various electronic transitions and phase transformations, </w:t>
      </w:r>
      <w:r w:rsidR="00F850EC">
        <w:rPr>
          <w:lang w:val="en-US"/>
        </w:rPr>
        <w:t>E</w:t>
      </w:r>
      <w:r w:rsidR="00621BDB" w:rsidRPr="00621BDB">
        <w:rPr>
          <w:lang w:val="en-US"/>
        </w:rPr>
        <w:t>q. (</w:t>
      </w:r>
      <w:r w:rsidR="00F850EC">
        <w:rPr>
          <w:lang w:val="en-US"/>
        </w:rPr>
        <w:t>3</w:t>
      </w:r>
      <w:r w:rsidR="00703F44">
        <w:rPr>
          <w:lang w:val="en-US"/>
        </w:rPr>
        <w:t>4</w:t>
      </w:r>
      <w:r w:rsidR="00621BDB" w:rsidRPr="00621BDB">
        <w:rPr>
          <w:lang w:val="en-US"/>
        </w:rPr>
        <w:t xml:space="preserve">). </w:t>
      </w:r>
      <w:r w:rsidR="00621BDB">
        <w:rPr>
          <w:lang w:val="en-US"/>
        </w:rPr>
        <w:t xml:space="preserve">The </w:t>
      </w:r>
      <w:proofErr w:type="gramStart"/>
      <w:r w:rsidR="00621BDB" w:rsidRPr="00621BDB">
        <w:rPr>
          <w:lang w:val="en-US"/>
        </w:rPr>
        <w:t>Ni(</w:t>
      </w:r>
      <w:proofErr w:type="gramEnd"/>
      <w:r w:rsidR="00621BDB" w:rsidRPr="00621BDB">
        <w:rPr>
          <w:lang w:val="en-US"/>
        </w:rPr>
        <w:t>OH)</w:t>
      </w:r>
      <w:r w:rsidR="00621BDB" w:rsidRPr="00621BDB">
        <w:rPr>
          <w:vertAlign w:val="subscript"/>
          <w:lang w:val="en-US"/>
        </w:rPr>
        <w:t>2</w:t>
      </w:r>
      <w:r w:rsidR="00621BDB" w:rsidRPr="00621BDB">
        <w:rPr>
          <w:lang w:val="en-US"/>
        </w:rPr>
        <w:t xml:space="preserve"> has a large specific surface which favors contact </w:t>
      </w:r>
      <w:r w:rsidR="00621BDB" w:rsidRPr="00413682">
        <w:rPr>
          <w:lang w:val="en-US"/>
        </w:rPr>
        <w:t>between the active material and the electrolytic dissolution</w:t>
      </w:r>
      <w:r w:rsidR="00E958AC" w:rsidRPr="00413682">
        <w:rPr>
          <w:lang w:val="en-US"/>
        </w:rPr>
        <w:t>.</w:t>
      </w:r>
      <w:r w:rsidR="00413682" w:rsidRPr="00413682">
        <w:rPr>
          <w:vertAlign w:val="superscript"/>
          <w:lang w:val="en-US"/>
        </w:rPr>
        <w:t>59,7</w:t>
      </w:r>
      <w:r w:rsidR="00040DA4">
        <w:rPr>
          <w:vertAlign w:val="superscript"/>
          <w:lang w:val="en-US"/>
        </w:rPr>
        <w:t>0</w:t>
      </w:r>
      <w:r w:rsidR="00413682" w:rsidRPr="00413682">
        <w:rPr>
          <w:vertAlign w:val="superscript"/>
          <w:lang w:val="en-US"/>
        </w:rPr>
        <w:t>,7</w:t>
      </w:r>
      <w:r w:rsidR="00040DA4">
        <w:rPr>
          <w:vertAlign w:val="superscript"/>
          <w:lang w:val="en-US"/>
        </w:rPr>
        <w:t>1</w:t>
      </w:r>
      <w:r w:rsidR="00413682" w:rsidRPr="00413682">
        <w:rPr>
          <w:vertAlign w:val="superscript"/>
          <w:lang w:val="en-US"/>
        </w:rPr>
        <w:t>,7</w:t>
      </w:r>
      <w:r w:rsidR="00040DA4">
        <w:rPr>
          <w:vertAlign w:val="superscript"/>
          <w:lang w:val="en-US"/>
        </w:rPr>
        <w:t>2</w:t>
      </w:r>
    </w:p>
    <w:p w14:paraId="521A4DAB" w14:textId="77777777" w:rsidR="00E958AC" w:rsidRPr="00465CF6" w:rsidRDefault="0099746A" w:rsidP="002D3482">
      <w:pPr>
        <w:spacing w:line="360" w:lineRule="auto"/>
        <w:rPr>
          <w:lang w:val="en-US"/>
        </w:rPr>
      </w:pPr>
      <m:oMath>
        <m:m>
          <m:mPr>
            <m:plcHide m:val="1"/>
            <m:mcs>
              <m:mc>
                <m:mcPr>
                  <m:count m:val="3"/>
                  <m:mcJc m:val="center"/>
                </m:mcPr>
              </m:mc>
            </m:mcs>
            <m:ctrlPr>
              <w:rPr>
                <w:rFonts w:ascii="Cambria Math" w:hAnsi="Cambria Math"/>
                <w:i/>
              </w:rPr>
            </m:ctrlPr>
          </m:mPr>
          <m:mr>
            <m:e>
              <m:r>
                <w:rPr>
                  <w:rFonts w:ascii="Cambria Math"/>
                </w:rPr>
                <m:t>α</m:t>
              </m:r>
              <m:r>
                <w:rPr>
                  <w:rFonts w:ascii="Cambria Math"/>
                  <w:lang w:val="en-US"/>
                </w:rPr>
                <m:t>-</m:t>
              </m:r>
              <m:r>
                <w:rPr>
                  <w:rFonts w:ascii="Cambria Math"/>
                </w:rPr>
                <m:t>N</m:t>
              </m:r>
              <m:sSup>
                <m:sSupPr>
                  <m:ctrlPr>
                    <w:rPr>
                      <w:rFonts w:ascii="Cambria Math" w:hAnsi="Cambria Math"/>
                      <w:i/>
                    </w:rPr>
                  </m:ctrlPr>
                </m:sSupPr>
                <m:e>
                  <m:r>
                    <w:rPr>
                      <w:rFonts w:ascii="Cambria Math"/>
                    </w:rPr>
                    <m:t>i</m:t>
                  </m:r>
                </m:e>
                <m:sup>
                  <m:r>
                    <w:rPr>
                      <w:rFonts w:ascii="Cambria Math"/>
                      <w:lang w:val="en-US"/>
                    </w:rPr>
                    <m:t>2+</m:t>
                  </m:r>
                </m:sup>
              </m:sSup>
              <m:sSub>
                <m:sSubPr>
                  <m:ctrlPr>
                    <w:rPr>
                      <w:rFonts w:ascii="Cambria Math" w:hAnsi="Cambria Math"/>
                      <w:i/>
                    </w:rPr>
                  </m:ctrlPr>
                </m:sSubPr>
                <m:e>
                  <m:d>
                    <m:dPr>
                      <m:ctrlPr>
                        <w:rPr>
                          <w:rFonts w:ascii="Cambria Math" w:hAnsi="Cambria Math"/>
                          <w:i/>
                        </w:rPr>
                      </m:ctrlPr>
                    </m:dPr>
                    <m:e>
                      <m:r>
                        <w:rPr>
                          <w:rFonts w:ascii="Cambria Math"/>
                        </w:rPr>
                        <m:t>OH</m:t>
                      </m:r>
                    </m:e>
                  </m:d>
                </m:e>
                <m:sub>
                  <m:r>
                    <w:rPr>
                      <w:rFonts w:ascii="Cambria Math"/>
                      <w:lang w:val="en-US"/>
                    </w:rPr>
                    <m:t>2</m:t>
                  </m:r>
                </m:sub>
              </m:sSub>
              <m:r>
                <w:rPr>
                  <w:rFonts w:ascii="Cambria Math"/>
                  <w:lang w:val="en-US"/>
                </w:rPr>
                <m:t>+</m:t>
              </m:r>
              <m:r>
                <w:rPr>
                  <w:rFonts w:ascii="Cambria Math"/>
                </w:rPr>
                <m:t>O</m:t>
              </m:r>
              <m:sSup>
                <m:sSupPr>
                  <m:ctrlPr>
                    <w:rPr>
                      <w:rFonts w:ascii="Cambria Math" w:hAnsi="Cambria Math"/>
                      <w:i/>
                    </w:rPr>
                  </m:ctrlPr>
                </m:sSupPr>
                <m:e>
                  <m:r>
                    <w:rPr>
                      <w:rFonts w:ascii="Cambria Math"/>
                    </w:rPr>
                    <m:t>H</m:t>
                  </m:r>
                </m:e>
                <m:sup>
                  <m:r>
                    <w:rPr>
                      <w:rFonts w:ascii="Cambria Math"/>
                      <w:lang w:val="en-US"/>
                    </w:rPr>
                    <m:t>-</m:t>
                  </m:r>
                </m:sup>
              </m:sSup>
            </m:e>
            <m:e>
              <m:r>
                <w:rPr>
                  <w:rFonts w:ascii="Cambria Math"/>
                  <w:lang w:val="en-US"/>
                </w:rPr>
                <m:t>↔</m:t>
              </m:r>
            </m:e>
            <m:e>
              <m:r>
                <w:rPr>
                  <w:rFonts w:ascii="Cambria Math"/>
                </w:rPr>
                <m:t>γ</m:t>
              </m:r>
              <m:r>
                <w:rPr>
                  <w:rFonts w:ascii="Cambria Math"/>
                  <w:lang w:val="en-US"/>
                </w:rPr>
                <m:t>-</m:t>
              </m:r>
              <m:r>
                <w:rPr>
                  <w:rFonts w:ascii="Cambria Math"/>
                </w:rPr>
                <m:t>N</m:t>
              </m:r>
              <m:sSup>
                <m:sSupPr>
                  <m:ctrlPr>
                    <w:rPr>
                      <w:rFonts w:ascii="Cambria Math" w:hAnsi="Cambria Math"/>
                      <w:i/>
                    </w:rPr>
                  </m:ctrlPr>
                </m:sSupPr>
                <m:e>
                  <m:r>
                    <w:rPr>
                      <w:rFonts w:ascii="Cambria Math"/>
                    </w:rPr>
                    <m:t>i</m:t>
                  </m:r>
                </m:e>
                <m:sup>
                  <m:r>
                    <w:rPr>
                      <w:rFonts w:ascii="Cambria Math"/>
                      <w:lang w:val="en-US"/>
                    </w:rPr>
                    <m:t>3,6+</m:t>
                  </m:r>
                </m:sup>
              </m:sSup>
              <m:r>
                <w:rPr>
                  <w:rFonts w:ascii="Cambria Math"/>
                </w:rPr>
                <m:t>OOH</m:t>
              </m:r>
              <m:r>
                <w:rPr>
                  <w:rFonts w:ascii="Cambria Math"/>
                  <w:lang w:val="en-US"/>
                </w:rPr>
                <m:t>+</m:t>
              </m:r>
              <m:sSub>
                <m:sSubPr>
                  <m:ctrlPr>
                    <w:rPr>
                      <w:rFonts w:ascii="Cambria Math" w:hAnsi="Cambria Math"/>
                      <w:i/>
                    </w:rPr>
                  </m:ctrlPr>
                </m:sSubPr>
                <m:e>
                  <m:r>
                    <w:rPr>
                      <w:rFonts w:ascii="Cambria Math"/>
                    </w:rPr>
                    <m:t>H</m:t>
                  </m:r>
                </m:e>
                <m:sub>
                  <m:r>
                    <w:rPr>
                      <w:rFonts w:ascii="Cambria Math"/>
                      <w:lang w:val="en-US"/>
                    </w:rPr>
                    <m:t>2</m:t>
                  </m:r>
                </m:sub>
              </m:sSub>
              <m:r>
                <w:rPr>
                  <w:rFonts w:ascii="Cambria Math"/>
                </w:rPr>
                <m:t>O</m:t>
              </m:r>
              <m:r>
                <w:rPr>
                  <w:rFonts w:ascii="Cambria Math"/>
                  <w:lang w:val="en-US"/>
                </w:rPr>
                <m:t>+</m:t>
              </m:r>
              <m:sSup>
                <m:sSupPr>
                  <m:ctrlPr>
                    <w:rPr>
                      <w:rFonts w:ascii="Cambria Math" w:hAnsi="Cambria Math"/>
                      <w:i/>
                    </w:rPr>
                  </m:ctrlPr>
                </m:sSupPr>
                <m:e>
                  <m:r>
                    <w:rPr>
                      <w:rFonts w:ascii="Cambria Math"/>
                    </w:rPr>
                    <m:t>e</m:t>
                  </m:r>
                </m:e>
                <m:sup>
                  <m:r>
                    <w:rPr>
                      <w:rFonts w:ascii="Cambria Math"/>
                      <w:lang w:val="en-US"/>
                    </w:rPr>
                    <m:t>-</m:t>
                  </m:r>
                </m:sup>
              </m:sSup>
            </m:e>
          </m:mr>
          <m:mr>
            <m:e>
              <m:r>
                <w:rPr>
                  <w:rFonts w:ascii="Cambria Math"/>
                  <w:lang w:val="en-US"/>
                </w:rPr>
                <m:t>↓</m:t>
              </m:r>
            </m:e>
            <m:e/>
            <m:e>
              <m:r>
                <w:rPr>
                  <w:rFonts w:ascii="Cambria Math"/>
                  <w:lang w:val="en-US"/>
                </w:rPr>
                <m:t>↑</m:t>
              </m:r>
            </m:e>
          </m:mr>
          <m:mr>
            <m:e>
              <m:r>
                <w:rPr>
                  <w:rFonts w:ascii="Cambria Math"/>
                </w:rPr>
                <m:t>β</m:t>
              </m:r>
              <m:r>
                <w:rPr>
                  <w:rFonts w:ascii="Cambria Math"/>
                  <w:lang w:val="en-US"/>
                </w:rPr>
                <m:t>-</m:t>
              </m:r>
              <m:r>
                <w:rPr>
                  <w:rFonts w:ascii="Cambria Math"/>
                </w:rPr>
                <m:t>N</m:t>
              </m:r>
              <m:sSup>
                <m:sSupPr>
                  <m:ctrlPr>
                    <w:rPr>
                      <w:rFonts w:ascii="Cambria Math" w:hAnsi="Cambria Math"/>
                      <w:i/>
                    </w:rPr>
                  </m:ctrlPr>
                </m:sSupPr>
                <m:e>
                  <m:r>
                    <w:rPr>
                      <w:rFonts w:ascii="Cambria Math"/>
                    </w:rPr>
                    <m:t>i</m:t>
                  </m:r>
                </m:e>
                <m:sup>
                  <m:r>
                    <w:rPr>
                      <w:rFonts w:ascii="Cambria Math"/>
                      <w:lang w:val="en-US"/>
                    </w:rPr>
                    <m:t>2+</m:t>
                  </m:r>
                </m:sup>
              </m:sSup>
              <m:sSub>
                <m:sSubPr>
                  <m:ctrlPr>
                    <w:rPr>
                      <w:rFonts w:ascii="Cambria Math" w:hAnsi="Cambria Math"/>
                      <w:i/>
                    </w:rPr>
                  </m:ctrlPr>
                </m:sSubPr>
                <m:e>
                  <m:d>
                    <m:dPr>
                      <m:ctrlPr>
                        <w:rPr>
                          <w:rFonts w:ascii="Cambria Math" w:hAnsi="Cambria Math"/>
                          <w:i/>
                        </w:rPr>
                      </m:ctrlPr>
                    </m:dPr>
                    <m:e>
                      <m:r>
                        <w:rPr>
                          <w:rFonts w:ascii="Cambria Math"/>
                        </w:rPr>
                        <m:t>OH</m:t>
                      </m:r>
                    </m:e>
                  </m:d>
                </m:e>
                <m:sub>
                  <m:r>
                    <w:rPr>
                      <w:rFonts w:ascii="Cambria Math"/>
                      <w:lang w:val="en-US"/>
                    </w:rPr>
                    <m:t>2</m:t>
                  </m:r>
                </m:sub>
              </m:sSub>
              <m:r>
                <w:rPr>
                  <w:rFonts w:ascii="Cambria Math"/>
                  <w:lang w:val="en-US"/>
                </w:rPr>
                <m:t>+</m:t>
              </m:r>
              <m:r>
                <w:rPr>
                  <w:rFonts w:ascii="Cambria Math"/>
                </w:rPr>
                <m:t>O</m:t>
              </m:r>
              <m:sSup>
                <m:sSupPr>
                  <m:ctrlPr>
                    <w:rPr>
                      <w:rFonts w:ascii="Cambria Math" w:hAnsi="Cambria Math"/>
                      <w:i/>
                    </w:rPr>
                  </m:ctrlPr>
                </m:sSupPr>
                <m:e>
                  <m:r>
                    <w:rPr>
                      <w:rFonts w:ascii="Cambria Math"/>
                    </w:rPr>
                    <m:t>H</m:t>
                  </m:r>
                </m:e>
                <m:sup>
                  <m:r>
                    <w:rPr>
                      <w:rFonts w:ascii="Cambria Math"/>
                      <w:lang w:val="en-US"/>
                    </w:rPr>
                    <m:t>-</m:t>
                  </m:r>
                </m:sup>
              </m:sSup>
            </m:e>
            <m:e>
              <m:r>
                <w:rPr>
                  <w:rFonts w:ascii="Cambria Math"/>
                  <w:lang w:val="en-US"/>
                </w:rPr>
                <m:t>↔</m:t>
              </m:r>
            </m:e>
            <m:e>
              <m:r>
                <w:rPr>
                  <w:rFonts w:ascii="Cambria Math"/>
                </w:rPr>
                <m:t>β</m:t>
              </m:r>
              <m:r>
                <w:rPr>
                  <w:rFonts w:ascii="Cambria Math"/>
                  <w:lang w:val="en-US"/>
                </w:rPr>
                <m:t>-</m:t>
              </m:r>
              <m:r>
                <w:rPr>
                  <w:rFonts w:ascii="Cambria Math"/>
                </w:rPr>
                <m:t>N</m:t>
              </m:r>
              <m:sSup>
                <m:sSupPr>
                  <m:ctrlPr>
                    <w:rPr>
                      <w:rFonts w:ascii="Cambria Math" w:hAnsi="Cambria Math"/>
                      <w:i/>
                    </w:rPr>
                  </m:ctrlPr>
                </m:sSupPr>
                <m:e>
                  <m:r>
                    <w:rPr>
                      <w:rFonts w:ascii="Cambria Math"/>
                    </w:rPr>
                    <m:t>i</m:t>
                  </m:r>
                </m:e>
                <m:sup>
                  <m:r>
                    <w:rPr>
                      <w:rFonts w:ascii="Cambria Math"/>
                      <w:lang w:val="en-US"/>
                    </w:rPr>
                    <m:t>3+</m:t>
                  </m:r>
                </m:sup>
              </m:sSup>
              <m:r>
                <w:rPr>
                  <w:rFonts w:ascii="Cambria Math"/>
                </w:rPr>
                <m:t>OOH</m:t>
              </m:r>
              <m:r>
                <w:rPr>
                  <w:rFonts w:ascii="Cambria Math"/>
                  <w:lang w:val="en-US"/>
                </w:rPr>
                <m:t>+</m:t>
              </m:r>
              <m:sSub>
                <m:sSubPr>
                  <m:ctrlPr>
                    <w:rPr>
                      <w:rFonts w:ascii="Cambria Math" w:hAnsi="Cambria Math"/>
                      <w:i/>
                    </w:rPr>
                  </m:ctrlPr>
                </m:sSubPr>
                <m:e>
                  <m:r>
                    <w:rPr>
                      <w:rFonts w:ascii="Cambria Math"/>
                    </w:rPr>
                    <m:t>H</m:t>
                  </m:r>
                </m:e>
                <m:sub>
                  <m:r>
                    <w:rPr>
                      <w:rFonts w:ascii="Cambria Math"/>
                      <w:lang w:val="en-US"/>
                    </w:rPr>
                    <m:t>2</m:t>
                  </m:r>
                </m:sub>
              </m:sSub>
              <m:r>
                <w:rPr>
                  <w:rFonts w:ascii="Cambria Math"/>
                </w:rPr>
                <m:t>O</m:t>
              </m:r>
              <m:r>
                <w:rPr>
                  <w:rFonts w:ascii="Cambria Math"/>
                  <w:lang w:val="en-US"/>
                </w:rPr>
                <m:t>+</m:t>
              </m:r>
              <m:sSup>
                <m:sSupPr>
                  <m:ctrlPr>
                    <w:rPr>
                      <w:rFonts w:ascii="Cambria Math" w:hAnsi="Cambria Math"/>
                      <w:i/>
                    </w:rPr>
                  </m:ctrlPr>
                </m:sSupPr>
                <m:e>
                  <m:r>
                    <w:rPr>
                      <w:rFonts w:ascii="Cambria Math"/>
                    </w:rPr>
                    <m:t>e</m:t>
                  </m:r>
                </m:e>
                <m:sup>
                  <m:r>
                    <w:rPr>
                      <w:rFonts w:ascii="Cambria Math"/>
                      <w:lang w:val="en-US"/>
                    </w:rPr>
                    <m:t>-</m:t>
                  </m:r>
                </m:sup>
              </m:sSup>
            </m:e>
          </m:mr>
        </m:m>
        <m:r>
          <w:rPr>
            <w:rFonts w:ascii="Cambria Math" w:hAnsi="Cambria Math"/>
            <w:lang w:val="en-US"/>
          </w:rPr>
          <m:t xml:space="preserve">          </m:t>
        </m:r>
        <m:r>
          <m:rPr>
            <m:sty m:val="p"/>
          </m:rPr>
          <w:rPr>
            <w:rFonts w:ascii="Cambria Math" w:hAnsi="Cambria Math"/>
            <w:lang w:val="en-US"/>
          </w:rPr>
          <m:t>(34)</m:t>
        </m:r>
      </m:oMath>
      <w:r w:rsidR="00E958AC" w:rsidRPr="00465CF6">
        <w:rPr>
          <w:lang w:val="en-US"/>
        </w:rPr>
        <w:t xml:space="preserve">    </w:t>
      </w:r>
    </w:p>
    <w:p w14:paraId="5622835E" w14:textId="77777777" w:rsidR="00E64B93" w:rsidRDefault="00E64B93" w:rsidP="00E958AC">
      <w:pPr>
        <w:autoSpaceDE w:val="0"/>
        <w:autoSpaceDN w:val="0"/>
        <w:adjustRightInd w:val="0"/>
        <w:spacing w:line="360" w:lineRule="auto"/>
        <w:ind w:firstLine="426"/>
        <w:jc w:val="both"/>
        <w:rPr>
          <w:lang w:val="en-US"/>
        </w:rPr>
      </w:pPr>
      <w:r>
        <w:rPr>
          <w:rStyle w:val="jlqj4b"/>
          <w:lang w:val="en"/>
        </w:rPr>
        <w:t>Reactions of sulfide formation (</w:t>
      </w:r>
      <w:proofErr w:type="spellStart"/>
      <w:r>
        <w:rPr>
          <w:rStyle w:val="jlqj4b"/>
          <w:lang w:val="en"/>
        </w:rPr>
        <w:t>NiS</w:t>
      </w:r>
      <w:proofErr w:type="spellEnd"/>
      <w:r>
        <w:rPr>
          <w:rStyle w:val="jlqj4b"/>
          <w:lang w:val="en"/>
        </w:rPr>
        <w:t>, Al</w:t>
      </w:r>
      <w:r w:rsidRPr="00E64B93">
        <w:rPr>
          <w:rStyle w:val="jlqj4b"/>
          <w:vertAlign w:val="subscript"/>
          <w:lang w:val="en"/>
        </w:rPr>
        <w:t>2</w:t>
      </w:r>
      <w:r>
        <w:rPr>
          <w:rStyle w:val="jlqj4b"/>
          <w:lang w:val="en"/>
        </w:rPr>
        <w:t>S</w:t>
      </w:r>
      <w:r w:rsidRPr="00E64B93">
        <w:rPr>
          <w:rStyle w:val="jlqj4b"/>
          <w:vertAlign w:val="subscript"/>
          <w:lang w:val="en"/>
        </w:rPr>
        <w:t>3</w:t>
      </w:r>
      <w:r>
        <w:rPr>
          <w:rStyle w:val="jlqj4b"/>
          <w:lang w:val="en"/>
        </w:rPr>
        <w:t>), the release of irritating gases (H</w:t>
      </w:r>
      <w:r w:rsidRPr="00E64B93">
        <w:rPr>
          <w:rStyle w:val="jlqj4b"/>
          <w:vertAlign w:val="subscript"/>
          <w:lang w:val="en"/>
        </w:rPr>
        <w:t>2</w:t>
      </w:r>
      <w:r>
        <w:rPr>
          <w:rStyle w:val="jlqj4b"/>
          <w:lang w:val="en"/>
        </w:rPr>
        <w:t>S) and the formation of deposits on the surface of the electrodes are considered.</w:t>
      </w:r>
      <w:r>
        <w:rPr>
          <w:rStyle w:val="viiyi"/>
          <w:lang w:val="en"/>
        </w:rPr>
        <w:t xml:space="preserve"> </w:t>
      </w:r>
      <w:r>
        <w:rPr>
          <w:rStyle w:val="jlqj4b"/>
          <w:lang w:val="en"/>
        </w:rPr>
        <w:t>These deposits exert resistance to the passage of electrical current, reduce charge transfer, affect the efficiency of the process and the stability of the operation, Step 11.</w:t>
      </w:r>
    </w:p>
    <w:p w14:paraId="05169CB8" w14:textId="77777777" w:rsidR="00A90D57" w:rsidRDefault="00A90D57" w:rsidP="00E958AC">
      <w:pPr>
        <w:autoSpaceDE w:val="0"/>
        <w:autoSpaceDN w:val="0"/>
        <w:adjustRightInd w:val="0"/>
        <w:spacing w:line="360" w:lineRule="auto"/>
        <w:ind w:firstLine="426"/>
        <w:jc w:val="both"/>
        <w:rPr>
          <w:bCs/>
          <w:lang w:val="en-US"/>
        </w:rPr>
      </w:pPr>
    </w:p>
    <w:p w14:paraId="4F870414" w14:textId="77777777" w:rsidR="00EE0CFA" w:rsidRPr="005F2129" w:rsidRDefault="00326897" w:rsidP="00326897">
      <w:pPr>
        <w:spacing w:after="240" w:line="360" w:lineRule="auto"/>
        <w:jc w:val="both"/>
        <w:rPr>
          <w:b/>
          <w:lang w:val="en-US"/>
        </w:rPr>
      </w:pPr>
      <w:r w:rsidRPr="005F2129">
        <w:rPr>
          <w:b/>
          <w:lang w:val="en-US"/>
        </w:rPr>
        <w:t xml:space="preserve">3.5 </w:t>
      </w:r>
      <w:r w:rsidR="005F2129" w:rsidRPr="005F2129">
        <w:rPr>
          <w:b/>
          <w:lang w:val="en-US"/>
        </w:rPr>
        <w:t>Result of the operating cost estimate</w:t>
      </w:r>
    </w:p>
    <w:p w14:paraId="09B446D0" w14:textId="77777777" w:rsidR="005F2129" w:rsidRPr="00F64A2E" w:rsidRDefault="005F2129" w:rsidP="00E958AC">
      <w:pPr>
        <w:spacing w:line="360" w:lineRule="auto"/>
        <w:ind w:firstLine="426"/>
        <w:jc w:val="both"/>
        <w:rPr>
          <w:lang w:val="en-US"/>
        </w:rPr>
      </w:pPr>
      <w:r w:rsidRPr="005F2129">
        <w:rPr>
          <w:lang w:val="en-US"/>
        </w:rPr>
        <w:t>The operating cost was estimated for electrode and electrical energy consumption for initial nickel concentration in the range 0.474≤Ni≤0.953 g</w:t>
      </w:r>
      <w:r>
        <w:rPr>
          <w:lang w:val="en-US"/>
        </w:rPr>
        <w:t>·</w:t>
      </w:r>
      <w:r w:rsidRPr="005F2129">
        <w:rPr>
          <w:lang w:val="en-US"/>
        </w:rPr>
        <w:t>L</w:t>
      </w:r>
      <w:r w:rsidRPr="005F2129">
        <w:rPr>
          <w:vertAlign w:val="superscript"/>
          <w:lang w:val="en-US"/>
        </w:rPr>
        <w:t>-1</w:t>
      </w:r>
      <w:r w:rsidRPr="005F2129">
        <w:rPr>
          <w:lang w:val="en-US"/>
        </w:rPr>
        <w:t>, 9.8 mA cm</w:t>
      </w:r>
      <w:r w:rsidRPr="005F2129">
        <w:rPr>
          <w:vertAlign w:val="superscript"/>
          <w:lang w:val="en-US"/>
        </w:rPr>
        <w:t>-2</w:t>
      </w:r>
      <w:r w:rsidRPr="005F2129">
        <w:rPr>
          <w:lang w:val="en-US"/>
        </w:rPr>
        <w:t>, 60ºC, pH 8.6 and 98 % nickel removal, for a remainder between 6 and 19 mg·L</w:t>
      </w:r>
      <w:r w:rsidRPr="005F2129">
        <w:rPr>
          <w:vertAlign w:val="superscript"/>
          <w:lang w:val="en-US"/>
        </w:rPr>
        <w:t>-1</w:t>
      </w:r>
      <w:r w:rsidR="001F7A92">
        <w:rPr>
          <w:lang w:val="en-US"/>
        </w:rPr>
        <w:t xml:space="preserve"> (table 7)</w:t>
      </w:r>
      <w:r w:rsidRPr="00F64A2E">
        <w:rPr>
          <w:lang w:val="en-US"/>
        </w:rPr>
        <w:t>.</w:t>
      </w:r>
    </w:p>
    <w:p w14:paraId="640D6158" w14:textId="77777777" w:rsidR="00597197" w:rsidRPr="00F64A2E" w:rsidRDefault="00597197" w:rsidP="005F2129">
      <w:pPr>
        <w:spacing w:line="360" w:lineRule="auto"/>
        <w:rPr>
          <w:lang w:val="en-US"/>
        </w:rPr>
      </w:pPr>
    </w:p>
    <w:p w14:paraId="705C4741" w14:textId="77777777" w:rsidR="000A278B" w:rsidRPr="000A278B" w:rsidRDefault="000A278B" w:rsidP="000A278B">
      <w:pPr>
        <w:spacing w:line="360" w:lineRule="auto"/>
        <w:jc w:val="center"/>
        <w:rPr>
          <w:bCs/>
          <w:lang w:val="en-US"/>
        </w:rPr>
      </w:pPr>
      <w:r w:rsidRPr="000A278B">
        <w:rPr>
          <w:b/>
          <w:lang w:val="en-US"/>
        </w:rPr>
        <w:t xml:space="preserve">Table </w:t>
      </w:r>
      <w:r w:rsidR="001F7A92">
        <w:rPr>
          <w:b/>
          <w:lang w:val="en-US"/>
        </w:rPr>
        <w:t>7</w:t>
      </w:r>
      <w:r w:rsidRPr="000A278B">
        <w:rPr>
          <w:b/>
          <w:lang w:val="en-US"/>
        </w:rPr>
        <w:t>.</w:t>
      </w:r>
      <w:r w:rsidRPr="000A278B">
        <w:rPr>
          <w:bCs/>
          <w:lang w:val="en-US"/>
        </w:rPr>
        <w:t xml:space="preserve"> Estimated operating costs for nickel removal by electrocoagulation</w:t>
      </w:r>
    </w:p>
    <w:p w14:paraId="1F268419" w14:textId="77777777" w:rsidR="000A278B" w:rsidRPr="00B97456" w:rsidRDefault="000A278B" w:rsidP="000A278B">
      <w:pPr>
        <w:spacing w:line="360" w:lineRule="auto"/>
        <w:jc w:val="center"/>
        <w:rPr>
          <w:bCs/>
          <w:lang w:val="en-US"/>
        </w:rPr>
      </w:pPr>
      <w:r w:rsidRPr="000A278B">
        <w:rPr>
          <w:bCs/>
          <w:lang w:val="en-US"/>
        </w:rPr>
        <w:t>Base: 98 % removing, 9.8 mA cm</w:t>
      </w:r>
      <w:r w:rsidRPr="000A278B">
        <w:rPr>
          <w:bCs/>
          <w:vertAlign w:val="superscript"/>
          <w:lang w:val="en-US"/>
        </w:rPr>
        <w:t>-2</w:t>
      </w:r>
      <w:r w:rsidRPr="000A278B">
        <w:rPr>
          <w:bCs/>
          <w:lang w:val="en-US"/>
        </w:rPr>
        <w:t>, 60 ºC, pH 8.6</w:t>
      </w:r>
    </w:p>
    <w:tbl>
      <w:tblPr>
        <w:tblW w:w="0" w:type="auto"/>
        <w:jc w:val="center"/>
        <w:tblBorders>
          <w:top w:val="single" w:sz="4" w:space="0" w:color="auto"/>
          <w:bottom w:val="single" w:sz="4" w:space="0" w:color="auto"/>
        </w:tblBorders>
        <w:tblLook w:val="04A0" w:firstRow="1" w:lastRow="0" w:firstColumn="1" w:lastColumn="0" w:noHBand="0" w:noVBand="1"/>
      </w:tblPr>
      <w:tblGrid>
        <w:gridCol w:w="2092"/>
        <w:gridCol w:w="889"/>
        <w:gridCol w:w="889"/>
        <w:gridCol w:w="889"/>
        <w:gridCol w:w="888"/>
        <w:gridCol w:w="889"/>
        <w:gridCol w:w="889"/>
      </w:tblGrid>
      <w:tr w:rsidR="00326897" w:rsidRPr="00326897" w14:paraId="69839A9A" w14:textId="77777777" w:rsidTr="00750601">
        <w:trPr>
          <w:jc w:val="center"/>
        </w:trPr>
        <w:tc>
          <w:tcPr>
            <w:tcW w:w="2092" w:type="dxa"/>
            <w:tcBorders>
              <w:top w:val="single" w:sz="4" w:space="0" w:color="auto"/>
              <w:left w:val="nil"/>
              <w:bottom w:val="nil"/>
              <w:right w:val="nil"/>
            </w:tcBorders>
            <w:hideMark/>
          </w:tcPr>
          <w:p w14:paraId="23A673BF" w14:textId="77777777" w:rsidR="00750601" w:rsidRPr="00D74631" w:rsidRDefault="00750601" w:rsidP="00E958AC">
            <w:pPr>
              <w:jc w:val="both"/>
              <w:rPr>
                <w:lang w:val="en-US"/>
              </w:rPr>
            </w:pPr>
            <w:r w:rsidRPr="00D74631">
              <w:rPr>
                <w:b/>
                <w:bCs/>
                <w:lang w:val="en-US"/>
              </w:rPr>
              <w:t>Ni (mg·L</w:t>
            </w:r>
            <w:r w:rsidRPr="00D74631">
              <w:rPr>
                <w:b/>
                <w:bCs/>
                <w:vertAlign w:val="superscript"/>
                <w:lang w:val="en-US"/>
              </w:rPr>
              <w:t>-1</w:t>
            </w:r>
            <w:r w:rsidRPr="00D74631">
              <w:rPr>
                <w:b/>
                <w:bCs/>
                <w:lang w:val="en-US"/>
              </w:rPr>
              <w:t>)</w:t>
            </w:r>
          </w:p>
        </w:tc>
        <w:tc>
          <w:tcPr>
            <w:tcW w:w="889" w:type="dxa"/>
            <w:tcBorders>
              <w:top w:val="single" w:sz="4" w:space="0" w:color="auto"/>
              <w:left w:val="nil"/>
              <w:bottom w:val="nil"/>
              <w:right w:val="nil"/>
            </w:tcBorders>
            <w:hideMark/>
          </w:tcPr>
          <w:p w14:paraId="43B336DC" w14:textId="77777777" w:rsidR="00750601" w:rsidRPr="00326897" w:rsidRDefault="00750601" w:rsidP="00E958AC">
            <w:pPr>
              <w:jc w:val="center"/>
            </w:pPr>
            <w:r w:rsidRPr="00326897">
              <w:t>379</w:t>
            </w:r>
          </w:p>
        </w:tc>
        <w:tc>
          <w:tcPr>
            <w:tcW w:w="889" w:type="dxa"/>
            <w:tcBorders>
              <w:top w:val="single" w:sz="4" w:space="0" w:color="auto"/>
              <w:left w:val="nil"/>
              <w:bottom w:val="nil"/>
              <w:right w:val="nil"/>
            </w:tcBorders>
            <w:hideMark/>
          </w:tcPr>
          <w:p w14:paraId="4D4C72E8" w14:textId="77777777" w:rsidR="00750601" w:rsidRPr="00326897" w:rsidRDefault="00750601" w:rsidP="00E958AC">
            <w:pPr>
              <w:jc w:val="center"/>
            </w:pPr>
            <w:r w:rsidRPr="00326897">
              <w:t>447</w:t>
            </w:r>
          </w:p>
        </w:tc>
        <w:tc>
          <w:tcPr>
            <w:tcW w:w="889" w:type="dxa"/>
            <w:tcBorders>
              <w:top w:val="single" w:sz="4" w:space="0" w:color="auto"/>
              <w:left w:val="nil"/>
              <w:bottom w:val="nil"/>
              <w:right w:val="nil"/>
            </w:tcBorders>
            <w:hideMark/>
          </w:tcPr>
          <w:p w14:paraId="08E11815" w14:textId="77777777" w:rsidR="00750601" w:rsidRPr="00326897" w:rsidRDefault="00750601" w:rsidP="00E958AC">
            <w:pPr>
              <w:jc w:val="center"/>
            </w:pPr>
            <w:r w:rsidRPr="00326897">
              <w:t>505</w:t>
            </w:r>
          </w:p>
        </w:tc>
        <w:tc>
          <w:tcPr>
            <w:tcW w:w="888" w:type="dxa"/>
            <w:tcBorders>
              <w:top w:val="single" w:sz="4" w:space="0" w:color="auto"/>
              <w:left w:val="nil"/>
              <w:bottom w:val="nil"/>
              <w:right w:val="nil"/>
            </w:tcBorders>
            <w:hideMark/>
          </w:tcPr>
          <w:p w14:paraId="3E65A363" w14:textId="77777777" w:rsidR="00750601" w:rsidRPr="00326897" w:rsidRDefault="00750601" w:rsidP="00E958AC">
            <w:pPr>
              <w:jc w:val="center"/>
            </w:pPr>
            <w:r w:rsidRPr="00326897">
              <w:t>646</w:t>
            </w:r>
          </w:p>
        </w:tc>
        <w:tc>
          <w:tcPr>
            <w:tcW w:w="889" w:type="dxa"/>
            <w:tcBorders>
              <w:top w:val="single" w:sz="4" w:space="0" w:color="auto"/>
              <w:left w:val="nil"/>
              <w:bottom w:val="nil"/>
              <w:right w:val="nil"/>
            </w:tcBorders>
            <w:hideMark/>
          </w:tcPr>
          <w:p w14:paraId="5C39EAEC" w14:textId="77777777" w:rsidR="00750601" w:rsidRPr="00326897" w:rsidRDefault="00750601" w:rsidP="00E958AC">
            <w:pPr>
              <w:jc w:val="center"/>
            </w:pPr>
            <w:r w:rsidRPr="00326897">
              <w:t>775</w:t>
            </w:r>
          </w:p>
        </w:tc>
        <w:tc>
          <w:tcPr>
            <w:tcW w:w="889" w:type="dxa"/>
            <w:tcBorders>
              <w:top w:val="single" w:sz="4" w:space="0" w:color="auto"/>
              <w:left w:val="nil"/>
              <w:bottom w:val="nil"/>
              <w:right w:val="nil"/>
            </w:tcBorders>
            <w:hideMark/>
          </w:tcPr>
          <w:p w14:paraId="34F65765" w14:textId="77777777" w:rsidR="00750601" w:rsidRPr="00326897" w:rsidRDefault="00750601" w:rsidP="00E958AC">
            <w:pPr>
              <w:jc w:val="center"/>
            </w:pPr>
            <w:r w:rsidRPr="00326897">
              <w:t>953</w:t>
            </w:r>
          </w:p>
        </w:tc>
      </w:tr>
      <w:tr w:rsidR="00326897" w:rsidRPr="00326897" w14:paraId="57B26DC0" w14:textId="77777777" w:rsidTr="00750601">
        <w:trPr>
          <w:jc w:val="center"/>
        </w:trPr>
        <w:tc>
          <w:tcPr>
            <w:tcW w:w="2092" w:type="dxa"/>
            <w:tcBorders>
              <w:top w:val="nil"/>
              <w:left w:val="nil"/>
              <w:bottom w:val="nil"/>
              <w:right w:val="nil"/>
            </w:tcBorders>
            <w:hideMark/>
          </w:tcPr>
          <w:p w14:paraId="78CEE8C6" w14:textId="77777777" w:rsidR="00750601" w:rsidRPr="00D74631" w:rsidRDefault="00B97456" w:rsidP="00E958AC">
            <w:pPr>
              <w:jc w:val="both"/>
              <w:rPr>
                <w:b/>
                <w:bCs/>
                <w:lang w:val="en-US"/>
              </w:rPr>
            </w:pPr>
            <w:r w:rsidRPr="00D74631">
              <w:rPr>
                <w:b/>
                <w:bCs/>
                <w:lang w:val="en-US"/>
              </w:rPr>
              <w:t>Cost</w:t>
            </w:r>
            <w:r w:rsidR="00750601" w:rsidRPr="00D74631">
              <w:rPr>
                <w:b/>
                <w:bCs/>
                <w:lang w:val="en-US"/>
              </w:rPr>
              <w:t xml:space="preserve"> ($·t</w:t>
            </w:r>
            <w:r w:rsidR="00750601" w:rsidRPr="00D74631">
              <w:rPr>
                <w:b/>
                <w:bCs/>
                <w:vertAlign w:val="superscript"/>
                <w:lang w:val="en-US"/>
              </w:rPr>
              <w:t xml:space="preserve">-1 </w:t>
            </w:r>
            <w:r w:rsidR="00750601" w:rsidRPr="00D74631">
              <w:rPr>
                <w:b/>
                <w:bCs/>
                <w:lang w:val="en-US"/>
              </w:rPr>
              <w:t>Ni)</w:t>
            </w:r>
          </w:p>
        </w:tc>
        <w:tc>
          <w:tcPr>
            <w:tcW w:w="889" w:type="dxa"/>
            <w:tcBorders>
              <w:top w:val="nil"/>
              <w:left w:val="nil"/>
              <w:bottom w:val="nil"/>
              <w:right w:val="nil"/>
            </w:tcBorders>
            <w:hideMark/>
          </w:tcPr>
          <w:p w14:paraId="34C4E42C" w14:textId="77777777" w:rsidR="00750601" w:rsidRPr="00326897" w:rsidRDefault="00750601" w:rsidP="00E958AC">
            <w:pPr>
              <w:jc w:val="center"/>
            </w:pPr>
            <w:r w:rsidRPr="00326897">
              <w:t>320</w:t>
            </w:r>
          </w:p>
        </w:tc>
        <w:tc>
          <w:tcPr>
            <w:tcW w:w="889" w:type="dxa"/>
            <w:tcBorders>
              <w:top w:val="nil"/>
              <w:left w:val="nil"/>
              <w:bottom w:val="nil"/>
              <w:right w:val="nil"/>
            </w:tcBorders>
            <w:hideMark/>
          </w:tcPr>
          <w:p w14:paraId="007249B9" w14:textId="77777777" w:rsidR="00750601" w:rsidRPr="00326897" w:rsidRDefault="00750601" w:rsidP="00E958AC">
            <w:pPr>
              <w:jc w:val="center"/>
            </w:pPr>
            <w:r w:rsidRPr="00326897">
              <w:t>382</w:t>
            </w:r>
          </w:p>
        </w:tc>
        <w:tc>
          <w:tcPr>
            <w:tcW w:w="889" w:type="dxa"/>
            <w:tcBorders>
              <w:top w:val="nil"/>
              <w:left w:val="nil"/>
              <w:bottom w:val="nil"/>
              <w:right w:val="nil"/>
            </w:tcBorders>
            <w:hideMark/>
          </w:tcPr>
          <w:p w14:paraId="3B82FA9A" w14:textId="77777777" w:rsidR="00750601" w:rsidRPr="00326897" w:rsidRDefault="00750601" w:rsidP="00E958AC">
            <w:pPr>
              <w:jc w:val="center"/>
            </w:pPr>
            <w:r w:rsidRPr="00326897">
              <w:t>509</w:t>
            </w:r>
          </w:p>
        </w:tc>
        <w:tc>
          <w:tcPr>
            <w:tcW w:w="888" w:type="dxa"/>
            <w:tcBorders>
              <w:top w:val="nil"/>
              <w:left w:val="nil"/>
              <w:bottom w:val="nil"/>
              <w:right w:val="nil"/>
            </w:tcBorders>
            <w:hideMark/>
          </w:tcPr>
          <w:p w14:paraId="2AD4A8DC" w14:textId="77777777" w:rsidR="00750601" w:rsidRPr="00326897" w:rsidRDefault="00750601" w:rsidP="00E958AC">
            <w:pPr>
              <w:jc w:val="center"/>
            </w:pPr>
            <w:r w:rsidRPr="00326897">
              <w:t>521</w:t>
            </w:r>
          </w:p>
        </w:tc>
        <w:tc>
          <w:tcPr>
            <w:tcW w:w="889" w:type="dxa"/>
            <w:tcBorders>
              <w:top w:val="nil"/>
              <w:left w:val="nil"/>
              <w:bottom w:val="nil"/>
              <w:right w:val="nil"/>
            </w:tcBorders>
            <w:hideMark/>
          </w:tcPr>
          <w:p w14:paraId="3B5EC6BB" w14:textId="77777777" w:rsidR="00750601" w:rsidRPr="00326897" w:rsidRDefault="00750601" w:rsidP="00E958AC">
            <w:pPr>
              <w:jc w:val="center"/>
            </w:pPr>
            <w:r w:rsidRPr="00326897">
              <w:t>537</w:t>
            </w:r>
          </w:p>
        </w:tc>
        <w:tc>
          <w:tcPr>
            <w:tcW w:w="889" w:type="dxa"/>
            <w:tcBorders>
              <w:top w:val="nil"/>
              <w:left w:val="nil"/>
              <w:bottom w:val="nil"/>
              <w:right w:val="nil"/>
            </w:tcBorders>
            <w:hideMark/>
          </w:tcPr>
          <w:p w14:paraId="3DFAC05C" w14:textId="77777777" w:rsidR="00750601" w:rsidRPr="00326897" w:rsidRDefault="00750601" w:rsidP="00E958AC">
            <w:pPr>
              <w:jc w:val="center"/>
            </w:pPr>
            <w:r w:rsidRPr="00326897">
              <w:t>534</w:t>
            </w:r>
          </w:p>
        </w:tc>
      </w:tr>
      <w:tr w:rsidR="00750601" w:rsidRPr="00326897" w14:paraId="41C11234" w14:textId="77777777" w:rsidTr="00750601">
        <w:trPr>
          <w:jc w:val="center"/>
        </w:trPr>
        <w:tc>
          <w:tcPr>
            <w:tcW w:w="2092" w:type="dxa"/>
            <w:tcBorders>
              <w:top w:val="nil"/>
              <w:left w:val="nil"/>
              <w:bottom w:val="single" w:sz="4" w:space="0" w:color="auto"/>
              <w:right w:val="nil"/>
            </w:tcBorders>
            <w:hideMark/>
          </w:tcPr>
          <w:p w14:paraId="732940E7" w14:textId="77777777" w:rsidR="00750601" w:rsidRPr="00D74631" w:rsidRDefault="00750601" w:rsidP="00E958AC">
            <w:pPr>
              <w:jc w:val="both"/>
              <w:rPr>
                <w:b/>
                <w:bCs/>
                <w:lang w:val="en-US"/>
              </w:rPr>
            </w:pPr>
            <w:r w:rsidRPr="00D74631">
              <w:rPr>
                <w:b/>
                <w:bCs/>
                <w:lang w:val="en-US"/>
              </w:rPr>
              <w:t>See (kW·h·kg</w:t>
            </w:r>
            <w:r w:rsidRPr="00D74631">
              <w:rPr>
                <w:b/>
                <w:bCs/>
                <w:vertAlign w:val="superscript"/>
                <w:lang w:val="en-US"/>
              </w:rPr>
              <w:t>-1</w:t>
            </w:r>
            <w:r w:rsidRPr="00D74631">
              <w:rPr>
                <w:b/>
                <w:bCs/>
                <w:lang w:val="en-US"/>
              </w:rPr>
              <w:t>Al)</w:t>
            </w:r>
          </w:p>
        </w:tc>
        <w:tc>
          <w:tcPr>
            <w:tcW w:w="889" w:type="dxa"/>
            <w:tcBorders>
              <w:top w:val="nil"/>
              <w:left w:val="nil"/>
              <w:bottom w:val="single" w:sz="4" w:space="0" w:color="auto"/>
              <w:right w:val="nil"/>
            </w:tcBorders>
            <w:hideMark/>
          </w:tcPr>
          <w:p w14:paraId="10ABDC2D" w14:textId="77777777" w:rsidR="00750601" w:rsidRPr="00326897" w:rsidRDefault="00750601" w:rsidP="00E958AC">
            <w:pPr>
              <w:jc w:val="center"/>
            </w:pPr>
            <w:r w:rsidRPr="00326897">
              <w:t>5</w:t>
            </w:r>
            <w:r w:rsidR="00BC5A14">
              <w:t>.</w:t>
            </w:r>
            <w:r w:rsidRPr="00326897">
              <w:t>26</w:t>
            </w:r>
          </w:p>
        </w:tc>
        <w:tc>
          <w:tcPr>
            <w:tcW w:w="889" w:type="dxa"/>
            <w:tcBorders>
              <w:top w:val="nil"/>
              <w:left w:val="nil"/>
              <w:bottom w:val="single" w:sz="4" w:space="0" w:color="auto"/>
              <w:right w:val="nil"/>
            </w:tcBorders>
            <w:hideMark/>
          </w:tcPr>
          <w:p w14:paraId="2C2A605F" w14:textId="77777777" w:rsidR="00750601" w:rsidRPr="00326897" w:rsidRDefault="00750601" w:rsidP="00E958AC">
            <w:pPr>
              <w:jc w:val="center"/>
            </w:pPr>
            <w:r w:rsidRPr="00326897">
              <w:t>6</w:t>
            </w:r>
            <w:r w:rsidR="00BC5A14">
              <w:t>.</w:t>
            </w:r>
            <w:r w:rsidRPr="00326897">
              <w:t>33</w:t>
            </w:r>
          </w:p>
        </w:tc>
        <w:tc>
          <w:tcPr>
            <w:tcW w:w="889" w:type="dxa"/>
            <w:tcBorders>
              <w:top w:val="nil"/>
              <w:left w:val="nil"/>
              <w:bottom w:val="single" w:sz="4" w:space="0" w:color="auto"/>
              <w:right w:val="nil"/>
            </w:tcBorders>
            <w:hideMark/>
          </w:tcPr>
          <w:p w14:paraId="70BFF4ED" w14:textId="77777777" w:rsidR="00750601" w:rsidRPr="00326897" w:rsidRDefault="00750601" w:rsidP="00E958AC">
            <w:pPr>
              <w:jc w:val="center"/>
            </w:pPr>
            <w:r w:rsidRPr="00326897">
              <w:t>6</w:t>
            </w:r>
            <w:r w:rsidR="00BC5A14">
              <w:t>.</w:t>
            </w:r>
            <w:r w:rsidRPr="00326897">
              <w:t>75</w:t>
            </w:r>
          </w:p>
        </w:tc>
        <w:tc>
          <w:tcPr>
            <w:tcW w:w="888" w:type="dxa"/>
            <w:tcBorders>
              <w:top w:val="nil"/>
              <w:left w:val="nil"/>
              <w:bottom w:val="single" w:sz="4" w:space="0" w:color="auto"/>
              <w:right w:val="nil"/>
            </w:tcBorders>
            <w:hideMark/>
          </w:tcPr>
          <w:p w14:paraId="0F240ED4" w14:textId="77777777" w:rsidR="00750601" w:rsidRPr="00326897" w:rsidRDefault="00750601" w:rsidP="00E958AC">
            <w:pPr>
              <w:jc w:val="center"/>
            </w:pPr>
            <w:r w:rsidRPr="00326897">
              <w:t>5</w:t>
            </w:r>
            <w:r w:rsidR="00BC5A14">
              <w:t>.</w:t>
            </w:r>
            <w:r w:rsidRPr="00326897">
              <w:t>11</w:t>
            </w:r>
          </w:p>
        </w:tc>
        <w:tc>
          <w:tcPr>
            <w:tcW w:w="889" w:type="dxa"/>
            <w:tcBorders>
              <w:top w:val="nil"/>
              <w:left w:val="nil"/>
              <w:bottom w:val="single" w:sz="4" w:space="0" w:color="auto"/>
              <w:right w:val="nil"/>
            </w:tcBorders>
            <w:hideMark/>
          </w:tcPr>
          <w:p w14:paraId="75598FB0" w14:textId="77777777" w:rsidR="00750601" w:rsidRPr="00326897" w:rsidRDefault="00750601" w:rsidP="00E958AC">
            <w:pPr>
              <w:jc w:val="center"/>
            </w:pPr>
            <w:r w:rsidRPr="00326897">
              <w:t>3</w:t>
            </w:r>
            <w:r w:rsidR="00BC5A14">
              <w:t>.</w:t>
            </w:r>
            <w:r w:rsidRPr="00326897">
              <w:t>45</w:t>
            </w:r>
          </w:p>
        </w:tc>
        <w:tc>
          <w:tcPr>
            <w:tcW w:w="889" w:type="dxa"/>
            <w:tcBorders>
              <w:top w:val="nil"/>
              <w:left w:val="nil"/>
              <w:bottom w:val="single" w:sz="4" w:space="0" w:color="auto"/>
              <w:right w:val="nil"/>
            </w:tcBorders>
            <w:hideMark/>
          </w:tcPr>
          <w:p w14:paraId="07EA4761" w14:textId="77777777" w:rsidR="00750601" w:rsidRPr="00326897" w:rsidRDefault="00750601" w:rsidP="00E958AC">
            <w:pPr>
              <w:jc w:val="center"/>
            </w:pPr>
            <w:r w:rsidRPr="00326897">
              <w:t>2</w:t>
            </w:r>
            <w:r w:rsidR="00BC5A14">
              <w:t>.</w:t>
            </w:r>
            <w:r w:rsidRPr="00326897">
              <w:t>76</w:t>
            </w:r>
          </w:p>
        </w:tc>
      </w:tr>
    </w:tbl>
    <w:p w14:paraId="26E4370C" w14:textId="77777777" w:rsidR="00750601" w:rsidRPr="00326897" w:rsidRDefault="00750601" w:rsidP="00E958AC">
      <w:pPr>
        <w:spacing w:line="360" w:lineRule="auto"/>
        <w:jc w:val="center"/>
      </w:pPr>
    </w:p>
    <w:p w14:paraId="1C209F41" w14:textId="77777777" w:rsidR="00AD14BA" w:rsidRDefault="00062AF7" w:rsidP="00E958AC">
      <w:pPr>
        <w:spacing w:line="360" w:lineRule="auto"/>
        <w:ind w:firstLine="426"/>
        <w:jc w:val="both"/>
        <w:rPr>
          <w:lang w:val="en-US"/>
        </w:rPr>
      </w:pPr>
      <w:r w:rsidRPr="00062AF7">
        <w:rPr>
          <w:lang w:val="en-US"/>
        </w:rPr>
        <w:t>The operating cost amounted to between 382 and 537 $·t</w:t>
      </w:r>
      <w:r w:rsidRPr="00062AF7">
        <w:rPr>
          <w:vertAlign w:val="superscript"/>
          <w:lang w:val="en-US"/>
        </w:rPr>
        <w:t>-1</w:t>
      </w:r>
      <w:r w:rsidRPr="00062AF7">
        <w:rPr>
          <w:lang w:val="en-US"/>
        </w:rPr>
        <w:t xml:space="preserve"> of nickel removed, where energy consumption represents between 15 and 30</w:t>
      </w:r>
      <w:r>
        <w:rPr>
          <w:lang w:val="en-US"/>
        </w:rPr>
        <w:t xml:space="preserve"> </w:t>
      </w:r>
      <w:r w:rsidRPr="00062AF7">
        <w:rPr>
          <w:lang w:val="en-US"/>
        </w:rPr>
        <w:t>% of the total. On the other hand, the specific energy consumption (Cee) was between 2.76 and 6.75 kW·h·kg</w:t>
      </w:r>
      <w:r w:rsidRPr="00062AF7">
        <w:rPr>
          <w:vertAlign w:val="superscript"/>
          <w:lang w:val="en-US"/>
        </w:rPr>
        <w:t>-1</w:t>
      </w:r>
      <w:r w:rsidRPr="00062AF7">
        <w:rPr>
          <w:lang w:val="en-US"/>
        </w:rPr>
        <w:t xml:space="preserve"> of aluminum. The increase in nickel concentration in the initial liquor </w:t>
      </w:r>
      <w:r>
        <w:rPr>
          <w:lang w:val="en-US"/>
        </w:rPr>
        <w:t>augments</w:t>
      </w:r>
      <w:r w:rsidRPr="00062AF7">
        <w:rPr>
          <w:lang w:val="en-US"/>
        </w:rPr>
        <w:t xml:space="preserve"> the electrocoagulation time necessary to achieve high removal efficiency and therefore also increases energy and electrode consumption. The higher the concentration of ionic species in the liquor, the conductivity is favored and Cee decreases. </w:t>
      </w:r>
    </w:p>
    <w:p w14:paraId="2A8A3690" w14:textId="77777777" w:rsidR="00062AF7" w:rsidRPr="00062AF7" w:rsidRDefault="00062AF7" w:rsidP="00E958AC">
      <w:pPr>
        <w:spacing w:line="360" w:lineRule="auto"/>
        <w:ind w:firstLine="426"/>
        <w:jc w:val="both"/>
        <w:rPr>
          <w:lang w:val="en-US"/>
        </w:rPr>
      </w:pPr>
      <w:r w:rsidRPr="00062AF7">
        <w:rPr>
          <w:lang w:val="en-US"/>
        </w:rPr>
        <w:t>According to the analyzed aspects of the removal mechanism, it is possible to reduce costs by designing a reactor with favorable geometric and hydrodynamic conditions to achieve adequate mass transfer between the phases</w:t>
      </w:r>
      <w:r w:rsidR="00B24CDB">
        <w:rPr>
          <w:lang w:val="en-US"/>
        </w:rPr>
        <w:t>.</w:t>
      </w:r>
      <w:r w:rsidRPr="00062AF7">
        <w:rPr>
          <w:lang w:val="en-US"/>
        </w:rPr>
        <w:t xml:space="preserve"> It also suggests recycling a suspension of </w:t>
      </w:r>
      <w:r w:rsidRPr="00062AF7">
        <w:rPr>
          <w:lang w:val="en-US"/>
        </w:rPr>
        <w:lastRenderedPageBreak/>
        <w:t>the product obtained at the non-saturation conditions of the adsorption sites, according to the isotherm model to be followed.</w:t>
      </w:r>
    </w:p>
    <w:p w14:paraId="135C03C3" w14:textId="77777777" w:rsidR="005971B1" w:rsidRPr="006C5743" w:rsidRDefault="003B78C4" w:rsidP="009212C4">
      <w:pPr>
        <w:spacing w:before="240" w:after="240" w:line="360" w:lineRule="auto"/>
        <w:jc w:val="both"/>
        <w:rPr>
          <w:b/>
          <w:lang w:val="en-US"/>
        </w:rPr>
      </w:pPr>
      <w:r w:rsidRPr="006C5743">
        <w:rPr>
          <w:b/>
          <w:lang w:val="en-US"/>
        </w:rPr>
        <w:t xml:space="preserve">4. </w:t>
      </w:r>
      <w:r w:rsidR="005971B1" w:rsidRPr="006C5743">
        <w:rPr>
          <w:b/>
          <w:lang w:val="en-US"/>
        </w:rPr>
        <w:t>Conclusions</w:t>
      </w:r>
    </w:p>
    <w:p w14:paraId="4C091453" w14:textId="77777777" w:rsidR="00511F78" w:rsidRDefault="006C5743" w:rsidP="009267A4">
      <w:pPr>
        <w:spacing w:line="360" w:lineRule="auto"/>
        <w:ind w:firstLine="450"/>
        <w:jc w:val="both"/>
        <w:rPr>
          <w:lang w:val="en-US"/>
        </w:rPr>
      </w:pPr>
      <w:r w:rsidRPr="006C5743">
        <w:rPr>
          <w:lang w:val="en-US"/>
        </w:rPr>
        <w:t xml:space="preserve">The </w:t>
      </w:r>
      <w:r w:rsidR="00681E7E" w:rsidRPr="006C5743">
        <w:rPr>
          <w:lang w:val="en-US"/>
        </w:rPr>
        <w:t xml:space="preserve">nickel </w:t>
      </w:r>
      <w:r w:rsidRPr="006C5743">
        <w:rPr>
          <w:lang w:val="en-US"/>
        </w:rPr>
        <w:t>remov</w:t>
      </w:r>
      <w:r w:rsidR="00681E7E">
        <w:rPr>
          <w:lang w:val="en-US"/>
        </w:rPr>
        <w:t>ing</w:t>
      </w:r>
      <w:r w:rsidRPr="006C5743">
        <w:rPr>
          <w:lang w:val="en-US"/>
        </w:rPr>
        <w:t xml:space="preserve"> by electrocoagulation from the liqu</w:t>
      </w:r>
      <w:r w:rsidR="00511F78">
        <w:rPr>
          <w:lang w:val="en-US"/>
        </w:rPr>
        <w:t>or</w:t>
      </w:r>
      <w:r w:rsidRPr="006C5743">
        <w:rPr>
          <w:lang w:val="en-US"/>
        </w:rPr>
        <w:t xml:space="preserve"> effluent of the nickel </w:t>
      </w:r>
      <w:r w:rsidR="00681E7E" w:rsidRPr="006C5743">
        <w:rPr>
          <w:lang w:val="en-US"/>
        </w:rPr>
        <w:t>produ</w:t>
      </w:r>
      <w:r w:rsidR="00681E7E">
        <w:rPr>
          <w:lang w:val="en-US"/>
        </w:rPr>
        <w:t>ction</w:t>
      </w:r>
      <w:r w:rsidRPr="006C5743">
        <w:rPr>
          <w:lang w:val="en-US"/>
        </w:rPr>
        <w:t xml:space="preserve"> plant in Punta</w:t>
      </w:r>
      <w:r w:rsidR="00511F78">
        <w:rPr>
          <w:lang w:val="en-US"/>
        </w:rPr>
        <w:t>-</w:t>
      </w:r>
      <w:proofErr w:type="spellStart"/>
      <w:r w:rsidRPr="006C5743">
        <w:rPr>
          <w:lang w:val="en-US"/>
        </w:rPr>
        <w:t>Gorda</w:t>
      </w:r>
      <w:proofErr w:type="spellEnd"/>
      <w:r w:rsidRPr="006C5743">
        <w:rPr>
          <w:lang w:val="en-US"/>
        </w:rPr>
        <w:t xml:space="preserve"> Cuba, Ni(II)-NH</w:t>
      </w:r>
      <w:r w:rsidRPr="00D825E1">
        <w:rPr>
          <w:vertAlign w:val="subscript"/>
          <w:lang w:val="en-US"/>
        </w:rPr>
        <w:t>3</w:t>
      </w:r>
      <w:r w:rsidRPr="006C5743">
        <w:rPr>
          <w:lang w:val="en-US"/>
        </w:rPr>
        <w:t>-CO</w:t>
      </w:r>
      <w:r w:rsidRPr="00D825E1">
        <w:rPr>
          <w:vertAlign w:val="subscript"/>
          <w:lang w:val="en-US"/>
        </w:rPr>
        <w:t>2</w:t>
      </w:r>
      <w:r w:rsidRPr="006C5743">
        <w:rPr>
          <w:lang w:val="en-US"/>
        </w:rPr>
        <w:t>-SO</w:t>
      </w:r>
      <w:r w:rsidRPr="00D825E1">
        <w:rPr>
          <w:vertAlign w:val="subscript"/>
          <w:lang w:val="en-US"/>
        </w:rPr>
        <w:t>2</w:t>
      </w:r>
      <w:r w:rsidRPr="006C5743">
        <w:rPr>
          <w:lang w:val="en-US"/>
        </w:rPr>
        <w:t>-H</w:t>
      </w:r>
      <w:r w:rsidRPr="00D825E1">
        <w:rPr>
          <w:vertAlign w:val="subscript"/>
          <w:lang w:val="en-US"/>
        </w:rPr>
        <w:t>2</w:t>
      </w:r>
      <w:r w:rsidR="00681E7E">
        <w:rPr>
          <w:lang w:val="en-US"/>
        </w:rPr>
        <w:t>O system</w:t>
      </w:r>
      <w:r w:rsidR="00937EDD">
        <w:rPr>
          <w:lang w:val="en-US"/>
        </w:rPr>
        <w:t xml:space="preserve"> was studied, in order to </w:t>
      </w:r>
      <w:r w:rsidR="00937EDD">
        <w:rPr>
          <w:rStyle w:val="jlqj4b"/>
          <w:lang w:val="en"/>
        </w:rPr>
        <w:t xml:space="preserve">determine the reaction kinetics, the adsorption isotherm, the mechanism </w:t>
      </w:r>
      <w:r w:rsidR="00E67F9A" w:rsidRPr="00E67F9A">
        <w:rPr>
          <w:rStyle w:val="jlqj4b"/>
          <w:lang w:val="en"/>
        </w:rPr>
        <w:t>and the preliminary cost of operation</w:t>
      </w:r>
      <w:r w:rsidR="00937EDD">
        <w:rPr>
          <w:rStyle w:val="jlqj4b"/>
          <w:lang w:val="en"/>
        </w:rPr>
        <w:t xml:space="preserve"> at different concentrations of dissolved nickel</w:t>
      </w:r>
      <w:r w:rsidR="00937EDD">
        <w:rPr>
          <w:rStyle w:val="viiyi"/>
          <w:lang w:val="en"/>
        </w:rPr>
        <w:t xml:space="preserve"> </w:t>
      </w:r>
      <w:r w:rsidR="00937EDD">
        <w:rPr>
          <w:rStyle w:val="jlqj4b"/>
          <w:lang w:val="en"/>
        </w:rPr>
        <w:t>in the initial liquor.</w:t>
      </w:r>
    </w:p>
    <w:p w14:paraId="135D8EBE" w14:textId="77777777" w:rsidR="009267A4" w:rsidRDefault="006C5743" w:rsidP="009267A4">
      <w:pPr>
        <w:spacing w:line="360" w:lineRule="auto"/>
        <w:ind w:firstLine="450"/>
        <w:jc w:val="both"/>
        <w:rPr>
          <w:lang w:val="en-US"/>
        </w:rPr>
      </w:pPr>
      <w:r w:rsidRPr="006C5743">
        <w:rPr>
          <w:lang w:val="en-US"/>
        </w:rPr>
        <w:t>In the interval defined for the operating variables, a remov</w:t>
      </w:r>
      <w:r w:rsidR="00D825E1">
        <w:rPr>
          <w:lang w:val="en-US"/>
        </w:rPr>
        <w:t>ing</w:t>
      </w:r>
      <w:r w:rsidRPr="006C5743">
        <w:rPr>
          <w:lang w:val="en-US"/>
        </w:rPr>
        <w:t xml:space="preserve"> efficiency between 97.7 and 99.7</w:t>
      </w:r>
      <w:r w:rsidR="00D825E1">
        <w:rPr>
          <w:lang w:val="en-US"/>
        </w:rPr>
        <w:t xml:space="preserve"> </w:t>
      </w:r>
      <w:r w:rsidRPr="006C5743">
        <w:rPr>
          <w:lang w:val="en-US"/>
        </w:rPr>
        <w:t xml:space="preserve">% was obtained. </w:t>
      </w:r>
      <w:r w:rsidR="003574A6" w:rsidRPr="006C5743">
        <w:rPr>
          <w:lang w:val="en-US"/>
        </w:rPr>
        <w:t>A kinetic model of conversion time was proposed, which suggests that the process is</w:t>
      </w:r>
      <w:r w:rsidR="00931C21" w:rsidRPr="00931C21">
        <w:rPr>
          <w:lang w:val="en-US"/>
        </w:rPr>
        <w:t xml:space="preserve"> </w:t>
      </w:r>
      <w:r w:rsidR="00931C21" w:rsidRPr="006C5743">
        <w:rPr>
          <w:lang w:val="en-US"/>
        </w:rPr>
        <w:t>determined by the combined effect of the resistance</w:t>
      </w:r>
      <w:r w:rsidR="00E67F9A">
        <w:rPr>
          <w:lang w:val="en-US"/>
        </w:rPr>
        <w:t>s of the</w:t>
      </w:r>
      <w:r w:rsidR="00E67F9A" w:rsidRPr="00E67F9A">
        <w:rPr>
          <w:lang w:val="en-US"/>
        </w:rPr>
        <w:t xml:space="preserve"> </w:t>
      </w:r>
      <w:r w:rsidR="00E67F9A" w:rsidRPr="006C5743">
        <w:rPr>
          <w:lang w:val="en-US"/>
        </w:rPr>
        <w:t>mechanisms</w:t>
      </w:r>
      <w:r w:rsidR="00931C21" w:rsidRPr="006C5743">
        <w:rPr>
          <w:lang w:val="en-US"/>
        </w:rPr>
        <w:t>: external diffusion, nucleation</w:t>
      </w:r>
      <w:r w:rsidR="00931C21">
        <w:rPr>
          <w:lang w:val="en-US"/>
        </w:rPr>
        <w:t xml:space="preserve">, and </w:t>
      </w:r>
      <w:r w:rsidR="00931C21" w:rsidRPr="006C5743">
        <w:rPr>
          <w:lang w:val="en-US"/>
        </w:rPr>
        <w:t xml:space="preserve">as controlling step </w:t>
      </w:r>
      <w:r w:rsidR="00931C21">
        <w:rPr>
          <w:lang w:val="en-US"/>
        </w:rPr>
        <w:t xml:space="preserve">the </w:t>
      </w:r>
      <w:r w:rsidR="00931C21" w:rsidRPr="006C5743">
        <w:rPr>
          <w:lang w:val="en-US"/>
        </w:rPr>
        <w:t xml:space="preserve">chemical reaction </w:t>
      </w:r>
      <w:r w:rsidR="00931C21">
        <w:rPr>
          <w:lang w:val="en-US"/>
        </w:rPr>
        <w:t>and a possible autocatalytic contribution</w:t>
      </w:r>
      <w:r w:rsidR="00931C21" w:rsidRPr="006C5743">
        <w:rPr>
          <w:lang w:val="en-US"/>
        </w:rPr>
        <w:t>.</w:t>
      </w:r>
      <w:r w:rsidR="00597197">
        <w:rPr>
          <w:lang w:val="en-US"/>
        </w:rPr>
        <w:t xml:space="preserve"> </w:t>
      </w:r>
      <w:r w:rsidR="0071670E">
        <w:rPr>
          <w:lang w:val="en-US"/>
        </w:rPr>
        <w:t>T</w:t>
      </w:r>
      <w:r w:rsidRPr="006C5743">
        <w:rPr>
          <w:lang w:val="en-US"/>
        </w:rPr>
        <w:t xml:space="preserve">he removal </w:t>
      </w:r>
      <w:r w:rsidR="0071670E">
        <w:rPr>
          <w:lang w:val="en-US"/>
        </w:rPr>
        <w:t>was</w:t>
      </w:r>
      <w:r w:rsidRPr="006C5743">
        <w:rPr>
          <w:lang w:val="en-US"/>
        </w:rPr>
        <w:t xml:space="preserve"> characterized by monolayer chemisorption at a finite number of specific adsorption sites, following the Langmuir isotherm.</w:t>
      </w:r>
    </w:p>
    <w:p w14:paraId="0739D9A8" w14:textId="77777777" w:rsidR="00251882" w:rsidRDefault="006C5743" w:rsidP="009267A4">
      <w:pPr>
        <w:spacing w:line="360" w:lineRule="auto"/>
        <w:ind w:firstLine="450"/>
        <w:jc w:val="both"/>
        <w:rPr>
          <w:lang w:val="en-US"/>
        </w:rPr>
      </w:pPr>
      <w:r w:rsidRPr="006C5743">
        <w:rPr>
          <w:lang w:val="en-US"/>
        </w:rPr>
        <w:t>The precipitate had between 33.4 and 40.7</w:t>
      </w:r>
      <w:r w:rsidR="00614F9C">
        <w:rPr>
          <w:lang w:val="en-US"/>
        </w:rPr>
        <w:t xml:space="preserve"> </w:t>
      </w:r>
      <w:r w:rsidRPr="006C5743">
        <w:rPr>
          <w:lang w:val="en-US"/>
        </w:rPr>
        <w:t xml:space="preserve">% nickel and </w:t>
      </w:r>
      <w:r w:rsidR="00251882">
        <w:rPr>
          <w:lang w:val="en-US"/>
        </w:rPr>
        <w:t xml:space="preserve">from </w:t>
      </w:r>
      <w:r w:rsidRPr="006C5743">
        <w:rPr>
          <w:lang w:val="en-US"/>
        </w:rPr>
        <w:t>6.3 to 7.0</w:t>
      </w:r>
      <w:r w:rsidR="00614F9C">
        <w:rPr>
          <w:lang w:val="en-US"/>
        </w:rPr>
        <w:t xml:space="preserve"> </w:t>
      </w:r>
      <w:r w:rsidRPr="006C5743">
        <w:rPr>
          <w:lang w:val="en-US"/>
        </w:rPr>
        <w:t xml:space="preserve">% aluminum, with a </w:t>
      </w:r>
      <w:r w:rsidR="00251882" w:rsidRPr="006C5743">
        <w:rPr>
          <w:lang w:val="en-US"/>
        </w:rPr>
        <w:t xml:space="preserve">structure </w:t>
      </w:r>
      <w:r w:rsidRPr="006C5743">
        <w:rPr>
          <w:lang w:val="en-US"/>
        </w:rPr>
        <w:t xml:space="preserve">typical Ni/Al-LDH </w:t>
      </w:r>
      <w:r w:rsidR="00251882">
        <w:rPr>
          <w:lang w:val="en-US"/>
        </w:rPr>
        <w:t xml:space="preserve">and </w:t>
      </w:r>
      <w:r w:rsidR="00251882" w:rsidRPr="00A81D49">
        <w:rPr>
          <w:lang w:val="en-US"/>
        </w:rPr>
        <w:t xml:space="preserve">phases </w:t>
      </w:r>
      <w:r w:rsidR="00251882">
        <w:rPr>
          <w:lang w:val="en-US"/>
        </w:rPr>
        <w:t xml:space="preserve">impurities </w:t>
      </w:r>
      <w:proofErr w:type="gramStart"/>
      <w:r w:rsidRPr="006C5743">
        <w:rPr>
          <w:lang w:val="en-US"/>
        </w:rPr>
        <w:t>Al(</w:t>
      </w:r>
      <w:proofErr w:type="gramEnd"/>
      <w:r w:rsidRPr="006C5743">
        <w:rPr>
          <w:lang w:val="en-US"/>
        </w:rPr>
        <w:t>OH)</w:t>
      </w:r>
      <w:r w:rsidRPr="00614F9C">
        <w:rPr>
          <w:vertAlign w:val="subscript"/>
          <w:lang w:val="en-US"/>
        </w:rPr>
        <w:t>3</w:t>
      </w:r>
      <w:r w:rsidRPr="006C5743">
        <w:rPr>
          <w:lang w:val="en-US"/>
        </w:rPr>
        <w:t>, Ni(OH)</w:t>
      </w:r>
      <w:r w:rsidRPr="00614F9C">
        <w:rPr>
          <w:vertAlign w:val="subscript"/>
          <w:lang w:val="en-US"/>
        </w:rPr>
        <w:t>2</w:t>
      </w:r>
      <w:r w:rsidRPr="006C5743">
        <w:rPr>
          <w:lang w:val="en-US"/>
        </w:rPr>
        <w:t>/</w:t>
      </w:r>
      <w:proofErr w:type="spellStart"/>
      <w:r w:rsidRPr="006C5743">
        <w:rPr>
          <w:lang w:val="en-US"/>
        </w:rPr>
        <w:t>NiOOH</w:t>
      </w:r>
      <w:proofErr w:type="spellEnd"/>
      <w:r w:rsidRPr="006C5743">
        <w:rPr>
          <w:lang w:val="en-US"/>
        </w:rPr>
        <w:t xml:space="preserve"> and nickel-aluminum </w:t>
      </w:r>
      <w:proofErr w:type="spellStart"/>
      <w:r w:rsidRPr="006C5743">
        <w:rPr>
          <w:lang w:val="en-US"/>
        </w:rPr>
        <w:t>spinels</w:t>
      </w:r>
      <w:proofErr w:type="spellEnd"/>
      <w:r w:rsidRPr="006C5743">
        <w:rPr>
          <w:lang w:val="en-US"/>
        </w:rPr>
        <w:t xml:space="preserve">. </w:t>
      </w:r>
    </w:p>
    <w:p w14:paraId="515FB236" w14:textId="77777777" w:rsidR="002D3337" w:rsidRDefault="006C5743" w:rsidP="00672A65">
      <w:pPr>
        <w:spacing w:line="360" w:lineRule="auto"/>
        <w:ind w:firstLine="450"/>
        <w:jc w:val="both"/>
        <w:rPr>
          <w:lang w:val="en-US"/>
        </w:rPr>
      </w:pPr>
      <w:r w:rsidRPr="006C5743">
        <w:rPr>
          <w:lang w:val="en-US"/>
        </w:rPr>
        <w:t>The operating costs were between 382 and 537 $·t</w:t>
      </w:r>
      <w:r w:rsidRPr="00614F9C">
        <w:rPr>
          <w:vertAlign w:val="superscript"/>
          <w:lang w:val="en-US"/>
        </w:rPr>
        <w:t>-1</w:t>
      </w:r>
      <w:r w:rsidRPr="006C5743">
        <w:rPr>
          <w:lang w:val="en-US"/>
        </w:rPr>
        <w:t xml:space="preserve"> </w:t>
      </w:r>
      <w:r w:rsidR="00251882">
        <w:rPr>
          <w:lang w:val="en-US"/>
        </w:rPr>
        <w:t xml:space="preserve">of removed nickel, considering the </w:t>
      </w:r>
      <w:r w:rsidR="00251882" w:rsidRPr="006C5743">
        <w:rPr>
          <w:lang w:val="en-US"/>
        </w:rPr>
        <w:t>energy and electrode consumption</w:t>
      </w:r>
      <w:r w:rsidR="00251882">
        <w:rPr>
          <w:lang w:val="en-US"/>
        </w:rPr>
        <w:t>.</w:t>
      </w:r>
      <w:r w:rsidR="00597197">
        <w:rPr>
          <w:lang w:val="en-US"/>
        </w:rPr>
        <w:t xml:space="preserve"> </w:t>
      </w:r>
      <w:r w:rsidR="002D3337" w:rsidRPr="002D3337">
        <w:rPr>
          <w:lang w:val="en-US"/>
        </w:rPr>
        <w:t>The research represents the opportunity to diversify production, synthesize Ni/Al-LDH in situ, improve its properties and evaluate its applications for the projection of an industrial process.</w:t>
      </w:r>
    </w:p>
    <w:p w14:paraId="5F449396" w14:textId="77777777" w:rsidR="00CD665C" w:rsidRPr="009D6F81" w:rsidRDefault="008E3D5D" w:rsidP="0070030A">
      <w:pPr>
        <w:spacing w:before="240" w:after="240" w:line="360" w:lineRule="auto"/>
        <w:rPr>
          <w:b/>
          <w:lang w:val="en-US"/>
        </w:rPr>
      </w:pPr>
      <w:r w:rsidRPr="009D6F81">
        <w:rPr>
          <w:b/>
          <w:lang w:val="en-US"/>
        </w:rPr>
        <w:t>5</w:t>
      </w:r>
      <w:r w:rsidR="00A45EC8" w:rsidRPr="009D6F81">
        <w:rPr>
          <w:b/>
          <w:lang w:val="en-US"/>
        </w:rPr>
        <w:t xml:space="preserve">. </w:t>
      </w:r>
      <w:r w:rsidR="00CD665C" w:rsidRPr="009D6F81">
        <w:rPr>
          <w:b/>
          <w:lang w:val="en-US"/>
        </w:rPr>
        <w:t>Acknowledgment</w:t>
      </w:r>
    </w:p>
    <w:p w14:paraId="64DED6C1" w14:textId="77777777" w:rsidR="00AC1BE8" w:rsidRDefault="00AC1BE8" w:rsidP="00AC1BE8">
      <w:pPr>
        <w:spacing w:line="360" w:lineRule="auto"/>
        <w:jc w:val="both"/>
        <w:rPr>
          <w:lang w:val="en-US"/>
        </w:rPr>
      </w:pPr>
      <w:r w:rsidRPr="00E04CFE">
        <w:rPr>
          <w:lang w:val="en-US"/>
        </w:rPr>
        <w:t xml:space="preserve">Thanks to </w:t>
      </w:r>
      <w:proofErr w:type="spellStart"/>
      <w:r w:rsidRPr="00E04CFE">
        <w:rPr>
          <w:lang w:val="en-US"/>
        </w:rPr>
        <w:t>Nélida</w:t>
      </w:r>
      <w:proofErr w:type="spellEnd"/>
      <w:r w:rsidRPr="00E04CFE">
        <w:rPr>
          <w:lang w:val="en-US"/>
        </w:rPr>
        <w:t xml:space="preserve"> </w:t>
      </w:r>
      <w:proofErr w:type="spellStart"/>
      <w:r w:rsidRPr="00E04CFE">
        <w:rPr>
          <w:lang w:val="en-US"/>
        </w:rPr>
        <w:t>Powery</w:t>
      </w:r>
      <w:proofErr w:type="spellEnd"/>
      <w:r w:rsidRPr="00E04CFE">
        <w:rPr>
          <w:lang w:val="en-US"/>
        </w:rPr>
        <w:t xml:space="preserve"> </w:t>
      </w:r>
      <w:proofErr w:type="spellStart"/>
      <w:r w:rsidRPr="00E04CFE">
        <w:rPr>
          <w:lang w:val="en-US"/>
        </w:rPr>
        <w:t>E</w:t>
      </w:r>
      <w:r>
        <w:rPr>
          <w:lang w:val="en-US"/>
        </w:rPr>
        <w:t>b</w:t>
      </w:r>
      <w:r w:rsidRPr="00E04CFE">
        <w:rPr>
          <w:lang w:val="en-US"/>
        </w:rPr>
        <w:t>anks</w:t>
      </w:r>
      <w:proofErr w:type="spellEnd"/>
      <w:r w:rsidRPr="00E04CFE">
        <w:rPr>
          <w:lang w:val="en-US"/>
        </w:rPr>
        <w:t>, NICAROTEC Co</w:t>
      </w:r>
      <w:r>
        <w:rPr>
          <w:lang w:val="en-US"/>
        </w:rPr>
        <w:t>.</w:t>
      </w:r>
      <w:r w:rsidRPr="00E04CFE">
        <w:rPr>
          <w:lang w:val="en-US"/>
        </w:rPr>
        <w:t xml:space="preserve">; </w:t>
      </w:r>
      <w:r w:rsidRPr="0001774B">
        <w:rPr>
          <w:lang w:val="en-US"/>
        </w:rPr>
        <w:t>and colleagues of the Chemical Analysis Laboratory,</w:t>
      </w:r>
      <w:r w:rsidR="00060FE2">
        <w:rPr>
          <w:lang w:val="en-US"/>
        </w:rPr>
        <w:t xml:space="preserve"> CEDINIQ-</w:t>
      </w:r>
      <w:proofErr w:type="spellStart"/>
      <w:r w:rsidR="00060FE2">
        <w:rPr>
          <w:lang w:val="en-US"/>
        </w:rPr>
        <w:t>Nicaro</w:t>
      </w:r>
      <w:proofErr w:type="spellEnd"/>
      <w:r w:rsidRPr="00E04CFE">
        <w:rPr>
          <w:lang w:val="en-US"/>
        </w:rPr>
        <w:t xml:space="preserve"> Cuba, for their collaboration.</w:t>
      </w:r>
    </w:p>
    <w:p w14:paraId="53E18E37" w14:textId="77777777" w:rsidR="008365E2" w:rsidRPr="009D6F81" w:rsidRDefault="008365E2" w:rsidP="00DA7C76">
      <w:pPr>
        <w:spacing w:line="360" w:lineRule="auto"/>
        <w:jc w:val="both"/>
        <w:rPr>
          <w:lang w:val="en-US"/>
        </w:rPr>
      </w:pPr>
    </w:p>
    <w:p w14:paraId="0F19C799" w14:textId="77777777" w:rsidR="00DA7C76" w:rsidRDefault="00DA7C76" w:rsidP="00DA7C76">
      <w:pPr>
        <w:spacing w:line="360" w:lineRule="auto"/>
        <w:jc w:val="both"/>
        <w:rPr>
          <w:lang w:val="en-US"/>
        </w:rPr>
      </w:pPr>
      <w:r w:rsidRPr="00DA7C76">
        <w:rPr>
          <w:b/>
          <w:bCs/>
          <w:szCs w:val="20"/>
          <w:lang w:val="en-US"/>
        </w:rPr>
        <w:t>Conflict of Interest</w:t>
      </w:r>
    </w:p>
    <w:p w14:paraId="6B0AF678" w14:textId="77777777" w:rsidR="00E04CFE" w:rsidRDefault="00DA7C76" w:rsidP="00DA7C76">
      <w:pPr>
        <w:spacing w:line="360" w:lineRule="auto"/>
        <w:jc w:val="both"/>
        <w:rPr>
          <w:rFonts w:eastAsia="MinionPro-Regular"/>
          <w:szCs w:val="20"/>
          <w:lang w:val="en-US"/>
        </w:rPr>
      </w:pPr>
      <w:r w:rsidRPr="00DA7C76">
        <w:rPr>
          <w:rFonts w:eastAsia="MinionPro-Regular"/>
          <w:szCs w:val="20"/>
          <w:lang w:val="en-US"/>
        </w:rPr>
        <w:t>The authors declare no conflict of interest</w:t>
      </w:r>
    </w:p>
    <w:p w14:paraId="1E9E5B26" w14:textId="77777777" w:rsidR="00DA7C76" w:rsidRPr="00DA7C76" w:rsidRDefault="00DA7C76" w:rsidP="00DA7C76">
      <w:pPr>
        <w:spacing w:line="360" w:lineRule="auto"/>
        <w:jc w:val="both"/>
        <w:rPr>
          <w:lang w:val="en-US"/>
        </w:rPr>
      </w:pPr>
    </w:p>
    <w:p w14:paraId="3C1B7687" w14:textId="77777777" w:rsidR="00A82628" w:rsidRDefault="00B22003" w:rsidP="009212C4">
      <w:pPr>
        <w:spacing w:after="240" w:line="360" w:lineRule="auto"/>
        <w:jc w:val="both"/>
        <w:rPr>
          <w:b/>
          <w:lang w:val="es-US"/>
        </w:rPr>
      </w:pPr>
      <w:r w:rsidRPr="00F43D33">
        <w:rPr>
          <w:b/>
          <w:lang w:val="es-US"/>
        </w:rPr>
        <w:t>6</w:t>
      </w:r>
      <w:r w:rsidR="003B78C4" w:rsidRPr="00F43D33">
        <w:rPr>
          <w:b/>
          <w:lang w:val="es-US"/>
        </w:rPr>
        <w:t xml:space="preserve">. </w:t>
      </w:r>
      <w:proofErr w:type="spellStart"/>
      <w:r w:rsidR="003B78C4" w:rsidRPr="00F43D33">
        <w:rPr>
          <w:b/>
          <w:lang w:val="es-US"/>
        </w:rPr>
        <w:t>References</w:t>
      </w:r>
      <w:proofErr w:type="spellEnd"/>
      <w:r w:rsidR="003B78C4" w:rsidRPr="00F43D33">
        <w:rPr>
          <w:b/>
          <w:lang w:val="es-US"/>
        </w:rPr>
        <w:t xml:space="preserve"> </w:t>
      </w:r>
    </w:p>
    <w:p w14:paraId="049EFBF4" w14:textId="77777777" w:rsidR="00617ADA" w:rsidRDefault="00617ADA" w:rsidP="005F54B9">
      <w:pPr>
        <w:pStyle w:val="Prrafodelista"/>
        <w:numPr>
          <w:ilvl w:val="0"/>
          <w:numId w:val="45"/>
        </w:numPr>
        <w:spacing w:after="0" w:line="360" w:lineRule="auto"/>
        <w:ind w:left="426"/>
        <w:jc w:val="both"/>
        <w:rPr>
          <w:rFonts w:ascii="Times New Roman" w:eastAsia="SimSun" w:hAnsi="Times New Roman"/>
          <w:sz w:val="24"/>
          <w:szCs w:val="24"/>
          <w:lang w:val="es-US" w:eastAsia="zh-CN"/>
        </w:rPr>
      </w:pPr>
      <w:r>
        <w:rPr>
          <w:rFonts w:ascii="Times New Roman" w:eastAsia="SimSun" w:hAnsi="Times New Roman"/>
          <w:sz w:val="24"/>
          <w:szCs w:val="24"/>
          <w:lang w:eastAsia="zh-CN"/>
        </w:rPr>
        <w:t>A. R. Vargas; M. E. T. Nieves; Y. G. Díaz.</w:t>
      </w:r>
      <w:r w:rsidRPr="00A0452C">
        <w:rPr>
          <w:rFonts w:ascii="Times New Roman" w:eastAsia="SimSun" w:hAnsi="Times New Roman"/>
          <w:sz w:val="24"/>
          <w:szCs w:val="24"/>
          <w:lang w:eastAsia="zh-CN"/>
        </w:rPr>
        <w:t xml:space="preserve"> </w:t>
      </w:r>
      <w:r>
        <w:rPr>
          <w:rFonts w:ascii="Times New Roman" w:eastAsia="SimSun" w:hAnsi="Times New Roman"/>
          <w:i/>
          <w:iCs/>
          <w:sz w:val="24"/>
          <w:szCs w:val="24"/>
          <w:lang w:val="es-US" w:eastAsia="zh-CN"/>
        </w:rPr>
        <w:t xml:space="preserve">Acta </w:t>
      </w:r>
      <w:proofErr w:type="spellStart"/>
      <w:r>
        <w:rPr>
          <w:rFonts w:ascii="Times New Roman" w:eastAsia="SimSun" w:hAnsi="Times New Roman"/>
          <w:i/>
          <w:iCs/>
          <w:sz w:val="24"/>
          <w:szCs w:val="24"/>
          <w:lang w:val="es-US" w:eastAsia="zh-CN"/>
        </w:rPr>
        <w:t>Chimica</w:t>
      </w:r>
      <w:proofErr w:type="spellEnd"/>
      <w:r>
        <w:rPr>
          <w:rFonts w:ascii="Times New Roman" w:eastAsia="SimSun" w:hAnsi="Times New Roman"/>
          <w:i/>
          <w:iCs/>
          <w:sz w:val="24"/>
          <w:szCs w:val="24"/>
          <w:lang w:val="es-US" w:eastAsia="zh-CN"/>
        </w:rPr>
        <w:t xml:space="preserve"> </w:t>
      </w:r>
      <w:proofErr w:type="spellStart"/>
      <w:r>
        <w:rPr>
          <w:rFonts w:ascii="Times New Roman" w:eastAsia="SimSun" w:hAnsi="Times New Roman"/>
          <w:i/>
          <w:iCs/>
          <w:sz w:val="24"/>
          <w:szCs w:val="24"/>
          <w:lang w:val="es-US" w:eastAsia="zh-CN"/>
        </w:rPr>
        <w:t>Slovenica</w:t>
      </w:r>
      <w:proofErr w:type="spellEnd"/>
      <w:r>
        <w:rPr>
          <w:rFonts w:ascii="Times New Roman" w:eastAsia="SimSun" w:hAnsi="Times New Roman"/>
          <w:sz w:val="24"/>
          <w:szCs w:val="24"/>
          <w:lang w:val="es-US" w:eastAsia="zh-CN"/>
        </w:rPr>
        <w:t xml:space="preserve">, </w:t>
      </w:r>
      <w:r>
        <w:rPr>
          <w:rFonts w:ascii="Times New Roman" w:eastAsia="SimSun" w:hAnsi="Times New Roman"/>
          <w:b/>
          <w:sz w:val="24"/>
          <w:szCs w:val="24"/>
          <w:lang w:val="es-US" w:eastAsia="zh-CN"/>
        </w:rPr>
        <w:t>2020</w:t>
      </w:r>
      <w:r>
        <w:rPr>
          <w:rFonts w:ascii="Times New Roman" w:eastAsia="SimSun" w:hAnsi="Times New Roman"/>
          <w:sz w:val="24"/>
          <w:szCs w:val="24"/>
          <w:lang w:val="es-US" w:eastAsia="zh-CN"/>
        </w:rPr>
        <w:t xml:space="preserve">. </w:t>
      </w:r>
      <w:r>
        <w:rPr>
          <w:rFonts w:ascii="Times New Roman" w:eastAsia="SimSun" w:hAnsi="Times New Roman"/>
          <w:i/>
          <w:sz w:val="24"/>
          <w:szCs w:val="24"/>
          <w:lang w:val="es-US" w:eastAsia="zh-CN"/>
        </w:rPr>
        <w:t>67</w:t>
      </w:r>
      <w:r>
        <w:rPr>
          <w:rFonts w:ascii="Times New Roman" w:eastAsia="SimSun" w:hAnsi="Times New Roman"/>
          <w:sz w:val="24"/>
          <w:szCs w:val="24"/>
          <w:lang w:val="es-US" w:eastAsia="zh-CN"/>
        </w:rPr>
        <w:t xml:space="preserve">, 1239-1249. </w:t>
      </w:r>
      <w:r w:rsidRPr="00A0452C">
        <w:rPr>
          <w:rStyle w:val="Hipervnculo"/>
          <w:rFonts w:ascii="Times New Roman" w:hAnsi="Times New Roman"/>
          <w:b/>
          <w:color w:val="auto"/>
          <w:sz w:val="24"/>
          <w:szCs w:val="24"/>
          <w:u w:val="none"/>
        </w:rPr>
        <w:t>DOI</w:t>
      </w:r>
      <w:r w:rsidRPr="00A0452C">
        <w:rPr>
          <w:rStyle w:val="Hipervnculo"/>
          <w:rFonts w:ascii="Times New Roman" w:hAnsi="Times New Roman"/>
          <w:color w:val="auto"/>
          <w:sz w:val="24"/>
          <w:szCs w:val="24"/>
          <w:u w:val="none"/>
        </w:rPr>
        <w:t>: 10.17344/acsi.2020.6147</w:t>
      </w:r>
      <w:r w:rsidRPr="00A0452C">
        <w:rPr>
          <w:rFonts w:ascii="Times New Roman" w:eastAsia="SimSun" w:hAnsi="Times New Roman"/>
          <w:sz w:val="24"/>
          <w:szCs w:val="24"/>
          <w:lang w:val="es-US" w:eastAsia="zh-CN"/>
        </w:rPr>
        <w:t>.</w:t>
      </w:r>
    </w:p>
    <w:p w14:paraId="62346A20" w14:textId="77777777" w:rsidR="00617ADA" w:rsidRDefault="00617ADA" w:rsidP="005F54B9">
      <w:pPr>
        <w:pStyle w:val="Prrafodelista"/>
        <w:numPr>
          <w:ilvl w:val="0"/>
          <w:numId w:val="45"/>
        </w:numPr>
        <w:spacing w:after="0" w:line="360" w:lineRule="auto"/>
        <w:ind w:left="426"/>
        <w:jc w:val="both"/>
        <w:rPr>
          <w:rFonts w:ascii="Times New Roman" w:hAnsi="Times New Roman"/>
          <w:sz w:val="24"/>
          <w:szCs w:val="24"/>
        </w:rPr>
      </w:pPr>
      <w:r>
        <w:rPr>
          <w:rFonts w:ascii="Times New Roman" w:hAnsi="Times New Roman"/>
          <w:iCs/>
          <w:sz w:val="24"/>
          <w:szCs w:val="24"/>
        </w:rPr>
        <w:lastRenderedPageBreak/>
        <w:t xml:space="preserve">A. R. Vargas, M. E. M. </w:t>
      </w:r>
      <w:proofErr w:type="spellStart"/>
      <w:r>
        <w:rPr>
          <w:rFonts w:ascii="Times New Roman" w:hAnsi="Times New Roman"/>
          <w:iCs/>
          <w:sz w:val="24"/>
          <w:szCs w:val="24"/>
        </w:rPr>
        <w:t>Haynes</w:t>
      </w:r>
      <w:proofErr w:type="spellEnd"/>
      <w:r>
        <w:rPr>
          <w:rFonts w:ascii="Times New Roman" w:hAnsi="Times New Roman"/>
          <w:iCs/>
          <w:sz w:val="24"/>
          <w:szCs w:val="24"/>
        </w:rPr>
        <w:t xml:space="preserve">, A. R. </w:t>
      </w:r>
      <w:proofErr w:type="spellStart"/>
      <w:r>
        <w:rPr>
          <w:rFonts w:ascii="Times New Roman" w:hAnsi="Times New Roman"/>
          <w:iCs/>
          <w:sz w:val="24"/>
          <w:szCs w:val="24"/>
        </w:rPr>
        <w:t>Riveron</w:t>
      </w:r>
      <w:proofErr w:type="spellEnd"/>
      <w:r>
        <w:rPr>
          <w:rFonts w:ascii="Times New Roman" w:hAnsi="Times New Roman"/>
          <w:iCs/>
          <w:sz w:val="24"/>
          <w:szCs w:val="24"/>
        </w:rPr>
        <w:t xml:space="preserve">. </w:t>
      </w:r>
      <w:r>
        <w:rPr>
          <w:rFonts w:ascii="Times New Roman" w:hAnsi="Times New Roman"/>
          <w:i/>
          <w:iCs/>
          <w:sz w:val="24"/>
          <w:szCs w:val="24"/>
        </w:rPr>
        <w:t xml:space="preserve">Rev. Metal. (Madrid, </w:t>
      </w:r>
      <w:proofErr w:type="spellStart"/>
      <w:r>
        <w:rPr>
          <w:rFonts w:ascii="Times New Roman" w:hAnsi="Times New Roman"/>
          <w:i/>
          <w:iCs/>
          <w:sz w:val="24"/>
          <w:szCs w:val="24"/>
        </w:rPr>
        <w:t>Spain</w:t>
      </w:r>
      <w:proofErr w:type="spellEnd"/>
      <w:r w:rsidR="00672A65">
        <w:rPr>
          <w:rFonts w:ascii="Times New Roman" w:hAnsi="Times New Roman"/>
          <w:i/>
          <w:iCs/>
          <w:sz w:val="24"/>
          <w:szCs w:val="24"/>
        </w:rPr>
        <w:t>)</w:t>
      </w:r>
      <w:r>
        <w:rPr>
          <w:rFonts w:ascii="Times New Roman" w:hAnsi="Times New Roman"/>
          <w:i/>
          <w:iCs/>
          <w:sz w:val="24"/>
          <w:szCs w:val="24"/>
        </w:rPr>
        <w:t xml:space="preserve">.  </w:t>
      </w:r>
      <w:r>
        <w:rPr>
          <w:rFonts w:ascii="Times New Roman" w:hAnsi="Times New Roman"/>
          <w:b/>
          <w:iCs/>
          <w:sz w:val="24"/>
          <w:szCs w:val="24"/>
        </w:rPr>
        <w:t>2019</w:t>
      </w:r>
      <w:r>
        <w:rPr>
          <w:rFonts w:ascii="Times New Roman" w:hAnsi="Times New Roman"/>
          <w:iCs/>
          <w:sz w:val="24"/>
          <w:szCs w:val="24"/>
        </w:rPr>
        <w:t xml:space="preserve">. </w:t>
      </w:r>
      <w:r>
        <w:rPr>
          <w:rFonts w:ascii="Times New Roman" w:hAnsi="Times New Roman"/>
          <w:i/>
          <w:iCs/>
          <w:sz w:val="24"/>
          <w:szCs w:val="24"/>
        </w:rPr>
        <w:t>55</w:t>
      </w:r>
      <w:r>
        <w:rPr>
          <w:rFonts w:ascii="Times New Roman" w:hAnsi="Times New Roman"/>
          <w:iCs/>
          <w:sz w:val="24"/>
          <w:szCs w:val="24"/>
        </w:rPr>
        <w:t xml:space="preserve">. </w:t>
      </w:r>
      <w:r w:rsidRPr="00A0452C">
        <w:rPr>
          <w:rStyle w:val="Hipervnculo"/>
          <w:rFonts w:ascii="Times New Roman" w:hAnsi="Times New Roman"/>
          <w:b/>
          <w:color w:val="auto"/>
          <w:sz w:val="24"/>
          <w:szCs w:val="24"/>
          <w:u w:val="none"/>
          <w:lang w:val="es-US"/>
        </w:rPr>
        <w:t>DOI</w:t>
      </w:r>
      <w:r w:rsidRPr="00A0452C">
        <w:rPr>
          <w:rStyle w:val="Hipervnculo"/>
          <w:rFonts w:ascii="Times New Roman" w:hAnsi="Times New Roman"/>
          <w:color w:val="auto"/>
          <w:sz w:val="24"/>
          <w:szCs w:val="24"/>
          <w:u w:val="none"/>
          <w:lang w:val="es-US"/>
        </w:rPr>
        <w:t>: 10.3989/revmetalm.149.</w:t>
      </w:r>
    </w:p>
    <w:p w14:paraId="0FD82718" w14:textId="77777777" w:rsidR="009D6464" w:rsidRPr="0041363B" w:rsidRDefault="009D6464" w:rsidP="005F54B9">
      <w:pPr>
        <w:pStyle w:val="Prrafodelista"/>
        <w:numPr>
          <w:ilvl w:val="0"/>
          <w:numId w:val="45"/>
        </w:numPr>
        <w:spacing w:after="0" w:line="360" w:lineRule="auto"/>
        <w:ind w:left="426"/>
        <w:jc w:val="both"/>
        <w:rPr>
          <w:rStyle w:val="CitaHTML"/>
          <w:rFonts w:ascii="Times New Roman" w:hAnsi="Times New Roman"/>
          <w:i w:val="0"/>
          <w:sz w:val="24"/>
          <w:szCs w:val="24"/>
        </w:rPr>
      </w:pPr>
      <w:r w:rsidRPr="0041363B">
        <w:rPr>
          <w:rStyle w:val="CitaHTML"/>
          <w:rFonts w:ascii="Times New Roman" w:hAnsi="Times New Roman"/>
          <w:i w:val="0"/>
          <w:sz w:val="24"/>
          <w:szCs w:val="24"/>
        </w:rPr>
        <w:t xml:space="preserve">L. C. </w:t>
      </w:r>
      <w:proofErr w:type="spellStart"/>
      <w:r w:rsidRPr="0041363B">
        <w:rPr>
          <w:rStyle w:val="CitaHTML"/>
          <w:rFonts w:ascii="Times New Roman" w:hAnsi="Times New Roman"/>
          <w:i w:val="0"/>
          <w:sz w:val="24"/>
          <w:szCs w:val="24"/>
        </w:rPr>
        <w:t>Lamorú</w:t>
      </w:r>
      <w:proofErr w:type="spellEnd"/>
      <w:r w:rsidRPr="0041363B">
        <w:rPr>
          <w:rStyle w:val="CitaHTML"/>
          <w:rFonts w:ascii="Times New Roman" w:hAnsi="Times New Roman"/>
          <w:i w:val="0"/>
          <w:sz w:val="24"/>
          <w:szCs w:val="24"/>
        </w:rPr>
        <w:t xml:space="preserve">, A. O. C. Navarro, Y. A. Arias. </w:t>
      </w:r>
      <w:r w:rsidRPr="0041363B">
        <w:rPr>
          <w:rStyle w:val="CitaHTML"/>
          <w:rFonts w:ascii="Times New Roman" w:hAnsi="Times New Roman"/>
          <w:sz w:val="24"/>
          <w:szCs w:val="24"/>
        </w:rPr>
        <w:t>Minería y Geología</w:t>
      </w:r>
      <w:r w:rsidRPr="0041363B">
        <w:rPr>
          <w:rStyle w:val="CitaHTML"/>
          <w:rFonts w:ascii="Times New Roman" w:hAnsi="Times New Roman"/>
          <w:i w:val="0"/>
          <w:sz w:val="24"/>
          <w:szCs w:val="24"/>
        </w:rPr>
        <w:t xml:space="preserve">. </w:t>
      </w:r>
      <w:r w:rsidRPr="0041363B">
        <w:rPr>
          <w:rStyle w:val="CitaHTML"/>
          <w:rFonts w:ascii="Times New Roman" w:hAnsi="Times New Roman"/>
          <w:b/>
          <w:i w:val="0"/>
          <w:sz w:val="24"/>
          <w:szCs w:val="24"/>
        </w:rPr>
        <w:t>2018</w:t>
      </w:r>
      <w:r w:rsidRPr="0041363B">
        <w:rPr>
          <w:rStyle w:val="CitaHTML"/>
          <w:rFonts w:ascii="Times New Roman" w:hAnsi="Times New Roman"/>
          <w:i w:val="0"/>
          <w:sz w:val="24"/>
          <w:szCs w:val="24"/>
        </w:rPr>
        <w:t xml:space="preserve">. </w:t>
      </w:r>
      <w:r w:rsidRPr="0041363B">
        <w:rPr>
          <w:rStyle w:val="CitaHTML"/>
          <w:rFonts w:ascii="Times New Roman" w:hAnsi="Times New Roman"/>
          <w:sz w:val="24"/>
          <w:szCs w:val="24"/>
        </w:rPr>
        <w:t>34</w:t>
      </w:r>
      <w:r w:rsidRPr="0041363B">
        <w:rPr>
          <w:rStyle w:val="CitaHTML"/>
          <w:rFonts w:ascii="Times New Roman" w:hAnsi="Times New Roman"/>
          <w:i w:val="0"/>
          <w:sz w:val="24"/>
          <w:szCs w:val="24"/>
        </w:rPr>
        <w:t>, 422-439.</w:t>
      </w:r>
    </w:p>
    <w:p w14:paraId="7260728C" w14:textId="77777777" w:rsidR="00617ADA" w:rsidRPr="0041363B" w:rsidRDefault="00A0452C" w:rsidP="005F54B9">
      <w:pPr>
        <w:pStyle w:val="Prrafodelista"/>
        <w:numPr>
          <w:ilvl w:val="0"/>
          <w:numId w:val="45"/>
        </w:numPr>
        <w:spacing w:after="0" w:line="360" w:lineRule="auto"/>
        <w:ind w:left="426"/>
        <w:jc w:val="both"/>
        <w:rPr>
          <w:rFonts w:ascii="Times New Roman" w:hAnsi="Times New Roman"/>
          <w:sz w:val="24"/>
          <w:szCs w:val="24"/>
        </w:rPr>
      </w:pPr>
      <w:r w:rsidRPr="0041363B">
        <w:rPr>
          <w:rStyle w:val="jlqj4b"/>
          <w:rFonts w:ascii="Times New Roman" w:hAnsi="Times New Roman"/>
          <w:sz w:val="24"/>
          <w:szCs w:val="24"/>
        </w:rPr>
        <w:t>A. R. Vargas</w:t>
      </w:r>
      <w:r w:rsidR="00617ADA" w:rsidRPr="0041363B">
        <w:rPr>
          <w:rFonts w:ascii="Times New Roman" w:hAnsi="Times New Roman"/>
          <w:bCs/>
          <w:sz w:val="24"/>
          <w:szCs w:val="24"/>
        </w:rPr>
        <w:t xml:space="preserve">, </w:t>
      </w:r>
      <w:r w:rsidRPr="0041363B">
        <w:rPr>
          <w:rFonts w:ascii="Times New Roman" w:hAnsi="Times New Roman"/>
          <w:bCs/>
          <w:sz w:val="24"/>
          <w:szCs w:val="24"/>
        </w:rPr>
        <w:t>A. R. Riverón</w:t>
      </w:r>
      <w:r w:rsidR="00617ADA" w:rsidRPr="0041363B">
        <w:rPr>
          <w:rFonts w:ascii="Times New Roman" w:hAnsi="Times New Roman"/>
          <w:iCs/>
          <w:sz w:val="24"/>
          <w:szCs w:val="24"/>
        </w:rPr>
        <w:t xml:space="preserve">, </w:t>
      </w:r>
      <w:r w:rsidRPr="0041363B">
        <w:rPr>
          <w:rFonts w:ascii="Times New Roman" w:hAnsi="Times New Roman"/>
          <w:iCs/>
          <w:sz w:val="24"/>
          <w:szCs w:val="24"/>
        </w:rPr>
        <w:t>M. P. Medina</w:t>
      </w:r>
      <w:r w:rsidR="00617ADA" w:rsidRPr="0041363B">
        <w:rPr>
          <w:rFonts w:ascii="Times New Roman" w:hAnsi="Times New Roman"/>
          <w:bCs/>
          <w:sz w:val="24"/>
          <w:szCs w:val="24"/>
        </w:rPr>
        <w:t xml:space="preserve">, </w:t>
      </w:r>
      <w:r w:rsidRPr="0041363B">
        <w:rPr>
          <w:rFonts w:ascii="Times New Roman" w:hAnsi="Times New Roman"/>
          <w:bCs/>
          <w:sz w:val="24"/>
          <w:szCs w:val="24"/>
        </w:rPr>
        <w:t xml:space="preserve">E. O. </w:t>
      </w:r>
      <w:proofErr w:type="spellStart"/>
      <w:r w:rsidRPr="0041363B">
        <w:rPr>
          <w:rFonts w:ascii="Times New Roman" w:hAnsi="Times New Roman"/>
          <w:bCs/>
          <w:sz w:val="24"/>
          <w:szCs w:val="24"/>
        </w:rPr>
        <w:t>Armaignac</w:t>
      </w:r>
      <w:proofErr w:type="spellEnd"/>
      <w:r w:rsidRPr="0041363B">
        <w:rPr>
          <w:rFonts w:ascii="Times New Roman" w:hAnsi="Times New Roman"/>
          <w:bCs/>
          <w:sz w:val="24"/>
          <w:szCs w:val="24"/>
        </w:rPr>
        <w:t>.</w:t>
      </w:r>
      <w:r w:rsidR="00617ADA" w:rsidRPr="0041363B">
        <w:rPr>
          <w:rFonts w:ascii="Times New Roman" w:hAnsi="Times New Roman"/>
          <w:bCs/>
          <w:sz w:val="24"/>
          <w:szCs w:val="24"/>
        </w:rPr>
        <w:t xml:space="preserve"> </w:t>
      </w:r>
      <w:proofErr w:type="spellStart"/>
      <w:r w:rsidR="0041363B" w:rsidRPr="0041363B">
        <w:rPr>
          <w:rFonts w:ascii="Times New Roman" w:hAnsi="Times New Roman"/>
          <w:i/>
          <w:sz w:val="24"/>
          <w:szCs w:val="24"/>
        </w:rPr>
        <w:t>Tecnol</w:t>
      </w:r>
      <w:proofErr w:type="spellEnd"/>
      <w:r w:rsidR="0041363B" w:rsidRPr="0041363B">
        <w:rPr>
          <w:rFonts w:ascii="Times New Roman" w:hAnsi="Times New Roman"/>
          <w:i/>
          <w:sz w:val="24"/>
          <w:szCs w:val="24"/>
        </w:rPr>
        <w:t>. Quim.</w:t>
      </w:r>
      <w:r w:rsidR="00617ADA" w:rsidRPr="0041363B">
        <w:rPr>
          <w:rFonts w:ascii="Times New Roman" w:hAnsi="Times New Roman"/>
          <w:i/>
          <w:iCs/>
          <w:sz w:val="24"/>
          <w:szCs w:val="24"/>
        </w:rPr>
        <w:t xml:space="preserve"> </w:t>
      </w:r>
      <w:r w:rsidR="00617ADA" w:rsidRPr="0041363B">
        <w:rPr>
          <w:rFonts w:ascii="Times New Roman" w:hAnsi="Times New Roman"/>
          <w:b/>
          <w:iCs/>
          <w:sz w:val="24"/>
          <w:szCs w:val="24"/>
        </w:rPr>
        <w:t>2020</w:t>
      </w:r>
      <w:r w:rsidR="00617ADA" w:rsidRPr="0041363B">
        <w:rPr>
          <w:rFonts w:ascii="Times New Roman" w:hAnsi="Times New Roman"/>
          <w:i/>
          <w:iCs/>
          <w:sz w:val="24"/>
          <w:szCs w:val="24"/>
        </w:rPr>
        <w:t>. 40</w:t>
      </w:r>
      <w:r w:rsidR="00617ADA" w:rsidRPr="0041363B">
        <w:rPr>
          <w:rFonts w:ascii="Times New Roman" w:hAnsi="Times New Roman"/>
          <w:iCs/>
          <w:sz w:val="24"/>
          <w:szCs w:val="24"/>
        </w:rPr>
        <w:t>, 363-382.</w:t>
      </w:r>
    </w:p>
    <w:p w14:paraId="791752DA" w14:textId="77777777" w:rsidR="00617ADA" w:rsidRDefault="00617ADA" w:rsidP="005F54B9">
      <w:pPr>
        <w:pStyle w:val="Prrafodelista"/>
        <w:numPr>
          <w:ilvl w:val="0"/>
          <w:numId w:val="45"/>
        </w:numPr>
        <w:spacing w:after="0" w:line="360" w:lineRule="auto"/>
        <w:ind w:left="426"/>
        <w:jc w:val="both"/>
        <w:rPr>
          <w:rStyle w:val="jlqj4b"/>
          <w:iCs/>
        </w:rPr>
      </w:pPr>
      <w:r>
        <w:rPr>
          <w:rStyle w:val="jlqj4b"/>
          <w:rFonts w:ascii="Times New Roman" w:hAnsi="Times New Roman"/>
          <w:szCs w:val="24"/>
        </w:rPr>
        <w:t xml:space="preserve">L. M. </w:t>
      </w:r>
      <w:proofErr w:type="spellStart"/>
      <w:r>
        <w:rPr>
          <w:rStyle w:val="jlqj4b"/>
          <w:rFonts w:ascii="Times New Roman" w:hAnsi="Times New Roman"/>
          <w:szCs w:val="24"/>
        </w:rPr>
        <w:t>Irions</w:t>
      </w:r>
      <w:proofErr w:type="spellEnd"/>
      <w:r>
        <w:rPr>
          <w:rStyle w:val="jlqj4b"/>
          <w:rFonts w:ascii="Times New Roman" w:hAnsi="Times New Roman"/>
          <w:szCs w:val="24"/>
        </w:rPr>
        <w:t>, A. R. Vargas</w:t>
      </w:r>
      <w:r>
        <w:rPr>
          <w:rStyle w:val="jlqj4b"/>
          <w:rFonts w:ascii="Times New Roman" w:hAnsi="Times New Roman"/>
          <w:sz w:val="24"/>
          <w:szCs w:val="24"/>
        </w:rPr>
        <w:t xml:space="preserve">, et al. </w:t>
      </w:r>
      <w:proofErr w:type="spellStart"/>
      <w:r w:rsidR="0041363B" w:rsidRPr="0041363B">
        <w:rPr>
          <w:rFonts w:ascii="Times New Roman" w:hAnsi="Times New Roman"/>
          <w:i/>
          <w:sz w:val="24"/>
          <w:szCs w:val="24"/>
        </w:rPr>
        <w:t>Tecnol</w:t>
      </w:r>
      <w:proofErr w:type="spellEnd"/>
      <w:r w:rsidR="0041363B" w:rsidRPr="0041363B">
        <w:rPr>
          <w:rFonts w:ascii="Times New Roman" w:hAnsi="Times New Roman"/>
          <w:i/>
          <w:sz w:val="24"/>
          <w:szCs w:val="24"/>
        </w:rPr>
        <w:t>. Quim.</w:t>
      </w:r>
      <w:r>
        <w:rPr>
          <w:rStyle w:val="jlqj4b"/>
          <w:rFonts w:ascii="Times New Roman" w:hAnsi="Times New Roman"/>
          <w:iCs/>
          <w:sz w:val="24"/>
          <w:szCs w:val="24"/>
        </w:rPr>
        <w:t xml:space="preserve"> </w:t>
      </w:r>
      <w:r>
        <w:rPr>
          <w:rStyle w:val="jlqj4b"/>
          <w:rFonts w:ascii="Times New Roman" w:hAnsi="Times New Roman"/>
          <w:b/>
          <w:iCs/>
          <w:sz w:val="24"/>
          <w:szCs w:val="24"/>
        </w:rPr>
        <w:t>2020</w:t>
      </w:r>
      <w:r>
        <w:rPr>
          <w:rStyle w:val="jlqj4b"/>
          <w:rFonts w:ascii="Times New Roman" w:hAnsi="Times New Roman"/>
          <w:iCs/>
          <w:sz w:val="24"/>
          <w:szCs w:val="24"/>
        </w:rPr>
        <w:t xml:space="preserve">, </w:t>
      </w:r>
      <w:r>
        <w:rPr>
          <w:rStyle w:val="jlqj4b"/>
          <w:rFonts w:ascii="Times New Roman" w:hAnsi="Times New Roman"/>
          <w:i/>
          <w:iCs/>
          <w:sz w:val="24"/>
          <w:szCs w:val="24"/>
        </w:rPr>
        <w:t>40</w:t>
      </w:r>
      <w:r>
        <w:rPr>
          <w:rStyle w:val="jlqj4b"/>
          <w:rFonts w:ascii="Times New Roman" w:hAnsi="Times New Roman"/>
          <w:iCs/>
          <w:sz w:val="24"/>
          <w:szCs w:val="24"/>
        </w:rPr>
        <w:t xml:space="preserve">. </w:t>
      </w:r>
      <w:r>
        <w:rPr>
          <w:rStyle w:val="jlqj4b"/>
          <w:rFonts w:ascii="Times New Roman" w:hAnsi="Times New Roman"/>
          <w:sz w:val="24"/>
          <w:szCs w:val="24"/>
        </w:rPr>
        <w:t>19-36.</w:t>
      </w:r>
      <w:r>
        <w:rPr>
          <w:rStyle w:val="jlqj4b"/>
          <w:rFonts w:ascii="Times New Roman" w:hAnsi="Times New Roman"/>
          <w:iCs/>
          <w:sz w:val="24"/>
          <w:szCs w:val="24"/>
        </w:rPr>
        <w:t xml:space="preserve"> </w:t>
      </w:r>
    </w:p>
    <w:p w14:paraId="0ED267EA" w14:textId="77777777" w:rsidR="00617ADA" w:rsidRPr="004F3D5A" w:rsidRDefault="00617ADA" w:rsidP="005F54B9">
      <w:pPr>
        <w:pStyle w:val="Prrafodelista"/>
        <w:numPr>
          <w:ilvl w:val="0"/>
          <w:numId w:val="45"/>
        </w:numPr>
        <w:spacing w:after="0" w:line="360" w:lineRule="auto"/>
        <w:ind w:left="426"/>
        <w:jc w:val="both"/>
        <w:rPr>
          <w:rFonts w:ascii="Times New Roman" w:hAnsi="Times New Roman"/>
          <w:i/>
          <w:lang w:val="en-US"/>
        </w:rPr>
      </w:pPr>
      <w:r w:rsidRPr="00672A65">
        <w:rPr>
          <w:rFonts w:ascii="Times New Roman" w:hAnsi="Times New Roman"/>
          <w:sz w:val="24"/>
          <w:szCs w:val="24"/>
          <w:lang w:val="es-US"/>
        </w:rPr>
        <w:t xml:space="preserve">A. S. Naje, S. </w:t>
      </w:r>
      <w:proofErr w:type="spellStart"/>
      <w:r w:rsidRPr="00672A65">
        <w:rPr>
          <w:rFonts w:ascii="Times New Roman" w:hAnsi="Times New Roman"/>
          <w:sz w:val="24"/>
          <w:szCs w:val="24"/>
          <w:lang w:val="es-US"/>
        </w:rPr>
        <w:t>Chelliapan</w:t>
      </w:r>
      <w:proofErr w:type="spellEnd"/>
      <w:r w:rsidRPr="00672A65">
        <w:rPr>
          <w:rFonts w:ascii="Times New Roman" w:hAnsi="Times New Roman"/>
          <w:sz w:val="24"/>
          <w:szCs w:val="24"/>
          <w:lang w:val="es-US"/>
        </w:rPr>
        <w:t xml:space="preserve">, Z Zakaria, M A. </w:t>
      </w:r>
      <w:proofErr w:type="spellStart"/>
      <w:r w:rsidRPr="00672A65">
        <w:rPr>
          <w:rFonts w:ascii="Times New Roman" w:hAnsi="Times New Roman"/>
          <w:sz w:val="24"/>
          <w:szCs w:val="24"/>
          <w:lang w:val="es-US"/>
        </w:rPr>
        <w:t>Ajeel</w:t>
      </w:r>
      <w:proofErr w:type="spellEnd"/>
      <w:r w:rsidRPr="00672A65">
        <w:rPr>
          <w:rFonts w:ascii="Times New Roman" w:hAnsi="Times New Roman"/>
          <w:sz w:val="24"/>
          <w:szCs w:val="24"/>
          <w:lang w:val="es-US"/>
        </w:rPr>
        <w:t>, P A Alaba</w:t>
      </w:r>
      <w:r w:rsidRPr="00A0452C">
        <w:rPr>
          <w:rFonts w:ascii="Times New Roman" w:hAnsi="Times New Roman"/>
          <w:i/>
          <w:sz w:val="24"/>
          <w:szCs w:val="24"/>
          <w:lang w:val="es-US"/>
        </w:rPr>
        <w:t>.</w:t>
      </w:r>
      <w:r w:rsidRPr="00A0452C">
        <w:rPr>
          <w:rStyle w:val="CitaHTML"/>
          <w:rFonts w:ascii="Times New Roman" w:hAnsi="Times New Roman"/>
          <w:i w:val="0"/>
          <w:sz w:val="24"/>
          <w:szCs w:val="24"/>
        </w:rPr>
        <w:t xml:space="preserve"> </w:t>
      </w:r>
      <w:r w:rsidRPr="004F3D5A">
        <w:rPr>
          <w:rStyle w:val="CitaHTML"/>
          <w:rFonts w:ascii="Times New Roman" w:hAnsi="Times New Roman"/>
          <w:sz w:val="24"/>
          <w:szCs w:val="24"/>
          <w:lang w:val="en-US"/>
        </w:rPr>
        <w:t>Rev. Chem. Eng.</w:t>
      </w:r>
      <w:r w:rsidRPr="004F3D5A">
        <w:rPr>
          <w:rStyle w:val="CitaHTML"/>
          <w:rFonts w:ascii="Times New Roman" w:hAnsi="Times New Roman"/>
          <w:i w:val="0"/>
          <w:sz w:val="24"/>
          <w:szCs w:val="24"/>
          <w:lang w:val="en-US"/>
        </w:rPr>
        <w:t xml:space="preserve">  </w:t>
      </w:r>
      <w:r w:rsidR="00A0452C" w:rsidRPr="004F3D5A">
        <w:rPr>
          <w:rStyle w:val="CitaHTML"/>
          <w:rFonts w:ascii="Times New Roman" w:hAnsi="Times New Roman"/>
          <w:b/>
          <w:i w:val="0"/>
          <w:sz w:val="24"/>
          <w:szCs w:val="24"/>
          <w:lang w:val="en-US"/>
        </w:rPr>
        <w:t>2016</w:t>
      </w:r>
      <w:r w:rsidR="00A0452C" w:rsidRPr="004F3D5A">
        <w:rPr>
          <w:rStyle w:val="CitaHTML"/>
          <w:rFonts w:ascii="Times New Roman" w:hAnsi="Times New Roman"/>
          <w:i w:val="0"/>
          <w:sz w:val="24"/>
          <w:szCs w:val="24"/>
          <w:lang w:val="en-US"/>
        </w:rPr>
        <w:t xml:space="preserve">. </w:t>
      </w:r>
      <w:r w:rsidRPr="004F3D5A">
        <w:rPr>
          <w:rStyle w:val="CitaHTML"/>
          <w:rFonts w:ascii="Times New Roman" w:hAnsi="Times New Roman"/>
          <w:sz w:val="24"/>
          <w:szCs w:val="24"/>
          <w:lang w:val="en-US"/>
        </w:rPr>
        <w:t>33</w:t>
      </w:r>
      <w:r w:rsidRPr="004F3D5A">
        <w:rPr>
          <w:rStyle w:val="CitaHTML"/>
          <w:rFonts w:ascii="Times New Roman" w:hAnsi="Times New Roman"/>
          <w:i w:val="0"/>
          <w:sz w:val="24"/>
          <w:szCs w:val="24"/>
          <w:lang w:val="en-US"/>
        </w:rPr>
        <w:t xml:space="preserve">, 263-292. </w:t>
      </w:r>
      <w:r w:rsidRPr="004F3D5A">
        <w:rPr>
          <w:rStyle w:val="Hipervnculo"/>
          <w:rFonts w:ascii="Times New Roman" w:hAnsi="Times New Roman"/>
          <w:b/>
          <w:bCs/>
          <w:iCs/>
          <w:color w:val="auto"/>
          <w:sz w:val="24"/>
          <w:szCs w:val="24"/>
          <w:u w:val="none"/>
          <w:lang w:val="en-US"/>
        </w:rPr>
        <w:t>DOI</w:t>
      </w:r>
      <w:r w:rsidRPr="004F3D5A">
        <w:rPr>
          <w:rStyle w:val="Hipervnculo"/>
          <w:rFonts w:ascii="Times New Roman" w:hAnsi="Times New Roman"/>
          <w:iCs/>
          <w:color w:val="auto"/>
          <w:sz w:val="24"/>
          <w:szCs w:val="24"/>
          <w:u w:val="none"/>
          <w:lang w:val="en-US"/>
        </w:rPr>
        <w:t>: 10.1515/revce-2016-0019.</w:t>
      </w:r>
    </w:p>
    <w:p w14:paraId="38E93315" w14:textId="77777777" w:rsidR="00617ADA" w:rsidRDefault="00617ADA" w:rsidP="005F54B9">
      <w:pPr>
        <w:pStyle w:val="Prrafodelista"/>
        <w:numPr>
          <w:ilvl w:val="0"/>
          <w:numId w:val="45"/>
        </w:numPr>
        <w:spacing w:after="0" w:line="360" w:lineRule="auto"/>
        <w:ind w:left="426"/>
        <w:jc w:val="both"/>
        <w:rPr>
          <w:rStyle w:val="CitaHTML"/>
          <w:i w:val="0"/>
          <w:lang w:val="en-US"/>
        </w:rPr>
      </w:pPr>
      <w:r>
        <w:rPr>
          <w:rStyle w:val="CitaHTML"/>
          <w:i w:val="0"/>
          <w:sz w:val="24"/>
          <w:szCs w:val="24"/>
          <w:lang w:val="en-US"/>
        </w:rPr>
        <w:t xml:space="preserve">J. N. </w:t>
      </w:r>
      <w:proofErr w:type="spellStart"/>
      <w:r>
        <w:rPr>
          <w:rStyle w:val="CitaHTML"/>
          <w:i w:val="0"/>
          <w:sz w:val="24"/>
          <w:szCs w:val="24"/>
          <w:lang w:val="en-US"/>
        </w:rPr>
        <w:t>Hakizimana</w:t>
      </w:r>
      <w:proofErr w:type="spellEnd"/>
      <w:r>
        <w:rPr>
          <w:rStyle w:val="CitaHTML"/>
          <w:i w:val="0"/>
          <w:sz w:val="24"/>
          <w:szCs w:val="24"/>
          <w:lang w:val="en-US"/>
        </w:rPr>
        <w:t xml:space="preserve">, B. </w:t>
      </w:r>
      <w:proofErr w:type="spellStart"/>
      <w:r>
        <w:rPr>
          <w:rStyle w:val="CitaHTML"/>
          <w:i w:val="0"/>
          <w:sz w:val="24"/>
          <w:szCs w:val="24"/>
          <w:lang w:val="en-US"/>
        </w:rPr>
        <w:t>Gourich</w:t>
      </w:r>
      <w:proofErr w:type="spellEnd"/>
      <w:r>
        <w:rPr>
          <w:rStyle w:val="CitaHTML"/>
          <w:i w:val="0"/>
          <w:sz w:val="24"/>
          <w:szCs w:val="24"/>
          <w:lang w:val="en-US"/>
        </w:rPr>
        <w:t xml:space="preserve">, M. </w:t>
      </w:r>
      <w:proofErr w:type="spellStart"/>
      <w:r>
        <w:rPr>
          <w:rStyle w:val="CitaHTML"/>
          <w:i w:val="0"/>
          <w:sz w:val="24"/>
          <w:szCs w:val="24"/>
          <w:lang w:val="en-US"/>
        </w:rPr>
        <w:t>Chafi</w:t>
      </w:r>
      <w:proofErr w:type="spellEnd"/>
      <w:r>
        <w:rPr>
          <w:rStyle w:val="CitaHTML"/>
          <w:i w:val="0"/>
          <w:sz w:val="24"/>
          <w:szCs w:val="24"/>
          <w:lang w:val="en-US"/>
        </w:rPr>
        <w:t>, et al.</w:t>
      </w:r>
      <w:r>
        <w:rPr>
          <w:rStyle w:val="CitaHTML"/>
          <w:sz w:val="24"/>
          <w:szCs w:val="24"/>
          <w:lang w:val="en-US"/>
        </w:rPr>
        <w:t xml:space="preserve"> Desalination. </w:t>
      </w:r>
      <w:r>
        <w:rPr>
          <w:rStyle w:val="CitaHTML"/>
          <w:b/>
          <w:i w:val="0"/>
          <w:sz w:val="24"/>
          <w:szCs w:val="24"/>
          <w:lang w:val="en-US"/>
        </w:rPr>
        <w:t>2017</w:t>
      </w:r>
      <w:r>
        <w:rPr>
          <w:rStyle w:val="CitaHTML"/>
          <w:b/>
          <w:sz w:val="24"/>
          <w:szCs w:val="24"/>
          <w:lang w:val="en-US"/>
        </w:rPr>
        <w:t>.</w:t>
      </w:r>
      <w:r>
        <w:rPr>
          <w:rStyle w:val="CitaHTML"/>
          <w:sz w:val="24"/>
          <w:szCs w:val="24"/>
          <w:lang w:val="en-US"/>
        </w:rPr>
        <w:t xml:space="preserve"> </w:t>
      </w:r>
      <w:r w:rsidR="008A3A41">
        <w:rPr>
          <w:rStyle w:val="CitaHTML"/>
          <w:sz w:val="24"/>
          <w:szCs w:val="24"/>
          <w:lang w:val="en-US"/>
        </w:rPr>
        <w:t xml:space="preserve">404, </w:t>
      </w:r>
      <w:r>
        <w:rPr>
          <w:rStyle w:val="CitaHTML"/>
          <w:sz w:val="24"/>
          <w:szCs w:val="24"/>
          <w:lang w:val="en-US"/>
        </w:rPr>
        <w:t xml:space="preserve">1–21. </w:t>
      </w:r>
      <w:r>
        <w:rPr>
          <w:rStyle w:val="CitaHTML"/>
          <w:b/>
          <w:i w:val="0"/>
          <w:sz w:val="24"/>
          <w:szCs w:val="24"/>
          <w:lang w:val="en-US"/>
        </w:rPr>
        <w:t>DOI</w:t>
      </w:r>
      <w:r>
        <w:rPr>
          <w:rStyle w:val="CitaHTML"/>
          <w:i w:val="0"/>
          <w:sz w:val="24"/>
          <w:szCs w:val="24"/>
          <w:lang w:val="en-US"/>
        </w:rPr>
        <w:t>: 10.1016/j.desal.2016.10.011.</w:t>
      </w:r>
    </w:p>
    <w:p w14:paraId="65597382" w14:textId="77777777" w:rsidR="00617ADA" w:rsidRDefault="00617ADA" w:rsidP="005F54B9">
      <w:pPr>
        <w:pStyle w:val="Prrafodelista"/>
        <w:numPr>
          <w:ilvl w:val="0"/>
          <w:numId w:val="45"/>
        </w:numPr>
        <w:spacing w:after="0" w:line="360" w:lineRule="auto"/>
        <w:ind w:left="426"/>
        <w:jc w:val="both"/>
        <w:rPr>
          <w:rFonts w:ascii="Times New Roman" w:eastAsia="SimSun" w:hAnsi="Times New Roman"/>
          <w:lang w:eastAsia="zh-CN"/>
        </w:rPr>
      </w:pPr>
      <w:r>
        <w:rPr>
          <w:rFonts w:ascii="Times New Roman" w:eastAsia="SimSun" w:hAnsi="Times New Roman"/>
          <w:sz w:val="24"/>
          <w:szCs w:val="24"/>
          <w:lang w:eastAsia="zh-CN"/>
        </w:rPr>
        <w:t xml:space="preserve">S. García-Segura, M.M.S.G. </w:t>
      </w:r>
      <w:proofErr w:type="spellStart"/>
      <w:r>
        <w:rPr>
          <w:rFonts w:ascii="Times New Roman" w:eastAsia="SimSun" w:hAnsi="Times New Roman"/>
          <w:sz w:val="24"/>
          <w:szCs w:val="24"/>
          <w:lang w:eastAsia="zh-CN"/>
        </w:rPr>
        <w:t>Eiband</w:t>
      </w:r>
      <w:proofErr w:type="spellEnd"/>
      <w:r>
        <w:rPr>
          <w:rFonts w:ascii="Times New Roman" w:eastAsia="SimSun" w:hAnsi="Times New Roman"/>
          <w:sz w:val="24"/>
          <w:szCs w:val="24"/>
          <w:lang w:eastAsia="zh-CN"/>
        </w:rPr>
        <w:t xml:space="preserve">, J. Vieira de Melo, C.A.M. </w:t>
      </w:r>
      <w:proofErr w:type="spellStart"/>
      <w:r>
        <w:rPr>
          <w:rFonts w:ascii="Times New Roman" w:eastAsia="SimSun" w:hAnsi="Times New Roman"/>
          <w:sz w:val="24"/>
          <w:szCs w:val="24"/>
          <w:lang w:eastAsia="zh-CN"/>
        </w:rPr>
        <w:t>Huitle</w:t>
      </w:r>
      <w:proofErr w:type="spellEnd"/>
      <w:r>
        <w:rPr>
          <w:rFonts w:ascii="Times New Roman" w:eastAsia="SimSun" w:hAnsi="Times New Roman"/>
          <w:sz w:val="24"/>
          <w:szCs w:val="24"/>
          <w:lang w:eastAsia="zh-CN"/>
        </w:rPr>
        <w:t xml:space="preserve">. </w:t>
      </w:r>
      <w:r w:rsidR="002A1DE9" w:rsidRPr="002A1DE9">
        <w:rPr>
          <w:rFonts w:ascii="Times New Roman" w:eastAsia="SimSun" w:hAnsi="Times New Roman"/>
          <w:i/>
          <w:sz w:val="24"/>
          <w:szCs w:val="24"/>
          <w:lang w:eastAsia="zh-CN"/>
        </w:rPr>
        <w:t xml:space="preserve">J. </w:t>
      </w:r>
      <w:proofErr w:type="spellStart"/>
      <w:r w:rsidR="002A1DE9" w:rsidRPr="002A1DE9">
        <w:rPr>
          <w:rFonts w:ascii="Times New Roman" w:eastAsia="SimSun" w:hAnsi="Times New Roman"/>
          <w:i/>
          <w:sz w:val="24"/>
          <w:szCs w:val="24"/>
          <w:lang w:eastAsia="zh-CN"/>
        </w:rPr>
        <w:t>Electroanal</w:t>
      </w:r>
      <w:proofErr w:type="spellEnd"/>
      <w:r w:rsidR="002A1DE9" w:rsidRPr="002A1DE9">
        <w:rPr>
          <w:rFonts w:ascii="Times New Roman" w:eastAsia="SimSun" w:hAnsi="Times New Roman"/>
          <w:i/>
          <w:sz w:val="24"/>
          <w:szCs w:val="24"/>
          <w:lang w:eastAsia="zh-CN"/>
        </w:rPr>
        <w:t xml:space="preserve">. </w:t>
      </w:r>
      <w:proofErr w:type="spellStart"/>
      <w:r w:rsidR="002A1DE9" w:rsidRPr="002A1DE9">
        <w:rPr>
          <w:rFonts w:ascii="Times New Roman" w:eastAsia="SimSun" w:hAnsi="Times New Roman"/>
          <w:i/>
          <w:sz w:val="24"/>
          <w:szCs w:val="24"/>
          <w:lang w:eastAsia="zh-CN"/>
        </w:rPr>
        <w:t>Chem</w:t>
      </w:r>
      <w:proofErr w:type="spellEnd"/>
      <w:r w:rsidR="002A1DE9" w:rsidRPr="002A1DE9">
        <w:rPr>
          <w:rFonts w:ascii="Times New Roman" w:eastAsia="SimSun" w:hAnsi="Times New Roman"/>
          <w:i/>
          <w:sz w:val="24"/>
          <w:szCs w:val="24"/>
          <w:lang w:eastAsia="zh-CN"/>
        </w:rPr>
        <w:t>.</w:t>
      </w:r>
      <w:r>
        <w:rPr>
          <w:rFonts w:ascii="Times New Roman" w:eastAsia="SimSun" w:hAnsi="Times New Roman"/>
          <w:i/>
          <w:sz w:val="24"/>
          <w:szCs w:val="24"/>
          <w:lang w:eastAsia="zh-CN"/>
        </w:rPr>
        <w:t xml:space="preserve"> </w:t>
      </w:r>
      <w:r>
        <w:rPr>
          <w:rFonts w:ascii="Times New Roman" w:eastAsia="SimSun" w:hAnsi="Times New Roman"/>
          <w:b/>
          <w:sz w:val="24"/>
          <w:szCs w:val="24"/>
          <w:lang w:eastAsia="zh-CN"/>
        </w:rPr>
        <w:t>2017</w:t>
      </w:r>
      <w:r>
        <w:rPr>
          <w:rFonts w:ascii="Times New Roman" w:eastAsia="SimSun" w:hAnsi="Times New Roman"/>
          <w:sz w:val="24"/>
          <w:szCs w:val="24"/>
          <w:lang w:eastAsia="zh-CN"/>
        </w:rPr>
        <w:t xml:space="preserve">. </w:t>
      </w:r>
      <w:r w:rsidR="002A1DE9">
        <w:rPr>
          <w:rFonts w:ascii="Times New Roman" w:eastAsia="SimSun" w:hAnsi="Times New Roman"/>
          <w:i/>
          <w:sz w:val="24"/>
          <w:szCs w:val="24"/>
          <w:lang w:eastAsia="zh-CN"/>
        </w:rPr>
        <w:t>801</w:t>
      </w:r>
      <w:r w:rsidR="002A1DE9">
        <w:rPr>
          <w:rFonts w:ascii="Times New Roman" w:eastAsia="SimSun" w:hAnsi="Times New Roman"/>
          <w:sz w:val="24"/>
          <w:szCs w:val="24"/>
          <w:lang w:eastAsia="zh-CN"/>
        </w:rPr>
        <w:t xml:space="preserve">, </w:t>
      </w:r>
      <w:r>
        <w:rPr>
          <w:rFonts w:ascii="Times New Roman" w:eastAsia="SimSun" w:hAnsi="Times New Roman"/>
          <w:sz w:val="24"/>
          <w:szCs w:val="24"/>
          <w:lang w:eastAsia="zh-CN"/>
        </w:rPr>
        <w:t>267–299</w:t>
      </w:r>
      <w:r>
        <w:rPr>
          <w:rFonts w:ascii="Times New Roman" w:eastAsia="SimSun" w:hAnsi="Times New Roman"/>
          <w:b/>
          <w:sz w:val="24"/>
          <w:szCs w:val="24"/>
          <w:lang w:eastAsia="zh-CN"/>
        </w:rPr>
        <w:t>. DOI</w:t>
      </w:r>
      <w:r>
        <w:rPr>
          <w:rFonts w:ascii="Times New Roman" w:eastAsia="SimSun" w:hAnsi="Times New Roman"/>
          <w:sz w:val="24"/>
          <w:szCs w:val="24"/>
          <w:lang w:eastAsia="zh-CN"/>
        </w:rPr>
        <w:t>: 10.1016/j.jelechem.2017.07.047.</w:t>
      </w:r>
    </w:p>
    <w:p w14:paraId="33B13BFC" w14:textId="77777777" w:rsidR="00617ADA" w:rsidRDefault="00A0452C" w:rsidP="005F54B9">
      <w:pPr>
        <w:pStyle w:val="Prrafodelista"/>
        <w:numPr>
          <w:ilvl w:val="0"/>
          <w:numId w:val="45"/>
        </w:numPr>
        <w:spacing w:after="0" w:line="360" w:lineRule="auto"/>
        <w:ind w:left="426"/>
        <w:jc w:val="both"/>
        <w:rPr>
          <w:rStyle w:val="jlqj4b"/>
          <w:lang w:val="en"/>
        </w:rPr>
      </w:pPr>
      <w:r w:rsidRPr="004F3D5A">
        <w:rPr>
          <w:rStyle w:val="jlqj4b"/>
          <w:rFonts w:ascii="Times New Roman" w:hAnsi="Times New Roman"/>
          <w:iCs/>
          <w:sz w:val="24"/>
          <w:szCs w:val="24"/>
          <w:lang w:val="es-US"/>
        </w:rPr>
        <w:t xml:space="preserve">Z. </w:t>
      </w:r>
      <w:r w:rsidR="00782FCE" w:rsidRPr="004F3D5A">
        <w:rPr>
          <w:rStyle w:val="jlqj4b"/>
          <w:rFonts w:ascii="Times New Roman" w:hAnsi="Times New Roman"/>
          <w:iCs/>
          <w:sz w:val="24"/>
          <w:szCs w:val="24"/>
          <w:lang w:val="es-US"/>
        </w:rPr>
        <w:t>Al-</w:t>
      </w:r>
      <w:proofErr w:type="spellStart"/>
      <w:r w:rsidR="00782FCE" w:rsidRPr="004F3D5A">
        <w:rPr>
          <w:rStyle w:val="jlqj4b"/>
          <w:rFonts w:ascii="Times New Roman" w:hAnsi="Times New Roman"/>
          <w:iCs/>
          <w:sz w:val="24"/>
          <w:szCs w:val="24"/>
          <w:lang w:val="es-US"/>
        </w:rPr>
        <w:t>Qodah</w:t>
      </w:r>
      <w:proofErr w:type="spellEnd"/>
      <w:r w:rsidR="00782FCE" w:rsidRPr="004F3D5A">
        <w:rPr>
          <w:rStyle w:val="jlqj4b"/>
          <w:rFonts w:ascii="Times New Roman" w:hAnsi="Times New Roman"/>
          <w:iCs/>
          <w:sz w:val="24"/>
          <w:szCs w:val="24"/>
          <w:lang w:val="es-US"/>
        </w:rPr>
        <w:t xml:space="preserve">, </w:t>
      </w:r>
      <w:r w:rsidRPr="004F3D5A">
        <w:rPr>
          <w:rStyle w:val="jlqj4b"/>
          <w:rFonts w:ascii="Times New Roman" w:hAnsi="Times New Roman"/>
          <w:iCs/>
          <w:sz w:val="24"/>
          <w:szCs w:val="24"/>
          <w:lang w:val="es-US"/>
        </w:rPr>
        <w:t>M.</w:t>
      </w:r>
      <w:r w:rsidR="00782FCE" w:rsidRPr="004F3D5A">
        <w:rPr>
          <w:rStyle w:val="jlqj4b"/>
          <w:rFonts w:ascii="Times New Roman" w:hAnsi="Times New Roman"/>
          <w:iCs/>
          <w:sz w:val="24"/>
          <w:szCs w:val="24"/>
          <w:lang w:val="es-US"/>
        </w:rPr>
        <w:t xml:space="preserve"> Al-</w:t>
      </w:r>
      <w:proofErr w:type="spellStart"/>
      <w:r w:rsidR="00782FCE" w:rsidRPr="004F3D5A">
        <w:rPr>
          <w:rStyle w:val="jlqj4b"/>
          <w:rFonts w:ascii="Times New Roman" w:hAnsi="Times New Roman"/>
          <w:iCs/>
          <w:sz w:val="24"/>
          <w:szCs w:val="24"/>
          <w:lang w:val="es-US"/>
        </w:rPr>
        <w:t>Shannag</w:t>
      </w:r>
      <w:proofErr w:type="spellEnd"/>
      <w:r w:rsidR="00782FCE" w:rsidRPr="004F3D5A">
        <w:rPr>
          <w:rStyle w:val="jlqj4b"/>
          <w:rFonts w:ascii="Times New Roman" w:hAnsi="Times New Roman"/>
          <w:iCs/>
          <w:sz w:val="24"/>
          <w:szCs w:val="24"/>
          <w:lang w:val="es-US"/>
        </w:rPr>
        <w:t xml:space="preserve">, </w:t>
      </w:r>
      <w:r w:rsidRPr="004F3D5A">
        <w:rPr>
          <w:rStyle w:val="jlqj4b"/>
          <w:rFonts w:ascii="Times New Roman" w:hAnsi="Times New Roman"/>
          <w:iCs/>
          <w:sz w:val="24"/>
          <w:szCs w:val="24"/>
          <w:lang w:val="es-US"/>
        </w:rPr>
        <w:t>K. Bani-</w:t>
      </w:r>
      <w:proofErr w:type="spellStart"/>
      <w:r w:rsidRPr="004F3D5A">
        <w:rPr>
          <w:rStyle w:val="jlqj4b"/>
          <w:rFonts w:ascii="Times New Roman" w:hAnsi="Times New Roman"/>
          <w:iCs/>
          <w:sz w:val="24"/>
          <w:szCs w:val="24"/>
          <w:lang w:val="es-US"/>
        </w:rPr>
        <w:t>Melhem</w:t>
      </w:r>
      <w:proofErr w:type="spellEnd"/>
      <w:r w:rsidR="00617ADA" w:rsidRPr="004F3D5A">
        <w:rPr>
          <w:rStyle w:val="jlqj4b"/>
          <w:rFonts w:ascii="Times New Roman" w:hAnsi="Times New Roman"/>
          <w:iCs/>
          <w:sz w:val="24"/>
          <w:szCs w:val="24"/>
          <w:lang w:val="es-US"/>
        </w:rPr>
        <w:t>, et al</w:t>
      </w:r>
      <w:r w:rsidR="00617ADA" w:rsidRPr="004F3D5A">
        <w:rPr>
          <w:rStyle w:val="jlqj4b"/>
          <w:rFonts w:ascii="Times New Roman" w:hAnsi="Times New Roman"/>
          <w:i/>
          <w:iCs/>
          <w:sz w:val="24"/>
          <w:szCs w:val="24"/>
          <w:lang w:val="es-US"/>
        </w:rPr>
        <w:t xml:space="preserve">. </w:t>
      </w:r>
      <w:proofErr w:type="spellStart"/>
      <w:r w:rsidR="00617ADA" w:rsidRPr="004F3D5A">
        <w:rPr>
          <w:rStyle w:val="jlqj4b"/>
          <w:rFonts w:ascii="Times New Roman" w:hAnsi="Times New Roman"/>
          <w:i/>
          <w:iCs/>
          <w:sz w:val="24"/>
          <w:szCs w:val="24"/>
          <w:lang w:val="es-US"/>
        </w:rPr>
        <w:t>Environ</w:t>
      </w:r>
      <w:proofErr w:type="spellEnd"/>
      <w:r w:rsidR="00617ADA" w:rsidRPr="004F3D5A">
        <w:rPr>
          <w:rStyle w:val="jlqj4b"/>
          <w:rFonts w:ascii="Times New Roman" w:hAnsi="Times New Roman"/>
          <w:i/>
          <w:iCs/>
          <w:sz w:val="24"/>
          <w:szCs w:val="24"/>
          <w:lang w:val="es-US"/>
        </w:rPr>
        <w:t xml:space="preserve">. </w:t>
      </w:r>
      <w:r w:rsidR="00617ADA" w:rsidRPr="00782FCE">
        <w:rPr>
          <w:rStyle w:val="jlqj4b"/>
          <w:rFonts w:ascii="Times New Roman" w:hAnsi="Times New Roman"/>
          <w:i/>
          <w:iCs/>
          <w:sz w:val="24"/>
          <w:szCs w:val="24"/>
          <w:lang w:val="en"/>
        </w:rPr>
        <w:t>Chem. Lett.</w:t>
      </w:r>
      <w:r w:rsidR="00617ADA">
        <w:rPr>
          <w:rStyle w:val="jlqj4b"/>
          <w:rFonts w:ascii="Times New Roman" w:hAnsi="Times New Roman"/>
          <w:iCs/>
          <w:sz w:val="24"/>
          <w:szCs w:val="24"/>
          <w:lang w:val="en"/>
        </w:rPr>
        <w:t xml:space="preserve"> </w:t>
      </w:r>
      <w:r w:rsidR="00617ADA" w:rsidRPr="00782FCE">
        <w:rPr>
          <w:rStyle w:val="jlqj4b"/>
          <w:rFonts w:ascii="Times New Roman" w:hAnsi="Times New Roman"/>
          <w:b/>
          <w:iCs/>
          <w:sz w:val="24"/>
          <w:szCs w:val="24"/>
          <w:lang w:val="en"/>
        </w:rPr>
        <w:t>2018</w:t>
      </w:r>
      <w:r w:rsidR="00617ADA">
        <w:rPr>
          <w:rStyle w:val="jlqj4b"/>
          <w:rFonts w:ascii="Times New Roman" w:hAnsi="Times New Roman"/>
          <w:iCs/>
          <w:sz w:val="24"/>
          <w:szCs w:val="24"/>
          <w:lang w:val="en"/>
        </w:rPr>
        <w:t xml:space="preserve">, </w:t>
      </w:r>
      <w:r w:rsidR="00617ADA" w:rsidRPr="00782FCE">
        <w:rPr>
          <w:rStyle w:val="jlqj4b"/>
          <w:rFonts w:ascii="Times New Roman" w:hAnsi="Times New Roman"/>
          <w:i/>
          <w:iCs/>
          <w:sz w:val="24"/>
          <w:szCs w:val="24"/>
          <w:lang w:val="en"/>
        </w:rPr>
        <w:t>16</w:t>
      </w:r>
      <w:r w:rsidR="00617ADA">
        <w:rPr>
          <w:rStyle w:val="jlqj4b"/>
          <w:rFonts w:ascii="Times New Roman" w:hAnsi="Times New Roman"/>
          <w:iCs/>
          <w:sz w:val="24"/>
          <w:szCs w:val="24"/>
          <w:lang w:val="en"/>
        </w:rPr>
        <w:t xml:space="preserve">. 695-714. </w:t>
      </w:r>
      <w:r w:rsidR="00617ADA" w:rsidRPr="00782FCE">
        <w:rPr>
          <w:rStyle w:val="Hipervnculo"/>
          <w:rFonts w:ascii="Times New Roman" w:hAnsi="Times New Roman"/>
          <w:b/>
          <w:color w:val="auto"/>
          <w:sz w:val="24"/>
          <w:szCs w:val="24"/>
          <w:u w:val="none"/>
          <w:lang w:val="en-US"/>
        </w:rPr>
        <w:t>DOI</w:t>
      </w:r>
      <w:r w:rsidR="00617ADA" w:rsidRPr="00782FCE">
        <w:rPr>
          <w:rStyle w:val="Hipervnculo"/>
          <w:rFonts w:ascii="Times New Roman" w:hAnsi="Times New Roman"/>
          <w:color w:val="auto"/>
          <w:sz w:val="24"/>
          <w:szCs w:val="24"/>
          <w:u w:val="none"/>
          <w:lang w:val="en-US"/>
        </w:rPr>
        <w:t>: 10.1007/s10311-018-0711-1.</w:t>
      </w:r>
    </w:p>
    <w:p w14:paraId="315712C2" w14:textId="77777777" w:rsidR="00617ADA" w:rsidRDefault="00617ADA" w:rsidP="005F54B9">
      <w:pPr>
        <w:pStyle w:val="Prrafodelista"/>
        <w:numPr>
          <w:ilvl w:val="0"/>
          <w:numId w:val="45"/>
        </w:numPr>
        <w:spacing w:after="0" w:line="360" w:lineRule="auto"/>
        <w:ind w:left="426"/>
        <w:jc w:val="both"/>
        <w:rPr>
          <w:rFonts w:eastAsia="SimSun"/>
          <w:lang w:val="en-US" w:eastAsia="zh-CN"/>
        </w:rPr>
      </w:pPr>
      <w:r w:rsidRPr="004F3D5A">
        <w:rPr>
          <w:rFonts w:ascii="Times New Roman" w:eastAsia="SimSun" w:hAnsi="Times New Roman"/>
          <w:sz w:val="24"/>
          <w:szCs w:val="24"/>
          <w:lang w:val="es-US" w:eastAsia="zh-CN"/>
        </w:rPr>
        <w:t>Z. Al-</w:t>
      </w:r>
      <w:proofErr w:type="spellStart"/>
      <w:r w:rsidRPr="004F3D5A">
        <w:rPr>
          <w:rFonts w:ascii="Times New Roman" w:eastAsia="SimSun" w:hAnsi="Times New Roman"/>
          <w:sz w:val="24"/>
          <w:szCs w:val="24"/>
          <w:lang w:val="es-US" w:eastAsia="zh-CN"/>
        </w:rPr>
        <w:t>Qodah</w:t>
      </w:r>
      <w:proofErr w:type="spellEnd"/>
      <w:r w:rsidRPr="004F3D5A">
        <w:rPr>
          <w:rFonts w:ascii="Times New Roman" w:eastAsia="SimSun" w:hAnsi="Times New Roman"/>
          <w:sz w:val="24"/>
          <w:szCs w:val="24"/>
          <w:lang w:val="es-US" w:eastAsia="zh-CN"/>
        </w:rPr>
        <w:t>, M. Al-</w:t>
      </w:r>
      <w:proofErr w:type="spellStart"/>
      <w:r w:rsidRPr="004F3D5A">
        <w:rPr>
          <w:rFonts w:ascii="Times New Roman" w:eastAsia="SimSun" w:hAnsi="Times New Roman"/>
          <w:sz w:val="24"/>
          <w:szCs w:val="24"/>
          <w:lang w:val="es-US" w:eastAsia="zh-CN"/>
        </w:rPr>
        <w:t>Shannag</w:t>
      </w:r>
      <w:proofErr w:type="spellEnd"/>
      <w:r w:rsidRPr="004F3D5A">
        <w:rPr>
          <w:rFonts w:ascii="Times New Roman" w:eastAsia="SimSun" w:hAnsi="Times New Roman"/>
          <w:sz w:val="24"/>
          <w:szCs w:val="24"/>
          <w:lang w:val="es-US" w:eastAsia="zh-CN"/>
        </w:rPr>
        <w:t xml:space="preserve">. </w:t>
      </w:r>
      <w:r w:rsidR="002A1DE9" w:rsidRPr="002A1DE9">
        <w:rPr>
          <w:rFonts w:ascii="Times New Roman" w:eastAsia="SimSun" w:hAnsi="Times New Roman"/>
          <w:i/>
          <w:sz w:val="24"/>
          <w:szCs w:val="24"/>
          <w:lang w:val="en-US" w:eastAsia="zh-CN"/>
        </w:rPr>
        <w:t>Sep. Sci. Technol.</w:t>
      </w:r>
      <w:r>
        <w:rPr>
          <w:rFonts w:ascii="Times New Roman" w:eastAsia="SimSun" w:hAnsi="Times New Roman"/>
          <w:sz w:val="24"/>
          <w:szCs w:val="24"/>
          <w:lang w:val="en-US" w:eastAsia="zh-CN"/>
        </w:rPr>
        <w:t xml:space="preserve"> </w:t>
      </w:r>
      <w:r>
        <w:rPr>
          <w:rFonts w:ascii="Times New Roman" w:eastAsia="SimSun" w:hAnsi="Times New Roman"/>
          <w:b/>
          <w:sz w:val="24"/>
          <w:szCs w:val="24"/>
          <w:lang w:val="en-US" w:eastAsia="zh-CN"/>
        </w:rPr>
        <w:t>2017</w:t>
      </w:r>
      <w:r>
        <w:rPr>
          <w:rFonts w:ascii="Times New Roman" w:eastAsia="SimSun" w:hAnsi="Times New Roman"/>
          <w:sz w:val="24"/>
          <w:szCs w:val="24"/>
          <w:lang w:val="en-US" w:eastAsia="zh-CN"/>
        </w:rPr>
        <w:t xml:space="preserve">. 52. 2649-2676, </w:t>
      </w:r>
      <w:r>
        <w:rPr>
          <w:rFonts w:ascii="Times New Roman" w:eastAsia="SimSun" w:hAnsi="Times New Roman"/>
          <w:b/>
          <w:sz w:val="24"/>
          <w:szCs w:val="24"/>
          <w:lang w:val="en-US" w:eastAsia="zh-CN"/>
        </w:rPr>
        <w:t>DOI</w:t>
      </w:r>
      <w:r>
        <w:rPr>
          <w:rFonts w:ascii="Times New Roman" w:eastAsia="SimSun" w:hAnsi="Times New Roman"/>
          <w:sz w:val="24"/>
          <w:szCs w:val="24"/>
          <w:lang w:val="en-US" w:eastAsia="zh-CN"/>
        </w:rPr>
        <w:t>: 10.1080/01496395.2017.1373677.</w:t>
      </w:r>
    </w:p>
    <w:p w14:paraId="747758A4" w14:textId="77777777" w:rsidR="002E2A85" w:rsidRPr="002E2A85" w:rsidRDefault="00617ADA" w:rsidP="002E2A85">
      <w:pPr>
        <w:pStyle w:val="Prrafodelista"/>
        <w:numPr>
          <w:ilvl w:val="0"/>
          <w:numId w:val="45"/>
        </w:numPr>
        <w:spacing w:after="0" w:line="360" w:lineRule="auto"/>
        <w:ind w:left="426"/>
        <w:jc w:val="both"/>
        <w:rPr>
          <w:rStyle w:val="CitaHTML"/>
          <w:rFonts w:ascii="Times New Roman" w:hAnsi="Times New Roman"/>
          <w:bCs/>
          <w:i w:val="0"/>
          <w:iCs w:val="0"/>
          <w:lang w:val="en-US"/>
        </w:rPr>
      </w:pPr>
      <w:r w:rsidRPr="004F3D5A">
        <w:rPr>
          <w:rStyle w:val="CitaHTML"/>
          <w:rFonts w:ascii="Times New Roman" w:hAnsi="Times New Roman"/>
          <w:i w:val="0"/>
          <w:sz w:val="24"/>
          <w:szCs w:val="24"/>
          <w:lang w:val="es-US"/>
        </w:rPr>
        <w:t xml:space="preserve">S.M. </w:t>
      </w:r>
      <w:proofErr w:type="spellStart"/>
      <w:r w:rsidRPr="004F3D5A">
        <w:rPr>
          <w:rStyle w:val="CitaHTML"/>
          <w:rFonts w:ascii="Times New Roman" w:hAnsi="Times New Roman"/>
          <w:i w:val="0"/>
          <w:sz w:val="24"/>
          <w:szCs w:val="24"/>
          <w:lang w:val="es-US"/>
        </w:rPr>
        <w:t>Di</w:t>
      </w:r>
      <w:r w:rsidRPr="00782FCE">
        <w:rPr>
          <w:rStyle w:val="CitaHTML"/>
          <w:rFonts w:ascii="Times New Roman" w:hAnsi="Times New Roman"/>
          <w:i w:val="0"/>
          <w:sz w:val="24"/>
          <w:szCs w:val="24"/>
          <w:lang w:val="es-US"/>
        </w:rPr>
        <w:t>dar</w:t>
      </w:r>
      <w:proofErr w:type="spellEnd"/>
      <w:r w:rsidRPr="00782FCE">
        <w:rPr>
          <w:rStyle w:val="CitaHTML"/>
          <w:rFonts w:ascii="Times New Roman" w:hAnsi="Times New Roman"/>
          <w:i w:val="0"/>
          <w:sz w:val="24"/>
          <w:szCs w:val="24"/>
          <w:lang w:val="es-US"/>
        </w:rPr>
        <w:t xml:space="preserve">; U.I. Islam. </w:t>
      </w:r>
      <w:r w:rsidRPr="00782FCE">
        <w:rPr>
          <w:rStyle w:val="CitaHTML"/>
          <w:rFonts w:ascii="Times New Roman" w:hAnsi="Times New Roman"/>
          <w:i w:val="0"/>
          <w:sz w:val="24"/>
          <w:szCs w:val="24"/>
          <w:lang w:val="en-US"/>
        </w:rPr>
        <w:t xml:space="preserve">Sustain. </w:t>
      </w:r>
      <w:r w:rsidRPr="00782FCE">
        <w:rPr>
          <w:rStyle w:val="CitaHTML"/>
          <w:rFonts w:ascii="Times New Roman" w:hAnsi="Times New Roman"/>
          <w:sz w:val="24"/>
          <w:szCs w:val="24"/>
          <w:lang w:val="en-US"/>
        </w:rPr>
        <w:t xml:space="preserve">Water </w:t>
      </w:r>
      <w:proofErr w:type="spellStart"/>
      <w:r w:rsidRPr="00782FCE">
        <w:rPr>
          <w:rStyle w:val="CitaHTML"/>
          <w:rFonts w:ascii="Times New Roman" w:hAnsi="Times New Roman"/>
          <w:sz w:val="24"/>
          <w:szCs w:val="24"/>
          <w:lang w:val="en-US"/>
        </w:rPr>
        <w:t>Resour</w:t>
      </w:r>
      <w:proofErr w:type="spellEnd"/>
      <w:r w:rsidRPr="00782FCE">
        <w:rPr>
          <w:rStyle w:val="CitaHTML"/>
          <w:rFonts w:ascii="Times New Roman" w:hAnsi="Times New Roman"/>
          <w:sz w:val="24"/>
          <w:szCs w:val="24"/>
          <w:lang w:val="en-US"/>
        </w:rPr>
        <w:t xml:space="preserve">. </w:t>
      </w:r>
      <w:proofErr w:type="spellStart"/>
      <w:r w:rsidRPr="00782FCE">
        <w:rPr>
          <w:rStyle w:val="CitaHTML"/>
          <w:rFonts w:ascii="Times New Roman" w:hAnsi="Times New Roman"/>
          <w:sz w:val="24"/>
          <w:szCs w:val="24"/>
          <w:lang w:val="en-US"/>
        </w:rPr>
        <w:t>Manag</w:t>
      </w:r>
      <w:proofErr w:type="spellEnd"/>
      <w:r w:rsidRPr="00782FCE">
        <w:rPr>
          <w:rStyle w:val="CitaHTML"/>
          <w:rFonts w:ascii="Times New Roman" w:hAnsi="Times New Roman"/>
          <w:sz w:val="24"/>
          <w:szCs w:val="24"/>
          <w:lang w:val="en-US"/>
        </w:rPr>
        <w:t>.</w:t>
      </w:r>
      <w:r w:rsidRPr="00782FCE">
        <w:rPr>
          <w:rStyle w:val="CitaHTML"/>
          <w:rFonts w:ascii="Times New Roman" w:hAnsi="Times New Roman"/>
          <w:i w:val="0"/>
          <w:sz w:val="24"/>
          <w:szCs w:val="24"/>
          <w:lang w:val="en-US"/>
        </w:rPr>
        <w:t xml:space="preserve"> </w:t>
      </w:r>
      <w:r w:rsidRPr="00782FCE">
        <w:rPr>
          <w:rStyle w:val="CitaHTML"/>
          <w:rFonts w:ascii="Times New Roman" w:hAnsi="Times New Roman"/>
          <w:b/>
          <w:i w:val="0"/>
          <w:sz w:val="24"/>
          <w:szCs w:val="24"/>
          <w:lang w:val="en-US"/>
        </w:rPr>
        <w:t>2019</w:t>
      </w:r>
      <w:r w:rsidRPr="00782FCE">
        <w:rPr>
          <w:rStyle w:val="CitaHTML"/>
          <w:rFonts w:ascii="Times New Roman" w:hAnsi="Times New Roman"/>
          <w:i w:val="0"/>
          <w:sz w:val="24"/>
          <w:szCs w:val="24"/>
          <w:lang w:val="en-US"/>
        </w:rPr>
        <w:t xml:space="preserve">, 5. 359-380. </w:t>
      </w:r>
      <w:r w:rsidRPr="00782FCE">
        <w:rPr>
          <w:rStyle w:val="Hipervnculo"/>
          <w:rFonts w:ascii="Times New Roman" w:hAnsi="Times New Roman"/>
          <w:b/>
          <w:iCs/>
          <w:color w:val="auto"/>
          <w:sz w:val="24"/>
          <w:szCs w:val="24"/>
          <w:u w:val="none"/>
          <w:lang w:val="en-US"/>
        </w:rPr>
        <w:t>DOI</w:t>
      </w:r>
      <w:r w:rsidRPr="00782FCE">
        <w:rPr>
          <w:rStyle w:val="Hipervnculo"/>
          <w:rFonts w:ascii="Times New Roman" w:hAnsi="Times New Roman"/>
          <w:iCs/>
          <w:color w:val="auto"/>
          <w:sz w:val="24"/>
          <w:szCs w:val="24"/>
          <w:u w:val="none"/>
          <w:lang w:val="en-US"/>
        </w:rPr>
        <w:t>:</w:t>
      </w:r>
      <w:r w:rsidRPr="00782FCE">
        <w:rPr>
          <w:rStyle w:val="Hipervnculo"/>
          <w:rFonts w:ascii="Times New Roman" w:hAnsi="Times New Roman"/>
          <w:color w:val="auto"/>
          <w:sz w:val="24"/>
          <w:szCs w:val="24"/>
          <w:u w:val="none"/>
          <w:lang w:val="en-US"/>
        </w:rPr>
        <w:t xml:space="preserve"> </w:t>
      </w:r>
      <w:r w:rsidRPr="00782FCE">
        <w:rPr>
          <w:rStyle w:val="Hipervnculo"/>
          <w:rFonts w:ascii="Times New Roman" w:hAnsi="Times New Roman"/>
          <w:iCs/>
          <w:color w:val="auto"/>
          <w:sz w:val="24"/>
          <w:szCs w:val="24"/>
          <w:u w:val="none"/>
          <w:lang w:val="en-US"/>
        </w:rPr>
        <w:t>10.1007/s40899-017-0152-1</w:t>
      </w:r>
      <w:r w:rsidRPr="00782FCE">
        <w:rPr>
          <w:rStyle w:val="CitaHTML"/>
          <w:rFonts w:ascii="Times New Roman" w:hAnsi="Times New Roman"/>
          <w:sz w:val="24"/>
          <w:szCs w:val="24"/>
          <w:lang w:val="en-US"/>
        </w:rPr>
        <w:t>.</w:t>
      </w:r>
    </w:p>
    <w:p w14:paraId="21908650" w14:textId="77777777" w:rsidR="002E2A85" w:rsidRPr="002E2A85" w:rsidRDefault="002E2A85" w:rsidP="002E2A85">
      <w:pPr>
        <w:pStyle w:val="Prrafodelista"/>
        <w:numPr>
          <w:ilvl w:val="0"/>
          <w:numId w:val="45"/>
        </w:numPr>
        <w:spacing w:after="0" w:line="360" w:lineRule="auto"/>
        <w:ind w:left="426"/>
        <w:jc w:val="both"/>
        <w:rPr>
          <w:rStyle w:val="CitaHTML"/>
          <w:rFonts w:ascii="Times New Roman" w:hAnsi="Times New Roman"/>
          <w:bCs/>
          <w:i w:val="0"/>
          <w:iCs w:val="0"/>
          <w:lang w:val="en-US"/>
        </w:rPr>
      </w:pPr>
      <w:r w:rsidRPr="00703F44">
        <w:rPr>
          <w:rStyle w:val="CitaHTML"/>
          <w:rFonts w:ascii="Times New Roman" w:hAnsi="Times New Roman"/>
          <w:i w:val="0"/>
          <w:sz w:val="24"/>
          <w:szCs w:val="24"/>
          <w:lang w:val="es-US"/>
        </w:rPr>
        <w:t xml:space="preserve">K. </w:t>
      </w:r>
      <w:bookmarkStart w:id="0" w:name="_Hlk94697573"/>
      <w:proofErr w:type="spellStart"/>
      <w:r w:rsidRPr="00703F44">
        <w:rPr>
          <w:rStyle w:val="CitaHTML"/>
          <w:rFonts w:ascii="Times New Roman" w:hAnsi="Times New Roman"/>
          <w:i w:val="0"/>
          <w:sz w:val="24"/>
          <w:szCs w:val="24"/>
          <w:lang w:val="es-US"/>
        </w:rPr>
        <w:t>Dermentzis</w:t>
      </w:r>
      <w:bookmarkEnd w:id="0"/>
      <w:proofErr w:type="spellEnd"/>
      <w:r w:rsidRPr="00703F44">
        <w:rPr>
          <w:rStyle w:val="CitaHTML"/>
          <w:rFonts w:ascii="Times New Roman" w:hAnsi="Times New Roman"/>
          <w:i w:val="0"/>
          <w:sz w:val="24"/>
          <w:szCs w:val="24"/>
          <w:lang w:val="es-US"/>
        </w:rPr>
        <w:t xml:space="preserve">, K. </w:t>
      </w:r>
      <w:proofErr w:type="spellStart"/>
      <w:r w:rsidRPr="00703F44">
        <w:rPr>
          <w:rStyle w:val="CitaHTML"/>
          <w:rFonts w:ascii="Times New Roman" w:hAnsi="Times New Roman"/>
          <w:i w:val="0"/>
          <w:sz w:val="24"/>
          <w:szCs w:val="24"/>
          <w:lang w:val="es-US"/>
        </w:rPr>
        <w:t>Karakosta</w:t>
      </w:r>
      <w:proofErr w:type="spellEnd"/>
      <w:r w:rsidRPr="00703F44">
        <w:rPr>
          <w:rStyle w:val="CitaHTML"/>
          <w:rFonts w:ascii="Times New Roman" w:hAnsi="Times New Roman"/>
          <w:i w:val="0"/>
          <w:sz w:val="24"/>
          <w:szCs w:val="24"/>
          <w:lang w:val="es-US"/>
        </w:rPr>
        <w:t xml:space="preserve">, R. </w:t>
      </w:r>
      <w:proofErr w:type="spellStart"/>
      <w:r w:rsidRPr="00703F44">
        <w:rPr>
          <w:rStyle w:val="CitaHTML"/>
          <w:rFonts w:ascii="Times New Roman" w:hAnsi="Times New Roman"/>
          <w:i w:val="0"/>
          <w:sz w:val="24"/>
          <w:szCs w:val="24"/>
          <w:lang w:val="es-US"/>
        </w:rPr>
        <w:t>Kosheleva</w:t>
      </w:r>
      <w:proofErr w:type="spellEnd"/>
      <w:r w:rsidRPr="00703F44">
        <w:rPr>
          <w:rStyle w:val="CitaHTML"/>
          <w:rFonts w:ascii="Times New Roman" w:hAnsi="Times New Roman"/>
          <w:i w:val="0"/>
          <w:sz w:val="24"/>
          <w:szCs w:val="24"/>
          <w:lang w:val="es-US"/>
        </w:rPr>
        <w:t xml:space="preserve">, N. </w:t>
      </w:r>
      <w:proofErr w:type="spellStart"/>
      <w:r w:rsidRPr="00703F44">
        <w:rPr>
          <w:rStyle w:val="CitaHTML"/>
          <w:rFonts w:ascii="Times New Roman" w:hAnsi="Times New Roman"/>
          <w:i w:val="0"/>
          <w:sz w:val="24"/>
          <w:szCs w:val="24"/>
          <w:lang w:val="es-US"/>
        </w:rPr>
        <w:t>Kokkinos</w:t>
      </w:r>
      <w:proofErr w:type="spellEnd"/>
      <w:r w:rsidRPr="00703F44">
        <w:rPr>
          <w:rStyle w:val="CitaHTML"/>
          <w:rFonts w:ascii="Times New Roman" w:hAnsi="Times New Roman"/>
          <w:i w:val="0"/>
          <w:sz w:val="24"/>
          <w:szCs w:val="24"/>
          <w:lang w:val="es-US"/>
        </w:rPr>
        <w:t xml:space="preserve">. </w:t>
      </w:r>
      <w:r w:rsidRPr="002E2A85">
        <w:rPr>
          <w:rStyle w:val="CitaHTML"/>
          <w:rFonts w:ascii="Times New Roman" w:hAnsi="Times New Roman"/>
          <w:iCs w:val="0"/>
          <w:sz w:val="24"/>
          <w:szCs w:val="24"/>
          <w:lang w:val="en-US"/>
        </w:rPr>
        <w:t>J. Eng. Sci. Tech. Rev</w:t>
      </w:r>
      <w:r w:rsidRPr="002E2A85">
        <w:rPr>
          <w:rStyle w:val="CitaHTML"/>
          <w:rFonts w:ascii="Times New Roman" w:hAnsi="Times New Roman"/>
          <w:i w:val="0"/>
          <w:sz w:val="24"/>
          <w:szCs w:val="24"/>
          <w:lang w:val="en-US"/>
        </w:rPr>
        <w:t xml:space="preserve">., </w:t>
      </w:r>
      <w:r w:rsidRPr="002E2A85">
        <w:rPr>
          <w:rStyle w:val="CitaHTML"/>
          <w:rFonts w:ascii="Times New Roman" w:hAnsi="Times New Roman"/>
          <w:b/>
          <w:bCs/>
          <w:i w:val="0"/>
          <w:sz w:val="24"/>
          <w:szCs w:val="24"/>
          <w:lang w:val="en-US"/>
        </w:rPr>
        <w:t>2020</w:t>
      </w:r>
      <w:r w:rsidRPr="002E2A85">
        <w:rPr>
          <w:rStyle w:val="CitaHTML"/>
          <w:rFonts w:ascii="Times New Roman" w:hAnsi="Times New Roman"/>
          <w:i w:val="0"/>
          <w:sz w:val="24"/>
          <w:szCs w:val="24"/>
          <w:lang w:val="en-US"/>
        </w:rPr>
        <w:t xml:space="preserve">. </w:t>
      </w:r>
      <w:r w:rsidRPr="002E2A85">
        <w:rPr>
          <w:rStyle w:val="CitaHTML"/>
          <w:rFonts w:ascii="Times New Roman" w:hAnsi="Times New Roman"/>
          <w:iCs w:val="0"/>
          <w:sz w:val="24"/>
          <w:szCs w:val="24"/>
          <w:lang w:val="en-US"/>
        </w:rPr>
        <w:t>13</w:t>
      </w:r>
      <w:r w:rsidRPr="002E2A85">
        <w:rPr>
          <w:rStyle w:val="CitaHTML"/>
          <w:rFonts w:ascii="Times New Roman" w:hAnsi="Times New Roman"/>
          <w:i w:val="0"/>
          <w:sz w:val="24"/>
          <w:szCs w:val="24"/>
          <w:lang w:val="en-US"/>
        </w:rPr>
        <w:t xml:space="preserve">. </w:t>
      </w:r>
      <w:r w:rsidRPr="002E2A85">
        <w:rPr>
          <w:rStyle w:val="CitaHTML"/>
          <w:rFonts w:ascii="Times New Roman" w:hAnsi="Times New Roman"/>
          <w:b/>
          <w:bCs/>
          <w:i w:val="0"/>
          <w:sz w:val="24"/>
          <w:szCs w:val="24"/>
          <w:lang w:val="en-US"/>
        </w:rPr>
        <w:t>DOI</w:t>
      </w:r>
      <w:r w:rsidRPr="002E2A85">
        <w:rPr>
          <w:rStyle w:val="CitaHTML"/>
          <w:rFonts w:ascii="Times New Roman" w:hAnsi="Times New Roman"/>
          <w:i w:val="0"/>
          <w:sz w:val="24"/>
          <w:szCs w:val="24"/>
          <w:lang w:val="en-US"/>
        </w:rPr>
        <w:t>:10.25103/jestr.136.04</w:t>
      </w:r>
      <w:r>
        <w:rPr>
          <w:rStyle w:val="CitaHTML"/>
          <w:rFonts w:ascii="Times New Roman" w:hAnsi="Times New Roman"/>
          <w:i w:val="0"/>
          <w:sz w:val="24"/>
          <w:szCs w:val="24"/>
          <w:lang w:val="en-US"/>
        </w:rPr>
        <w:t>.</w:t>
      </w:r>
    </w:p>
    <w:p w14:paraId="407D72EB" w14:textId="77777777" w:rsidR="00617ADA" w:rsidRDefault="00617ADA" w:rsidP="005F54B9">
      <w:pPr>
        <w:pStyle w:val="Prrafodelista"/>
        <w:numPr>
          <w:ilvl w:val="0"/>
          <w:numId w:val="45"/>
        </w:numPr>
        <w:spacing w:after="0" w:line="360" w:lineRule="auto"/>
        <w:ind w:left="426"/>
        <w:jc w:val="both"/>
        <w:rPr>
          <w:rFonts w:ascii="Times New Roman" w:eastAsia="SimSun" w:hAnsi="Times New Roman"/>
          <w:lang w:eastAsia="zh-CN"/>
        </w:rPr>
      </w:pPr>
      <w:r>
        <w:rPr>
          <w:rFonts w:ascii="Times New Roman" w:eastAsia="SimSun" w:hAnsi="Times New Roman"/>
          <w:sz w:val="24"/>
          <w:szCs w:val="24"/>
          <w:lang w:val="en-US" w:eastAsia="zh-CN"/>
        </w:rPr>
        <w:t xml:space="preserve">D. </w:t>
      </w:r>
      <w:proofErr w:type="spellStart"/>
      <w:r>
        <w:rPr>
          <w:rFonts w:ascii="Times New Roman" w:eastAsia="SimSun" w:hAnsi="Times New Roman"/>
          <w:sz w:val="24"/>
          <w:szCs w:val="24"/>
          <w:lang w:val="en-US" w:eastAsia="zh-CN"/>
        </w:rPr>
        <w:t>Ghernaout</w:t>
      </w:r>
      <w:proofErr w:type="spellEnd"/>
      <w:r>
        <w:rPr>
          <w:rFonts w:ascii="Times New Roman" w:eastAsia="SimSun" w:hAnsi="Times New Roman"/>
          <w:sz w:val="24"/>
          <w:szCs w:val="24"/>
          <w:lang w:val="en-US" w:eastAsia="zh-CN"/>
        </w:rPr>
        <w:t xml:space="preserve">., A. Alghamdi, B. </w:t>
      </w:r>
      <w:proofErr w:type="spellStart"/>
      <w:r>
        <w:rPr>
          <w:rFonts w:ascii="Times New Roman" w:eastAsia="SimSun" w:hAnsi="Times New Roman"/>
          <w:sz w:val="24"/>
          <w:szCs w:val="24"/>
          <w:lang w:val="en-US" w:eastAsia="zh-CN"/>
        </w:rPr>
        <w:t>Ghernaout</w:t>
      </w:r>
      <w:proofErr w:type="spellEnd"/>
      <w:r>
        <w:rPr>
          <w:rFonts w:ascii="Times New Roman" w:eastAsia="SimSun" w:hAnsi="Times New Roman"/>
          <w:sz w:val="24"/>
          <w:szCs w:val="24"/>
          <w:lang w:val="en-US" w:eastAsia="zh-CN"/>
        </w:rPr>
        <w:t xml:space="preserve">. </w:t>
      </w:r>
      <w:r>
        <w:rPr>
          <w:rFonts w:ascii="Times New Roman" w:eastAsia="SimSun" w:hAnsi="Times New Roman"/>
          <w:i/>
          <w:sz w:val="24"/>
          <w:szCs w:val="24"/>
          <w:lang w:val="en-US" w:eastAsia="zh-CN"/>
        </w:rPr>
        <w:t>J. Environ. Sci. Allied. Res.</w:t>
      </w:r>
      <w:r>
        <w:rPr>
          <w:rFonts w:ascii="Times New Roman" w:eastAsia="SimSun" w:hAnsi="Times New Roman"/>
          <w:sz w:val="24"/>
          <w:szCs w:val="24"/>
          <w:lang w:val="en-US" w:eastAsia="zh-CN"/>
        </w:rPr>
        <w:t xml:space="preserve"> </w:t>
      </w:r>
      <w:r>
        <w:rPr>
          <w:rFonts w:ascii="Times New Roman" w:eastAsia="SimSun" w:hAnsi="Times New Roman"/>
          <w:b/>
          <w:sz w:val="24"/>
          <w:szCs w:val="24"/>
          <w:lang w:val="en-US" w:eastAsia="zh-CN"/>
        </w:rPr>
        <w:t>2019</w:t>
      </w:r>
      <w:r>
        <w:rPr>
          <w:rFonts w:ascii="Times New Roman" w:eastAsia="SimSun" w:hAnsi="Times New Roman"/>
          <w:sz w:val="24"/>
          <w:szCs w:val="24"/>
          <w:lang w:val="en-US" w:eastAsia="zh-CN"/>
        </w:rPr>
        <w:t xml:space="preserve">. </w:t>
      </w:r>
      <w:r>
        <w:rPr>
          <w:rFonts w:ascii="Times New Roman" w:eastAsia="SimSun" w:hAnsi="Times New Roman"/>
          <w:sz w:val="24"/>
          <w:szCs w:val="24"/>
          <w:lang w:eastAsia="zh-CN"/>
        </w:rPr>
        <w:t xml:space="preserve">51-67. </w:t>
      </w:r>
    </w:p>
    <w:p w14:paraId="27AE82A1" w14:textId="77777777" w:rsidR="001351CB" w:rsidRDefault="001351CB" w:rsidP="001351CB">
      <w:pPr>
        <w:pStyle w:val="Prrafodelista"/>
        <w:numPr>
          <w:ilvl w:val="0"/>
          <w:numId w:val="45"/>
        </w:numPr>
        <w:spacing w:after="0" w:line="360" w:lineRule="auto"/>
        <w:ind w:left="426"/>
        <w:jc w:val="both"/>
        <w:rPr>
          <w:rFonts w:ascii="Times New Roman" w:hAnsi="Times New Roman"/>
          <w:sz w:val="24"/>
          <w:szCs w:val="24"/>
          <w:lang w:val="en-US"/>
        </w:rPr>
      </w:pPr>
      <w:r>
        <w:rPr>
          <w:rFonts w:ascii="Times New Roman" w:hAnsi="Times New Roman"/>
          <w:sz w:val="24"/>
          <w:szCs w:val="24"/>
          <w:lang w:val="en-US"/>
        </w:rPr>
        <w:t xml:space="preserve">T. S. </w:t>
      </w:r>
      <w:proofErr w:type="spellStart"/>
      <w:r>
        <w:rPr>
          <w:rFonts w:ascii="Times New Roman" w:hAnsi="Times New Roman"/>
          <w:sz w:val="24"/>
          <w:szCs w:val="24"/>
          <w:lang w:val="en-US"/>
        </w:rPr>
        <w:t>Pertile</w:t>
      </w:r>
      <w:proofErr w:type="spellEnd"/>
      <w:r>
        <w:rPr>
          <w:rFonts w:ascii="Times New Roman" w:hAnsi="Times New Roman"/>
          <w:sz w:val="24"/>
          <w:szCs w:val="24"/>
          <w:lang w:val="en-US"/>
        </w:rPr>
        <w:t xml:space="preserve">, E. J. </w:t>
      </w:r>
      <w:proofErr w:type="spellStart"/>
      <w:r>
        <w:rPr>
          <w:rFonts w:ascii="Times New Roman" w:hAnsi="Times New Roman"/>
          <w:sz w:val="24"/>
          <w:szCs w:val="24"/>
          <w:lang w:val="en-US"/>
        </w:rPr>
        <w:t>Birriel</w:t>
      </w:r>
      <w:proofErr w:type="spellEnd"/>
      <w:r>
        <w:rPr>
          <w:rFonts w:ascii="Times New Roman" w:hAnsi="Times New Roman"/>
          <w:sz w:val="24"/>
          <w:szCs w:val="24"/>
          <w:lang w:val="en-US"/>
        </w:rPr>
        <w:t>.</w:t>
      </w:r>
      <w:r>
        <w:rPr>
          <w:rFonts w:ascii="Times New Roman" w:hAnsi="Times New Roman"/>
          <w:i/>
          <w:iCs/>
          <w:sz w:val="24"/>
          <w:szCs w:val="24"/>
          <w:lang w:val="en-US"/>
        </w:rPr>
        <w:t xml:space="preserve"> Korean J. Chem. Eng.</w:t>
      </w:r>
      <w:r>
        <w:rPr>
          <w:rFonts w:ascii="Times New Roman" w:hAnsi="Times New Roman"/>
          <w:sz w:val="24"/>
          <w:szCs w:val="24"/>
          <w:lang w:val="en-US"/>
        </w:rPr>
        <w:t xml:space="preserve"> </w:t>
      </w:r>
      <w:r>
        <w:rPr>
          <w:rFonts w:ascii="Times New Roman" w:hAnsi="Times New Roman"/>
          <w:b/>
          <w:bCs/>
          <w:sz w:val="24"/>
          <w:szCs w:val="24"/>
          <w:lang w:val="en-US"/>
        </w:rPr>
        <w:t>2017</w:t>
      </w:r>
      <w:r>
        <w:rPr>
          <w:rFonts w:ascii="Times New Roman" w:hAnsi="Times New Roman"/>
          <w:sz w:val="24"/>
          <w:szCs w:val="24"/>
          <w:lang w:val="en-US"/>
        </w:rPr>
        <w:t xml:space="preserve">. </w:t>
      </w:r>
      <w:r>
        <w:rPr>
          <w:rFonts w:ascii="Times New Roman" w:hAnsi="Times New Roman"/>
          <w:i/>
          <w:iCs/>
          <w:sz w:val="24"/>
          <w:szCs w:val="24"/>
          <w:lang w:val="en-US"/>
        </w:rPr>
        <w:t>34</w:t>
      </w:r>
      <w:r>
        <w:rPr>
          <w:rFonts w:ascii="Times New Roman" w:hAnsi="Times New Roman"/>
          <w:sz w:val="24"/>
          <w:szCs w:val="24"/>
          <w:lang w:val="en-US"/>
        </w:rPr>
        <w:t>, 2631-2640. DOI: 10.1007/s11814-017-0178-y.</w:t>
      </w:r>
    </w:p>
    <w:p w14:paraId="6CD62B7C" w14:textId="77777777" w:rsidR="001351CB" w:rsidRPr="00031264" w:rsidRDefault="001351CB" w:rsidP="001351CB">
      <w:pPr>
        <w:pStyle w:val="Prrafodelista"/>
        <w:numPr>
          <w:ilvl w:val="0"/>
          <w:numId w:val="45"/>
        </w:numPr>
        <w:spacing w:after="0" w:line="360" w:lineRule="auto"/>
        <w:ind w:left="426"/>
        <w:jc w:val="both"/>
        <w:rPr>
          <w:rFonts w:ascii="Times New Roman" w:hAnsi="Times New Roman"/>
          <w:sz w:val="24"/>
          <w:szCs w:val="24"/>
          <w:lang w:val="en-US"/>
        </w:rPr>
      </w:pPr>
      <w:r>
        <w:rPr>
          <w:rFonts w:ascii="Times New Roman" w:hAnsi="Times New Roman"/>
          <w:iCs/>
          <w:sz w:val="24"/>
          <w:szCs w:val="24"/>
          <w:lang w:val="en-US"/>
        </w:rPr>
        <w:t>X. Chen; P. Ren, Tao Li, et al.</w:t>
      </w:r>
      <w:r>
        <w:rPr>
          <w:rFonts w:ascii="Times New Roman" w:hAnsi="Times New Roman"/>
          <w:sz w:val="24"/>
          <w:szCs w:val="24"/>
          <w:lang w:val="en-US"/>
        </w:rPr>
        <w:t xml:space="preserve"> </w:t>
      </w:r>
      <w:r>
        <w:rPr>
          <w:rFonts w:ascii="Times New Roman" w:hAnsi="Times New Roman"/>
          <w:i/>
          <w:iCs/>
          <w:sz w:val="24"/>
          <w:szCs w:val="24"/>
          <w:lang w:val="en-US"/>
        </w:rPr>
        <w:t xml:space="preserve">Chem. Eng. Journal. </w:t>
      </w:r>
      <w:r w:rsidRPr="00031264">
        <w:rPr>
          <w:rFonts w:ascii="Times New Roman" w:hAnsi="Times New Roman"/>
          <w:b/>
          <w:iCs/>
          <w:sz w:val="24"/>
          <w:szCs w:val="24"/>
          <w:lang w:val="en-US"/>
        </w:rPr>
        <w:t>2018</w:t>
      </w:r>
      <w:r>
        <w:rPr>
          <w:rFonts w:ascii="Times New Roman" w:hAnsi="Times New Roman"/>
          <w:i/>
          <w:iCs/>
          <w:sz w:val="24"/>
          <w:szCs w:val="24"/>
          <w:lang w:val="en-US"/>
        </w:rPr>
        <w:t>. 31. 358-367.</w:t>
      </w:r>
      <w:r>
        <w:rPr>
          <w:rFonts w:ascii="Times New Roman" w:hAnsi="Times New Roman"/>
          <w:iCs/>
          <w:sz w:val="24"/>
          <w:szCs w:val="24"/>
          <w:lang w:val="en-US"/>
        </w:rPr>
        <w:t xml:space="preserve"> </w:t>
      </w:r>
      <w:hyperlink r:id="rId19" w:history="1">
        <w:r w:rsidRPr="00031264">
          <w:rPr>
            <w:rStyle w:val="Hipervnculo"/>
            <w:rFonts w:ascii="Times New Roman" w:hAnsi="Times New Roman"/>
            <w:b/>
            <w:color w:val="auto"/>
            <w:sz w:val="24"/>
            <w:szCs w:val="24"/>
            <w:u w:val="none"/>
            <w:lang w:val="en-US"/>
          </w:rPr>
          <w:t>DOI</w:t>
        </w:r>
        <w:r w:rsidRPr="00031264">
          <w:rPr>
            <w:rStyle w:val="Hipervnculo"/>
            <w:rFonts w:ascii="Times New Roman" w:hAnsi="Times New Roman"/>
            <w:color w:val="auto"/>
            <w:sz w:val="24"/>
            <w:szCs w:val="24"/>
            <w:u w:val="none"/>
            <w:lang w:val="en-US"/>
          </w:rPr>
          <w:t>: 10.1016/j.cej.2018.05.099</w:t>
        </w:r>
      </w:hyperlink>
      <w:r w:rsidRPr="00031264">
        <w:rPr>
          <w:rStyle w:val="Hipervnculo"/>
          <w:rFonts w:ascii="Times New Roman" w:hAnsi="Times New Roman"/>
          <w:color w:val="auto"/>
          <w:sz w:val="24"/>
          <w:szCs w:val="24"/>
          <w:u w:val="none"/>
          <w:lang w:val="en-US"/>
        </w:rPr>
        <w:t>.</w:t>
      </w:r>
    </w:p>
    <w:p w14:paraId="6F4F1B72" w14:textId="77777777" w:rsidR="00617ADA" w:rsidRDefault="00617ADA" w:rsidP="005F54B9">
      <w:pPr>
        <w:pStyle w:val="Prrafodelista"/>
        <w:numPr>
          <w:ilvl w:val="0"/>
          <w:numId w:val="45"/>
        </w:numPr>
        <w:spacing w:after="0" w:line="360" w:lineRule="auto"/>
        <w:ind w:left="426"/>
        <w:jc w:val="both"/>
        <w:rPr>
          <w:rStyle w:val="jlqj4b"/>
          <w:lang w:val="en"/>
        </w:rPr>
      </w:pPr>
      <w:r>
        <w:rPr>
          <w:rStyle w:val="jlqj4b"/>
          <w:rFonts w:ascii="Times New Roman" w:hAnsi="Times New Roman"/>
          <w:sz w:val="24"/>
          <w:szCs w:val="24"/>
          <w:lang w:val="en-US"/>
        </w:rPr>
        <w:t xml:space="preserve">H. Zhao, B. Zhao, W. Yang, T. Li. </w:t>
      </w:r>
      <w:proofErr w:type="spellStart"/>
      <w:r>
        <w:rPr>
          <w:rStyle w:val="jlqj4b"/>
          <w:rFonts w:ascii="Times New Roman" w:hAnsi="Times New Roman"/>
          <w:i/>
          <w:iCs/>
          <w:sz w:val="24"/>
          <w:szCs w:val="24"/>
          <w:lang w:val="es-US"/>
        </w:rPr>
        <w:t>Environ</w:t>
      </w:r>
      <w:proofErr w:type="spellEnd"/>
      <w:r>
        <w:rPr>
          <w:rStyle w:val="jlqj4b"/>
          <w:rFonts w:ascii="Times New Roman" w:hAnsi="Times New Roman"/>
          <w:i/>
          <w:iCs/>
          <w:sz w:val="24"/>
          <w:szCs w:val="24"/>
          <w:lang w:val="es-US"/>
        </w:rPr>
        <w:t xml:space="preserve">. </w:t>
      </w:r>
      <w:r>
        <w:rPr>
          <w:rStyle w:val="jlqj4b"/>
          <w:rFonts w:ascii="Times New Roman" w:hAnsi="Times New Roman"/>
          <w:i/>
          <w:iCs/>
          <w:sz w:val="24"/>
          <w:szCs w:val="24"/>
          <w:lang w:val="en"/>
        </w:rPr>
        <w:t>Sci. Technol.</w:t>
      </w:r>
      <w:r>
        <w:rPr>
          <w:rStyle w:val="jlqj4b"/>
          <w:rFonts w:ascii="Times New Roman" w:hAnsi="Times New Roman"/>
          <w:sz w:val="24"/>
          <w:szCs w:val="24"/>
          <w:lang w:val="en"/>
        </w:rPr>
        <w:t xml:space="preserve"> </w:t>
      </w:r>
      <w:r>
        <w:rPr>
          <w:rStyle w:val="jlqj4b"/>
          <w:rFonts w:ascii="Times New Roman" w:hAnsi="Times New Roman"/>
          <w:b/>
          <w:bCs/>
          <w:sz w:val="24"/>
          <w:szCs w:val="24"/>
          <w:lang w:val="en"/>
        </w:rPr>
        <w:t>2010</w:t>
      </w:r>
      <w:r>
        <w:rPr>
          <w:rStyle w:val="jlqj4b"/>
          <w:rFonts w:ascii="Times New Roman" w:hAnsi="Times New Roman"/>
          <w:sz w:val="24"/>
          <w:szCs w:val="24"/>
          <w:lang w:val="en"/>
        </w:rPr>
        <w:t xml:space="preserve">, </w:t>
      </w:r>
      <w:r>
        <w:rPr>
          <w:rStyle w:val="jlqj4b"/>
          <w:rFonts w:ascii="Times New Roman" w:hAnsi="Times New Roman"/>
          <w:i/>
          <w:iCs/>
          <w:sz w:val="24"/>
          <w:szCs w:val="24"/>
          <w:lang w:val="en"/>
        </w:rPr>
        <w:t>44</w:t>
      </w:r>
      <w:r>
        <w:rPr>
          <w:rStyle w:val="jlqj4b"/>
          <w:rFonts w:ascii="Times New Roman" w:hAnsi="Times New Roman"/>
          <w:sz w:val="24"/>
          <w:szCs w:val="24"/>
          <w:lang w:val="en"/>
        </w:rPr>
        <w:t xml:space="preserve">, 9112–9116. </w:t>
      </w:r>
      <w:r>
        <w:rPr>
          <w:rStyle w:val="jlqj4b"/>
          <w:rFonts w:ascii="Times New Roman" w:hAnsi="Times New Roman"/>
          <w:b/>
          <w:bCs/>
          <w:sz w:val="24"/>
          <w:szCs w:val="24"/>
          <w:lang w:val="en"/>
        </w:rPr>
        <w:t>DOI:</w:t>
      </w:r>
      <w:r>
        <w:rPr>
          <w:rStyle w:val="jlqj4b"/>
          <w:rFonts w:ascii="Times New Roman" w:hAnsi="Times New Roman"/>
          <w:sz w:val="24"/>
          <w:szCs w:val="24"/>
          <w:lang w:val="en"/>
        </w:rPr>
        <w:t xml:space="preserve"> 10.1021/es102540t.</w:t>
      </w:r>
    </w:p>
    <w:p w14:paraId="48DCD7BA" w14:textId="77777777" w:rsidR="00617ADA" w:rsidRDefault="00617ADA" w:rsidP="005F54B9">
      <w:pPr>
        <w:pStyle w:val="Prrafodelista"/>
        <w:numPr>
          <w:ilvl w:val="0"/>
          <w:numId w:val="45"/>
        </w:numPr>
        <w:spacing w:after="0" w:line="360" w:lineRule="auto"/>
        <w:ind w:left="426"/>
        <w:jc w:val="both"/>
        <w:rPr>
          <w:rStyle w:val="jlqj4b"/>
          <w:rFonts w:ascii="Times New Roman" w:hAnsi="Times New Roman"/>
          <w:sz w:val="24"/>
          <w:szCs w:val="24"/>
        </w:rPr>
      </w:pPr>
      <w:r>
        <w:rPr>
          <w:rFonts w:ascii="Times New Roman" w:eastAsia="SimSun" w:hAnsi="Times New Roman"/>
          <w:sz w:val="24"/>
          <w:szCs w:val="24"/>
          <w:lang w:eastAsia="zh-CN"/>
        </w:rPr>
        <w:t>M. M. Mendoza, D. D. Victoria, N. M. Cabrales.</w:t>
      </w:r>
      <w:r>
        <w:rPr>
          <w:rFonts w:ascii="Times New Roman" w:hAnsi="Times New Roman"/>
          <w:sz w:val="24"/>
          <w:szCs w:val="24"/>
        </w:rPr>
        <w:t xml:space="preserve"> </w:t>
      </w:r>
      <w:proofErr w:type="spellStart"/>
      <w:r>
        <w:rPr>
          <w:rFonts w:ascii="Times New Roman" w:eastAsia="SimSun" w:hAnsi="Times New Roman"/>
          <w:i/>
          <w:sz w:val="24"/>
          <w:szCs w:val="24"/>
          <w:lang w:eastAsia="zh-CN"/>
        </w:rPr>
        <w:t>MethodsX</w:t>
      </w:r>
      <w:proofErr w:type="spellEnd"/>
      <w:r>
        <w:rPr>
          <w:rFonts w:ascii="Times New Roman" w:eastAsia="SimSun" w:hAnsi="Times New Roman"/>
          <w:sz w:val="24"/>
          <w:szCs w:val="24"/>
          <w:lang w:eastAsia="zh-CN"/>
        </w:rPr>
        <w:t xml:space="preserve">. </w:t>
      </w:r>
      <w:r>
        <w:rPr>
          <w:rFonts w:ascii="Times New Roman" w:eastAsia="SimSun" w:hAnsi="Times New Roman"/>
          <w:b/>
          <w:sz w:val="24"/>
          <w:szCs w:val="24"/>
          <w:lang w:eastAsia="zh-CN"/>
        </w:rPr>
        <w:t>2018</w:t>
      </w:r>
      <w:r>
        <w:rPr>
          <w:rFonts w:ascii="Times New Roman" w:eastAsia="SimSun" w:hAnsi="Times New Roman"/>
          <w:sz w:val="24"/>
          <w:szCs w:val="24"/>
          <w:lang w:eastAsia="zh-CN"/>
        </w:rPr>
        <w:t xml:space="preserve">. </w:t>
      </w:r>
      <w:r>
        <w:rPr>
          <w:rStyle w:val="jlqj4b"/>
          <w:rFonts w:ascii="Times New Roman" w:hAnsi="Times New Roman"/>
          <w:i/>
          <w:iCs/>
          <w:sz w:val="24"/>
          <w:szCs w:val="24"/>
        </w:rPr>
        <w:t>5</w:t>
      </w:r>
      <w:r>
        <w:rPr>
          <w:rStyle w:val="jlqj4b"/>
          <w:rFonts w:ascii="Times New Roman" w:hAnsi="Times New Roman"/>
          <w:sz w:val="24"/>
          <w:szCs w:val="24"/>
        </w:rPr>
        <w:t xml:space="preserve">, 915–923. </w:t>
      </w:r>
      <w:r>
        <w:rPr>
          <w:rStyle w:val="jlqj4b"/>
          <w:rFonts w:ascii="Times New Roman" w:hAnsi="Times New Roman"/>
          <w:b/>
          <w:sz w:val="24"/>
          <w:szCs w:val="24"/>
        </w:rPr>
        <w:t>DOI</w:t>
      </w:r>
      <w:r>
        <w:rPr>
          <w:rStyle w:val="jlqj4b"/>
          <w:rFonts w:ascii="Times New Roman" w:hAnsi="Times New Roman"/>
          <w:sz w:val="24"/>
          <w:szCs w:val="24"/>
        </w:rPr>
        <w:t>: 10.1016/j.mex.2018.07.019.</w:t>
      </w:r>
    </w:p>
    <w:p w14:paraId="5B4CE963" w14:textId="77777777" w:rsidR="00617ADA" w:rsidRPr="008A3A41" w:rsidRDefault="00617ADA" w:rsidP="005F54B9">
      <w:pPr>
        <w:pStyle w:val="Prrafodelista"/>
        <w:numPr>
          <w:ilvl w:val="0"/>
          <w:numId w:val="45"/>
        </w:numPr>
        <w:spacing w:after="0" w:line="360" w:lineRule="auto"/>
        <w:ind w:left="426" w:hanging="426"/>
        <w:jc w:val="both"/>
        <w:rPr>
          <w:rStyle w:val="jlqj4b"/>
          <w:rFonts w:ascii="Times New Roman" w:hAnsi="Times New Roman"/>
          <w:sz w:val="24"/>
          <w:szCs w:val="24"/>
          <w:lang w:val="en"/>
        </w:rPr>
      </w:pPr>
      <w:r w:rsidRPr="008A3A41">
        <w:rPr>
          <w:rStyle w:val="jlqj4b"/>
          <w:rFonts w:ascii="Times New Roman" w:hAnsi="Times New Roman"/>
          <w:sz w:val="24"/>
          <w:szCs w:val="24"/>
          <w:lang w:val="en"/>
        </w:rPr>
        <w:t>L. Jiang, G. Huang, L. Shao, J. Huang, S. Peng, X. Yang.</w:t>
      </w:r>
      <w:r w:rsidR="002A1DE9" w:rsidRPr="008A3A41">
        <w:rPr>
          <w:rStyle w:val="jlqj4b"/>
          <w:rFonts w:ascii="Times New Roman" w:hAnsi="Times New Roman"/>
          <w:sz w:val="24"/>
          <w:szCs w:val="24"/>
          <w:lang w:val="en"/>
        </w:rPr>
        <w:t xml:space="preserve"> </w:t>
      </w:r>
      <w:r w:rsidR="002A1DE9" w:rsidRPr="008A3A41">
        <w:rPr>
          <w:rStyle w:val="jlqj4b"/>
          <w:rFonts w:ascii="Times New Roman" w:hAnsi="Times New Roman"/>
          <w:i/>
          <w:iCs/>
          <w:sz w:val="24"/>
          <w:szCs w:val="24"/>
          <w:lang w:val="en"/>
        </w:rPr>
        <w:t>Colloids Surf.</w:t>
      </w:r>
      <w:r w:rsidRPr="008A3A41">
        <w:rPr>
          <w:rStyle w:val="jlqj4b"/>
          <w:rFonts w:ascii="Times New Roman" w:hAnsi="Times New Roman"/>
          <w:sz w:val="24"/>
          <w:szCs w:val="24"/>
          <w:lang w:val="en"/>
        </w:rPr>
        <w:t xml:space="preserve"> </w:t>
      </w:r>
      <w:r w:rsidRPr="008A3A41">
        <w:rPr>
          <w:rStyle w:val="jlqj4b"/>
          <w:rFonts w:ascii="Times New Roman" w:hAnsi="Times New Roman"/>
          <w:b/>
          <w:bCs/>
          <w:sz w:val="24"/>
          <w:szCs w:val="24"/>
          <w:lang w:val="en"/>
        </w:rPr>
        <w:t>2021</w:t>
      </w:r>
      <w:r w:rsidRPr="008A3A41">
        <w:rPr>
          <w:rStyle w:val="jlqj4b"/>
          <w:rFonts w:ascii="Times New Roman" w:hAnsi="Times New Roman"/>
          <w:sz w:val="24"/>
          <w:szCs w:val="24"/>
          <w:lang w:val="en"/>
        </w:rPr>
        <w:t xml:space="preserve">, </w:t>
      </w:r>
      <w:r w:rsidRPr="008A3A41">
        <w:rPr>
          <w:rStyle w:val="jlqj4b"/>
          <w:rFonts w:ascii="Times New Roman" w:hAnsi="Times New Roman"/>
          <w:i/>
          <w:iCs/>
          <w:sz w:val="24"/>
          <w:szCs w:val="24"/>
          <w:lang w:val="en"/>
        </w:rPr>
        <w:t>608</w:t>
      </w:r>
      <w:r w:rsidRPr="008A3A41">
        <w:rPr>
          <w:rStyle w:val="jlqj4b"/>
          <w:rFonts w:ascii="Times New Roman" w:hAnsi="Times New Roman"/>
          <w:sz w:val="24"/>
          <w:szCs w:val="24"/>
          <w:lang w:val="en"/>
        </w:rPr>
        <w:t xml:space="preserve">, 125589. </w:t>
      </w:r>
      <w:r w:rsidRPr="008A3A41">
        <w:rPr>
          <w:rStyle w:val="jlqj4b"/>
          <w:rFonts w:ascii="Times New Roman" w:hAnsi="Times New Roman"/>
          <w:b/>
          <w:bCs/>
          <w:sz w:val="24"/>
          <w:szCs w:val="24"/>
          <w:lang w:val="en"/>
        </w:rPr>
        <w:t>DOI</w:t>
      </w:r>
      <w:r w:rsidRPr="008A3A41">
        <w:rPr>
          <w:rStyle w:val="jlqj4b"/>
          <w:rFonts w:ascii="Times New Roman" w:hAnsi="Times New Roman"/>
          <w:sz w:val="24"/>
          <w:szCs w:val="24"/>
          <w:lang w:val="en"/>
        </w:rPr>
        <w:t>: 10.1016/j.colsurfa.2020.125589.</w:t>
      </w:r>
    </w:p>
    <w:p w14:paraId="30A26D9B" w14:textId="77777777" w:rsidR="00617ADA" w:rsidRDefault="00617ADA" w:rsidP="005F54B9">
      <w:pPr>
        <w:pStyle w:val="Prrafodelista"/>
        <w:numPr>
          <w:ilvl w:val="0"/>
          <w:numId w:val="45"/>
        </w:numPr>
        <w:spacing w:after="0" w:line="360" w:lineRule="auto"/>
        <w:ind w:left="426"/>
        <w:jc w:val="both"/>
        <w:rPr>
          <w:rStyle w:val="jlqj4b"/>
          <w:rFonts w:ascii="Times New Roman" w:hAnsi="Times New Roman"/>
          <w:sz w:val="24"/>
          <w:szCs w:val="24"/>
          <w:lang w:val="en"/>
        </w:rPr>
      </w:pPr>
      <w:proofErr w:type="spellStart"/>
      <w:r w:rsidRPr="008A3A41">
        <w:rPr>
          <w:rStyle w:val="jlqj4b"/>
          <w:rFonts w:ascii="Times New Roman" w:hAnsi="Times New Roman"/>
          <w:sz w:val="24"/>
          <w:szCs w:val="24"/>
          <w:lang w:val="es-US"/>
        </w:rPr>
        <w:t>Ou</w:t>
      </w:r>
      <w:proofErr w:type="spellEnd"/>
      <w:r w:rsidRPr="008A3A41">
        <w:rPr>
          <w:rStyle w:val="jlqj4b"/>
          <w:rFonts w:ascii="Times New Roman" w:hAnsi="Times New Roman"/>
          <w:sz w:val="24"/>
          <w:szCs w:val="24"/>
          <w:lang w:val="es-US"/>
        </w:rPr>
        <w:t xml:space="preserve">, J. Yan, T. </w:t>
      </w:r>
      <w:proofErr w:type="spellStart"/>
      <w:r w:rsidRPr="008A3A41">
        <w:rPr>
          <w:rStyle w:val="jlqj4b"/>
          <w:rFonts w:ascii="Times New Roman" w:hAnsi="Times New Roman"/>
          <w:sz w:val="24"/>
          <w:szCs w:val="24"/>
          <w:lang w:val="es-US"/>
        </w:rPr>
        <w:t>Xu</w:t>
      </w:r>
      <w:proofErr w:type="spellEnd"/>
      <w:r w:rsidRPr="008A3A41">
        <w:rPr>
          <w:rStyle w:val="jlqj4b"/>
          <w:rFonts w:ascii="Times New Roman" w:hAnsi="Times New Roman"/>
          <w:sz w:val="24"/>
          <w:szCs w:val="24"/>
          <w:lang w:val="es-US"/>
        </w:rPr>
        <w:t xml:space="preserve">, Z. </w:t>
      </w:r>
      <w:proofErr w:type="spellStart"/>
      <w:r w:rsidRPr="008A3A41">
        <w:rPr>
          <w:rStyle w:val="jlqj4b"/>
          <w:rFonts w:ascii="Times New Roman" w:hAnsi="Times New Roman"/>
          <w:sz w:val="24"/>
          <w:szCs w:val="24"/>
          <w:lang w:val="es-US"/>
        </w:rPr>
        <w:t>Jiang</w:t>
      </w:r>
      <w:proofErr w:type="spellEnd"/>
      <w:r w:rsidRPr="008A3A41">
        <w:rPr>
          <w:rStyle w:val="jlqj4b"/>
          <w:rFonts w:ascii="Times New Roman" w:hAnsi="Times New Roman"/>
          <w:sz w:val="24"/>
          <w:szCs w:val="24"/>
          <w:lang w:val="es-US"/>
        </w:rPr>
        <w:t>, H. Tan, S. He,</w:t>
      </w:r>
      <w:r>
        <w:rPr>
          <w:rStyle w:val="jlqj4b"/>
          <w:rFonts w:ascii="Times New Roman" w:hAnsi="Times New Roman"/>
          <w:sz w:val="24"/>
          <w:szCs w:val="24"/>
          <w:lang w:val="es-US"/>
        </w:rPr>
        <w:t xml:space="preserve"> B. </w:t>
      </w:r>
      <w:proofErr w:type="spellStart"/>
      <w:r>
        <w:rPr>
          <w:rStyle w:val="jlqj4b"/>
          <w:rFonts w:ascii="Times New Roman" w:hAnsi="Times New Roman"/>
          <w:sz w:val="24"/>
          <w:szCs w:val="24"/>
          <w:lang w:val="es-US"/>
        </w:rPr>
        <w:t>Hu</w:t>
      </w:r>
      <w:proofErr w:type="spellEnd"/>
      <w:r>
        <w:rPr>
          <w:rStyle w:val="jlqj4b"/>
          <w:rFonts w:ascii="Times New Roman" w:hAnsi="Times New Roman"/>
          <w:sz w:val="24"/>
          <w:szCs w:val="24"/>
          <w:lang w:val="es-US"/>
        </w:rPr>
        <w:t xml:space="preserve">, G. </w:t>
      </w:r>
      <w:proofErr w:type="spellStart"/>
      <w:r>
        <w:rPr>
          <w:rStyle w:val="jlqj4b"/>
          <w:rFonts w:ascii="Times New Roman" w:hAnsi="Times New Roman"/>
          <w:sz w:val="24"/>
          <w:szCs w:val="24"/>
          <w:lang w:val="es-US"/>
        </w:rPr>
        <w:t>Yu</w:t>
      </w:r>
      <w:proofErr w:type="spellEnd"/>
      <w:r>
        <w:rPr>
          <w:rStyle w:val="jlqj4b"/>
          <w:rFonts w:ascii="Times New Roman" w:hAnsi="Times New Roman"/>
          <w:sz w:val="24"/>
          <w:szCs w:val="24"/>
          <w:lang w:val="es-US"/>
        </w:rPr>
        <w:t xml:space="preserve">. </w:t>
      </w:r>
      <w:r w:rsidR="002A1DE9" w:rsidRPr="002A1DE9">
        <w:rPr>
          <w:rStyle w:val="jlqj4b"/>
          <w:rFonts w:ascii="Times New Roman" w:hAnsi="Times New Roman"/>
          <w:i/>
          <w:sz w:val="24"/>
          <w:szCs w:val="24"/>
          <w:lang w:val="es-US"/>
        </w:rPr>
        <w:t xml:space="preserve">J. Mol. </w:t>
      </w:r>
      <w:proofErr w:type="spellStart"/>
      <w:r w:rsidR="002A1DE9" w:rsidRPr="002A1DE9">
        <w:rPr>
          <w:rStyle w:val="jlqj4b"/>
          <w:rFonts w:ascii="Times New Roman" w:hAnsi="Times New Roman"/>
          <w:i/>
          <w:sz w:val="24"/>
          <w:szCs w:val="24"/>
          <w:lang w:val="es-US"/>
        </w:rPr>
        <w:t>Liq</w:t>
      </w:r>
      <w:proofErr w:type="spellEnd"/>
      <w:r w:rsidR="002A1DE9" w:rsidRPr="002A1DE9">
        <w:rPr>
          <w:rStyle w:val="jlqj4b"/>
          <w:rFonts w:ascii="Times New Roman" w:hAnsi="Times New Roman"/>
          <w:i/>
          <w:sz w:val="24"/>
          <w:szCs w:val="24"/>
          <w:lang w:val="es-US"/>
        </w:rPr>
        <w:t>.</w:t>
      </w:r>
      <w:r w:rsidRPr="002A1DE9">
        <w:rPr>
          <w:rStyle w:val="jlqj4b"/>
          <w:rFonts w:ascii="Times New Roman" w:hAnsi="Times New Roman"/>
          <w:sz w:val="24"/>
          <w:szCs w:val="24"/>
          <w:lang w:val="es-US"/>
        </w:rPr>
        <w:t xml:space="preserve"> </w:t>
      </w:r>
      <w:r w:rsidRPr="002A1DE9">
        <w:rPr>
          <w:rStyle w:val="jlqj4b"/>
          <w:rFonts w:ascii="Times New Roman" w:hAnsi="Times New Roman"/>
          <w:b/>
          <w:bCs/>
          <w:sz w:val="24"/>
          <w:szCs w:val="24"/>
          <w:lang w:val="es-US"/>
        </w:rPr>
        <w:t>2021</w:t>
      </w:r>
      <w:r w:rsidRPr="002A1DE9">
        <w:rPr>
          <w:rStyle w:val="jlqj4b"/>
          <w:rFonts w:ascii="Times New Roman" w:hAnsi="Times New Roman"/>
          <w:sz w:val="24"/>
          <w:szCs w:val="24"/>
          <w:lang w:val="es-US"/>
        </w:rPr>
        <w:t xml:space="preserve">, 335, 116246. </w:t>
      </w:r>
      <w:r>
        <w:rPr>
          <w:rStyle w:val="jlqj4b"/>
          <w:rFonts w:ascii="Times New Roman" w:hAnsi="Times New Roman"/>
          <w:b/>
          <w:bCs/>
          <w:sz w:val="24"/>
          <w:szCs w:val="24"/>
          <w:lang w:val="en"/>
        </w:rPr>
        <w:t>DOI</w:t>
      </w:r>
      <w:r>
        <w:rPr>
          <w:rStyle w:val="jlqj4b"/>
          <w:rFonts w:ascii="Times New Roman" w:hAnsi="Times New Roman"/>
          <w:sz w:val="24"/>
          <w:szCs w:val="24"/>
          <w:lang w:val="en"/>
        </w:rPr>
        <w:t>: 10.1016/j.molliq.2021.116246.</w:t>
      </w:r>
    </w:p>
    <w:p w14:paraId="6253A9B3" w14:textId="77777777" w:rsidR="00617ADA" w:rsidRDefault="00617ADA" w:rsidP="005F54B9">
      <w:pPr>
        <w:pStyle w:val="Prrafodelista"/>
        <w:numPr>
          <w:ilvl w:val="0"/>
          <w:numId w:val="45"/>
        </w:numPr>
        <w:spacing w:after="0" w:line="360" w:lineRule="auto"/>
        <w:ind w:left="426"/>
        <w:jc w:val="both"/>
        <w:rPr>
          <w:rStyle w:val="jlqj4b"/>
          <w:rFonts w:ascii="Times New Roman" w:hAnsi="Times New Roman"/>
          <w:sz w:val="24"/>
          <w:szCs w:val="24"/>
          <w:lang w:val="en"/>
        </w:rPr>
      </w:pPr>
      <w:r>
        <w:rPr>
          <w:rStyle w:val="jlqj4b"/>
          <w:rFonts w:ascii="Times New Roman" w:hAnsi="Times New Roman"/>
          <w:sz w:val="24"/>
          <w:szCs w:val="24"/>
          <w:lang w:val="en"/>
        </w:rPr>
        <w:t xml:space="preserve">Y. Zhao, F. Xiao, Q. Jiao. </w:t>
      </w:r>
      <w:r w:rsidR="002A1DE9" w:rsidRPr="002A1DE9">
        <w:rPr>
          <w:rStyle w:val="jlqj4b"/>
          <w:rFonts w:ascii="Times New Roman" w:hAnsi="Times New Roman"/>
          <w:i/>
          <w:iCs/>
          <w:sz w:val="24"/>
          <w:szCs w:val="24"/>
          <w:lang w:val="en"/>
        </w:rPr>
        <w:t xml:space="preserve">J. </w:t>
      </w:r>
      <w:proofErr w:type="spellStart"/>
      <w:r w:rsidR="002A1DE9" w:rsidRPr="002A1DE9">
        <w:rPr>
          <w:rStyle w:val="jlqj4b"/>
          <w:rFonts w:ascii="Times New Roman" w:hAnsi="Times New Roman"/>
          <w:i/>
          <w:iCs/>
          <w:sz w:val="24"/>
          <w:szCs w:val="24"/>
          <w:lang w:val="en"/>
        </w:rPr>
        <w:t>Nanotechnol</w:t>
      </w:r>
      <w:proofErr w:type="spellEnd"/>
      <w:r w:rsidR="002A1DE9" w:rsidRPr="002A1DE9">
        <w:rPr>
          <w:rStyle w:val="jlqj4b"/>
          <w:rFonts w:ascii="Times New Roman" w:hAnsi="Times New Roman"/>
          <w:i/>
          <w:iCs/>
          <w:sz w:val="24"/>
          <w:szCs w:val="24"/>
          <w:lang w:val="en"/>
        </w:rPr>
        <w:t>.</w:t>
      </w:r>
      <w:r>
        <w:rPr>
          <w:rStyle w:val="jlqj4b"/>
          <w:rFonts w:ascii="Times New Roman" w:hAnsi="Times New Roman"/>
          <w:sz w:val="24"/>
          <w:szCs w:val="24"/>
          <w:lang w:val="en"/>
        </w:rPr>
        <w:t xml:space="preserve"> </w:t>
      </w:r>
      <w:r>
        <w:rPr>
          <w:rStyle w:val="jlqj4b"/>
          <w:rFonts w:ascii="Times New Roman" w:hAnsi="Times New Roman"/>
          <w:b/>
          <w:bCs/>
          <w:sz w:val="24"/>
          <w:szCs w:val="24"/>
          <w:lang w:val="en"/>
        </w:rPr>
        <w:t>2011</w:t>
      </w:r>
      <w:r>
        <w:rPr>
          <w:rStyle w:val="jlqj4b"/>
          <w:rFonts w:ascii="Times New Roman" w:hAnsi="Times New Roman"/>
          <w:sz w:val="24"/>
          <w:szCs w:val="24"/>
          <w:lang w:val="en"/>
        </w:rPr>
        <w:t xml:space="preserve">. </w:t>
      </w:r>
      <w:r>
        <w:rPr>
          <w:rStyle w:val="jlqj4b"/>
          <w:rFonts w:ascii="Times New Roman" w:hAnsi="Times New Roman"/>
          <w:b/>
          <w:bCs/>
          <w:sz w:val="24"/>
          <w:szCs w:val="24"/>
          <w:lang w:val="en"/>
        </w:rPr>
        <w:t>DOI:</w:t>
      </w:r>
      <w:r>
        <w:rPr>
          <w:rStyle w:val="jlqj4b"/>
          <w:rFonts w:ascii="Times New Roman" w:hAnsi="Times New Roman"/>
          <w:sz w:val="24"/>
          <w:szCs w:val="24"/>
          <w:lang w:val="en"/>
        </w:rPr>
        <w:t>10.1155/2011/646409</w:t>
      </w:r>
    </w:p>
    <w:p w14:paraId="3EA2226D" w14:textId="77777777" w:rsidR="00617ADA" w:rsidRDefault="00617ADA" w:rsidP="005F54B9">
      <w:pPr>
        <w:pStyle w:val="Prrafodelista"/>
        <w:numPr>
          <w:ilvl w:val="0"/>
          <w:numId w:val="45"/>
        </w:numPr>
        <w:spacing w:after="0" w:line="360" w:lineRule="auto"/>
        <w:ind w:left="426"/>
        <w:jc w:val="both"/>
        <w:rPr>
          <w:rStyle w:val="Hipervnculo"/>
          <w:bCs/>
          <w:color w:val="auto"/>
          <w:u w:val="none"/>
          <w:lang w:val="en-US"/>
        </w:rPr>
      </w:pPr>
      <w:r w:rsidRPr="00782FCE">
        <w:rPr>
          <w:rStyle w:val="Hipervnculo"/>
          <w:rFonts w:ascii="Times New Roman" w:hAnsi="Times New Roman"/>
          <w:bCs/>
          <w:color w:val="auto"/>
          <w:sz w:val="24"/>
          <w:szCs w:val="24"/>
          <w:u w:val="none"/>
          <w:lang w:val="en-US"/>
        </w:rPr>
        <w:lastRenderedPageBreak/>
        <w:t xml:space="preserve">M. </w:t>
      </w:r>
      <w:proofErr w:type="spellStart"/>
      <w:r w:rsidRPr="00782FCE">
        <w:rPr>
          <w:rStyle w:val="Hipervnculo"/>
          <w:rFonts w:ascii="Times New Roman" w:hAnsi="Times New Roman"/>
          <w:bCs/>
          <w:color w:val="auto"/>
          <w:sz w:val="24"/>
          <w:szCs w:val="24"/>
          <w:u w:val="none"/>
          <w:lang w:val="en-US"/>
        </w:rPr>
        <w:t>Jitianu</w:t>
      </w:r>
      <w:proofErr w:type="spellEnd"/>
      <w:r w:rsidRPr="00782FCE">
        <w:rPr>
          <w:rStyle w:val="Hipervnculo"/>
          <w:rFonts w:ascii="Times New Roman" w:hAnsi="Times New Roman"/>
          <w:bCs/>
          <w:color w:val="auto"/>
          <w:sz w:val="24"/>
          <w:szCs w:val="24"/>
          <w:u w:val="none"/>
          <w:lang w:val="en-US"/>
        </w:rPr>
        <w:t xml:space="preserve">, D. C. </w:t>
      </w:r>
      <w:proofErr w:type="spellStart"/>
      <w:r w:rsidRPr="00782FCE">
        <w:rPr>
          <w:rStyle w:val="Hipervnculo"/>
          <w:rFonts w:ascii="Times New Roman" w:hAnsi="Times New Roman"/>
          <w:bCs/>
          <w:color w:val="auto"/>
          <w:sz w:val="24"/>
          <w:szCs w:val="24"/>
          <w:u w:val="none"/>
          <w:lang w:val="en-US"/>
        </w:rPr>
        <w:t>Gunness</w:t>
      </w:r>
      <w:proofErr w:type="spellEnd"/>
      <w:r w:rsidRPr="00782FCE">
        <w:rPr>
          <w:rStyle w:val="Hipervnculo"/>
          <w:rFonts w:ascii="Times New Roman" w:hAnsi="Times New Roman"/>
          <w:bCs/>
          <w:color w:val="auto"/>
          <w:sz w:val="24"/>
          <w:szCs w:val="24"/>
          <w:u w:val="none"/>
          <w:lang w:val="en-US"/>
        </w:rPr>
        <w:t xml:space="preserve">, D. E. Aboagye, M. </w:t>
      </w:r>
      <w:proofErr w:type="spellStart"/>
      <w:r w:rsidRPr="00782FCE">
        <w:rPr>
          <w:rStyle w:val="Hipervnculo"/>
          <w:rFonts w:ascii="Times New Roman" w:hAnsi="Times New Roman"/>
          <w:bCs/>
          <w:color w:val="auto"/>
          <w:sz w:val="24"/>
          <w:szCs w:val="24"/>
          <w:u w:val="none"/>
          <w:lang w:val="en-US"/>
        </w:rPr>
        <w:t>Zaharescu</w:t>
      </w:r>
      <w:proofErr w:type="spellEnd"/>
      <w:r w:rsidRPr="00782FCE">
        <w:rPr>
          <w:rStyle w:val="Hipervnculo"/>
          <w:rFonts w:ascii="Times New Roman" w:hAnsi="Times New Roman"/>
          <w:bCs/>
          <w:color w:val="auto"/>
          <w:sz w:val="24"/>
          <w:szCs w:val="24"/>
          <w:u w:val="none"/>
          <w:lang w:val="en-US"/>
        </w:rPr>
        <w:t xml:space="preserve">, A. </w:t>
      </w:r>
      <w:proofErr w:type="spellStart"/>
      <w:r w:rsidRPr="00782FCE">
        <w:rPr>
          <w:rStyle w:val="Hipervnculo"/>
          <w:rFonts w:ascii="Times New Roman" w:hAnsi="Times New Roman"/>
          <w:bCs/>
          <w:color w:val="auto"/>
          <w:sz w:val="24"/>
          <w:szCs w:val="24"/>
          <w:u w:val="none"/>
          <w:lang w:val="en-US"/>
        </w:rPr>
        <w:t>Jitianu</w:t>
      </w:r>
      <w:proofErr w:type="spellEnd"/>
      <w:r>
        <w:rPr>
          <w:rFonts w:ascii="Times New Roman" w:hAnsi="Times New Roman"/>
          <w:sz w:val="24"/>
          <w:szCs w:val="24"/>
          <w:lang w:val="en-US"/>
        </w:rPr>
        <w:t xml:space="preserve">. </w:t>
      </w:r>
      <w:r>
        <w:rPr>
          <w:rFonts w:ascii="Times New Roman" w:hAnsi="Times New Roman"/>
          <w:i/>
          <w:sz w:val="24"/>
          <w:szCs w:val="24"/>
          <w:lang w:val="en-US"/>
        </w:rPr>
        <w:t>Mater. Res. Bull.</w:t>
      </w:r>
      <w:r>
        <w:rPr>
          <w:rFonts w:ascii="Times New Roman" w:hAnsi="Times New Roman"/>
          <w:sz w:val="24"/>
          <w:szCs w:val="24"/>
          <w:lang w:val="en-US"/>
        </w:rPr>
        <w:t xml:space="preserve"> </w:t>
      </w:r>
      <w:r>
        <w:rPr>
          <w:rFonts w:ascii="Times New Roman" w:hAnsi="Times New Roman"/>
          <w:b/>
          <w:sz w:val="24"/>
          <w:szCs w:val="24"/>
          <w:lang w:val="en-US"/>
        </w:rPr>
        <w:t>2013</w:t>
      </w:r>
      <w:r>
        <w:rPr>
          <w:rFonts w:ascii="Times New Roman" w:hAnsi="Times New Roman"/>
          <w:sz w:val="24"/>
          <w:szCs w:val="24"/>
          <w:lang w:val="en-US"/>
        </w:rPr>
        <w:t xml:space="preserve">. 48, 1864–1873. </w:t>
      </w:r>
      <w:r w:rsidRPr="00782FCE">
        <w:rPr>
          <w:rStyle w:val="Hipervnculo"/>
          <w:rFonts w:ascii="Times New Roman" w:hAnsi="Times New Roman"/>
          <w:b/>
          <w:iCs/>
          <w:color w:val="auto"/>
          <w:sz w:val="24"/>
          <w:szCs w:val="24"/>
          <w:u w:val="none"/>
          <w:lang w:val="en-US"/>
        </w:rPr>
        <w:t>DOI</w:t>
      </w:r>
      <w:r w:rsidRPr="00782FCE">
        <w:rPr>
          <w:rStyle w:val="Hipervnculo"/>
          <w:rFonts w:ascii="Times New Roman" w:hAnsi="Times New Roman"/>
          <w:iCs/>
          <w:color w:val="auto"/>
          <w:sz w:val="24"/>
          <w:szCs w:val="24"/>
          <w:u w:val="none"/>
          <w:lang w:val="en-US"/>
        </w:rPr>
        <w:t>: 10.1016/j.materresbull.2013.01.030.</w:t>
      </w:r>
    </w:p>
    <w:p w14:paraId="6D0F86BD" w14:textId="77777777" w:rsidR="00617ADA" w:rsidRPr="002A1DE9" w:rsidRDefault="00617ADA" w:rsidP="005F54B9">
      <w:pPr>
        <w:pStyle w:val="Prrafodelista"/>
        <w:numPr>
          <w:ilvl w:val="0"/>
          <w:numId w:val="45"/>
        </w:numPr>
        <w:spacing w:after="0" w:line="360" w:lineRule="auto"/>
        <w:ind w:left="426"/>
        <w:jc w:val="both"/>
        <w:rPr>
          <w:lang w:val="en-US"/>
        </w:rPr>
      </w:pPr>
      <w:r>
        <w:rPr>
          <w:rFonts w:ascii="Times New Roman" w:hAnsi="Times New Roman"/>
          <w:sz w:val="24"/>
          <w:szCs w:val="24"/>
          <w:lang w:val="en-US"/>
        </w:rPr>
        <w:t xml:space="preserve">T. D. Nguyen, Q. T. P. Bui, H. Q. H. Phan. </w:t>
      </w:r>
      <w:r w:rsidR="002A1DE9" w:rsidRPr="002A1DE9">
        <w:rPr>
          <w:rFonts w:ascii="Times New Roman" w:hAnsi="Times New Roman"/>
          <w:i/>
          <w:iCs/>
          <w:sz w:val="24"/>
          <w:szCs w:val="24"/>
          <w:lang w:val="en-US"/>
        </w:rPr>
        <w:tab/>
        <w:t>J. Mater. Sci. Surf. Eng.</w:t>
      </w:r>
      <w:r>
        <w:rPr>
          <w:rFonts w:ascii="Times New Roman" w:hAnsi="Times New Roman"/>
          <w:sz w:val="24"/>
          <w:szCs w:val="24"/>
          <w:lang w:val="en-US"/>
        </w:rPr>
        <w:t xml:space="preserve"> </w:t>
      </w:r>
      <w:r>
        <w:rPr>
          <w:rFonts w:ascii="Times New Roman" w:hAnsi="Times New Roman"/>
          <w:b/>
          <w:bCs/>
          <w:sz w:val="24"/>
          <w:szCs w:val="24"/>
          <w:lang w:val="en-US"/>
        </w:rPr>
        <w:t>2016</w:t>
      </w:r>
      <w:r>
        <w:rPr>
          <w:rFonts w:ascii="Times New Roman" w:hAnsi="Times New Roman"/>
          <w:sz w:val="24"/>
          <w:szCs w:val="24"/>
          <w:lang w:val="en-US"/>
        </w:rPr>
        <w:t xml:space="preserve">. </w:t>
      </w:r>
      <w:r>
        <w:rPr>
          <w:rFonts w:ascii="Times New Roman" w:hAnsi="Times New Roman"/>
          <w:i/>
          <w:iCs/>
          <w:sz w:val="24"/>
          <w:szCs w:val="24"/>
          <w:lang w:val="en-US"/>
        </w:rPr>
        <w:t>4</w:t>
      </w:r>
      <w:r>
        <w:rPr>
          <w:rFonts w:ascii="Times New Roman" w:hAnsi="Times New Roman"/>
          <w:sz w:val="24"/>
          <w:szCs w:val="24"/>
          <w:lang w:val="en-US"/>
        </w:rPr>
        <w:t xml:space="preserve">, 488-491. </w:t>
      </w:r>
    </w:p>
    <w:p w14:paraId="07B0E405" w14:textId="77777777" w:rsidR="00617ADA" w:rsidRDefault="00617ADA" w:rsidP="005F54B9">
      <w:pPr>
        <w:pStyle w:val="Prrafodelista"/>
        <w:numPr>
          <w:ilvl w:val="0"/>
          <w:numId w:val="45"/>
        </w:numPr>
        <w:spacing w:after="0" w:line="360" w:lineRule="auto"/>
        <w:ind w:left="426"/>
        <w:jc w:val="both"/>
        <w:rPr>
          <w:rStyle w:val="jlqj4b"/>
          <w:lang w:val="en"/>
        </w:rPr>
      </w:pPr>
      <w:r>
        <w:rPr>
          <w:rStyle w:val="jlqj4b"/>
          <w:rFonts w:ascii="Times New Roman" w:hAnsi="Times New Roman"/>
          <w:sz w:val="24"/>
          <w:szCs w:val="24"/>
        </w:rPr>
        <w:t xml:space="preserve">L. Li, K.S. Hui, K.N. Hui, et al. </w:t>
      </w:r>
      <w:r w:rsidR="002A1DE9" w:rsidRPr="00703F44">
        <w:rPr>
          <w:rStyle w:val="jlqj4b"/>
          <w:rFonts w:ascii="Times New Roman" w:hAnsi="Times New Roman"/>
          <w:i/>
          <w:sz w:val="24"/>
          <w:szCs w:val="24"/>
          <w:lang w:val="es-US"/>
        </w:rPr>
        <w:tab/>
      </w:r>
      <w:r w:rsidR="002A1DE9" w:rsidRPr="002A1DE9">
        <w:rPr>
          <w:rStyle w:val="jlqj4b"/>
          <w:rFonts w:ascii="Times New Roman" w:hAnsi="Times New Roman"/>
          <w:i/>
          <w:sz w:val="24"/>
          <w:szCs w:val="24"/>
          <w:lang w:val="en"/>
        </w:rPr>
        <w:t>J. Alloys Compd.</w:t>
      </w:r>
      <w:r>
        <w:rPr>
          <w:rStyle w:val="jlqj4b"/>
          <w:rFonts w:ascii="Times New Roman" w:hAnsi="Times New Roman"/>
          <w:sz w:val="24"/>
          <w:szCs w:val="24"/>
          <w:lang w:val="en"/>
        </w:rPr>
        <w:t xml:space="preserve"> </w:t>
      </w:r>
      <w:r>
        <w:rPr>
          <w:rStyle w:val="jlqj4b"/>
          <w:rFonts w:ascii="Times New Roman" w:hAnsi="Times New Roman"/>
          <w:b/>
          <w:sz w:val="24"/>
          <w:szCs w:val="24"/>
          <w:lang w:val="en"/>
        </w:rPr>
        <w:t>2017</w:t>
      </w:r>
      <w:r>
        <w:rPr>
          <w:rStyle w:val="jlqj4b"/>
          <w:rFonts w:ascii="Times New Roman" w:hAnsi="Times New Roman"/>
          <w:sz w:val="24"/>
          <w:szCs w:val="24"/>
          <w:lang w:val="en"/>
        </w:rPr>
        <w:t xml:space="preserve">. </w:t>
      </w:r>
      <w:r>
        <w:rPr>
          <w:rStyle w:val="jlqj4b"/>
          <w:rFonts w:ascii="Times New Roman" w:hAnsi="Times New Roman"/>
          <w:b/>
          <w:sz w:val="24"/>
          <w:szCs w:val="24"/>
          <w:lang w:val="en"/>
        </w:rPr>
        <w:t>DOI</w:t>
      </w:r>
      <w:r>
        <w:rPr>
          <w:rStyle w:val="jlqj4b"/>
          <w:rFonts w:ascii="Times New Roman" w:hAnsi="Times New Roman"/>
          <w:sz w:val="24"/>
          <w:szCs w:val="24"/>
          <w:lang w:val="en"/>
        </w:rPr>
        <w:t>: 10.1016/j.jallcom.2017.06.062.</w:t>
      </w:r>
    </w:p>
    <w:p w14:paraId="282841E6" w14:textId="77777777" w:rsidR="00617ADA" w:rsidRPr="0041363B" w:rsidRDefault="00617ADA" w:rsidP="005F54B9">
      <w:pPr>
        <w:pStyle w:val="Prrafodelista"/>
        <w:numPr>
          <w:ilvl w:val="0"/>
          <w:numId w:val="45"/>
        </w:numPr>
        <w:spacing w:after="0" w:line="360" w:lineRule="auto"/>
        <w:ind w:left="426"/>
        <w:jc w:val="both"/>
        <w:rPr>
          <w:rStyle w:val="Hipervnculo"/>
          <w:rFonts w:ascii="Times New Roman" w:hAnsi="Times New Roman"/>
          <w:bCs/>
          <w:lang w:val="en-US"/>
        </w:rPr>
      </w:pPr>
      <w:r w:rsidRPr="0041363B">
        <w:rPr>
          <w:rFonts w:ascii="Times New Roman" w:hAnsi="Times New Roman"/>
          <w:bCs/>
          <w:sz w:val="24"/>
          <w:szCs w:val="24"/>
          <w:lang w:val="en-US"/>
        </w:rPr>
        <w:t xml:space="preserve">F. Z. </w:t>
      </w:r>
      <w:proofErr w:type="spellStart"/>
      <w:r w:rsidRPr="0041363B">
        <w:rPr>
          <w:rFonts w:ascii="Times New Roman" w:hAnsi="Times New Roman"/>
          <w:bCs/>
          <w:sz w:val="24"/>
          <w:szCs w:val="24"/>
          <w:lang w:val="en-US"/>
        </w:rPr>
        <w:t>Mahjoubi</w:t>
      </w:r>
      <w:proofErr w:type="spellEnd"/>
      <w:r w:rsidRPr="0041363B">
        <w:rPr>
          <w:rFonts w:ascii="Times New Roman" w:hAnsi="Times New Roman"/>
          <w:bCs/>
          <w:sz w:val="24"/>
          <w:szCs w:val="24"/>
          <w:lang w:val="en-US"/>
        </w:rPr>
        <w:t xml:space="preserve">, A. </w:t>
      </w:r>
      <w:proofErr w:type="spellStart"/>
      <w:r w:rsidRPr="0041363B">
        <w:rPr>
          <w:rFonts w:ascii="Times New Roman" w:hAnsi="Times New Roman"/>
          <w:bCs/>
          <w:sz w:val="24"/>
          <w:szCs w:val="24"/>
          <w:lang w:val="en-US"/>
        </w:rPr>
        <w:t>Khalidi</w:t>
      </w:r>
      <w:proofErr w:type="spellEnd"/>
      <w:r w:rsidRPr="0041363B">
        <w:rPr>
          <w:rFonts w:ascii="Times New Roman" w:hAnsi="Times New Roman"/>
          <w:bCs/>
          <w:sz w:val="24"/>
          <w:szCs w:val="24"/>
          <w:lang w:val="en-US"/>
        </w:rPr>
        <w:t xml:space="preserve">, M. </w:t>
      </w:r>
      <w:proofErr w:type="spellStart"/>
      <w:r w:rsidRPr="0041363B">
        <w:rPr>
          <w:rFonts w:ascii="Times New Roman" w:hAnsi="Times New Roman"/>
          <w:bCs/>
          <w:sz w:val="24"/>
          <w:szCs w:val="24"/>
          <w:lang w:val="en-US"/>
        </w:rPr>
        <w:t>Abdennouri</w:t>
      </w:r>
      <w:proofErr w:type="spellEnd"/>
      <w:r w:rsidRPr="0041363B">
        <w:rPr>
          <w:rFonts w:ascii="Times New Roman" w:hAnsi="Times New Roman"/>
          <w:bCs/>
          <w:sz w:val="24"/>
          <w:szCs w:val="24"/>
          <w:lang w:val="en-US"/>
        </w:rPr>
        <w:t xml:space="preserve">, N. </w:t>
      </w:r>
      <w:proofErr w:type="spellStart"/>
      <w:r w:rsidRPr="0041363B">
        <w:rPr>
          <w:rFonts w:ascii="Times New Roman" w:hAnsi="Times New Roman"/>
          <w:bCs/>
          <w:sz w:val="24"/>
          <w:szCs w:val="24"/>
          <w:lang w:val="en-US"/>
        </w:rPr>
        <w:t>Barka</w:t>
      </w:r>
      <w:proofErr w:type="spellEnd"/>
      <w:r w:rsidRPr="0041363B">
        <w:rPr>
          <w:rStyle w:val="CitaHTML"/>
          <w:rFonts w:ascii="Times New Roman" w:hAnsi="Times New Roman"/>
          <w:sz w:val="24"/>
          <w:szCs w:val="24"/>
          <w:lang w:val="en-US"/>
        </w:rPr>
        <w:t xml:space="preserve">. </w:t>
      </w:r>
      <w:proofErr w:type="spellStart"/>
      <w:r w:rsidRPr="0041363B">
        <w:rPr>
          <w:rStyle w:val="CitaHTML"/>
          <w:rFonts w:ascii="Times New Roman" w:hAnsi="Times New Roman"/>
          <w:sz w:val="24"/>
          <w:szCs w:val="24"/>
          <w:lang w:val="en-US"/>
        </w:rPr>
        <w:t>Desalin</w:t>
      </w:r>
      <w:proofErr w:type="spellEnd"/>
      <w:r w:rsidRPr="0041363B">
        <w:rPr>
          <w:rStyle w:val="CitaHTML"/>
          <w:rFonts w:ascii="Times New Roman" w:hAnsi="Times New Roman"/>
          <w:sz w:val="24"/>
          <w:szCs w:val="24"/>
          <w:lang w:val="en-US"/>
        </w:rPr>
        <w:t xml:space="preserve">. Water Treat. </w:t>
      </w:r>
      <w:r w:rsidRPr="0041363B">
        <w:rPr>
          <w:rStyle w:val="CitaHTML"/>
          <w:rFonts w:ascii="Times New Roman" w:hAnsi="Times New Roman"/>
          <w:b/>
          <w:sz w:val="24"/>
          <w:szCs w:val="24"/>
          <w:lang w:val="en-US"/>
        </w:rPr>
        <w:t>2015</w:t>
      </w:r>
      <w:r w:rsidRPr="0041363B">
        <w:rPr>
          <w:rStyle w:val="CitaHTML"/>
          <w:rFonts w:ascii="Times New Roman" w:hAnsi="Times New Roman"/>
          <w:sz w:val="24"/>
          <w:szCs w:val="24"/>
          <w:lang w:val="en-US"/>
        </w:rPr>
        <w:t xml:space="preserve">. 1-13. </w:t>
      </w:r>
      <w:r w:rsidRPr="0041363B">
        <w:rPr>
          <w:rStyle w:val="Hipervnculo"/>
          <w:rFonts w:ascii="Times New Roman" w:hAnsi="Times New Roman"/>
          <w:b/>
          <w:color w:val="auto"/>
          <w:sz w:val="24"/>
          <w:szCs w:val="24"/>
          <w:u w:val="none"/>
          <w:lang w:val="en-US"/>
        </w:rPr>
        <w:t>DOI</w:t>
      </w:r>
      <w:r w:rsidRPr="0041363B">
        <w:rPr>
          <w:rStyle w:val="Hipervnculo"/>
          <w:rFonts w:ascii="Times New Roman" w:hAnsi="Times New Roman"/>
          <w:color w:val="auto"/>
          <w:sz w:val="24"/>
          <w:szCs w:val="24"/>
          <w:u w:val="none"/>
          <w:lang w:val="en-US"/>
        </w:rPr>
        <w:t>: 10.1080/19443994.2015.1124055.</w:t>
      </w:r>
      <w:r w:rsidRPr="0041363B">
        <w:rPr>
          <w:rFonts w:ascii="Times New Roman" w:hAnsi="Times New Roman"/>
          <w:bCs/>
          <w:sz w:val="24"/>
          <w:szCs w:val="24"/>
          <w:highlight w:val="cyan"/>
          <w:lang w:val="en-US"/>
        </w:rPr>
        <w:t xml:space="preserve"> </w:t>
      </w:r>
    </w:p>
    <w:p w14:paraId="2B74E33B" w14:textId="77777777" w:rsidR="00617ADA" w:rsidRDefault="00617ADA" w:rsidP="005F54B9">
      <w:pPr>
        <w:pStyle w:val="Prrafodelista"/>
        <w:numPr>
          <w:ilvl w:val="0"/>
          <w:numId w:val="45"/>
        </w:numPr>
        <w:spacing w:after="0" w:line="360" w:lineRule="auto"/>
        <w:ind w:left="426"/>
        <w:jc w:val="both"/>
      </w:pPr>
      <w:r>
        <w:rPr>
          <w:rFonts w:ascii="Times New Roman" w:hAnsi="Times New Roman"/>
          <w:bCs/>
          <w:sz w:val="24"/>
          <w:szCs w:val="24"/>
          <w:lang w:val="en-US"/>
        </w:rPr>
        <w:t xml:space="preserve">F.Z. </w:t>
      </w:r>
      <w:proofErr w:type="spellStart"/>
      <w:r>
        <w:rPr>
          <w:rFonts w:ascii="Times New Roman" w:hAnsi="Times New Roman"/>
          <w:bCs/>
          <w:sz w:val="24"/>
          <w:szCs w:val="24"/>
          <w:lang w:val="en-US"/>
        </w:rPr>
        <w:t>Mahjoubi</w:t>
      </w:r>
      <w:proofErr w:type="spellEnd"/>
      <w:r>
        <w:rPr>
          <w:rFonts w:ascii="Times New Roman" w:hAnsi="Times New Roman"/>
          <w:bCs/>
          <w:sz w:val="24"/>
          <w:szCs w:val="24"/>
          <w:lang w:val="en-US"/>
        </w:rPr>
        <w:t xml:space="preserve">, A. </w:t>
      </w:r>
      <w:proofErr w:type="spellStart"/>
      <w:r>
        <w:rPr>
          <w:rFonts w:ascii="Times New Roman" w:hAnsi="Times New Roman"/>
          <w:bCs/>
          <w:sz w:val="24"/>
          <w:szCs w:val="24"/>
          <w:lang w:val="en-US"/>
        </w:rPr>
        <w:t>Elhalil</w:t>
      </w:r>
      <w:proofErr w:type="spellEnd"/>
      <w:r>
        <w:rPr>
          <w:rFonts w:ascii="Times New Roman" w:hAnsi="Times New Roman"/>
          <w:bCs/>
          <w:sz w:val="24"/>
          <w:szCs w:val="24"/>
          <w:lang w:val="en-US"/>
        </w:rPr>
        <w:t xml:space="preserve">, R. </w:t>
      </w:r>
      <w:proofErr w:type="spellStart"/>
      <w:r>
        <w:rPr>
          <w:rFonts w:ascii="Times New Roman" w:hAnsi="Times New Roman"/>
          <w:bCs/>
          <w:sz w:val="24"/>
          <w:szCs w:val="24"/>
          <w:lang w:val="en-US"/>
        </w:rPr>
        <w:t>Elmoubarki</w:t>
      </w:r>
      <w:proofErr w:type="spellEnd"/>
      <w:r>
        <w:rPr>
          <w:rFonts w:ascii="Times New Roman" w:hAnsi="Times New Roman"/>
          <w:bCs/>
          <w:sz w:val="24"/>
          <w:szCs w:val="24"/>
          <w:lang w:val="en-US"/>
        </w:rPr>
        <w:t>, et al</w:t>
      </w:r>
      <w:r>
        <w:rPr>
          <w:rFonts w:ascii="Times New Roman" w:hAnsi="Times New Roman"/>
          <w:sz w:val="24"/>
          <w:szCs w:val="24"/>
          <w:lang w:val="en-US"/>
        </w:rPr>
        <w:t xml:space="preserve">. </w:t>
      </w:r>
      <w:r>
        <w:rPr>
          <w:rFonts w:ascii="Times New Roman" w:hAnsi="Times New Roman"/>
          <w:i/>
          <w:sz w:val="24"/>
          <w:szCs w:val="24"/>
          <w:lang w:val="en-US"/>
        </w:rPr>
        <w:t>JASI</w:t>
      </w:r>
      <w:r>
        <w:rPr>
          <w:rFonts w:ascii="Times New Roman" w:hAnsi="Times New Roman"/>
          <w:sz w:val="24"/>
          <w:szCs w:val="24"/>
          <w:lang w:val="en-US"/>
        </w:rPr>
        <w:t xml:space="preserve">. </w:t>
      </w:r>
      <w:r>
        <w:rPr>
          <w:rFonts w:ascii="Times New Roman" w:hAnsi="Times New Roman"/>
          <w:b/>
          <w:sz w:val="24"/>
          <w:szCs w:val="24"/>
          <w:lang w:val="en-US"/>
        </w:rPr>
        <w:t>2017a</w:t>
      </w:r>
      <w:r>
        <w:rPr>
          <w:rFonts w:ascii="Times New Roman" w:hAnsi="Times New Roman"/>
          <w:sz w:val="24"/>
          <w:szCs w:val="24"/>
          <w:lang w:val="en-US"/>
        </w:rPr>
        <w:t>. 2(1-3), 1-11.</w:t>
      </w:r>
    </w:p>
    <w:p w14:paraId="3E3E1DA2" w14:textId="77777777" w:rsidR="00617ADA" w:rsidRDefault="00617ADA" w:rsidP="005F54B9">
      <w:pPr>
        <w:pStyle w:val="Prrafodelista"/>
        <w:numPr>
          <w:ilvl w:val="0"/>
          <w:numId w:val="45"/>
        </w:numPr>
        <w:spacing w:after="0" w:line="360" w:lineRule="auto"/>
        <w:ind w:left="426"/>
        <w:jc w:val="both"/>
        <w:rPr>
          <w:rFonts w:ascii="Times New Roman" w:hAnsi="Times New Roman"/>
          <w:bCs/>
          <w:sz w:val="24"/>
          <w:szCs w:val="24"/>
          <w:lang w:val="en-US"/>
        </w:rPr>
      </w:pPr>
      <w:r>
        <w:rPr>
          <w:rFonts w:ascii="Times New Roman" w:hAnsi="Times New Roman"/>
          <w:bCs/>
          <w:sz w:val="24"/>
          <w:szCs w:val="24"/>
          <w:lang w:val="en-US"/>
        </w:rPr>
        <w:t xml:space="preserve">F. Z. </w:t>
      </w:r>
      <w:proofErr w:type="spellStart"/>
      <w:r>
        <w:rPr>
          <w:rFonts w:ascii="Times New Roman" w:hAnsi="Times New Roman"/>
          <w:bCs/>
          <w:sz w:val="24"/>
          <w:szCs w:val="24"/>
          <w:lang w:val="en-US"/>
        </w:rPr>
        <w:t>Mahjoubi</w:t>
      </w:r>
      <w:proofErr w:type="spellEnd"/>
      <w:r>
        <w:rPr>
          <w:rFonts w:ascii="Times New Roman" w:hAnsi="Times New Roman"/>
          <w:bCs/>
          <w:sz w:val="24"/>
          <w:szCs w:val="24"/>
          <w:lang w:val="en-US"/>
        </w:rPr>
        <w:t xml:space="preserve">, A. </w:t>
      </w:r>
      <w:proofErr w:type="spellStart"/>
      <w:r>
        <w:rPr>
          <w:rFonts w:ascii="Times New Roman" w:hAnsi="Times New Roman"/>
          <w:bCs/>
          <w:sz w:val="24"/>
          <w:szCs w:val="24"/>
          <w:lang w:val="en-US"/>
        </w:rPr>
        <w:t>Khalidi</w:t>
      </w:r>
      <w:proofErr w:type="spellEnd"/>
      <w:r>
        <w:rPr>
          <w:rFonts w:ascii="Times New Roman" w:hAnsi="Times New Roman"/>
          <w:bCs/>
          <w:sz w:val="24"/>
          <w:szCs w:val="24"/>
          <w:lang w:val="en-US"/>
        </w:rPr>
        <w:t xml:space="preserve">, O. </w:t>
      </w:r>
      <w:proofErr w:type="spellStart"/>
      <w:r>
        <w:rPr>
          <w:rFonts w:ascii="Times New Roman" w:hAnsi="Times New Roman"/>
          <w:bCs/>
          <w:sz w:val="24"/>
          <w:szCs w:val="24"/>
          <w:lang w:val="en-US"/>
        </w:rPr>
        <w:t>Cherkaoui</w:t>
      </w:r>
      <w:proofErr w:type="spellEnd"/>
      <w:r>
        <w:rPr>
          <w:rFonts w:ascii="Times New Roman" w:hAnsi="Times New Roman"/>
          <w:bCs/>
          <w:sz w:val="24"/>
          <w:szCs w:val="24"/>
          <w:lang w:val="en-US"/>
        </w:rPr>
        <w:t xml:space="preserve">, et. al. </w:t>
      </w:r>
      <w:r w:rsidR="0041363B" w:rsidRPr="0041363B">
        <w:rPr>
          <w:rFonts w:ascii="Times New Roman" w:hAnsi="Times New Roman"/>
          <w:bCs/>
          <w:i/>
          <w:sz w:val="24"/>
          <w:szCs w:val="24"/>
          <w:lang w:val="en-US"/>
        </w:rPr>
        <w:t xml:space="preserve">J. Water Reuse </w:t>
      </w:r>
      <w:proofErr w:type="spellStart"/>
      <w:r w:rsidR="0041363B" w:rsidRPr="0041363B">
        <w:rPr>
          <w:rFonts w:ascii="Times New Roman" w:hAnsi="Times New Roman"/>
          <w:bCs/>
          <w:i/>
          <w:sz w:val="24"/>
          <w:szCs w:val="24"/>
          <w:lang w:val="en-US"/>
        </w:rPr>
        <w:t>Desalin</w:t>
      </w:r>
      <w:proofErr w:type="spellEnd"/>
      <w:r w:rsidR="0041363B" w:rsidRPr="0041363B">
        <w:rPr>
          <w:rFonts w:ascii="Times New Roman" w:hAnsi="Times New Roman"/>
          <w:bCs/>
          <w:i/>
          <w:sz w:val="24"/>
          <w:szCs w:val="24"/>
          <w:lang w:val="en-US"/>
        </w:rPr>
        <w:t>.</w:t>
      </w:r>
      <w:r>
        <w:rPr>
          <w:rFonts w:ascii="Times New Roman" w:hAnsi="Times New Roman"/>
          <w:bCs/>
          <w:sz w:val="24"/>
          <w:szCs w:val="24"/>
          <w:lang w:val="en-US"/>
        </w:rPr>
        <w:t xml:space="preserve"> </w:t>
      </w:r>
      <w:r>
        <w:rPr>
          <w:rFonts w:ascii="Times New Roman" w:hAnsi="Times New Roman"/>
          <w:b/>
          <w:bCs/>
          <w:sz w:val="24"/>
          <w:szCs w:val="24"/>
          <w:lang w:val="en-US"/>
        </w:rPr>
        <w:t>2017b</w:t>
      </w:r>
      <w:r>
        <w:rPr>
          <w:rFonts w:ascii="Times New Roman" w:hAnsi="Times New Roman"/>
          <w:bCs/>
          <w:sz w:val="24"/>
          <w:szCs w:val="24"/>
          <w:lang w:val="en-US"/>
        </w:rPr>
        <w:t xml:space="preserve">. </w:t>
      </w:r>
      <w:r>
        <w:rPr>
          <w:rFonts w:ascii="Times New Roman" w:hAnsi="Times New Roman"/>
          <w:b/>
          <w:bCs/>
          <w:sz w:val="24"/>
          <w:szCs w:val="24"/>
          <w:lang w:val="en-US"/>
        </w:rPr>
        <w:t>DOI</w:t>
      </w:r>
      <w:r>
        <w:rPr>
          <w:rFonts w:ascii="Times New Roman" w:hAnsi="Times New Roman"/>
          <w:bCs/>
          <w:sz w:val="24"/>
          <w:szCs w:val="24"/>
          <w:lang w:val="en-US"/>
        </w:rPr>
        <w:t>: 10.2166/wrd.2016.041.</w:t>
      </w:r>
    </w:p>
    <w:p w14:paraId="7003A977" w14:textId="77777777" w:rsidR="00617ADA" w:rsidRPr="00AB7010" w:rsidRDefault="00617ADA" w:rsidP="005F54B9">
      <w:pPr>
        <w:pStyle w:val="Prrafodelista"/>
        <w:numPr>
          <w:ilvl w:val="0"/>
          <w:numId w:val="45"/>
        </w:numPr>
        <w:spacing w:after="0" w:line="360" w:lineRule="auto"/>
        <w:ind w:left="426"/>
        <w:jc w:val="both"/>
        <w:rPr>
          <w:rFonts w:ascii="Times New Roman" w:hAnsi="Times New Roman"/>
          <w:bCs/>
          <w:iCs/>
          <w:color w:val="231F20"/>
          <w:sz w:val="24"/>
          <w:szCs w:val="24"/>
          <w:lang w:val="en-US"/>
        </w:rPr>
      </w:pPr>
      <w:r>
        <w:rPr>
          <w:rFonts w:ascii="Times New Roman" w:hAnsi="Times New Roman"/>
          <w:bCs/>
          <w:iCs/>
          <w:color w:val="231F20"/>
          <w:sz w:val="24"/>
          <w:szCs w:val="24"/>
          <w:lang w:val="en-US"/>
        </w:rPr>
        <w:t xml:space="preserve">S. </w:t>
      </w:r>
      <w:proofErr w:type="spellStart"/>
      <w:r>
        <w:rPr>
          <w:rFonts w:ascii="Times New Roman" w:hAnsi="Times New Roman"/>
          <w:bCs/>
          <w:iCs/>
          <w:color w:val="231F20"/>
          <w:sz w:val="24"/>
          <w:szCs w:val="24"/>
          <w:lang w:val="en-US"/>
        </w:rPr>
        <w:t>Jaerger</w:t>
      </w:r>
      <w:proofErr w:type="spellEnd"/>
      <w:r>
        <w:rPr>
          <w:rFonts w:ascii="Times New Roman" w:hAnsi="Times New Roman"/>
          <w:bCs/>
          <w:iCs/>
          <w:color w:val="231F20"/>
          <w:sz w:val="24"/>
          <w:szCs w:val="24"/>
          <w:lang w:val="en-US"/>
        </w:rPr>
        <w:t xml:space="preserve">, S. F. </w:t>
      </w:r>
      <w:proofErr w:type="spellStart"/>
      <w:r>
        <w:rPr>
          <w:rFonts w:ascii="Times New Roman" w:hAnsi="Times New Roman"/>
          <w:bCs/>
          <w:iCs/>
          <w:color w:val="231F20"/>
          <w:sz w:val="24"/>
          <w:szCs w:val="24"/>
          <w:lang w:val="en-US"/>
        </w:rPr>
        <w:t>Zawadzki</w:t>
      </w:r>
      <w:proofErr w:type="spellEnd"/>
      <w:r>
        <w:rPr>
          <w:rFonts w:ascii="Times New Roman" w:hAnsi="Times New Roman"/>
          <w:bCs/>
          <w:iCs/>
          <w:color w:val="231F20"/>
          <w:sz w:val="24"/>
          <w:szCs w:val="24"/>
          <w:lang w:val="en-US"/>
        </w:rPr>
        <w:t xml:space="preserve">, A. </w:t>
      </w:r>
      <w:proofErr w:type="spellStart"/>
      <w:r>
        <w:rPr>
          <w:rFonts w:ascii="Times New Roman" w:hAnsi="Times New Roman"/>
          <w:bCs/>
          <w:iCs/>
          <w:color w:val="231F20"/>
          <w:sz w:val="24"/>
          <w:szCs w:val="24"/>
          <w:lang w:val="en-US"/>
        </w:rPr>
        <w:t>Leuteritz</w:t>
      </w:r>
      <w:proofErr w:type="spellEnd"/>
      <w:r>
        <w:rPr>
          <w:rFonts w:ascii="Times New Roman" w:hAnsi="Times New Roman"/>
          <w:bCs/>
          <w:iCs/>
          <w:color w:val="231F20"/>
          <w:sz w:val="24"/>
          <w:szCs w:val="24"/>
          <w:lang w:val="en-US"/>
        </w:rPr>
        <w:t xml:space="preserve">, F. </w:t>
      </w:r>
      <w:proofErr w:type="spellStart"/>
      <w:r>
        <w:rPr>
          <w:rFonts w:ascii="Times New Roman" w:hAnsi="Times New Roman"/>
          <w:bCs/>
          <w:iCs/>
          <w:color w:val="231F20"/>
          <w:sz w:val="24"/>
          <w:szCs w:val="24"/>
          <w:lang w:val="en-US"/>
        </w:rPr>
        <w:t>Wypych</w:t>
      </w:r>
      <w:proofErr w:type="spellEnd"/>
      <w:r>
        <w:rPr>
          <w:rFonts w:ascii="Times New Roman" w:hAnsi="Times New Roman"/>
          <w:bCs/>
          <w:iCs/>
          <w:color w:val="231F20"/>
          <w:sz w:val="24"/>
          <w:szCs w:val="24"/>
          <w:lang w:val="en-US"/>
        </w:rPr>
        <w:t xml:space="preserve">. </w:t>
      </w:r>
      <w:r>
        <w:rPr>
          <w:rFonts w:ascii="Times New Roman" w:hAnsi="Times New Roman"/>
          <w:bCs/>
          <w:i/>
          <w:iCs/>
          <w:color w:val="231F20"/>
          <w:sz w:val="24"/>
          <w:szCs w:val="24"/>
          <w:lang w:val="en-US"/>
        </w:rPr>
        <w:t>J. Braz. Chem. Soc,</w:t>
      </w:r>
      <w:r>
        <w:rPr>
          <w:rFonts w:ascii="Times New Roman" w:hAnsi="Times New Roman"/>
          <w:bCs/>
          <w:iCs/>
          <w:color w:val="231F20"/>
          <w:sz w:val="24"/>
          <w:szCs w:val="24"/>
          <w:lang w:val="en-US"/>
        </w:rPr>
        <w:t xml:space="preserve"> </w:t>
      </w:r>
      <w:r>
        <w:rPr>
          <w:rFonts w:ascii="Times New Roman" w:hAnsi="Times New Roman"/>
          <w:b/>
          <w:bCs/>
          <w:iCs/>
          <w:color w:val="231F20"/>
          <w:sz w:val="24"/>
          <w:szCs w:val="24"/>
          <w:lang w:val="en-US"/>
        </w:rPr>
        <w:t>2017</w:t>
      </w:r>
      <w:r>
        <w:rPr>
          <w:rFonts w:ascii="Times New Roman" w:hAnsi="Times New Roman"/>
          <w:bCs/>
          <w:iCs/>
          <w:color w:val="231F20"/>
          <w:sz w:val="24"/>
          <w:szCs w:val="24"/>
          <w:lang w:val="en-US"/>
        </w:rPr>
        <w:t xml:space="preserve">. </w:t>
      </w:r>
      <w:r>
        <w:rPr>
          <w:rFonts w:ascii="Times New Roman" w:hAnsi="Times New Roman"/>
          <w:bCs/>
          <w:i/>
          <w:iCs/>
          <w:color w:val="231F20"/>
          <w:sz w:val="24"/>
          <w:szCs w:val="24"/>
          <w:lang w:val="en-US"/>
        </w:rPr>
        <w:t>28</w:t>
      </w:r>
      <w:r>
        <w:rPr>
          <w:rFonts w:ascii="Times New Roman" w:hAnsi="Times New Roman"/>
          <w:bCs/>
          <w:iCs/>
          <w:color w:val="231F20"/>
          <w:sz w:val="24"/>
          <w:szCs w:val="24"/>
          <w:lang w:val="en-US"/>
        </w:rPr>
        <w:t xml:space="preserve">, 2391-2401. </w:t>
      </w:r>
      <w:r>
        <w:rPr>
          <w:rFonts w:ascii="Times New Roman" w:hAnsi="Times New Roman"/>
          <w:b/>
          <w:bCs/>
          <w:iCs/>
          <w:color w:val="231F20"/>
          <w:sz w:val="24"/>
          <w:szCs w:val="24"/>
          <w:lang w:val="en-US"/>
        </w:rPr>
        <w:t>DOI</w:t>
      </w:r>
      <w:r>
        <w:rPr>
          <w:rFonts w:ascii="Times New Roman" w:hAnsi="Times New Roman"/>
          <w:bCs/>
          <w:iCs/>
          <w:color w:val="231F20"/>
          <w:sz w:val="24"/>
          <w:szCs w:val="24"/>
          <w:lang w:val="en-US"/>
        </w:rPr>
        <w:t>: 10.21577/</w:t>
      </w:r>
      <w:r w:rsidRPr="00AB7010">
        <w:rPr>
          <w:rFonts w:ascii="Times New Roman" w:hAnsi="Times New Roman"/>
          <w:bCs/>
          <w:iCs/>
          <w:color w:val="231F20"/>
          <w:sz w:val="24"/>
          <w:szCs w:val="24"/>
          <w:lang w:val="en-US"/>
        </w:rPr>
        <w:t>0103-5053.20170093.</w:t>
      </w:r>
    </w:p>
    <w:p w14:paraId="57891D5C" w14:textId="77777777" w:rsidR="00A44749" w:rsidRPr="00752E64" w:rsidRDefault="00A44749" w:rsidP="005F54B9">
      <w:pPr>
        <w:pStyle w:val="Prrafodelista"/>
        <w:numPr>
          <w:ilvl w:val="0"/>
          <w:numId w:val="45"/>
        </w:numPr>
        <w:spacing w:after="0" w:line="360" w:lineRule="auto"/>
        <w:ind w:left="426"/>
        <w:jc w:val="both"/>
        <w:rPr>
          <w:rStyle w:val="Hipervnculo"/>
          <w:rFonts w:ascii="Times New Roman" w:hAnsi="Times New Roman"/>
          <w:lang w:val="en-US"/>
        </w:rPr>
      </w:pPr>
      <w:r w:rsidRPr="00AB7010">
        <w:rPr>
          <w:rStyle w:val="Hipervnculo"/>
          <w:rFonts w:ascii="Times New Roman" w:hAnsi="Times New Roman"/>
          <w:color w:val="auto"/>
          <w:sz w:val="24"/>
          <w:szCs w:val="24"/>
          <w:u w:val="none"/>
          <w:lang w:val="es-US"/>
        </w:rPr>
        <w:t xml:space="preserve">W. M. A. El </w:t>
      </w:r>
      <w:proofErr w:type="spellStart"/>
      <w:r w:rsidRPr="00AB7010">
        <w:rPr>
          <w:rStyle w:val="Hipervnculo"/>
          <w:rFonts w:ascii="Times New Roman" w:hAnsi="Times New Roman"/>
          <w:color w:val="auto"/>
          <w:sz w:val="24"/>
          <w:szCs w:val="24"/>
          <w:u w:val="none"/>
          <w:lang w:val="es-US"/>
        </w:rPr>
        <w:t>Rouby</w:t>
      </w:r>
      <w:proofErr w:type="spellEnd"/>
      <w:r w:rsidRPr="00AB7010">
        <w:rPr>
          <w:rStyle w:val="Hipervnculo"/>
          <w:rFonts w:ascii="Times New Roman" w:hAnsi="Times New Roman"/>
          <w:color w:val="auto"/>
          <w:sz w:val="24"/>
          <w:szCs w:val="24"/>
          <w:u w:val="none"/>
          <w:lang w:val="es-US"/>
        </w:rPr>
        <w:t>, S. I. El-</w:t>
      </w:r>
      <w:proofErr w:type="spellStart"/>
      <w:r w:rsidRPr="00AB7010">
        <w:rPr>
          <w:rStyle w:val="Hipervnculo"/>
          <w:rFonts w:ascii="Times New Roman" w:hAnsi="Times New Roman"/>
          <w:color w:val="auto"/>
          <w:sz w:val="24"/>
          <w:szCs w:val="24"/>
          <w:u w:val="none"/>
          <w:lang w:val="es-US"/>
        </w:rPr>
        <w:t>Dek</w:t>
      </w:r>
      <w:proofErr w:type="spellEnd"/>
      <w:r w:rsidRPr="00AB7010">
        <w:rPr>
          <w:rStyle w:val="Hipervnculo"/>
          <w:rFonts w:ascii="Times New Roman" w:hAnsi="Times New Roman"/>
          <w:color w:val="auto"/>
          <w:sz w:val="24"/>
          <w:szCs w:val="24"/>
          <w:u w:val="none"/>
          <w:lang w:val="es-US"/>
        </w:rPr>
        <w:t xml:space="preserve">, M. E. </w:t>
      </w:r>
      <w:proofErr w:type="spellStart"/>
      <w:r w:rsidRPr="00AB7010">
        <w:rPr>
          <w:rStyle w:val="Hipervnculo"/>
          <w:rFonts w:ascii="Times New Roman" w:hAnsi="Times New Roman"/>
          <w:color w:val="auto"/>
          <w:sz w:val="24"/>
          <w:szCs w:val="24"/>
          <w:u w:val="none"/>
          <w:lang w:val="es-US"/>
        </w:rPr>
        <w:t>Goher</w:t>
      </w:r>
      <w:proofErr w:type="spellEnd"/>
      <w:r w:rsidRPr="00AB7010">
        <w:rPr>
          <w:rStyle w:val="Hipervnculo"/>
          <w:rFonts w:ascii="Times New Roman" w:hAnsi="Times New Roman"/>
          <w:color w:val="auto"/>
          <w:sz w:val="24"/>
          <w:szCs w:val="24"/>
          <w:u w:val="none"/>
          <w:lang w:val="es-US"/>
        </w:rPr>
        <w:t xml:space="preserve">, S. G. </w:t>
      </w:r>
      <w:proofErr w:type="spellStart"/>
      <w:r w:rsidRPr="00AB7010">
        <w:rPr>
          <w:rStyle w:val="Hipervnculo"/>
          <w:rFonts w:ascii="Times New Roman" w:hAnsi="Times New Roman"/>
          <w:color w:val="auto"/>
          <w:sz w:val="24"/>
          <w:szCs w:val="24"/>
          <w:u w:val="none"/>
          <w:lang w:val="es-US"/>
        </w:rPr>
        <w:t>Noaemy</w:t>
      </w:r>
      <w:proofErr w:type="spellEnd"/>
      <w:r w:rsidRPr="00AB7010">
        <w:rPr>
          <w:rStyle w:val="Hipervnculo"/>
          <w:rFonts w:ascii="Times New Roman" w:hAnsi="Times New Roman"/>
          <w:color w:val="auto"/>
          <w:sz w:val="24"/>
          <w:szCs w:val="24"/>
          <w:u w:val="none"/>
          <w:lang w:val="es-US"/>
        </w:rPr>
        <w:t>.</w:t>
      </w:r>
      <w:r w:rsidR="00617ADA" w:rsidRPr="00AB7010">
        <w:rPr>
          <w:rStyle w:val="CitaHTML"/>
          <w:rFonts w:ascii="Times New Roman" w:hAnsi="Times New Roman"/>
          <w:i w:val="0"/>
          <w:sz w:val="24"/>
          <w:szCs w:val="24"/>
          <w:lang w:val="es-US"/>
        </w:rPr>
        <w:t xml:space="preserve"> </w:t>
      </w:r>
      <w:r w:rsidR="00617ADA" w:rsidRPr="009D7A87">
        <w:rPr>
          <w:rStyle w:val="CitaHTML"/>
          <w:rFonts w:ascii="Times New Roman" w:hAnsi="Times New Roman"/>
          <w:sz w:val="24"/>
          <w:szCs w:val="24"/>
          <w:lang w:val="en-US"/>
        </w:rPr>
        <w:t xml:space="preserve">Environ. </w:t>
      </w:r>
      <w:r w:rsidR="00617ADA" w:rsidRPr="00AB7010">
        <w:rPr>
          <w:rStyle w:val="CitaHTML"/>
          <w:rFonts w:ascii="Times New Roman" w:hAnsi="Times New Roman"/>
          <w:sz w:val="24"/>
          <w:szCs w:val="24"/>
          <w:lang w:val="en-US"/>
        </w:rPr>
        <w:t xml:space="preserve">Sci. </w:t>
      </w:r>
      <w:proofErr w:type="spellStart"/>
      <w:r w:rsidR="00617ADA" w:rsidRPr="00AB7010">
        <w:rPr>
          <w:rStyle w:val="CitaHTML"/>
          <w:rFonts w:ascii="Times New Roman" w:hAnsi="Times New Roman"/>
          <w:sz w:val="24"/>
          <w:szCs w:val="24"/>
          <w:lang w:val="en-US"/>
        </w:rPr>
        <w:t>Pollut</w:t>
      </w:r>
      <w:proofErr w:type="spellEnd"/>
      <w:r w:rsidR="00617ADA" w:rsidRPr="00AB7010">
        <w:rPr>
          <w:rStyle w:val="CitaHTML"/>
          <w:rFonts w:ascii="Times New Roman" w:hAnsi="Times New Roman"/>
          <w:sz w:val="24"/>
          <w:szCs w:val="24"/>
          <w:lang w:val="en-US"/>
        </w:rPr>
        <w:t xml:space="preserve">. </w:t>
      </w:r>
      <w:r w:rsidR="00617ADA" w:rsidRPr="00AB7010">
        <w:rPr>
          <w:rStyle w:val="CitaHTML"/>
          <w:rFonts w:ascii="Times New Roman" w:hAnsi="Times New Roman"/>
          <w:i w:val="0"/>
          <w:iCs w:val="0"/>
          <w:sz w:val="24"/>
          <w:szCs w:val="24"/>
          <w:lang w:val="en-US"/>
        </w:rPr>
        <w:t>Res.</w:t>
      </w:r>
      <w:r w:rsidR="00782FCE" w:rsidRPr="00AB7010">
        <w:rPr>
          <w:rStyle w:val="CitaHTML"/>
          <w:rFonts w:ascii="Times New Roman" w:hAnsi="Times New Roman"/>
          <w:i w:val="0"/>
          <w:iCs w:val="0"/>
          <w:sz w:val="24"/>
          <w:szCs w:val="24"/>
          <w:lang w:val="en-US"/>
        </w:rPr>
        <w:t xml:space="preserve"> </w:t>
      </w:r>
      <w:r w:rsidR="00782FCE" w:rsidRPr="00AB7010">
        <w:rPr>
          <w:rStyle w:val="CitaHTML"/>
          <w:rFonts w:ascii="Times New Roman" w:hAnsi="Times New Roman"/>
          <w:b/>
          <w:i w:val="0"/>
          <w:iCs w:val="0"/>
          <w:sz w:val="24"/>
          <w:szCs w:val="24"/>
          <w:lang w:val="en-US"/>
        </w:rPr>
        <w:t>2018</w:t>
      </w:r>
      <w:r w:rsidR="00782FCE" w:rsidRPr="00AB7010">
        <w:rPr>
          <w:rStyle w:val="CitaHTML"/>
          <w:rFonts w:ascii="Times New Roman" w:hAnsi="Times New Roman"/>
          <w:i w:val="0"/>
          <w:iCs w:val="0"/>
          <w:sz w:val="24"/>
          <w:szCs w:val="24"/>
          <w:lang w:val="en-US"/>
        </w:rPr>
        <w:t>.</w:t>
      </w:r>
      <w:r w:rsidR="00617ADA" w:rsidRPr="00AB7010">
        <w:rPr>
          <w:rStyle w:val="CitaHTML"/>
          <w:rFonts w:ascii="Times New Roman" w:hAnsi="Times New Roman"/>
          <w:i w:val="0"/>
          <w:iCs w:val="0"/>
          <w:sz w:val="24"/>
          <w:szCs w:val="24"/>
          <w:lang w:val="en-US"/>
        </w:rPr>
        <w:t xml:space="preserve"> </w:t>
      </w:r>
      <w:hyperlink r:id="rId20" w:history="1">
        <w:r w:rsidR="00617ADA" w:rsidRPr="00AB7010">
          <w:rPr>
            <w:rStyle w:val="Hipervnculo"/>
            <w:rFonts w:ascii="Times New Roman" w:hAnsi="Times New Roman"/>
            <w:b/>
            <w:color w:val="auto"/>
            <w:sz w:val="24"/>
            <w:szCs w:val="24"/>
            <w:u w:val="none"/>
            <w:lang w:val="en-US"/>
          </w:rPr>
          <w:t>DOI</w:t>
        </w:r>
        <w:r w:rsidR="00617ADA" w:rsidRPr="00AB7010">
          <w:rPr>
            <w:rStyle w:val="Hipervnculo"/>
            <w:rFonts w:ascii="Times New Roman" w:hAnsi="Times New Roman"/>
            <w:color w:val="auto"/>
            <w:sz w:val="24"/>
            <w:szCs w:val="24"/>
            <w:u w:val="none"/>
            <w:lang w:val="en-US"/>
          </w:rPr>
          <w:t>: 10.1007/s11356-018-3257-7</w:t>
        </w:r>
      </w:hyperlink>
      <w:r w:rsidR="00617ADA" w:rsidRPr="00AB7010">
        <w:rPr>
          <w:rStyle w:val="Hipervnculo"/>
          <w:rFonts w:ascii="Times New Roman" w:hAnsi="Times New Roman"/>
          <w:color w:val="auto"/>
          <w:sz w:val="24"/>
          <w:szCs w:val="24"/>
          <w:u w:val="none"/>
          <w:lang w:val="en-US"/>
        </w:rPr>
        <w:t>.</w:t>
      </w:r>
    </w:p>
    <w:p w14:paraId="42383840" w14:textId="77777777" w:rsidR="00752E64" w:rsidRPr="00752E64" w:rsidRDefault="00752E64" w:rsidP="005F54B9">
      <w:pPr>
        <w:pStyle w:val="Prrafodelista"/>
        <w:numPr>
          <w:ilvl w:val="0"/>
          <w:numId w:val="45"/>
        </w:numPr>
        <w:spacing w:after="0" w:line="360" w:lineRule="auto"/>
        <w:ind w:left="360"/>
        <w:jc w:val="both"/>
        <w:rPr>
          <w:rStyle w:val="jlqj4b"/>
          <w:rFonts w:ascii="Times New Roman" w:hAnsi="Times New Roman"/>
          <w:sz w:val="24"/>
          <w:szCs w:val="24"/>
          <w:lang w:val="en"/>
        </w:rPr>
      </w:pPr>
      <w:bookmarkStart w:id="1" w:name="bau1"/>
      <w:r w:rsidRPr="00752E64">
        <w:rPr>
          <w:rStyle w:val="text"/>
          <w:rFonts w:ascii="Times New Roman" w:hAnsi="Times New Roman"/>
          <w:sz w:val="24"/>
          <w:szCs w:val="24"/>
          <w:lang w:val="en-US"/>
        </w:rPr>
        <w:t>O. Rahmanian,</w:t>
      </w:r>
      <w:r w:rsidRPr="00752E64">
        <w:rPr>
          <w:rStyle w:val="author-ref"/>
          <w:rFonts w:ascii="Times New Roman" w:hAnsi="Times New Roman"/>
          <w:sz w:val="24"/>
          <w:szCs w:val="24"/>
          <w:vertAlign w:val="superscript"/>
          <w:lang w:val="en-US"/>
        </w:rPr>
        <w:t xml:space="preserve"> </w:t>
      </w:r>
      <w:bookmarkStart w:id="2" w:name="bau2"/>
      <w:bookmarkEnd w:id="1"/>
      <w:r w:rsidRPr="00752E64">
        <w:rPr>
          <w:rStyle w:val="text"/>
          <w:rFonts w:ascii="Times New Roman" w:hAnsi="Times New Roman"/>
          <w:sz w:val="24"/>
          <w:szCs w:val="24"/>
          <w:lang w:val="en-US"/>
        </w:rPr>
        <w:t xml:space="preserve">M. H. </w:t>
      </w:r>
      <w:proofErr w:type="spellStart"/>
      <w:r w:rsidRPr="00752E64">
        <w:rPr>
          <w:rStyle w:val="text"/>
          <w:rFonts w:ascii="Times New Roman" w:hAnsi="Times New Roman"/>
          <w:sz w:val="24"/>
          <w:szCs w:val="24"/>
          <w:lang w:val="en-US"/>
        </w:rPr>
        <w:t>Maleki</w:t>
      </w:r>
      <w:bookmarkStart w:id="3" w:name="bau3"/>
      <w:bookmarkEnd w:id="2"/>
      <w:proofErr w:type="spellEnd"/>
      <w:r w:rsidRPr="00752E64">
        <w:rPr>
          <w:rStyle w:val="text"/>
          <w:rFonts w:ascii="Times New Roman" w:hAnsi="Times New Roman"/>
          <w:sz w:val="24"/>
          <w:szCs w:val="24"/>
          <w:lang w:val="en-US"/>
        </w:rPr>
        <w:t>,</w:t>
      </w:r>
      <w:r w:rsidRPr="00752E64">
        <w:rPr>
          <w:rFonts w:ascii="Times New Roman" w:hAnsi="Times New Roman"/>
          <w:sz w:val="24"/>
          <w:szCs w:val="24"/>
          <w:lang w:val="en-US"/>
        </w:rPr>
        <w:t xml:space="preserve"> </w:t>
      </w:r>
      <w:r w:rsidRPr="00752E64">
        <w:rPr>
          <w:rStyle w:val="text"/>
          <w:rFonts w:ascii="Times New Roman" w:hAnsi="Times New Roman"/>
          <w:sz w:val="24"/>
          <w:szCs w:val="24"/>
          <w:lang w:val="en-US"/>
        </w:rPr>
        <w:t xml:space="preserve">M. </w:t>
      </w:r>
      <w:proofErr w:type="spellStart"/>
      <w:r w:rsidRPr="00752E64">
        <w:rPr>
          <w:rStyle w:val="text"/>
          <w:rFonts w:ascii="Times New Roman" w:hAnsi="Times New Roman"/>
          <w:sz w:val="24"/>
          <w:szCs w:val="24"/>
          <w:lang w:val="en-US"/>
        </w:rPr>
        <w:t>Dinari</w:t>
      </w:r>
      <w:bookmarkEnd w:id="3"/>
      <w:proofErr w:type="spellEnd"/>
      <w:r w:rsidRPr="00752E64">
        <w:rPr>
          <w:rStyle w:val="text"/>
          <w:rFonts w:ascii="Times New Roman" w:hAnsi="Times New Roman"/>
          <w:sz w:val="24"/>
          <w:szCs w:val="24"/>
          <w:lang w:val="en-US"/>
        </w:rPr>
        <w:t xml:space="preserve">. </w:t>
      </w:r>
      <w:r w:rsidRPr="00752E64">
        <w:rPr>
          <w:rFonts w:ascii="Times New Roman" w:hAnsi="Times New Roman"/>
          <w:i/>
          <w:iCs/>
          <w:color w:val="131413"/>
          <w:sz w:val="24"/>
          <w:szCs w:val="24"/>
          <w:lang w:val="en-US"/>
        </w:rPr>
        <w:t>J. Phys. Chem.</w:t>
      </w:r>
      <w:r w:rsidRPr="00752E64">
        <w:rPr>
          <w:rFonts w:ascii="Times New Roman" w:hAnsi="Times New Roman"/>
          <w:i/>
          <w:iCs/>
          <w:color w:val="131413"/>
          <w:sz w:val="24"/>
          <w:szCs w:val="24"/>
          <w:lang w:val="en-US"/>
        </w:rPr>
        <w:br/>
        <w:t>Solids</w:t>
      </w:r>
      <w:r w:rsidRPr="00752E64">
        <w:rPr>
          <w:rFonts w:ascii="Times New Roman" w:hAnsi="Times New Roman"/>
          <w:color w:val="131413"/>
          <w:sz w:val="24"/>
          <w:szCs w:val="24"/>
          <w:lang w:val="en-US"/>
        </w:rPr>
        <w:t xml:space="preserve">. </w:t>
      </w:r>
      <w:r w:rsidRPr="00752E64">
        <w:rPr>
          <w:rFonts w:ascii="Times New Roman" w:hAnsi="Times New Roman"/>
          <w:b/>
          <w:bCs/>
          <w:color w:val="131413"/>
          <w:sz w:val="24"/>
          <w:szCs w:val="24"/>
          <w:lang w:val="en-US"/>
        </w:rPr>
        <w:t>2017</w:t>
      </w:r>
      <w:r w:rsidRPr="00752E64">
        <w:rPr>
          <w:rFonts w:ascii="Times New Roman" w:hAnsi="Times New Roman"/>
          <w:color w:val="131413"/>
          <w:sz w:val="24"/>
          <w:szCs w:val="24"/>
          <w:lang w:val="en-US"/>
        </w:rPr>
        <w:t xml:space="preserve">, </w:t>
      </w:r>
      <w:r w:rsidRPr="00752E64">
        <w:rPr>
          <w:rFonts w:ascii="Times New Roman" w:hAnsi="Times New Roman"/>
          <w:i/>
          <w:iCs/>
          <w:color w:val="131413"/>
          <w:sz w:val="24"/>
          <w:szCs w:val="24"/>
          <w:lang w:val="en-US"/>
        </w:rPr>
        <w:t>110</w:t>
      </w:r>
      <w:r w:rsidRPr="00752E64">
        <w:rPr>
          <w:rFonts w:ascii="Times New Roman" w:hAnsi="Times New Roman"/>
          <w:color w:val="131413"/>
          <w:sz w:val="24"/>
          <w:szCs w:val="24"/>
          <w:lang w:val="en-US"/>
        </w:rPr>
        <w:t xml:space="preserve">, 195-201. </w:t>
      </w:r>
      <w:r w:rsidRPr="00752E64">
        <w:rPr>
          <w:rFonts w:ascii="Times New Roman" w:hAnsi="Times New Roman"/>
          <w:b/>
          <w:bCs/>
          <w:color w:val="131413"/>
          <w:sz w:val="24"/>
          <w:szCs w:val="24"/>
          <w:lang w:val="en-US"/>
        </w:rPr>
        <w:t>DOI</w:t>
      </w:r>
      <w:r w:rsidRPr="00752E64">
        <w:rPr>
          <w:rFonts w:ascii="Times New Roman" w:hAnsi="Times New Roman"/>
          <w:color w:val="131413"/>
          <w:sz w:val="24"/>
          <w:szCs w:val="24"/>
          <w:lang w:val="en-US"/>
        </w:rPr>
        <w:t>: 10.1016/j.jpcs.2017.06.018.</w:t>
      </w:r>
    </w:p>
    <w:p w14:paraId="01D2C353" w14:textId="77777777" w:rsidR="00617ADA" w:rsidRDefault="00617ADA" w:rsidP="005F54B9">
      <w:pPr>
        <w:pStyle w:val="Prrafodelista"/>
        <w:numPr>
          <w:ilvl w:val="0"/>
          <w:numId w:val="45"/>
        </w:numPr>
        <w:spacing w:after="0" w:line="360" w:lineRule="auto"/>
        <w:ind w:left="426"/>
        <w:jc w:val="both"/>
        <w:rPr>
          <w:rStyle w:val="jlqj4b"/>
          <w:lang w:val="en"/>
        </w:rPr>
      </w:pPr>
      <w:r w:rsidRPr="00AB7010">
        <w:rPr>
          <w:rStyle w:val="jlqj4b"/>
          <w:rFonts w:ascii="Times New Roman" w:hAnsi="Times New Roman"/>
          <w:sz w:val="24"/>
          <w:szCs w:val="24"/>
          <w:lang w:val="es-US"/>
        </w:rPr>
        <w:t xml:space="preserve">N. </w:t>
      </w:r>
      <w:proofErr w:type="spellStart"/>
      <w:r w:rsidRPr="00AB7010">
        <w:rPr>
          <w:rStyle w:val="jlqj4b"/>
          <w:rFonts w:ascii="Times New Roman" w:hAnsi="Times New Roman"/>
          <w:sz w:val="24"/>
          <w:szCs w:val="24"/>
          <w:lang w:val="es-US"/>
        </w:rPr>
        <w:t>Taoufik</w:t>
      </w:r>
      <w:proofErr w:type="spellEnd"/>
      <w:r w:rsidRPr="00AB7010">
        <w:rPr>
          <w:rStyle w:val="jlqj4b"/>
          <w:rFonts w:ascii="Times New Roman" w:hAnsi="Times New Roman"/>
          <w:sz w:val="24"/>
          <w:szCs w:val="24"/>
          <w:lang w:val="es-US"/>
        </w:rPr>
        <w:t xml:space="preserve">, W. </w:t>
      </w:r>
      <w:proofErr w:type="spellStart"/>
      <w:r w:rsidRPr="00AB7010">
        <w:rPr>
          <w:rStyle w:val="jlqj4b"/>
          <w:rFonts w:ascii="Times New Roman" w:hAnsi="Times New Roman"/>
          <w:sz w:val="24"/>
          <w:szCs w:val="24"/>
          <w:lang w:val="es-US"/>
        </w:rPr>
        <w:t>Boumya</w:t>
      </w:r>
      <w:proofErr w:type="spellEnd"/>
      <w:r w:rsidRPr="00AB7010">
        <w:rPr>
          <w:rStyle w:val="jlqj4b"/>
          <w:rFonts w:ascii="Times New Roman" w:hAnsi="Times New Roman"/>
          <w:sz w:val="24"/>
          <w:szCs w:val="24"/>
          <w:lang w:val="es-US"/>
        </w:rPr>
        <w:t xml:space="preserve">, A. </w:t>
      </w:r>
      <w:proofErr w:type="spellStart"/>
      <w:r w:rsidRPr="00AB7010">
        <w:rPr>
          <w:rStyle w:val="jlqj4b"/>
          <w:rFonts w:ascii="Times New Roman" w:hAnsi="Times New Roman"/>
          <w:sz w:val="24"/>
          <w:szCs w:val="24"/>
          <w:lang w:val="es-US"/>
        </w:rPr>
        <w:t>Elhalil</w:t>
      </w:r>
      <w:proofErr w:type="spellEnd"/>
      <w:r w:rsidRPr="00AB7010">
        <w:rPr>
          <w:rStyle w:val="jlqj4b"/>
          <w:rFonts w:ascii="Times New Roman" w:hAnsi="Times New Roman"/>
          <w:sz w:val="24"/>
          <w:szCs w:val="24"/>
          <w:lang w:val="es-US"/>
        </w:rPr>
        <w:t xml:space="preserve">, et al. </w:t>
      </w:r>
      <w:r w:rsidR="0041363B" w:rsidRPr="0041363B">
        <w:rPr>
          <w:rStyle w:val="jlqj4b"/>
          <w:rFonts w:ascii="Times New Roman" w:hAnsi="Times New Roman"/>
          <w:i/>
          <w:sz w:val="24"/>
          <w:szCs w:val="24"/>
          <w:lang w:val="en"/>
        </w:rPr>
        <w:t>Int. J. Environ. Anal. Chem.</w:t>
      </w:r>
      <w:r w:rsidRPr="00AB7010">
        <w:rPr>
          <w:rStyle w:val="jlqj4b"/>
          <w:rFonts w:ascii="Times New Roman" w:hAnsi="Times New Roman"/>
          <w:sz w:val="24"/>
          <w:szCs w:val="24"/>
          <w:lang w:val="en"/>
        </w:rPr>
        <w:t xml:space="preserve"> </w:t>
      </w:r>
      <w:r w:rsidRPr="00AB7010">
        <w:rPr>
          <w:rStyle w:val="jlqj4b"/>
          <w:rFonts w:ascii="Times New Roman" w:hAnsi="Times New Roman"/>
          <w:b/>
          <w:sz w:val="24"/>
          <w:szCs w:val="24"/>
          <w:lang w:val="en"/>
        </w:rPr>
        <w:t>2020</w:t>
      </w:r>
      <w:r>
        <w:rPr>
          <w:rStyle w:val="jlqj4b"/>
          <w:rFonts w:ascii="Times New Roman" w:hAnsi="Times New Roman"/>
          <w:sz w:val="24"/>
          <w:szCs w:val="24"/>
          <w:lang w:val="en"/>
        </w:rPr>
        <w:t xml:space="preserve">.  </w:t>
      </w:r>
      <w:r w:rsidRPr="00782FCE">
        <w:rPr>
          <w:rStyle w:val="Hipervnculo"/>
          <w:rFonts w:ascii="Times New Roman" w:hAnsi="Times New Roman"/>
          <w:b/>
          <w:color w:val="auto"/>
          <w:sz w:val="24"/>
          <w:szCs w:val="24"/>
          <w:u w:val="none"/>
          <w:lang w:val="en-US"/>
        </w:rPr>
        <w:t>DOI</w:t>
      </w:r>
      <w:r w:rsidRPr="00782FCE">
        <w:rPr>
          <w:rStyle w:val="Hipervnculo"/>
          <w:rFonts w:ascii="Times New Roman" w:hAnsi="Times New Roman"/>
          <w:color w:val="auto"/>
          <w:sz w:val="24"/>
          <w:szCs w:val="24"/>
          <w:u w:val="none"/>
          <w:lang w:val="en-US"/>
        </w:rPr>
        <w:t>:10.1080/030673</w:t>
      </w:r>
      <w:r w:rsidRPr="0041363B">
        <w:rPr>
          <w:rStyle w:val="Hipervnculo"/>
          <w:rFonts w:ascii="Times New Roman" w:hAnsi="Times New Roman"/>
          <w:color w:val="auto"/>
          <w:sz w:val="24"/>
          <w:szCs w:val="24"/>
          <w:u w:val="none"/>
          <w:lang w:val="en-US"/>
        </w:rPr>
        <w:t>19.2020.1863387.</w:t>
      </w:r>
      <w:r w:rsidRPr="00782FCE">
        <w:rPr>
          <w:rStyle w:val="jlqj4b"/>
          <w:rFonts w:ascii="Times New Roman" w:hAnsi="Times New Roman"/>
          <w:sz w:val="24"/>
          <w:szCs w:val="24"/>
          <w:lang w:val="en"/>
        </w:rPr>
        <w:t xml:space="preserve"> </w:t>
      </w:r>
    </w:p>
    <w:p w14:paraId="0D9BF2FD" w14:textId="77777777" w:rsidR="00617ADA" w:rsidRPr="00782FCE" w:rsidRDefault="00617ADA" w:rsidP="005F54B9">
      <w:pPr>
        <w:pStyle w:val="Prrafodelista"/>
        <w:numPr>
          <w:ilvl w:val="0"/>
          <w:numId w:val="45"/>
        </w:numPr>
        <w:spacing w:after="0" w:line="360" w:lineRule="auto"/>
        <w:ind w:left="426"/>
        <w:jc w:val="both"/>
        <w:rPr>
          <w:rStyle w:val="CitaHTML"/>
          <w:rFonts w:ascii="Times New Roman" w:hAnsi="Times New Roman"/>
          <w:i w:val="0"/>
        </w:rPr>
      </w:pPr>
      <w:r w:rsidRPr="00782FCE">
        <w:rPr>
          <w:rStyle w:val="CitaHTML"/>
          <w:rFonts w:ascii="Times New Roman" w:hAnsi="Times New Roman"/>
          <w:i w:val="0"/>
          <w:sz w:val="24"/>
          <w:szCs w:val="24"/>
          <w:lang w:val="en-US"/>
        </w:rPr>
        <w:t xml:space="preserve">M. </w:t>
      </w:r>
      <w:proofErr w:type="spellStart"/>
      <w:r w:rsidRPr="00782FCE">
        <w:rPr>
          <w:rStyle w:val="CitaHTML"/>
          <w:rFonts w:ascii="Times New Roman" w:hAnsi="Times New Roman"/>
          <w:i w:val="0"/>
          <w:sz w:val="24"/>
          <w:szCs w:val="24"/>
          <w:lang w:val="en-US"/>
        </w:rPr>
        <w:t>Mousazadeh</w:t>
      </w:r>
      <w:proofErr w:type="spellEnd"/>
      <w:r w:rsidRPr="00782FCE">
        <w:rPr>
          <w:rStyle w:val="CitaHTML"/>
          <w:rFonts w:ascii="Times New Roman" w:hAnsi="Times New Roman"/>
          <w:i w:val="0"/>
          <w:sz w:val="24"/>
          <w:szCs w:val="24"/>
          <w:lang w:val="en-US"/>
        </w:rPr>
        <w:t xml:space="preserve">, S. M. Alizadeh, Z. </w:t>
      </w:r>
      <w:proofErr w:type="spellStart"/>
      <w:r w:rsidRPr="00782FCE">
        <w:rPr>
          <w:rStyle w:val="CitaHTML"/>
          <w:rFonts w:ascii="Times New Roman" w:hAnsi="Times New Roman"/>
          <w:i w:val="0"/>
          <w:sz w:val="24"/>
          <w:szCs w:val="24"/>
          <w:lang w:val="en-US"/>
        </w:rPr>
        <w:t>Frontistis</w:t>
      </w:r>
      <w:proofErr w:type="spellEnd"/>
      <w:r w:rsidRPr="00782FCE">
        <w:rPr>
          <w:rStyle w:val="CitaHTML"/>
          <w:rFonts w:ascii="Times New Roman" w:hAnsi="Times New Roman"/>
          <w:i w:val="0"/>
          <w:sz w:val="24"/>
          <w:szCs w:val="24"/>
          <w:lang w:val="en-US"/>
        </w:rPr>
        <w:t xml:space="preserve">, et al. </w:t>
      </w:r>
      <w:r w:rsidRPr="00782FCE">
        <w:rPr>
          <w:rStyle w:val="CitaHTML"/>
          <w:rFonts w:ascii="Times New Roman" w:hAnsi="Times New Roman"/>
          <w:sz w:val="24"/>
          <w:szCs w:val="24"/>
          <w:lang w:val="en-US"/>
        </w:rPr>
        <w:t>Water</w:t>
      </w:r>
      <w:r w:rsidRPr="00782FCE">
        <w:rPr>
          <w:rStyle w:val="CitaHTML"/>
          <w:rFonts w:ascii="Times New Roman" w:hAnsi="Times New Roman"/>
          <w:i w:val="0"/>
          <w:sz w:val="24"/>
          <w:szCs w:val="24"/>
          <w:lang w:val="en-US"/>
        </w:rPr>
        <w:t xml:space="preserve">. </w:t>
      </w:r>
      <w:r w:rsidRPr="00782FCE">
        <w:rPr>
          <w:rStyle w:val="CitaHTML"/>
          <w:rFonts w:ascii="Times New Roman" w:hAnsi="Times New Roman"/>
          <w:b/>
          <w:i w:val="0"/>
          <w:sz w:val="24"/>
          <w:szCs w:val="24"/>
          <w:lang w:val="en-US"/>
        </w:rPr>
        <w:t>2021</w:t>
      </w:r>
      <w:r w:rsidRPr="00782FCE">
        <w:rPr>
          <w:rStyle w:val="CitaHTML"/>
          <w:rFonts w:ascii="Times New Roman" w:hAnsi="Times New Roman"/>
          <w:i w:val="0"/>
          <w:sz w:val="24"/>
          <w:szCs w:val="24"/>
          <w:lang w:val="en-US"/>
        </w:rPr>
        <w:t xml:space="preserve">, </w:t>
      </w:r>
      <w:r w:rsidRPr="00782FCE">
        <w:rPr>
          <w:rStyle w:val="CitaHTML"/>
          <w:rFonts w:ascii="Times New Roman" w:hAnsi="Times New Roman"/>
          <w:sz w:val="24"/>
          <w:szCs w:val="24"/>
          <w:lang w:val="en-US"/>
        </w:rPr>
        <w:t>13</w:t>
      </w:r>
      <w:r w:rsidRPr="00782FCE">
        <w:rPr>
          <w:rStyle w:val="CitaHTML"/>
          <w:rFonts w:ascii="Times New Roman" w:hAnsi="Times New Roman"/>
          <w:i w:val="0"/>
          <w:sz w:val="24"/>
          <w:szCs w:val="24"/>
          <w:lang w:val="en-US"/>
        </w:rPr>
        <w:t xml:space="preserve">, 656. </w:t>
      </w:r>
      <w:hyperlink r:id="rId21" w:history="1">
        <w:r w:rsidRPr="00782FCE">
          <w:rPr>
            <w:rStyle w:val="CitaHTML"/>
            <w:rFonts w:ascii="Times New Roman" w:hAnsi="Times New Roman"/>
            <w:b/>
            <w:i w:val="0"/>
            <w:sz w:val="24"/>
            <w:szCs w:val="24"/>
            <w:lang w:val="en-US"/>
          </w:rPr>
          <w:t>DOI</w:t>
        </w:r>
        <w:r w:rsidRPr="00782FCE">
          <w:rPr>
            <w:rStyle w:val="CitaHTML"/>
            <w:rFonts w:ascii="Times New Roman" w:hAnsi="Times New Roman"/>
            <w:i w:val="0"/>
            <w:sz w:val="24"/>
            <w:szCs w:val="24"/>
            <w:lang w:val="en-US"/>
          </w:rPr>
          <w:t>: 10.3390/w13050656</w:t>
        </w:r>
      </w:hyperlink>
      <w:r w:rsidRPr="00782FCE">
        <w:rPr>
          <w:rStyle w:val="CitaHTML"/>
          <w:rFonts w:ascii="Times New Roman" w:hAnsi="Times New Roman"/>
          <w:i w:val="0"/>
          <w:sz w:val="24"/>
          <w:szCs w:val="24"/>
          <w:lang w:val="en-US"/>
        </w:rPr>
        <w:t>.</w:t>
      </w:r>
    </w:p>
    <w:p w14:paraId="32C5915B" w14:textId="77777777" w:rsidR="00617ADA" w:rsidRDefault="00617ADA" w:rsidP="005F54B9">
      <w:pPr>
        <w:pStyle w:val="Prrafodelista"/>
        <w:numPr>
          <w:ilvl w:val="0"/>
          <w:numId w:val="45"/>
        </w:numPr>
        <w:spacing w:after="0" w:line="360" w:lineRule="auto"/>
        <w:ind w:left="426"/>
        <w:jc w:val="both"/>
        <w:rPr>
          <w:rStyle w:val="jlqj4b"/>
          <w:rFonts w:ascii="Times New Roman" w:hAnsi="Times New Roman"/>
          <w:lang w:val="en"/>
        </w:rPr>
      </w:pPr>
      <w:r>
        <w:rPr>
          <w:rStyle w:val="jlqj4b"/>
          <w:rFonts w:ascii="Times New Roman" w:hAnsi="Times New Roman"/>
          <w:sz w:val="24"/>
          <w:szCs w:val="24"/>
          <w:lang w:val="en"/>
        </w:rPr>
        <w:t xml:space="preserve">Z. Tang, Z. </w:t>
      </w:r>
      <w:proofErr w:type="spellStart"/>
      <w:r>
        <w:rPr>
          <w:rStyle w:val="jlqj4b"/>
          <w:rFonts w:ascii="Times New Roman" w:hAnsi="Times New Roman"/>
          <w:sz w:val="24"/>
          <w:szCs w:val="24"/>
          <w:lang w:val="en"/>
        </w:rPr>
        <w:t>Qiu</w:t>
      </w:r>
      <w:proofErr w:type="spellEnd"/>
      <w:r>
        <w:rPr>
          <w:rStyle w:val="jlqj4b"/>
          <w:rFonts w:ascii="Times New Roman" w:hAnsi="Times New Roman"/>
          <w:sz w:val="24"/>
          <w:szCs w:val="24"/>
          <w:lang w:val="en"/>
        </w:rPr>
        <w:t xml:space="preserve">, S. Lu, X. Shi. </w:t>
      </w:r>
      <w:proofErr w:type="spellStart"/>
      <w:r w:rsidR="0041363B" w:rsidRPr="0041363B">
        <w:rPr>
          <w:rStyle w:val="jlqj4b"/>
          <w:rFonts w:ascii="Times New Roman" w:hAnsi="Times New Roman"/>
          <w:i/>
          <w:sz w:val="24"/>
          <w:szCs w:val="24"/>
          <w:lang w:val="en"/>
        </w:rPr>
        <w:t>Nanotechnol</w:t>
      </w:r>
      <w:proofErr w:type="spellEnd"/>
      <w:r w:rsidR="0041363B" w:rsidRPr="0041363B">
        <w:rPr>
          <w:rStyle w:val="jlqj4b"/>
          <w:rFonts w:ascii="Times New Roman" w:hAnsi="Times New Roman"/>
          <w:i/>
          <w:sz w:val="24"/>
          <w:szCs w:val="24"/>
          <w:lang w:val="en"/>
        </w:rPr>
        <w:t>. Rev.</w:t>
      </w:r>
      <w:r>
        <w:rPr>
          <w:rStyle w:val="jlqj4b"/>
          <w:rFonts w:ascii="Times New Roman" w:hAnsi="Times New Roman"/>
          <w:sz w:val="24"/>
          <w:szCs w:val="24"/>
          <w:lang w:val="en"/>
        </w:rPr>
        <w:t xml:space="preserve"> </w:t>
      </w:r>
      <w:r>
        <w:rPr>
          <w:rStyle w:val="jlqj4b"/>
          <w:rFonts w:ascii="Times New Roman" w:hAnsi="Times New Roman"/>
          <w:b/>
          <w:sz w:val="24"/>
          <w:szCs w:val="24"/>
          <w:lang w:val="en"/>
        </w:rPr>
        <w:t>2020</w:t>
      </w:r>
      <w:r>
        <w:rPr>
          <w:rStyle w:val="jlqj4b"/>
          <w:rFonts w:ascii="Times New Roman" w:hAnsi="Times New Roman"/>
          <w:sz w:val="24"/>
          <w:szCs w:val="24"/>
          <w:lang w:val="en"/>
        </w:rPr>
        <w:t xml:space="preserve">. </w:t>
      </w:r>
      <w:r>
        <w:rPr>
          <w:rStyle w:val="jlqj4b"/>
          <w:rFonts w:ascii="Times New Roman" w:hAnsi="Times New Roman"/>
          <w:i/>
          <w:sz w:val="24"/>
          <w:szCs w:val="24"/>
          <w:lang w:val="en"/>
        </w:rPr>
        <w:t>9</w:t>
      </w:r>
      <w:r>
        <w:rPr>
          <w:rStyle w:val="jlqj4b"/>
          <w:rFonts w:ascii="Times New Roman" w:hAnsi="Times New Roman"/>
          <w:sz w:val="24"/>
          <w:szCs w:val="24"/>
          <w:lang w:val="en"/>
        </w:rPr>
        <w:t xml:space="preserve">, 800 –819. </w:t>
      </w:r>
      <w:r>
        <w:rPr>
          <w:rStyle w:val="jlqj4b"/>
          <w:rFonts w:ascii="Times New Roman" w:hAnsi="Times New Roman"/>
          <w:b/>
          <w:sz w:val="24"/>
          <w:szCs w:val="24"/>
          <w:lang w:val="en"/>
        </w:rPr>
        <w:t>DOI</w:t>
      </w:r>
      <w:r>
        <w:rPr>
          <w:rStyle w:val="jlqj4b"/>
          <w:rFonts w:ascii="Times New Roman" w:hAnsi="Times New Roman"/>
          <w:sz w:val="24"/>
          <w:szCs w:val="24"/>
          <w:lang w:val="en"/>
        </w:rPr>
        <w:t>: 10.1515/</w:t>
      </w:r>
      <w:proofErr w:type="spellStart"/>
      <w:r>
        <w:rPr>
          <w:rStyle w:val="jlqj4b"/>
          <w:rFonts w:ascii="Times New Roman" w:hAnsi="Times New Roman"/>
          <w:sz w:val="24"/>
          <w:szCs w:val="24"/>
          <w:lang w:val="en"/>
        </w:rPr>
        <w:t>ntrev</w:t>
      </w:r>
      <w:proofErr w:type="spellEnd"/>
      <w:r>
        <w:rPr>
          <w:rStyle w:val="jlqj4b"/>
          <w:rFonts w:ascii="Times New Roman" w:hAnsi="Times New Roman"/>
          <w:sz w:val="24"/>
          <w:szCs w:val="24"/>
          <w:lang w:val="en"/>
        </w:rPr>
        <w:t xml:space="preserve"> -2020 -0065.</w:t>
      </w:r>
    </w:p>
    <w:p w14:paraId="60661870" w14:textId="77777777" w:rsidR="00644040" w:rsidRPr="00782FCE" w:rsidRDefault="00644040" w:rsidP="00644040">
      <w:pPr>
        <w:pStyle w:val="Prrafodelista"/>
        <w:numPr>
          <w:ilvl w:val="0"/>
          <w:numId w:val="45"/>
        </w:numPr>
        <w:spacing w:after="0" w:line="360" w:lineRule="auto"/>
        <w:ind w:left="426"/>
        <w:jc w:val="both"/>
        <w:rPr>
          <w:rStyle w:val="Hipervnculo"/>
          <w:rFonts w:ascii="Times New Roman" w:hAnsi="Times New Roman"/>
          <w:sz w:val="24"/>
          <w:szCs w:val="24"/>
          <w:lang w:val="en-US"/>
        </w:rPr>
      </w:pPr>
      <w:r w:rsidRPr="004F3D5A">
        <w:rPr>
          <w:rFonts w:ascii="Times New Roman" w:hAnsi="Times New Roman"/>
          <w:sz w:val="24"/>
          <w:szCs w:val="24"/>
          <w:lang w:val="es-US"/>
        </w:rPr>
        <w:t xml:space="preserve">H. Lu, Q. Li, H. Xiao, et al. </w:t>
      </w:r>
      <w:r>
        <w:rPr>
          <w:rFonts w:ascii="Times New Roman" w:hAnsi="Times New Roman"/>
          <w:i/>
          <w:sz w:val="24"/>
          <w:szCs w:val="24"/>
          <w:lang w:val="en-US"/>
        </w:rPr>
        <w:t>Am. J. Anal. Chem.</w:t>
      </w:r>
      <w:r w:rsidRPr="00782FCE">
        <w:rPr>
          <w:rFonts w:ascii="Times New Roman" w:hAnsi="Times New Roman"/>
          <w:b/>
          <w:sz w:val="24"/>
          <w:szCs w:val="24"/>
          <w:lang w:val="en-US"/>
        </w:rPr>
        <w:t>2014</w:t>
      </w:r>
      <w:r>
        <w:rPr>
          <w:rFonts w:ascii="Times New Roman" w:hAnsi="Times New Roman"/>
          <w:i/>
          <w:sz w:val="24"/>
          <w:szCs w:val="24"/>
          <w:lang w:val="en-US"/>
        </w:rPr>
        <w:t xml:space="preserve">. </w:t>
      </w:r>
      <w:r w:rsidRPr="00782FCE">
        <w:rPr>
          <w:rFonts w:ascii="Times New Roman" w:hAnsi="Times New Roman"/>
          <w:i/>
          <w:sz w:val="24"/>
          <w:szCs w:val="24"/>
          <w:lang w:val="en-US"/>
        </w:rPr>
        <w:t>5</w:t>
      </w:r>
      <w:r>
        <w:rPr>
          <w:rFonts w:ascii="Times New Roman" w:hAnsi="Times New Roman"/>
          <w:sz w:val="24"/>
          <w:szCs w:val="24"/>
          <w:lang w:val="en-US"/>
        </w:rPr>
        <w:t xml:space="preserve">, 547-558. </w:t>
      </w:r>
      <w:r w:rsidRPr="00782FCE">
        <w:rPr>
          <w:rStyle w:val="Hipervnculo"/>
          <w:rFonts w:ascii="Times New Roman" w:hAnsi="Times New Roman"/>
          <w:b/>
          <w:iCs/>
          <w:color w:val="auto"/>
          <w:sz w:val="24"/>
          <w:szCs w:val="24"/>
          <w:u w:val="none"/>
          <w:lang w:val="en-US"/>
        </w:rPr>
        <w:t>DOI</w:t>
      </w:r>
      <w:r w:rsidRPr="00782FCE">
        <w:rPr>
          <w:rStyle w:val="Hipervnculo"/>
          <w:rFonts w:ascii="Times New Roman" w:hAnsi="Times New Roman"/>
          <w:iCs/>
          <w:color w:val="auto"/>
          <w:sz w:val="24"/>
          <w:szCs w:val="24"/>
          <w:u w:val="none"/>
          <w:lang w:val="en-US"/>
        </w:rPr>
        <w:t>: 10.4236/ajac.2014.59062.</w:t>
      </w:r>
    </w:p>
    <w:p w14:paraId="47C46C5C" w14:textId="77777777" w:rsidR="00617ADA" w:rsidRDefault="00617ADA" w:rsidP="005F54B9">
      <w:pPr>
        <w:pStyle w:val="Prrafodelista"/>
        <w:numPr>
          <w:ilvl w:val="0"/>
          <w:numId w:val="45"/>
        </w:numPr>
        <w:spacing w:after="0" w:line="360" w:lineRule="auto"/>
        <w:ind w:left="426"/>
        <w:jc w:val="both"/>
        <w:rPr>
          <w:rStyle w:val="jlqj4b"/>
          <w:rFonts w:ascii="Times New Roman" w:hAnsi="Times New Roman"/>
          <w:sz w:val="24"/>
          <w:szCs w:val="24"/>
          <w:lang w:val="en"/>
        </w:rPr>
      </w:pPr>
      <w:r>
        <w:rPr>
          <w:rStyle w:val="jlqj4b"/>
          <w:rFonts w:ascii="Times New Roman" w:hAnsi="Times New Roman"/>
          <w:sz w:val="24"/>
          <w:szCs w:val="24"/>
          <w:lang w:val="en"/>
        </w:rPr>
        <w:t xml:space="preserve">L. Yang, Z. Liu, S. Zhu, L. Feng, W. Xing. </w:t>
      </w:r>
      <w:r>
        <w:rPr>
          <w:rStyle w:val="jlqj4b"/>
          <w:rFonts w:ascii="Times New Roman" w:hAnsi="Times New Roman"/>
          <w:i/>
          <w:sz w:val="24"/>
          <w:szCs w:val="24"/>
          <w:lang w:val="en"/>
        </w:rPr>
        <w:t>Materials Today Physics</w:t>
      </w:r>
      <w:r>
        <w:rPr>
          <w:rStyle w:val="jlqj4b"/>
          <w:rFonts w:ascii="Times New Roman" w:hAnsi="Times New Roman"/>
          <w:sz w:val="24"/>
          <w:szCs w:val="24"/>
          <w:lang w:val="en"/>
        </w:rPr>
        <w:t xml:space="preserve">. </w:t>
      </w:r>
      <w:r>
        <w:rPr>
          <w:rStyle w:val="jlqj4b"/>
          <w:rFonts w:ascii="Times New Roman" w:hAnsi="Times New Roman"/>
          <w:b/>
          <w:sz w:val="24"/>
          <w:szCs w:val="24"/>
          <w:lang w:val="en"/>
        </w:rPr>
        <w:t>2021</w:t>
      </w:r>
      <w:r>
        <w:rPr>
          <w:rStyle w:val="jlqj4b"/>
          <w:rFonts w:ascii="Times New Roman" w:hAnsi="Times New Roman"/>
          <w:sz w:val="24"/>
          <w:szCs w:val="24"/>
          <w:lang w:val="en"/>
        </w:rPr>
        <w:t xml:space="preserve">. </w:t>
      </w:r>
      <w:r>
        <w:rPr>
          <w:rStyle w:val="jlqj4b"/>
          <w:rFonts w:ascii="Times New Roman" w:hAnsi="Times New Roman"/>
          <w:i/>
          <w:sz w:val="24"/>
          <w:szCs w:val="24"/>
          <w:lang w:val="en"/>
        </w:rPr>
        <w:t>16</w:t>
      </w:r>
      <w:r>
        <w:rPr>
          <w:rStyle w:val="jlqj4b"/>
          <w:rFonts w:ascii="Times New Roman" w:hAnsi="Times New Roman"/>
          <w:sz w:val="24"/>
          <w:szCs w:val="24"/>
          <w:lang w:val="en"/>
        </w:rPr>
        <w:t xml:space="preserve">, 100292. </w:t>
      </w:r>
      <w:r>
        <w:rPr>
          <w:rStyle w:val="jlqj4b"/>
          <w:rFonts w:ascii="Times New Roman" w:hAnsi="Times New Roman"/>
          <w:b/>
          <w:sz w:val="24"/>
          <w:szCs w:val="24"/>
          <w:lang w:val="en"/>
        </w:rPr>
        <w:t>DOI</w:t>
      </w:r>
      <w:r>
        <w:rPr>
          <w:rStyle w:val="jlqj4b"/>
          <w:rFonts w:ascii="Times New Roman" w:hAnsi="Times New Roman"/>
          <w:sz w:val="24"/>
          <w:szCs w:val="24"/>
          <w:lang w:val="en"/>
        </w:rPr>
        <w:t>: 10.1016/j.mtphys.2020.100292.</w:t>
      </w:r>
    </w:p>
    <w:p w14:paraId="557DDFEF" w14:textId="77777777" w:rsidR="00644040" w:rsidRPr="0085448E" w:rsidRDefault="00644040" w:rsidP="00644040">
      <w:pPr>
        <w:pStyle w:val="Prrafodelista"/>
        <w:numPr>
          <w:ilvl w:val="0"/>
          <w:numId w:val="45"/>
        </w:numPr>
        <w:spacing w:after="0" w:line="360" w:lineRule="auto"/>
        <w:ind w:left="426"/>
        <w:jc w:val="both"/>
        <w:rPr>
          <w:rStyle w:val="Hipervnculo"/>
          <w:rFonts w:ascii="Times New Roman" w:hAnsi="Times New Roman"/>
          <w:iCs/>
          <w:sz w:val="24"/>
          <w:szCs w:val="24"/>
          <w:lang w:val="en-US"/>
        </w:rPr>
      </w:pPr>
      <w:r w:rsidRPr="0085448E">
        <w:rPr>
          <w:rStyle w:val="CitaHTML"/>
          <w:rFonts w:ascii="Times New Roman" w:hAnsi="Times New Roman"/>
          <w:i w:val="0"/>
          <w:sz w:val="24"/>
          <w:szCs w:val="24"/>
          <w:lang w:val="en-US"/>
        </w:rPr>
        <w:t xml:space="preserve">N. </w:t>
      </w:r>
      <w:proofErr w:type="spellStart"/>
      <w:r w:rsidRPr="0085448E">
        <w:rPr>
          <w:rStyle w:val="CitaHTML"/>
          <w:rFonts w:ascii="Times New Roman" w:hAnsi="Times New Roman"/>
          <w:i w:val="0"/>
          <w:sz w:val="24"/>
          <w:szCs w:val="24"/>
          <w:lang w:val="en-US"/>
        </w:rPr>
        <w:t>Ayawei</w:t>
      </w:r>
      <w:proofErr w:type="spellEnd"/>
      <w:r w:rsidRPr="0085448E">
        <w:rPr>
          <w:rStyle w:val="CitaHTML"/>
          <w:rFonts w:ascii="Times New Roman" w:hAnsi="Times New Roman"/>
          <w:i w:val="0"/>
          <w:sz w:val="24"/>
          <w:szCs w:val="24"/>
          <w:lang w:val="en-US"/>
        </w:rPr>
        <w:t xml:space="preserve">, A. N. </w:t>
      </w:r>
      <w:proofErr w:type="spellStart"/>
      <w:r w:rsidRPr="0085448E">
        <w:rPr>
          <w:rStyle w:val="CitaHTML"/>
          <w:rFonts w:ascii="Times New Roman" w:hAnsi="Times New Roman"/>
          <w:i w:val="0"/>
          <w:sz w:val="24"/>
          <w:szCs w:val="24"/>
          <w:lang w:val="en-US"/>
        </w:rPr>
        <w:t>Ebelegi</w:t>
      </w:r>
      <w:proofErr w:type="spellEnd"/>
      <w:r w:rsidRPr="0085448E">
        <w:rPr>
          <w:rStyle w:val="CitaHTML"/>
          <w:rFonts w:ascii="Times New Roman" w:hAnsi="Times New Roman"/>
          <w:i w:val="0"/>
          <w:sz w:val="24"/>
          <w:szCs w:val="24"/>
          <w:lang w:val="en-US"/>
        </w:rPr>
        <w:t xml:space="preserve">, D. J. </w:t>
      </w:r>
      <w:proofErr w:type="spellStart"/>
      <w:r w:rsidRPr="0085448E">
        <w:rPr>
          <w:rStyle w:val="CitaHTML"/>
          <w:rFonts w:ascii="Times New Roman" w:hAnsi="Times New Roman"/>
          <w:i w:val="0"/>
          <w:sz w:val="24"/>
          <w:szCs w:val="24"/>
          <w:lang w:val="en-US"/>
        </w:rPr>
        <w:t>Wankasi</w:t>
      </w:r>
      <w:proofErr w:type="spellEnd"/>
      <w:r w:rsidRPr="0085448E">
        <w:rPr>
          <w:rStyle w:val="CitaHTML"/>
          <w:rFonts w:ascii="Times New Roman" w:hAnsi="Times New Roman"/>
          <w:i w:val="0"/>
          <w:sz w:val="24"/>
          <w:szCs w:val="24"/>
          <w:lang w:val="en-US"/>
        </w:rPr>
        <w:t>.</w:t>
      </w:r>
      <w:r w:rsidRPr="0085448E">
        <w:rPr>
          <w:rFonts w:ascii="Times New Roman" w:hAnsi="Times New Roman"/>
          <w:i/>
          <w:sz w:val="24"/>
          <w:szCs w:val="24"/>
          <w:lang w:val="en-US"/>
        </w:rPr>
        <w:t xml:space="preserve"> </w:t>
      </w:r>
      <w:r w:rsidRPr="002A1DE9">
        <w:rPr>
          <w:rStyle w:val="CitaHTML"/>
          <w:rFonts w:ascii="Times New Roman" w:hAnsi="Times New Roman"/>
          <w:iCs w:val="0"/>
          <w:sz w:val="24"/>
          <w:szCs w:val="24"/>
          <w:lang w:val="en-US"/>
        </w:rPr>
        <w:t>J. Chem.</w:t>
      </w:r>
      <w:r w:rsidRPr="0085448E">
        <w:rPr>
          <w:rStyle w:val="CitaHTML"/>
          <w:rFonts w:ascii="Times New Roman" w:hAnsi="Times New Roman"/>
          <w:i w:val="0"/>
          <w:sz w:val="24"/>
          <w:szCs w:val="24"/>
          <w:lang w:val="en-US"/>
        </w:rPr>
        <w:t xml:space="preserve"> </w:t>
      </w:r>
      <w:r w:rsidRPr="0085448E">
        <w:rPr>
          <w:rStyle w:val="CitaHTML"/>
          <w:rFonts w:ascii="Times New Roman" w:hAnsi="Times New Roman"/>
          <w:b/>
          <w:i w:val="0"/>
          <w:sz w:val="24"/>
          <w:szCs w:val="24"/>
          <w:lang w:val="en-US"/>
        </w:rPr>
        <w:t>2017</w:t>
      </w:r>
      <w:r w:rsidRPr="0085448E">
        <w:rPr>
          <w:rStyle w:val="CitaHTML"/>
          <w:rFonts w:ascii="Times New Roman" w:hAnsi="Times New Roman"/>
          <w:sz w:val="24"/>
          <w:szCs w:val="24"/>
          <w:lang w:val="en-US"/>
        </w:rPr>
        <w:t xml:space="preserve">. </w:t>
      </w:r>
      <w:hyperlink r:id="rId22" w:history="1">
        <w:r w:rsidRPr="0085448E">
          <w:rPr>
            <w:rStyle w:val="Hipervnculo"/>
            <w:rFonts w:ascii="Times New Roman" w:hAnsi="Times New Roman"/>
            <w:b/>
            <w:iCs/>
            <w:color w:val="000000" w:themeColor="text1"/>
            <w:sz w:val="24"/>
            <w:szCs w:val="24"/>
            <w:u w:val="none"/>
            <w:lang w:val="en-US"/>
          </w:rPr>
          <w:t>DOI</w:t>
        </w:r>
        <w:r w:rsidRPr="0085448E">
          <w:rPr>
            <w:rStyle w:val="Hipervnculo"/>
            <w:rFonts w:ascii="Times New Roman" w:hAnsi="Times New Roman"/>
            <w:iCs/>
            <w:color w:val="000000" w:themeColor="text1"/>
            <w:sz w:val="24"/>
            <w:szCs w:val="24"/>
            <w:u w:val="none"/>
            <w:lang w:val="en-US"/>
          </w:rPr>
          <w:t>: 10.1155/2017/3039817</w:t>
        </w:r>
      </w:hyperlink>
      <w:r w:rsidRPr="0085448E">
        <w:rPr>
          <w:rStyle w:val="Hipervnculo"/>
          <w:rFonts w:ascii="Times New Roman" w:hAnsi="Times New Roman"/>
          <w:iCs/>
          <w:color w:val="000000" w:themeColor="text1"/>
          <w:sz w:val="24"/>
          <w:szCs w:val="24"/>
          <w:u w:val="none"/>
          <w:lang w:val="en-US"/>
        </w:rPr>
        <w:t>.</w:t>
      </w:r>
    </w:p>
    <w:p w14:paraId="5904BDD9" w14:textId="77777777" w:rsidR="00617ADA" w:rsidRPr="00782FCE" w:rsidRDefault="00782FCE" w:rsidP="005F54B9">
      <w:pPr>
        <w:pStyle w:val="Prrafodelista"/>
        <w:numPr>
          <w:ilvl w:val="0"/>
          <w:numId w:val="45"/>
        </w:numPr>
        <w:tabs>
          <w:tab w:val="left" w:pos="426"/>
        </w:tabs>
        <w:spacing w:after="0" w:line="360" w:lineRule="auto"/>
        <w:ind w:left="426"/>
        <w:jc w:val="both"/>
        <w:rPr>
          <w:rStyle w:val="CitaHTML"/>
          <w:rFonts w:ascii="Times New Roman" w:hAnsi="Times New Roman"/>
          <w:bCs/>
          <w:iCs w:val="0"/>
          <w:lang w:val="en-US"/>
        </w:rPr>
      </w:pPr>
      <w:r w:rsidRPr="00782FCE">
        <w:rPr>
          <w:rStyle w:val="CitaHTML"/>
          <w:rFonts w:ascii="Times New Roman" w:hAnsi="Times New Roman"/>
          <w:i w:val="0"/>
          <w:sz w:val="24"/>
          <w:szCs w:val="24"/>
          <w:lang w:val="en-US"/>
        </w:rPr>
        <w:t xml:space="preserve">M. </w:t>
      </w:r>
      <w:proofErr w:type="spellStart"/>
      <w:r w:rsidR="00617ADA" w:rsidRPr="00782FCE">
        <w:rPr>
          <w:rStyle w:val="CitaHTML"/>
          <w:rFonts w:ascii="Times New Roman" w:hAnsi="Times New Roman"/>
          <w:i w:val="0"/>
          <w:sz w:val="24"/>
          <w:szCs w:val="24"/>
          <w:lang w:val="en-US"/>
        </w:rPr>
        <w:t>Mamat</w:t>
      </w:r>
      <w:proofErr w:type="spellEnd"/>
      <w:r w:rsidR="00617ADA" w:rsidRPr="00782FCE">
        <w:rPr>
          <w:rStyle w:val="CitaHTML"/>
          <w:rFonts w:ascii="Times New Roman" w:hAnsi="Times New Roman"/>
          <w:i w:val="0"/>
          <w:sz w:val="24"/>
          <w:szCs w:val="24"/>
          <w:lang w:val="en-US"/>
        </w:rPr>
        <w:t xml:space="preserve">, </w:t>
      </w:r>
      <w:r w:rsidRPr="00782FCE">
        <w:rPr>
          <w:rStyle w:val="CitaHTML"/>
          <w:rFonts w:ascii="Times New Roman" w:hAnsi="Times New Roman"/>
          <w:i w:val="0"/>
          <w:sz w:val="24"/>
          <w:szCs w:val="24"/>
          <w:lang w:val="en-US"/>
        </w:rPr>
        <w:t xml:space="preserve">N. </w:t>
      </w:r>
      <w:proofErr w:type="spellStart"/>
      <w:r w:rsidR="00617ADA" w:rsidRPr="00782FCE">
        <w:rPr>
          <w:rStyle w:val="CitaHTML"/>
          <w:rFonts w:ascii="Times New Roman" w:hAnsi="Times New Roman"/>
          <w:i w:val="0"/>
          <w:sz w:val="24"/>
          <w:szCs w:val="24"/>
          <w:lang w:val="en-US"/>
        </w:rPr>
        <w:t>Roslan</w:t>
      </w:r>
      <w:proofErr w:type="spellEnd"/>
      <w:r w:rsidRPr="00782FCE">
        <w:rPr>
          <w:rStyle w:val="CitaHTML"/>
          <w:rFonts w:ascii="Times New Roman" w:hAnsi="Times New Roman"/>
          <w:i w:val="0"/>
          <w:sz w:val="24"/>
          <w:szCs w:val="24"/>
          <w:lang w:val="en-US"/>
        </w:rPr>
        <w:t>, K. H. K.</w:t>
      </w:r>
      <w:r w:rsidR="00617ADA" w:rsidRPr="00782FCE">
        <w:rPr>
          <w:rStyle w:val="CitaHTML"/>
          <w:rFonts w:ascii="Times New Roman" w:hAnsi="Times New Roman"/>
          <w:i w:val="0"/>
          <w:sz w:val="24"/>
          <w:szCs w:val="24"/>
          <w:lang w:val="en-US"/>
        </w:rPr>
        <w:t xml:space="preserve"> </w:t>
      </w:r>
      <w:proofErr w:type="spellStart"/>
      <w:r w:rsidR="00617ADA" w:rsidRPr="00782FCE">
        <w:rPr>
          <w:rStyle w:val="CitaHTML"/>
          <w:rFonts w:ascii="Times New Roman" w:hAnsi="Times New Roman"/>
          <w:i w:val="0"/>
          <w:sz w:val="24"/>
          <w:szCs w:val="24"/>
          <w:lang w:val="en-US"/>
        </w:rPr>
        <w:t>Bulat</w:t>
      </w:r>
      <w:proofErr w:type="spellEnd"/>
      <w:r w:rsidRPr="00782FCE">
        <w:rPr>
          <w:rStyle w:val="CitaHTML"/>
          <w:rFonts w:ascii="Times New Roman" w:hAnsi="Times New Roman"/>
          <w:i w:val="0"/>
          <w:sz w:val="24"/>
          <w:szCs w:val="24"/>
          <w:lang w:val="en-US"/>
        </w:rPr>
        <w:t>, et al</w:t>
      </w:r>
      <w:r w:rsidR="00617ADA" w:rsidRPr="00782FCE">
        <w:rPr>
          <w:rStyle w:val="CitaHTML"/>
          <w:rFonts w:ascii="Times New Roman" w:hAnsi="Times New Roman"/>
          <w:i w:val="0"/>
          <w:sz w:val="24"/>
          <w:szCs w:val="24"/>
          <w:lang w:val="en-US"/>
        </w:rPr>
        <w:t xml:space="preserve">. </w:t>
      </w:r>
      <w:r w:rsidR="00617ADA" w:rsidRPr="00782FCE">
        <w:rPr>
          <w:rStyle w:val="CitaHTML"/>
          <w:rFonts w:ascii="Times New Roman" w:hAnsi="Times New Roman"/>
          <w:sz w:val="24"/>
          <w:szCs w:val="24"/>
          <w:lang w:val="en-US"/>
        </w:rPr>
        <w:t>Mater. Sci. Eng.</w:t>
      </w:r>
      <w:r w:rsidR="00617ADA" w:rsidRPr="00782FCE">
        <w:rPr>
          <w:rStyle w:val="CitaHTML"/>
          <w:rFonts w:ascii="Times New Roman" w:hAnsi="Times New Roman"/>
          <w:i w:val="0"/>
          <w:sz w:val="24"/>
          <w:szCs w:val="24"/>
          <w:lang w:val="en-US"/>
        </w:rPr>
        <w:t xml:space="preserve"> </w:t>
      </w:r>
      <w:r w:rsidRPr="00782FCE">
        <w:rPr>
          <w:rStyle w:val="CitaHTML"/>
          <w:rFonts w:ascii="Times New Roman" w:hAnsi="Times New Roman"/>
          <w:b/>
          <w:i w:val="0"/>
          <w:sz w:val="24"/>
          <w:szCs w:val="24"/>
          <w:lang w:val="en-US"/>
        </w:rPr>
        <w:t>2018</w:t>
      </w:r>
      <w:r w:rsidRPr="00782FCE">
        <w:rPr>
          <w:rStyle w:val="CitaHTML"/>
          <w:rFonts w:ascii="Times New Roman" w:hAnsi="Times New Roman"/>
          <w:i w:val="0"/>
          <w:sz w:val="24"/>
          <w:szCs w:val="24"/>
          <w:lang w:val="en-US"/>
        </w:rPr>
        <w:t xml:space="preserve">. </w:t>
      </w:r>
      <w:r w:rsidR="00617ADA" w:rsidRPr="00782FCE">
        <w:rPr>
          <w:rStyle w:val="CitaHTML"/>
          <w:rFonts w:ascii="Times New Roman" w:hAnsi="Times New Roman"/>
          <w:sz w:val="24"/>
          <w:szCs w:val="24"/>
          <w:lang w:val="en-US"/>
        </w:rPr>
        <w:t>440</w:t>
      </w:r>
      <w:r w:rsidR="00617ADA" w:rsidRPr="00782FCE">
        <w:rPr>
          <w:rStyle w:val="CitaHTML"/>
          <w:rFonts w:ascii="Times New Roman" w:hAnsi="Times New Roman"/>
          <w:i w:val="0"/>
          <w:sz w:val="24"/>
          <w:szCs w:val="24"/>
          <w:lang w:val="en-US"/>
        </w:rPr>
        <w:t xml:space="preserve">. </w:t>
      </w:r>
      <w:r w:rsidR="00617ADA" w:rsidRPr="00782FCE">
        <w:rPr>
          <w:rStyle w:val="Hipervnculo"/>
          <w:rFonts w:ascii="Times New Roman" w:hAnsi="Times New Roman"/>
          <w:b/>
          <w:iCs/>
          <w:color w:val="auto"/>
          <w:sz w:val="24"/>
          <w:szCs w:val="24"/>
          <w:u w:val="none"/>
          <w:lang w:val="en-US"/>
        </w:rPr>
        <w:t>DOI</w:t>
      </w:r>
      <w:r w:rsidR="00617ADA" w:rsidRPr="00782FCE">
        <w:rPr>
          <w:rStyle w:val="Hipervnculo"/>
          <w:rFonts w:ascii="Times New Roman" w:hAnsi="Times New Roman"/>
          <w:iCs/>
          <w:color w:val="auto"/>
          <w:sz w:val="24"/>
          <w:szCs w:val="24"/>
          <w:u w:val="none"/>
          <w:lang w:val="en-US"/>
        </w:rPr>
        <w:t>:10.1088/1757-899X/440/1/012013.</w:t>
      </w:r>
    </w:p>
    <w:p w14:paraId="25F4087F" w14:textId="77777777" w:rsidR="00617ADA" w:rsidRDefault="00617ADA" w:rsidP="005F54B9">
      <w:pPr>
        <w:pStyle w:val="Prrafodelista"/>
        <w:numPr>
          <w:ilvl w:val="0"/>
          <w:numId w:val="45"/>
        </w:numPr>
        <w:spacing w:after="0" w:line="360" w:lineRule="auto"/>
        <w:ind w:left="426"/>
        <w:jc w:val="both"/>
        <w:rPr>
          <w:rStyle w:val="jlqj4b"/>
          <w:rFonts w:ascii="Times New Roman" w:hAnsi="Times New Roman"/>
          <w:lang w:val="en"/>
        </w:rPr>
      </w:pPr>
      <w:r>
        <w:rPr>
          <w:rStyle w:val="jlqj4b"/>
          <w:rFonts w:ascii="Times New Roman" w:hAnsi="Times New Roman"/>
          <w:sz w:val="24"/>
          <w:szCs w:val="24"/>
          <w:lang w:val="en"/>
        </w:rPr>
        <w:t xml:space="preserve">G. Li, X. Zhang, D. </w:t>
      </w:r>
      <w:proofErr w:type="spellStart"/>
      <w:r>
        <w:rPr>
          <w:rStyle w:val="jlqj4b"/>
          <w:rFonts w:ascii="Times New Roman" w:hAnsi="Times New Roman"/>
          <w:sz w:val="24"/>
          <w:szCs w:val="24"/>
          <w:lang w:val="en"/>
        </w:rPr>
        <w:t>Qiu</w:t>
      </w:r>
      <w:proofErr w:type="spellEnd"/>
      <w:r>
        <w:rPr>
          <w:rStyle w:val="jlqj4b"/>
          <w:rFonts w:ascii="Times New Roman" w:hAnsi="Times New Roman"/>
          <w:sz w:val="24"/>
          <w:szCs w:val="24"/>
          <w:lang w:val="en"/>
        </w:rPr>
        <w:t xml:space="preserve">. </w:t>
      </w:r>
      <w:r>
        <w:rPr>
          <w:rStyle w:val="jlqj4b"/>
          <w:rFonts w:ascii="Times New Roman" w:hAnsi="Times New Roman"/>
          <w:i/>
          <w:sz w:val="24"/>
          <w:szCs w:val="24"/>
          <w:lang w:val="en"/>
        </w:rPr>
        <w:t>Adv. Electron. Mater.</w:t>
      </w:r>
      <w:r>
        <w:rPr>
          <w:rStyle w:val="jlqj4b"/>
          <w:rFonts w:ascii="Times New Roman" w:hAnsi="Times New Roman"/>
          <w:sz w:val="24"/>
          <w:szCs w:val="24"/>
          <w:lang w:val="en"/>
        </w:rPr>
        <w:t xml:space="preserve"> </w:t>
      </w:r>
      <w:r>
        <w:rPr>
          <w:rStyle w:val="jlqj4b"/>
          <w:rFonts w:ascii="Times New Roman" w:hAnsi="Times New Roman"/>
          <w:b/>
          <w:sz w:val="24"/>
          <w:szCs w:val="24"/>
          <w:lang w:val="en"/>
        </w:rPr>
        <w:t>2019</w:t>
      </w:r>
      <w:r>
        <w:rPr>
          <w:rStyle w:val="jlqj4b"/>
          <w:rFonts w:ascii="Times New Roman" w:hAnsi="Times New Roman"/>
          <w:sz w:val="24"/>
          <w:szCs w:val="24"/>
          <w:lang w:val="en"/>
        </w:rPr>
        <w:t xml:space="preserve">, </w:t>
      </w:r>
      <w:r>
        <w:rPr>
          <w:rStyle w:val="jlqj4b"/>
          <w:rFonts w:ascii="Times New Roman" w:hAnsi="Times New Roman"/>
          <w:i/>
          <w:sz w:val="24"/>
          <w:szCs w:val="24"/>
          <w:lang w:val="en"/>
        </w:rPr>
        <w:t>5</w:t>
      </w:r>
      <w:r>
        <w:rPr>
          <w:rStyle w:val="jlqj4b"/>
          <w:rFonts w:ascii="Times New Roman" w:hAnsi="Times New Roman"/>
          <w:sz w:val="24"/>
          <w:szCs w:val="24"/>
          <w:lang w:val="en"/>
        </w:rPr>
        <w:t xml:space="preserve">, 1900215. </w:t>
      </w:r>
      <w:r>
        <w:rPr>
          <w:rStyle w:val="jlqj4b"/>
          <w:rFonts w:ascii="Times New Roman" w:hAnsi="Times New Roman"/>
          <w:b/>
          <w:sz w:val="24"/>
          <w:szCs w:val="24"/>
          <w:lang w:val="en"/>
        </w:rPr>
        <w:t>DOI</w:t>
      </w:r>
      <w:r>
        <w:rPr>
          <w:rStyle w:val="jlqj4b"/>
          <w:rFonts w:ascii="Times New Roman" w:hAnsi="Times New Roman"/>
          <w:sz w:val="24"/>
          <w:szCs w:val="24"/>
          <w:lang w:val="en"/>
        </w:rPr>
        <w:t xml:space="preserve">: 10.1002/aelm.201900215. </w:t>
      </w:r>
    </w:p>
    <w:p w14:paraId="1DF6C1BC" w14:textId="77777777" w:rsidR="00617ADA" w:rsidRPr="005F54B9" w:rsidRDefault="00617ADA" w:rsidP="005F54B9">
      <w:pPr>
        <w:pStyle w:val="Prrafodelista"/>
        <w:numPr>
          <w:ilvl w:val="0"/>
          <w:numId w:val="45"/>
        </w:numPr>
        <w:spacing w:after="0" w:line="360" w:lineRule="auto"/>
        <w:ind w:left="426"/>
        <w:jc w:val="both"/>
        <w:rPr>
          <w:rStyle w:val="jlqj4b"/>
          <w:rFonts w:ascii="Times New Roman" w:hAnsi="Times New Roman"/>
          <w:sz w:val="24"/>
          <w:szCs w:val="24"/>
          <w:lang w:val="en"/>
        </w:rPr>
      </w:pPr>
      <w:r w:rsidRPr="005F54B9">
        <w:rPr>
          <w:rStyle w:val="jlqj4b"/>
          <w:rFonts w:ascii="Times New Roman" w:hAnsi="Times New Roman"/>
          <w:sz w:val="24"/>
          <w:szCs w:val="24"/>
          <w:lang w:val="en"/>
        </w:rPr>
        <w:t xml:space="preserve">X. Zhang, C. B. </w:t>
      </w:r>
      <w:proofErr w:type="spellStart"/>
      <w:r w:rsidRPr="005F54B9">
        <w:rPr>
          <w:rStyle w:val="jlqj4b"/>
          <w:rFonts w:ascii="Times New Roman" w:hAnsi="Times New Roman"/>
          <w:sz w:val="24"/>
          <w:szCs w:val="24"/>
          <w:lang w:val="en"/>
        </w:rPr>
        <w:t>Cockreham</w:t>
      </w:r>
      <w:proofErr w:type="spellEnd"/>
      <w:r w:rsidRPr="005F54B9">
        <w:rPr>
          <w:rStyle w:val="jlqj4b"/>
          <w:rFonts w:ascii="Times New Roman" w:hAnsi="Times New Roman"/>
          <w:sz w:val="24"/>
          <w:szCs w:val="24"/>
          <w:lang w:val="en"/>
        </w:rPr>
        <w:t xml:space="preserve">, E. </w:t>
      </w:r>
      <w:proofErr w:type="spellStart"/>
      <w:r w:rsidRPr="005F54B9">
        <w:rPr>
          <w:rStyle w:val="jlqj4b"/>
          <w:rFonts w:ascii="Times New Roman" w:hAnsi="Times New Roman"/>
          <w:sz w:val="24"/>
          <w:szCs w:val="24"/>
          <w:lang w:val="en"/>
        </w:rPr>
        <w:t>Yılmaz</w:t>
      </w:r>
      <w:proofErr w:type="spellEnd"/>
      <w:r w:rsidRPr="005F54B9">
        <w:rPr>
          <w:rStyle w:val="jlqj4b"/>
          <w:rFonts w:ascii="Times New Roman" w:hAnsi="Times New Roman"/>
          <w:sz w:val="24"/>
          <w:szCs w:val="24"/>
          <w:lang w:val="en"/>
        </w:rPr>
        <w:t xml:space="preserve">. </w:t>
      </w:r>
      <w:proofErr w:type="spellStart"/>
      <w:r w:rsidRPr="005F54B9">
        <w:rPr>
          <w:rStyle w:val="jlqj4b"/>
          <w:rFonts w:ascii="Times New Roman" w:hAnsi="Times New Roman"/>
          <w:i/>
          <w:sz w:val="24"/>
          <w:szCs w:val="24"/>
          <w:lang w:val="en"/>
        </w:rPr>
        <w:t>ChemRxiv</w:t>
      </w:r>
      <w:proofErr w:type="spellEnd"/>
      <w:r w:rsidRPr="005F54B9">
        <w:rPr>
          <w:rStyle w:val="jlqj4b"/>
          <w:rFonts w:ascii="Times New Roman" w:hAnsi="Times New Roman"/>
          <w:sz w:val="24"/>
          <w:szCs w:val="24"/>
          <w:lang w:val="en"/>
        </w:rPr>
        <w:t xml:space="preserve">. </w:t>
      </w:r>
      <w:r w:rsidRPr="005F54B9">
        <w:rPr>
          <w:rStyle w:val="jlqj4b"/>
          <w:rFonts w:ascii="Times New Roman" w:hAnsi="Times New Roman"/>
          <w:b/>
          <w:sz w:val="24"/>
          <w:szCs w:val="24"/>
          <w:lang w:val="en"/>
        </w:rPr>
        <w:t>2020</w:t>
      </w:r>
      <w:r w:rsidRPr="005F54B9">
        <w:rPr>
          <w:rStyle w:val="jlqj4b"/>
          <w:rFonts w:ascii="Times New Roman" w:hAnsi="Times New Roman"/>
          <w:sz w:val="24"/>
          <w:szCs w:val="24"/>
          <w:lang w:val="en"/>
        </w:rPr>
        <w:t xml:space="preserve">. </w:t>
      </w:r>
      <w:r w:rsidRPr="005F54B9">
        <w:rPr>
          <w:rStyle w:val="jlqj4b"/>
          <w:rFonts w:ascii="Times New Roman" w:hAnsi="Times New Roman"/>
          <w:b/>
          <w:sz w:val="24"/>
          <w:szCs w:val="24"/>
          <w:lang w:val="en"/>
        </w:rPr>
        <w:t>DOI:</w:t>
      </w:r>
      <w:r w:rsidRPr="005F54B9">
        <w:rPr>
          <w:rStyle w:val="jlqj4b"/>
          <w:rFonts w:ascii="Times New Roman" w:hAnsi="Times New Roman"/>
          <w:sz w:val="24"/>
          <w:szCs w:val="24"/>
          <w:lang w:val="en"/>
        </w:rPr>
        <w:t xml:space="preserve"> 10.26434/chemrxiv.11919804.v2</w:t>
      </w:r>
    </w:p>
    <w:p w14:paraId="1E731BB8" w14:textId="77777777" w:rsidR="00617ADA" w:rsidRDefault="00617ADA" w:rsidP="005F54B9">
      <w:pPr>
        <w:pStyle w:val="Prrafodelista"/>
        <w:numPr>
          <w:ilvl w:val="0"/>
          <w:numId w:val="45"/>
        </w:numPr>
        <w:spacing w:after="0" w:line="360" w:lineRule="auto"/>
        <w:ind w:left="426"/>
        <w:jc w:val="both"/>
        <w:rPr>
          <w:rStyle w:val="jlqj4b"/>
          <w:rFonts w:ascii="Times New Roman" w:hAnsi="Times New Roman"/>
          <w:sz w:val="24"/>
          <w:szCs w:val="24"/>
          <w:lang w:val="en"/>
        </w:rPr>
      </w:pPr>
      <w:r>
        <w:rPr>
          <w:rStyle w:val="jlqj4b"/>
          <w:rFonts w:ascii="Times New Roman" w:hAnsi="Times New Roman"/>
          <w:sz w:val="24"/>
          <w:szCs w:val="24"/>
          <w:lang w:val="en"/>
        </w:rPr>
        <w:t xml:space="preserve">J. Wang, Y. Song, Z. Li. </w:t>
      </w:r>
      <w:r>
        <w:rPr>
          <w:rStyle w:val="jlqj4b"/>
          <w:rFonts w:ascii="Times New Roman" w:hAnsi="Times New Roman"/>
          <w:i/>
          <w:sz w:val="24"/>
          <w:szCs w:val="24"/>
          <w:lang w:val="en"/>
        </w:rPr>
        <w:t>Energy Fuels</w:t>
      </w:r>
      <w:r>
        <w:rPr>
          <w:rStyle w:val="jlqj4b"/>
          <w:rFonts w:ascii="Times New Roman" w:hAnsi="Times New Roman"/>
          <w:sz w:val="24"/>
          <w:szCs w:val="24"/>
          <w:lang w:val="en"/>
        </w:rPr>
        <w:t xml:space="preserve">. </w:t>
      </w:r>
      <w:r>
        <w:rPr>
          <w:rStyle w:val="jlqj4b"/>
          <w:rFonts w:ascii="Times New Roman" w:hAnsi="Times New Roman"/>
          <w:b/>
          <w:sz w:val="24"/>
          <w:szCs w:val="24"/>
          <w:lang w:val="en"/>
        </w:rPr>
        <w:t>2010</w:t>
      </w:r>
      <w:r>
        <w:rPr>
          <w:rStyle w:val="jlqj4b"/>
          <w:rFonts w:ascii="Times New Roman" w:hAnsi="Times New Roman"/>
          <w:sz w:val="24"/>
          <w:szCs w:val="24"/>
          <w:lang w:val="en"/>
        </w:rPr>
        <w:t xml:space="preserve">, </w:t>
      </w:r>
      <w:r>
        <w:rPr>
          <w:rStyle w:val="jlqj4b"/>
          <w:rFonts w:ascii="Times New Roman" w:hAnsi="Times New Roman"/>
          <w:i/>
          <w:sz w:val="24"/>
          <w:szCs w:val="24"/>
          <w:lang w:val="en"/>
        </w:rPr>
        <w:t>24</w:t>
      </w:r>
      <w:r>
        <w:rPr>
          <w:rStyle w:val="jlqj4b"/>
          <w:rFonts w:ascii="Times New Roman" w:hAnsi="Times New Roman"/>
          <w:sz w:val="24"/>
          <w:szCs w:val="24"/>
          <w:lang w:val="en"/>
        </w:rPr>
        <w:t xml:space="preserve">, 6463–6467: </w:t>
      </w:r>
      <w:r>
        <w:rPr>
          <w:rStyle w:val="jlqj4b"/>
          <w:rFonts w:ascii="Times New Roman" w:hAnsi="Times New Roman"/>
          <w:b/>
          <w:sz w:val="24"/>
          <w:szCs w:val="24"/>
          <w:lang w:val="en"/>
        </w:rPr>
        <w:t>DOI</w:t>
      </w:r>
      <w:r>
        <w:rPr>
          <w:rStyle w:val="jlqj4b"/>
          <w:rFonts w:ascii="Times New Roman" w:hAnsi="Times New Roman"/>
          <w:sz w:val="24"/>
          <w:szCs w:val="24"/>
          <w:lang w:val="en"/>
        </w:rPr>
        <w:t>:10.1021/ef101150b</w:t>
      </w:r>
    </w:p>
    <w:p w14:paraId="40FB3431" w14:textId="77777777" w:rsidR="00617ADA" w:rsidRDefault="00617ADA" w:rsidP="005F54B9">
      <w:pPr>
        <w:pStyle w:val="Prrafodelista"/>
        <w:numPr>
          <w:ilvl w:val="0"/>
          <w:numId w:val="45"/>
        </w:numPr>
        <w:spacing w:after="0" w:line="360" w:lineRule="auto"/>
        <w:ind w:left="426"/>
        <w:jc w:val="both"/>
        <w:rPr>
          <w:rStyle w:val="jlqj4b"/>
          <w:rFonts w:ascii="Times New Roman" w:hAnsi="Times New Roman"/>
          <w:sz w:val="24"/>
          <w:szCs w:val="24"/>
          <w:lang w:val="en"/>
        </w:rPr>
      </w:pPr>
      <w:r>
        <w:rPr>
          <w:rStyle w:val="jlqj4b"/>
          <w:rFonts w:ascii="Times New Roman" w:hAnsi="Times New Roman"/>
          <w:sz w:val="24"/>
          <w:szCs w:val="24"/>
          <w:lang w:val="en"/>
        </w:rPr>
        <w:lastRenderedPageBreak/>
        <w:t xml:space="preserve">W. Wang, N. </w:t>
      </w:r>
      <w:proofErr w:type="spellStart"/>
      <w:r>
        <w:rPr>
          <w:rStyle w:val="jlqj4b"/>
          <w:rFonts w:ascii="Times New Roman" w:hAnsi="Times New Roman"/>
          <w:sz w:val="24"/>
          <w:szCs w:val="24"/>
          <w:lang w:val="en"/>
        </w:rPr>
        <w:t>Zhanga</w:t>
      </w:r>
      <w:proofErr w:type="spellEnd"/>
      <w:r>
        <w:rPr>
          <w:rStyle w:val="jlqj4b"/>
          <w:rFonts w:ascii="Times New Roman" w:hAnsi="Times New Roman"/>
          <w:sz w:val="24"/>
          <w:szCs w:val="24"/>
          <w:lang w:val="en"/>
        </w:rPr>
        <w:t xml:space="preserve">, Z. Shia. </w:t>
      </w:r>
      <w:r w:rsidR="0041363B" w:rsidRPr="0041363B">
        <w:rPr>
          <w:rStyle w:val="jlqj4b"/>
          <w:rFonts w:ascii="Times New Roman" w:hAnsi="Times New Roman"/>
          <w:i/>
          <w:sz w:val="24"/>
          <w:szCs w:val="24"/>
          <w:lang w:val="en"/>
        </w:rPr>
        <w:t>Chem. Eng. J.</w:t>
      </w:r>
      <w:r>
        <w:rPr>
          <w:rStyle w:val="jlqj4b"/>
          <w:rFonts w:ascii="Times New Roman" w:hAnsi="Times New Roman"/>
          <w:sz w:val="24"/>
          <w:szCs w:val="24"/>
          <w:lang w:val="en"/>
        </w:rPr>
        <w:t xml:space="preserve"> </w:t>
      </w:r>
      <w:r>
        <w:rPr>
          <w:rStyle w:val="jlqj4b"/>
          <w:rFonts w:ascii="Times New Roman" w:hAnsi="Times New Roman"/>
          <w:b/>
          <w:sz w:val="24"/>
          <w:szCs w:val="24"/>
          <w:lang w:val="en"/>
        </w:rPr>
        <w:t>2018</w:t>
      </w:r>
      <w:r>
        <w:rPr>
          <w:rStyle w:val="jlqj4b"/>
          <w:rFonts w:ascii="Times New Roman" w:hAnsi="Times New Roman"/>
          <w:sz w:val="24"/>
          <w:szCs w:val="24"/>
          <w:lang w:val="en"/>
        </w:rPr>
        <w:t xml:space="preserve">, </w:t>
      </w:r>
      <w:r>
        <w:rPr>
          <w:rStyle w:val="jlqj4b"/>
          <w:rFonts w:ascii="Times New Roman" w:hAnsi="Times New Roman"/>
          <w:i/>
          <w:sz w:val="24"/>
          <w:szCs w:val="24"/>
          <w:lang w:val="en"/>
        </w:rPr>
        <w:t>338</w:t>
      </w:r>
      <w:r>
        <w:rPr>
          <w:rStyle w:val="jlqj4b"/>
          <w:rFonts w:ascii="Times New Roman" w:hAnsi="Times New Roman"/>
          <w:sz w:val="24"/>
          <w:szCs w:val="24"/>
          <w:lang w:val="en"/>
        </w:rPr>
        <w:t xml:space="preserve">. 55–61. </w:t>
      </w:r>
      <w:r>
        <w:rPr>
          <w:rStyle w:val="jlqj4b"/>
          <w:rFonts w:ascii="Times New Roman" w:hAnsi="Times New Roman"/>
          <w:b/>
          <w:sz w:val="24"/>
          <w:szCs w:val="24"/>
          <w:lang w:val="en"/>
        </w:rPr>
        <w:t>DOI</w:t>
      </w:r>
      <w:r>
        <w:rPr>
          <w:rStyle w:val="jlqj4b"/>
          <w:rFonts w:ascii="Times New Roman" w:hAnsi="Times New Roman"/>
          <w:sz w:val="24"/>
          <w:szCs w:val="24"/>
          <w:lang w:val="en"/>
        </w:rPr>
        <w:t>: 10.1016/j.cej.2018.01.024</w:t>
      </w:r>
      <w:r w:rsidR="005F54B9">
        <w:rPr>
          <w:rStyle w:val="jlqj4b"/>
          <w:rFonts w:ascii="Times New Roman" w:hAnsi="Times New Roman"/>
          <w:sz w:val="24"/>
          <w:szCs w:val="24"/>
          <w:lang w:val="en"/>
        </w:rPr>
        <w:t>.</w:t>
      </w:r>
    </w:p>
    <w:p w14:paraId="000E072F" w14:textId="77777777" w:rsidR="00367000" w:rsidRDefault="00367000" w:rsidP="005F54B9">
      <w:pPr>
        <w:pStyle w:val="c-article-author-listitem"/>
        <w:numPr>
          <w:ilvl w:val="0"/>
          <w:numId w:val="45"/>
        </w:numPr>
        <w:spacing w:before="0" w:beforeAutospacing="0" w:after="0" w:afterAutospacing="0" w:line="360" w:lineRule="auto"/>
        <w:ind w:left="450"/>
        <w:jc w:val="both"/>
        <w:rPr>
          <w:rStyle w:val="jlqj4b"/>
          <w:lang w:val="en"/>
        </w:rPr>
      </w:pPr>
      <w:r w:rsidRPr="00B14380">
        <w:t xml:space="preserve">Q. </w:t>
      </w:r>
      <w:proofErr w:type="spellStart"/>
      <w:r w:rsidRPr="00B14380">
        <w:t>Xie</w:t>
      </w:r>
      <w:proofErr w:type="spellEnd"/>
      <w:r w:rsidRPr="00B14380">
        <w:t xml:space="preserve">, Z. </w:t>
      </w:r>
      <w:proofErr w:type="spellStart"/>
      <w:r w:rsidRPr="00B14380">
        <w:t>Cai</w:t>
      </w:r>
      <w:proofErr w:type="spellEnd"/>
      <w:r w:rsidRPr="00B14380">
        <w:t xml:space="preserve">, </w:t>
      </w:r>
      <w:hyperlink r:id="rId23" w:anchor="auth-Pengsong-Li" w:history="1">
        <w:r w:rsidRPr="00B14380">
          <w:rPr>
            <w:rStyle w:val="Hipervnculo"/>
            <w:color w:val="auto"/>
            <w:u w:val="none"/>
          </w:rPr>
          <w:t>P. Li</w:t>
        </w:r>
      </w:hyperlink>
      <w:r w:rsidRPr="00B14380">
        <w:t xml:space="preserve">, et al. </w:t>
      </w:r>
      <w:r w:rsidRPr="009D7A87">
        <w:rPr>
          <w:rStyle w:val="jlqj4b"/>
          <w:i/>
          <w:iCs/>
          <w:lang w:val="en-US"/>
        </w:rPr>
        <w:t>Nano Res.</w:t>
      </w:r>
      <w:r w:rsidRPr="009D7A87">
        <w:rPr>
          <w:rStyle w:val="jlqj4b"/>
          <w:lang w:val="en-US"/>
        </w:rPr>
        <w:t xml:space="preserve"> </w:t>
      </w:r>
      <w:r w:rsidRPr="009D7A87">
        <w:rPr>
          <w:b/>
          <w:bCs/>
          <w:lang w:val="en-US"/>
        </w:rPr>
        <w:t>2018</w:t>
      </w:r>
      <w:r w:rsidRPr="009D7A87">
        <w:rPr>
          <w:lang w:val="en-US"/>
        </w:rPr>
        <w:t xml:space="preserve">. </w:t>
      </w:r>
      <w:r w:rsidRPr="0076159C">
        <w:rPr>
          <w:rStyle w:val="jlqj4b"/>
          <w:i/>
          <w:iCs/>
          <w:lang w:val="en"/>
        </w:rPr>
        <w:t>11</w:t>
      </w:r>
      <w:r w:rsidRPr="0076159C">
        <w:rPr>
          <w:rStyle w:val="jlqj4b"/>
          <w:lang w:val="en"/>
        </w:rPr>
        <w:t xml:space="preserve">, 4524–4534. </w:t>
      </w:r>
      <w:r w:rsidRPr="0076159C">
        <w:rPr>
          <w:rStyle w:val="jlqj4b"/>
          <w:b/>
          <w:bCs/>
          <w:lang w:val="en"/>
        </w:rPr>
        <w:t>DOI</w:t>
      </w:r>
      <w:r w:rsidRPr="0076159C">
        <w:rPr>
          <w:rStyle w:val="jlqj4b"/>
          <w:lang w:val="en"/>
        </w:rPr>
        <w:t>: 10.1007/s12274-018-2033-9</w:t>
      </w:r>
      <w:r>
        <w:rPr>
          <w:rStyle w:val="jlqj4b"/>
          <w:lang w:val="en"/>
        </w:rPr>
        <w:t>.</w:t>
      </w:r>
    </w:p>
    <w:p w14:paraId="35363F36" w14:textId="77777777" w:rsidR="00617ADA" w:rsidRDefault="00617ADA" w:rsidP="005F54B9">
      <w:pPr>
        <w:pStyle w:val="Prrafodelista"/>
        <w:numPr>
          <w:ilvl w:val="0"/>
          <w:numId w:val="45"/>
        </w:numPr>
        <w:spacing w:after="0" w:line="360" w:lineRule="auto"/>
        <w:ind w:left="426"/>
        <w:jc w:val="both"/>
        <w:rPr>
          <w:rStyle w:val="jlqj4b"/>
          <w:rFonts w:ascii="Times New Roman" w:hAnsi="Times New Roman"/>
          <w:sz w:val="24"/>
          <w:szCs w:val="24"/>
          <w:lang w:val="en"/>
        </w:rPr>
      </w:pPr>
      <w:r>
        <w:rPr>
          <w:rStyle w:val="jlqj4b"/>
          <w:rFonts w:ascii="Times New Roman" w:hAnsi="Times New Roman"/>
          <w:sz w:val="24"/>
          <w:szCs w:val="24"/>
          <w:lang w:val="en"/>
        </w:rPr>
        <w:t xml:space="preserve">M. </w:t>
      </w:r>
      <w:proofErr w:type="spellStart"/>
      <w:r>
        <w:rPr>
          <w:rStyle w:val="jlqj4b"/>
          <w:rFonts w:ascii="Times New Roman" w:hAnsi="Times New Roman"/>
          <w:sz w:val="24"/>
          <w:szCs w:val="24"/>
          <w:lang w:val="en"/>
        </w:rPr>
        <w:t>Gabrovska</w:t>
      </w:r>
      <w:proofErr w:type="spellEnd"/>
      <w:r>
        <w:rPr>
          <w:rStyle w:val="jlqj4b"/>
          <w:rFonts w:ascii="Times New Roman" w:hAnsi="Times New Roman"/>
          <w:sz w:val="24"/>
          <w:szCs w:val="24"/>
          <w:lang w:val="en"/>
        </w:rPr>
        <w:t xml:space="preserve">, D. </w:t>
      </w:r>
      <w:proofErr w:type="spellStart"/>
      <w:r>
        <w:rPr>
          <w:rStyle w:val="jlqj4b"/>
          <w:rFonts w:ascii="Times New Roman" w:hAnsi="Times New Roman"/>
          <w:sz w:val="24"/>
          <w:szCs w:val="24"/>
          <w:lang w:val="en"/>
        </w:rPr>
        <w:t>Nikolova</w:t>
      </w:r>
      <w:proofErr w:type="spellEnd"/>
      <w:r>
        <w:rPr>
          <w:rStyle w:val="jlqj4b"/>
          <w:rFonts w:ascii="Times New Roman" w:hAnsi="Times New Roman"/>
          <w:sz w:val="24"/>
          <w:szCs w:val="24"/>
          <w:lang w:val="en"/>
        </w:rPr>
        <w:t xml:space="preserve">, M. </w:t>
      </w:r>
      <w:proofErr w:type="spellStart"/>
      <w:r>
        <w:rPr>
          <w:rStyle w:val="jlqj4b"/>
          <w:rFonts w:ascii="Times New Roman" w:hAnsi="Times New Roman"/>
          <w:sz w:val="24"/>
          <w:szCs w:val="24"/>
          <w:lang w:val="en"/>
        </w:rPr>
        <w:t>Shopska</w:t>
      </w:r>
      <w:proofErr w:type="spellEnd"/>
      <w:r>
        <w:rPr>
          <w:rStyle w:val="jlqj4b"/>
          <w:rFonts w:ascii="Times New Roman" w:hAnsi="Times New Roman"/>
          <w:sz w:val="24"/>
          <w:szCs w:val="24"/>
          <w:lang w:val="en"/>
        </w:rPr>
        <w:t xml:space="preserve">, et al. W.E. Lee et al. (eds.), Proceedings of the III Advanced Ceramics and Applications Conference. </w:t>
      </w:r>
      <w:r>
        <w:rPr>
          <w:rStyle w:val="jlqj4b"/>
          <w:rFonts w:ascii="Times New Roman" w:hAnsi="Times New Roman"/>
          <w:b/>
          <w:sz w:val="24"/>
          <w:szCs w:val="24"/>
          <w:lang w:val="en"/>
        </w:rPr>
        <w:t>2016</w:t>
      </w:r>
      <w:r>
        <w:rPr>
          <w:rStyle w:val="jlqj4b"/>
          <w:rFonts w:ascii="Times New Roman" w:hAnsi="Times New Roman"/>
          <w:sz w:val="24"/>
          <w:szCs w:val="24"/>
          <w:lang w:val="en"/>
        </w:rPr>
        <w:t xml:space="preserve">. </w:t>
      </w:r>
      <w:r>
        <w:rPr>
          <w:rStyle w:val="jlqj4b"/>
          <w:rFonts w:ascii="Times New Roman" w:hAnsi="Times New Roman"/>
          <w:b/>
          <w:sz w:val="24"/>
          <w:szCs w:val="24"/>
          <w:lang w:val="en"/>
        </w:rPr>
        <w:t>DOI</w:t>
      </w:r>
      <w:r>
        <w:rPr>
          <w:rStyle w:val="jlqj4b"/>
          <w:rFonts w:ascii="Times New Roman" w:hAnsi="Times New Roman"/>
          <w:sz w:val="24"/>
          <w:szCs w:val="24"/>
          <w:lang w:val="en"/>
        </w:rPr>
        <w:t>: 10.2991/978-94-6239-157-4_15</w:t>
      </w:r>
      <w:r w:rsidR="005F54B9">
        <w:rPr>
          <w:rStyle w:val="jlqj4b"/>
          <w:rFonts w:ascii="Times New Roman" w:hAnsi="Times New Roman"/>
          <w:sz w:val="24"/>
          <w:szCs w:val="24"/>
          <w:lang w:val="en"/>
        </w:rPr>
        <w:t>.</w:t>
      </w:r>
    </w:p>
    <w:p w14:paraId="7D23C9BD" w14:textId="77777777" w:rsidR="00617ADA" w:rsidRDefault="00617ADA" w:rsidP="005F54B9">
      <w:pPr>
        <w:pStyle w:val="Prrafodelista"/>
        <w:numPr>
          <w:ilvl w:val="0"/>
          <w:numId w:val="45"/>
        </w:numPr>
        <w:spacing w:after="0" w:line="360" w:lineRule="auto"/>
        <w:ind w:left="426"/>
        <w:jc w:val="both"/>
        <w:rPr>
          <w:rStyle w:val="jlqj4b"/>
          <w:rFonts w:ascii="Times New Roman" w:hAnsi="Times New Roman"/>
          <w:sz w:val="24"/>
          <w:szCs w:val="24"/>
          <w:lang w:val="en"/>
        </w:rPr>
      </w:pPr>
      <w:r>
        <w:rPr>
          <w:rStyle w:val="jlqj4b"/>
          <w:rFonts w:ascii="Times New Roman" w:hAnsi="Times New Roman"/>
          <w:sz w:val="24"/>
          <w:szCs w:val="24"/>
        </w:rPr>
        <w:t xml:space="preserve">Y. Liu, T. </w:t>
      </w:r>
      <w:proofErr w:type="spellStart"/>
      <w:r>
        <w:rPr>
          <w:rStyle w:val="jlqj4b"/>
          <w:rFonts w:ascii="Times New Roman" w:hAnsi="Times New Roman"/>
          <w:sz w:val="24"/>
          <w:szCs w:val="24"/>
        </w:rPr>
        <w:t>Yu</w:t>
      </w:r>
      <w:proofErr w:type="spellEnd"/>
      <w:r>
        <w:rPr>
          <w:rStyle w:val="jlqj4b"/>
          <w:rFonts w:ascii="Times New Roman" w:hAnsi="Times New Roman"/>
          <w:sz w:val="24"/>
          <w:szCs w:val="24"/>
        </w:rPr>
        <w:t xml:space="preserve">, R. </w:t>
      </w:r>
      <w:proofErr w:type="spellStart"/>
      <w:r>
        <w:rPr>
          <w:rStyle w:val="jlqj4b"/>
          <w:rFonts w:ascii="Times New Roman" w:hAnsi="Times New Roman"/>
          <w:sz w:val="24"/>
          <w:szCs w:val="24"/>
        </w:rPr>
        <w:t>Cai</w:t>
      </w:r>
      <w:proofErr w:type="spellEnd"/>
      <w:r>
        <w:rPr>
          <w:rStyle w:val="jlqj4b"/>
          <w:rFonts w:ascii="Times New Roman" w:hAnsi="Times New Roman"/>
          <w:sz w:val="24"/>
          <w:szCs w:val="24"/>
        </w:rPr>
        <w:t xml:space="preserve">.  </w:t>
      </w:r>
      <w:r>
        <w:rPr>
          <w:rStyle w:val="jlqj4b"/>
          <w:rFonts w:ascii="Times New Roman" w:hAnsi="Times New Roman"/>
          <w:i/>
          <w:sz w:val="24"/>
          <w:szCs w:val="24"/>
          <w:lang w:val="en"/>
        </w:rPr>
        <w:t>RSC Adv</w:t>
      </w:r>
      <w:r>
        <w:rPr>
          <w:rStyle w:val="jlqj4b"/>
          <w:rFonts w:ascii="Times New Roman" w:hAnsi="Times New Roman"/>
          <w:sz w:val="24"/>
          <w:szCs w:val="24"/>
          <w:lang w:val="en"/>
        </w:rPr>
        <w:t xml:space="preserve">. </w:t>
      </w:r>
      <w:r>
        <w:rPr>
          <w:rStyle w:val="jlqj4b"/>
          <w:rFonts w:ascii="Times New Roman" w:hAnsi="Times New Roman"/>
          <w:b/>
          <w:sz w:val="24"/>
          <w:szCs w:val="24"/>
          <w:lang w:val="en"/>
        </w:rPr>
        <w:t>2015</w:t>
      </w:r>
      <w:r>
        <w:rPr>
          <w:rStyle w:val="jlqj4b"/>
          <w:rFonts w:ascii="Times New Roman" w:hAnsi="Times New Roman"/>
          <w:sz w:val="24"/>
          <w:szCs w:val="24"/>
          <w:lang w:val="en"/>
        </w:rPr>
        <w:t xml:space="preserve">, </w:t>
      </w:r>
      <w:r>
        <w:rPr>
          <w:rStyle w:val="jlqj4b"/>
          <w:rFonts w:ascii="Times New Roman" w:hAnsi="Times New Roman"/>
          <w:i/>
          <w:sz w:val="24"/>
          <w:szCs w:val="24"/>
          <w:lang w:val="en"/>
        </w:rPr>
        <w:t>5</w:t>
      </w:r>
      <w:r>
        <w:rPr>
          <w:rStyle w:val="jlqj4b"/>
          <w:rFonts w:ascii="Times New Roman" w:hAnsi="Times New Roman"/>
          <w:sz w:val="24"/>
          <w:szCs w:val="24"/>
          <w:lang w:val="en"/>
        </w:rPr>
        <w:t xml:space="preserve">, 29552. </w:t>
      </w:r>
      <w:r>
        <w:rPr>
          <w:rStyle w:val="jlqj4b"/>
          <w:rFonts w:ascii="Times New Roman" w:hAnsi="Times New Roman"/>
          <w:b/>
          <w:sz w:val="24"/>
          <w:szCs w:val="24"/>
          <w:lang w:val="en"/>
        </w:rPr>
        <w:t>DOI</w:t>
      </w:r>
      <w:r>
        <w:rPr>
          <w:rStyle w:val="jlqj4b"/>
          <w:rFonts w:ascii="Times New Roman" w:hAnsi="Times New Roman"/>
          <w:sz w:val="24"/>
          <w:szCs w:val="24"/>
          <w:lang w:val="en"/>
        </w:rPr>
        <w:t xml:space="preserve">: 10.1039/c5ra01969a. </w:t>
      </w:r>
    </w:p>
    <w:p w14:paraId="60FF5E4E" w14:textId="77777777" w:rsidR="00617ADA" w:rsidRDefault="00617ADA" w:rsidP="005F54B9">
      <w:pPr>
        <w:pStyle w:val="Prrafodelista"/>
        <w:numPr>
          <w:ilvl w:val="0"/>
          <w:numId w:val="45"/>
        </w:numPr>
        <w:spacing w:after="0" w:line="360" w:lineRule="auto"/>
        <w:ind w:left="426"/>
        <w:jc w:val="both"/>
        <w:rPr>
          <w:rStyle w:val="jlqj4b"/>
          <w:rFonts w:ascii="Times New Roman" w:hAnsi="Times New Roman"/>
          <w:sz w:val="24"/>
          <w:szCs w:val="24"/>
          <w:lang w:val="en"/>
        </w:rPr>
      </w:pPr>
      <w:r>
        <w:rPr>
          <w:rStyle w:val="jlqj4b"/>
          <w:rFonts w:ascii="Times New Roman" w:hAnsi="Times New Roman"/>
          <w:sz w:val="24"/>
          <w:szCs w:val="24"/>
        </w:rPr>
        <w:t xml:space="preserve">S. </w:t>
      </w:r>
      <w:proofErr w:type="spellStart"/>
      <w:r>
        <w:rPr>
          <w:rStyle w:val="jlqj4b"/>
          <w:rFonts w:ascii="Times New Roman" w:hAnsi="Times New Roman"/>
          <w:sz w:val="24"/>
          <w:szCs w:val="24"/>
        </w:rPr>
        <w:t>Iguchi</w:t>
      </w:r>
      <w:proofErr w:type="spellEnd"/>
      <w:r>
        <w:rPr>
          <w:rStyle w:val="jlqj4b"/>
          <w:rFonts w:ascii="Times New Roman" w:hAnsi="Times New Roman"/>
          <w:sz w:val="24"/>
          <w:szCs w:val="24"/>
        </w:rPr>
        <w:t xml:space="preserve">, S. </w:t>
      </w:r>
      <w:proofErr w:type="spellStart"/>
      <w:r>
        <w:rPr>
          <w:rStyle w:val="jlqj4b"/>
          <w:rFonts w:ascii="Times New Roman" w:hAnsi="Times New Roman"/>
          <w:sz w:val="24"/>
          <w:szCs w:val="24"/>
        </w:rPr>
        <w:t>Kikkawa</w:t>
      </w:r>
      <w:proofErr w:type="spellEnd"/>
      <w:r>
        <w:rPr>
          <w:rStyle w:val="jlqj4b"/>
          <w:rFonts w:ascii="Times New Roman" w:hAnsi="Times New Roman"/>
          <w:sz w:val="24"/>
          <w:szCs w:val="24"/>
        </w:rPr>
        <w:t xml:space="preserve">, K. </w:t>
      </w:r>
      <w:proofErr w:type="spellStart"/>
      <w:r>
        <w:rPr>
          <w:rStyle w:val="jlqj4b"/>
          <w:rFonts w:ascii="Times New Roman" w:hAnsi="Times New Roman"/>
          <w:sz w:val="24"/>
          <w:szCs w:val="24"/>
        </w:rPr>
        <w:t>Teramura</w:t>
      </w:r>
      <w:proofErr w:type="spellEnd"/>
      <w:r>
        <w:rPr>
          <w:rStyle w:val="jlqj4b"/>
          <w:rFonts w:ascii="Times New Roman" w:hAnsi="Times New Roman"/>
          <w:sz w:val="24"/>
          <w:szCs w:val="24"/>
        </w:rPr>
        <w:t xml:space="preserve">, et al. </w:t>
      </w:r>
      <w:r>
        <w:rPr>
          <w:rStyle w:val="jlqj4b"/>
          <w:rFonts w:ascii="Times New Roman" w:hAnsi="Times New Roman"/>
          <w:i/>
          <w:sz w:val="24"/>
          <w:szCs w:val="24"/>
          <w:lang w:val="en"/>
        </w:rPr>
        <w:t>Phys. Chem. Chem. Phys</w:t>
      </w:r>
      <w:r>
        <w:rPr>
          <w:rStyle w:val="jlqj4b"/>
          <w:rFonts w:ascii="Times New Roman" w:hAnsi="Times New Roman"/>
          <w:sz w:val="24"/>
          <w:szCs w:val="24"/>
          <w:lang w:val="en"/>
        </w:rPr>
        <w:t xml:space="preserve">. </w:t>
      </w:r>
      <w:r>
        <w:rPr>
          <w:rStyle w:val="jlqj4b"/>
          <w:rFonts w:ascii="Times New Roman" w:hAnsi="Times New Roman"/>
          <w:b/>
          <w:sz w:val="24"/>
          <w:szCs w:val="24"/>
          <w:lang w:val="en"/>
        </w:rPr>
        <w:t>2016</w:t>
      </w:r>
      <w:r>
        <w:rPr>
          <w:rStyle w:val="jlqj4b"/>
          <w:rFonts w:ascii="Times New Roman" w:hAnsi="Times New Roman"/>
          <w:sz w:val="24"/>
          <w:szCs w:val="24"/>
          <w:lang w:val="en"/>
        </w:rPr>
        <w:t xml:space="preserve">, </w:t>
      </w:r>
      <w:r>
        <w:rPr>
          <w:rStyle w:val="jlqj4b"/>
          <w:rFonts w:ascii="Times New Roman" w:hAnsi="Times New Roman"/>
          <w:i/>
          <w:sz w:val="24"/>
          <w:szCs w:val="24"/>
          <w:lang w:val="en"/>
        </w:rPr>
        <w:t>18</w:t>
      </w:r>
      <w:r>
        <w:rPr>
          <w:rStyle w:val="jlqj4b"/>
          <w:rFonts w:ascii="Times New Roman" w:hAnsi="Times New Roman"/>
          <w:sz w:val="24"/>
          <w:szCs w:val="24"/>
          <w:lang w:val="en"/>
        </w:rPr>
        <w:t xml:space="preserve">, 13811-13819.  </w:t>
      </w:r>
      <w:r>
        <w:rPr>
          <w:rStyle w:val="jlqj4b"/>
          <w:rFonts w:ascii="Times New Roman" w:hAnsi="Times New Roman"/>
          <w:b/>
          <w:sz w:val="24"/>
          <w:szCs w:val="24"/>
          <w:lang w:val="en"/>
        </w:rPr>
        <w:t>DOI</w:t>
      </w:r>
      <w:r>
        <w:rPr>
          <w:rStyle w:val="jlqj4b"/>
          <w:rFonts w:ascii="Times New Roman" w:hAnsi="Times New Roman"/>
          <w:sz w:val="24"/>
          <w:szCs w:val="24"/>
          <w:lang w:val="en"/>
        </w:rPr>
        <w:t>: 10.1039/c6cp01646d.</w:t>
      </w:r>
    </w:p>
    <w:p w14:paraId="3FD1BFE9" w14:textId="77777777" w:rsidR="00617ADA" w:rsidRDefault="00617ADA" w:rsidP="005F54B9">
      <w:pPr>
        <w:pStyle w:val="Prrafodelista"/>
        <w:numPr>
          <w:ilvl w:val="0"/>
          <w:numId w:val="45"/>
        </w:numPr>
        <w:spacing w:after="0" w:line="360" w:lineRule="auto"/>
        <w:ind w:left="426"/>
        <w:jc w:val="both"/>
        <w:rPr>
          <w:rStyle w:val="jlqj4b"/>
          <w:rFonts w:ascii="Times New Roman" w:hAnsi="Times New Roman"/>
          <w:sz w:val="24"/>
          <w:szCs w:val="24"/>
          <w:lang w:val="en"/>
        </w:rPr>
      </w:pPr>
      <w:r>
        <w:rPr>
          <w:rStyle w:val="jlqj4b"/>
          <w:rFonts w:ascii="Times New Roman" w:hAnsi="Times New Roman"/>
          <w:sz w:val="24"/>
          <w:szCs w:val="24"/>
        </w:rPr>
        <w:t xml:space="preserve">M. </w:t>
      </w:r>
      <w:proofErr w:type="spellStart"/>
      <w:r>
        <w:rPr>
          <w:rStyle w:val="jlqj4b"/>
          <w:rFonts w:ascii="Times New Roman" w:hAnsi="Times New Roman"/>
          <w:sz w:val="24"/>
          <w:szCs w:val="24"/>
        </w:rPr>
        <w:t>Gabrovska</w:t>
      </w:r>
      <w:proofErr w:type="spellEnd"/>
      <w:r>
        <w:rPr>
          <w:rStyle w:val="jlqj4b"/>
          <w:rFonts w:ascii="Times New Roman" w:hAnsi="Times New Roman"/>
          <w:sz w:val="24"/>
          <w:szCs w:val="24"/>
        </w:rPr>
        <w:t xml:space="preserve">, R. E. </w:t>
      </w:r>
      <w:proofErr w:type="spellStart"/>
      <w:r>
        <w:rPr>
          <w:rStyle w:val="jlqj4b"/>
          <w:rFonts w:ascii="Times New Roman" w:hAnsi="Times New Roman"/>
          <w:sz w:val="24"/>
          <w:szCs w:val="24"/>
        </w:rPr>
        <w:t>Kardjieva</w:t>
      </w:r>
      <w:proofErr w:type="spellEnd"/>
      <w:r>
        <w:rPr>
          <w:rStyle w:val="jlqj4b"/>
          <w:rFonts w:ascii="Times New Roman" w:hAnsi="Times New Roman"/>
          <w:sz w:val="24"/>
          <w:szCs w:val="24"/>
        </w:rPr>
        <w:t xml:space="preserve">, D. </w:t>
      </w:r>
      <w:proofErr w:type="spellStart"/>
      <w:r>
        <w:rPr>
          <w:rStyle w:val="jlqj4b"/>
          <w:rFonts w:ascii="Times New Roman" w:hAnsi="Times New Roman"/>
          <w:sz w:val="24"/>
          <w:szCs w:val="24"/>
        </w:rPr>
        <w:t>Crisan</w:t>
      </w:r>
      <w:proofErr w:type="spellEnd"/>
      <w:r>
        <w:rPr>
          <w:rStyle w:val="jlqj4b"/>
          <w:rFonts w:ascii="Times New Roman" w:hAnsi="Times New Roman"/>
          <w:sz w:val="24"/>
          <w:szCs w:val="24"/>
        </w:rPr>
        <w:t xml:space="preserve">, et al. </w:t>
      </w:r>
      <w:proofErr w:type="spellStart"/>
      <w:r>
        <w:rPr>
          <w:rStyle w:val="jlqj4b"/>
          <w:rFonts w:ascii="Times New Roman" w:hAnsi="Times New Roman"/>
          <w:i/>
          <w:sz w:val="24"/>
          <w:szCs w:val="24"/>
          <w:lang w:val="en"/>
        </w:rPr>
        <w:t>Reac</w:t>
      </w:r>
      <w:proofErr w:type="spellEnd"/>
      <w:r>
        <w:rPr>
          <w:rStyle w:val="jlqj4b"/>
          <w:rFonts w:ascii="Times New Roman" w:hAnsi="Times New Roman"/>
          <w:i/>
          <w:sz w:val="24"/>
          <w:szCs w:val="24"/>
          <w:lang w:val="en"/>
        </w:rPr>
        <w:t xml:space="preserve">. </w:t>
      </w:r>
      <w:proofErr w:type="spellStart"/>
      <w:r>
        <w:rPr>
          <w:rStyle w:val="jlqj4b"/>
          <w:rFonts w:ascii="Times New Roman" w:hAnsi="Times New Roman"/>
          <w:i/>
          <w:sz w:val="24"/>
          <w:szCs w:val="24"/>
          <w:lang w:val="en"/>
        </w:rPr>
        <w:t>Kinet</w:t>
      </w:r>
      <w:proofErr w:type="spellEnd"/>
      <w:r>
        <w:rPr>
          <w:rStyle w:val="jlqj4b"/>
          <w:rFonts w:ascii="Times New Roman" w:hAnsi="Times New Roman"/>
          <w:i/>
          <w:sz w:val="24"/>
          <w:szCs w:val="24"/>
          <w:lang w:val="en"/>
        </w:rPr>
        <w:t>. Mech. Cat.</w:t>
      </w:r>
      <w:r>
        <w:rPr>
          <w:rStyle w:val="jlqj4b"/>
          <w:rFonts w:ascii="Times New Roman" w:hAnsi="Times New Roman"/>
          <w:sz w:val="24"/>
          <w:szCs w:val="24"/>
          <w:lang w:val="en"/>
        </w:rPr>
        <w:t xml:space="preserve"> </w:t>
      </w:r>
      <w:r>
        <w:rPr>
          <w:rStyle w:val="jlqj4b"/>
          <w:rFonts w:ascii="Times New Roman" w:hAnsi="Times New Roman"/>
          <w:b/>
          <w:sz w:val="24"/>
          <w:szCs w:val="24"/>
          <w:lang w:val="en"/>
        </w:rPr>
        <w:t>2012</w:t>
      </w:r>
      <w:r>
        <w:rPr>
          <w:rStyle w:val="jlqj4b"/>
          <w:rFonts w:ascii="Times New Roman" w:hAnsi="Times New Roman"/>
          <w:sz w:val="24"/>
          <w:szCs w:val="24"/>
          <w:lang w:val="en"/>
        </w:rPr>
        <w:t xml:space="preserve">. </w:t>
      </w:r>
      <w:r>
        <w:rPr>
          <w:rStyle w:val="jlqj4b"/>
          <w:rFonts w:ascii="Times New Roman" w:hAnsi="Times New Roman"/>
          <w:i/>
          <w:sz w:val="24"/>
          <w:szCs w:val="24"/>
          <w:lang w:val="en"/>
        </w:rPr>
        <w:t>105</w:t>
      </w:r>
      <w:r>
        <w:rPr>
          <w:rStyle w:val="jlqj4b"/>
          <w:rFonts w:ascii="Times New Roman" w:hAnsi="Times New Roman"/>
          <w:sz w:val="24"/>
          <w:szCs w:val="24"/>
          <w:lang w:val="en"/>
        </w:rPr>
        <w:t xml:space="preserve">. 79-99. </w:t>
      </w:r>
      <w:r>
        <w:rPr>
          <w:rStyle w:val="jlqj4b"/>
          <w:rFonts w:ascii="Times New Roman" w:hAnsi="Times New Roman"/>
          <w:b/>
          <w:sz w:val="24"/>
          <w:szCs w:val="24"/>
          <w:lang w:val="en"/>
        </w:rPr>
        <w:t>DOI</w:t>
      </w:r>
      <w:r>
        <w:rPr>
          <w:rStyle w:val="jlqj4b"/>
          <w:rFonts w:ascii="Times New Roman" w:hAnsi="Times New Roman"/>
          <w:sz w:val="24"/>
          <w:szCs w:val="24"/>
          <w:lang w:val="en"/>
        </w:rPr>
        <w:t>: 10.1007/s11144-011-0378-0.</w:t>
      </w:r>
    </w:p>
    <w:p w14:paraId="6CBC24DC" w14:textId="77777777" w:rsidR="00617ADA" w:rsidRPr="00782FCE" w:rsidRDefault="00617ADA" w:rsidP="005F54B9">
      <w:pPr>
        <w:pStyle w:val="Prrafodelista"/>
        <w:numPr>
          <w:ilvl w:val="0"/>
          <w:numId w:val="45"/>
        </w:numPr>
        <w:spacing w:after="0" w:line="360" w:lineRule="auto"/>
        <w:ind w:left="426"/>
        <w:jc w:val="both"/>
        <w:rPr>
          <w:rStyle w:val="jlqj4b"/>
          <w:rFonts w:ascii="Times New Roman" w:hAnsi="Times New Roman"/>
          <w:sz w:val="24"/>
          <w:szCs w:val="24"/>
          <w:lang w:val="en-US"/>
        </w:rPr>
      </w:pPr>
      <w:r>
        <w:rPr>
          <w:rStyle w:val="jlqj4b"/>
          <w:rFonts w:ascii="Times New Roman" w:hAnsi="Times New Roman"/>
          <w:sz w:val="24"/>
          <w:szCs w:val="24"/>
          <w:lang w:val="en-US"/>
        </w:rPr>
        <w:t xml:space="preserve">F. </w:t>
      </w:r>
      <w:proofErr w:type="spellStart"/>
      <w:r>
        <w:rPr>
          <w:rStyle w:val="jlqj4b"/>
          <w:rFonts w:ascii="Times New Roman" w:hAnsi="Times New Roman"/>
          <w:sz w:val="24"/>
          <w:szCs w:val="24"/>
          <w:lang w:val="en-US"/>
        </w:rPr>
        <w:t>Touahr</w:t>
      </w:r>
      <w:r w:rsidR="00782FCE">
        <w:rPr>
          <w:rStyle w:val="jlqj4b"/>
          <w:rFonts w:ascii="Times New Roman" w:hAnsi="Times New Roman"/>
          <w:sz w:val="24"/>
          <w:szCs w:val="24"/>
          <w:lang w:val="en-US"/>
        </w:rPr>
        <w:t>a</w:t>
      </w:r>
      <w:proofErr w:type="spellEnd"/>
      <w:r w:rsidR="00782FCE">
        <w:rPr>
          <w:rStyle w:val="jlqj4b"/>
          <w:rFonts w:ascii="Times New Roman" w:hAnsi="Times New Roman"/>
          <w:sz w:val="24"/>
          <w:szCs w:val="24"/>
          <w:lang w:val="en-US"/>
        </w:rPr>
        <w:t xml:space="preserve">, M. </w:t>
      </w:r>
      <w:proofErr w:type="spellStart"/>
      <w:r w:rsidR="00782FCE">
        <w:rPr>
          <w:rStyle w:val="jlqj4b"/>
          <w:rFonts w:ascii="Times New Roman" w:hAnsi="Times New Roman"/>
          <w:sz w:val="24"/>
          <w:szCs w:val="24"/>
          <w:lang w:val="en-US"/>
        </w:rPr>
        <w:t>Sehailia</w:t>
      </w:r>
      <w:proofErr w:type="spellEnd"/>
      <w:r w:rsidR="00782FCE">
        <w:rPr>
          <w:rStyle w:val="jlqj4b"/>
          <w:rFonts w:ascii="Times New Roman" w:hAnsi="Times New Roman"/>
          <w:sz w:val="24"/>
          <w:szCs w:val="24"/>
          <w:lang w:val="en-US"/>
        </w:rPr>
        <w:t xml:space="preserve">, W. </w:t>
      </w:r>
      <w:proofErr w:type="spellStart"/>
      <w:r w:rsidR="00782FCE">
        <w:rPr>
          <w:rStyle w:val="jlqj4b"/>
          <w:rFonts w:ascii="Times New Roman" w:hAnsi="Times New Roman"/>
          <w:sz w:val="24"/>
          <w:szCs w:val="24"/>
          <w:lang w:val="en-US"/>
        </w:rPr>
        <w:t>Ketir</w:t>
      </w:r>
      <w:proofErr w:type="spellEnd"/>
      <w:r w:rsidR="00782FCE">
        <w:rPr>
          <w:rStyle w:val="jlqj4b"/>
          <w:rFonts w:ascii="Times New Roman" w:hAnsi="Times New Roman"/>
          <w:sz w:val="24"/>
          <w:szCs w:val="24"/>
          <w:lang w:val="en-US"/>
        </w:rPr>
        <w:t>, et al</w:t>
      </w:r>
      <w:r>
        <w:rPr>
          <w:rStyle w:val="jlqj4b"/>
          <w:rFonts w:ascii="Times New Roman" w:hAnsi="Times New Roman"/>
          <w:sz w:val="24"/>
          <w:szCs w:val="24"/>
          <w:lang w:val="en"/>
        </w:rPr>
        <w:t xml:space="preserve">. </w:t>
      </w:r>
      <w:r>
        <w:rPr>
          <w:rStyle w:val="jlqj4b"/>
          <w:rFonts w:ascii="Times New Roman" w:hAnsi="Times New Roman"/>
          <w:i/>
          <w:iCs/>
          <w:sz w:val="24"/>
          <w:szCs w:val="24"/>
          <w:lang w:val="en"/>
        </w:rPr>
        <w:t>Appl. Petrochem. Res.</w:t>
      </w:r>
      <w:r>
        <w:rPr>
          <w:rStyle w:val="jlqj4b"/>
          <w:rFonts w:ascii="Times New Roman" w:hAnsi="Times New Roman"/>
          <w:sz w:val="24"/>
          <w:szCs w:val="24"/>
          <w:lang w:val="en"/>
        </w:rPr>
        <w:t xml:space="preserve"> </w:t>
      </w:r>
      <w:r>
        <w:rPr>
          <w:rStyle w:val="jlqj4b"/>
          <w:rFonts w:ascii="Times New Roman" w:hAnsi="Times New Roman"/>
          <w:b/>
          <w:bCs/>
          <w:sz w:val="24"/>
          <w:szCs w:val="24"/>
          <w:lang w:val="en"/>
        </w:rPr>
        <w:t>2016</w:t>
      </w:r>
      <w:r>
        <w:rPr>
          <w:rStyle w:val="jlqj4b"/>
          <w:rFonts w:ascii="Times New Roman" w:hAnsi="Times New Roman"/>
          <w:sz w:val="24"/>
          <w:szCs w:val="24"/>
          <w:lang w:val="en"/>
        </w:rPr>
        <w:t xml:space="preserve">. </w:t>
      </w:r>
      <w:r>
        <w:rPr>
          <w:rStyle w:val="jlqj4b"/>
          <w:rFonts w:ascii="Times New Roman" w:hAnsi="Times New Roman"/>
          <w:i/>
          <w:iCs/>
          <w:sz w:val="24"/>
          <w:szCs w:val="24"/>
          <w:lang w:val="en"/>
        </w:rPr>
        <w:t>6</w:t>
      </w:r>
      <w:r>
        <w:rPr>
          <w:rStyle w:val="jlqj4b"/>
          <w:rFonts w:ascii="Times New Roman" w:hAnsi="Times New Roman"/>
          <w:sz w:val="24"/>
          <w:szCs w:val="24"/>
          <w:lang w:val="en"/>
        </w:rPr>
        <w:t xml:space="preserve">, 1–13. </w:t>
      </w:r>
      <w:r>
        <w:rPr>
          <w:rStyle w:val="jlqj4b"/>
          <w:rFonts w:ascii="Times New Roman" w:hAnsi="Times New Roman"/>
          <w:b/>
          <w:bCs/>
          <w:sz w:val="24"/>
          <w:szCs w:val="24"/>
          <w:lang w:val="en"/>
        </w:rPr>
        <w:t>DOI</w:t>
      </w:r>
      <w:r>
        <w:rPr>
          <w:rStyle w:val="jlqj4b"/>
          <w:rFonts w:ascii="Times New Roman" w:hAnsi="Times New Roman"/>
          <w:sz w:val="24"/>
          <w:szCs w:val="24"/>
          <w:lang w:val="en"/>
        </w:rPr>
        <w:t>: 10.1007/s13203-015-0109-y.</w:t>
      </w:r>
    </w:p>
    <w:p w14:paraId="08DEF640" w14:textId="77777777" w:rsidR="00617ADA" w:rsidRPr="0041363B" w:rsidRDefault="00617ADA" w:rsidP="005F54B9">
      <w:pPr>
        <w:pStyle w:val="Prrafodelista"/>
        <w:numPr>
          <w:ilvl w:val="0"/>
          <w:numId w:val="45"/>
        </w:numPr>
        <w:spacing w:after="0" w:line="360" w:lineRule="auto"/>
        <w:ind w:left="426"/>
        <w:jc w:val="both"/>
        <w:rPr>
          <w:rStyle w:val="CitaHTML"/>
          <w:rFonts w:ascii="Times New Roman" w:hAnsi="Times New Roman"/>
          <w:i w:val="0"/>
          <w:lang w:val="en-US"/>
        </w:rPr>
      </w:pPr>
      <w:r w:rsidRPr="0041363B">
        <w:rPr>
          <w:rFonts w:ascii="Times New Roman" w:hAnsi="Times New Roman"/>
          <w:color w:val="000000"/>
          <w:sz w:val="24"/>
          <w:szCs w:val="24"/>
        </w:rPr>
        <w:t xml:space="preserve">E. C. Lima, A. R. </w:t>
      </w:r>
      <w:proofErr w:type="spellStart"/>
      <w:r w:rsidRPr="0041363B">
        <w:rPr>
          <w:rFonts w:ascii="Times New Roman" w:hAnsi="Times New Roman"/>
          <w:color w:val="000000"/>
          <w:sz w:val="24"/>
          <w:szCs w:val="24"/>
        </w:rPr>
        <w:t>Cestari</w:t>
      </w:r>
      <w:proofErr w:type="spellEnd"/>
      <w:r w:rsidRPr="0041363B">
        <w:rPr>
          <w:rFonts w:ascii="Times New Roman" w:hAnsi="Times New Roman"/>
          <w:color w:val="000000"/>
          <w:sz w:val="24"/>
          <w:szCs w:val="24"/>
        </w:rPr>
        <w:t xml:space="preserve">, M. A. </w:t>
      </w:r>
      <w:proofErr w:type="spellStart"/>
      <w:r w:rsidRPr="0041363B">
        <w:rPr>
          <w:rFonts w:ascii="Times New Roman" w:hAnsi="Times New Roman"/>
          <w:color w:val="000000"/>
          <w:sz w:val="24"/>
          <w:szCs w:val="24"/>
        </w:rPr>
        <w:t>Adebayo</w:t>
      </w:r>
      <w:proofErr w:type="spellEnd"/>
      <w:r w:rsidRPr="0041363B">
        <w:rPr>
          <w:rFonts w:ascii="Times New Roman" w:hAnsi="Times New Roman"/>
          <w:color w:val="000000"/>
          <w:sz w:val="24"/>
          <w:szCs w:val="24"/>
        </w:rPr>
        <w:t xml:space="preserve">. </w:t>
      </w:r>
      <w:proofErr w:type="spellStart"/>
      <w:r w:rsidRPr="0041363B">
        <w:rPr>
          <w:rStyle w:val="CitaHTML"/>
          <w:rFonts w:ascii="Times New Roman" w:hAnsi="Times New Roman"/>
          <w:sz w:val="24"/>
          <w:szCs w:val="24"/>
          <w:lang w:val="en-US"/>
        </w:rPr>
        <w:t>Desalin</w:t>
      </w:r>
      <w:proofErr w:type="spellEnd"/>
      <w:r w:rsidRPr="0041363B">
        <w:rPr>
          <w:rStyle w:val="CitaHTML"/>
          <w:rFonts w:ascii="Times New Roman" w:hAnsi="Times New Roman"/>
          <w:sz w:val="24"/>
          <w:szCs w:val="24"/>
          <w:lang w:val="en-US"/>
        </w:rPr>
        <w:t xml:space="preserve">. Water Treat. </w:t>
      </w:r>
      <w:r w:rsidRPr="0041363B">
        <w:rPr>
          <w:rStyle w:val="CitaHTML"/>
          <w:rFonts w:ascii="Times New Roman" w:hAnsi="Times New Roman"/>
          <w:b/>
          <w:sz w:val="24"/>
          <w:szCs w:val="24"/>
          <w:lang w:val="en-US"/>
        </w:rPr>
        <w:t>2015</w:t>
      </w:r>
      <w:r w:rsidRPr="0041363B">
        <w:rPr>
          <w:rStyle w:val="CitaHTML"/>
          <w:rFonts w:ascii="Times New Roman" w:hAnsi="Times New Roman"/>
          <w:sz w:val="24"/>
          <w:szCs w:val="24"/>
          <w:lang w:val="en-US"/>
        </w:rPr>
        <w:t xml:space="preserve">. 56, 19566-19571. </w:t>
      </w:r>
      <w:r w:rsidRPr="0041363B">
        <w:rPr>
          <w:rStyle w:val="CitaHTML"/>
          <w:rFonts w:ascii="Times New Roman" w:hAnsi="Times New Roman"/>
          <w:b/>
          <w:sz w:val="24"/>
          <w:szCs w:val="24"/>
          <w:lang w:val="en-US"/>
        </w:rPr>
        <w:t>DOI</w:t>
      </w:r>
      <w:r w:rsidRPr="0041363B">
        <w:rPr>
          <w:rStyle w:val="CitaHTML"/>
          <w:rFonts w:ascii="Times New Roman" w:hAnsi="Times New Roman"/>
          <w:sz w:val="24"/>
          <w:szCs w:val="24"/>
          <w:lang w:val="en-US"/>
        </w:rPr>
        <w:t>: 10.1080/19443994.2015.1095129.</w:t>
      </w:r>
    </w:p>
    <w:p w14:paraId="6C999F22" w14:textId="77777777" w:rsidR="00617ADA" w:rsidRDefault="00617ADA" w:rsidP="005F54B9">
      <w:pPr>
        <w:pStyle w:val="Prrafodelista"/>
        <w:numPr>
          <w:ilvl w:val="0"/>
          <w:numId w:val="45"/>
        </w:numPr>
        <w:spacing w:after="0" w:line="360" w:lineRule="auto"/>
        <w:ind w:left="426"/>
        <w:jc w:val="both"/>
        <w:rPr>
          <w:rStyle w:val="CitaHTML"/>
          <w:rFonts w:ascii="Times New Roman" w:hAnsi="Times New Roman"/>
          <w:i w:val="0"/>
          <w:sz w:val="24"/>
          <w:szCs w:val="24"/>
          <w:lang w:val="en-US"/>
        </w:rPr>
      </w:pPr>
      <w:r>
        <w:rPr>
          <w:rFonts w:ascii="Times New Roman" w:eastAsia="SimSun" w:hAnsi="Times New Roman"/>
          <w:sz w:val="24"/>
          <w:szCs w:val="24"/>
          <w:lang w:val="en-US" w:eastAsia="zh-CN"/>
        </w:rPr>
        <w:t xml:space="preserve">H. N. Tran, S.J. </w:t>
      </w:r>
      <w:proofErr w:type="spellStart"/>
      <w:r>
        <w:rPr>
          <w:rFonts w:ascii="Times New Roman" w:eastAsia="SimSun" w:hAnsi="Times New Roman"/>
          <w:sz w:val="24"/>
          <w:szCs w:val="24"/>
          <w:lang w:val="en-US" w:eastAsia="zh-CN"/>
        </w:rPr>
        <w:t>Youb</w:t>
      </w:r>
      <w:proofErr w:type="spellEnd"/>
      <w:r>
        <w:rPr>
          <w:rFonts w:ascii="Times New Roman" w:eastAsia="SimSun" w:hAnsi="Times New Roman"/>
          <w:sz w:val="24"/>
          <w:szCs w:val="24"/>
          <w:lang w:val="en-US" w:eastAsia="zh-CN"/>
        </w:rPr>
        <w:t xml:space="preserve">, A. H. </w:t>
      </w:r>
      <w:proofErr w:type="spellStart"/>
      <w:r>
        <w:rPr>
          <w:rFonts w:ascii="Times New Roman" w:eastAsia="SimSun" w:hAnsi="Times New Roman"/>
          <w:sz w:val="24"/>
          <w:szCs w:val="24"/>
          <w:lang w:val="en-US" w:eastAsia="zh-CN"/>
        </w:rPr>
        <w:t>Bandegharaei</w:t>
      </w:r>
      <w:proofErr w:type="spellEnd"/>
      <w:r>
        <w:rPr>
          <w:rFonts w:ascii="Times New Roman" w:eastAsia="SimSun" w:hAnsi="Times New Roman"/>
          <w:sz w:val="24"/>
          <w:szCs w:val="24"/>
          <w:lang w:val="en-US" w:eastAsia="zh-CN"/>
        </w:rPr>
        <w:t xml:space="preserve">, H. P. Chao. </w:t>
      </w:r>
      <w:r>
        <w:rPr>
          <w:rStyle w:val="CitaHTML"/>
          <w:sz w:val="24"/>
          <w:szCs w:val="24"/>
          <w:lang w:val="en-US"/>
        </w:rPr>
        <w:t xml:space="preserve">Water Res. </w:t>
      </w:r>
      <w:r>
        <w:rPr>
          <w:rStyle w:val="CitaHTML"/>
          <w:b/>
          <w:sz w:val="24"/>
          <w:szCs w:val="24"/>
          <w:lang w:val="en-US"/>
        </w:rPr>
        <w:t>2017</w:t>
      </w:r>
      <w:r>
        <w:rPr>
          <w:rStyle w:val="CitaHTML"/>
          <w:sz w:val="24"/>
          <w:szCs w:val="24"/>
          <w:lang w:val="en-US"/>
        </w:rPr>
        <w:t>. 120. 88-116.</w:t>
      </w:r>
      <w:r>
        <w:rPr>
          <w:rFonts w:ascii="Times New Roman" w:hAnsi="Times New Roman"/>
          <w:sz w:val="24"/>
          <w:szCs w:val="24"/>
          <w:lang w:val="en-US"/>
        </w:rPr>
        <w:t xml:space="preserve"> </w:t>
      </w:r>
      <w:r>
        <w:rPr>
          <w:rFonts w:ascii="Times New Roman" w:hAnsi="Times New Roman"/>
          <w:b/>
          <w:iCs/>
          <w:sz w:val="24"/>
          <w:szCs w:val="24"/>
          <w:lang w:val="en-US"/>
        </w:rPr>
        <w:t>DOI</w:t>
      </w:r>
      <w:r>
        <w:rPr>
          <w:rFonts w:ascii="Times New Roman" w:hAnsi="Times New Roman"/>
          <w:iCs/>
          <w:sz w:val="24"/>
          <w:szCs w:val="24"/>
          <w:lang w:val="en-US"/>
        </w:rPr>
        <w:t xml:space="preserve">: </w:t>
      </w:r>
      <w:r>
        <w:rPr>
          <w:rFonts w:ascii="Times New Roman" w:hAnsi="Times New Roman"/>
          <w:sz w:val="24"/>
          <w:szCs w:val="24"/>
          <w:lang w:val="en-US"/>
        </w:rPr>
        <w:t>10.1016/j.watres.2017.04.014</w:t>
      </w:r>
      <w:r>
        <w:rPr>
          <w:rStyle w:val="CitaHTML"/>
          <w:rFonts w:ascii="Times New Roman" w:hAnsi="Times New Roman"/>
          <w:sz w:val="24"/>
          <w:szCs w:val="24"/>
          <w:lang w:val="en-US"/>
        </w:rPr>
        <w:t>.</w:t>
      </w:r>
    </w:p>
    <w:p w14:paraId="5C7AC9CB" w14:textId="77777777" w:rsidR="00617ADA" w:rsidRDefault="00617ADA" w:rsidP="005F54B9">
      <w:pPr>
        <w:pStyle w:val="Prrafodelista"/>
        <w:numPr>
          <w:ilvl w:val="0"/>
          <w:numId w:val="45"/>
        </w:numPr>
        <w:spacing w:after="0" w:line="360" w:lineRule="auto"/>
        <w:ind w:left="426"/>
        <w:jc w:val="both"/>
        <w:rPr>
          <w:rFonts w:eastAsia="SimSun"/>
          <w:lang w:eastAsia="zh-CN"/>
        </w:rPr>
      </w:pPr>
      <w:r>
        <w:rPr>
          <w:rFonts w:ascii="Times New Roman" w:eastAsia="SimSun" w:hAnsi="Times New Roman"/>
          <w:sz w:val="24"/>
          <w:szCs w:val="24"/>
          <w:lang w:val="en-US" w:eastAsia="zh-CN"/>
        </w:rPr>
        <w:t xml:space="preserve">A. I. </w:t>
      </w:r>
      <w:proofErr w:type="spellStart"/>
      <w:r>
        <w:rPr>
          <w:rFonts w:ascii="Times New Roman" w:eastAsia="SimSun" w:hAnsi="Times New Roman"/>
          <w:sz w:val="24"/>
          <w:szCs w:val="24"/>
          <w:lang w:val="en-US" w:eastAsia="zh-CN"/>
        </w:rPr>
        <w:t>Adeogun</w:t>
      </w:r>
      <w:proofErr w:type="spellEnd"/>
      <w:r>
        <w:rPr>
          <w:rFonts w:ascii="Times New Roman" w:eastAsia="SimSun" w:hAnsi="Times New Roman"/>
          <w:sz w:val="24"/>
          <w:szCs w:val="24"/>
          <w:lang w:val="en-US" w:eastAsia="zh-CN"/>
        </w:rPr>
        <w:t xml:space="preserve">, R. B. Balakrishnan. </w:t>
      </w:r>
      <w:r>
        <w:rPr>
          <w:rFonts w:ascii="Times New Roman" w:eastAsia="SimSun" w:hAnsi="Times New Roman"/>
          <w:i/>
          <w:sz w:val="24"/>
          <w:szCs w:val="24"/>
          <w:lang w:val="en-US" w:eastAsia="zh-CN"/>
        </w:rPr>
        <w:t>Appl Water Sci.</w:t>
      </w:r>
      <w:r>
        <w:rPr>
          <w:rFonts w:ascii="Times New Roman" w:eastAsia="SimSun" w:hAnsi="Times New Roman"/>
          <w:sz w:val="24"/>
          <w:szCs w:val="24"/>
          <w:lang w:val="en-US" w:eastAsia="zh-CN"/>
        </w:rPr>
        <w:t xml:space="preserve"> </w:t>
      </w:r>
      <w:r>
        <w:rPr>
          <w:rFonts w:ascii="Times New Roman" w:eastAsia="SimSun" w:hAnsi="Times New Roman"/>
          <w:b/>
          <w:sz w:val="24"/>
          <w:szCs w:val="24"/>
          <w:lang w:val="en-US" w:eastAsia="zh-CN"/>
        </w:rPr>
        <w:t>2015</w:t>
      </w:r>
      <w:r>
        <w:rPr>
          <w:rFonts w:ascii="Times New Roman" w:eastAsia="SimSun" w:hAnsi="Times New Roman"/>
          <w:sz w:val="24"/>
          <w:szCs w:val="24"/>
          <w:lang w:val="en-US" w:eastAsia="zh-CN"/>
        </w:rPr>
        <w:t xml:space="preserve">. </w:t>
      </w:r>
      <w:r>
        <w:rPr>
          <w:rFonts w:ascii="Times New Roman" w:eastAsia="SimSun" w:hAnsi="Times New Roman"/>
          <w:i/>
          <w:sz w:val="24"/>
          <w:szCs w:val="24"/>
          <w:lang w:val="en-US" w:eastAsia="zh-CN"/>
        </w:rPr>
        <w:t>7</w:t>
      </w:r>
      <w:r>
        <w:rPr>
          <w:rFonts w:ascii="Times New Roman" w:eastAsia="SimSun" w:hAnsi="Times New Roman"/>
          <w:sz w:val="24"/>
          <w:szCs w:val="24"/>
          <w:lang w:val="en-US" w:eastAsia="zh-CN"/>
        </w:rPr>
        <w:t xml:space="preserve">, 1711-1723.  </w:t>
      </w:r>
      <w:r w:rsidRPr="00782FCE">
        <w:rPr>
          <w:rStyle w:val="Hipervnculo"/>
          <w:rFonts w:ascii="Times New Roman" w:hAnsi="Times New Roman"/>
          <w:b/>
          <w:color w:val="auto"/>
          <w:sz w:val="24"/>
          <w:szCs w:val="24"/>
          <w:u w:val="none"/>
          <w:lang w:val="en-US"/>
        </w:rPr>
        <w:t>DOI</w:t>
      </w:r>
      <w:r w:rsidRPr="00782FCE">
        <w:rPr>
          <w:rStyle w:val="Hipervnculo"/>
          <w:rFonts w:ascii="Times New Roman" w:hAnsi="Times New Roman"/>
          <w:color w:val="auto"/>
          <w:sz w:val="24"/>
          <w:szCs w:val="24"/>
          <w:u w:val="none"/>
          <w:lang w:val="en-US"/>
        </w:rPr>
        <w:t>: 10.1007/s13201-015-0337-4.</w:t>
      </w:r>
    </w:p>
    <w:p w14:paraId="6D9C670E" w14:textId="77777777" w:rsidR="00617ADA" w:rsidRDefault="00617ADA" w:rsidP="005F54B9">
      <w:pPr>
        <w:pStyle w:val="Prrafodelista"/>
        <w:numPr>
          <w:ilvl w:val="0"/>
          <w:numId w:val="45"/>
        </w:numPr>
        <w:spacing w:after="0" w:line="360" w:lineRule="auto"/>
        <w:ind w:left="426"/>
        <w:jc w:val="both"/>
        <w:rPr>
          <w:rFonts w:ascii="Times New Roman" w:eastAsia="SimSun" w:hAnsi="Times New Roman"/>
          <w:sz w:val="24"/>
          <w:szCs w:val="24"/>
          <w:lang w:val="en-US" w:eastAsia="zh-CN"/>
        </w:rPr>
      </w:pPr>
      <w:r w:rsidRPr="004F3D5A">
        <w:rPr>
          <w:rFonts w:ascii="Times New Roman" w:eastAsia="SimSun" w:hAnsi="Times New Roman"/>
          <w:sz w:val="24"/>
          <w:szCs w:val="24"/>
          <w:lang w:val="en-US" w:eastAsia="zh-CN"/>
        </w:rPr>
        <w:t>A.</w:t>
      </w:r>
      <w:r w:rsidR="00782FCE" w:rsidRPr="004F3D5A">
        <w:rPr>
          <w:rFonts w:ascii="Times New Roman" w:eastAsia="SimSun" w:hAnsi="Times New Roman"/>
          <w:sz w:val="24"/>
          <w:szCs w:val="24"/>
          <w:lang w:val="en-US" w:eastAsia="zh-CN"/>
        </w:rPr>
        <w:t xml:space="preserve"> </w:t>
      </w:r>
      <w:r w:rsidRPr="004F3D5A">
        <w:rPr>
          <w:rFonts w:ascii="Times New Roman" w:eastAsia="SimSun" w:hAnsi="Times New Roman"/>
          <w:sz w:val="24"/>
          <w:szCs w:val="24"/>
          <w:lang w:val="en-US" w:eastAsia="zh-CN"/>
        </w:rPr>
        <w:t xml:space="preserve">A. </w:t>
      </w:r>
      <w:proofErr w:type="spellStart"/>
      <w:r w:rsidRPr="004F3D5A">
        <w:rPr>
          <w:rFonts w:ascii="Times New Roman" w:eastAsia="SimSun" w:hAnsi="Times New Roman"/>
          <w:sz w:val="24"/>
          <w:szCs w:val="24"/>
          <w:lang w:val="en-US" w:eastAsia="zh-CN"/>
        </w:rPr>
        <w:t>Inyinbor</w:t>
      </w:r>
      <w:proofErr w:type="spellEnd"/>
      <w:r w:rsidRPr="004F3D5A">
        <w:rPr>
          <w:rFonts w:ascii="Times New Roman" w:eastAsia="SimSun" w:hAnsi="Times New Roman"/>
          <w:sz w:val="24"/>
          <w:szCs w:val="24"/>
          <w:lang w:val="en-US" w:eastAsia="zh-CN"/>
        </w:rPr>
        <w:t>, F.</w:t>
      </w:r>
      <w:r w:rsidR="00782FCE" w:rsidRPr="004F3D5A">
        <w:rPr>
          <w:rFonts w:ascii="Times New Roman" w:eastAsia="SimSun" w:hAnsi="Times New Roman"/>
          <w:sz w:val="24"/>
          <w:szCs w:val="24"/>
          <w:lang w:val="en-US" w:eastAsia="zh-CN"/>
        </w:rPr>
        <w:t xml:space="preserve"> </w:t>
      </w:r>
      <w:r w:rsidRPr="004F3D5A">
        <w:rPr>
          <w:rFonts w:ascii="Times New Roman" w:eastAsia="SimSun" w:hAnsi="Times New Roman"/>
          <w:sz w:val="24"/>
          <w:szCs w:val="24"/>
          <w:lang w:val="en-US" w:eastAsia="zh-CN"/>
        </w:rPr>
        <w:t xml:space="preserve">A. </w:t>
      </w:r>
      <w:proofErr w:type="spellStart"/>
      <w:r w:rsidRPr="004F3D5A">
        <w:rPr>
          <w:rFonts w:ascii="Times New Roman" w:eastAsia="SimSun" w:hAnsi="Times New Roman"/>
          <w:sz w:val="24"/>
          <w:szCs w:val="24"/>
          <w:lang w:val="en-US" w:eastAsia="zh-CN"/>
        </w:rPr>
        <w:t>Adekola</w:t>
      </w:r>
      <w:proofErr w:type="spellEnd"/>
      <w:r w:rsidRPr="004F3D5A">
        <w:rPr>
          <w:rFonts w:ascii="Times New Roman" w:eastAsia="SimSun" w:hAnsi="Times New Roman"/>
          <w:sz w:val="24"/>
          <w:szCs w:val="24"/>
          <w:lang w:val="en-US" w:eastAsia="zh-CN"/>
        </w:rPr>
        <w:t>, G.</w:t>
      </w:r>
      <w:r w:rsidR="00782FCE" w:rsidRPr="004F3D5A">
        <w:rPr>
          <w:rFonts w:ascii="Times New Roman" w:eastAsia="SimSun" w:hAnsi="Times New Roman"/>
          <w:sz w:val="24"/>
          <w:szCs w:val="24"/>
          <w:lang w:val="en-US" w:eastAsia="zh-CN"/>
        </w:rPr>
        <w:t xml:space="preserve"> </w:t>
      </w:r>
      <w:r w:rsidRPr="004F3D5A">
        <w:rPr>
          <w:rFonts w:ascii="Times New Roman" w:eastAsia="SimSun" w:hAnsi="Times New Roman"/>
          <w:sz w:val="24"/>
          <w:szCs w:val="24"/>
          <w:lang w:val="en-US" w:eastAsia="zh-CN"/>
        </w:rPr>
        <w:t xml:space="preserve">A. Olatunji. </w:t>
      </w:r>
      <w:r w:rsidR="0041363B" w:rsidRPr="0041363B">
        <w:rPr>
          <w:rFonts w:ascii="Times New Roman" w:eastAsia="SimSun" w:hAnsi="Times New Roman"/>
          <w:i/>
          <w:sz w:val="24"/>
          <w:szCs w:val="24"/>
          <w:lang w:val="en-US" w:eastAsia="zh-CN"/>
        </w:rPr>
        <w:t xml:space="preserve">Water </w:t>
      </w:r>
      <w:proofErr w:type="spellStart"/>
      <w:r w:rsidR="0041363B" w:rsidRPr="0041363B">
        <w:rPr>
          <w:rFonts w:ascii="Times New Roman" w:eastAsia="SimSun" w:hAnsi="Times New Roman"/>
          <w:i/>
          <w:sz w:val="24"/>
          <w:szCs w:val="24"/>
          <w:lang w:val="en-US" w:eastAsia="zh-CN"/>
        </w:rPr>
        <w:t>Resour</w:t>
      </w:r>
      <w:proofErr w:type="spellEnd"/>
      <w:r w:rsidR="0041363B" w:rsidRPr="0041363B">
        <w:rPr>
          <w:rFonts w:ascii="Times New Roman" w:eastAsia="SimSun" w:hAnsi="Times New Roman"/>
          <w:i/>
          <w:sz w:val="24"/>
          <w:szCs w:val="24"/>
          <w:lang w:val="en-US" w:eastAsia="zh-CN"/>
        </w:rPr>
        <w:t>. Ind.</w:t>
      </w:r>
      <w:r>
        <w:rPr>
          <w:rFonts w:ascii="Times New Roman" w:eastAsia="SimSun" w:hAnsi="Times New Roman"/>
          <w:sz w:val="24"/>
          <w:szCs w:val="24"/>
          <w:lang w:val="en-US" w:eastAsia="zh-CN"/>
        </w:rPr>
        <w:t xml:space="preserve"> </w:t>
      </w:r>
      <w:r>
        <w:rPr>
          <w:rFonts w:ascii="Times New Roman" w:eastAsia="SimSun" w:hAnsi="Times New Roman"/>
          <w:b/>
          <w:sz w:val="24"/>
          <w:szCs w:val="24"/>
          <w:lang w:val="en-US" w:eastAsia="zh-CN"/>
        </w:rPr>
        <w:t>2016</w:t>
      </w:r>
      <w:r>
        <w:rPr>
          <w:rFonts w:ascii="Times New Roman" w:eastAsia="SimSun" w:hAnsi="Times New Roman"/>
          <w:sz w:val="24"/>
          <w:szCs w:val="24"/>
          <w:lang w:val="en-US" w:eastAsia="zh-CN"/>
        </w:rPr>
        <w:t xml:space="preserve">. 15, 4–27. </w:t>
      </w:r>
      <w:r>
        <w:rPr>
          <w:rFonts w:ascii="Times New Roman" w:eastAsia="SimSun" w:hAnsi="Times New Roman"/>
          <w:b/>
          <w:sz w:val="24"/>
          <w:szCs w:val="24"/>
          <w:lang w:val="en-US" w:eastAsia="zh-CN"/>
        </w:rPr>
        <w:t>DOI:</w:t>
      </w:r>
      <w:r>
        <w:rPr>
          <w:rFonts w:ascii="Times New Roman" w:eastAsia="SimSun" w:hAnsi="Times New Roman"/>
          <w:sz w:val="24"/>
          <w:szCs w:val="24"/>
          <w:lang w:val="en-US" w:eastAsia="zh-CN"/>
        </w:rPr>
        <w:t xml:space="preserve"> 10.1016/j.wri.2016.06.001.</w:t>
      </w:r>
    </w:p>
    <w:p w14:paraId="242A7D06" w14:textId="77777777" w:rsidR="00617ADA" w:rsidRPr="00617ADA" w:rsidRDefault="00617ADA" w:rsidP="005F54B9">
      <w:pPr>
        <w:pStyle w:val="Prrafodelista"/>
        <w:numPr>
          <w:ilvl w:val="0"/>
          <w:numId w:val="45"/>
        </w:numPr>
        <w:spacing w:after="0" w:line="360" w:lineRule="auto"/>
        <w:ind w:left="426"/>
        <w:jc w:val="both"/>
        <w:rPr>
          <w:rStyle w:val="Hipervnculo"/>
          <w:iCs/>
          <w:lang w:val="en-US"/>
        </w:rPr>
      </w:pPr>
      <w:r>
        <w:rPr>
          <w:rFonts w:ascii="Times New Roman" w:hAnsi="Times New Roman"/>
          <w:iCs/>
          <w:sz w:val="24"/>
          <w:szCs w:val="24"/>
          <w:lang w:val="en-US"/>
        </w:rPr>
        <w:t>N.</w:t>
      </w:r>
      <w:r w:rsidR="00782FCE">
        <w:rPr>
          <w:rFonts w:ascii="Times New Roman" w:hAnsi="Times New Roman"/>
          <w:iCs/>
          <w:sz w:val="24"/>
          <w:szCs w:val="24"/>
          <w:lang w:val="en-US"/>
        </w:rPr>
        <w:t xml:space="preserve"> </w:t>
      </w:r>
      <w:r>
        <w:rPr>
          <w:rFonts w:ascii="Times New Roman" w:hAnsi="Times New Roman"/>
          <w:iCs/>
          <w:sz w:val="24"/>
          <w:szCs w:val="24"/>
          <w:lang w:val="en-US"/>
        </w:rPr>
        <w:t xml:space="preserve">A. </w:t>
      </w:r>
      <w:proofErr w:type="spellStart"/>
      <w:r>
        <w:rPr>
          <w:rFonts w:ascii="Times New Roman" w:hAnsi="Times New Roman"/>
          <w:iCs/>
          <w:sz w:val="24"/>
          <w:szCs w:val="24"/>
          <w:lang w:val="en-US"/>
        </w:rPr>
        <w:t>Oladoja</w:t>
      </w:r>
      <w:proofErr w:type="spellEnd"/>
      <w:r>
        <w:rPr>
          <w:rFonts w:ascii="Times New Roman" w:hAnsi="Times New Roman"/>
          <w:iCs/>
          <w:sz w:val="24"/>
          <w:szCs w:val="24"/>
          <w:lang w:val="en-US"/>
        </w:rPr>
        <w:t xml:space="preserve">. </w:t>
      </w:r>
      <w:proofErr w:type="spellStart"/>
      <w:r>
        <w:rPr>
          <w:rFonts w:ascii="Times New Roman" w:hAnsi="Times New Roman"/>
          <w:i/>
          <w:iCs/>
          <w:sz w:val="24"/>
          <w:szCs w:val="24"/>
          <w:lang w:val="en-US"/>
        </w:rPr>
        <w:t>Desalin</w:t>
      </w:r>
      <w:proofErr w:type="spellEnd"/>
      <w:r>
        <w:rPr>
          <w:rFonts w:ascii="Times New Roman" w:hAnsi="Times New Roman"/>
          <w:i/>
          <w:iCs/>
          <w:sz w:val="24"/>
          <w:szCs w:val="24"/>
          <w:lang w:val="en-US"/>
        </w:rPr>
        <w:t xml:space="preserve">. Water Treat. </w:t>
      </w:r>
      <w:r>
        <w:rPr>
          <w:rFonts w:ascii="Times New Roman" w:hAnsi="Times New Roman"/>
          <w:b/>
          <w:iCs/>
          <w:sz w:val="24"/>
          <w:szCs w:val="24"/>
          <w:lang w:val="en-US"/>
        </w:rPr>
        <w:t>2015</w:t>
      </w:r>
      <w:r>
        <w:rPr>
          <w:rFonts w:ascii="Times New Roman" w:hAnsi="Times New Roman"/>
          <w:i/>
          <w:iCs/>
          <w:sz w:val="24"/>
          <w:szCs w:val="24"/>
          <w:lang w:val="en-US"/>
        </w:rPr>
        <w:t xml:space="preserve">. </w:t>
      </w:r>
      <w:r>
        <w:rPr>
          <w:rFonts w:ascii="Times New Roman" w:hAnsi="Times New Roman"/>
          <w:iCs/>
          <w:sz w:val="24"/>
          <w:szCs w:val="24"/>
          <w:lang w:val="en-US"/>
        </w:rPr>
        <w:t>57</w:t>
      </w:r>
      <w:r>
        <w:rPr>
          <w:rFonts w:ascii="Times New Roman" w:hAnsi="Times New Roman"/>
          <w:i/>
          <w:iCs/>
          <w:sz w:val="24"/>
          <w:szCs w:val="24"/>
          <w:lang w:val="en-US"/>
        </w:rPr>
        <w:t xml:space="preserve">, </w:t>
      </w:r>
      <w:r>
        <w:rPr>
          <w:rFonts w:ascii="Times New Roman" w:hAnsi="Times New Roman"/>
          <w:iCs/>
          <w:sz w:val="24"/>
          <w:szCs w:val="24"/>
          <w:lang w:val="en-US"/>
        </w:rPr>
        <w:t>15813-15825</w:t>
      </w:r>
      <w:r>
        <w:rPr>
          <w:rFonts w:ascii="Times New Roman" w:hAnsi="Times New Roman"/>
          <w:i/>
          <w:iCs/>
          <w:sz w:val="24"/>
          <w:szCs w:val="24"/>
          <w:lang w:val="en-US"/>
        </w:rPr>
        <w:t xml:space="preserve">. </w:t>
      </w:r>
      <w:r w:rsidRPr="00782FCE">
        <w:rPr>
          <w:rStyle w:val="Hipervnculo"/>
          <w:rFonts w:ascii="Times New Roman" w:hAnsi="Times New Roman"/>
          <w:b/>
          <w:color w:val="auto"/>
          <w:sz w:val="24"/>
          <w:szCs w:val="24"/>
          <w:u w:val="none"/>
          <w:lang w:val="en-US"/>
        </w:rPr>
        <w:t>DOI</w:t>
      </w:r>
      <w:r w:rsidRPr="00782FCE">
        <w:rPr>
          <w:rStyle w:val="Hipervnculo"/>
          <w:rFonts w:ascii="Times New Roman" w:hAnsi="Times New Roman"/>
          <w:color w:val="auto"/>
          <w:sz w:val="24"/>
          <w:szCs w:val="24"/>
          <w:u w:val="none"/>
          <w:lang w:val="en-US"/>
        </w:rPr>
        <w:t>: 10.1080/19443994.2015.1076355.</w:t>
      </w:r>
    </w:p>
    <w:p w14:paraId="0D0B0941" w14:textId="77777777" w:rsidR="00617ADA" w:rsidRDefault="00617ADA" w:rsidP="005F54B9">
      <w:pPr>
        <w:pStyle w:val="Prrafodelista"/>
        <w:numPr>
          <w:ilvl w:val="0"/>
          <w:numId w:val="45"/>
        </w:numPr>
        <w:tabs>
          <w:tab w:val="left" w:pos="426"/>
        </w:tabs>
        <w:spacing w:after="0" w:line="360" w:lineRule="auto"/>
        <w:ind w:left="426"/>
        <w:jc w:val="both"/>
      </w:pPr>
      <w:r>
        <w:rPr>
          <w:rFonts w:ascii="Times New Roman" w:hAnsi="Times New Roman"/>
          <w:sz w:val="24"/>
          <w:szCs w:val="24"/>
        </w:rPr>
        <w:t xml:space="preserve">A. R. Vargas. </w:t>
      </w:r>
      <w:proofErr w:type="spellStart"/>
      <w:r w:rsidR="0041363B" w:rsidRPr="0041363B">
        <w:rPr>
          <w:rFonts w:ascii="Times New Roman" w:hAnsi="Times New Roman"/>
          <w:i/>
          <w:sz w:val="24"/>
          <w:szCs w:val="24"/>
        </w:rPr>
        <w:t>Tecnol</w:t>
      </w:r>
      <w:proofErr w:type="spellEnd"/>
      <w:r w:rsidR="0041363B" w:rsidRPr="0041363B">
        <w:rPr>
          <w:rFonts w:ascii="Times New Roman" w:hAnsi="Times New Roman"/>
          <w:i/>
          <w:sz w:val="24"/>
          <w:szCs w:val="24"/>
        </w:rPr>
        <w:t>. Quim.</w:t>
      </w:r>
      <w:r>
        <w:rPr>
          <w:rFonts w:ascii="Times New Roman" w:hAnsi="Times New Roman"/>
          <w:i/>
          <w:sz w:val="24"/>
          <w:szCs w:val="24"/>
        </w:rPr>
        <w:t xml:space="preserve"> </w:t>
      </w:r>
      <w:r>
        <w:rPr>
          <w:rFonts w:ascii="Times New Roman" w:hAnsi="Times New Roman"/>
          <w:b/>
          <w:sz w:val="24"/>
          <w:szCs w:val="24"/>
        </w:rPr>
        <w:t>2021</w:t>
      </w:r>
      <w:r>
        <w:rPr>
          <w:rFonts w:ascii="Times New Roman" w:hAnsi="Times New Roman"/>
          <w:sz w:val="24"/>
          <w:szCs w:val="24"/>
        </w:rPr>
        <w:t xml:space="preserve">. </w:t>
      </w:r>
      <w:r>
        <w:rPr>
          <w:rFonts w:ascii="Times New Roman" w:hAnsi="Times New Roman"/>
          <w:i/>
          <w:sz w:val="24"/>
          <w:szCs w:val="24"/>
          <w:lang w:val="en-US"/>
        </w:rPr>
        <w:t>42</w:t>
      </w:r>
      <w:r>
        <w:rPr>
          <w:rFonts w:ascii="Times New Roman" w:hAnsi="Times New Roman"/>
          <w:sz w:val="24"/>
          <w:szCs w:val="24"/>
          <w:lang w:val="en-US"/>
        </w:rPr>
        <w:t xml:space="preserve">. 114-130. </w:t>
      </w:r>
    </w:p>
    <w:p w14:paraId="7B6EAD52" w14:textId="77777777" w:rsidR="00617ADA" w:rsidRDefault="00617ADA" w:rsidP="005F54B9">
      <w:pPr>
        <w:pStyle w:val="Prrafodelista"/>
        <w:numPr>
          <w:ilvl w:val="0"/>
          <w:numId w:val="45"/>
        </w:numPr>
        <w:spacing w:after="0" w:line="360" w:lineRule="auto"/>
        <w:ind w:left="426"/>
        <w:jc w:val="both"/>
        <w:rPr>
          <w:lang w:val="en-US"/>
        </w:rPr>
      </w:pPr>
      <w:r>
        <w:rPr>
          <w:rFonts w:ascii="Times New Roman" w:hAnsi="Times New Roman"/>
          <w:iCs/>
          <w:sz w:val="24"/>
          <w:szCs w:val="24"/>
          <w:lang w:val="en-US"/>
        </w:rPr>
        <w:t xml:space="preserve">X. </w:t>
      </w:r>
      <w:proofErr w:type="spellStart"/>
      <w:r>
        <w:rPr>
          <w:rFonts w:ascii="Times New Roman" w:hAnsi="Times New Roman"/>
          <w:iCs/>
          <w:sz w:val="24"/>
          <w:szCs w:val="24"/>
          <w:lang w:val="en-US"/>
        </w:rPr>
        <w:t>Xue</w:t>
      </w:r>
      <w:proofErr w:type="spellEnd"/>
      <w:r>
        <w:rPr>
          <w:rFonts w:ascii="Times New Roman" w:hAnsi="Times New Roman"/>
          <w:iCs/>
          <w:sz w:val="24"/>
          <w:szCs w:val="24"/>
          <w:lang w:val="en-US"/>
        </w:rPr>
        <w:t xml:space="preserve">, S. Zhang, H. Zhang. </w:t>
      </w:r>
      <w:r>
        <w:rPr>
          <w:rFonts w:ascii="Times New Roman" w:hAnsi="Times New Roman"/>
          <w:i/>
          <w:iCs/>
          <w:sz w:val="24"/>
          <w:szCs w:val="24"/>
          <w:lang w:val="en-US"/>
        </w:rPr>
        <w:t xml:space="preserve">Am. J. Anal. Chem. </w:t>
      </w:r>
      <w:r>
        <w:rPr>
          <w:rFonts w:ascii="Times New Roman" w:hAnsi="Times New Roman"/>
          <w:b/>
          <w:iCs/>
          <w:sz w:val="24"/>
          <w:szCs w:val="24"/>
          <w:lang w:val="en-US"/>
        </w:rPr>
        <w:t>2015</w:t>
      </w:r>
      <w:r>
        <w:rPr>
          <w:rFonts w:ascii="Times New Roman" w:hAnsi="Times New Roman"/>
          <w:iCs/>
          <w:sz w:val="24"/>
          <w:szCs w:val="24"/>
          <w:lang w:val="en-US"/>
        </w:rPr>
        <w:t xml:space="preserve">. </w:t>
      </w:r>
      <w:r>
        <w:rPr>
          <w:rFonts w:ascii="Times New Roman" w:hAnsi="Times New Roman"/>
          <w:i/>
          <w:iCs/>
          <w:sz w:val="24"/>
          <w:szCs w:val="24"/>
          <w:lang w:val="en-US"/>
        </w:rPr>
        <w:t>6</w:t>
      </w:r>
      <w:r>
        <w:rPr>
          <w:rFonts w:ascii="Times New Roman" w:hAnsi="Times New Roman"/>
          <w:iCs/>
          <w:sz w:val="24"/>
          <w:szCs w:val="24"/>
          <w:lang w:val="en-US"/>
        </w:rPr>
        <w:t xml:space="preserve">. 334-341. </w:t>
      </w:r>
      <w:r w:rsidRPr="00782FCE">
        <w:rPr>
          <w:rStyle w:val="Hipervnculo"/>
          <w:rFonts w:ascii="Times New Roman" w:hAnsi="Times New Roman"/>
          <w:b/>
          <w:color w:val="000000" w:themeColor="text1"/>
          <w:sz w:val="24"/>
          <w:szCs w:val="24"/>
          <w:u w:val="none"/>
          <w:lang w:val="en-US"/>
        </w:rPr>
        <w:t>DOI</w:t>
      </w:r>
      <w:r w:rsidRPr="00782FCE">
        <w:rPr>
          <w:rStyle w:val="Hipervnculo"/>
          <w:rFonts w:ascii="Times New Roman" w:hAnsi="Times New Roman"/>
          <w:color w:val="000000" w:themeColor="text1"/>
          <w:sz w:val="24"/>
          <w:szCs w:val="24"/>
          <w:u w:val="none"/>
          <w:lang w:val="en-US"/>
        </w:rPr>
        <w:t>: 10.4236/ajac.2015.64032.</w:t>
      </w:r>
    </w:p>
    <w:p w14:paraId="5FFC1128" w14:textId="77777777" w:rsidR="00617ADA" w:rsidRDefault="00782FCE" w:rsidP="005F54B9">
      <w:pPr>
        <w:pStyle w:val="Prrafodelista"/>
        <w:numPr>
          <w:ilvl w:val="0"/>
          <w:numId w:val="45"/>
        </w:numPr>
        <w:spacing w:after="0" w:line="360" w:lineRule="auto"/>
        <w:ind w:left="426"/>
        <w:jc w:val="both"/>
        <w:rPr>
          <w:rFonts w:ascii="Times New Roman" w:hAnsi="Times New Roman"/>
          <w:bCs/>
          <w:sz w:val="24"/>
          <w:szCs w:val="24"/>
          <w:lang w:val="en-US"/>
        </w:rPr>
      </w:pPr>
      <w:r>
        <w:rPr>
          <w:rFonts w:ascii="Times New Roman" w:hAnsi="Times New Roman"/>
          <w:sz w:val="24"/>
          <w:szCs w:val="24"/>
          <w:lang w:val="en-US"/>
        </w:rPr>
        <w:t xml:space="preserve">N.F.M. </w:t>
      </w:r>
      <w:r w:rsidR="00617ADA">
        <w:rPr>
          <w:rFonts w:ascii="Times New Roman" w:hAnsi="Times New Roman"/>
          <w:sz w:val="24"/>
          <w:szCs w:val="24"/>
          <w:lang w:val="en-US"/>
        </w:rPr>
        <w:t xml:space="preserve">Salleh, </w:t>
      </w:r>
      <w:r>
        <w:rPr>
          <w:rFonts w:ascii="Times New Roman" w:hAnsi="Times New Roman"/>
          <w:sz w:val="24"/>
          <w:szCs w:val="24"/>
          <w:lang w:val="en-US"/>
        </w:rPr>
        <w:t xml:space="preserve">A.A </w:t>
      </w:r>
      <w:proofErr w:type="spellStart"/>
      <w:r w:rsidR="00617ADA">
        <w:rPr>
          <w:rFonts w:ascii="Times New Roman" w:hAnsi="Times New Roman"/>
          <w:sz w:val="24"/>
          <w:szCs w:val="24"/>
          <w:lang w:val="en-US"/>
        </w:rPr>
        <w:t>Jalila</w:t>
      </w:r>
      <w:proofErr w:type="spellEnd"/>
      <w:r>
        <w:rPr>
          <w:rFonts w:ascii="Times New Roman" w:hAnsi="Times New Roman"/>
          <w:sz w:val="24"/>
          <w:szCs w:val="24"/>
          <w:lang w:val="en-US"/>
        </w:rPr>
        <w:t xml:space="preserve">, S. </w:t>
      </w:r>
      <w:proofErr w:type="spellStart"/>
      <w:r>
        <w:rPr>
          <w:rFonts w:ascii="Times New Roman" w:hAnsi="Times New Roman"/>
          <w:sz w:val="24"/>
          <w:szCs w:val="24"/>
          <w:lang w:val="en-US"/>
        </w:rPr>
        <w:t>Triwahyonoc</w:t>
      </w:r>
      <w:proofErr w:type="spellEnd"/>
      <w:r>
        <w:rPr>
          <w:rFonts w:ascii="Times New Roman" w:hAnsi="Times New Roman"/>
          <w:sz w:val="24"/>
          <w:szCs w:val="24"/>
          <w:lang w:val="en-US"/>
        </w:rPr>
        <w:t>, et al</w:t>
      </w:r>
      <w:r w:rsidR="00617ADA" w:rsidRPr="00617ADA">
        <w:rPr>
          <w:rFonts w:ascii="Times New Roman" w:hAnsi="Times New Roman"/>
          <w:sz w:val="24"/>
          <w:szCs w:val="24"/>
          <w:lang w:val="en-US"/>
        </w:rPr>
        <w:t>.</w:t>
      </w:r>
      <w:r w:rsidR="00617ADA">
        <w:rPr>
          <w:rFonts w:ascii="Times New Roman" w:hAnsi="Times New Roman"/>
          <w:sz w:val="24"/>
          <w:szCs w:val="24"/>
          <w:lang w:val="en-US"/>
        </w:rPr>
        <w:t xml:space="preserve"> </w:t>
      </w:r>
      <w:r w:rsidR="00617ADA">
        <w:rPr>
          <w:rFonts w:ascii="Times New Roman" w:hAnsi="Times New Roman"/>
          <w:i/>
          <w:sz w:val="24"/>
          <w:szCs w:val="24"/>
          <w:lang w:val="en-US"/>
        </w:rPr>
        <w:t>Appl. Surf. Sci.</w:t>
      </w:r>
      <w:r w:rsidR="00617ADA">
        <w:rPr>
          <w:rFonts w:ascii="Times New Roman" w:hAnsi="Times New Roman"/>
          <w:sz w:val="24"/>
          <w:szCs w:val="24"/>
          <w:lang w:val="en-US"/>
        </w:rPr>
        <w:t xml:space="preserve"> </w:t>
      </w:r>
      <w:r w:rsidRPr="00782FCE">
        <w:rPr>
          <w:rFonts w:ascii="Times New Roman" w:hAnsi="Times New Roman"/>
          <w:b/>
          <w:sz w:val="24"/>
          <w:szCs w:val="24"/>
          <w:lang w:val="en-US"/>
        </w:rPr>
        <w:t>2015</w:t>
      </w:r>
      <w:r>
        <w:rPr>
          <w:rFonts w:ascii="Times New Roman" w:hAnsi="Times New Roman"/>
          <w:sz w:val="24"/>
          <w:szCs w:val="24"/>
          <w:lang w:val="en-US"/>
        </w:rPr>
        <w:t xml:space="preserve">. </w:t>
      </w:r>
      <w:r w:rsidR="00617ADA">
        <w:rPr>
          <w:rFonts w:ascii="Times New Roman" w:hAnsi="Times New Roman"/>
          <w:sz w:val="24"/>
          <w:szCs w:val="24"/>
          <w:lang w:val="en-US"/>
        </w:rPr>
        <w:t xml:space="preserve">349, 485-495. </w:t>
      </w:r>
      <w:r w:rsidR="00617ADA" w:rsidRPr="00782FCE">
        <w:rPr>
          <w:rStyle w:val="Hipervnculo"/>
          <w:rFonts w:ascii="Times New Roman" w:hAnsi="Times New Roman"/>
          <w:b/>
          <w:color w:val="auto"/>
          <w:sz w:val="24"/>
          <w:szCs w:val="24"/>
          <w:u w:val="none"/>
          <w:lang w:val="en-US"/>
        </w:rPr>
        <w:t>DOI</w:t>
      </w:r>
      <w:r w:rsidR="00617ADA" w:rsidRPr="00782FCE">
        <w:rPr>
          <w:rStyle w:val="Hipervnculo"/>
          <w:rFonts w:ascii="Times New Roman" w:hAnsi="Times New Roman"/>
          <w:color w:val="auto"/>
          <w:sz w:val="24"/>
          <w:szCs w:val="24"/>
          <w:u w:val="none"/>
          <w:lang w:val="en-US"/>
        </w:rPr>
        <w:t>: 10.1016/j.apsusc.2015.05.048.</w:t>
      </w:r>
    </w:p>
    <w:p w14:paraId="642B1ACC" w14:textId="77777777" w:rsidR="00617ADA" w:rsidRPr="004F3D5A" w:rsidRDefault="00617ADA" w:rsidP="005F54B9">
      <w:pPr>
        <w:pStyle w:val="Prrafodelista"/>
        <w:numPr>
          <w:ilvl w:val="0"/>
          <w:numId w:val="45"/>
        </w:numPr>
        <w:spacing w:after="0" w:line="360" w:lineRule="auto"/>
        <w:ind w:left="426"/>
        <w:jc w:val="both"/>
        <w:rPr>
          <w:rStyle w:val="Hipervnculo"/>
          <w:lang w:val="es-US"/>
        </w:rPr>
      </w:pPr>
      <w:r w:rsidRPr="00031264">
        <w:rPr>
          <w:rFonts w:ascii="Times New Roman" w:hAnsi="Times New Roman"/>
          <w:iCs/>
          <w:sz w:val="24"/>
          <w:szCs w:val="24"/>
        </w:rPr>
        <w:t>P</w:t>
      </w:r>
      <w:r w:rsidR="00031264" w:rsidRPr="00031264">
        <w:rPr>
          <w:rFonts w:ascii="Times New Roman" w:hAnsi="Times New Roman"/>
          <w:iCs/>
          <w:sz w:val="24"/>
          <w:szCs w:val="24"/>
        </w:rPr>
        <w:t>.</w:t>
      </w:r>
      <w:r w:rsidRPr="00031264">
        <w:rPr>
          <w:rFonts w:ascii="Times New Roman" w:hAnsi="Times New Roman"/>
          <w:iCs/>
          <w:sz w:val="24"/>
          <w:szCs w:val="24"/>
        </w:rPr>
        <w:t xml:space="preserve"> Lu</w:t>
      </w:r>
      <w:r w:rsidR="00031264" w:rsidRPr="00031264">
        <w:rPr>
          <w:rFonts w:ascii="Times New Roman" w:hAnsi="Times New Roman"/>
          <w:iCs/>
          <w:sz w:val="24"/>
          <w:szCs w:val="24"/>
        </w:rPr>
        <w:t>,</w:t>
      </w:r>
      <w:r w:rsidRPr="00031264">
        <w:rPr>
          <w:rFonts w:ascii="Times New Roman" w:hAnsi="Times New Roman"/>
          <w:iCs/>
          <w:sz w:val="24"/>
          <w:szCs w:val="24"/>
        </w:rPr>
        <w:t xml:space="preserve"> F</w:t>
      </w:r>
      <w:r w:rsidR="00031264" w:rsidRPr="00031264">
        <w:rPr>
          <w:rFonts w:ascii="Times New Roman" w:hAnsi="Times New Roman"/>
          <w:iCs/>
          <w:sz w:val="24"/>
          <w:szCs w:val="24"/>
        </w:rPr>
        <w:t>.</w:t>
      </w:r>
      <w:r w:rsidRPr="00031264">
        <w:rPr>
          <w:rFonts w:ascii="Times New Roman" w:hAnsi="Times New Roman"/>
          <w:iCs/>
          <w:sz w:val="24"/>
          <w:szCs w:val="24"/>
        </w:rPr>
        <w:t xml:space="preserve"> Liu</w:t>
      </w:r>
      <w:r w:rsidR="00031264">
        <w:rPr>
          <w:rFonts w:ascii="Times New Roman" w:hAnsi="Times New Roman"/>
          <w:iCs/>
          <w:sz w:val="24"/>
          <w:szCs w:val="24"/>
        </w:rPr>
        <w:t>,</w:t>
      </w:r>
      <w:r w:rsidRPr="00031264">
        <w:rPr>
          <w:rFonts w:ascii="Times New Roman" w:hAnsi="Times New Roman"/>
          <w:iCs/>
          <w:sz w:val="24"/>
          <w:szCs w:val="24"/>
        </w:rPr>
        <w:t xml:space="preserve"> D</w:t>
      </w:r>
      <w:r w:rsidR="00031264">
        <w:rPr>
          <w:rFonts w:ascii="Times New Roman" w:hAnsi="Times New Roman"/>
          <w:iCs/>
          <w:sz w:val="24"/>
          <w:szCs w:val="24"/>
        </w:rPr>
        <w:t>.</w:t>
      </w:r>
      <w:r w:rsidRPr="00031264">
        <w:rPr>
          <w:rFonts w:ascii="Times New Roman" w:hAnsi="Times New Roman"/>
          <w:iCs/>
          <w:sz w:val="24"/>
          <w:szCs w:val="24"/>
        </w:rPr>
        <w:t xml:space="preserve"> </w:t>
      </w:r>
      <w:proofErr w:type="spellStart"/>
      <w:r w:rsidRPr="00031264">
        <w:rPr>
          <w:rFonts w:ascii="Times New Roman" w:hAnsi="Times New Roman"/>
          <w:iCs/>
          <w:sz w:val="24"/>
          <w:szCs w:val="24"/>
        </w:rPr>
        <w:t>Xue</w:t>
      </w:r>
      <w:proofErr w:type="spellEnd"/>
      <w:r w:rsidRPr="00031264">
        <w:rPr>
          <w:rFonts w:ascii="Times New Roman" w:hAnsi="Times New Roman"/>
          <w:iCs/>
          <w:sz w:val="24"/>
          <w:szCs w:val="24"/>
        </w:rPr>
        <w:t xml:space="preserve">, et al. </w:t>
      </w:r>
      <w:proofErr w:type="spellStart"/>
      <w:r w:rsidRPr="004F3D5A">
        <w:rPr>
          <w:rFonts w:ascii="Times New Roman" w:hAnsi="Times New Roman"/>
          <w:i/>
          <w:iCs/>
          <w:sz w:val="24"/>
          <w:szCs w:val="24"/>
          <w:lang w:val="es-US"/>
        </w:rPr>
        <w:t>Electrochim</w:t>
      </w:r>
      <w:proofErr w:type="spellEnd"/>
      <w:r w:rsidRPr="004F3D5A">
        <w:rPr>
          <w:rFonts w:ascii="Times New Roman" w:hAnsi="Times New Roman"/>
          <w:i/>
          <w:iCs/>
          <w:sz w:val="24"/>
          <w:szCs w:val="24"/>
          <w:lang w:val="es-US"/>
        </w:rPr>
        <w:t>. Acta.</w:t>
      </w:r>
      <w:r w:rsidRPr="004F3D5A">
        <w:rPr>
          <w:rFonts w:ascii="Times New Roman" w:hAnsi="Times New Roman"/>
          <w:iCs/>
          <w:sz w:val="24"/>
          <w:szCs w:val="24"/>
          <w:lang w:val="es-US"/>
        </w:rPr>
        <w:t xml:space="preserve"> </w:t>
      </w:r>
      <w:r w:rsidRPr="004F3D5A">
        <w:rPr>
          <w:rFonts w:ascii="Times New Roman" w:hAnsi="Times New Roman"/>
          <w:b/>
          <w:iCs/>
          <w:sz w:val="24"/>
          <w:szCs w:val="24"/>
          <w:lang w:val="es-US"/>
        </w:rPr>
        <w:t>2012</w:t>
      </w:r>
      <w:r w:rsidRPr="004F3D5A">
        <w:rPr>
          <w:rFonts w:ascii="Times New Roman" w:hAnsi="Times New Roman"/>
          <w:iCs/>
          <w:sz w:val="24"/>
          <w:szCs w:val="24"/>
          <w:lang w:val="es-US"/>
        </w:rPr>
        <w:t xml:space="preserve">. </w:t>
      </w:r>
      <w:r w:rsidRPr="004F3D5A">
        <w:rPr>
          <w:rFonts w:ascii="Times New Roman" w:hAnsi="Times New Roman"/>
          <w:i/>
          <w:iCs/>
          <w:sz w:val="24"/>
          <w:szCs w:val="24"/>
          <w:lang w:val="es-US"/>
        </w:rPr>
        <w:t>78</w:t>
      </w:r>
      <w:r w:rsidRPr="004F3D5A">
        <w:rPr>
          <w:rFonts w:ascii="Times New Roman" w:hAnsi="Times New Roman"/>
          <w:iCs/>
          <w:sz w:val="24"/>
          <w:szCs w:val="24"/>
          <w:lang w:val="es-US"/>
        </w:rPr>
        <w:t xml:space="preserve">, 1-10. </w:t>
      </w:r>
      <w:r w:rsidRPr="004F3D5A">
        <w:rPr>
          <w:rStyle w:val="Hipervnculo"/>
          <w:rFonts w:ascii="Times New Roman" w:hAnsi="Times New Roman"/>
          <w:b/>
          <w:color w:val="auto"/>
          <w:sz w:val="24"/>
          <w:szCs w:val="24"/>
          <w:u w:val="none"/>
          <w:lang w:val="es-US"/>
        </w:rPr>
        <w:t>DOI</w:t>
      </w:r>
      <w:r w:rsidRPr="004F3D5A">
        <w:rPr>
          <w:rStyle w:val="Hipervnculo"/>
          <w:rFonts w:ascii="Times New Roman" w:hAnsi="Times New Roman"/>
          <w:color w:val="auto"/>
          <w:sz w:val="24"/>
          <w:szCs w:val="24"/>
          <w:u w:val="none"/>
          <w:lang w:val="es-US"/>
        </w:rPr>
        <w:t>: 10.1016/j.electacta.2012.03.183.</w:t>
      </w:r>
    </w:p>
    <w:p w14:paraId="64AFFA32" w14:textId="77777777" w:rsidR="00617ADA" w:rsidRPr="00782FCE" w:rsidRDefault="00617ADA" w:rsidP="005F54B9">
      <w:pPr>
        <w:pStyle w:val="Prrafodelista"/>
        <w:numPr>
          <w:ilvl w:val="0"/>
          <w:numId w:val="45"/>
        </w:numPr>
        <w:spacing w:after="0" w:line="360" w:lineRule="auto"/>
        <w:ind w:left="426"/>
        <w:jc w:val="both"/>
        <w:rPr>
          <w:rFonts w:ascii="Times New Roman" w:hAnsi="Times New Roman"/>
          <w:lang w:val="en-US"/>
        </w:rPr>
      </w:pPr>
      <w:r w:rsidRPr="00782FCE">
        <w:rPr>
          <w:rStyle w:val="CitaHTML"/>
          <w:rFonts w:ascii="Times New Roman" w:hAnsi="Times New Roman"/>
          <w:i w:val="0"/>
          <w:sz w:val="24"/>
          <w:szCs w:val="24"/>
          <w:lang w:val="en-US"/>
        </w:rPr>
        <w:t xml:space="preserve">D. S. Hall, David; </w:t>
      </w:r>
      <w:r w:rsidR="00782FCE" w:rsidRPr="00782FCE">
        <w:rPr>
          <w:rStyle w:val="CitaHTML"/>
          <w:rFonts w:ascii="Times New Roman" w:hAnsi="Times New Roman"/>
          <w:i w:val="0"/>
          <w:sz w:val="24"/>
          <w:szCs w:val="24"/>
          <w:lang w:val="en-US"/>
        </w:rPr>
        <w:t xml:space="preserve">D. J. </w:t>
      </w:r>
      <w:r w:rsidRPr="00782FCE">
        <w:rPr>
          <w:rStyle w:val="CitaHTML"/>
          <w:rFonts w:ascii="Times New Roman" w:hAnsi="Times New Roman"/>
          <w:i w:val="0"/>
          <w:sz w:val="24"/>
          <w:szCs w:val="24"/>
          <w:lang w:val="en-US"/>
        </w:rPr>
        <w:t xml:space="preserve">Lockwood, </w:t>
      </w:r>
      <w:r w:rsidR="00782FCE" w:rsidRPr="00782FCE">
        <w:rPr>
          <w:rStyle w:val="CitaHTML"/>
          <w:rFonts w:ascii="Times New Roman" w:hAnsi="Times New Roman"/>
          <w:i w:val="0"/>
          <w:sz w:val="24"/>
          <w:szCs w:val="24"/>
          <w:lang w:val="en-US"/>
        </w:rPr>
        <w:t>C. Bock, B. R. MacDougall</w:t>
      </w:r>
      <w:r w:rsidRPr="00782FCE">
        <w:rPr>
          <w:rStyle w:val="CitaHTML"/>
          <w:rFonts w:ascii="Times New Roman" w:hAnsi="Times New Roman"/>
          <w:i w:val="0"/>
          <w:sz w:val="24"/>
          <w:szCs w:val="24"/>
          <w:lang w:val="en-US"/>
        </w:rPr>
        <w:t>.</w:t>
      </w:r>
      <w:r w:rsidRPr="00782FCE">
        <w:rPr>
          <w:rFonts w:ascii="Times New Roman" w:hAnsi="Times New Roman"/>
          <w:sz w:val="24"/>
          <w:szCs w:val="24"/>
          <w:lang w:val="en-US"/>
        </w:rPr>
        <w:t xml:space="preserve"> </w:t>
      </w:r>
      <w:r w:rsidRPr="00782FCE">
        <w:rPr>
          <w:rStyle w:val="CitaHTML"/>
          <w:rFonts w:ascii="Times New Roman" w:hAnsi="Times New Roman"/>
          <w:sz w:val="24"/>
          <w:szCs w:val="24"/>
          <w:lang w:val="en-US"/>
        </w:rPr>
        <w:t>Proc. R. Soc.</w:t>
      </w:r>
      <w:r w:rsidRPr="00782FCE">
        <w:rPr>
          <w:rStyle w:val="CitaHTML"/>
          <w:rFonts w:ascii="Times New Roman" w:hAnsi="Times New Roman"/>
          <w:i w:val="0"/>
          <w:sz w:val="24"/>
          <w:szCs w:val="24"/>
          <w:lang w:val="en-US"/>
        </w:rPr>
        <w:t xml:space="preserve"> </w:t>
      </w:r>
      <w:r w:rsidRPr="00782FCE">
        <w:rPr>
          <w:rStyle w:val="CitaHTML"/>
          <w:rFonts w:ascii="Times New Roman" w:hAnsi="Times New Roman"/>
          <w:sz w:val="24"/>
          <w:szCs w:val="24"/>
          <w:lang w:val="en-US"/>
        </w:rPr>
        <w:t>A.</w:t>
      </w:r>
      <w:r w:rsidRPr="00782FCE">
        <w:rPr>
          <w:rStyle w:val="CitaHTML"/>
          <w:rFonts w:ascii="Times New Roman" w:hAnsi="Times New Roman"/>
          <w:i w:val="0"/>
          <w:sz w:val="24"/>
          <w:szCs w:val="24"/>
          <w:lang w:val="en-US"/>
        </w:rPr>
        <w:t xml:space="preserve"> </w:t>
      </w:r>
      <w:r w:rsidRPr="00782FCE">
        <w:rPr>
          <w:rStyle w:val="CitaHTML"/>
          <w:rFonts w:ascii="Times New Roman" w:hAnsi="Times New Roman"/>
          <w:b/>
          <w:i w:val="0"/>
          <w:sz w:val="24"/>
          <w:szCs w:val="24"/>
          <w:lang w:val="en-US"/>
        </w:rPr>
        <w:t>2015</w:t>
      </w:r>
      <w:r w:rsidRPr="00782FCE">
        <w:rPr>
          <w:rStyle w:val="CitaHTML"/>
          <w:rFonts w:ascii="Times New Roman" w:hAnsi="Times New Roman"/>
          <w:i w:val="0"/>
          <w:sz w:val="24"/>
          <w:szCs w:val="24"/>
          <w:lang w:val="en-US"/>
        </w:rPr>
        <w:t xml:space="preserve">. </w:t>
      </w:r>
      <w:r w:rsidRPr="00782FCE">
        <w:rPr>
          <w:rStyle w:val="CitaHTML"/>
          <w:rFonts w:ascii="Times New Roman" w:hAnsi="Times New Roman"/>
          <w:sz w:val="24"/>
          <w:szCs w:val="24"/>
          <w:lang w:val="en-US"/>
        </w:rPr>
        <w:t>471</w:t>
      </w:r>
      <w:r w:rsidRPr="00782FCE">
        <w:rPr>
          <w:rStyle w:val="CitaHTML"/>
          <w:rFonts w:ascii="Times New Roman" w:hAnsi="Times New Roman"/>
          <w:i w:val="0"/>
          <w:sz w:val="24"/>
          <w:szCs w:val="24"/>
          <w:lang w:val="en-US"/>
        </w:rPr>
        <w:t xml:space="preserve">. </w:t>
      </w:r>
      <w:r w:rsidRPr="00782FCE">
        <w:rPr>
          <w:rStyle w:val="Hipervnculo"/>
          <w:rFonts w:ascii="Times New Roman" w:hAnsi="Times New Roman"/>
          <w:b/>
          <w:iCs/>
          <w:color w:val="auto"/>
          <w:sz w:val="24"/>
          <w:szCs w:val="24"/>
          <w:u w:val="none"/>
          <w:lang w:val="en-US"/>
        </w:rPr>
        <w:t>DOI</w:t>
      </w:r>
      <w:r w:rsidRPr="00782FCE">
        <w:rPr>
          <w:rStyle w:val="Hipervnculo"/>
          <w:rFonts w:ascii="Times New Roman" w:hAnsi="Times New Roman"/>
          <w:iCs/>
          <w:color w:val="auto"/>
          <w:sz w:val="24"/>
          <w:szCs w:val="24"/>
          <w:u w:val="none"/>
          <w:lang w:val="en-US"/>
        </w:rPr>
        <w:t>: 10.1098/rspa.2014.0792.</w:t>
      </w:r>
    </w:p>
    <w:p w14:paraId="4E1E3431" w14:textId="77777777" w:rsidR="00617ADA" w:rsidRPr="00617ADA" w:rsidRDefault="00617ADA" w:rsidP="005F54B9">
      <w:pPr>
        <w:pStyle w:val="Prrafodelista"/>
        <w:numPr>
          <w:ilvl w:val="0"/>
          <w:numId w:val="45"/>
        </w:numPr>
        <w:spacing w:after="0" w:line="360" w:lineRule="auto"/>
        <w:ind w:left="426"/>
        <w:jc w:val="both"/>
        <w:rPr>
          <w:rStyle w:val="CitaHTML"/>
          <w:rFonts w:ascii="Times New Roman" w:hAnsi="Times New Roman"/>
          <w:i w:val="0"/>
          <w:iCs w:val="0"/>
          <w:lang w:val="en-US"/>
        </w:rPr>
      </w:pPr>
      <w:r w:rsidRPr="004F3D5A">
        <w:rPr>
          <w:rStyle w:val="CitaHTML"/>
          <w:rFonts w:ascii="Times New Roman" w:hAnsi="Times New Roman"/>
          <w:i w:val="0"/>
          <w:sz w:val="24"/>
          <w:szCs w:val="24"/>
          <w:lang w:val="es-US"/>
        </w:rPr>
        <w:t xml:space="preserve">M. H. </w:t>
      </w:r>
      <w:proofErr w:type="spellStart"/>
      <w:r w:rsidRPr="004F3D5A">
        <w:rPr>
          <w:rStyle w:val="CitaHTML"/>
          <w:rFonts w:ascii="Times New Roman" w:hAnsi="Times New Roman"/>
          <w:i w:val="0"/>
          <w:sz w:val="24"/>
          <w:szCs w:val="24"/>
          <w:lang w:val="es-US"/>
        </w:rPr>
        <w:t>Syafiq</w:t>
      </w:r>
      <w:proofErr w:type="spellEnd"/>
      <w:r w:rsidRPr="004F3D5A">
        <w:rPr>
          <w:rStyle w:val="CitaHTML"/>
          <w:rFonts w:ascii="Times New Roman" w:hAnsi="Times New Roman"/>
          <w:i w:val="0"/>
          <w:sz w:val="24"/>
          <w:szCs w:val="24"/>
          <w:lang w:val="es-US"/>
        </w:rPr>
        <w:t xml:space="preserve">, O. M. </w:t>
      </w:r>
      <w:proofErr w:type="spellStart"/>
      <w:r w:rsidRPr="004F3D5A">
        <w:rPr>
          <w:rStyle w:val="CitaHTML"/>
          <w:rFonts w:ascii="Times New Roman" w:hAnsi="Times New Roman"/>
          <w:i w:val="0"/>
          <w:sz w:val="24"/>
          <w:szCs w:val="24"/>
          <w:lang w:val="es-US"/>
        </w:rPr>
        <w:t>Rozali</w:t>
      </w:r>
      <w:proofErr w:type="spellEnd"/>
      <w:r w:rsidRPr="004F3D5A">
        <w:rPr>
          <w:rStyle w:val="CitaHTML"/>
          <w:rFonts w:ascii="Times New Roman" w:hAnsi="Times New Roman"/>
          <w:i w:val="0"/>
          <w:sz w:val="24"/>
          <w:szCs w:val="24"/>
          <w:lang w:val="es-US"/>
        </w:rPr>
        <w:t xml:space="preserve">. </w:t>
      </w:r>
      <w:r w:rsidRPr="00617ADA">
        <w:rPr>
          <w:rStyle w:val="CitaHTML"/>
          <w:rFonts w:ascii="Times New Roman" w:hAnsi="Times New Roman"/>
          <w:sz w:val="24"/>
          <w:szCs w:val="24"/>
          <w:lang w:val="en-US"/>
        </w:rPr>
        <w:t xml:space="preserve">Int. J. </w:t>
      </w:r>
      <w:proofErr w:type="spellStart"/>
      <w:r w:rsidRPr="00617ADA">
        <w:rPr>
          <w:rStyle w:val="CitaHTML"/>
          <w:rFonts w:ascii="Times New Roman" w:hAnsi="Times New Roman"/>
          <w:sz w:val="24"/>
          <w:szCs w:val="24"/>
          <w:lang w:val="en-US"/>
        </w:rPr>
        <w:t>Electrochem</w:t>
      </w:r>
      <w:proofErr w:type="spellEnd"/>
      <w:r w:rsidRPr="00617ADA">
        <w:rPr>
          <w:rStyle w:val="CitaHTML"/>
          <w:rFonts w:ascii="Times New Roman" w:hAnsi="Times New Roman"/>
          <w:sz w:val="24"/>
          <w:szCs w:val="24"/>
          <w:lang w:val="en-US"/>
        </w:rPr>
        <w:t>. Sci.</w:t>
      </w:r>
      <w:r w:rsidRPr="00617ADA">
        <w:rPr>
          <w:rStyle w:val="CitaHTML"/>
          <w:rFonts w:ascii="Times New Roman" w:hAnsi="Times New Roman"/>
          <w:i w:val="0"/>
          <w:sz w:val="24"/>
          <w:szCs w:val="24"/>
          <w:lang w:val="en-US"/>
        </w:rPr>
        <w:t xml:space="preserve"> </w:t>
      </w:r>
      <w:r>
        <w:rPr>
          <w:rStyle w:val="CitaHTML"/>
          <w:rFonts w:ascii="Times New Roman" w:hAnsi="Times New Roman"/>
          <w:b/>
          <w:i w:val="0"/>
          <w:sz w:val="24"/>
          <w:szCs w:val="24"/>
          <w:lang w:val="en-US"/>
        </w:rPr>
        <w:t>2018</w:t>
      </w:r>
      <w:r w:rsidRPr="00617ADA">
        <w:rPr>
          <w:rStyle w:val="CitaHTML"/>
          <w:rFonts w:ascii="Times New Roman" w:hAnsi="Times New Roman"/>
          <w:i w:val="0"/>
          <w:sz w:val="24"/>
          <w:szCs w:val="24"/>
          <w:lang w:val="en-US"/>
        </w:rPr>
        <w:t xml:space="preserve">. 8, 4747– 4760.  </w:t>
      </w:r>
    </w:p>
    <w:p w14:paraId="77C52872" w14:textId="77777777" w:rsidR="00617ADA" w:rsidRPr="00617ADA" w:rsidRDefault="00617ADA" w:rsidP="005F54B9">
      <w:pPr>
        <w:pStyle w:val="Prrafodelista"/>
        <w:numPr>
          <w:ilvl w:val="0"/>
          <w:numId w:val="45"/>
        </w:numPr>
        <w:spacing w:after="0" w:line="360" w:lineRule="auto"/>
        <w:ind w:left="426"/>
        <w:jc w:val="both"/>
        <w:rPr>
          <w:rStyle w:val="CitaHTML"/>
          <w:rFonts w:ascii="Times New Roman" w:hAnsi="Times New Roman"/>
          <w:bCs/>
          <w:i w:val="0"/>
          <w:iCs w:val="0"/>
          <w:sz w:val="24"/>
          <w:szCs w:val="24"/>
          <w:lang w:val="en-US"/>
        </w:rPr>
      </w:pPr>
      <w:r w:rsidRPr="00617ADA">
        <w:rPr>
          <w:rStyle w:val="CitaHTML"/>
          <w:rFonts w:ascii="Times New Roman" w:hAnsi="Times New Roman"/>
          <w:i w:val="0"/>
          <w:sz w:val="24"/>
          <w:szCs w:val="24"/>
          <w:lang w:val="en-US"/>
        </w:rPr>
        <w:lastRenderedPageBreak/>
        <w:t xml:space="preserve">A. A. </w:t>
      </w:r>
      <w:proofErr w:type="spellStart"/>
      <w:r w:rsidRPr="00617ADA">
        <w:rPr>
          <w:rStyle w:val="CitaHTML"/>
          <w:rFonts w:ascii="Times New Roman" w:hAnsi="Times New Roman"/>
          <w:i w:val="0"/>
          <w:sz w:val="24"/>
          <w:szCs w:val="24"/>
          <w:lang w:val="en-US"/>
        </w:rPr>
        <w:t>Lobinsky</w:t>
      </w:r>
      <w:proofErr w:type="spellEnd"/>
      <w:r w:rsidRPr="00617ADA">
        <w:rPr>
          <w:rStyle w:val="CitaHTML"/>
          <w:rFonts w:ascii="Times New Roman" w:hAnsi="Times New Roman"/>
          <w:i w:val="0"/>
          <w:sz w:val="24"/>
          <w:szCs w:val="24"/>
          <w:lang w:val="en-US"/>
        </w:rPr>
        <w:t xml:space="preserve">, V. P. Tolstoy, I. A. </w:t>
      </w:r>
      <w:proofErr w:type="spellStart"/>
      <w:r w:rsidRPr="00617ADA">
        <w:rPr>
          <w:rStyle w:val="CitaHTML"/>
          <w:rFonts w:ascii="Times New Roman" w:hAnsi="Times New Roman"/>
          <w:i w:val="0"/>
          <w:sz w:val="24"/>
          <w:szCs w:val="24"/>
          <w:lang w:val="en-US"/>
        </w:rPr>
        <w:t>Kodinzev</w:t>
      </w:r>
      <w:proofErr w:type="spellEnd"/>
      <w:r w:rsidRPr="00617ADA">
        <w:rPr>
          <w:rStyle w:val="CitaHTML"/>
          <w:rFonts w:ascii="Times New Roman" w:hAnsi="Times New Roman"/>
          <w:i w:val="0"/>
          <w:sz w:val="24"/>
          <w:szCs w:val="24"/>
          <w:lang w:val="en-US"/>
        </w:rPr>
        <w:t xml:space="preserve">. </w:t>
      </w:r>
      <w:proofErr w:type="spellStart"/>
      <w:r w:rsidR="0041363B" w:rsidRPr="0041363B">
        <w:rPr>
          <w:rStyle w:val="CitaHTML"/>
          <w:rFonts w:ascii="Times New Roman" w:hAnsi="Times New Roman"/>
          <w:sz w:val="24"/>
          <w:szCs w:val="24"/>
          <w:lang w:val="en-US"/>
        </w:rPr>
        <w:t>Nanosyst</w:t>
      </w:r>
      <w:proofErr w:type="spellEnd"/>
      <w:r w:rsidR="0041363B" w:rsidRPr="0041363B">
        <w:rPr>
          <w:rStyle w:val="CitaHTML"/>
          <w:rFonts w:ascii="Times New Roman" w:hAnsi="Times New Roman"/>
          <w:sz w:val="24"/>
          <w:szCs w:val="24"/>
          <w:lang w:val="en-US"/>
        </w:rPr>
        <w:t>.: Phys., Chem., Math</w:t>
      </w:r>
      <w:r>
        <w:rPr>
          <w:rStyle w:val="CitaHTML"/>
          <w:rFonts w:ascii="Times New Roman" w:hAnsi="Times New Roman"/>
          <w:i w:val="0"/>
          <w:sz w:val="24"/>
          <w:szCs w:val="24"/>
          <w:lang w:val="en-US"/>
        </w:rPr>
        <w:t xml:space="preserve">. </w:t>
      </w:r>
      <w:r w:rsidRPr="00617ADA">
        <w:rPr>
          <w:rStyle w:val="CitaHTML"/>
          <w:rFonts w:ascii="Times New Roman" w:hAnsi="Times New Roman"/>
          <w:b/>
          <w:i w:val="0"/>
          <w:sz w:val="24"/>
          <w:szCs w:val="24"/>
          <w:lang w:val="en-US"/>
        </w:rPr>
        <w:t>2018</w:t>
      </w:r>
      <w:r>
        <w:rPr>
          <w:rStyle w:val="CitaHTML"/>
          <w:rFonts w:ascii="Times New Roman" w:hAnsi="Times New Roman"/>
          <w:i w:val="0"/>
          <w:sz w:val="24"/>
          <w:szCs w:val="24"/>
          <w:lang w:val="en-US"/>
        </w:rPr>
        <w:t>.</w:t>
      </w:r>
      <w:r w:rsidRPr="00617ADA">
        <w:rPr>
          <w:rStyle w:val="CitaHTML"/>
          <w:rFonts w:ascii="Times New Roman" w:hAnsi="Times New Roman"/>
          <w:i w:val="0"/>
          <w:sz w:val="24"/>
          <w:szCs w:val="24"/>
          <w:lang w:val="en-US"/>
        </w:rPr>
        <w:t xml:space="preserve"> </w:t>
      </w:r>
      <w:r w:rsidRPr="00617ADA">
        <w:rPr>
          <w:rStyle w:val="CitaHTML"/>
          <w:rFonts w:ascii="Times New Roman" w:hAnsi="Times New Roman"/>
          <w:sz w:val="24"/>
          <w:szCs w:val="24"/>
          <w:lang w:val="en-US"/>
        </w:rPr>
        <w:t>9</w:t>
      </w:r>
      <w:r w:rsidRPr="00617ADA">
        <w:rPr>
          <w:rStyle w:val="CitaHTML"/>
          <w:rFonts w:ascii="Times New Roman" w:hAnsi="Times New Roman"/>
          <w:i w:val="0"/>
          <w:sz w:val="24"/>
          <w:szCs w:val="24"/>
          <w:lang w:val="en-US"/>
        </w:rPr>
        <w:t xml:space="preserve">, 669–675. </w:t>
      </w:r>
      <w:r w:rsidRPr="00617ADA">
        <w:rPr>
          <w:rStyle w:val="Hipervnculo"/>
          <w:rFonts w:ascii="Times New Roman" w:hAnsi="Times New Roman"/>
          <w:b/>
          <w:iCs/>
          <w:color w:val="auto"/>
          <w:sz w:val="24"/>
          <w:szCs w:val="24"/>
          <w:u w:val="none"/>
          <w:lang w:val="en-US"/>
        </w:rPr>
        <w:t>DOI</w:t>
      </w:r>
      <w:r>
        <w:rPr>
          <w:rStyle w:val="Hipervnculo"/>
          <w:rFonts w:ascii="Times New Roman" w:hAnsi="Times New Roman"/>
          <w:iCs/>
          <w:color w:val="auto"/>
          <w:sz w:val="24"/>
          <w:szCs w:val="24"/>
          <w:u w:val="none"/>
          <w:lang w:val="en-US"/>
        </w:rPr>
        <w:t xml:space="preserve">: </w:t>
      </w:r>
      <w:r w:rsidRPr="00617ADA">
        <w:rPr>
          <w:rStyle w:val="Hipervnculo"/>
          <w:rFonts w:ascii="Times New Roman" w:hAnsi="Times New Roman"/>
          <w:iCs/>
          <w:color w:val="auto"/>
          <w:sz w:val="24"/>
          <w:szCs w:val="24"/>
          <w:u w:val="none"/>
          <w:lang w:val="en-US"/>
        </w:rPr>
        <w:t>10.17586/22208054201895669675.</w:t>
      </w:r>
    </w:p>
    <w:p w14:paraId="61AD85CA" w14:textId="77777777" w:rsidR="00617ADA" w:rsidRPr="00617ADA" w:rsidRDefault="00617ADA" w:rsidP="005F54B9">
      <w:pPr>
        <w:pStyle w:val="Prrafodelista"/>
        <w:numPr>
          <w:ilvl w:val="0"/>
          <w:numId w:val="45"/>
        </w:numPr>
        <w:spacing w:after="0" w:line="360" w:lineRule="auto"/>
        <w:ind w:left="426"/>
        <w:jc w:val="both"/>
        <w:rPr>
          <w:rFonts w:ascii="Times New Roman" w:hAnsi="Times New Roman"/>
          <w:lang w:val="en-US"/>
        </w:rPr>
      </w:pPr>
      <w:r w:rsidRPr="00617ADA">
        <w:rPr>
          <w:rFonts w:ascii="Times New Roman" w:hAnsi="Times New Roman"/>
          <w:sz w:val="24"/>
          <w:szCs w:val="24"/>
          <w:lang w:val="en-US"/>
        </w:rPr>
        <w:t xml:space="preserve">A. Khan, R. A. Senthil, J. Pan, Y. Sun. </w:t>
      </w:r>
      <w:r w:rsidR="0041363B" w:rsidRPr="0041363B">
        <w:rPr>
          <w:rFonts w:ascii="Times New Roman" w:hAnsi="Times New Roman"/>
          <w:i/>
          <w:sz w:val="24"/>
          <w:szCs w:val="24"/>
          <w:lang w:val="en-US"/>
        </w:rPr>
        <w:tab/>
        <w:t>Chin. J. Chem. Eng.</w:t>
      </w:r>
      <w:r w:rsidRPr="00617ADA">
        <w:rPr>
          <w:rFonts w:ascii="Times New Roman" w:hAnsi="Times New Roman"/>
          <w:sz w:val="24"/>
          <w:szCs w:val="24"/>
          <w:lang w:val="en-US"/>
        </w:rPr>
        <w:t xml:space="preserve"> </w:t>
      </w:r>
      <w:r w:rsidRPr="00617ADA">
        <w:rPr>
          <w:rFonts w:ascii="Times New Roman" w:hAnsi="Times New Roman"/>
          <w:b/>
          <w:sz w:val="24"/>
          <w:szCs w:val="24"/>
          <w:lang w:val="en-US"/>
        </w:rPr>
        <w:t>2019</w:t>
      </w:r>
      <w:r w:rsidRPr="00617ADA">
        <w:rPr>
          <w:rFonts w:ascii="Times New Roman" w:hAnsi="Times New Roman"/>
          <w:sz w:val="24"/>
          <w:szCs w:val="24"/>
          <w:lang w:val="en-US"/>
        </w:rPr>
        <w:t xml:space="preserve">. </w:t>
      </w:r>
      <w:r w:rsidRPr="00617ADA">
        <w:rPr>
          <w:rFonts w:ascii="Times New Roman" w:hAnsi="Times New Roman"/>
          <w:b/>
          <w:sz w:val="24"/>
          <w:szCs w:val="24"/>
          <w:lang w:val="en-US"/>
        </w:rPr>
        <w:t>DOI</w:t>
      </w:r>
      <w:r w:rsidRPr="00617ADA">
        <w:rPr>
          <w:rFonts w:ascii="Times New Roman" w:hAnsi="Times New Roman"/>
          <w:sz w:val="24"/>
          <w:szCs w:val="24"/>
          <w:lang w:val="en-US"/>
        </w:rPr>
        <w:t>: 10.1016/j.cjche.2019.01.025.</w:t>
      </w:r>
    </w:p>
    <w:p w14:paraId="58F27145" w14:textId="77777777" w:rsidR="00617ADA" w:rsidRPr="00617ADA" w:rsidRDefault="00617ADA" w:rsidP="005F54B9">
      <w:pPr>
        <w:pStyle w:val="Prrafodelista"/>
        <w:numPr>
          <w:ilvl w:val="0"/>
          <w:numId w:val="45"/>
        </w:numPr>
        <w:spacing w:after="0" w:line="360" w:lineRule="auto"/>
        <w:ind w:left="426"/>
        <w:jc w:val="both"/>
        <w:rPr>
          <w:rStyle w:val="CitaHTML"/>
          <w:i w:val="0"/>
          <w:iCs w:val="0"/>
          <w:lang w:val="en-US"/>
        </w:rPr>
      </w:pPr>
      <w:r w:rsidRPr="00617ADA">
        <w:rPr>
          <w:rStyle w:val="CitaHTML"/>
          <w:rFonts w:ascii="Times New Roman" w:hAnsi="Times New Roman"/>
          <w:i w:val="0"/>
          <w:sz w:val="24"/>
          <w:szCs w:val="24"/>
        </w:rPr>
        <w:t xml:space="preserve">C. G. Anchieta, L. </w:t>
      </w:r>
      <w:proofErr w:type="spellStart"/>
      <w:r w:rsidRPr="00617ADA">
        <w:rPr>
          <w:rStyle w:val="CitaHTML"/>
          <w:rFonts w:ascii="Times New Roman" w:hAnsi="Times New Roman"/>
          <w:i w:val="0"/>
          <w:sz w:val="24"/>
          <w:szCs w:val="24"/>
        </w:rPr>
        <w:t>Tochetto</w:t>
      </w:r>
      <w:proofErr w:type="spellEnd"/>
      <w:r w:rsidRPr="00617ADA">
        <w:rPr>
          <w:rStyle w:val="CitaHTML"/>
          <w:rFonts w:ascii="Times New Roman" w:hAnsi="Times New Roman"/>
          <w:i w:val="0"/>
          <w:sz w:val="24"/>
          <w:szCs w:val="24"/>
        </w:rPr>
        <w:t xml:space="preserve">, H. B. </w:t>
      </w:r>
      <w:proofErr w:type="spellStart"/>
      <w:r w:rsidRPr="00617ADA">
        <w:rPr>
          <w:rStyle w:val="CitaHTML"/>
          <w:rFonts w:ascii="Times New Roman" w:hAnsi="Times New Roman"/>
          <w:i w:val="0"/>
          <w:sz w:val="24"/>
          <w:szCs w:val="24"/>
        </w:rPr>
        <w:t>Madalosso</w:t>
      </w:r>
      <w:proofErr w:type="spellEnd"/>
      <w:r w:rsidRPr="00617ADA">
        <w:rPr>
          <w:rStyle w:val="CitaHTML"/>
          <w:rFonts w:ascii="Times New Roman" w:hAnsi="Times New Roman"/>
          <w:i w:val="0"/>
          <w:sz w:val="24"/>
          <w:szCs w:val="24"/>
        </w:rPr>
        <w:t xml:space="preserve">. </w:t>
      </w:r>
      <w:proofErr w:type="spellStart"/>
      <w:r w:rsidRPr="00617ADA">
        <w:rPr>
          <w:rStyle w:val="CitaHTML"/>
          <w:rFonts w:ascii="Times New Roman" w:hAnsi="Times New Roman"/>
          <w:sz w:val="24"/>
          <w:szCs w:val="24"/>
          <w:lang w:val="en-US"/>
        </w:rPr>
        <w:t>Cerámica</w:t>
      </w:r>
      <w:proofErr w:type="spellEnd"/>
      <w:r>
        <w:rPr>
          <w:rStyle w:val="CitaHTML"/>
          <w:rFonts w:ascii="Times New Roman" w:hAnsi="Times New Roman"/>
          <w:i w:val="0"/>
          <w:sz w:val="24"/>
          <w:szCs w:val="24"/>
          <w:lang w:val="en-US"/>
        </w:rPr>
        <w:t xml:space="preserve">. </w:t>
      </w:r>
      <w:r w:rsidRPr="00617ADA">
        <w:rPr>
          <w:rStyle w:val="CitaHTML"/>
          <w:rFonts w:ascii="Times New Roman" w:hAnsi="Times New Roman"/>
          <w:b/>
          <w:i w:val="0"/>
          <w:sz w:val="24"/>
          <w:szCs w:val="24"/>
          <w:lang w:val="en-US"/>
        </w:rPr>
        <w:t>2015</w:t>
      </w:r>
      <w:r>
        <w:rPr>
          <w:rStyle w:val="CitaHTML"/>
          <w:rFonts w:ascii="Times New Roman" w:hAnsi="Times New Roman"/>
          <w:i w:val="0"/>
          <w:sz w:val="24"/>
          <w:szCs w:val="24"/>
          <w:lang w:val="en-US"/>
        </w:rPr>
        <w:t xml:space="preserve">. </w:t>
      </w:r>
      <w:r w:rsidRPr="00617ADA">
        <w:rPr>
          <w:rStyle w:val="CitaHTML"/>
          <w:rFonts w:ascii="Times New Roman" w:hAnsi="Times New Roman"/>
          <w:i w:val="0"/>
          <w:sz w:val="24"/>
          <w:szCs w:val="24"/>
          <w:lang w:val="en-US"/>
        </w:rPr>
        <w:t>61, 477-481.</w:t>
      </w:r>
      <w:r w:rsidRPr="00617ADA">
        <w:rPr>
          <w:rStyle w:val="CitaHTML"/>
          <w:sz w:val="24"/>
          <w:szCs w:val="24"/>
          <w:lang w:val="en-US"/>
        </w:rPr>
        <w:t xml:space="preserve"> </w:t>
      </w:r>
      <w:r w:rsidRPr="00617ADA">
        <w:rPr>
          <w:rStyle w:val="Hipervnculo"/>
          <w:rFonts w:ascii="Times New Roman" w:hAnsi="Times New Roman"/>
          <w:b/>
          <w:color w:val="auto"/>
          <w:sz w:val="24"/>
          <w:szCs w:val="24"/>
          <w:u w:val="none"/>
          <w:lang w:val="en-US"/>
        </w:rPr>
        <w:t>DOI</w:t>
      </w:r>
      <w:r w:rsidRPr="00617ADA">
        <w:rPr>
          <w:rStyle w:val="Hipervnculo"/>
          <w:rFonts w:ascii="Times New Roman" w:hAnsi="Times New Roman"/>
          <w:color w:val="auto"/>
          <w:sz w:val="24"/>
          <w:szCs w:val="24"/>
          <w:u w:val="none"/>
          <w:lang w:val="en-US"/>
        </w:rPr>
        <w:t>: 10.1590/0366-69132015613601925.</w:t>
      </w:r>
    </w:p>
    <w:p w14:paraId="67F04A91" w14:textId="77777777" w:rsidR="00617ADA" w:rsidRDefault="00617ADA" w:rsidP="005F54B9">
      <w:pPr>
        <w:pStyle w:val="Prrafodelista"/>
        <w:numPr>
          <w:ilvl w:val="0"/>
          <w:numId w:val="45"/>
        </w:numPr>
        <w:spacing w:after="0" w:line="360" w:lineRule="auto"/>
        <w:ind w:left="426"/>
        <w:jc w:val="both"/>
        <w:rPr>
          <w:rFonts w:ascii="Times New Roman" w:hAnsi="Times New Roman"/>
          <w:lang w:val="en-US"/>
        </w:rPr>
      </w:pPr>
      <w:r>
        <w:rPr>
          <w:rFonts w:ascii="Times New Roman" w:hAnsi="Times New Roman"/>
          <w:iCs/>
          <w:sz w:val="24"/>
          <w:szCs w:val="24"/>
          <w:lang w:val="en-US"/>
        </w:rPr>
        <w:t xml:space="preserve">C. </w:t>
      </w:r>
      <w:proofErr w:type="spellStart"/>
      <w:r>
        <w:rPr>
          <w:rFonts w:ascii="Times New Roman" w:hAnsi="Times New Roman"/>
          <w:iCs/>
          <w:sz w:val="24"/>
          <w:szCs w:val="24"/>
          <w:lang w:val="en-US"/>
        </w:rPr>
        <w:t>Ragupathi</w:t>
      </w:r>
      <w:proofErr w:type="spellEnd"/>
      <w:r>
        <w:rPr>
          <w:rFonts w:ascii="Times New Roman" w:hAnsi="Times New Roman"/>
          <w:iCs/>
          <w:sz w:val="24"/>
          <w:szCs w:val="24"/>
          <w:lang w:val="en-US"/>
        </w:rPr>
        <w:t xml:space="preserve">, J. J. Vijaya, J. L. </w:t>
      </w:r>
      <w:r w:rsidRPr="00617ADA">
        <w:rPr>
          <w:rFonts w:ascii="Times New Roman" w:hAnsi="Times New Roman"/>
          <w:iCs/>
          <w:sz w:val="24"/>
          <w:szCs w:val="24"/>
          <w:lang w:val="en-US"/>
        </w:rPr>
        <w:t>Kennedy.</w:t>
      </w:r>
      <w:r>
        <w:rPr>
          <w:rFonts w:ascii="Times New Roman" w:hAnsi="Times New Roman"/>
          <w:iCs/>
          <w:sz w:val="24"/>
          <w:szCs w:val="24"/>
          <w:lang w:val="en-US"/>
        </w:rPr>
        <w:t xml:space="preserve"> </w:t>
      </w:r>
      <w:r>
        <w:rPr>
          <w:rFonts w:ascii="Times New Roman" w:hAnsi="Times New Roman"/>
          <w:i/>
          <w:iCs/>
          <w:sz w:val="24"/>
          <w:szCs w:val="24"/>
          <w:lang w:val="en-US"/>
        </w:rPr>
        <w:t>J. Saudi Chem. Soc</w:t>
      </w:r>
      <w:r>
        <w:rPr>
          <w:rFonts w:ascii="Times New Roman" w:hAnsi="Times New Roman"/>
          <w:iCs/>
          <w:sz w:val="24"/>
          <w:szCs w:val="24"/>
          <w:lang w:val="en-US"/>
        </w:rPr>
        <w:t xml:space="preserve">. </w:t>
      </w:r>
      <w:r>
        <w:rPr>
          <w:rFonts w:ascii="Times New Roman" w:hAnsi="Times New Roman"/>
          <w:b/>
          <w:iCs/>
          <w:sz w:val="24"/>
          <w:szCs w:val="24"/>
          <w:lang w:val="en-US"/>
        </w:rPr>
        <w:t>2017</w:t>
      </w:r>
      <w:r>
        <w:rPr>
          <w:rFonts w:ascii="Times New Roman" w:hAnsi="Times New Roman"/>
          <w:iCs/>
          <w:sz w:val="24"/>
          <w:szCs w:val="24"/>
          <w:lang w:val="en-US"/>
        </w:rPr>
        <w:t xml:space="preserve">. </w:t>
      </w:r>
      <w:r>
        <w:rPr>
          <w:rFonts w:ascii="Times New Roman" w:hAnsi="Times New Roman"/>
          <w:i/>
          <w:iCs/>
          <w:sz w:val="24"/>
          <w:szCs w:val="24"/>
          <w:lang w:val="en-US"/>
        </w:rPr>
        <w:t>21</w:t>
      </w:r>
      <w:r>
        <w:rPr>
          <w:rFonts w:ascii="Times New Roman" w:hAnsi="Times New Roman"/>
          <w:iCs/>
          <w:sz w:val="24"/>
          <w:szCs w:val="24"/>
          <w:lang w:val="en-US"/>
        </w:rPr>
        <w:t xml:space="preserve">, 231–239. </w:t>
      </w:r>
      <w:r w:rsidRPr="00617ADA">
        <w:rPr>
          <w:rStyle w:val="Hipervnculo"/>
          <w:rFonts w:ascii="Times New Roman" w:hAnsi="Times New Roman"/>
          <w:b/>
          <w:color w:val="auto"/>
          <w:sz w:val="24"/>
          <w:szCs w:val="24"/>
          <w:u w:val="none"/>
          <w:lang w:val="en-US"/>
        </w:rPr>
        <w:t>DOI</w:t>
      </w:r>
      <w:r w:rsidRPr="00617ADA">
        <w:rPr>
          <w:rStyle w:val="Hipervnculo"/>
          <w:rFonts w:ascii="Times New Roman" w:hAnsi="Times New Roman"/>
          <w:color w:val="auto"/>
          <w:sz w:val="24"/>
          <w:szCs w:val="24"/>
          <w:u w:val="none"/>
          <w:lang w:val="en-US"/>
        </w:rPr>
        <w:t>: 10.1016/j.jscs.2014.01.006.</w:t>
      </w:r>
    </w:p>
    <w:p w14:paraId="0869891A" w14:textId="77777777" w:rsidR="00617ADA" w:rsidRDefault="00617ADA" w:rsidP="005F54B9">
      <w:pPr>
        <w:pStyle w:val="Prrafodelista"/>
        <w:numPr>
          <w:ilvl w:val="0"/>
          <w:numId w:val="45"/>
        </w:numPr>
        <w:spacing w:after="0" w:line="360" w:lineRule="auto"/>
        <w:ind w:left="426"/>
        <w:jc w:val="both"/>
        <w:rPr>
          <w:rFonts w:ascii="Times New Roman" w:hAnsi="Times New Roman"/>
          <w:sz w:val="24"/>
          <w:szCs w:val="24"/>
          <w:lang w:val="en-US"/>
        </w:rPr>
      </w:pPr>
      <w:r>
        <w:rPr>
          <w:rFonts w:ascii="Times New Roman" w:hAnsi="Times New Roman"/>
          <w:sz w:val="24"/>
          <w:szCs w:val="24"/>
          <w:lang w:val="en-US"/>
        </w:rPr>
        <w:t xml:space="preserve">D. Zhou, Z. Cai, Y. Bi. </w:t>
      </w:r>
      <w:r>
        <w:rPr>
          <w:rFonts w:ascii="Times New Roman" w:hAnsi="Times New Roman"/>
          <w:i/>
          <w:sz w:val="24"/>
          <w:szCs w:val="24"/>
          <w:lang w:val="en-US"/>
        </w:rPr>
        <w:t>Nano Res</w:t>
      </w:r>
      <w:r>
        <w:rPr>
          <w:rFonts w:ascii="Times New Roman" w:hAnsi="Times New Roman"/>
          <w:sz w:val="24"/>
          <w:szCs w:val="24"/>
          <w:lang w:val="en-US"/>
        </w:rPr>
        <w:t xml:space="preserve">. </w:t>
      </w:r>
      <w:r>
        <w:rPr>
          <w:rFonts w:ascii="Times New Roman" w:hAnsi="Times New Roman"/>
          <w:b/>
          <w:sz w:val="24"/>
          <w:szCs w:val="24"/>
          <w:lang w:val="en-US"/>
        </w:rPr>
        <w:t>2018</w:t>
      </w:r>
      <w:r>
        <w:rPr>
          <w:rFonts w:ascii="Times New Roman" w:hAnsi="Times New Roman"/>
          <w:sz w:val="24"/>
          <w:szCs w:val="24"/>
          <w:lang w:val="en-US"/>
        </w:rPr>
        <w:t xml:space="preserve">. </w:t>
      </w:r>
      <w:r>
        <w:rPr>
          <w:rFonts w:ascii="Times New Roman" w:hAnsi="Times New Roman"/>
          <w:b/>
          <w:sz w:val="24"/>
          <w:szCs w:val="24"/>
          <w:lang w:val="en-US"/>
        </w:rPr>
        <w:t>DOI</w:t>
      </w:r>
      <w:r>
        <w:rPr>
          <w:rFonts w:ascii="Times New Roman" w:hAnsi="Times New Roman"/>
          <w:sz w:val="24"/>
          <w:szCs w:val="24"/>
          <w:lang w:val="en-US"/>
        </w:rPr>
        <w:t xml:space="preserve">: 10.1007/s12274-017-1750-9. </w:t>
      </w:r>
    </w:p>
    <w:p w14:paraId="53BD578D" w14:textId="77777777" w:rsidR="00617ADA" w:rsidRPr="0041363B" w:rsidRDefault="00617ADA" w:rsidP="005F54B9">
      <w:pPr>
        <w:pStyle w:val="Prrafodelista"/>
        <w:numPr>
          <w:ilvl w:val="0"/>
          <w:numId w:val="45"/>
        </w:numPr>
        <w:spacing w:after="0" w:line="360" w:lineRule="auto"/>
        <w:ind w:left="426"/>
        <w:jc w:val="both"/>
        <w:rPr>
          <w:rStyle w:val="jlqj4b"/>
          <w:lang w:val="en-US"/>
        </w:rPr>
      </w:pPr>
      <w:r>
        <w:rPr>
          <w:rStyle w:val="jlqj4b"/>
          <w:rFonts w:ascii="Times New Roman" w:hAnsi="Times New Roman"/>
          <w:sz w:val="24"/>
          <w:szCs w:val="24"/>
          <w:lang w:val="en-US"/>
        </w:rPr>
        <w:t xml:space="preserve">Y. T. Prabhu, K. V. Rao, V. S. Kumar, B. S. Kumari. </w:t>
      </w:r>
      <w:r w:rsidR="0041363B" w:rsidRPr="0041363B">
        <w:rPr>
          <w:rStyle w:val="jlqj4b"/>
          <w:rFonts w:ascii="Times New Roman" w:hAnsi="Times New Roman"/>
          <w:i/>
          <w:iCs/>
          <w:sz w:val="24"/>
          <w:szCs w:val="24"/>
          <w:lang w:val="en-US"/>
        </w:rPr>
        <w:t>World J. Nano Sci. Eng.</w:t>
      </w:r>
      <w:r>
        <w:rPr>
          <w:rStyle w:val="jlqj4b"/>
          <w:rFonts w:ascii="Times New Roman" w:hAnsi="Times New Roman"/>
          <w:sz w:val="24"/>
          <w:szCs w:val="24"/>
          <w:lang w:val="en-US"/>
        </w:rPr>
        <w:t xml:space="preserve"> </w:t>
      </w:r>
      <w:r>
        <w:rPr>
          <w:rStyle w:val="jlqj4b"/>
          <w:rFonts w:ascii="Times New Roman" w:hAnsi="Times New Roman"/>
          <w:b/>
          <w:bCs/>
          <w:sz w:val="24"/>
          <w:szCs w:val="24"/>
          <w:lang w:val="en-US"/>
        </w:rPr>
        <w:t>2014</w:t>
      </w:r>
      <w:r>
        <w:rPr>
          <w:rStyle w:val="jlqj4b"/>
          <w:rFonts w:ascii="Times New Roman" w:hAnsi="Times New Roman"/>
          <w:sz w:val="24"/>
          <w:szCs w:val="24"/>
          <w:lang w:val="en-US"/>
        </w:rPr>
        <w:t xml:space="preserve">, </w:t>
      </w:r>
      <w:r>
        <w:rPr>
          <w:rStyle w:val="jlqj4b"/>
          <w:rFonts w:ascii="Times New Roman" w:hAnsi="Times New Roman"/>
          <w:i/>
          <w:iCs/>
          <w:sz w:val="24"/>
          <w:szCs w:val="24"/>
          <w:lang w:val="en-US"/>
        </w:rPr>
        <w:t>4</w:t>
      </w:r>
      <w:r>
        <w:rPr>
          <w:rStyle w:val="jlqj4b"/>
          <w:rFonts w:ascii="Times New Roman" w:hAnsi="Times New Roman"/>
          <w:sz w:val="24"/>
          <w:szCs w:val="24"/>
          <w:lang w:val="en-US"/>
        </w:rPr>
        <w:t xml:space="preserve">, 21-28. </w:t>
      </w:r>
      <w:r>
        <w:rPr>
          <w:rStyle w:val="jlqj4b"/>
          <w:rFonts w:ascii="Times New Roman" w:hAnsi="Times New Roman"/>
          <w:b/>
          <w:bCs/>
          <w:sz w:val="24"/>
          <w:szCs w:val="24"/>
          <w:lang w:val="en-US"/>
        </w:rPr>
        <w:t>DOI</w:t>
      </w:r>
      <w:r>
        <w:rPr>
          <w:rStyle w:val="jlqj4b"/>
          <w:rFonts w:ascii="Times New Roman" w:hAnsi="Times New Roman"/>
          <w:sz w:val="24"/>
          <w:szCs w:val="24"/>
          <w:lang w:val="en-US"/>
        </w:rPr>
        <w:t>: 10.4236/wjnse.2014.41004.</w:t>
      </w:r>
    </w:p>
    <w:p w14:paraId="21D4A367" w14:textId="77777777" w:rsidR="00617ADA" w:rsidRDefault="00617ADA" w:rsidP="005F54B9">
      <w:pPr>
        <w:pStyle w:val="Prrafodelista"/>
        <w:numPr>
          <w:ilvl w:val="0"/>
          <w:numId w:val="45"/>
        </w:numPr>
        <w:spacing w:after="0" w:line="360" w:lineRule="auto"/>
        <w:ind w:left="426"/>
        <w:jc w:val="both"/>
        <w:rPr>
          <w:rStyle w:val="Hipervnculo"/>
          <w:lang w:val="en-US"/>
        </w:rPr>
      </w:pPr>
      <w:r>
        <w:rPr>
          <w:rFonts w:ascii="Times New Roman" w:hAnsi="Times New Roman"/>
          <w:color w:val="000000"/>
          <w:sz w:val="24"/>
          <w:szCs w:val="24"/>
          <w:lang w:val="en-US"/>
        </w:rPr>
        <w:t xml:space="preserve">E. </w:t>
      </w:r>
      <w:proofErr w:type="spellStart"/>
      <w:r>
        <w:rPr>
          <w:rFonts w:ascii="Times New Roman" w:hAnsi="Times New Roman"/>
          <w:color w:val="000000"/>
          <w:sz w:val="24"/>
          <w:szCs w:val="24"/>
          <w:lang w:val="en-US"/>
        </w:rPr>
        <w:t>Nariyan</w:t>
      </w:r>
      <w:proofErr w:type="spellEnd"/>
      <w:r>
        <w:rPr>
          <w:rFonts w:ascii="Times New Roman" w:hAnsi="Times New Roman"/>
          <w:color w:val="000000"/>
          <w:sz w:val="24"/>
          <w:szCs w:val="24"/>
          <w:lang w:val="en-US"/>
        </w:rPr>
        <w:t xml:space="preserve">, M. </w:t>
      </w:r>
      <w:proofErr w:type="spellStart"/>
      <w:r>
        <w:rPr>
          <w:rFonts w:ascii="Times New Roman" w:hAnsi="Times New Roman"/>
          <w:color w:val="000000"/>
          <w:sz w:val="24"/>
          <w:szCs w:val="24"/>
          <w:lang w:val="en-US"/>
        </w:rPr>
        <w:t>Sillanpää</w:t>
      </w:r>
      <w:proofErr w:type="spellEnd"/>
      <w:r>
        <w:rPr>
          <w:rFonts w:ascii="Times New Roman" w:hAnsi="Times New Roman"/>
          <w:color w:val="000000"/>
          <w:sz w:val="24"/>
          <w:szCs w:val="24"/>
          <w:lang w:val="en-US"/>
        </w:rPr>
        <w:t xml:space="preserve">, C. </w:t>
      </w:r>
      <w:proofErr w:type="spellStart"/>
      <w:r>
        <w:rPr>
          <w:rFonts w:ascii="Times New Roman" w:hAnsi="Times New Roman"/>
          <w:color w:val="000000"/>
          <w:sz w:val="24"/>
          <w:szCs w:val="24"/>
          <w:lang w:val="en-US"/>
        </w:rPr>
        <w:t>Wolkersdorfer</w:t>
      </w:r>
      <w:proofErr w:type="spellEnd"/>
      <w:r>
        <w:rPr>
          <w:rFonts w:ascii="Times New Roman" w:hAnsi="Times New Roman"/>
          <w:color w:val="000000"/>
          <w:sz w:val="24"/>
          <w:szCs w:val="24"/>
          <w:lang w:val="en-US"/>
        </w:rPr>
        <w:t xml:space="preserve">. </w:t>
      </w:r>
      <w:r>
        <w:rPr>
          <w:rFonts w:ascii="Times New Roman" w:hAnsi="Times New Roman"/>
          <w:i/>
          <w:iCs/>
          <w:sz w:val="24"/>
          <w:szCs w:val="24"/>
          <w:lang w:val="en-US"/>
        </w:rPr>
        <w:t xml:space="preserve">Sep. </w:t>
      </w:r>
      <w:proofErr w:type="spellStart"/>
      <w:r>
        <w:rPr>
          <w:rFonts w:ascii="Times New Roman" w:hAnsi="Times New Roman"/>
          <w:i/>
          <w:iCs/>
          <w:sz w:val="24"/>
          <w:szCs w:val="24"/>
          <w:lang w:val="en-US"/>
        </w:rPr>
        <w:t>Purif</w:t>
      </w:r>
      <w:proofErr w:type="spellEnd"/>
      <w:r>
        <w:rPr>
          <w:rFonts w:ascii="Times New Roman" w:hAnsi="Times New Roman"/>
          <w:i/>
          <w:iCs/>
          <w:sz w:val="24"/>
          <w:szCs w:val="24"/>
          <w:lang w:val="en-US"/>
        </w:rPr>
        <w:t>. Technol</w:t>
      </w:r>
      <w:r>
        <w:rPr>
          <w:rFonts w:ascii="Times New Roman" w:hAnsi="Times New Roman"/>
          <w:iCs/>
          <w:sz w:val="24"/>
          <w:szCs w:val="24"/>
          <w:lang w:val="en-US"/>
        </w:rPr>
        <w:t xml:space="preserve">. </w:t>
      </w:r>
      <w:r>
        <w:rPr>
          <w:rFonts w:ascii="Times New Roman" w:hAnsi="Times New Roman"/>
          <w:b/>
          <w:iCs/>
          <w:sz w:val="24"/>
          <w:szCs w:val="24"/>
          <w:lang w:val="en-US"/>
        </w:rPr>
        <w:t>2017</w:t>
      </w:r>
      <w:r>
        <w:rPr>
          <w:rFonts w:ascii="Times New Roman" w:hAnsi="Times New Roman"/>
          <w:iCs/>
          <w:sz w:val="24"/>
          <w:szCs w:val="24"/>
          <w:lang w:val="en-US"/>
        </w:rPr>
        <w:t xml:space="preserve">. 177, 363–373. </w:t>
      </w:r>
      <w:r w:rsidRPr="00617ADA">
        <w:rPr>
          <w:rStyle w:val="Hipervnculo"/>
          <w:rFonts w:ascii="Times New Roman" w:hAnsi="Times New Roman"/>
          <w:b/>
          <w:color w:val="auto"/>
          <w:sz w:val="24"/>
          <w:szCs w:val="24"/>
          <w:u w:val="none"/>
          <w:lang w:val="en-US"/>
        </w:rPr>
        <w:t>DOI</w:t>
      </w:r>
      <w:r w:rsidRPr="00617ADA">
        <w:rPr>
          <w:rStyle w:val="Hipervnculo"/>
          <w:rFonts w:ascii="Times New Roman" w:hAnsi="Times New Roman"/>
          <w:color w:val="auto"/>
          <w:sz w:val="24"/>
          <w:szCs w:val="24"/>
          <w:u w:val="none"/>
          <w:lang w:val="en-US"/>
        </w:rPr>
        <w:t>: 10.1016/j.seppur.2016.12.042.</w:t>
      </w:r>
    </w:p>
    <w:p w14:paraId="758D5E76" w14:textId="77777777" w:rsidR="00617ADA" w:rsidRDefault="00617ADA" w:rsidP="005F54B9">
      <w:pPr>
        <w:pStyle w:val="Prrafodelista"/>
        <w:numPr>
          <w:ilvl w:val="0"/>
          <w:numId w:val="45"/>
        </w:numPr>
        <w:spacing w:after="0" w:line="360" w:lineRule="auto"/>
        <w:ind w:left="426"/>
        <w:jc w:val="both"/>
      </w:pPr>
      <w:r>
        <w:rPr>
          <w:rFonts w:ascii="Times New Roman" w:hAnsi="Times New Roman"/>
          <w:sz w:val="24"/>
          <w:szCs w:val="24"/>
          <w:lang w:val="en-US"/>
        </w:rPr>
        <w:t xml:space="preserve">B. </w:t>
      </w:r>
      <w:proofErr w:type="spellStart"/>
      <w:r>
        <w:rPr>
          <w:rFonts w:ascii="Times New Roman" w:hAnsi="Times New Roman"/>
          <w:sz w:val="24"/>
          <w:szCs w:val="24"/>
          <w:lang w:val="en-US"/>
        </w:rPr>
        <w:t>Lekhlif</w:t>
      </w:r>
      <w:proofErr w:type="spellEnd"/>
      <w:r>
        <w:rPr>
          <w:rFonts w:ascii="Times New Roman" w:hAnsi="Times New Roman"/>
          <w:sz w:val="24"/>
          <w:szCs w:val="24"/>
          <w:lang w:val="en-US"/>
        </w:rPr>
        <w:t xml:space="preserve">, L. </w:t>
      </w:r>
      <w:proofErr w:type="spellStart"/>
      <w:r>
        <w:rPr>
          <w:rFonts w:ascii="Times New Roman" w:hAnsi="Times New Roman"/>
          <w:sz w:val="24"/>
          <w:szCs w:val="24"/>
          <w:lang w:val="en-US"/>
        </w:rPr>
        <w:t>Oudrhiri</w:t>
      </w:r>
      <w:proofErr w:type="spellEnd"/>
      <w:r>
        <w:rPr>
          <w:rFonts w:ascii="Times New Roman" w:hAnsi="Times New Roman"/>
          <w:sz w:val="24"/>
          <w:szCs w:val="24"/>
          <w:lang w:val="en-US"/>
        </w:rPr>
        <w:t xml:space="preserve">, F. Zidane, et al. </w:t>
      </w:r>
      <w:r>
        <w:rPr>
          <w:rFonts w:ascii="Times New Roman" w:hAnsi="Times New Roman"/>
          <w:i/>
          <w:sz w:val="24"/>
          <w:szCs w:val="24"/>
          <w:lang w:val="en-US"/>
        </w:rPr>
        <w:t>J. Mater. Environ</w:t>
      </w:r>
      <w:r>
        <w:rPr>
          <w:rFonts w:ascii="Times New Roman" w:hAnsi="Times New Roman"/>
          <w:sz w:val="24"/>
          <w:szCs w:val="24"/>
          <w:lang w:val="en-US"/>
        </w:rPr>
        <w:t xml:space="preserve">. Sci. </w:t>
      </w:r>
      <w:r>
        <w:rPr>
          <w:rFonts w:ascii="Times New Roman" w:hAnsi="Times New Roman"/>
          <w:b/>
          <w:sz w:val="24"/>
          <w:szCs w:val="24"/>
          <w:lang w:val="en-US"/>
        </w:rPr>
        <w:t>2014</w:t>
      </w:r>
      <w:r>
        <w:rPr>
          <w:rFonts w:ascii="Times New Roman" w:hAnsi="Times New Roman"/>
          <w:sz w:val="24"/>
          <w:szCs w:val="24"/>
          <w:lang w:val="en-US"/>
        </w:rPr>
        <w:t xml:space="preserve">. </w:t>
      </w:r>
      <w:r>
        <w:rPr>
          <w:rFonts w:ascii="Times New Roman" w:hAnsi="Times New Roman"/>
          <w:i/>
          <w:sz w:val="24"/>
          <w:szCs w:val="24"/>
          <w:lang w:val="en-US"/>
        </w:rPr>
        <w:t>5</w:t>
      </w:r>
      <w:r>
        <w:rPr>
          <w:rFonts w:ascii="Times New Roman" w:hAnsi="Times New Roman"/>
          <w:sz w:val="24"/>
          <w:szCs w:val="24"/>
          <w:lang w:val="en-US"/>
        </w:rPr>
        <w:t xml:space="preserve">, 111-120. </w:t>
      </w:r>
    </w:p>
    <w:p w14:paraId="4B6DCFF9" w14:textId="77777777" w:rsidR="00617ADA" w:rsidRDefault="00617ADA" w:rsidP="005F54B9">
      <w:pPr>
        <w:pStyle w:val="Prrafodelista"/>
        <w:numPr>
          <w:ilvl w:val="0"/>
          <w:numId w:val="45"/>
        </w:numPr>
        <w:spacing w:after="0" w:line="360" w:lineRule="auto"/>
        <w:ind w:left="426"/>
        <w:jc w:val="both"/>
        <w:rPr>
          <w:rFonts w:ascii="Times New Roman" w:hAnsi="Times New Roman"/>
          <w:sz w:val="24"/>
          <w:szCs w:val="24"/>
          <w:lang w:val="en-US"/>
        </w:rPr>
      </w:pPr>
      <w:r>
        <w:rPr>
          <w:rFonts w:ascii="Times New Roman" w:hAnsi="Times New Roman"/>
          <w:iCs/>
          <w:color w:val="000000"/>
          <w:sz w:val="24"/>
          <w:szCs w:val="24"/>
        </w:rPr>
        <w:t xml:space="preserve">M.A. Sandoval, J.L. Nava, O. </w:t>
      </w:r>
      <w:proofErr w:type="spellStart"/>
      <w:r>
        <w:rPr>
          <w:rFonts w:ascii="Times New Roman" w:hAnsi="Times New Roman"/>
          <w:iCs/>
          <w:color w:val="000000"/>
          <w:sz w:val="24"/>
          <w:szCs w:val="24"/>
        </w:rPr>
        <w:t>Coreño</w:t>
      </w:r>
      <w:proofErr w:type="spellEnd"/>
      <w:r>
        <w:rPr>
          <w:rFonts w:ascii="Times New Roman" w:hAnsi="Times New Roman"/>
          <w:iCs/>
          <w:color w:val="000000"/>
          <w:sz w:val="24"/>
          <w:szCs w:val="24"/>
        </w:rPr>
        <w:t xml:space="preserve">, et al. </w:t>
      </w:r>
      <w:r>
        <w:rPr>
          <w:rFonts w:ascii="Times New Roman" w:hAnsi="Times New Roman"/>
          <w:i/>
          <w:sz w:val="24"/>
          <w:szCs w:val="24"/>
          <w:lang w:val="en-US"/>
        </w:rPr>
        <w:t xml:space="preserve">Int. J. </w:t>
      </w:r>
      <w:proofErr w:type="spellStart"/>
      <w:r>
        <w:rPr>
          <w:rFonts w:ascii="Times New Roman" w:hAnsi="Times New Roman"/>
          <w:i/>
          <w:sz w:val="24"/>
          <w:szCs w:val="24"/>
          <w:lang w:val="en-US"/>
        </w:rPr>
        <w:t>Electrochem</w:t>
      </w:r>
      <w:proofErr w:type="spellEnd"/>
      <w:r>
        <w:rPr>
          <w:rFonts w:ascii="Times New Roman" w:hAnsi="Times New Roman"/>
          <w:i/>
          <w:sz w:val="24"/>
          <w:szCs w:val="24"/>
          <w:lang w:val="en-US"/>
        </w:rPr>
        <w:t>. Sci</w:t>
      </w:r>
      <w:r>
        <w:rPr>
          <w:rFonts w:ascii="Times New Roman" w:hAnsi="Times New Roman"/>
          <w:sz w:val="24"/>
          <w:szCs w:val="24"/>
          <w:lang w:val="en-US"/>
        </w:rPr>
        <w:t xml:space="preserve">. </w:t>
      </w:r>
      <w:r>
        <w:rPr>
          <w:rFonts w:ascii="Times New Roman" w:hAnsi="Times New Roman"/>
          <w:b/>
          <w:sz w:val="24"/>
          <w:szCs w:val="24"/>
          <w:lang w:val="en-US"/>
        </w:rPr>
        <w:t>2017</w:t>
      </w:r>
      <w:r>
        <w:rPr>
          <w:rFonts w:ascii="Times New Roman" w:hAnsi="Times New Roman"/>
          <w:sz w:val="24"/>
          <w:szCs w:val="24"/>
          <w:lang w:val="en-US"/>
        </w:rPr>
        <w:t xml:space="preserve">. </w:t>
      </w:r>
      <w:r>
        <w:rPr>
          <w:rFonts w:ascii="Times New Roman" w:hAnsi="Times New Roman"/>
          <w:i/>
          <w:sz w:val="24"/>
          <w:szCs w:val="24"/>
          <w:lang w:val="en-US"/>
        </w:rPr>
        <w:t>12</w:t>
      </w:r>
      <w:r>
        <w:rPr>
          <w:rFonts w:ascii="Times New Roman" w:hAnsi="Times New Roman"/>
          <w:sz w:val="24"/>
          <w:szCs w:val="24"/>
          <w:lang w:val="en-US"/>
        </w:rPr>
        <w:t xml:space="preserve">, 1318-1330, </w:t>
      </w:r>
      <w:r>
        <w:rPr>
          <w:rFonts w:ascii="Times New Roman" w:hAnsi="Times New Roman"/>
          <w:b/>
          <w:sz w:val="24"/>
          <w:szCs w:val="24"/>
          <w:lang w:val="en-US"/>
        </w:rPr>
        <w:t>DOI</w:t>
      </w:r>
      <w:r>
        <w:rPr>
          <w:rFonts w:ascii="Times New Roman" w:hAnsi="Times New Roman"/>
          <w:sz w:val="24"/>
          <w:szCs w:val="24"/>
          <w:lang w:val="en-US"/>
        </w:rPr>
        <w:t>:10.20964/2017.02.08.</w:t>
      </w:r>
    </w:p>
    <w:p w14:paraId="4ED06E14" w14:textId="77777777" w:rsidR="00617ADA" w:rsidRDefault="00617ADA" w:rsidP="005F54B9">
      <w:pPr>
        <w:pStyle w:val="Prrafodelista"/>
        <w:numPr>
          <w:ilvl w:val="0"/>
          <w:numId w:val="45"/>
        </w:numPr>
        <w:spacing w:after="0" w:line="360" w:lineRule="auto"/>
        <w:ind w:left="426"/>
        <w:jc w:val="both"/>
        <w:rPr>
          <w:rFonts w:ascii="Times New Roman" w:hAnsi="Times New Roman"/>
          <w:sz w:val="24"/>
          <w:szCs w:val="24"/>
        </w:rPr>
      </w:pPr>
      <w:r>
        <w:rPr>
          <w:rFonts w:ascii="Times New Roman" w:hAnsi="Times New Roman"/>
          <w:bCs/>
          <w:color w:val="231F20"/>
          <w:sz w:val="24"/>
          <w:szCs w:val="24"/>
        </w:rPr>
        <w:t>J.J. Bravo-Suárez,</w:t>
      </w:r>
      <w:r>
        <w:rPr>
          <w:rFonts w:ascii="Times New Roman" w:hAnsi="Times New Roman"/>
          <w:i/>
          <w:iCs/>
          <w:color w:val="231F20"/>
          <w:sz w:val="24"/>
          <w:szCs w:val="24"/>
        </w:rPr>
        <w:t xml:space="preserve"> </w:t>
      </w:r>
      <w:r>
        <w:rPr>
          <w:rFonts w:ascii="Times New Roman" w:hAnsi="Times New Roman"/>
          <w:bCs/>
          <w:color w:val="231F20"/>
          <w:sz w:val="24"/>
          <w:szCs w:val="24"/>
        </w:rPr>
        <w:t>E. A. Páez-Mozo,</w:t>
      </w:r>
      <w:r>
        <w:rPr>
          <w:rFonts w:ascii="Times New Roman" w:hAnsi="Times New Roman"/>
          <w:i/>
          <w:iCs/>
          <w:color w:val="231F20"/>
          <w:sz w:val="24"/>
          <w:szCs w:val="24"/>
        </w:rPr>
        <w:t xml:space="preserve"> </w:t>
      </w:r>
      <w:r>
        <w:rPr>
          <w:rFonts w:ascii="Times New Roman" w:hAnsi="Times New Roman"/>
          <w:bCs/>
          <w:color w:val="231F20"/>
          <w:sz w:val="24"/>
          <w:szCs w:val="24"/>
        </w:rPr>
        <w:t>S. T. Oyama</w:t>
      </w:r>
      <w:r>
        <w:rPr>
          <w:rFonts w:ascii="Times New Roman" w:hAnsi="Times New Roman"/>
          <w:i/>
          <w:iCs/>
          <w:color w:val="231F20"/>
          <w:sz w:val="24"/>
          <w:szCs w:val="24"/>
        </w:rPr>
        <w:t xml:space="preserve">. Quim. Nova, </w:t>
      </w:r>
      <w:r>
        <w:rPr>
          <w:rFonts w:ascii="Times New Roman" w:hAnsi="Times New Roman"/>
          <w:b/>
          <w:iCs/>
          <w:color w:val="231F20"/>
          <w:sz w:val="24"/>
          <w:szCs w:val="24"/>
        </w:rPr>
        <w:t>2004.</w:t>
      </w:r>
      <w:r>
        <w:rPr>
          <w:rFonts w:ascii="Times New Roman" w:hAnsi="Times New Roman"/>
          <w:i/>
          <w:iCs/>
          <w:color w:val="231F20"/>
          <w:sz w:val="24"/>
          <w:szCs w:val="24"/>
        </w:rPr>
        <w:t xml:space="preserve"> </w:t>
      </w:r>
      <w:r>
        <w:rPr>
          <w:rFonts w:ascii="Times New Roman" w:hAnsi="Times New Roman"/>
          <w:color w:val="231F20"/>
          <w:sz w:val="24"/>
          <w:szCs w:val="24"/>
        </w:rPr>
        <w:t xml:space="preserve">27, 601-614. </w:t>
      </w:r>
    </w:p>
    <w:p w14:paraId="2D1BE150" w14:textId="77777777" w:rsidR="00617ADA" w:rsidRPr="00617ADA" w:rsidRDefault="00617ADA" w:rsidP="005F54B9">
      <w:pPr>
        <w:pStyle w:val="Prrafodelista"/>
        <w:numPr>
          <w:ilvl w:val="0"/>
          <w:numId w:val="45"/>
        </w:numPr>
        <w:spacing w:after="0" w:line="360" w:lineRule="auto"/>
        <w:ind w:left="426"/>
        <w:jc w:val="both"/>
        <w:rPr>
          <w:rStyle w:val="Hipervnculo"/>
          <w:lang w:val="en-US"/>
        </w:rPr>
      </w:pPr>
      <w:r w:rsidRPr="0041363B">
        <w:rPr>
          <w:rFonts w:ascii="Times New Roman" w:eastAsia="SimSun" w:hAnsi="Times New Roman"/>
          <w:sz w:val="24"/>
          <w:szCs w:val="24"/>
          <w:lang w:val="en-US" w:eastAsia="zh-CN"/>
        </w:rPr>
        <w:t xml:space="preserve">R. Bloom, N. </w:t>
      </w:r>
      <w:proofErr w:type="spellStart"/>
      <w:r w:rsidRPr="0041363B">
        <w:rPr>
          <w:rFonts w:ascii="Times New Roman" w:eastAsia="SimSun" w:hAnsi="Times New Roman"/>
          <w:sz w:val="24"/>
          <w:szCs w:val="24"/>
          <w:lang w:val="en-US" w:eastAsia="zh-CN"/>
        </w:rPr>
        <w:t>Hondow</w:t>
      </w:r>
      <w:proofErr w:type="spellEnd"/>
      <w:r w:rsidRPr="0041363B">
        <w:rPr>
          <w:rFonts w:ascii="Times New Roman" w:eastAsia="SimSun" w:hAnsi="Times New Roman"/>
          <w:sz w:val="24"/>
          <w:szCs w:val="24"/>
          <w:lang w:val="en-US" w:eastAsia="zh-CN"/>
        </w:rPr>
        <w:t>, V. Dupont, M.V. Twigg, S.J. Milne.</w:t>
      </w:r>
      <w:r w:rsidRPr="0041363B">
        <w:rPr>
          <w:rFonts w:ascii="Times New Roman" w:hAnsi="Times New Roman"/>
          <w:sz w:val="24"/>
          <w:szCs w:val="24"/>
          <w:lang w:val="en-US"/>
        </w:rPr>
        <w:t xml:space="preserve"> </w:t>
      </w:r>
      <w:r w:rsidRPr="0041363B">
        <w:rPr>
          <w:rFonts w:ascii="Times New Roman" w:hAnsi="Times New Roman"/>
          <w:i/>
          <w:sz w:val="24"/>
          <w:szCs w:val="24"/>
          <w:lang w:val="en-US"/>
        </w:rPr>
        <w:t>Energy Rep.</w:t>
      </w:r>
      <w:r w:rsidRPr="0041363B">
        <w:rPr>
          <w:rFonts w:ascii="Times New Roman" w:hAnsi="Times New Roman"/>
          <w:sz w:val="24"/>
          <w:szCs w:val="24"/>
          <w:lang w:val="en-US"/>
        </w:rPr>
        <w:t xml:space="preserve"> </w:t>
      </w:r>
      <w:r w:rsidRPr="0041363B">
        <w:rPr>
          <w:rFonts w:ascii="Times New Roman" w:hAnsi="Times New Roman"/>
          <w:b/>
          <w:sz w:val="24"/>
          <w:szCs w:val="24"/>
          <w:lang w:val="en-US"/>
        </w:rPr>
        <w:t>2018</w:t>
      </w:r>
      <w:r w:rsidRPr="0041363B">
        <w:rPr>
          <w:rFonts w:ascii="Times New Roman" w:hAnsi="Times New Roman"/>
          <w:sz w:val="24"/>
          <w:szCs w:val="24"/>
          <w:lang w:val="en-US"/>
        </w:rPr>
        <w:t xml:space="preserve">. </w:t>
      </w:r>
      <w:r w:rsidRPr="0041363B">
        <w:rPr>
          <w:rFonts w:ascii="Times New Roman" w:hAnsi="Times New Roman"/>
          <w:i/>
          <w:sz w:val="24"/>
          <w:szCs w:val="24"/>
          <w:lang w:val="en-US"/>
        </w:rPr>
        <w:t>4</w:t>
      </w:r>
      <w:r w:rsidRPr="0041363B">
        <w:rPr>
          <w:rFonts w:ascii="Times New Roman" w:hAnsi="Times New Roman"/>
          <w:sz w:val="24"/>
          <w:szCs w:val="24"/>
          <w:lang w:val="en-US"/>
        </w:rPr>
        <w:t>. 733–</w:t>
      </w:r>
      <w:r>
        <w:rPr>
          <w:rFonts w:ascii="Times New Roman" w:hAnsi="Times New Roman"/>
          <w:sz w:val="24"/>
          <w:szCs w:val="24"/>
          <w:lang w:val="en-US"/>
        </w:rPr>
        <w:t xml:space="preserve">743. </w:t>
      </w:r>
      <w:hyperlink r:id="rId24" w:history="1">
        <w:r w:rsidRPr="00617ADA">
          <w:rPr>
            <w:rStyle w:val="Hipervnculo"/>
            <w:rFonts w:ascii="Times New Roman" w:hAnsi="Times New Roman"/>
            <w:b/>
            <w:iCs/>
            <w:color w:val="auto"/>
            <w:sz w:val="24"/>
            <w:szCs w:val="24"/>
            <w:u w:val="none"/>
            <w:lang w:val="en-US"/>
          </w:rPr>
          <w:t>DOI</w:t>
        </w:r>
        <w:r w:rsidRPr="00617ADA">
          <w:rPr>
            <w:rStyle w:val="Hipervnculo"/>
            <w:rFonts w:ascii="Times New Roman" w:hAnsi="Times New Roman"/>
            <w:iCs/>
            <w:color w:val="auto"/>
            <w:sz w:val="24"/>
            <w:szCs w:val="24"/>
            <w:u w:val="none"/>
            <w:lang w:val="en-US"/>
          </w:rPr>
          <w:t>: 10.1016/j.egyr.2018.10.008</w:t>
        </w:r>
      </w:hyperlink>
      <w:r w:rsidRPr="00617ADA">
        <w:rPr>
          <w:rStyle w:val="Hipervnculo"/>
          <w:rFonts w:ascii="Times New Roman" w:hAnsi="Times New Roman"/>
          <w:iCs/>
          <w:color w:val="auto"/>
          <w:sz w:val="24"/>
          <w:szCs w:val="24"/>
          <w:u w:val="none"/>
          <w:lang w:val="en-US"/>
        </w:rPr>
        <w:t>.</w:t>
      </w:r>
    </w:p>
    <w:p w14:paraId="219F910E" w14:textId="77777777" w:rsidR="00617ADA" w:rsidRDefault="00617ADA" w:rsidP="005F54B9">
      <w:pPr>
        <w:pStyle w:val="Prrafodelista"/>
        <w:numPr>
          <w:ilvl w:val="0"/>
          <w:numId w:val="45"/>
        </w:numPr>
        <w:spacing w:after="0" w:line="360" w:lineRule="auto"/>
        <w:ind w:left="426"/>
        <w:jc w:val="both"/>
        <w:rPr>
          <w:lang w:val="en-US"/>
        </w:rPr>
      </w:pPr>
      <w:r>
        <w:rPr>
          <w:rFonts w:ascii="Times New Roman" w:hAnsi="Times New Roman"/>
          <w:sz w:val="24"/>
          <w:szCs w:val="24"/>
          <w:lang w:val="en-US"/>
        </w:rPr>
        <w:t xml:space="preserve">Y. Cheng, S. P. Jiang. </w:t>
      </w:r>
      <w:r w:rsidR="006354B7" w:rsidRPr="006354B7">
        <w:rPr>
          <w:rFonts w:ascii="Times New Roman" w:hAnsi="Times New Roman"/>
          <w:i/>
          <w:sz w:val="24"/>
          <w:szCs w:val="24"/>
          <w:lang w:val="en-US"/>
        </w:rPr>
        <w:tab/>
        <w:t>Prog. Nat. Sci.: Mater. Int.</w:t>
      </w:r>
      <w:r>
        <w:rPr>
          <w:rFonts w:ascii="Times New Roman" w:hAnsi="Times New Roman"/>
          <w:sz w:val="24"/>
          <w:szCs w:val="24"/>
          <w:lang w:val="en-US"/>
        </w:rPr>
        <w:t xml:space="preserve"> </w:t>
      </w:r>
      <w:r>
        <w:rPr>
          <w:rFonts w:ascii="Times New Roman" w:hAnsi="Times New Roman"/>
          <w:b/>
          <w:sz w:val="24"/>
          <w:szCs w:val="24"/>
          <w:lang w:val="en-US"/>
        </w:rPr>
        <w:t>2015</w:t>
      </w:r>
      <w:r>
        <w:rPr>
          <w:rFonts w:ascii="Times New Roman" w:hAnsi="Times New Roman"/>
          <w:sz w:val="24"/>
          <w:szCs w:val="24"/>
          <w:lang w:val="en-US"/>
        </w:rPr>
        <w:t xml:space="preserve">, </w:t>
      </w:r>
      <w:r>
        <w:rPr>
          <w:rFonts w:ascii="Times New Roman" w:hAnsi="Times New Roman"/>
          <w:i/>
          <w:sz w:val="24"/>
          <w:szCs w:val="24"/>
          <w:lang w:val="en-US"/>
        </w:rPr>
        <w:t>25</w:t>
      </w:r>
      <w:r>
        <w:rPr>
          <w:rFonts w:ascii="Times New Roman" w:hAnsi="Times New Roman"/>
          <w:sz w:val="24"/>
          <w:szCs w:val="24"/>
          <w:lang w:val="en-US"/>
        </w:rPr>
        <w:t xml:space="preserve">, 545-553. </w:t>
      </w:r>
      <w:r>
        <w:rPr>
          <w:rFonts w:ascii="Times New Roman" w:hAnsi="Times New Roman"/>
          <w:b/>
          <w:sz w:val="24"/>
          <w:szCs w:val="24"/>
          <w:lang w:val="en-US"/>
        </w:rPr>
        <w:t>DOI</w:t>
      </w:r>
      <w:r>
        <w:rPr>
          <w:rFonts w:ascii="Times New Roman" w:hAnsi="Times New Roman"/>
          <w:sz w:val="24"/>
          <w:szCs w:val="24"/>
          <w:lang w:val="en-US"/>
        </w:rPr>
        <w:t xml:space="preserve">: 10.1016/j.pnsc.2015.11.008. </w:t>
      </w:r>
    </w:p>
    <w:p w14:paraId="018C9B82" w14:textId="77777777" w:rsidR="0056037E" w:rsidRPr="0056037E" w:rsidRDefault="0056037E" w:rsidP="0056037E">
      <w:pPr>
        <w:pStyle w:val="Prrafodelista"/>
        <w:numPr>
          <w:ilvl w:val="0"/>
          <w:numId w:val="45"/>
        </w:numPr>
        <w:spacing w:line="360" w:lineRule="auto"/>
        <w:ind w:left="450"/>
        <w:jc w:val="both"/>
        <w:rPr>
          <w:rFonts w:ascii="Times New Roman" w:hAnsi="Times New Roman"/>
          <w:sz w:val="24"/>
          <w:szCs w:val="24"/>
          <w:lang w:val="en-US"/>
        </w:rPr>
      </w:pPr>
      <w:r w:rsidRPr="0056037E">
        <w:rPr>
          <w:rFonts w:ascii="Times New Roman" w:hAnsi="Times New Roman"/>
          <w:sz w:val="24"/>
          <w:szCs w:val="24"/>
          <w:lang w:val="en-US"/>
        </w:rPr>
        <w:t xml:space="preserve">D. E. </w:t>
      </w:r>
      <w:proofErr w:type="spellStart"/>
      <w:r w:rsidRPr="0056037E">
        <w:rPr>
          <w:rFonts w:ascii="Times New Roman" w:hAnsi="Times New Roman"/>
          <w:sz w:val="24"/>
          <w:szCs w:val="24"/>
          <w:lang w:val="en-US"/>
        </w:rPr>
        <w:t>Pissinis</w:t>
      </w:r>
      <w:proofErr w:type="spellEnd"/>
      <w:r w:rsidRPr="0056037E">
        <w:rPr>
          <w:rFonts w:ascii="Times New Roman" w:hAnsi="Times New Roman"/>
          <w:sz w:val="24"/>
          <w:szCs w:val="24"/>
          <w:lang w:val="en-US"/>
        </w:rPr>
        <w:t xml:space="preserve">, L. E. Sereno, J. M. </w:t>
      </w:r>
      <w:proofErr w:type="spellStart"/>
      <w:r w:rsidRPr="0056037E">
        <w:rPr>
          <w:rFonts w:ascii="Times New Roman" w:hAnsi="Times New Roman"/>
          <w:sz w:val="24"/>
          <w:szCs w:val="24"/>
          <w:lang w:val="en-US"/>
        </w:rPr>
        <w:t>Marioli</w:t>
      </w:r>
      <w:proofErr w:type="spellEnd"/>
      <w:r w:rsidRPr="0056037E">
        <w:rPr>
          <w:rFonts w:ascii="Times New Roman" w:hAnsi="Times New Roman"/>
          <w:sz w:val="24"/>
          <w:szCs w:val="24"/>
          <w:lang w:val="en-US"/>
        </w:rPr>
        <w:t xml:space="preserve">. </w:t>
      </w:r>
      <w:r w:rsidRPr="0056037E">
        <w:rPr>
          <w:rFonts w:ascii="Times New Roman" w:hAnsi="Times New Roman"/>
          <w:i/>
          <w:iCs/>
          <w:sz w:val="24"/>
          <w:szCs w:val="24"/>
          <w:lang w:val="en-US"/>
        </w:rPr>
        <w:t>Open J. Phys. Chem.</w:t>
      </w:r>
      <w:r w:rsidRPr="0056037E">
        <w:rPr>
          <w:rFonts w:ascii="Times New Roman" w:hAnsi="Times New Roman"/>
          <w:sz w:val="24"/>
          <w:szCs w:val="24"/>
          <w:lang w:val="en-US"/>
        </w:rPr>
        <w:t xml:space="preserve"> </w:t>
      </w:r>
      <w:r w:rsidRPr="0056037E">
        <w:rPr>
          <w:rFonts w:ascii="Times New Roman" w:hAnsi="Times New Roman"/>
          <w:b/>
          <w:bCs/>
          <w:sz w:val="24"/>
          <w:szCs w:val="24"/>
          <w:lang w:val="en-US"/>
        </w:rPr>
        <w:t>2012</w:t>
      </w:r>
      <w:r w:rsidRPr="0056037E">
        <w:rPr>
          <w:rFonts w:ascii="Times New Roman" w:hAnsi="Times New Roman"/>
          <w:sz w:val="24"/>
          <w:szCs w:val="24"/>
          <w:lang w:val="en-US"/>
        </w:rPr>
        <w:t xml:space="preserve">, </w:t>
      </w:r>
      <w:r w:rsidRPr="0056037E">
        <w:rPr>
          <w:rFonts w:ascii="Times New Roman" w:hAnsi="Times New Roman"/>
          <w:i/>
          <w:iCs/>
          <w:sz w:val="24"/>
          <w:szCs w:val="24"/>
          <w:lang w:val="en-US"/>
        </w:rPr>
        <w:t>2</w:t>
      </w:r>
      <w:r w:rsidRPr="0056037E">
        <w:rPr>
          <w:rFonts w:ascii="Times New Roman" w:hAnsi="Times New Roman"/>
          <w:sz w:val="24"/>
          <w:szCs w:val="24"/>
          <w:lang w:val="en-US"/>
        </w:rPr>
        <w:t xml:space="preserve">, 23-33. </w:t>
      </w:r>
      <w:r w:rsidRPr="0056037E">
        <w:rPr>
          <w:rFonts w:ascii="Times New Roman" w:hAnsi="Times New Roman"/>
          <w:b/>
          <w:bCs/>
          <w:sz w:val="24"/>
          <w:szCs w:val="24"/>
          <w:lang w:val="en-US"/>
        </w:rPr>
        <w:t>DOI</w:t>
      </w:r>
      <w:r w:rsidRPr="0056037E">
        <w:rPr>
          <w:rFonts w:ascii="Times New Roman" w:hAnsi="Times New Roman"/>
          <w:sz w:val="24"/>
          <w:szCs w:val="24"/>
          <w:lang w:val="en-US"/>
        </w:rPr>
        <w:t>: 10.4236/ojpc.2012.21004</w:t>
      </w:r>
    </w:p>
    <w:p w14:paraId="0A368067" w14:textId="77777777" w:rsidR="0056037E" w:rsidRPr="0056037E" w:rsidRDefault="0056037E" w:rsidP="0056037E">
      <w:pPr>
        <w:pStyle w:val="Prrafodelista"/>
        <w:numPr>
          <w:ilvl w:val="0"/>
          <w:numId w:val="45"/>
        </w:numPr>
        <w:spacing w:line="360" w:lineRule="auto"/>
        <w:ind w:left="450"/>
        <w:jc w:val="both"/>
        <w:rPr>
          <w:rFonts w:ascii="Times New Roman" w:hAnsi="Times New Roman"/>
          <w:sz w:val="24"/>
          <w:szCs w:val="24"/>
          <w:lang w:val="en-US"/>
        </w:rPr>
      </w:pPr>
      <w:r w:rsidRPr="0056037E">
        <w:rPr>
          <w:rFonts w:ascii="Times New Roman" w:hAnsi="Times New Roman"/>
          <w:sz w:val="24"/>
          <w:szCs w:val="24"/>
          <w:lang w:val="en-US"/>
        </w:rPr>
        <w:t xml:space="preserve">V.  Kotok, V. Kovalenko, V. Malyshev. </w:t>
      </w:r>
      <w:r w:rsidRPr="0056037E">
        <w:rPr>
          <w:rFonts w:ascii="Times New Roman" w:hAnsi="Times New Roman"/>
          <w:i/>
          <w:iCs/>
          <w:sz w:val="24"/>
          <w:szCs w:val="24"/>
          <w:lang w:val="en-US"/>
        </w:rPr>
        <w:t>East.</w:t>
      </w:r>
      <w:r>
        <w:rPr>
          <w:rFonts w:ascii="Times New Roman" w:hAnsi="Times New Roman"/>
          <w:i/>
          <w:iCs/>
          <w:sz w:val="24"/>
          <w:szCs w:val="24"/>
          <w:lang w:val="en-US"/>
        </w:rPr>
        <w:t xml:space="preserve"> </w:t>
      </w:r>
      <w:r w:rsidRPr="0056037E">
        <w:rPr>
          <w:rFonts w:ascii="Times New Roman" w:hAnsi="Times New Roman"/>
          <w:i/>
          <w:iCs/>
          <w:sz w:val="24"/>
          <w:szCs w:val="24"/>
          <w:lang w:val="en-US"/>
        </w:rPr>
        <w:t xml:space="preserve">Eur. J. </w:t>
      </w:r>
      <w:proofErr w:type="spellStart"/>
      <w:r w:rsidRPr="0056037E">
        <w:rPr>
          <w:rFonts w:ascii="Times New Roman" w:hAnsi="Times New Roman"/>
          <w:i/>
          <w:iCs/>
          <w:sz w:val="24"/>
          <w:szCs w:val="24"/>
          <w:lang w:val="en-US"/>
        </w:rPr>
        <w:t>Enterp</w:t>
      </w:r>
      <w:proofErr w:type="spellEnd"/>
      <w:r w:rsidRPr="0056037E">
        <w:rPr>
          <w:rFonts w:ascii="Times New Roman" w:hAnsi="Times New Roman"/>
          <w:i/>
          <w:iCs/>
          <w:sz w:val="24"/>
          <w:szCs w:val="24"/>
          <w:lang w:val="en-US"/>
        </w:rPr>
        <w:t>. Technol.</w:t>
      </w:r>
      <w:r w:rsidRPr="0056037E">
        <w:rPr>
          <w:rFonts w:ascii="Times New Roman" w:hAnsi="Times New Roman"/>
          <w:sz w:val="24"/>
          <w:szCs w:val="24"/>
          <w:lang w:val="en-US"/>
        </w:rPr>
        <w:t xml:space="preserve"> 2017.  89, 5-12. </w:t>
      </w:r>
    </w:p>
    <w:p w14:paraId="67E8AF68" w14:textId="77777777" w:rsidR="0056037E" w:rsidRPr="0056037E" w:rsidRDefault="0056037E" w:rsidP="0056037E">
      <w:pPr>
        <w:pStyle w:val="Prrafodelista"/>
        <w:numPr>
          <w:ilvl w:val="0"/>
          <w:numId w:val="45"/>
        </w:numPr>
        <w:spacing w:line="360" w:lineRule="auto"/>
        <w:ind w:left="450"/>
        <w:jc w:val="both"/>
        <w:rPr>
          <w:rFonts w:ascii="Times New Roman" w:hAnsi="Times New Roman"/>
          <w:sz w:val="24"/>
          <w:szCs w:val="24"/>
          <w:lang w:val="en-US"/>
        </w:rPr>
      </w:pPr>
      <w:r w:rsidRPr="0056037E">
        <w:rPr>
          <w:rFonts w:ascii="Times New Roman" w:hAnsi="Times New Roman"/>
          <w:sz w:val="24"/>
          <w:szCs w:val="24"/>
          <w:lang w:val="en-US"/>
        </w:rPr>
        <w:t xml:space="preserve">Y. H Chung, I. Jang, J. H. Jang. </w:t>
      </w:r>
      <w:r w:rsidRPr="0056037E">
        <w:rPr>
          <w:rFonts w:ascii="Times New Roman" w:hAnsi="Times New Roman"/>
          <w:i/>
          <w:iCs/>
          <w:sz w:val="24"/>
          <w:szCs w:val="24"/>
          <w:lang w:val="en-US"/>
        </w:rPr>
        <w:t xml:space="preserve">Sci. Rep. </w:t>
      </w:r>
      <w:r w:rsidRPr="0056037E">
        <w:rPr>
          <w:rFonts w:ascii="Times New Roman" w:hAnsi="Times New Roman"/>
          <w:b/>
          <w:bCs/>
          <w:sz w:val="24"/>
          <w:szCs w:val="24"/>
          <w:lang w:val="en-US"/>
        </w:rPr>
        <w:t>2017.</w:t>
      </w:r>
      <w:r w:rsidRPr="0056037E">
        <w:rPr>
          <w:rFonts w:ascii="Times New Roman" w:hAnsi="Times New Roman"/>
          <w:i/>
          <w:iCs/>
          <w:sz w:val="24"/>
          <w:szCs w:val="24"/>
          <w:lang w:val="en-US"/>
        </w:rPr>
        <w:t xml:space="preserve"> 7</w:t>
      </w:r>
      <w:r w:rsidRPr="0056037E">
        <w:rPr>
          <w:rFonts w:ascii="Times New Roman" w:hAnsi="Times New Roman"/>
          <w:sz w:val="24"/>
          <w:szCs w:val="24"/>
          <w:lang w:val="en-US"/>
        </w:rPr>
        <w:t xml:space="preserve">, 8236. </w:t>
      </w:r>
      <w:r w:rsidRPr="0056037E">
        <w:rPr>
          <w:rFonts w:ascii="Times New Roman" w:hAnsi="Times New Roman"/>
          <w:b/>
          <w:bCs/>
          <w:sz w:val="24"/>
          <w:szCs w:val="24"/>
          <w:lang w:val="en-US"/>
        </w:rPr>
        <w:t>DOI</w:t>
      </w:r>
      <w:r w:rsidRPr="0056037E">
        <w:rPr>
          <w:rFonts w:ascii="Times New Roman" w:hAnsi="Times New Roman"/>
          <w:sz w:val="24"/>
          <w:szCs w:val="24"/>
          <w:lang w:val="en-US"/>
        </w:rPr>
        <w:t>:10.1038/s41598-017-08296-0.</w:t>
      </w:r>
    </w:p>
    <w:sectPr w:rsidR="0056037E" w:rsidRPr="0056037E" w:rsidSect="00B31E53">
      <w:footerReference w:type="even" r:id="rId25"/>
      <w:footerReference w:type="default" r:id="rId26"/>
      <w:type w:val="continuous"/>
      <w:pgSz w:w="11907" w:h="16840" w:code="9"/>
      <w:pgMar w:top="1418" w:right="1417" w:bottom="1418" w:left="1418" w:header="720" w:footer="720" w:gutter="0"/>
      <w:lnNumType w:countBy="1" w:restart="continuous"/>
      <w:cols w:space="567"/>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E5F00D" w14:textId="77777777" w:rsidR="0099746A" w:rsidRDefault="0099746A" w:rsidP="005971B1">
      <w:pPr>
        <w:pStyle w:val="Sangra3detindependiente"/>
      </w:pPr>
      <w:r>
        <w:separator/>
      </w:r>
    </w:p>
  </w:endnote>
  <w:endnote w:type="continuationSeparator" w:id="0">
    <w:p w14:paraId="45230FEE" w14:textId="77777777" w:rsidR="0099746A" w:rsidRDefault="0099746A" w:rsidP="005971B1">
      <w:pPr>
        <w:pStyle w:val="Sangra3detindependien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e Olive">
    <w:altName w:val="Corbel"/>
    <w:charset w:val="00"/>
    <w:family w:val="swiss"/>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nionPro-Regular">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1781E" w14:textId="77777777" w:rsidR="0045513D" w:rsidRDefault="0045513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569E546" w14:textId="77777777" w:rsidR="0045513D" w:rsidRDefault="0045513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BD0FF" w14:textId="77777777" w:rsidR="0045513D" w:rsidRDefault="0045513D">
    <w:pPr>
      <w:pStyle w:val="Piedepgina"/>
      <w:framePr w:wrap="around" w:vAnchor="text" w:hAnchor="margin" w:xAlign="right" w:y="1"/>
      <w:rPr>
        <w:rStyle w:val="Nmerodepgina"/>
      </w:rPr>
    </w:pPr>
  </w:p>
  <w:p w14:paraId="747DA844" w14:textId="77777777" w:rsidR="0045513D" w:rsidRDefault="0045513D" w:rsidP="00BC3B3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98F6D7" w14:textId="77777777" w:rsidR="0099746A" w:rsidRDefault="0099746A" w:rsidP="005971B1">
      <w:pPr>
        <w:pStyle w:val="Sangra3detindependiente"/>
      </w:pPr>
      <w:r>
        <w:separator/>
      </w:r>
    </w:p>
  </w:footnote>
  <w:footnote w:type="continuationSeparator" w:id="0">
    <w:p w14:paraId="00B8C6F7" w14:textId="77777777" w:rsidR="0099746A" w:rsidRDefault="0099746A" w:rsidP="005971B1">
      <w:pPr>
        <w:pStyle w:val="Sangra3detindependien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11.5pt;height:11.5pt" o:bullet="t" fillcolor="window">
        <v:imagedata r:id="rId1" o:title="BD10263_"/>
      </v:shape>
    </w:pict>
  </w:numPicBullet>
  <w:abstractNum w:abstractNumId="0" w15:restartNumberingAfterBreak="0">
    <w:nsid w:val="002650B6"/>
    <w:multiLevelType w:val="hybridMultilevel"/>
    <w:tmpl w:val="24F66EF0"/>
    <w:lvl w:ilvl="0" w:tplc="0C0A000F">
      <w:start w:val="1"/>
      <w:numFmt w:val="decimal"/>
      <w:lvlText w:val="%1."/>
      <w:lvlJc w:val="left"/>
      <w:pPr>
        <w:ind w:left="1866" w:hanging="360"/>
      </w:pPr>
    </w:lvl>
    <w:lvl w:ilvl="1" w:tplc="0C0A0019" w:tentative="1">
      <w:start w:val="1"/>
      <w:numFmt w:val="lowerLetter"/>
      <w:lvlText w:val="%2."/>
      <w:lvlJc w:val="left"/>
      <w:pPr>
        <w:ind w:left="2586" w:hanging="360"/>
      </w:pPr>
    </w:lvl>
    <w:lvl w:ilvl="2" w:tplc="0C0A001B" w:tentative="1">
      <w:start w:val="1"/>
      <w:numFmt w:val="lowerRoman"/>
      <w:lvlText w:val="%3."/>
      <w:lvlJc w:val="right"/>
      <w:pPr>
        <w:ind w:left="3306" w:hanging="180"/>
      </w:pPr>
    </w:lvl>
    <w:lvl w:ilvl="3" w:tplc="0C0A000F" w:tentative="1">
      <w:start w:val="1"/>
      <w:numFmt w:val="decimal"/>
      <w:lvlText w:val="%4."/>
      <w:lvlJc w:val="left"/>
      <w:pPr>
        <w:ind w:left="4026" w:hanging="360"/>
      </w:pPr>
    </w:lvl>
    <w:lvl w:ilvl="4" w:tplc="0C0A0019" w:tentative="1">
      <w:start w:val="1"/>
      <w:numFmt w:val="lowerLetter"/>
      <w:lvlText w:val="%5."/>
      <w:lvlJc w:val="left"/>
      <w:pPr>
        <w:ind w:left="4746" w:hanging="360"/>
      </w:pPr>
    </w:lvl>
    <w:lvl w:ilvl="5" w:tplc="0C0A001B" w:tentative="1">
      <w:start w:val="1"/>
      <w:numFmt w:val="lowerRoman"/>
      <w:lvlText w:val="%6."/>
      <w:lvlJc w:val="right"/>
      <w:pPr>
        <w:ind w:left="5466" w:hanging="180"/>
      </w:pPr>
    </w:lvl>
    <w:lvl w:ilvl="6" w:tplc="0C0A000F" w:tentative="1">
      <w:start w:val="1"/>
      <w:numFmt w:val="decimal"/>
      <w:lvlText w:val="%7."/>
      <w:lvlJc w:val="left"/>
      <w:pPr>
        <w:ind w:left="6186" w:hanging="360"/>
      </w:pPr>
    </w:lvl>
    <w:lvl w:ilvl="7" w:tplc="0C0A0019" w:tentative="1">
      <w:start w:val="1"/>
      <w:numFmt w:val="lowerLetter"/>
      <w:lvlText w:val="%8."/>
      <w:lvlJc w:val="left"/>
      <w:pPr>
        <w:ind w:left="6906" w:hanging="360"/>
      </w:pPr>
    </w:lvl>
    <w:lvl w:ilvl="8" w:tplc="0C0A001B" w:tentative="1">
      <w:start w:val="1"/>
      <w:numFmt w:val="lowerRoman"/>
      <w:lvlText w:val="%9."/>
      <w:lvlJc w:val="right"/>
      <w:pPr>
        <w:ind w:left="7626" w:hanging="180"/>
      </w:pPr>
    </w:lvl>
  </w:abstractNum>
  <w:abstractNum w:abstractNumId="1" w15:restartNumberingAfterBreak="0">
    <w:nsid w:val="029C5723"/>
    <w:multiLevelType w:val="hybridMultilevel"/>
    <w:tmpl w:val="6568A618"/>
    <w:lvl w:ilvl="0" w:tplc="540A000F">
      <w:start w:val="1"/>
      <w:numFmt w:val="decimal"/>
      <w:lvlText w:val="%1."/>
      <w:lvlJc w:val="left"/>
      <w:pPr>
        <w:ind w:left="786" w:hanging="360"/>
      </w:pPr>
    </w:lvl>
    <w:lvl w:ilvl="1" w:tplc="540A0019" w:tentative="1">
      <w:start w:val="1"/>
      <w:numFmt w:val="lowerLetter"/>
      <w:lvlText w:val="%2."/>
      <w:lvlJc w:val="left"/>
      <w:pPr>
        <w:ind w:left="1506" w:hanging="360"/>
      </w:pPr>
    </w:lvl>
    <w:lvl w:ilvl="2" w:tplc="540A001B" w:tentative="1">
      <w:start w:val="1"/>
      <w:numFmt w:val="lowerRoman"/>
      <w:lvlText w:val="%3."/>
      <w:lvlJc w:val="right"/>
      <w:pPr>
        <w:ind w:left="2226" w:hanging="180"/>
      </w:pPr>
    </w:lvl>
    <w:lvl w:ilvl="3" w:tplc="540A000F" w:tentative="1">
      <w:start w:val="1"/>
      <w:numFmt w:val="decimal"/>
      <w:lvlText w:val="%4."/>
      <w:lvlJc w:val="left"/>
      <w:pPr>
        <w:ind w:left="2946" w:hanging="360"/>
      </w:pPr>
    </w:lvl>
    <w:lvl w:ilvl="4" w:tplc="540A0019" w:tentative="1">
      <w:start w:val="1"/>
      <w:numFmt w:val="lowerLetter"/>
      <w:lvlText w:val="%5."/>
      <w:lvlJc w:val="left"/>
      <w:pPr>
        <w:ind w:left="3666" w:hanging="360"/>
      </w:pPr>
    </w:lvl>
    <w:lvl w:ilvl="5" w:tplc="540A001B" w:tentative="1">
      <w:start w:val="1"/>
      <w:numFmt w:val="lowerRoman"/>
      <w:lvlText w:val="%6."/>
      <w:lvlJc w:val="right"/>
      <w:pPr>
        <w:ind w:left="4386" w:hanging="180"/>
      </w:pPr>
    </w:lvl>
    <w:lvl w:ilvl="6" w:tplc="540A000F" w:tentative="1">
      <w:start w:val="1"/>
      <w:numFmt w:val="decimal"/>
      <w:lvlText w:val="%7."/>
      <w:lvlJc w:val="left"/>
      <w:pPr>
        <w:ind w:left="5106" w:hanging="360"/>
      </w:pPr>
    </w:lvl>
    <w:lvl w:ilvl="7" w:tplc="540A0019" w:tentative="1">
      <w:start w:val="1"/>
      <w:numFmt w:val="lowerLetter"/>
      <w:lvlText w:val="%8."/>
      <w:lvlJc w:val="left"/>
      <w:pPr>
        <w:ind w:left="5826" w:hanging="360"/>
      </w:pPr>
    </w:lvl>
    <w:lvl w:ilvl="8" w:tplc="540A001B" w:tentative="1">
      <w:start w:val="1"/>
      <w:numFmt w:val="lowerRoman"/>
      <w:lvlText w:val="%9."/>
      <w:lvlJc w:val="right"/>
      <w:pPr>
        <w:ind w:left="6546" w:hanging="180"/>
      </w:pPr>
    </w:lvl>
  </w:abstractNum>
  <w:abstractNum w:abstractNumId="2" w15:restartNumberingAfterBreak="0">
    <w:nsid w:val="0504178A"/>
    <w:multiLevelType w:val="multilevel"/>
    <w:tmpl w:val="3976B2F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BE648E"/>
    <w:multiLevelType w:val="hybridMultilevel"/>
    <w:tmpl w:val="61FEB050"/>
    <w:lvl w:ilvl="0" w:tplc="9F261634">
      <w:start w:val="1"/>
      <w:numFmt w:val="decimal"/>
      <w:lvlText w:val="%1."/>
      <w:lvlJc w:val="left"/>
      <w:pPr>
        <w:ind w:left="1146" w:hanging="360"/>
      </w:pPr>
      <w:rPr>
        <w:rFonts w:ascii="Times New Roman" w:hAnsi="Times New Roman" w:cs="Times New Roman" w:hint="default"/>
        <w:color w:val="auto"/>
        <w:sz w:val="24"/>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4" w15:restartNumberingAfterBreak="0">
    <w:nsid w:val="09221681"/>
    <w:multiLevelType w:val="hybridMultilevel"/>
    <w:tmpl w:val="1F1244FA"/>
    <w:lvl w:ilvl="0" w:tplc="AA529EC6">
      <w:start w:val="2"/>
      <w:numFmt w:val="bullet"/>
      <w:lvlText w:val="-"/>
      <w:lvlJc w:val="left"/>
      <w:pPr>
        <w:tabs>
          <w:tab w:val="num" w:pos="1440"/>
        </w:tabs>
        <w:ind w:left="144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EE30CC"/>
    <w:multiLevelType w:val="hybridMultilevel"/>
    <w:tmpl w:val="5C687B18"/>
    <w:lvl w:ilvl="0" w:tplc="CC1263C0">
      <w:start w:val="1"/>
      <w:numFmt w:val="decimal"/>
      <w:lvlText w:val="%1."/>
      <w:lvlJc w:val="left"/>
      <w:pPr>
        <w:ind w:left="720" w:hanging="360"/>
      </w:pPr>
      <w:rPr>
        <w:i w:val="0"/>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D2D2151"/>
    <w:multiLevelType w:val="multilevel"/>
    <w:tmpl w:val="F2565EDA"/>
    <w:lvl w:ilvl="0">
      <w:start w:val="1"/>
      <w:numFmt w:val="decimal"/>
      <w:lvlText w:val="%1."/>
      <w:lvlJc w:val="left"/>
      <w:pPr>
        <w:ind w:left="720" w:hanging="360"/>
      </w:pPr>
      <w:rPr>
        <w:rFonts w:hint="default"/>
      </w:rPr>
    </w:lvl>
    <w:lvl w:ilvl="1">
      <w:start w:val="1"/>
      <w:numFmt w:val="decimal"/>
      <w:pStyle w:val="SubttuloC"/>
      <w:isLgl/>
      <w:lvlText w:val="%1.%2"/>
      <w:lvlJc w:val="left"/>
      <w:pPr>
        <w:ind w:left="750" w:hanging="39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04C68E8"/>
    <w:multiLevelType w:val="hybridMultilevel"/>
    <w:tmpl w:val="B4C81042"/>
    <w:lvl w:ilvl="0" w:tplc="FDC65D3E">
      <w:start w:val="1"/>
      <w:numFmt w:val="decimal"/>
      <w:lvlText w:val="%1."/>
      <w:lvlJc w:val="left"/>
      <w:pPr>
        <w:ind w:left="426" w:hanging="360"/>
      </w:pPr>
      <w:rPr>
        <w:color w:val="auto"/>
      </w:rPr>
    </w:lvl>
    <w:lvl w:ilvl="1" w:tplc="0C0A0019" w:tentative="1">
      <w:start w:val="1"/>
      <w:numFmt w:val="lowerLetter"/>
      <w:lvlText w:val="%2."/>
      <w:lvlJc w:val="left"/>
      <w:pPr>
        <w:ind w:left="1146" w:hanging="360"/>
      </w:pPr>
    </w:lvl>
    <w:lvl w:ilvl="2" w:tplc="0C0A001B" w:tentative="1">
      <w:start w:val="1"/>
      <w:numFmt w:val="lowerRoman"/>
      <w:lvlText w:val="%3."/>
      <w:lvlJc w:val="right"/>
      <w:pPr>
        <w:ind w:left="1866" w:hanging="180"/>
      </w:pPr>
    </w:lvl>
    <w:lvl w:ilvl="3" w:tplc="0C0A000F" w:tentative="1">
      <w:start w:val="1"/>
      <w:numFmt w:val="decimal"/>
      <w:lvlText w:val="%4."/>
      <w:lvlJc w:val="left"/>
      <w:pPr>
        <w:ind w:left="2586" w:hanging="360"/>
      </w:pPr>
    </w:lvl>
    <w:lvl w:ilvl="4" w:tplc="0C0A0019" w:tentative="1">
      <w:start w:val="1"/>
      <w:numFmt w:val="lowerLetter"/>
      <w:lvlText w:val="%5."/>
      <w:lvlJc w:val="left"/>
      <w:pPr>
        <w:ind w:left="3306" w:hanging="360"/>
      </w:pPr>
    </w:lvl>
    <w:lvl w:ilvl="5" w:tplc="0C0A001B" w:tentative="1">
      <w:start w:val="1"/>
      <w:numFmt w:val="lowerRoman"/>
      <w:lvlText w:val="%6."/>
      <w:lvlJc w:val="right"/>
      <w:pPr>
        <w:ind w:left="4026" w:hanging="180"/>
      </w:pPr>
    </w:lvl>
    <w:lvl w:ilvl="6" w:tplc="0C0A000F" w:tentative="1">
      <w:start w:val="1"/>
      <w:numFmt w:val="decimal"/>
      <w:lvlText w:val="%7."/>
      <w:lvlJc w:val="left"/>
      <w:pPr>
        <w:ind w:left="4746" w:hanging="360"/>
      </w:pPr>
    </w:lvl>
    <w:lvl w:ilvl="7" w:tplc="0C0A0019" w:tentative="1">
      <w:start w:val="1"/>
      <w:numFmt w:val="lowerLetter"/>
      <w:lvlText w:val="%8."/>
      <w:lvlJc w:val="left"/>
      <w:pPr>
        <w:ind w:left="5466" w:hanging="360"/>
      </w:pPr>
    </w:lvl>
    <w:lvl w:ilvl="8" w:tplc="0C0A001B" w:tentative="1">
      <w:start w:val="1"/>
      <w:numFmt w:val="lowerRoman"/>
      <w:lvlText w:val="%9."/>
      <w:lvlJc w:val="right"/>
      <w:pPr>
        <w:ind w:left="6186" w:hanging="180"/>
      </w:pPr>
    </w:lvl>
  </w:abstractNum>
  <w:abstractNum w:abstractNumId="8" w15:restartNumberingAfterBreak="0">
    <w:nsid w:val="10A41D21"/>
    <w:multiLevelType w:val="hybridMultilevel"/>
    <w:tmpl w:val="53CE5A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5AA4A01"/>
    <w:multiLevelType w:val="hybridMultilevel"/>
    <w:tmpl w:val="9A6004C4"/>
    <w:lvl w:ilvl="0" w:tplc="0C0A0001">
      <w:start w:val="1"/>
      <w:numFmt w:val="bullet"/>
      <w:lvlText w:val=""/>
      <w:lvlJc w:val="left"/>
      <w:pPr>
        <w:ind w:left="1866" w:hanging="360"/>
      </w:pPr>
      <w:rPr>
        <w:rFonts w:ascii="Symbol" w:hAnsi="Symbol" w:hint="default"/>
      </w:rPr>
    </w:lvl>
    <w:lvl w:ilvl="1" w:tplc="0C0A0003" w:tentative="1">
      <w:start w:val="1"/>
      <w:numFmt w:val="bullet"/>
      <w:lvlText w:val="o"/>
      <w:lvlJc w:val="left"/>
      <w:pPr>
        <w:ind w:left="2586" w:hanging="360"/>
      </w:pPr>
      <w:rPr>
        <w:rFonts w:ascii="Courier New" w:hAnsi="Courier New" w:cs="Courier New" w:hint="default"/>
      </w:rPr>
    </w:lvl>
    <w:lvl w:ilvl="2" w:tplc="0C0A0005" w:tentative="1">
      <w:start w:val="1"/>
      <w:numFmt w:val="bullet"/>
      <w:lvlText w:val=""/>
      <w:lvlJc w:val="left"/>
      <w:pPr>
        <w:ind w:left="3306" w:hanging="360"/>
      </w:pPr>
      <w:rPr>
        <w:rFonts w:ascii="Wingdings" w:hAnsi="Wingdings" w:hint="default"/>
      </w:rPr>
    </w:lvl>
    <w:lvl w:ilvl="3" w:tplc="0C0A0001" w:tentative="1">
      <w:start w:val="1"/>
      <w:numFmt w:val="bullet"/>
      <w:lvlText w:val=""/>
      <w:lvlJc w:val="left"/>
      <w:pPr>
        <w:ind w:left="4026" w:hanging="360"/>
      </w:pPr>
      <w:rPr>
        <w:rFonts w:ascii="Symbol" w:hAnsi="Symbol" w:hint="default"/>
      </w:rPr>
    </w:lvl>
    <w:lvl w:ilvl="4" w:tplc="0C0A0003" w:tentative="1">
      <w:start w:val="1"/>
      <w:numFmt w:val="bullet"/>
      <w:lvlText w:val="o"/>
      <w:lvlJc w:val="left"/>
      <w:pPr>
        <w:ind w:left="4746" w:hanging="360"/>
      </w:pPr>
      <w:rPr>
        <w:rFonts w:ascii="Courier New" w:hAnsi="Courier New" w:cs="Courier New" w:hint="default"/>
      </w:rPr>
    </w:lvl>
    <w:lvl w:ilvl="5" w:tplc="0C0A0005" w:tentative="1">
      <w:start w:val="1"/>
      <w:numFmt w:val="bullet"/>
      <w:lvlText w:val=""/>
      <w:lvlJc w:val="left"/>
      <w:pPr>
        <w:ind w:left="5466" w:hanging="360"/>
      </w:pPr>
      <w:rPr>
        <w:rFonts w:ascii="Wingdings" w:hAnsi="Wingdings" w:hint="default"/>
      </w:rPr>
    </w:lvl>
    <w:lvl w:ilvl="6" w:tplc="0C0A0001" w:tentative="1">
      <w:start w:val="1"/>
      <w:numFmt w:val="bullet"/>
      <w:lvlText w:val=""/>
      <w:lvlJc w:val="left"/>
      <w:pPr>
        <w:ind w:left="6186" w:hanging="360"/>
      </w:pPr>
      <w:rPr>
        <w:rFonts w:ascii="Symbol" w:hAnsi="Symbol" w:hint="default"/>
      </w:rPr>
    </w:lvl>
    <w:lvl w:ilvl="7" w:tplc="0C0A0003" w:tentative="1">
      <w:start w:val="1"/>
      <w:numFmt w:val="bullet"/>
      <w:lvlText w:val="o"/>
      <w:lvlJc w:val="left"/>
      <w:pPr>
        <w:ind w:left="6906" w:hanging="360"/>
      </w:pPr>
      <w:rPr>
        <w:rFonts w:ascii="Courier New" w:hAnsi="Courier New" w:cs="Courier New" w:hint="default"/>
      </w:rPr>
    </w:lvl>
    <w:lvl w:ilvl="8" w:tplc="0C0A0005" w:tentative="1">
      <w:start w:val="1"/>
      <w:numFmt w:val="bullet"/>
      <w:lvlText w:val=""/>
      <w:lvlJc w:val="left"/>
      <w:pPr>
        <w:ind w:left="7626" w:hanging="360"/>
      </w:pPr>
      <w:rPr>
        <w:rFonts w:ascii="Wingdings" w:hAnsi="Wingdings" w:hint="default"/>
      </w:rPr>
    </w:lvl>
  </w:abstractNum>
  <w:abstractNum w:abstractNumId="10" w15:restartNumberingAfterBreak="0">
    <w:nsid w:val="19EE76A4"/>
    <w:multiLevelType w:val="hybridMultilevel"/>
    <w:tmpl w:val="637CFF9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C5C3A4C"/>
    <w:multiLevelType w:val="hybridMultilevel"/>
    <w:tmpl w:val="56DEFF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D8E7D57"/>
    <w:multiLevelType w:val="hybridMultilevel"/>
    <w:tmpl w:val="ACF4BF76"/>
    <w:lvl w:ilvl="0" w:tplc="7E7CF9C2">
      <w:start w:val="1"/>
      <w:numFmt w:val="lowerLetter"/>
      <w:lvlText w:val="%1)"/>
      <w:lvlJc w:val="left"/>
      <w:pPr>
        <w:ind w:left="785"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2BB74367"/>
    <w:multiLevelType w:val="hybridMultilevel"/>
    <w:tmpl w:val="1D5C91E8"/>
    <w:lvl w:ilvl="0" w:tplc="540A0001">
      <w:start w:val="1"/>
      <w:numFmt w:val="bullet"/>
      <w:lvlText w:val=""/>
      <w:lvlJc w:val="left"/>
      <w:pPr>
        <w:ind w:left="786" w:hanging="360"/>
      </w:pPr>
      <w:rPr>
        <w:rFonts w:ascii="Symbol" w:hAnsi="Symbol" w:hint="default"/>
      </w:rPr>
    </w:lvl>
    <w:lvl w:ilvl="1" w:tplc="540A0003" w:tentative="1">
      <w:start w:val="1"/>
      <w:numFmt w:val="bullet"/>
      <w:lvlText w:val="o"/>
      <w:lvlJc w:val="left"/>
      <w:pPr>
        <w:ind w:left="1506" w:hanging="360"/>
      </w:pPr>
      <w:rPr>
        <w:rFonts w:ascii="Courier New" w:hAnsi="Courier New" w:cs="Courier New" w:hint="default"/>
      </w:rPr>
    </w:lvl>
    <w:lvl w:ilvl="2" w:tplc="540A0005" w:tentative="1">
      <w:start w:val="1"/>
      <w:numFmt w:val="bullet"/>
      <w:lvlText w:val=""/>
      <w:lvlJc w:val="left"/>
      <w:pPr>
        <w:ind w:left="2226" w:hanging="360"/>
      </w:pPr>
      <w:rPr>
        <w:rFonts w:ascii="Wingdings" w:hAnsi="Wingdings" w:hint="default"/>
      </w:rPr>
    </w:lvl>
    <w:lvl w:ilvl="3" w:tplc="540A0001" w:tentative="1">
      <w:start w:val="1"/>
      <w:numFmt w:val="bullet"/>
      <w:lvlText w:val=""/>
      <w:lvlJc w:val="left"/>
      <w:pPr>
        <w:ind w:left="2946" w:hanging="360"/>
      </w:pPr>
      <w:rPr>
        <w:rFonts w:ascii="Symbol" w:hAnsi="Symbol" w:hint="default"/>
      </w:rPr>
    </w:lvl>
    <w:lvl w:ilvl="4" w:tplc="540A0003" w:tentative="1">
      <w:start w:val="1"/>
      <w:numFmt w:val="bullet"/>
      <w:lvlText w:val="o"/>
      <w:lvlJc w:val="left"/>
      <w:pPr>
        <w:ind w:left="3666" w:hanging="360"/>
      </w:pPr>
      <w:rPr>
        <w:rFonts w:ascii="Courier New" w:hAnsi="Courier New" w:cs="Courier New" w:hint="default"/>
      </w:rPr>
    </w:lvl>
    <w:lvl w:ilvl="5" w:tplc="540A0005" w:tentative="1">
      <w:start w:val="1"/>
      <w:numFmt w:val="bullet"/>
      <w:lvlText w:val=""/>
      <w:lvlJc w:val="left"/>
      <w:pPr>
        <w:ind w:left="4386" w:hanging="360"/>
      </w:pPr>
      <w:rPr>
        <w:rFonts w:ascii="Wingdings" w:hAnsi="Wingdings" w:hint="default"/>
      </w:rPr>
    </w:lvl>
    <w:lvl w:ilvl="6" w:tplc="540A0001" w:tentative="1">
      <w:start w:val="1"/>
      <w:numFmt w:val="bullet"/>
      <w:lvlText w:val=""/>
      <w:lvlJc w:val="left"/>
      <w:pPr>
        <w:ind w:left="5106" w:hanging="360"/>
      </w:pPr>
      <w:rPr>
        <w:rFonts w:ascii="Symbol" w:hAnsi="Symbol" w:hint="default"/>
      </w:rPr>
    </w:lvl>
    <w:lvl w:ilvl="7" w:tplc="540A0003" w:tentative="1">
      <w:start w:val="1"/>
      <w:numFmt w:val="bullet"/>
      <w:lvlText w:val="o"/>
      <w:lvlJc w:val="left"/>
      <w:pPr>
        <w:ind w:left="5826" w:hanging="360"/>
      </w:pPr>
      <w:rPr>
        <w:rFonts w:ascii="Courier New" w:hAnsi="Courier New" w:cs="Courier New" w:hint="default"/>
      </w:rPr>
    </w:lvl>
    <w:lvl w:ilvl="8" w:tplc="540A0005" w:tentative="1">
      <w:start w:val="1"/>
      <w:numFmt w:val="bullet"/>
      <w:lvlText w:val=""/>
      <w:lvlJc w:val="left"/>
      <w:pPr>
        <w:ind w:left="6546" w:hanging="360"/>
      </w:pPr>
      <w:rPr>
        <w:rFonts w:ascii="Wingdings" w:hAnsi="Wingdings" w:hint="default"/>
      </w:rPr>
    </w:lvl>
  </w:abstractNum>
  <w:abstractNum w:abstractNumId="14" w15:restartNumberingAfterBreak="0">
    <w:nsid w:val="3ADE2563"/>
    <w:multiLevelType w:val="hybridMultilevel"/>
    <w:tmpl w:val="EDE63DA2"/>
    <w:lvl w:ilvl="0" w:tplc="0C0A000F">
      <w:start w:val="1"/>
      <w:numFmt w:val="decimal"/>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5" w15:restartNumberingAfterBreak="0">
    <w:nsid w:val="3E4F2017"/>
    <w:multiLevelType w:val="hybridMultilevel"/>
    <w:tmpl w:val="A09E71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0B649A3"/>
    <w:multiLevelType w:val="hybridMultilevel"/>
    <w:tmpl w:val="856CF18A"/>
    <w:lvl w:ilvl="0" w:tplc="0C0A0005">
      <w:start w:val="1"/>
      <w:numFmt w:val="bullet"/>
      <w:lvlText w:val=""/>
      <w:lvlJc w:val="left"/>
      <w:pPr>
        <w:ind w:left="785" w:hanging="360"/>
      </w:pPr>
      <w:rPr>
        <w:rFonts w:ascii="Wingdings" w:hAnsi="Wingding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4466441E"/>
    <w:multiLevelType w:val="hybridMultilevel"/>
    <w:tmpl w:val="61CA03B4"/>
    <w:lvl w:ilvl="0" w:tplc="38A45CAE">
      <w:start w:val="40"/>
      <w:numFmt w:val="decimal"/>
      <w:lvlText w:val="%1"/>
      <w:lvlJc w:val="left"/>
      <w:pPr>
        <w:ind w:left="1146" w:hanging="360"/>
      </w:pPr>
      <w:rPr>
        <w:rFonts w:hint="default"/>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8" w15:restartNumberingAfterBreak="0">
    <w:nsid w:val="44F9381A"/>
    <w:multiLevelType w:val="hybridMultilevel"/>
    <w:tmpl w:val="09A6652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50A651F"/>
    <w:multiLevelType w:val="hybridMultilevel"/>
    <w:tmpl w:val="41B41E1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6597782"/>
    <w:multiLevelType w:val="hybridMultilevel"/>
    <w:tmpl w:val="31A28A4A"/>
    <w:lvl w:ilvl="0" w:tplc="0C0A000F">
      <w:start w:val="1"/>
      <w:numFmt w:val="decimal"/>
      <w:lvlText w:val="%1."/>
      <w:lvlJc w:val="left"/>
      <w:pPr>
        <w:ind w:left="1146" w:hanging="360"/>
      </w:pPr>
    </w:lvl>
    <w:lvl w:ilvl="1" w:tplc="A43E4BBA">
      <w:start w:val="1"/>
      <w:numFmt w:val="upperLetter"/>
      <w:lvlText w:val="%2."/>
      <w:lvlJc w:val="left"/>
      <w:pPr>
        <w:ind w:left="1866" w:hanging="360"/>
      </w:pPr>
      <w:rPr>
        <w:rFonts w:hint="default"/>
      </w:r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1" w15:restartNumberingAfterBreak="0">
    <w:nsid w:val="48651812"/>
    <w:multiLevelType w:val="hybridMultilevel"/>
    <w:tmpl w:val="FDBA87E6"/>
    <w:lvl w:ilvl="0" w:tplc="F814A9BA">
      <w:start w:val="12"/>
      <w:numFmt w:val="decimal"/>
      <w:lvlText w:val="%1"/>
      <w:lvlJc w:val="left"/>
      <w:pPr>
        <w:ind w:left="786" w:hanging="360"/>
      </w:pPr>
      <w:rPr>
        <w:rFonts w:hint="default"/>
        <w:sz w:val="24"/>
        <w:szCs w:val="24"/>
      </w:rPr>
    </w:lvl>
    <w:lvl w:ilvl="1" w:tplc="540A0019" w:tentative="1">
      <w:start w:val="1"/>
      <w:numFmt w:val="lowerLetter"/>
      <w:lvlText w:val="%2."/>
      <w:lvlJc w:val="left"/>
      <w:pPr>
        <w:ind w:left="1506" w:hanging="360"/>
      </w:pPr>
    </w:lvl>
    <w:lvl w:ilvl="2" w:tplc="540A001B" w:tentative="1">
      <w:start w:val="1"/>
      <w:numFmt w:val="lowerRoman"/>
      <w:lvlText w:val="%3."/>
      <w:lvlJc w:val="right"/>
      <w:pPr>
        <w:ind w:left="2226" w:hanging="180"/>
      </w:pPr>
    </w:lvl>
    <w:lvl w:ilvl="3" w:tplc="540A000F" w:tentative="1">
      <w:start w:val="1"/>
      <w:numFmt w:val="decimal"/>
      <w:lvlText w:val="%4."/>
      <w:lvlJc w:val="left"/>
      <w:pPr>
        <w:ind w:left="2946" w:hanging="360"/>
      </w:pPr>
    </w:lvl>
    <w:lvl w:ilvl="4" w:tplc="540A0019" w:tentative="1">
      <w:start w:val="1"/>
      <w:numFmt w:val="lowerLetter"/>
      <w:lvlText w:val="%5."/>
      <w:lvlJc w:val="left"/>
      <w:pPr>
        <w:ind w:left="3666" w:hanging="360"/>
      </w:pPr>
    </w:lvl>
    <w:lvl w:ilvl="5" w:tplc="540A001B" w:tentative="1">
      <w:start w:val="1"/>
      <w:numFmt w:val="lowerRoman"/>
      <w:lvlText w:val="%6."/>
      <w:lvlJc w:val="right"/>
      <w:pPr>
        <w:ind w:left="4386" w:hanging="180"/>
      </w:pPr>
    </w:lvl>
    <w:lvl w:ilvl="6" w:tplc="540A000F" w:tentative="1">
      <w:start w:val="1"/>
      <w:numFmt w:val="decimal"/>
      <w:lvlText w:val="%7."/>
      <w:lvlJc w:val="left"/>
      <w:pPr>
        <w:ind w:left="5106" w:hanging="360"/>
      </w:pPr>
    </w:lvl>
    <w:lvl w:ilvl="7" w:tplc="540A0019" w:tentative="1">
      <w:start w:val="1"/>
      <w:numFmt w:val="lowerLetter"/>
      <w:lvlText w:val="%8."/>
      <w:lvlJc w:val="left"/>
      <w:pPr>
        <w:ind w:left="5826" w:hanging="360"/>
      </w:pPr>
    </w:lvl>
    <w:lvl w:ilvl="8" w:tplc="540A001B" w:tentative="1">
      <w:start w:val="1"/>
      <w:numFmt w:val="lowerRoman"/>
      <w:lvlText w:val="%9."/>
      <w:lvlJc w:val="right"/>
      <w:pPr>
        <w:ind w:left="6546" w:hanging="180"/>
      </w:pPr>
    </w:lvl>
  </w:abstractNum>
  <w:abstractNum w:abstractNumId="22" w15:restartNumberingAfterBreak="0">
    <w:nsid w:val="49713EE0"/>
    <w:multiLevelType w:val="hybridMultilevel"/>
    <w:tmpl w:val="B4D85012"/>
    <w:lvl w:ilvl="0" w:tplc="242E5580">
      <w:start w:val="1"/>
      <w:numFmt w:val="lowerLetter"/>
      <w:lvlText w:val="%1)"/>
      <w:lvlJc w:val="left"/>
      <w:pPr>
        <w:ind w:left="426" w:hanging="360"/>
      </w:pPr>
      <w:rPr>
        <w:rFonts w:hint="default"/>
      </w:rPr>
    </w:lvl>
    <w:lvl w:ilvl="1" w:tplc="0C0A0019" w:tentative="1">
      <w:start w:val="1"/>
      <w:numFmt w:val="lowerLetter"/>
      <w:lvlText w:val="%2."/>
      <w:lvlJc w:val="left"/>
      <w:pPr>
        <w:ind w:left="1146" w:hanging="360"/>
      </w:pPr>
    </w:lvl>
    <w:lvl w:ilvl="2" w:tplc="0C0A001B" w:tentative="1">
      <w:start w:val="1"/>
      <w:numFmt w:val="lowerRoman"/>
      <w:lvlText w:val="%3."/>
      <w:lvlJc w:val="right"/>
      <w:pPr>
        <w:ind w:left="1866" w:hanging="180"/>
      </w:pPr>
    </w:lvl>
    <w:lvl w:ilvl="3" w:tplc="0C0A000F" w:tentative="1">
      <w:start w:val="1"/>
      <w:numFmt w:val="decimal"/>
      <w:lvlText w:val="%4."/>
      <w:lvlJc w:val="left"/>
      <w:pPr>
        <w:ind w:left="2586" w:hanging="360"/>
      </w:pPr>
    </w:lvl>
    <w:lvl w:ilvl="4" w:tplc="0C0A0019" w:tentative="1">
      <w:start w:val="1"/>
      <w:numFmt w:val="lowerLetter"/>
      <w:lvlText w:val="%5."/>
      <w:lvlJc w:val="left"/>
      <w:pPr>
        <w:ind w:left="3306" w:hanging="360"/>
      </w:pPr>
    </w:lvl>
    <w:lvl w:ilvl="5" w:tplc="0C0A001B" w:tentative="1">
      <w:start w:val="1"/>
      <w:numFmt w:val="lowerRoman"/>
      <w:lvlText w:val="%6."/>
      <w:lvlJc w:val="right"/>
      <w:pPr>
        <w:ind w:left="4026" w:hanging="180"/>
      </w:pPr>
    </w:lvl>
    <w:lvl w:ilvl="6" w:tplc="0C0A000F" w:tentative="1">
      <w:start w:val="1"/>
      <w:numFmt w:val="decimal"/>
      <w:lvlText w:val="%7."/>
      <w:lvlJc w:val="left"/>
      <w:pPr>
        <w:ind w:left="4746" w:hanging="360"/>
      </w:pPr>
    </w:lvl>
    <w:lvl w:ilvl="7" w:tplc="0C0A0019" w:tentative="1">
      <w:start w:val="1"/>
      <w:numFmt w:val="lowerLetter"/>
      <w:lvlText w:val="%8."/>
      <w:lvlJc w:val="left"/>
      <w:pPr>
        <w:ind w:left="5466" w:hanging="360"/>
      </w:pPr>
    </w:lvl>
    <w:lvl w:ilvl="8" w:tplc="0C0A001B" w:tentative="1">
      <w:start w:val="1"/>
      <w:numFmt w:val="lowerRoman"/>
      <w:lvlText w:val="%9."/>
      <w:lvlJc w:val="right"/>
      <w:pPr>
        <w:ind w:left="6186" w:hanging="180"/>
      </w:pPr>
    </w:lvl>
  </w:abstractNum>
  <w:abstractNum w:abstractNumId="23" w15:restartNumberingAfterBreak="0">
    <w:nsid w:val="4A281D86"/>
    <w:multiLevelType w:val="hybridMultilevel"/>
    <w:tmpl w:val="9FB2078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C686BE3"/>
    <w:multiLevelType w:val="hybridMultilevel"/>
    <w:tmpl w:val="70E0D4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E1423AE"/>
    <w:multiLevelType w:val="multilevel"/>
    <w:tmpl w:val="648CD1C8"/>
    <w:lvl w:ilvl="0">
      <w:start w:val="1"/>
      <w:numFmt w:val="upperRoman"/>
      <w:lvlText w:val="%1."/>
      <w:lvlJc w:val="right"/>
      <w:pPr>
        <w:ind w:left="720" w:hanging="360"/>
      </w:pPr>
      <w:rPr>
        <w:b w:val="0"/>
      </w:rPr>
    </w:lvl>
    <w:lvl w:ilvl="1">
      <w:start w:val="1"/>
      <w:numFmt w:val="bullet"/>
      <w:lvlText w:val="-"/>
      <w:lvlJc w:val="left"/>
      <w:pPr>
        <w:ind w:left="780" w:hanging="420"/>
      </w:pPr>
      <w:rPr>
        <w:rFonts w:ascii="Antique Olive" w:hAnsi="Antique Olive"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4FE5E25"/>
    <w:multiLevelType w:val="hybridMultilevel"/>
    <w:tmpl w:val="8F7E5C8C"/>
    <w:lvl w:ilvl="0" w:tplc="A022DFDC">
      <w:start w:val="1"/>
      <w:numFmt w:val="upperLetter"/>
      <w:lvlText w:val="%1."/>
      <w:lvlJc w:val="left"/>
      <w:pPr>
        <w:ind w:left="1186" w:hanging="760"/>
      </w:pPr>
      <w:rPr>
        <w:rFonts w:hint="default"/>
        <w:i w:val="0"/>
        <w:color w:val="auto"/>
        <w:u w:val="none"/>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7" w15:restartNumberingAfterBreak="0">
    <w:nsid w:val="56094C35"/>
    <w:multiLevelType w:val="hybridMultilevel"/>
    <w:tmpl w:val="94784F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7E25184"/>
    <w:multiLevelType w:val="hybridMultilevel"/>
    <w:tmpl w:val="08726B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B701914"/>
    <w:multiLevelType w:val="multilevel"/>
    <w:tmpl w:val="B5004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076DD7"/>
    <w:multiLevelType w:val="hybridMultilevel"/>
    <w:tmpl w:val="E8AE1324"/>
    <w:lvl w:ilvl="0" w:tplc="BB203CD2">
      <w:start w:val="40"/>
      <w:numFmt w:val="decimal"/>
      <w:lvlText w:val="%1"/>
      <w:lvlJc w:val="left"/>
      <w:pPr>
        <w:ind w:left="1146" w:hanging="360"/>
      </w:pPr>
      <w:rPr>
        <w:rFonts w:hint="default"/>
        <w:color w:val="auto"/>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1" w15:restartNumberingAfterBreak="0">
    <w:nsid w:val="662868C0"/>
    <w:multiLevelType w:val="hybridMultilevel"/>
    <w:tmpl w:val="B810E922"/>
    <w:lvl w:ilvl="0" w:tplc="42E6DF68">
      <w:start w:val="1"/>
      <w:numFmt w:val="bullet"/>
      <w:lvlText w:val="-"/>
      <w:lvlJc w:val="left"/>
      <w:pPr>
        <w:tabs>
          <w:tab w:val="num" w:pos="720"/>
        </w:tabs>
        <w:ind w:left="720" w:hanging="360"/>
      </w:pPr>
      <w:rPr>
        <w:rFonts w:ascii="Antique Olive" w:hAnsi="Antique Olive"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66CA335D"/>
    <w:multiLevelType w:val="hybridMultilevel"/>
    <w:tmpl w:val="5E8C908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67F43A44"/>
    <w:multiLevelType w:val="multilevel"/>
    <w:tmpl w:val="EBA02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32715B"/>
    <w:multiLevelType w:val="hybridMultilevel"/>
    <w:tmpl w:val="8B0259D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9A23A19"/>
    <w:multiLevelType w:val="hybridMultilevel"/>
    <w:tmpl w:val="52C6D080"/>
    <w:lvl w:ilvl="0" w:tplc="C2060858">
      <w:start w:val="1"/>
      <w:numFmt w:val="lowerLetter"/>
      <w:lvlText w:val="%1)"/>
      <w:lvlJc w:val="left"/>
      <w:pPr>
        <w:ind w:left="786" w:hanging="360"/>
      </w:pPr>
      <w:rPr>
        <w:rFonts w:hint="default"/>
      </w:rPr>
    </w:lvl>
    <w:lvl w:ilvl="1" w:tplc="540A0019" w:tentative="1">
      <w:start w:val="1"/>
      <w:numFmt w:val="lowerLetter"/>
      <w:lvlText w:val="%2."/>
      <w:lvlJc w:val="left"/>
      <w:pPr>
        <w:ind w:left="1506" w:hanging="360"/>
      </w:pPr>
    </w:lvl>
    <w:lvl w:ilvl="2" w:tplc="540A001B" w:tentative="1">
      <w:start w:val="1"/>
      <w:numFmt w:val="lowerRoman"/>
      <w:lvlText w:val="%3."/>
      <w:lvlJc w:val="right"/>
      <w:pPr>
        <w:ind w:left="2226" w:hanging="180"/>
      </w:pPr>
    </w:lvl>
    <w:lvl w:ilvl="3" w:tplc="540A000F" w:tentative="1">
      <w:start w:val="1"/>
      <w:numFmt w:val="decimal"/>
      <w:lvlText w:val="%4."/>
      <w:lvlJc w:val="left"/>
      <w:pPr>
        <w:ind w:left="2946" w:hanging="360"/>
      </w:pPr>
    </w:lvl>
    <w:lvl w:ilvl="4" w:tplc="540A0019" w:tentative="1">
      <w:start w:val="1"/>
      <w:numFmt w:val="lowerLetter"/>
      <w:lvlText w:val="%5."/>
      <w:lvlJc w:val="left"/>
      <w:pPr>
        <w:ind w:left="3666" w:hanging="360"/>
      </w:pPr>
    </w:lvl>
    <w:lvl w:ilvl="5" w:tplc="540A001B" w:tentative="1">
      <w:start w:val="1"/>
      <w:numFmt w:val="lowerRoman"/>
      <w:lvlText w:val="%6."/>
      <w:lvlJc w:val="right"/>
      <w:pPr>
        <w:ind w:left="4386" w:hanging="180"/>
      </w:pPr>
    </w:lvl>
    <w:lvl w:ilvl="6" w:tplc="540A000F" w:tentative="1">
      <w:start w:val="1"/>
      <w:numFmt w:val="decimal"/>
      <w:lvlText w:val="%7."/>
      <w:lvlJc w:val="left"/>
      <w:pPr>
        <w:ind w:left="5106" w:hanging="360"/>
      </w:pPr>
    </w:lvl>
    <w:lvl w:ilvl="7" w:tplc="540A0019" w:tentative="1">
      <w:start w:val="1"/>
      <w:numFmt w:val="lowerLetter"/>
      <w:lvlText w:val="%8."/>
      <w:lvlJc w:val="left"/>
      <w:pPr>
        <w:ind w:left="5826" w:hanging="360"/>
      </w:pPr>
    </w:lvl>
    <w:lvl w:ilvl="8" w:tplc="540A001B" w:tentative="1">
      <w:start w:val="1"/>
      <w:numFmt w:val="lowerRoman"/>
      <w:lvlText w:val="%9."/>
      <w:lvlJc w:val="right"/>
      <w:pPr>
        <w:ind w:left="6546" w:hanging="180"/>
      </w:pPr>
    </w:lvl>
  </w:abstractNum>
  <w:abstractNum w:abstractNumId="36" w15:restartNumberingAfterBreak="0">
    <w:nsid w:val="6CCE73ED"/>
    <w:multiLevelType w:val="hybridMultilevel"/>
    <w:tmpl w:val="17C08620"/>
    <w:lvl w:ilvl="0" w:tplc="F092B308">
      <w:start w:val="1"/>
      <w:numFmt w:val="decimal"/>
      <w:lvlText w:val="%1."/>
      <w:lvlJc w:val="left"/>
      <w:pPr>
        <w:ind w:left="720" w:hanging="360"/>
      </w:pPr>
      <w:rPr>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D007018"/>
    <w:multiLevelType w:val="hybridMultilevel"/>
    <w:tmpl w:val="567C68E6"/>
    <w:lvl w:ilvl="0" w:tplc="A022DFDC">
      <w:start w:val="1"/>
      <w:numFmt w:val="upperLetter"/>
      <w:lvlText w:val="%1."/>
      <w:lvlJc w:val="left"/>
      <w:pPr>
        <w:ind w:left="1186" w:hanging="760"/>
      </w:pPr>
      <w:rPr>
        <w:rFonts w:hint="default"/>
        <w:i w:val="0"/>
        <w:color w:val="auto"/>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DF525C1"/>
    <w:multiLevelType w:val="hybridMultilevel"/>
    <w:tmpl w:val="13C4AEDC"/>
    <w:lvl w:ilvl="0" w:tplc="5B6A4ED2">
      <w:start w:val="1"/>
      <w:numFmt w:val="bullet"/>
      <w:lvlText w:val="­"/>
      <w:lvlJc w:val="left"/>
      <w:pPr>
        <w:ind w:left="720" w:hanging="360"/>
      </w:pPr>
      <w:rPr>
        <w:rFonts w:ascii="Courier New" w:hAnsi="Courier New"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9" w15:restartNumberingAfterBreak="0">
    <w:nsid w:val="70386B66"/>
    <w:multiLevelType w:val="hybridMultilevel"/>
    <w:tmpl w:val="CF7EC3C2"/>
    <w:lvl w:ilvl="0" w:tplc="5B6A4ED2">
      <w:start w:val="1"/>
      <w:numFmt w:val="bullet"/>
      <w:lvlText w:val="­"/>
      <w:lvlJc w:val="left"/>
      <w:pPr>
        <w:ind w:left="720" w:hanging="360"/>
      </w:pPr>
      <w:rPr>
        <w:rFonts w:ascii="Courier New" w:hAnsi="Courier New"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0" w15:restartNumberingAfterBreak="0">
    <w:nsid w:val="74CB510E"/>
    <w:multiLevelType w:val="hybridMultilevel"/>
    <w:tmpl w:val="9B92D5D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4FB118C"/>
    <w:multiLevelType w:val="hybridMultilevel"/>
    <w:tmpl w:val="58A40C78"/>
    <w:lvl w:ilvl="0" w:tplc="D6A4CC3C">
      <w:start w:val="1"/>
      <w:numFmt w:val="decimal"/>
      <w:lvlText w:val="%1."/>
      <w:lvlJc w:val="left"/>
      <w:pPr>
        <w:ind w:left="720" w:hanging="360"/>
      </w:pPr>
      <w:rPr>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5201841"/>
    <w:multiLevelType w:val="hybridMultilevel"/>
    <w:tmpl w:val="E0443006"/>
    <w:lvl w:ilvl="0" w:tplc="86669DF6">
      <w:start w:val="43"/>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8B04416"/>
    <w:multiLevelType w:val="hybridMultilevel"/>
    <w:tmpl w:val="7FF692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43"/>
  </w:num>
  <w:num w:numId="2">
    <w:abstractNumId w:val="6"/>
  </w:num>
  <w:num w:numId="3">
    <w:abstractNumId w:val="24"/>
  </w:num>
  <w:num w:numId="4">
    <w:abstractNumId w:val="4"/>
  </w:num>
  <w:num w:numId="5">
    <w:abstractNumId w:val="23"/>
  </w:num>
  <w:num w:numId="6">
    <w:abstractNumId w:val="2"/>
  </w:num>
  <w:num w:numId="7">
    <w:abstractNumId w:val="2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6"/>
  </w:num>
  <w:num w:numId="11">
    <w:abstractNumId w:val="36"/>
  </w:num>
  <w:num w:numId="12">
    <w:abstractNumId w:val="28"/>
  </w:num>
  <w:num w:numId="13">
    <w:abstractNumId w:val="10"/>
  </w:num>
  <w:num w:numId="14">
    <w:abstractNumId w:val="32"/>
  </w:num>
  <w:num w:numId="15">
    <w:abstractNumId w:val="40"/>
  </w:num>
  <w:num w:numId="16">
    <w:abstractNumId w:val="31"/>
  </w:num>
  <w:num w:numId="17">
    <w:abstractNumId w:val="7"/>
  </w:num>
  <w:num w:numId="18">
    <w:abstractNumId w:val="20"/>
  </w:num>
  <w:num w:numId="19">
    <w:abstractNumId w:val="26"/>
  </w:num>
  <w:num w:numId="20">
    <w:abstractNumId w:val="18"/>
  </w:num>
  <w:num w:numId="21">
    <w:abstractNumId w:val="37"/>
  </w:num>
  <w:num w:numId="22">
    <w:abstractNumId w:val="41"/>
  </w:num>
  <w:num w:numId="23">
    <w:abstractNumId w:val="34"/>
  </w:num>
  <w:num w:numId="24">
    <w:abstractNumId w:val="29"/>
  </w:num>
  <w:num w:numId="25">
    <w:abstractNumId w:val="11"/>
  </w:num>
  <w:num w:numId="26">
    <w:abstractNumId w:val="38"/>
  </w:num>
  <w:num w:numId="27">
    <w:abstractNumId w:val="39"/>
  </w:num>
  <w:num w:numId="28">
    <w:abstractNumId w:val="22"/>
  </w:num>
  <w:num w:numId="29">
    <w:abstractNumId w:val="35"/>
  </w:num>
  <w:num w:numId="30">
    <w:abstractNumId w:val="5"/>
  </w:num>
  <w:num w:numId="31">
    <w:abstractNumId w:val="15"/>
  </w:num>
  <w:num w:numId="32">
    <w:abstractNumId w:val="3"/>
  </w:num>
  <w:num w:numId="33">
    <w:abstractNumId w:val="14"/>
  </w:num>
  <w:num w:numId="34">
    <w:abstractNumId w:val="30"/>
  </w:num>
  <w:num w:numId="35">
    <w:abstractNumId w:val="9"/>
  </w:num>
  <w:num w:numId="36">
    <w:abstractNumId w:val="0"/>
  </w:num>
  <w:num w:numId="37">
    <w:abstractNumId w:val="17"/>
  </w:num>
  <w:num w:numId="38">
    <w:abstractNumId w:val="8"/>
  </w:num>
  <w:num w:numId="39">
    <w:abstractNumId w:val="19"/>
  </w:num>
  <w:num w:numId="40">
    <w:abstractNumId w:val="27"/>
  </w:num>
  <w:num w:numId="41">
    <w:abstractNumId w:val="42"/>
  </w:num>
  <w:num w:numId="42">
    <w:abstractNumId w:val="13"/>
  </w:num>
  <w:num w:numId="43">
    <w:abstractNumId w:val="1"/>
  </w:num>
  <w:num w:numId="44">
    <w:abstractNumId w:val="21"/>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GB" w:vendorID="64" w:dllVersion="6" w:nlCheck="1" w:checkStyle="1"/>
  <w:activeWritingStyle w:appName="MSWord" w:lang="es-MX" w:vendorID="64" w:dllVersion="6" w:nlCheck="1" w:checkStyle="1"/>
  <w:activeWritingStyle w:appName="MSWord" w:lang="es-ES_tradnl"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US" w:vendorID="64" w:dllVersion="4096" w:nlCheck="1" w:checkStyle="0"/>
  <w:activeWritingStyle w:appName="MSWord" w:lang="es-CO" w:vendorID="64" w:dllVersion="4096" w:nlCheck="1" w:checkStyle="0"/>
  <w:activeWritingStyle w:appName="MSWord" w:lang="es-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18B6"/>
    <w:rsid w:val="000000E3"/>
    <w:rsid w:val="000004E7"/>
    <w:rsid w:val="0000085F"/>
    <w:rsid w:val="00000AB5"/>
    <w:rsid w:val="00000B4E"/>
    <w:rsid w:val="00000BB4"/>
    <w:rsid w:val="00000F00"/>
    <w:rsid w:val="0000100C"/>
    <w:rsid w:val="00001487"/>
    <w:rsid w:val="000017C1"/>
    <w:rsid w:val="000018E1"/>
    <w:rsid w:val="00001921"/>
    <w:rsid w:val="00001B25"/>
    <w:rsid w:val="000024E9"/>
    <w:rsid w:val="00002618"/>
    <w:rsid w:val="000026AA"/>
    <w:rsid w:val="000026C5"/>
    <w:rsid w:val="00002792"/>
    <w:rsid w:val="0000331B"/>
    <w:rsid w:val="00003541"/>
    <w:rsid w:val="00003623"/>
    <w:rsid w:val="00003A37"/>
    <w:rsid w:val="00003C08"/>
    <w:rsid w:val="00003D59"/>
    <w:rsid w:val="00003E6B"/>
    <w:rsid w:val="00004401"/>
    <w:rsid w:val="000044C5"/>
    <w:rsid w:val="00004589"/>
    <w:rsid w:val="00004A4F"/>
    <w:rsid w:val="00004DFC"/>
    <w:rsid w:val="000051E3"/>
    <w:rsid w:val="00005266"/>
    <w:rsid w:val="00005495"/>
    <w:rsid w:val="00005625"/>
    <w:rsid w:val="00005661"/>
    <w:rsid w:val="000057DB"/>
    <w:rsid w:val="000058E7"/>
    <w:rsid w:val="00005BB5"/>
    <w:rsid w:val="00005EBA"/>
    <w:rsid w:val="00005F8B"/>
    <w:rsid w:val="00005FB0"/>
    <w:rsid w:val="000061D6"/>
    <w:rsid w:val="00006210"/>
    <w:rsid w:val="00006501"/>
    <w:rsid w:val="00006536"/>
    <w:rsid w:val="00006659"/>
    <w:rsid w:val="0000677D"/>
    <w:rsid w:val="000068C3"/>
    <w:rsid w:val="000069BE"/>
    <w:rsid w:val="00006A95"/>
    <w:rsid w:val="00006AA8"/>
    <w:rsid w:val="00007189"/>
    <w:rsid w:val="00007662"/>
    <w:rsid w:val="00007766"/>
    <w:rsid w:val="000079F2"/>
    <w:rsid w:val="00007A6C"/>
    <w:rsid w:val="00007CE6"/>
    <w:rsid w:val="00007DB9"/>
    <w:rsid w:val="00007FE6"/>
    <w:rsid w:val="000103F6"/>
    <w:rsid w:val="0001062D"/>
    <w:rsid w:val="00010794"/>
    <w:rsid w:val="00010AB5"/>
    <w:rsid w:val="00010E69"/>
    <w:rsid w:val="00010EE2"/>
    <w:rsid w:val="000112A8"/>
    <w:rsid w:val="00011307"/>
    <w:rsid w:val="0001139D"/>
    <w:rsid w:val="0001143C"/>
    <w:rsid w:val="00011452"/>
    <w:rsid w:val="00011612"/>
    <w:rsid w:val="00011A88"/>
    <w:rsid w:val="0001206D"/>
    <w:rsid w:val="0001254A"/>
    <w:rsid w:val="00012809"/>
    <w:rsid w:val="00012D8F"/>
    <w:rsid w:val="00012EB6"/>
    <w:rsid w:val="00012F43"/>
    <w:rsid w:val="00013069"/>
    <w:rsid w:val="00013074"/>
    <w:rsid w:val="00013087"/>
    <w:rsid w:val="000131BD"/>
    <w:rsid w:val="00013230"/>
    <w:rsid w:val="000132E4"/>
    <w:rsid w:val="00013428"/>
    <w:rsid w:val="0001359E"/>
    <w:rsid w:val="0001360F"/>
    <w:rsid w:val="0001361D"/>
    <w:rsid w:val="00014105"/>
    <w:rsid w:val="00014520"/>
    <w:rsid w:val="000146B7"/>
    <w:rsid w:val="00014711"/>
    <w:rsid w:val="00014786"/>
    <w:rsid w:val="0001491C"/>
    <w:rsid w:val="00014CB7"/>
    <w:rsid w:val="00015084"/>
    <w:rsid w:val="0001511F"/>
    <w:rsid w:val="0001580F"/>
    <w:rsid w:val="00015850"/>
    <w:rsid w:val="00015A7F"/>
    <w:rsid w:val="00015B78"/>
    <w:rsid w:val="00015DF0"/>
    <w:rsid w:val="00015F57"/>
    <w:rsid w:val="000160AE"/>
    <w:rsid w:val="00016328"/>
    <w:rsid w:val="000164C6"/>
    <w:rsid w:val="00016787"/>
    <w:rsid w:val="00016B34"/>
    <w:rsid w:val="00016D87"/>
    <w:rsid w:val="00016EDF"/>
    <w:rsid w:val="000170CC"/>
    <w:rsid w:val="0001715C"/>
    <w:rsid w:val="000171C5"/>
    <w:rsid w:val="000171FF"/>
    <w:rsid w:val="00017464"/>
    <w:rsid w:val="000174EA"/>
    <w:rsid w:val="0001754D"/>
    <w:rsid w:val="0001774B"/>
    <w:rsid w:val="000177D0"/>
    <w:rsid w:val="000178E3"/>
    <w:rsid w:val="00017928"/>
    <w:rsid w:val="00017FF4"/>
    <w:rsid w:val="000200BB"/>
    <w:rsid w:val="0002016B"/>
    <w:rsid w:val="000201EA"/>
    <w:rsid w:val="000205EF"/>
    <w:rsid w:val="000209DB"/>
    <w:rsid w:val="00020B98"/>
    <w:rsid w:val="00020C16"/>
    <w:rsid w:val="00021B8F"/>
    <w:rsid w:val="00021F29"/>
    <w:rsid w:val="000222BE"/>
    <w:rsid w:val="0002246D"/>
    <w:rsid w:val="0002250D"/>
    <w:rsid w:val="00022657"/>
    <w:rsid w:val="00022835"/>
    <w:rsid w:val="00022EA7"/>
    <w:rsid w:val="00023139"/>
    <w:rsid w:val="00023BCC"/>
    <w:rsid w:val="0002401F"/>
    <w:rsid w:val="0002435B"/>
    <w:rsid w:val="00024384"/>
    <w:rsid w:val="00024400"/>
    <w:rsid w:val="000244F0"/>
    <w:rsid w:val="00024659"/>
    <w:rsid w:val="00024773"/>
    <w:rsid w:val="0002484E"/>
    <w:rsid w:val="000249EA"/>
    <w:rsid w:val="00024A70"/>
    <w:rsid w:val="00024C6A"/>
    <w:rsid w:val="000252AB"/>
    <w:rsid w:val="000252F8"/>
    <w:rsid w:val="000255AD"/>
    <w:rsid w:val="00025966"/>
    <w:rsid w:val="000259A5"/>
    <w:rsid w:val="00025AAF"/>
    <w:rsid w:val="00025EE4"/>
    <w:rsid w:val="00026034"/>
    <w:rsid w:val="000261D6"/>
    <w:rsid w:val="00026756"/>
    <w:rsid w:val="000267F7"/>
    <w:rsid w:val="0002685D"/>
    <w:rsid w:val="00026994"/>
    <w:rsid w:val="000269DF"/>
    <w:rsid w:val="00026BDA"/>
    <w:rsid w:val="00026DE2"/>
    <w:rsid w:val="00026F80"/>
    <w:rsid w:val="0002700E"/>
    <w:rsid w:val="0002712B"/>
    <w:rsid w:val="0002720D"/>
    <w:rsid w:val="000275B8"/>
    <w:rsid w:val="00027642"/>
    <w:rsid w:val="000276EB"/>
    <w:rsid w:val="000279E2"/>
    <w:rsid w:val="000279FB"/>
    <w:rsid w:val="00030030"/>
    <w:rsid w:val="00030293"/>
    <w:rsid w:val="00030554"/>
    <w:rsid w:val="00030569"/>
    <w:rsid w:val="0003072A"/>
    <w:rsid w:val="0003075A"/>
    <w:rsid w:val="0003088C"/>
    <w:rsid w:val="0003097E"/>
    <w:rsid w:val="00030AE5"/>
    <w:rsid w:val="00030BFF"/>
    <w:rsid w:val="00030C02"/>
    <w:rsid w:val="00030CE0"/>
    <w:rsid w:val="00030DF8"/>
    <w:rsid w:val="00030FFC"/>
    <w:rsid w:val="000310FA"/>
    <w:rsid w:val="00031264"/>
    <w:rsid w:val="0003127E"/>
    <w:rsid w:val="0003155B"/>
    <w:rsid w:val="000317E1"/>
    <w:rsid w:val="000318EB"/>
    <w:rsid w:val="0003198F"/>
    <w:rsid w:val="000319B9"/>
    <w:rsid w:val="00031C5B"/>
    <w:rsid w:val="00031EBF"/>
    <w:rsid w:val="00031FCD"/>
    <w:rsid w:val="00031FFF"/>
    <w:rsid w:val="0003232A"/>
    <w:rsid w:val="000325AE"/>
    <w:rsid w:val="00032891"/>
    <w:rsid w:val="00032CF7"/>
    <w:rsid w:val="00033C35"/>
    <w:rsid w:val="00033E1D"/>
    <w:rsid w:val="00034255"/>
    <w:rsid w:val="00034388"/>
    <w:rsid w:val="0003444E"/>
    <w:rsid w:val="00034706"/>
    <w:rsid w:val="00034A44"/>
    <w:rsid w:val="00034C57"/>
    <w:rsid w:val="00034C72"/>
    <w:rsid w:val="0003500C"/>
    <w:rsid w:val="000356F4"/>
    <w:rsid w:val="000358F6"/>
    <w:rsid w:val="000359D2"/>
    <w:rsid w:val="00035B6E"/>
    <w:rsid w:val="00035B92"/>
    <w:rsid w:val="00035D33"/>
    <w:rsid w:val="00036253"/>
    <w:rsid w:val="0003645F"/>
    <w:rsid w:val="000364FC"/>
    <w:rsid w:val="000369E8"/>
    <w:rsid w:val="00036C82"/>
    <w:rsid w:val="00037077"/>
    <w:rsid w:val="0003707B"/>
    <w:rsid w:val="0003736E"/>
    <w:rsid w:val="000373D7"/>
    <w:rsid w:val="000373E2"/>
    <w:rsid w:val="000373F2"/>
    <w:rsid w:val="00037528"/>
    <w:rsid w:val="0003758F"/>
    <w:rsid w:val="0003776E"/>
    <w:rsid w:val="000379E9"/>
    <w:rsid w:val="00037EB2"/>
    <w:rsid w:val="00037F22"/>
    <w:rsid w:val="000405DC"/>
    <w:rsid w:val="000406C4"/>
    <w:rsid w:val="0004076F"/>
    <w:rsid w:val="00040DA4"/>
    <w:rsid w:val="000410E1"/>
    <w:rsid w:val="000414F2"/>
    <w:rsid w:val="00041525"/>
    <w:rsid w:val="000418A5"/>
    <w:rsid w:val="00042008"/>
    <w:rsid w:val="00042175"/>
    <w:rsid w:val="00042258"/>
    <w:rsid w:val="000422CB"/>
    <w:rsid w:val="0004245B"/>
    <w:rsid w:val="00042AC5"/>
    <w:rsid w:val="00042B94"/>
    <w:rsid w:val="00042D57"/>
    <w:rsid w:val="00042DB5"/>
    <w:rsid w:val="00042DF1"/>
    <w:rsid w:val="000430BC"/>
    <w:rsid w:val="0004355D"/>
    <w:rsid w:val="00044179"/>
    <w:rsid w:val="00044194"/>
    <w:rsid w:val="0004430C"/>
    <w:rsid w:val="00044382"/>
    <w:rsid w:val="000443F7"/>
    <w:rsid w:val="00044598"/>
    <w:rsid w:val="00044BC3"/>
    <w:rsid w:val="00044C70"/>
    <w:rsid w:val="00044DE6"/>
    <w:rsid w:val="000454AC"/>
    <w:rsid w:val="000455E2"/>
    <w:rsid w:val="00045AEB"/>
    <w:rsid w:val="00045B54"/>
    <w:rsid w:val="00045BD4"/>
    <w:rsid w:val="0004605E"/>
    <w:rsid w:val="0004697C"/>
    <w:rsid w:val="00046B83"/>
    <w:rsid w:val="00046CEC"/>
    <w:rsid w:val="0004730B"/>
    <w:rsid w:val="0004733E"/>
    <w:rsid w:val="0004764D"/>
    <w:rsid w:val="0004768F"/>
    <w:rsid w:val="00047695"/>
    <w:rsid w:val="0004796D"/>
    <w:rsid w:val="00047AC2"/>
    <w:rsid w:val="00047B86"/>
    <w:rsid w:val="00050048"/>
    <w:rsid w:val="0005016A"/>
    <w:rsid w:val="00050317"/>
    <w:rsid w:val="00050443"/>
    <w:rsid w:val="000504AA"/>
    <w:rsid w:val="00050EBF"/>
    <w:rsid w:val="000512B8"/>
    <w:rsid w:val="000514CF"/>
    <w:rsid w:val="000515CB"/>
    <w:rsid w:val="0005175B"/>
    <w:rsid w:val="00051971"/>
    <w:rsid w:val="00051AE6"/>
    <w:rsid w:val="00051BEC"/>
    <w:rsid w:val="00051C5A"/>
    <w:rsid w:val="00051CBD"/>
    <w:rsid w:val="00052166"/>
    <w:rsid w:val="000521C7"/>
    <w:rsid w:val="00052751"/>
    <w:rsid w:val="000528CB"/>
    <w:rsid w:val="00052E92"/>
    <w:rsid w:val="00052F77"/>
    <w:rsid w:val="00053146"/>
    <w:rsid w:val="00053263"/>
    <w:rsid w:val="0005371B"/>
    <w:rsid w:val="0005394D"/>
    <w:rsid w:val="0005394E"/>
    <w:rsid w:val="00053A71"/>
    <w:rsid w:val="00053BA2"/>
    <w:rsid w:val="0005400B"/>
    <w:rsid w:val="00054022"/>
    <w:rsid w:val="000542D9"/>
    <w:rsid w:val="00054747"/>
    <w:rsid w:val="00054839"/>
    <w:rsid w:val="00054A26"/>
    <w:rsid w:val="00054BB7"/>
    <w:rsid w:val="00054C62"/>
    <w:rsid w:val="00054E46"/>
    <w:rsid w:val="00055133"/>
    <w:rsid w:val="00055354"/>
    <w:rsid w:val="00055442"/>
    <w:rsid w:val="0005581E"/>
    <w:rsid w:val="000558C5"/>
    <w:rsid w:val="000559BA"/>
    <w:rsid w:val="00055C7C"/>
    <w:rsid w:val="00055EB2"/>
    <w:rsid w:val="00056104"/>
    <w:rsid w:val="00056313"/>
    <w:rsid w:val="000567A4"/>
    <w:rsid w:val="0005681A"/>
    <w:rsid w:val="0005683A"/>
    <w:rsid w:val="00056D13"/>
    <w:rsid w:val="0005714A"/>
    <w:rsid w:val="0005721F"/>
    <w:rsid w:val="0005733C"/>
    <w:rsid w:val="000573E3"/>
    <w:rsid w:val="00057616"/>
    <w:rsid w:val="000579A5"/>
    <w:rsid w:val="000579BC"/>
    <w:rsid w:val="00057C51"/>
    <w:rsid w:val="00057C63"/>
    <w:rsid w:val="00057D0F"/>
    <w:rsid w:val="00057E92"/>
    <w:rsid w:val="00060114"/>
    <w:rsid w:val="00060238"/>
    <w:rsid w:val="000602CC"/>
    <w:rsid w:val="000606CA"/>
    <w:rsid w:val="00060823"/>
    <w:rsid w:val="00060954"/>
    <w:rsid w:val="00060D82"/>
    <w:rsid w:val="00060E57"/>
    <w:rsid w:val="00060E96"/>
    <w:rsid w:val="00060FE2"/>
    <w:rsid w:val="000611D3"/>
    <w:rsid w:val="000613A2"/>
    <w:rsid w:val="0006160F"/>
    <w:rsid w:val="00061696"/>
    <w:rsid w:val="00061AEF"/>
    <w:rsid w:val="00061C39"/>
    <w:rsid w:val="0006212F"/>
    <w:rsid w:val="00062496"/>
    <w:rsid w:val="00062543"/>
    <w:rsid w:val="00062546"/>
    <w:rsid w:val="00062598"/>
    <w:rsid w:val="000625C2"/>
    <w:rsid w:val="000626BA"/>
    <w:rsid w:val="0006276E"/>
    <w:rsid w:val="00062AF7"/>
    <w:rsid w:val="00062B3E"/>
    <w:rsid w:val="00062D0B"/>
    <w:rsid w:val="00062E60"/>
    <w:rsid w:val="0006310A"/>
    <w:rsid w:val="00063150"/>
    <w:rsid w:val="00063349"/>
    <w:rsid w:val="00063C73"/>
    <w:rsid w:val="00063D20"/>
    <w:rsid w:val="00063E14"/>
    <w:rsid w:val="00063F14"/>
    <w:rsid w:val="00063F5D"/>
    <w:rsid w:val="000641C7"/>
    <w:rsid w:val="00064222"/>
    <w:rsid w:val="000644E5"/>
    <w:rsid w:val="00064667"/>
    <w:rsid w:val="0006499A"/>
    <w:rsid w:val="00064AC7"/>
    <w:rsid w:val="00064DAC"/>
    <w:rsid w:val="00064DC0"/>
    <w:rsid w:val="0006508E"/>
    <w:rsid w:val="00065237"/>
    <w:rsid w:val="00065717"/>
    <w:rsid w:val="000658EA"/>
    <w:rsid w:val="000658FB"/>
    <w:rsid w:val="0006599C"/>
    <w:rsid w:val="00065A9B"/>
    <w:rsid w:val="000663DE"/>
    <w:rsid w:val="000666B3"/>
    <w:rsid w:val="000668F1"/>
    <w:rsid w:val="00066A8A"/>
    <w:rsid w:val="00066B05"/>
    <w:rsid w:val="00066D4D"/>
    <w:rsid w:val="00066F5F"/>
    <w:rsid w:val="0006779F"/>
    <w:rsid w:val="00067C9E"/>
    <w:rsid w:val="00067D96"/>
    <w:rsid w:val="00067E58"/>
    <w:rsid w:val="00067F89"/>
    <w:rsid w:val="00070432"/>
    <w:rsid w:val="0007059E"/>
    <w:rsid w:val="0007070B"/>
    <w:rsid w:val="0007072B"/>
    <w:rsid w:val="00070798"/>
    <w:rsid w:val="0007141E"/>
    <w:rsid w:val="00071C9F"/>
    <w:rsid w:val="00071CDC"/>
    <w:rsid w:val="00071F12"/>
    <w:rsid w:val="00071FE0"/>
    <w:rsid w:val="0007233F"/>
    <w:rsid w:val="000726ED"/>
    <w:rsid w:val="00072833"/>
    <w:rsid w:val="00072D5C"/>
    <w:rsid w:val="00072D6B"/>
    <w:rsid w:val="00073057"/>
    <w:rsid w:val="0007311C"/>
    <w:rsid w:val="00073451"/>
    <w:rsid w:val="00073812"/>
    <w:rsid w:val="00073835"/>
    <w:rsid w:val="0007399F"/>
    <w:rsid w:val="000739F9"/>
    <w:rsid w:val="00073A41"/>
    <w:rsid w:val="00074182"/>
    <w:rsid w:val="00074485"/>
    <w:rsid w:val="0007453A"/>
    <w:rsid w:val="000745B5"/>
    <w:rsid w:val="00074665"/>
    <w:rsid w:val="000749ED"/>
    <w:rsid w:val="0007525D"/>
    <w:rsid w:val="00075281"/>
    <w:rsid w:val="0007555D"/>
    <w:rsid w:val="000756D6"/>
    <w:rsid w:val="0007591D"/>
    <w:rsid w:val="00075930"/>
    <w:rsid w:val="00075ACF"/>
    <w:rsid w:val="00075B41"/>
    <w:rsid w:val="00075D87"/>
    <w:rsid w:val="00076015"/>
    <w:rsid w:val="0007616F"/>
    <w:rsid w:val="000765CE"/>
    <w:rsid w:val="000766C9"/>
    <w:rsid w:val="000767F5"/>
    <w:rsid w:val="000768D2"/>
    <w:rsid w:val="00076A17"/>
    <w:rsid w:val="00077242"/>
    <w:rsid w:val="000774C5"/>
    <w:rsid w:val="000777E4"/>
    <w:rsid w:val="00077914"/>
    <w:rsid w:val="00077936"/>
    <w:rsid w:val="00077D49"/>
    <w:rsid w:val="00077D7A"/>
    <w:rsid w:val="00077DCF"/>
    <w:rsid w:val="0008002C"/>
    <w:rsid w:val="00080186"/>
    <w:rsid w:val="00080630"/>
    <w:rsid w:val="000806B7"/>
    <w:rsid w:val="00080752"/>
    <w:rsid w:val="00080AD4"/>
    <w:rsid w:val="00080CD7"/>
    <w:rsid w:val="00081274"/>
    <w:rsid w:val="00081326"/>
    <w:rsid w:val="00081C6D"/>
    <w:rsid w:val="00081CA1"/>
    <w:rsid w:val="00082081"/>
    <w:rsid w:val="00082208"/>
    <w:rsid w:val="0008227C"/>
    <w:rsid w:val="000822FD"/>
    <w:rsid w:val="00082782"/>
    <w:rsid w:val="00082A2E"/>
    <w:rsid w:val="00082E73"/>
    <w:rsid w:val="000831F3"/>
    <w:rsid w:val="000832CF"/>
    <w:rsid w:val="00083515"/>
    <w:rsid w:val="00083ACE"/>
    <w:rsid w:val="00083C52"/>
    <w:rsid w:val="000845B3"/>
    <w:rsid w:val="00084613"/>
    <w:rsid w:val="000848C5"/>
    <w:rsid w:val="00084A5D"/>
    <w:rsid w:val="00084ADE"/>
    <w:rsid w:val="00084C15"/>
    <w:rsid w:val="00084C3C"/>
    <w:rsid w:val="00084D88"/>
    <w:rsid w:val="00084E96"/>
    <w:rsid w:val="00084F62"/>
    <w:rsid w:val="00084FEC"/>
    <w:rsid w:val="000850CD"/>
    <w:rsid w:val="00085161"/>
    <w:rsid w:val="000853BA"/>
    <w:rsid w:val="00085492"/>
    <w:rsid w:val="000857DD"/>
    <w:rsid w:val="00085921"/>
    <w:rsid w:val="00085B1E"/>
    <w:rsid w:val="0008615D"/>
    <w:rsid w:val="0008617F"/>
    <w:rsid w:val="000865F9"/>
    <w:rsid w:val="00086951"/>
    <w:rsid w:val="00086CEE"/>
    <w:rsid w:val="0008717A"/>
    <w:rsid w:val="000878A0"/>
    <w:rsid w:val="0008791C"/>
    <w:rsid w:val="00087BD3"/>
    <w:rsid w:val="00087F13"/>
    <w:rsid w:val="000903E2"/>
    <w:rsid w:val="0009051B"/>
    <w:rsid w:val="000905E6"/>
    <w:rsid w:val="000909A8"/>
    <w:rsid w:val="00090B86"/>
    <w:rsid w:val="00090D9F"/>
    <w:rsid w:val="000911C6"/>
    <w:rsid w:val="00091477"/>
    <w:rsid w:val="00091526"/>
    <w:rsid w:val="0009178F"/>
    <w:rsid w:val="00091888"/>
    <w:rsid w:val="00091974"/>
    <w:rsid w:val="00091E02"/>
    <w:rsid w:val="000921CA"/>
    <w:rsid w:val="000929DB"/>
    <w:rsid w:val="00092A1F"/>
    <w:rsid w:val="00092E42"/>
    <w:rsid w:val="0009308B"/>
    <w:rsid w:val="0009344B"/>
    <w:rsid w:val="0009378D"/>
    <w:rsid w:val="000939A8"/>
    <w:rsid w:val="000939BE"/>
    <w:rsid w:val="00093D69"/>
    <w:rsid w:val="00093FF4"/>
    <w:rsid w:val="00094758"/>
    <w:rsid w:val="00094C15"/>
    <w:rsid w:val="00094C95"/>
    <w:rsid w:val="00094DB8"/>
    <w:rsid w:val="0009545A"/>
    <w:rsid w:val="00095594"/>
    <w:rsid w:val="00095922"/>
    <w:rsid w:val="0009600C"/>
    <w:rsid w:val="00096080"/>
    <w:rsid w:val="0009609F"/>
    <w:rsid w:val="000963AC"/>
    <w:rsid w:val="000965E2"/>
    <w:rsid w:val="000967CE"/>
    <w:rsid w:val="000967F7"/>
    <w:rsid w:val="00096A92"/>
    <w:rsid w:val="00096FF4"/>
    <w:rsid w:val="000972E3"/>
    <w:rsid w:val="0009738C"/>
    <w:rsid w:val="00097665"/>
    <w:rsid w:val="000979F4"/>
    <w:rsid w:val="00097A76"/>
    <w:rsid w:val="00097CA2"/>
    <w:rsid w:val="00097D09"/>
    <w:rsid w:val="00097F31"/>
    <w:rsid w:val="00097FF6"/>
    <w:rsid w:val="000A0432"/>
    <w:rsid w:val="000A04AE"/>
    <w:rsid w:val="000A0775"/>
    <w:rsid w:val="000A0A67"/>
    <w:rsid w:val="000A0EB6"/>
    <w:rsid w:val="000A0EF0"/>
    <w:rsid w:val="000A0F45"/>
    <w:rsid w:val="000A1206"/>
    <w:rsid w:val="000A13E3"/>
    <w:rsid w:val="000A15C6"/>
    <w:rsid w:val="000A1B90"/>
    <w:rsid w:val="000A1CD1"/>
    <w:rsid w:val="000A2133"/>
    <w:rsid w:val="000A22F7"/>
    <w:rsid w:val="000A278B"/>
    <w:rsid w:val="000A299A"/>
    <w:rsid w:val="000A29EF"/>
    <w:rsid w:val="000A2A39"/>
    <w:rsid w:val="000A2C89"/>
    <w:rsid w:val="000A2F66"/>
    <w:rsid w:val="000A304E"/>
    <w:rsid w:val="000A3674"/>
    <w:rsid w:val="000A3812"/>
    <w:rsid w:val="000A3F01"/>
    <w:rsid w:val="000A4493"/>
    <w:rsid w:val="000A4953"/>
    <w:rsid w:val="000A4A67"/>
    <w:rsid w:val="000A4D49"/>
    <w:rsid w:val="000A4E53"/>
    <w:rsid w:val="000A5207"/>
    <w:rsid w:val="000A545A"/>
    <w:rsid w:val="000A5B2E"/>
    <w:rsid w:val="000A5D52"/>
    <w:rsid w:val="000A6106"/>
    <w:rsid w:val="000A61EB"/>
    <w:rsid w:val="000A6571"/>
    <w:rsid w:val="000A681B"/>
    <w:rsid w:val="000A7082"/>
    <w:rsid w:val="000A7279"/>
    <w:rsid w:val="000A72C2"/>
    <w:rsid w:val="000A7438"/>
    <w:rsid w:val="000A75C0"/>
    <w:rsid w:val="000A7941"/>
    <w:rsid w:val="000A7B00"/>
    <w:rsid w:val="000A7FBC"/>
    <w:rsid w:val="000A7FEE"/>
    <w:rsid w:val="000B01B1"/>
    <w:rsid w:val="000B0296"/>
    <w:rsid w:val="000B029E"/>
    <w:rsid w:val="000B0357"/>
    <w:rsid w:val="000B046A"/>
    <w:rsid w:val="000B0DB0"/>
    <w:rsid w:val="000B0DB5"/>
    <w:rsid w:val="000B0E3A"/>
    <w:rsid w:val="000B0FB2"/>
    <w:rsid w:val="000B1661"/>
    <w:rsid w:val="000B1A9C"/>
    <w:rsid w:val="000B1B94"/>
    <w:rsid w:val="000B1B9C"/>
    <w:rsid w:val="000B1C4E"/>
    <w:rsid w:val="000B1CAB"/>
    <w:rsid w:val="000B1D2B"/>
    <w:rsid w:val="000B21E6"/>
    <w:rsid w:val="000B2362"/>
    <w:rsid w:val="000B26C9"/>
    <w:rsid w:val="000B26E1"/>
    <w:rsid w:val="000B27B2"/>
    <w:rsid w:val="000B2822"/>
    <w:rsid w:val="000B29F1"/>
    <w:rsid w:val="000B2A35"/>
    <w:rsid w:val="000B2A48"/>
    <w:rsid w:val="000B2AF1"/>
    <w:rsid w:val="000B2C55"/>
    <w:rsid w:val="000B2EE1"/>
    <w:rsid w:val="000B2FC4"/>
    <w:rsid w:val="000B3709"/>
    <w:rsid w:val="000B37BB"/>
    <w:rsid w:val="000B3967"/>
    <w:rsid w:val="000B3B89"/>
    <w:rsid w:val="000B415E"/>
    <w:rsid w:val="000B422B"/>
    <w:rsid w:val="000B444C"/>
    <w:rsid w:val="000B45F6"/>
    <w:rsid w:val="000B4C91"/>
    <w:rsid w:val="000B6273"/>
    <w:rsid w:val="000B662E"/>
    <w:rsid w:val="000B67C4"/>
    <w:rsid w:val="000B68CE"/>
    <w:rsid w:val="000B6A97"/>
    <w:rsid w:val="000B6F7E"/>
    <w:rsid w:val="000B73D1"/>
    <w:rsid w:val="000B7410"/>
    <w:rsid w:val="000B743E"/>
    <w:rsid w:val="000B74CF"/>
    <w:rsid w:val="000B758B"/>
    <w:rsid w:val="000B799B"/>
    <w:rsid w:val="000B7C91"/>
    <w:rsid w:val="000B7FE9"/>
    <w:rsid w:val="000C0222"/>
    <w:rsid w:val="000C0278"/>
    <w:rsid w:val="000C02BC"/>
    <w:rsid w:val="000C0365"/>
    <w:rsid w:val="000C03DE"/>
    <w:rsid w:val="000C07CF"/>
    <w:rsid w:val="000C0A0D"/>
    <w:rsid w:val="000C0C42"/>
    <w:rsid w:val="000C1244"/>
    <w:rsid w:val="000C139D"/>
    <w:rsid w:val="000C1B9F"/>
    <w:rsid w:val="000C239B"/>
    <w:rsid w:val="000C272E"/>
    <w:rsid w:val="000C275B"/>
    <w:rsid w:val="000C2872"/>
    <w:rsid w:val="000C29D0"/>
    <w:rsid w:val="000C2A6A"/>
    <w:rsid w:val="000C2A79"/>
    <w:rsid w:val="000C2C09"/>
    <w:rsid w:val="000C2EF7"/>
    <w:rsid w:val="000C3078"/>
    <w:rsid w:val="000C30E8"/>
    <w:rsid w:val="000C3236"/>
    <w:rsid w:val="000C3C56"/>
    <w:rsid w:val="000C3ED0"/>
    <w:rsid w:val="000C4042"/>
    <w:rsid w:val="000C417E"/>
    <w:rsid w:val="000C435A"/>
    <w:rsid w:val="000C48F2"/>
    <w:rsid w:val="000C4967"/>
    <w:rsid w:val="000C4BB8"/>
    <w:rsid w:val="000C4CE9"/>
    <w:rsid w:val="000C4F01"/>
    <w:rsid w:val="000C4F5C"/>
    <w:rsid w:val="000C5CB8"/>
    <w:rsid w:val="000C5FD4"/>
    <w:rsid w:val="000C6215"/>
    <w:rsid w:val="000C6780"/>
    <w:rsid w:val="000C6781"/>
    <w:rsid w:val="000C67EE"/>
    <w:rsid w:val="000C6922"/>
    <w:rsid w:val="000C6975"/>
    <w:rsid w:val="000C6FF7"/>
    <w:rsid w:val="000C71A1"/>
    <w:rsid w:val="000C720D"/>
    <w:rsid w:val="000C7328"/>
    <w:rsid w:val="000C76B3"/>
    <w:rsid w:val="000C7752"/>
    <w:rsid w:val="000C77A5"/>
    <w:rsid w:val="000C77E5"/>
    <w:rsid w:val="000C786E"/>
    <w:rsid w:val="000C7A6C"/>
    <w:rsid w:val="000C7BEF"/>
    <w:rsid w:val="000C7FD2"/>
    <w:rsid w:val="000D0167"/>
    <w:rsid w:val="000D0273"/>
    <w:rsid w:val="000D05D2"/>
    <w:rsid w:val="000D08FF"/>
    <w:rsid w:val="000D0B57"/>
    <w:rsid w:val="000D0C2F"/>
    <w:rsid w:val="000D0F53"/>
    <w:rsid w:val="000D0FA7"/>
    <w:rsid w:val="000D1299"/>
    <w:rsid w:val="000D13E2"/>
    <w:rsid w:val="000D144B"/>
    <w:rsid w:val="000D1673"/>
    <w:rsid w:val="000D1E93"/>
    <w:rsid w:val="000D23A7"/>
    <w:rsid w:val="000D27AA"/>
    <w:rsid w:val="000D2888"/>
    <w:rsid w:val="000D29B1"/>
    <w:rsid w:val="000D2A32"/>
    <w:rsid w:val="000D2B23"/>
    <w:rsid w:val="000D2BEB"/>
    <w:rsid w:val="000D2C64"/>
    <w:rsid w:val="000D30D0"/>
    <w:rsid w:val="000D33D9"/>
    <w:rsid w:val="000D3401"/>
    <w:rsid w:val="000D36C3"/>
    <w:rsid w:val="000D38A0"/>
    <w:rsid w:val="000D391D"/>
    <w:rsid w:val="000D3CA6"/>
    <w:rsid w:val="000D3D3B"/>
    <w:rsid w:val="000D3DB8"/>
    <w:rsid w:val="000D3DFE"/>
    <w:rsid w:val="000D4061"/>
    <w:rsid w:val="000D40CB"/>
    <w:rsid w:val="000D4109"/>
    <w:rsid w:val="000D46AA"/>
    <w:rsid w:val="000D4D0E"/>
    <w:rsid w:val="000D4D52"/>
    <w:rsid w:val="000D573C"/>
    <w:rsid w:val="000D5855"/>
    <w:rsid w:val="000D5A1C"/>
    <w:rsid w:val="000D5C36"/>
    <w:rsid w:val="000D5DA3"/>
    <w:rsid w:val="000D6468"/>
    <w:rsid w:val="000D64C7"/>
    <w:rsid w:val="000D66B0"/>
    <w:rsid w:val="000D6803"/>
    <w:rsid w:val="000D6BE0"/>
    <w:rsid w:val="000D6D0E"/>
    <w:rsid w:val="000D6D7B"/>
    <w:rsid w:val="000D6E62"/>
    <w:rsid w:val="000D71B7"/>
    <w:rsid w:val="000D743B"/>
    <w:rsid w:val="000D7522"/>
    <w:rsid w:val="000D7563"/>
    <w:rsid w:val="000D7790"/>
    <w:rsid w:val="000D7E59"/>
    <w:rsid w:val="000D7F26"/>
    <w:rsid w:val="000E004A"/>
    <w:rsid w:val="000E00B9"/>
    <w:rsid w:val="000E074C"/>
    <w:rsid w:val="000E09C4"/>
    <w:rsid w:val="000E0C1F"/>
    <w:rsid w:val="000E0F4E"/>
    <w:rsid w:val="000E0FF9"/>
    <w:rsid w:val="000E10A8"/>
    <w:rsid w:val="000E127E"/>
    <w:rsid w:val="000E1445"/>
    <w:rsid w:val="000E18D3"/>
    <w:rsid w:val="000E18EF"/>
    <w:rsid w:val="000E18F8"/>
    <w:rsid w:val="000E1D9C"/>
    <w:rsid w:val="000E20E3"/>
    <w:rsid w:val="000E21CE"/>
    <w:rsid w:val="000E26DE"/>
    <w:rsid w:val="000E27AC"/>
    <w:rsid w:val="000E2EBF"/>
    <w:rsid w:val="000E2F0B"/>
    <w:rsid w:val="000E2F8B"/>
    <w:rsid w:val="000E314A"/>
    <w:rsid w:val="000E3306"/>
    <w:rsid w:val="000E3309"/>
    <w:rsid w:val="000E3364"/>
    <w:rsid w:val="000E362A"/>
    <w:rsid w:val="000E3875"/>
    <w:rsid w:val="000E389F"/>
    <w:rsid w:val="000E3AD5"/>
    <w:rsid w:val="000E42E4"/>
    <w:rsid w:val="000E44D3"/>
    <w:rsid w:val="000E4514"/>
    <w:rsid w:val="000E48B2"/>
    <w:rsid w:val="000E4AE2"/>
    <w:rsid w:val="000E4BF9"/>
    <w:rsid w:val="000E4E2B"/>
    <w:rsid w:val="000E5118"/>
    <w:rsid w:val="000E60EF"/>
    <w:rsid w:val="000E65DD"/>
    <w:rsid w:val="000E66C0"/>
    <w:rsid w:val="000E6819"/>
    <w:rsid w:val="000E6868"/>
    <w:rsid w:val="000E7322"/>
    <w:rsid w:val="000E7849"/>
    <w:rsid w:val="000E79B7"/>
    <w:rsid w:val="000E7A16"/>
    <w:rsid w:val="000E7CA9"/>
    <w:rsid w:val="000F0178"/>
    <w:rsid w:val="000F06C6"/>
    <w:rsid w:val="000F0DE3"/>
    <w:rsid w:val="000F1017"/>
    <w:rsid w:val="000F10D9"/>
    <w:rsid w:val="000F1266"/>
    <w:rsid w:val="000F168E"/>
    <w:rsid w:val="000F18B2"/>
    <w:rsid w:val="000F191B"/>
    <w:rsid w:val="000F1D13"/>
    <w:rsid w:val="000F1E60"/>
    <w:rsid w:val="000F1F62"/>
    <w:rsid w:val="000F1FB0"/>
    <w:rsid w:val="000F1FD5"/>
    <w:rsid w:val="000F20CB"/>
    <w:rsid w:val="000F276F"/>
    <w:rsid w:val="000F2B18"/>
    <w:rsid w:val="000F3056"/>
    <w:rsid w:val="000F311C"/>
    <w:rsid w:val="000F334D"/>
    <w:rsid w:val="000F3688"/>
    <w:rsid w:val="000F39E4"/>
    <w:rsid w:val="000F3EE9"/>
    <w:rsid w:val="000F400B"/>
    <w:rsid w:val="000F4246"/>
    <w:rsid w:val="000F4B1C"/>
    <w:rsid w:val="000F4B41"/>
    <w:rsid w:val="000F4C66"/>
    <w:rsid w:val="000F524C"/>
    <w:rsid w:val="000F5539"/>
    <w:rsid w:val="000F5606"/>
    <w:rsid w:val="000F5892"/>
    <w:rsid w:val="000F5CA4"/>
    <w:rsid w:val="000F5D97"/>
    <w:rsid w:val="000F602C"/>
    <w:rsid w:val="000F6D70"/>
    <w:rsid w:val="000F6F9F"/>
    <w:rsid w:val="000F73E4"/>
    <w:rsid w:val="000F76AA"/>
    <w:rsid w:val="000F7765"/>
    <w:rsid w:val="000F7812"/>
    <w:rsid w:val="000F7BE0"/>
    <w:rsid w:val="000F7DBD"/>
    <w:rsid w:val="0010074D"/>
    <w:rsid w:val="0010086B"/>
    <w:rsid w:val="001008B3"/>
    <w:rsid w:val="00100BC4"/>
    <w:rsid w:val="00100D52"/>
    <w:rsid w:val="0010111D"/>
    <w:rsid w:val="001018E6"/>
    <w:rsid w:val="00101AAD"/>
    <w:rsid w:val="00101C06"/>
    <w:rsid w:val="00101CBF"/>
    <w:rsid w:val="00101EA6"/>
    <w:rsid w:val="00101EE3"/>
    <w:rsid w:val="00101F38"/>
    <w:rsid w:val="00102293"/>
    <w:rsid w:val="001025E5"/>
    <w:rsid w:val="00102653"/>
    <w:rsid w:val="0010268A"/>
    <w:rsid w:val="00102700"/>
    <w:rsid w:val="00102835"/>
    <w:rsid w:val="00102919"/>
    <w:rsid w:val="00102A79"/>
    <w:rsid w:val="00102E40"/>
    <w:rsid w:val="001033C1"/>
    <w:rsid w:val="001037B6"/>
    <w:rsid w:val="001037FE"/>
    <w:rsid w:val="00103B19"/>
    <w:rsid w:val="00103B88"/>
    <w:rsid w:val="00103D17"/>
    <w:rsid w:val="00103F59"/>
    <w:rsid w:val="00104237"/>
    <w:rsid w:val="0010436D"/>
    <w:rsid w:val="00104470"/>
    <w:rsid w:val="0010451F"/>
    <w:rsid w:val="00104661"/>
    <w:rsid w:val="0010482A"/>
    <w:rsid w:val="00104867"/>
    <w:rsid w:val="0010496A"/>
    <w:rsid w:val="0010516F"/>
    <w:rsid w:val="00105320"/>
    <w:rsid w:val="001053E1"/>
    <w:rsid w:val="001059AE"/>
    <w:rsid w:val="00105EB8"/>
    <w:rsid w:val="00105FCD"/>
    <w:rsid w:val="001060E2"/>
    <w:rsid w:val="001061E3"/>
    <w:rsid w:val="001062FE"/>
    <w:rsid w:val="00106425"/>
    <w:rsid w:val="001065A5"/>
    <w:rsid w:val="00106612"/>
    <w:rsid w:val="001066CA"/>
    <w:rsid w:val="001067CE"/>
    <w:rsid w:val="00106C57"/>
    <w:rsid w:val="00107083"/>
    <w:rsid w:val="00107186"/>
    <w:rsid w:val="001079E4"/>
    <w:rsid w:val="00107A80"/>
    <w:rsid w:val="00107B3C"/>
    <w:rsid w:val="00107CA9"/>
    <w:rsid w:val="00107F44"/>
    <w:rsid w:val="0011005C"/>
    <w:rsid w:val="001105BA"/>
    <w:rsid w:val="001105EE"/>
    <w:rsid w:val="00110F4B"/>
    <w:rsid w:val="00110FCD"/>
    <w:rsid w:val="00111B4D"/>
    <w:rsid w:val="00111D4B"/>
    <w:rsid w:val="00111DD8"/>
    <w:rsid w:val="0011215E"/>
    <w:rsid w:val="001124CD"/>
    <w:rsid w:val="0011252F"/>
    <w:rsid w:val="001127EA"/>
    <w:rsid w:val="00112D95"/>
    <w:rsid w:val="001131B3"/>
    <w:rsid w:val="00113685"/>
    <w:rsid w:val="001136DA"/>
    <w:rsid w:val="001138BB"/>
    <w:rsid w:val="00113CE3"/>
    <w:rsid w:val="00113E8C"/>
    <w:rsid w:val="00113F2B"/>
    <w:rsid w:val="00114190"/>
    <w:rsid w:val="00114654"/>
    <w:rsid w:val="00114681"/>
    <w:rsid w:val="001146DF"/>
    <w:rsid w:val="001147E7"/>
    <w:rsid w:val="001149FF"/>
    <w:rsid w:val="00114AC7"/>
    <w:rsid w:val="00114FF5"/>
    <w:rsid w:val="0011515E"/>
    <w:rsid w:val="001154F6"/>
    <w:rsid w:val="00115B9C"/>
    <w:rsid w:val="00115C3C"/>
    <w:rsid w:val="00115C81"/>
    <w:rsid w:val="001161FA"/>
    <w:rsid w:val="001163FD"/>
    <w:rsid w:val="00116531"/>
    <w:rsid w:val="001166E9"/>
    <w:rsid w:val="00116C07"/>
    <w:rsid w:val="00116D13"/>
    <w:rsid w:val="00116E45"/>
    <w:rsid w:val="0011723D"/>
    <w:rsid w:val="00117243"/>
    <w:rsid w:val="00117361"/>
    <w:rsid w:val="001174F1"/>
    <w:rsid w:val="00117CB0"/>
    <w:rsid w:val="00117E1F"/>
    <w:rsid w:val="00120051"/>
    <w:rsid w:val="0012088E"/>
    <w:rsid w:val="00120EAC"/>
    <w:rsid w:val="00121052"/>
    <w:rsid w:val="001212A9"/>
    <w:rsid w:val="0012159A"/>
    <w:rsid w:val="00121612"/>
    <w:rsid w:val="001218EE"/>
    <w:rsid w:val="00121A5B"/>
    <w:rsid w:val="00121B4E"/>
    <w:rsid w:val="00121C98"/>
    <w:rsid w:val="00121CD5"/>
    <w:rsid w:val="00121DFC"/>
    <w:rsid w:val="00121E4F"/>
    <w:rsid w:val="001224D6"/>
    <w:rsid w:val="001227C6"/>
    <w:rsid w:val="00122C50"/>
    <w:rsid w:val="001230B1"/>
    <w:rsid w:val="00123325"/>
    <w:rsid w:val="001233CA"/>
    <w:rsid w:val="001233F4"/>
    <w:rsid w:val="00123C17"/>
    <w:rsid w:val="00123E0F"/>
    <w:rsid w:val="0012410B"/>
    <w:rsid w:val="001244AE"/>
    <w:rsid w:val="0012458E"/>
    <w:rsid w:val="0012473C"/>
    <w:rsid w:val="0012489F"/>
    <w:rsid w:val="00124B73"/>
    <w:rsid w:val="00124CF1"/>
    <w:rsid w:val="0012532C"/>
    <w:rsid w:val="00125458"/>
    <w:rsid w:val="00125481"/>
    <w:rsid w:val="001255C2"/>
    <w:rsid w:val="001256C0"/>
    <w:rsid w:val="001256CB"/>
    <w:rsid w:val="0012573A"/>
    <w:rsid w:val="00125A79"/>
    <w:rsid w:val="00125CCD"/>
    <w:rsid w:val="00125DA3"/>
    <w:rsid w:val="00125FBD"/>
    <w:rsid w:val="00125FEF"/>
    <w:rsid w:val="001262D2"/>
    <w:rsid w:val="00126538"/>
    <w:rsid w:val="0012698D"/>
    <w:rsid w:val="001269D7"/>
    <w:rsid w:val="00127185"/>
    <w:rsid w:val="001276AA"/>
    <w:rsid w:val="00127C88"/>
    <w:rsid w:val="00127E0A"/>
    <w:rsid w:val="00127EED"/>
    <w:rsid w:val="001304AA"/>
    <w:rsid w:val="00130E80"/>
    <w:rsid w:val="00131038"/>
    <w:rsid w:val="001310A9"/>
    <w:rsid w:val="0013114E"/>
    <w:rsid w:val="001311B8"/>
    <w:rsid w:val="00131315"/>
    <w:rsid w:val="00131DBF"/>
    <w:rsid w:val="00131F79"/>
    <w:rsid w:val="001321BC"/>
    <w:rsid w:val="0013230C"/>
    <w:rsid w:val="00132604"/>
    <w:rsid w:val="0013289D"/>
    <w:rsid w:val="00132948"/>
    <w:rsid w:val="001329A6"/>
    <w:rsid w:val="001329A7"/>
    <w:rsid w:val="00132BB5"/>
    <w:rsid w:val="00133711"/>
    <w:rsid w:val="00133A6C"/>
    <w:rsid w:val="00133C9C"/>
    <w:rsid w:val="00133CBC"/>
    <w:rsid w:val="00133CD1"/>
    <w:rsid w:val="00133DE7"/>
    <w:rsid w:val="0013429A"/>
    <w:rsid w:val="00134516"/>
    <w:rsid w:val="001345E3"/>
    <w:rsid w:val="0013473D"/>
    <w:rsid w:val="00134918"/>
    <w:rsid w:val="00134A7E"/>
    <w:rsid w:val="00134B36"/>
    <w:rsid w:val="00135104"/>
    <w:rsid w:val="0013516A"/>
    <w:rsid w:val="001351CB"/>
    <w:rsid w:val="001355B5"/>
    <w:rsid w:val="00135600"/>
    <w:rsid w:val="00135BFE"/>
    <w:rsid w:val="00135D43"/>
    <w:rsid w:val="00135E3C"/>
    <w:rsid w:val="00135F2F"/>
    <w:rsid w:val="00135F3C"/>
    <w:rsid w:val="001361E9"/>
    <w:rsid w:val="001363A7"/>
    <w:rsid w:val="001363BE"/>
    <w:rsid w:val="001368D9"/>
    <w:rsid w:val="00136BA5"/>
    <w:rsid w:val="00136DB8"/>
    <w:rsid w:val="00136ED8"/>
    <w:rsid w:val="001370D7"/>
    <w:rsid w:val="00137207"/>
    <w:rsid w:val="00137851"/>
    <w:rsid w:val="001378B2"/>
    <w:rsid w:val="00137F55"/>
    <w:rsid w:val="00140000"/>
    <w:rsid w:val="001404FE"/>
    <w:rsid w:val="00140637"/>
    <w:rsid w:val="001407E8"/>
    <w:rsid w:val="00140A6F"/>
    <w:rsid w:val="00140ACE"/>
    <w:rsid w:val="00140C35"/>
    <w:rsid w:val="00140E3A"/>
    <w:rsid w:val="00141453"/>
    <w:rsid w:val="001416EC"/>
    <w:rsid w:val="001417BC"/>
    <w:rsid w:val="001417E4"/>
    <w:rsid w:val="001417EE"/>
    <w:rsid w:val="001419A7"/>
    <w:rsid w:val="00141CC0"/>
    <w:rsid w:val="00141CE9"/>
    <w:rsid w:val="00141F3F"/>
    <w:rsid w:val="0014210A"/>
    <w:rsid w:val="001423A7"/>
    <w:rsid w:val="0014248E"/>
    <w:rsid w:val="001425EE"/>
    <w:rsid w:val="00142B88"/>
    <w:rsid w:val="00142DDE"/>
    <w:rsid w:val="00142DE0"/>
    <w:rsid w:val="00143201"/>
    <w:rsid w:val="00143378"/>
    <w:rsid w:val="00143428"/>
    <w:rsid w:val="0014362B"/>
    <w:rsid w:val="00143BF4"/>
    <w:rsid w:val="00144619"/>
    <w:rsid w:val="001448D0"/>
    <w:rsid w:val="00144AB1"/>
    <w:rsid w:val="00144D60"/>
    <w:rsid w:val="00144F3B"/>
    <w:rsid w:val="00145584"/>
    <w:rsid w:val="001455BE"/>
    <w:rsid w:val="001456CA"/>
    <w:rsid w:val="00145B5B"/>
    <w:rsid w:val="00145D7E"/>
    <w:rsid w:val="00145F37"/>
    <w:rsid w:val="0014657B"/>
    <w:rsid w:val="00146583"/>
    <w:rsid w:val="00146BD4"/>
    <w:rsid w:val="00146E07"/>
    <w:rsid w:val="00146EDE"/>
    <w:rsid w:val="00146FA2"/>
    <w:rsid w:val="001471D9"/>
    <w:rsid w:val="001472DE"/>
    <w:rsid w:val="00147459"/>
    <w:rsid w:val="0014774D"/>
    <w:rsid w:val="00147868"/>
    <w:rsid w:val="0014791D"/>
    <w:rsid w:val="00147B10"/>
    <w:rsid w:val="00147C93"/>
    <w:rsid w:val="00147D7C"/>
    <w:rsid w:val="00147E62"/>
    <w:rsid w:val="00147ED8"/>
    <w:rsid w:val="00147F9A"/>
    <w:rsid w:val="001501FE"/>
    <w:rsid w:val="00150369"/>
    <w:rsid w:val="00150375"/>
    <w:rsid w:val="001504A3"/>
    <w:rsid w:val="001504C0"/>
    <w:rsid w:val="001507F3"/>
    <w:rsid w:val="00150A00"/>
    <w:rsid w:val="00150C25"/>
    <w:rsid w:val="00150CE6"/>
    <w:rsid w:val="00150E6A"/>
    <w:rsid w:val="00150E80"/>
    <w:rsid w:val="00151150"/>
    <w:rsid w:val="00151249"/>
    <w:rsid w:val="0015139F"/>
    <w:rsid w:val="00151D7F"/>
    <w:rsid w:val="00151E69"/>
    <w:rsid w:val="00151FAA"/>
    <w:rsid w:val="001522CE"/>
    <w:rsid w:val="001524A2"/>
    <w:rsid w:val="00152C95"/>
    <w:rsid w:val="00152CD0"/>
    <w:rsid w:val="00152F70"/>
    <w:rsid w:val="001533D7"/>
    <w:rsid w:val="0015355C"/>
    <w:rsid w:val="00153B22"/>
    <w:rsid w:val="00153B6C"/>
    <w:rsid w:val="00153E1B"/>
    <w:rsid w:val="00153FC6"/>
    <w:rsid w:val="001542B8"/>
    <w:rsid w:val="00154BAD"/>
    <w:rsid w:val="00154BD3"/>
    <w:rsid w:val="00154C86"/>
    <w:rsid w:val="00154ED8"/>
    <w:rsid w:val="00154F17"/>
    <w:rsid w:val="00154F60"/>
    <w:rsid w:val="0015514C"/>
    <w:rsid w:val="00155407"/>
    <w:rsid w:val="0015549C"/>
    <w:rsid w:val="00155576"/>
    <w:rsid w:val="00155637"/>
    <w:rsid w:val="0015576E"/>
    <w:rsid w:val="001559E9"/>
    <w:rsid w:val="00155A48"/>
    <w:rsid w:val="00155B02"/>
    <w:rsid w:val="00155C1B"/>
    <w:rsid w:val="00155EDD"/>
    <w:rsid w:val="001560E2"/>
    <w:rsid w:val="00156376"/>
    <w:rsid w:val="001563F8"/>
    <w:rsid w:val="00156D2C"/>
    <w:rsid w:val="00156F44"/>
    <w:rsid w:val="00156F9A"/>
    <w:rsid w:val="0015703C"/>
    <w:rsid w:val="00157064"/>
    <w:rsid w:val="00157520"/>
    <w:rsid w:val="00157697"/>
    <w:rsid w:val="001577C3"/>
    <w:rsid w:val="001577FD"/>
    <w:rsid w:val="00157837"/>
    <w:rsid w:val="00157B38"/>
    <w:rsid w:val="00157C7E"/>
    <w:rsid w:val="001604F7"/>
    <w:rsid w:val="0016059A"/>
    <w:rsid w:val="00160910"/>
    <w:rsid w:val="00160AD1"/>
    <w:rsid w:val="00160E40"/>
    <w:rsid w:val="0016129B"/>
    <w:rsid w:val="001619F8"/>
    <w:rsid w:val="00161A11"/>
    <w:rsid w:val="00161C6C"/>
    <w:rsid w:val="0016257E"/>
    <w:rsid w:val="00162797"/>
    <w:rsid w:val="0016287D"/>
    <w:rsid w:val="0016293A"/>
    <w:rsid w:val="001629D7"/>
    <w:rsid w:val="00162A53"/>
    <w:rsid w:val="00162E4F"/>
    <w:rsid w:val="00162EBC"/>
    <w:rsid w:val="00162F41"/>
    <w:rsid w:val="00163318"/>
    <w:rsid w:val="0016348E"/>
    <w:rsid w:val="0016388F"/>
    <w:rsid w:val="001638C3"/>
    <w:rsid w:val="00163A91"/>
    <w:rsid w:val="00163CCF"/>
    <w:rsid w:val="00163DAA"/>
    <w:rsid w:val="00164263"/>
    <w:rsid w:val="001643AA"/>
    <w:rsid w:val="001644A7"/>
    <w:rsid w:val="001644ED"/>
    <w:rsid w:val="00164538"/>
    <w:rsid w:val="00164681"/>
    <w:rsid w:val="00164971"/>
    <w:rsid w:val="001649FD"/>
    <w:rsid w:val="00164D83"/>
    <w:rsid w:val="00164E26"/>
    <w:rsid w:val="0016503C"/>
    <w:rsid w:val="0016583D"/>
    <w:rsid w:val="001659A5"/>
    <w:rsid w:val="001659A7"/>
    <w:rsid w:val="00165BD8"/>
    <w:rsid w:val="00165F91"/>
    <w:rsid w:val="00165F9E"/>
    <w:rsid w:val="00166719"/>
    <w:rsid w:val="0016683D"/>
    <w:rsid w:val="001669F2"/>
    <w:rsid w:val="00166C84"/>
    <w:rsid w:val="00167067"/>
    <w:rsid w:val="00167208"/>
    <w:rsid w:val="00167372"/>
    <w:rsid w:val="00167CFD"/>
    <w:rsid w:val="00167DDE"/>
    <w:rsid w:val="00167E28"/>
    <w:rsid w:val="0017032E"/>
    <w:rsid w:val="00170422"/>
    <w:rsid w:val="00170829"/>
    <w:rsid w:val="00170B60"/>
    <w:rsid w:val="00170B6F"/>
    <w:rsid w:val="00170D58"/>
    <w:rsid w:val="00170DC1"/>
    <w:rsid w:val="001716A0"/>
    <w:rsid w:val="001716BF"/>
    <w:rsid w:val="00171840"/>
    <w:rsid w:val="00171B33"/>
    <w:rsid w:val="00171DEE"/>
    <w:rsid w:val="00172A79"/>
    <w:rsid w:val="00172D31"/>
    <w:rsid w:val="00172E96"/>
    <w:rsid w:val="00172F68"/>
    <w:rsid w:val="00172FD1"/>
    <w:rsid w:val="00173468"/>
    <w:rsid w:val="0017377E"/>
    <w:rsid w:val="001737D1"/>
    <w:rsid w:val="00173975"/>
    <w:rsid w:val="00173BED"/>
    <w:rsid w:val="00173BFE"/>
    <w:rsid w:val="00173E85"/>
    <w:rsid w:val="00173FDF"/>
    <w:rsid w:val="00174284"/>
    <w:rsid w:val="00174352"/>
    <w:rsid w:val="00174502"/>
    <w:rsid w:val="00174842"/>
    <w:rsid w:val="00174AB8"/>
    <w:rsid w:val="00174C6C"/>
    <w:rsid w:val="00175F3E"/>
    <w:rsid w:val="001761A9"/>
    <w:rsid w:val="00176255"/>
    <w:rsid w:val="0017689E"/>
    <w:rsid w:val="00176B65"/>
    <w:rsid w:val="001774E3"/>
    <w:rsid w:val="00177816"/>
    <w:rsid w:val="00177889"/>
    <w:rsid w:val="00177A7C"/>
    <w:rsid w:val="00177C3F"/>
    <w:rsid w:val="0018028E"/>
    <w:rsid w:val="00180560"/>
    <w:rsid w:val="00180C61"/>
    <w:rsid w:val="001814EA"/>
    <w:rsid w:val="0018152D"/>
    <w:rsid w:val="00181561"/>
    <w:rsid w:val="00181E32"/>
    <w:rsid w:val="00181FE4"/>
    <w:rsid w:val="001823CB"/>
    <w:rsid w:val="00182573"/>
    <w:rsid w:val="00182911"/>
    <w:rsid w:val="001829E4"/>
    <w:rsid w:val="001829FE"/>
    <w:rsid w:val="00182A88"/>
    <w:rsid w:val="00182D14"/>
    <w:rsid w:val="00182D52"/>
    <w:rsid w:val="00182E10"/>
    <w:rsid w:val="00182E23"/>
    <w:rsid w:val="00182F64"/>
    <w:rsid w:val="0018315C"/>
    <w:rsid w:val="00183234"/>
    <w:rsid w:val="001835F6"/>
    <w:rsid w:val="001838D9"/>
    <w:rsid w:val="0018400A"/>
    <w:rsid w:val="00184055"/>
    <w:rsid w:val="00184132"/>
    <w:rsid w:val="00184144"/>
    <w:rsid w:val="0018429C"/>
    <w:rsid w:val="0018495D"/>
    <w:rsid w:val="00184C5B"/>
    <w:rsid w:val="00184DDB"/>
    <w:rsid w:val="0018500E"/>
    <w:rsid w:val="00185870"/>
    <w:rsid w:val="00186454"/>
    <w:rsid w:val="00186BCA"/>
    <w:rsid w:val="00186CE8"/>
    <w:rsid w:val="00186EE4"/>
    <w:rsid w:val="001872C9"/>
    <w:rsid w:val="00187420"/>
    <w:rsid w:val="00187477"/>
    <w:rsid w:val="00187649"/>
    <w:rsid w:val="00187959"/>
    <w:rsid w:val="00187BC7"/>
    <w:rsid w:val="00190008"/>
    <w:rsid w:val="001904DA"/>
    <w:rsid w:val="001909CF"/>
    <w:rsid w:val="00190F71"/>
    <w:rsid w:val="001910C2"/>
    <w:rsid w:val="001910F4"/>
    <w:rsid w:val="00191390"/>
    <w:rsid w:val="001914E9"/>
    <w:rsid w:val="0019182E"/>
    <w:rsid w:val="00192348"/>
    <w:rsid w:val="0019247D"/>
    <w:rsid w:val="001924AB"/>
    <w:rsid w:val="0019270C"/>
    <w:rsid w:val="00192779"/>
    <w:rsid w:val="00192C6B"/>
    <w:rsid w:val="00192E33"/>
    <w:rsid w:val="00193217"/>
    <w:rsid w:val="0019329E"/>
    <w:rsid w:val="001935DE"/>
    <w:rsid w:val="00193B32"/>
    <w:rsid w:val="00193B8A"/>
    <w:rsid w:val="00194046"/>
    <w:rsid w:val="0019445E"/>
    <w:rsid w:val="00194497"/>
    <w:rsid w:val="001944BA"/>
    <w:rsid w:val="00194799"/>
    <w:rsid w:val="00194803"/>
    <w:rsid w:val="00194ACA"/>
    <w:rsid w:val="00195210"/>
    <w:rsid w:val="00195844"/>
    <w:rsid w:val="00195859"/>
    <w:rsid w:val="001959D8"/>
    <w:rsid w:val="001966C4"/>
    <w:rsid w:val="0019670F"/>
    <w:rsid w:val="001968CC"/>
    <w:rsid w:val="001968D9"/>
    <w:rsid w:val="00196A8D"/>
    <w:rsid w:val="00197074"/>
    <w:rsid w:val="00197079"/>
    <w:rsid w:val="001970F4"/>
    <w:rsid w:val="00197335"/>
    <w:rsid w:val="00197514"/>
    <w:rsid w:val="00197A6A"/>
    <w:rsid w:val="001A0289"/>
    <w:rsid w:val="001A03B5"/>
    <w:rsid w:val="001A0695"/>
    <w:rsid w:val="001A090B"/>
    <w:rsid w:val="001A0DF4"/>
    <w:rsid w:val="001A0EC8"/>
    <w:rsid w:val="001A10E1"/>
    <w:rsid w:val="001A120E"/>
    <w:rsid w:val="001A1268"/>
    <w:rsid w:val="001A132F"/>
    <w:rsid w:val="001A1542"/>
    <w:rsid w:val="001A1AE5"/>
    <w:rsid w:val="001A2069"/>
    <w:rsid w:val="001A25E0"/>
    <w:rsid w:val="001A27C2"/>
    <w:rsid w:val="001A2BD2"/>
    <w:rsid w:val="001A2F0D"/>
    <w:rsid w:val="001A3629"/>
    <w:rsid w:val="001A383B"/>
    <w:rsid w:val="001A391E"/>
    <w:rsid w:val="001A3D99"/>
    <w:rsid w:val="001A42FE"/>
    <w:rsid w:val="001A46A3"/>
    <w:rsid w:val="001A4CD7"/>
    <w:rsid w:val="001A55A0"/>
    <w:rsid w:val="001A57AA"/>
    <w:rsid w:val="001A580A"/>
    <w:rsid w:val="001A582E"/>
    <w:rsid w:val="001A599A"/>
    <w:rsid w:val="001A5AB4"/>
    <w:rsid w:val="001A5D51"/>
    <w:rsid w:val="001A605D"/>
    <w:rsid w:val="001A65BA"/>
    <w:rsid w:val="001A674E"/>
    <w:rsid w:val="001A6D4A"/>
    <w:rsid w:val="001A6F34"/>
    <w:rsid w:val="001A6F3F"/>
    <w:rsid w:val="001A75AB"/>
    <w:rsid w:val="001A76DF"/>
    <w:rsid w:val="001A77CF"/>
    <w:rsid w:val="001A7FC6"/>
    <w:rsid w:val="001B0391"/>
    <w:rsid w:val="001B0436"/>
    <w:rsid w:val="001B0502"/>
    <w:rsid w:val="001B0513"/>
    <w:rsid w:val="001B0559"/>
    <w:rsid w:val="001B05D5"/>
    <w:rsid w:val="001B0934"/>
    <w:rsid w:val="001B0AA7"/>
    <w:rsid w:val="001B0BB4"/>
    <w:rsid w:val="001B0EDE"/>
    <w:rsid w:val="001B1542"/>
    <w:rsid w:val="001B1BBE"/>
    <w:rsid w:val="001B1C28"/>
    <w:rsid w:val="001B1D15"/>
    <w:rsid w:val="001B1EA1"/>
    <w:rsid w:val="001B201E"/>
    <w:rsid w:val="001B24B9"/>
    <w:rsid w:val="001B2746"/>
    <w:rsid w:val="001B2749"/>
    <w:rsid w:val="001B2AC4"/>
    <w:rsid w:val="001B302D"/>
    <w:rsid w:val="001B31A2"/>
    <w:rsid w:val="001B3767"/>
    <w:rsid w:val="001B3D25"/>
    <w:rsid w:val="001B4196"/>
    <w:rsid w:val="001B42A1"/>
    <w:rsid w:val="001B4653"/>
    <w:rsid w:val="001B4757"/>
    <w:rsid w:val="001B4864"/>
    <w:rsid w:val="001B489C"/>
    <w:rsid w:val="001B4A0C"/>
    <w:rsid w:val="001B4C5D"/>
    <w:rsid w:val="001B4D62"/>
    <w:rsid w:val="001B4F2D"/>
    <w:rsid w:val="001B516B"/>
    <w:rsid w:val="001B580C"/>
    <w:rsid w:val="001B5ADF"/>
    <w:rsid w:val="001B5B09"/>
    <w:rsid w:val="001B5C8B"/>
    <w:rsid w:val="001B6A4C"/>
    <w:rsid w:val="001B6C2A"/>
    <w:rsid w:val="001B6DA1"/>
    <w:rsid w:val="001B6E42"/>
    <w:rsid w:val="001B6F6A"/>
    <w:rsid w:val="001B7283"/>
    <w:rsid w:val="001B7893"/>
    <w:rsid w:val="001B7C7E"/>
    <w:rsid w:val="001C02CE"/>
    <w:rsid w:val="001C03A2"/>
    <w:rsid w:val="001C0427"/>
    <w:rsid w:val="001C0481"/>
    <w:rsid w:val="001C04FE"/>
    <w:rsid w:val="001C076C"/>
    <w:rsid w:val="001C08F6"/>
    <w:rsid w:val="001C095B"/>
    <w:rsid w:val="001C0972"/>
    <w:rsid w:val="001C0B17"/>
    <w:rsid w:val="001C0B6A"/>
    <w:rsid w:val="001C0E32"/>
    <w:rsid w:val="001C12F9"/>
    <w:rsid w:val="001C1692"/>
    <w:rsid w:val="001C181B"/>
    <w:rsid w:val="001C1A55"/>
    <w:rsid w:val="001C1D6B"/>
    <w:rsid w:val="001C20B4"/>
    <w:rsid w:val="001C2974"/>
    <w:rsid w:val="001C2CB2"/>
    <w:rsid w:val="001C2F1C"/>
    <w:rsid w:val="001C2F5E"/>
    <w:rsid w:val="001C307A"/>
    <w:rsid w:val="001C34FF"/>
    <w:rsid w:val="001C357D"/>
    <w:rsid w:val="001C36FA"/>
    <w:rsid w:val="001C3D49"/>
    <w:rsid w:val="001C4017"/>
    <w:rsid w:val="001C4E50"/>
    <w:rsid w:val="001C5502"/>
    <w:rsid w:val="001C57BD"/>
    <w:rsid w:val="001C593D"/>
    <w:rsid w:val="001C5B17"/>
    <w:rsid w:val="001C5E40"/>
    <w:rsid w:val="001C5E7C"/>
    <w:rsid w:val="001C5EE8"/>
    <w:rsid w:val="001C62F8"/>
    <w:rsid w:val="001C63CD"/>
    <w:rsid w:val="001C64BD"/>
    <w:rsid w:val="001C657F"/>
    <w:rsid w:val="001C67A5"/>
    <w:rsid w:val="001C69D1"/>
    <w:rsid w:val="001C70D2"/>
    <w:rsid w:val="001C7E89"/>
    <w:rsid w:val="001C7F37"/>
    <w:rsid w:val="001D02FD"/>
    <w:rsid w:val="001D0356"/>
    <w:rsid w:val="001D040A"/>
    <w:rsid w:val="001D095D"/>
    <w:rsid w:val="001D099C"/>
    <w:rsid w:val="001D0A43"/>
    <w:rsid w:val="001D0BD4"/>
    <w:rsid w:val="001D0CB7"/>
    <w:rsid w:val="001D0D40"/>
    <w:rsid w:val="001D0F54"/>
    <w:rsid w:val="001D1380"/>
    <w:rsid w:val="001D1452"/>
    <w:rsid w:val="001D1576"/>
    <w:rsid w:val="001D19AD"/>
    <w:rsid w:val="001D22B6"/>
    <w:rsid w:val="001D2468"/>
    <w:rsid w:val="001D2645"/>
    <w:rsid w:val="001D3093"/>
    <w:rsid w:val="001D3314"/>
    <w:rsid w:val="001D35AF"/>
    <w:rsid w:val="001D38B6"/>
    <w:rsid w:val="001D3BAD"/>
    <w:rsid w:val="001D3C34"/>
    <w:rsid w:val="001D3C73"/>
    <w:rsid w:val="001D3DB9"/>
    <w:rsid w:val="001D41B0"/>
    <w:rsid w:val="001D43CB"/>
    <w:rsid w:val="001D449B"/>
    <w:rsid w:val="001D477A"/>
    <w:rsid w:val="001D506E"/>
    <w:rsid w:val="001D5324"/>
    <w:rsid w:val="001D57FD"/>
    <w:rsid w:val="001D59DD"/>
    <w:rsid w:val="001D5AA5"/>
    <w:rsid w:val="001D61EC"/>
    <w:rsid w:val="001D6973"/>
    <w:rsid w:val="001D6CAC"/>
    <w:rsid w:val="001D6FB4"/>
    <w:rsid w:val="001D783B"/>
    <w:rsid w:val="001D7A3C"/>
    <w:rsid w:val="001D7AB2"/>
    <w:rsid w:val="001D7C83"/>
    <w:rsid w:val="001E0308"/>
    <w:rsid w:val="001E061D"/>
    <w:rsid w:val="001E0B04"/>
    <w:rsid w:val="001E0C14"/>
    <w:rsid w:val="001E0C2D"/>
    <w:rsid w:val="001E0F95"/>
    <w:rsid w:val="001E1275"/>
    <w:rsid w:val="001E133F"/>
    <w:rsid w:val="001E1410"/>
    <w:rsid w:val="001E143C"/>
    <w:rsid w:val="001E1461"/>
    <w:rsid w:val="001E17A6"/>
    <w:rsid w:val="001E1846"/>
    <w:rsid w:val="001E1CE4"/>
    <w:rsid w:val="001E1FB3"/>
    <w:rsid w:val="001E1FDC"/>
    <w:rsid w:val="001E2A8C"/>
    <w:rsid w:val="001E2DDC"/>
    <w:rsid w:val="001E3086"/>
    <w:rsid w:val="001E34F3"/>
    <w:rsid w:val="001E3548"/>
    <w:rsid w:val="001E3A9A"/>
    <w:rsid w:val="001E407A"/>
    <w:rsid w:val="001E410B"/>
    <w:rsid w:val="001E4352"/>
    <w:rsid w:val="001E43C7"/>
    <w:rsid w:val="001E4481"/>
    <w:rsid w:val="001E4CCE"/>
    <w:rsid w:val="001E4DF0"/>
    <w:rsid w:val="001E4F49"/>
    <w:rsid w:val="001E52DA"/>
    <w:rsid w:val="001E53E8"/>
    <w:rsid w:val="001E56ED"/>
    <w:rsid w:val="001E5895"/>
    <w:rsid w:val="001E5915"/>
    <w:rsid w:val="001E593D"/>
    <w:rsid w:val="001E59EA"/>
    <w:rsid w:val="001E634F"/>
    <w:rsid w:val="001E6377"/>
    <w:rsid w:val="001E63D6"/>
    <w:rsid w:val="001E667D"/>
    <w:rsid w:val="001E6700"/>
    <w:rsid w:val="001E6AE1"/>
    <w:rsid w:val="001E6F90"/>
    <w:rsid w:val="001E7359"/>
    <w:rsid w:val="001E793A"/>
    <w:rsid w:val="001E7A59"/>
    <w:rsid w:val="001E7AD4"/>
    <w:rsid w:val="001E7DFF"/>
    <w:rsid w:val="001F05DE"/>
    <w:rsid w:val="001F062B"/>
    <w:rsid w:val="001F06A2"/>
    <w:rsid w:val="001F0A01"/>
    <w:rsid w:val="001F0A46"/>
    <w:rsid w:val="001F0A5F"/>
    <w:rsid w:val="001F0A8E"/>
    <w:rsid w:val="001F0B2E"/>
    <w:rsid w:val="001F0F8D"/>
    <w:rsid w:val="001F101B"/>
    <w:rsid w:val="001F1153"/>
    <w:rsid w:val="001F14FC"/>
    <w:rsid w:val="001F1504"/>
    <w:rsid w:val="001F1681"/>
    <w:rsid w:val="001F168F"/>
    <w:rsid w:val="001F1830"/>
    <w:rsid w:val="001F1843"/>
    <w:rsid w:val="001F1A0F"/>
    <w:rsid w:val="001F1CF6"/>
    <w:rsid w:val="001F216D"/>
    <w:rsid w:val="001F2599"/>
    <w:rsid w:val="001F25EB"/>
    <w:rsid w:val="001F2814"/>
    <w:rsid w:val="001F2986"/>
    <w:rsid w:val="001F2FB2"/>
    <w:rsid w:val="001F31D1"/>
    <w:rsid w:val="001F3516"/>
    <w:rsid w:val="001F37F7"/>
    <w:rsid w:val="001F3AB5"/>
    <w:rsid w:val="001F3DB1"/>
    <w:rsid w:val="001F41D2"/>
    <w:rsid w:val="001F43B5"/>
    <w:rsid w:val="001F474A"/>
    <w:rsid w:val="001F47A2"/>
    <w:rsid w:val="001F47DB"/>
    <w:rsid w:val="001F4BB8"/>
    <w:rsid w:val="001F4EA2"/>
    <w:rsid w:val="001F4EFC"/>
    <w:rsid w:val="001F51C1"/>
    <w:rsid w:val="001F576B"/>
    <w:rsid w:val="001F576E"/>
    <w:rsid w:val="001F57AD"/>
    <w:rsid w:val="001F58E1"/>
    <w:rsid w:val="001F5B07"/>
    <w:rsid w:val="001F5E70"/>
    <w:rsid w:val="001F5F31"/>
    <w:rsid w:val="001F6107"/>
    <w:rsid w:val="001F6394"/>
    <w:rsid w:val="001F68B9"/>
    <w:rsid w:val="001F68E6"/>
    <w:rsid w:val="001F6AB2"/>
    <w:rsid w:val="001F6AE9"/>
    <w:rsid w:val="001F6B4A"/>
    <w:rsid w:val="001F6F59"/>
    <w:rsid w:val="001F7463"/>
    <w:rsid w:val="001F7479"/>
    <w:rsid w:val="001F7860"/>
    <w:rsid w:val="001F7A92"/>
    <w:rsid w:val="001F7F12"/>
    <w:rsid w:val="0020007B"/>
    <w:rsid w:val="002000C8"/>
    <w:rsid w:val="00200771"/>
    <w:rsid w:val="00200B17"/>
    <w:rsid w:val="00200F57"/>
    <w:rsid w:val="00201316"/>
    <w:rsid w:val="0020133C"/>
    <w:rsid w:val="00201890"/>
    <w:rsid w:val="00201A85"/>
    <w:rsid w:val="00201D77"/>
    <w:rsid w:val="00201F53"/>
    <w:rsid w:val="00202128"/>
    <w:rsid w:val="0020253A"/>
    <w:rsid w:val="00202F20"/>
    <w:rsid w:val="00203000"/>
    <w:rsid w:val="002032AB"/>
    <w:rsid w:val="002032F6"/>
    <w:rsid w:val="00203410"/>
    <w:rsid w:val="002037F4"/>
    <w:rsid w:val="00204242"/>
    <w:rsid w:val="002046CD"/>
    <w:rsid w:val="00204711"/>
    <w:rsid w:val="00204926"/>
    <w:rsid w:val="002049E0"/>
    <w:rsid w:val="00204BC5"/>
    <w:rsid w:val="00204C6B"/>
    <w:rsid w:val="00204DA4"/>
    <w:rsid w:val="00204F51"/>
    <w:rsid w:val="00204F8C"/>
    <w:rsid w:val="00204F9C"/>
    <w:rsid w:val="002051CF"/>
    <w:rsid w:val="002052E6"/>
    <w:rsid w:val="00205BF0"/>
    <w:rsid w:val="00206036"/>
    <w:rsid w:val="002068C0"/>
    <w:rsid w:val="00206A1C"/>
    <w:rsid w:val="00206B40"/>
    <w:rsid w:val="00207296"/>
    <w:rsid w:val="002072DD"/>
    <w:rsid w:val="002076D7"/>
    <w:rsid w:val="002078FF"/>
    <w:rsid w:val="0020795D"/>
    <w:rsid w:val="00207D64"/>
    <w:rsid w:val="00207F2A"/>
    <w:rsid w:val="00207F37"/>
    <w:rsid w:val="0021002A"/>
    <w:rsid w:val="00210371"/>
    <w:rsid w:val="0021039B"/>
    <w:rsid w:val="00210595"/>
    <w:rsid w:val="002105BD"/>
    <w:rsid w:val="00210716"/>
    <w:rsid w:val="002107F2"/>
    <w:rsid w:val="00210AEA"/>
    <w:rsid w:val="00210C07"/>
    <w:rsid w:val="00210D73"/>
    <w:rsid w:val="00210F17"/>
    <w:rsid w:val="0021100F"/>
    <w:rsid w:val="002114D6"/>
    <w:rsid w:val="00211701"/>
    <w:rsid w:val="002119B7"/>
    <w:rsid w:val="002119EF"/>
    <w:rsid w:val="00211F2B"/>
    <w:rsid w:val="00211F81"/>
    <w:rsid w:val="0021206D"/>
    <w:rsid w:val="002120EC"/>
    <w:rsid w:val="00212169"/>
    <w:rsid w:val="002123BF"/>
    <w:rsid w:val="002123F4"/>
    <w:rsid w:val="00212590"/>
    <w:rsid w:val="002126C9"/>
    <w:rsid w:val="00212862"/>
    <w:rsid w:val="00212901"/>
    <w:rsid w:val="00212AB8"/>
    <w:rsid w:val="00212F6D"/>
    <w:rsid w:val="0021490C"/>
    <w:rsid w:val="002149DA"/>
    <w:rsid w:val="00214B69"/>
    <w:rsid w:val="002157C1"/>
    <w:rsid w:val="00215DFC"/>
    <w:rsid w:val="00216176"/>
    <w:rsid w:val="002161F1"/>
    <w:rsid w:val="00216339"/>
    <w:rsid w:val="002163CB"/>
    <w:rsid w:val="00216668"/>
    <w:rsid w:val="00216882"/>
    <w:rsid w:val="002168A9"/>
    <w:rsid w:val="00216A1F"/>
    <w:rsid w:val="00217038"/>
    <w:rsid w:val="00217669"/>
    <w:rsid w:val="00217722"/>
    <w:rsid w:val="00217951"/>
    <w:rsid w:val="00217A3D"/>
    <w:rsid w:val="00217BB7"/>
    <w:rsid w:val="00217D64"/>
    <w:rsid w:val="0022024C"/>
    <w:rsid w:val="00220406"/>
    <w:rsid w:val="002205D1"/>
    <w:rsid w:val="00220672"/>
    <w:rsid w:val="002208FD"/>
    <w:rsid w:val="00220A31"/>
    <w:rsid w:val="00220BD0"/>
    <w:rsid w:val="00220D7B"/>
    <w:rsid w:val="00220D90"/>
    <w:rsid w:val="00220EE9"/>
    <w:rsid w:val="00220FEE"/>
    <w:rsid w:val="002210CB"/>
    <w:rsid w:val="002214C5"/>
    <w:rsid w:val="00221563"/>
    <w:rsid w:val="002216B1"/>
    <w:rsid w:val="00221716"/>
    <w:rsid w:val="0022171D"/>
    <w:rsid w:val="00221B85"/>
    <w:rsid w:val="00221D0A"/>
    <w:rsid w:val="00221FE7"/>
    <w:rsid w:val="002222D1"/>
    <w:rsid w:val="00222327"/>
    <w:rsid w:val="0022239A"/>
    <w:rsid w:val="002223DD"/>
    <w:rsid w:val="00222495"/>
    <w:rsid w:val="00222D1A"/>
    <w:rsid w:val="00222F02"/>
    <w:rsid w:val="00222F38"/>
    <w:rsid w:val="0022308B"/>
    <w:rsid w:val="00223103"/>
    <w:rsid w:val="002233B2"/>
    <w:rsid w:val="0022373C"/>
    <w:rsid w:val="00223A2A"/>
    <w:rsid w:val="00223E6A"/>
    <w:rsid w:val="0022431E"/>
    <w:rsid w:val="00224478"/>
    <w:rsid w:val="002244F1"/>
    <w:rsid w:val="00224522"/>
    <w:rsid w:val="00224A2E"/>
    <w:rsid w:val="00224A9D"/>
    <w:rsid w:val="00224AE9"/>
    <w:rsid w:val="0022534B"/>
    <w:rsid w:val="002255C2"/>
    <w:rsid w:val="0022561B"/>
    <w:rsid w:val="0022587B"/>
    <w:rsid w:val="00225939"/>
    <w:rsid w:val="002259E4"/>
    <w:rsid w:val="00225B13"/>
    <w:rsid w:val="00225BD6"/>
    <w:rsid w:val="00225EFB"/>
    <w:rsid w:val="00226838"/>
    <w:rsid w:val="0022683E"/>
    <w:rsid w:val="00226860"/>
    <w:rsid w:val="002268D5"/>
    <w:rsid w:val="0022695A"/>
    <w:rsid w:val="00226C69"/>
    <w:rsid w:val="00226DE9"/>
    <w:rsid w:val="00227097"/>
    <w:rsid w:val="00227599"/>
    <w:rsid w:val="00227787"/>
    <w:rsid w:val="00227FDF"/>
    <w:rsid w:val="00230145"/>
    <w:rsid w:val="0023016E"/>
    <w:rsid w:val="002309B4"/>
    <w:rsid w:val="00230C0E"/>
    <w:rsid w:val="00230C85"/>
    <w:rsid w:val="0023148C"/>
    <w:rsid w:val="00231971"/>
    <w:rsid w:val="00231E8E"/>
    <w:rsid w:val="00232144"/>
    <w:rsid w:val="002321B9"/>
    <w:rsid w:val="002322EE"/>
    <w:rsid w:val="00232CF3"/>
    <w:rsid w:val="00232FC2"/>
    <w:rsid w:val="00233090"/>
    <w:rsid w:val="0023319D"/>
    <w:rsid w:val="0023347E"/>
    <w:rsid w:val="0023384F"/>
    <w:rsid w:val="002338E1"/>
    <w:rsid w:val="00233A26"/>
    <w:rsid w:val="00233A2B"/>
    <w:rsid w:val="0023427F"/>
    <w:rsid w:val="00234383"/>
    <w:rsid w:val="00234DA0"/>
    <w:rsid w:val="00234E05"/>
    <w:rsid w:val="0023511A"/>
    <w:rsid w:val="0023539E"/>
    <w:rsid w:val="0023569C"/>
    <w:rsid w:val="00235931"/>
    <w:rsid w:val="00235A32"/>
    <w:rsid w:val="002360BE"/>
    <w:rsid w:val="0023611F"/>
    <w:rsid w:val="00236243"/>
    <w:rsid w:val="002362B2"/>
    <w:rsid w:val="00236522"/>
    <w:rsid w:val="00236CA8"/>
    <w:rsid w:val="00236EF0"/>
    <w:rsid w:val="00237244"/>
    <w:rsid w:val="00237283"/>
    <w:rsid w:val="00237470"/>
    <w:rsid w:val="0023757D"/>
    <w:rsid w:val="002377B9"/>
    <w:rsid w:val="00237E15"/>
    <w:rsid w:val="00237E75"/>
    <w:rsid w:val="0024020C"/>
    <w:rsid w:val="0024034A"/>
    <w:rsid w:val="0024041C"/>
    <w:rsid w:val="002405FB"/>
    <w:rsid w:val="00240748"/>
    <w:rsid w:val="002409C7"/>
    <w:rsid w:val="00240A39"/>
    <w:rsid w:val="00240C56"/>
    <w:rsid w:val="0024186C"/>
    <w:rsid w:val="00241AA8"/>
    <w:rsid w:val="00242274"/>
    <w:rsid w:val="002422B5"/>
    <w:rsid w:val="0024253E"/>
    <w:rsid w:val="00242746"/>
    <w:rsid w:val="00242906"/>
    <w:rsid w:val="00242CF0"/>
    <w:rsid w:val="002430F5"/>
    <w:rsid w:val="0024348C"/>
    <w:rsid w:val="00243B0A"/>
    <w:rsid w:val="002442C2"/>
    <w:rsid w:val="00244651"/>
    <w:rsid w:val="00244886"/>
    <w:rsid w:val="0024501D"/>
    <w:rsid w:val="00245244"/>
    <w:rsid w:val="0024529A"/>
    <w:rsid w:val="002453A6"/>
    <w:rsid w:val="0024555A"/>
    <w:rsid w:val="002456BC"/>
    <w:rsid w:val="002459A0"/>
    <w:rsid w:val="00245C68"/>
    <w:rsid w:val="00245D82"/>
    <w:rsid w:val="00245D96"/>
    <w:rsid w:val="00245FCC"/>
    <w:rsid w:val="002460DB"/>
    <w:rsid w:val="0024615B"/>
    <w:rsid w:val="002463F0"/>
    <w:rsid w:val="002468CB"/>
    <w:rsid w:val="00246B57"/>
    <w:rsid w:val="00246EBE"/>
    <w:rsid w:val="00247176"/>
    <w:rsid w:val="00247353"/>
    <w:rsid w:val="0024750D"/>
    <w:rsid w:val="0024761A"/>
    <w:rsid w:val="00247B8A"/>
    <w:rsid w:val="00250160"/>
    <w:rsid w:val="0025031C"/>
    <w:rsid w:val="002505E6"/>
    <w:rsid w:val="0025081A"/>
    <w:rsid w:val="00250905"/>
    <w:rsid w:val="00250A33"/>
    <w:rsid w:val="00250CB8"/>
    <w:rsid w:val="00250EDC"/>
    <w:rsid w:val="00251028"/>
    <w:rsid w:val="002512D7"/>
    <w:rsid w:val="0025131A"/>
    <w:rsid w:val="002514C3"/>
    <w:rsid w:val="00251786"/>
    <w:rsid w:val="00251882"/>
    <w:rsid w:val="00251949"/>
    <w:rsid w:val="00251B92"/>
    <w:rsid w:val="00251BC7"/>
    <w:rsid w:val="00251C35"/>
    <w:rsid w:val="00251E0F"/>
    <w:rsid w:val="00251ED1"/>
    <w:rsid w:val="00251F5E"/>
    <w:rsid w:val="0025204B"/>
    <w:rsid w:val="00252076"/>
    <w:rsid w:val="0025216A"/>
    <w:rsid w:val="00252325"/>
    <w:rsid w:val="002523BE"/>
    <w:rsid w:val="002523E9"/>
    <w:rsid w:val="00252565"/>
    <w:rsid w:val="00252597"/>
    <w:rsid w:val="00252888"/>
    <w:rsid w:val="00252C3A"/>
    <w:rsid w:val="002531D2"/>
    <w:rsid w:val="002535AD"/>
    <w:rsid w:val="00253950"/>
    <w:rsid w:val="00253B3E"/>
    <w:rsid w:val="00253D5C"/>
    <w:rsid w:val="00253E01"/>
    <w:rsid w:val="00254504"/>
    <w:rsid w:val="0025459D"/>
    <w:rsid w:val="0025474B"/>
    <w:rsid w:val="00254841"/>
    <w:rsid w:val="00254880"/>
    <w:rsid w:val="00255032"/>
    <w:rsid w:val="0025508C"/>
    <w:rsid w:val="00255113"/>
    <w:rsid w:val="00255341"/>
    <w:rsid w:val="00255410"/>
    <w:rsid w:val="0025550F"/>
    <w:rsid w:val="00255807"/>
    <w:rsid w:val="00255929"/>
    <w:rsid w:val="00255969"/>
    <w:rsid w:val="00255980"/>
    <w:rsid w:val="00255D0D"/>
    <w:rsid w:val="00255DA4"/>
    <w:rsid w:val="00256328"/>
    <w:rsid w:val="00256F17"/>
    <w:rsid w:val="00257339"/>
    <w:rsid w:val="00257619"/>
    <w:rsid w:val="00257727"/>
    <w:rsid w:val="0025772B"/>
    <w:rsid w:val="002577FB"/>
    <w:rsid w:val="00257826"/>
    <w:rsid w:val="0025782F"/>
    <w:rsid w:val="00257ED9"/>
    <w:rsid w:val="00257FD0"/>
    <w:rsid w:val="00260253"/>
    <w:rsid w:val="00260256"/>
    <w:rsid w:val="00260365"/>
    <w:rsid w:val="0026050C"/>
    <w:rsid w:val="0026063A"/>
    <w:rsid w:val="002607F7"/>
    <w:rsid w:val="00260B69"/>
    <w:rsid w:val="00260C2D"/>
    <w:rsid w:val="0026155C"/>
    <w:rsid w:val="00261593"/>
    <w:rsid w:val="002620C4"/>
    <w:rsid w:val="002622EC"/>
    <w:rsid w:val="002623D0"/>
    <w:rsid w:val="00262A53"/>
    <w:rsid w:val="00262B5D"/>
    <w:rsid w:val="00262D44"/>
    <w:rsid w:val="00262EAD"/>
    <w:rsid w:val="00262F81"/>
    <w:rsid w:val="002630C2"/>
    <w:rsid w:val="00263501"/>
    <w:rsid w:val="0026359A"/>
    <w:rsid w:val="002635CE"/>
    <w:rsid w:val="00263769"/>
    <w:rsid w:val="00263800"/>
    <w:rsid w:val="0026385C"/>
    <w:rsid w:val="00263A97"/>
    <w:rsid w:val="00263C14"/>
    <w:rsid w:val="002642F1"/>
    <w:rsid w:val="002643F8"/>
    <w:rsid w:val="002644EE"/>
    <w:rsid w:val="0026455F"/>
    <w:rsid w:val="0026469A"/>
    <w:rsid w:val="00264750"/>
    <w:rsid w:val="00264A30"/>
    <w:rsid w:val="00264F6D"/>
    <w:rsid w:val="002650D1"/>
    <w:rsid w:val="00265396"/>
    <w:rsid w:val="00265595"/>
    <w:rsid w:val="002657A2"/>
    <w:rsid w:val="00265A4F"/>
    <w:rsid w:val="00265C06"/>
    <w:rsid w:val="00265FC5"/>
    <w:rsid w:val="0026622E"/>
    <w:rsid w:val="00266712"/>
    <w:rsid w:val="002670D5"/>
    <w:rsid w:val="00267229"/>
    <w:rsid w:val="002673C9"/>
    <w:rsid w:val="00267546"/>
    <w:rsid w:val="00267B92"/>
    <w:rsid w:val="00267E12"/>
    <w:rsid w:val="00267E2A"/>
    <w:rsid w:val="002704EF"/>
    <w:rsid w:val="00270973"/>
    <w:rsid w:val="00270AAB"/>
    <w:rsid w:val="00271097"/>
    <w:rsid w:val="002711DE"/>
    <w:rsid w:val="0027189F"/>
    <w:rsid w:val="0027198C"/>
    <w:rsid w:val="00271D1D"/>
    <w:rsid w:val="002720B6"/>
    <w:rsid w:val="002720D7"/>
    <w:rsid w:val="002721F2"/>
    <w:rsid w:val="002722CB"/>
    <w:rsid w:val="00272363"/>
    <w:rsid w:val="002725F5"/>
    <w:rsid w:val="00272636"/>
    <w:rsid w:val="00272779"/>
    <w:rsid w:val="00272A2D"/>
    <w:rsid w:val="00272CBB"/>
    <w:rsid w:val="00272F38"/>
    <w:rsid w:val="00273125"/>
    <w:rsid w:val="002732D3"/>
    <w:rsid w:val="002735F7"/>
    <w:rsid w:val="002736E2"/>
    <w:rsid w:val="00273DF7"/>
    <w:rsid w:val="00273E16"/>
    <w:rsid w:val="00273EDC"/>
    <w:rsid w:val="002744BB"/>
    <w:rsid w:val="00274A69"/>
    <w:rsid w:val="00274B59"/>
    <w:rsid w:val="00274E7C"/>
    <w:rsid w:val="00275098"/>
    <w:rsid w:val="0027514B"/>
    <w:rsid w:val="002751C0"/>
    <w:rsid w:val="00275349"/>
    <w:rsid w:val="00275402"/>
    <w:rsid w:val="002754E4"/>
    <w:rsid w:val="00275707"/>
    <w:rsid w:val="002758BB"/>
    <w:rsid w:val="00275A4C"/>
    <w:rsid w:val="00275F16"/>
    <w:rsid w:val="002760CC"/>
    <w:rsid w:val="00276C09"/>
    <w:rsid w:val="00276C3E"/>
    <w:rsid w:val="00276D41"/>
    <w:rsid w:val="00276D94"/>
    <w:rsid w:val="002772F0"/>
    <w:rsid w:val="0027744A"/>
    <w:rsid w:val="002775EF"/>
    <w:rsid w:val="00280168"/>
    <w:rsid w:val="002802DE"/>
    <w:rsid w:val="002803F5"/>
    <w:rsid w:val="00280407"/>
    <w:rsid w:val="002805C5"/>
    <w:rsid w:val="002806BF"/>
    <w:rsid w:val="0028072E"/>
    <w:rsid w:val="00280742"/>
    <w:rsid w:val="0028076D"/>
    <w:rsid w:val="00280954"/>
    <w:rsid w:val="00280A7D"/>
    <w:rsid w:val="00280B0D"/>
    <w:rsid w:val="00280CD1"/>
    <w:rsid w:val="00280CE0"/>
    <w:rsid w:val="00280E70"/>
    <w:rsid w:val="00280EB3"/>
    <w:rsid w:val="002811E4"/>
    <w:rsid w:val="00281567"/>
    <w:rsid w:val="002815ED"/>
    <w:rsid w:val="00281605"/>
    <w:rsid w:val="002817A4"/>
    <w:rsid w:val="002819E1"/>
    <w:rsid w:val="002820E9"/>
    <w:rsid w:val="00282243"/>
    <w:rsid w:val="00282BAC"/>
    <w:rsid w:val="00282CC1"/>
    <w:rsid w:val="00282E55"/>
    <w:rsid w:val="00282FB0"/>
    <w:rsid w:val="00283CF1"/>
    <w:rsid w:val="002842DB"/>
    <w:rsid w:val="00284390"/>
    <w:rsid w:val="002843FF"/>
    <w:rsid w:val="002844EF"/>
    <w:rsid w:val="00284704"/>
    <w:rsid w:val="00284756"/>
    <w:rsid w:val="002848F9"/>
    <w:rsid w:val="002849D7"/>
    <w:rsid w:val="002852C2"/>
    <w:rsid w:val="0028530E"/>
    <w:rsid w:val="00285A89"/>
    <w:rsid w:val="00285E3B"/>
    <w:rsid w:val="0028657D"/>
    <w:rsid w:val="00286759"/>
    <w:rsid w:val="002869A0"/>
    <w:rsid w:val="002874BB"/>
    <w:rsid w:val="00287689"/>
    <w:rsid w:val="00287C7A"/>
    <w:rsid w:val="002903B5"/>
    <w:rsid w:val="00290814"/>
    <w:rsid w:val="002909B3"/>
    <w:rsid w:val="00290AAD"/>
    <w:rsid w:val="00290AB1"/>
    <w:rsid w:val="00291289"/>
    <w:rsid w:val="002912DA"/>
    <w:rsid w:val="00291558"/>
    <w:rsid w:val="002915C8"/>
    <w:rsid w:val="0029198D"/>
    <w:rsid w:val="00291D2E"/>
    <w:rsid w:val="00291F98"/>
    <w:rsid w:val="002921DA"/>
    <w:rsid w:val="0029251B"/>
    <w:rsid w:val="00292D46"/>
    <w:rsid w:val="00292EB8"/>
    <w:rsid w:val="00292FA5"/>
    <w:rsid w:val="00292FEC"/>
    <w:rsid w:val="00293678"/>
    <w:rsid w:val="00293DF4"/>
    <w:rsid w:val="00294989"/>
    <w:rsid w:val="002949E2"/>
    <w:rsid w:val="00294A42"/>
    <w:rsid w:val="00294A6D"/>
    <w:rsid w:val="002954B8"/>
    <w:rsid w:val="002955AA"/>
    <w:rsid w:val="00295647"/>
    <w:rsid w:val="00295BF1"/>
    <w:rsid w:val="00295C4C"/>
    <w:rsid w:val="00296240"/>
    <w:rsid w:val="002962B5"/>
    <w:rsid w:val="00296739"/>
    <w:rsid w:val="00296B3A"/>
    <w:rsid w:val="0029736A"/>
    <w:rsid w:val="00297841"/>
    <w:rsid w:val="002978A1"/>
    <w:rsid w:val="00297B85"/>
    <w:rsid w:val="00297C0E"/>
    <w:rsid w:val="00297E8D"/>
    <w:rsid w:val="002A0191"/>
    <w:rsid w:val="002A02E1"/>
    <w:rsid w:val="002A0878"/>
    <w:rsid w:val="002A0A49"/>
    <w:rsid w:val="002A10BB"/>
    <w:rsid w:val="002A144A"/>
    <w:rsid w:val="002A14D7"/>
    <w:rsid w:val="002A1550"/>
    <w:rsid w:val="002A155A"/>
    <w:rsid w:val="002A1BEC"/>
    <w:rsid w:val="002A1C2D"/>
    <w:rsid w:val="002A1DE9"/>
    <w:rsid w:val="002A1ED8"/>
    <w:rsid w:val="002A23B9"/>
    <w:rsid w:val="002A2C16"/>
    <w:rsid w:val="002A2EB9"/>
    <w:rsid w:val="002A362C"/>
    <w:rsid w:val="002A3B43"/>
    <w:rsid w:val="002A3BD6"/>
    <w:rsid w:val="002A3D6B"/>
    <w:rsid w:val="002A4264"/>
    <w:rsid w:val="002A4683"/>
    <w:rsid w:val="002A482A"/>
    <w:rsid w:val="002A485A"/>
    <w:rsid w:val="002A485E"/>
    <w:rsid w:val="002A55D8"/>
    <w:rsid w:val="002A56E9"/>
    <w:rsid w:val="002A5D28"/>
    <w:rsid w:val="002A5FCA"/>
    <w:rsid w:val="002A61C0"/>
    <w:rsid w:val="002A62D1"/>
    <w:rsid w:val="002A662F"/>
    <w:rsid w:val="002A6BD4"/>
    <w:rsid w:val="002A6FEC"/>
    <w:rsid w:val="002A70EE"/>
    <w:rsid w:val="002A7142"/>
    <w:rsid w:val="002A71C4"/>
    <w:rsid w:val="002A75D6"/>
    <w:rsid w:val="002A7882"/>
    <w:rsid w:val="002A791F"/>
    <w:rsid w:val="002A7B10"/>
    <w:rsid w:val="002A7EDE"/>
    <w:rsid w:val="002B0431"/>
    <w:rsid w:val="002B074D"/>
    <w:rsid w:val="002B144F"/>
    <w:rsid w:val="002B1D69"/>
    <w:rsid w:val="002B1EB8"/>
    <w:rsid w:val="002B2402"/>
    <w:rsid w:val="002B2937"/>
    <w:rsid w:val="002B2FE1"/>
    <w:rsid w:val="002B34B9"/>
    <w:rsid w:val="002B35AF"/>
    <w:rsid w:val="002B3644"/>
    <w:rsid w:val="002B3779"/>
    <w:rsid w:val="002B388B"/>
    <w:rsid w:val="002B3BB1"/>
    <w:rsid w:val="002B3FF7"/>
    <w:rsid w:val="002B4343"/>
    <w:rsid w:val="002B4393"/>
    <w:rsid w:val="002B48C6"/>
    <w:rsid w:val="002B4909"/>
    <w:rsid w:val="002B4917"/>
    <w:rsid w:val="002B509E"/>
    <w:rsid w:val="002B5104"/>
    <w:rsid w:val="002B5436"/>
    <w:rsid w:val="002B551B"/>
    <w:rsid w:val="002B57A9"/>
    <w:rsid w:val="002B5FD5"/>
    <w:rsid w:val="002B6060"/>
    <w:rsid w:val="002B6233"/>
    <w:rsid w:val="002B65C1"/>
    <w:rsid w:val="002B693E"/>
    <w:rsid w:val="002B6A43"/>
    <w:rsid w:val="002B6A7C"/>
    <w:rsid w:val="002B6E00"/>
    <w:rsid w:val="002B729A"/>
    <w:rsid w:val="002B7410"/>
    <w:rsid w:val="002B7B4D"/>
    <w:rsid w:val="002B7EDC"/>
    <w:rsid w:val="002C0309"/>
    <w:rsid w:val="002C0445"/>
    <w:rsid w:val="002C0473"/>
    <w:rsid w:val="002C048C"/>
    <w:rsid w:val="002C04F1"/>
    <w:rsid w:val="002C06FE"/>
    <w:rsid w:val="002C074D"/>
    <w:rsid w:val="002C0FB5"/>
    <w:rsid w:val="002C1109"/>
    <w:rsid w:val="002C112E"/>
    <w:rsid w:val="002C18CC"/>
    <w:rsid w:val="002C1984"/>
    <w:rsid w:val="002C1B66"/>
    <w:rsid w:val="002C1D5A"/>
    <w:rsid w:val="002C1D6B"/>
    <w:rsid w:val="002C2237"/>
    <w:rsid w:val="002C23AF"/>
    <w:rsid w:val="002C25D4"/>
    <w:rsid w:val="002C29CC"/>
    <w:rsid w:val="002C2ACD"/>
    <w:rsid w:val="002C2CA6"/>
    <w:rsid w:val="002C2E06"/>
    <w:rsid w:val="002C2EAA"/>
    <w:rsid w:val="002C3090"/>
    <w:rsid w:val="002C3464"/>
    <w:rsid w:val="002C3846"/>
    <w:rsid w:val="002C3CB3"/>
    <w:rsid w:val="002C468A"/>
    <w:rsid w:val="002C469D"/>
    <w:rsid w:val="002C46FB"/>
    <w:rsid w:val="002C4B17"/>
    <w:rsid w:val="002C5479"/>
    <w:rsid w:val="002C5CAA"/>
    <w:rsid w:val="002C5FF8"/>
    <w:rsid w:val="002C6076"/>
    <w:rsid w:val="002C67FF"/>
    <w:rsid w:val="002C6978"/>
    <w:rsid w:val="002C71DC"/>
    <w:rsid w:val="002C74B0"/>
    <w:rsid w:val="002C7645"/>
    <w:rsid w:val="002C7B81"/>
    <w:rsid w:val="002C7E10"/>
    <w:rsid w:val="002D02A5"/>
    <w:rsid w:val="002D02A9"/>
    <w:rsid w:val="002D078F"/>
    <w:rsid w:val="002D0C50"/>
    <w:rsid w:val="002D0CC7"/>
    <w:rsid w:val="002D0D5C"/>
    <w:rsid w:val="002D1147"/>
    <w:rsid w:val="002D1324"/>
    <w:rsid w:val="002D1715"/>
    <w:rsid w:val="002D183C"/>
    <w:rsid w:val="002D1A0A"/>
    <w:rsid w:val="002D1C11"/>
    <w:rsid w:val="002D1D1E"/>
    <w:rsid w:val="002D1F72"/>
    <w:rsid w:val="002D20F4"/>
    <w:rsid w:val="002D215D"/>
    <w:rsid w:val="002D2701"/>
    <w:rsid w:val="002D273B"/>
    <w:rsid w:val="002D283B"/>
    <w:rsid w:val="002D2EDF"/>
    <w:rsid w:val="002D3337"/>
    <w:rsid w:val="002D3482"/>
    <w:rsid w:val="002D35E0"/>
    <w:rsid w:val="002D367B"/>
    <w:rsid w:val="002D3865"/>
    <w:rsid w:val="002D38F1"/>
    <w:rsid w:val="002D3964"/>
    <w:rsid w:val="002D3E0D"/>
    <w:rsid w:val="002D419E"/>
    <w:rsid w:val="002D4444"/>
    <w:rsid w:val="002D4767"/>
    <w:rsid w:val="002D4912"/>
    <w:rsid w:val="002D49FD"/>
    <w:rsid w:val="002D4C2F"/>
    <w:rsid w:val="002D537B"/>
    <w:rsid w:val="002D55F2"/>
    <w:rsid w:val="002D56C2"/>
    <w:rsid w:val="002D5AC4"/>
    <w:rsid w:val="002D5B08"/>
    <w:rsid w:val="002D6099"/>
    <w:rsid w:val="002D61D3"/>
    <w:rsid w:val="002D6437"/>
    <w:rsid w:val="002D66FF"/>
    <w:rsid w:val="002D6A59"/>
    <w:rsid w:val="002D6B0D"/>
    <w:rsid w:val="002D6F4A"/>
    <w:rsid w:val="002D6FA4"/>
    <w:rsid w:val="002D7037"/>
    <w:rsid w:val="002D7957"/>
    <w:rsid w:val="002D7AE8"/>
    <w:rsid w:val="002D7B6B"/>
    <w:rsid w:val="002D7BCA"/>
    <w:rsid w:val="002D7BD9"/>
    <w:rsid w:val="002D7EAB"/>
    <w:rsid w:val="002D7EB4"/>
    <w:rsid w:val="002D7F08"/>
    <w:rsid w:val="002E016E"/>
    <w:rsid w:val="002E0239"/>
    <w:rsid w:val="002E03DD"/>
    <w:rsid w:val="002E0AB7"/>
    <w:rsid w:val="002E0CC3"/>
    <w:rsid w:val="002E0EF1"/>
    <w:rsid w:val="002E0F27"/>
    <w:rsid w:val="002E0FAF"/>
    <w:rsid w:val="002E0FD9"/>
    <w:rsid w:val="002E11AD"/>
    <w:rsid w:val="002E1486"/>
    <w:rsid w:val="002E1488"/>
    <w:rsid w:val="002E1565"/>
    <w:rsid w:val="002E1715"/>
    <w:rsid w:val="002E1808"/>
    <w:rsid w:val="002E1906"/>
    <w:rsid w:val="002E1DFE"/>
    <w:rsid w:val="002E211C"/>
    <w:rsid w:val="002E2417"/>
    <w:rsid w:val="002E2663"/>
    <w:rsid w:val="002E2709"/>
    <w:rsid w:val="002E271F"/>
    <w:rsid w:val="002E2A85"/>
    <w:rsid w:val="002E2AD4"/>
    <w:rsid w:val="002E3009"/>
    <w:rsid w:val="002E3388"/>
    <w:rsid w:val="002E3404"/>
    <w:rsid w:val="002E3602"/>
    <w:rsid w:val="002E3912"/>
    <w:rsid w:val="002E3AC2"/>
    <w:rsid w:val="002E3C96"/>
    <w:rsid w:val="002E3F41"/>
    <w:rsid w:val="002E401B"/>
    <w:rsid w:val="002E4260"/>
    <w:rsid w:val="002E4757"/>
    <w:rsid w:val="002E47E0"/>
    <w:rsid w:val="002E4B9C"/>
    <w:rsid w:val="002E4BE0"/>
    <w:rsid w:val="002E4F7B"/>
    <w:rsid w:val="002E5115"/>
    <w:rsid w:val="002E5260"/>
    <w:rsid w:val="002E52BC"/>
    <w:rsid w:val="002E536F"/>
    <w:rsid w:val="002E53FA"/>
    <w:rsid w:val="002E54B1"/>
    <w:rsid w:val="002E56FB"/>
    <w:rsid w:val="002E5819"/>
    <w:rsid w:val="002E5A50"/>
    <w:rsid w:val="002E5AFC"/>
    <w:rsid w:val="002E5C37"/>
    <w:rsid w:val="002E5C88"/>
    <w:rsid w:val="002E5D9A"/>
    <w:rsid w:val="002E5E56"/>
    <w:rsid w:val="002E5F0D"/>
    <w:rsid w:val="002E5F87"/>
    <w:rsid w:val="002E61F3"/>
    <w:rsid w:val="002E63F8"/>
    <w:rsid w:val="002E6826"/>
    <w:rsid w:val="002E6AA4"/>
    <w:rsid w:val="002E6AFC"/>
    <w:rsid w:val="002E6B24"/>
    <w:rsid w:val="002E6BBA"/>
    <w:rsid w:val="002E7142"/>
    <w:rsid w:val="002E723C"/>
    <w:rsid w:val="002E7372"/>
    <w:rsid w:val="002E7435"/>
    <w:rsid w:val="002E756E"/>
    <w:rsid w:val="002E7706"/>
    <w:rsid w:val="002E77EC"/>
    <w:rsid w:val="002E7968"/>
    <w:rsid w:val="002E7D0E"/>
    <w:rsid w:val="002E7F87"/>
    <w:rsid w:val="002F00F8"/>
    <w:rsid w:val="002F06B3"/>
    <w:rsid w:val="002F0DCE"/>
    <w:rsid w:val="002F0FCC"/>
    <w:rsid w:val="002F1459"/>
    <w:rsid w:val="002F18AC"/>
    <w:rsid w:val="002F1918"/>
    <w:rsid w:val="002F196C"/>
    <w:rsid w:val="002F19F5"/>
    <w:rsid w:val="002F1ED0"/>
    <w:rsid w:val="002F1EF5"/>
    <w:rsid w:val="002F22A7"/>
    <w:rsid w:val="002F2327"/>
    <w:rsid w:val="002F280A"/>
    <w:rsid w:val="002F29E1"/>
    <w:rsid w:val="002F2A88"/>
    <w:rsid w:val="002F2F77"/>
    <w:rsid w:val="002F3568"/>
    <w:rsid w:val="002F36F2"/>
    <w:rsid w:val="002F45D6"/>
    <w:rsid w:val="002F493C"/>
    <w:rsid w:val="002F50C3"/>
    <w:rsid w:val="002F51CC"/>
    <w:rsid w:val="002F58E6"/>
    <w:rsid w:val="002F5A6F"/>
    <w:rsid w:val="002F5AB6"/>
    <w:rsid w:val="002F5B24"/>
    <w:rsid w:val="002F6077"/>
    <w:rsid w:val="002F6367"/>
    <w:rsid w:val="002F6589"/>
    <w:rsid w:val="002F683C"/>
    <w:rsid w:val="002F6E04"/>
    <w:rsid w:val="002F765D"/>
    <w:rsid w:val="002F76D0"/>
    <w:rsid w:val="002F7A69"/>
    <w:rsid w:val="002F7D4A"/>
    <w:rsid w:val="0030032D"/>
    <w:rsid w:val="0030041C"/>
    <w:rsid w:val="003007B9"/>
    <w:rsid w:val="003007C8"/>
    <w:rsid w:val="00300860"/>
    <w:rsid w:val="00300D05"/>
    <w:rsid w:val="003011E9"/>
    <w:rsid w:val="0030145A"/>
    <w:rsid w:val="003015C4"/>
    <w:rsid w:val="00301666"/>
    <w:rsid w:val="00301893"/>
    <w:rsid w:val="003018C2"/>
    <w:rsid w:val="00301963"/>
    <w:rsid w:val="00301AE6"/>
    <w:rsid w:val="00301AE9"/>
    <w:rsid w:val="00302101"/>
    <w:rsid w:val="0030247F"/>
    <w:rsid w:val="00302576"/>
    <w:rsid w:val="003025D1"/>
    <w:rsid w:val="00302B5C"/>
    <w:rsid w:val="00302EE3"/>
    <w:rsid w:val="00302F97"/>
    <w:rsid w:val="0030318E"/>
    <w:rsid w:val="00303208"/>
    <w:rsid w:val="003035C5"/>
    <w:rsid w:val="00303941"/>
    <w:rsid w:val="00303B1A"/>
    <w:rsid w:val="00304344"/>
    <w:rsid w:val="0030448B"/>
    <w:rsid w:val="0030453C"/>
    <w:rsid w:val="0030460D"/>
    <w:rsid w:val="00304957"/>
    <w:rsid w:val="00304A90"/>
    <w:rsid w:val="00304B5C"/>
    <w:rsid w:val="00304DEA"/>
    <w:rsid w:val="00304E46"/>
    <w:rsid w:val="00304E48"/>
    <w:rsid w:val="00304F10"/>
    <w:rsid w:val="003053CD"/>
    <w:rsid w:val="0030545C"/>
    <w:rsid w:val="00305729"/>
    <w:rsid w:val="0030585E"/>
    <w:rsid w:val="00305A35"/>
    <w:rsid w:val="00305C63"/>
    <w:rsid w:val="00305DE4"/>
    <w:rsid w:val="00305E74"/>
    <w:rsid w:val="0030600E"/>
    <w:rsid w:val="00306603"/>
    <w:rsid w:val="00306A4D"/>
    <w:rsid w:val="00306AEF"/>
    <w:rsid w:val="00306B7F"/>
    <w:rsid w:val="003071E2"/>
    <w:rsid w:val="00307B8D"/>
    <w:rsid w:val="00307DA5"/>
    <w:rsid w:val="00307F2F"/>
    <w:rsid w:val="003100E7"/>
    <w:rsid w:val="00310102"/>
    <w:rsid w:val="0031056C"/>
    <w:rsid w:val="00310712"/>
    <w:rsid w:val="003108BB"/>
    <w:rsid w:val="00310927"/>
    <w:rsid w:val="00310B2E"/>
    <w:rsid w:val="00310B3B"/>
    <w:rsid w:val="00310B5C"/>
    <w:rsid w:val="00310CA1"/>
    <w:rsid w:val="00310D7E"/>
    <w:rsid w:val="003119A6"/>
    <w:rsid w:val="00311C96"/>
    <w:rsid w:val="00311DBE"/>
    <w:rsid w:val="00312376"/>
    <w:rsid w:val="003125B4"/>
    <w:rsid w:val="0031268E"/>
    <w:rsid w:val="00312812"/>
    <w:rsid w:val="00312E65"/>
    <w:rsid w:val="00312EB9"/>
    <w:rsid w:val="0031300A"/>
    <w:rsid w:val="003132B4"/>
    <w:rsid w:val="00313426"/>
    <w:rsid w:val="0031371A"/>
    <w:rsid w:val="0031398E"/>
    <w:rsid w:val="00313ACE"/>
    <w:rsid w:val="00314067"/>
    <w:rsid w:val="0031439B"/>
    <w:rsid w:val="00314736"/>
    <w:rsid w:val="00314A65"/>
    <w:rsid w:val="00314BFA"/>
    <w:rsid w:val="00314D6A"/>
    <w:rsid w:val="00314EAC"/>
    <w:rsid w:val="00315089"/>
    <w:rsid w:val="0031518B"/>
    <w:rsid w:val="003158BB"/>
    <w:rsid w:val="003159A3"/>
    <w:rsid w:val="00315A83"/>
    <w:rsid w:val="00315A9A"/>
    <w:rsid w:val="00315BD0"/>
    <w:rsid w:val="00315BD5"/>
    <w:rsid w:val="00315BE4"/>
    <w:rsid w:val="003164D9"/>
    <w:rsid w:val="003165CC"/>
    <w:rsid w:val="00316654"/>
    <w:rsid w:val="003167AF"/>
    <w:rsid w:val="003171BC"/>
    <w:rsid w:val="00317257"/>
    <w:rsid w:val="00317409"/>
    <w:rsid w:val="003174CD"/>
    <w:rsid w:val="003178FE"/>
    <w:rsid w:val="00317A43"/>
    <w:rsid w:val="00317E47"/>
    <w:rsid w:val="00317F1C"/>
    <w:rsid w:val="00320531"/>
    <w:rsid w:val="003208CC"/>
    <w:rsid w:val="00320E51"/>
    <w:rsid w:val="00320F52"/>
    <w:rsid w:val="0032112A"/>
    <w:rsid w:val="00321230"/>
    <w:rsid w:val="00321354"/>
    <w:rsid w:val="003214B7"/>
    <w:rsid w:val="003219E4"/>
    <w:rsid w:val="00321AC1"/>
    <w:rsid w:val="00321BAF"/>
    <w:rsid w:val="003221A1"/>
    <w:rsid w:val="003221FD"/>
    <w:rsid w:val="003223E8"/>
    <w:rsid w:val="0032249A"/>
    <w:rsid w:val="003224E3"/>
    <w:rsid w:val="00322B36"/>
    <w:rsid w:val="003235D4"/>
    <w:rsid w:val="0032399C"/>
    <w:rsid w:val="003239C3"/>
    <w:rsid w:val="00323B47"/>
    <w:rsid w:val="00323D62"/>
    <w:rsid w:val="00323E27"/>
    <w:rsid w:val="00323F35"/>
    <w:rsid w:val="00324757"/>
    <w:rsid w:val="00324BEF"/>
    <w:rsid w:val="00324CED"/>
    <w:rsid w:val="00324E9A"/>
    <w:rsid w:val="003251E9"/>
    <w:rsid w:val="00325294"/>
    <w:rsid w:val="00325458"/>
    <w:rsid w:val="003259A3"/>
    <w:rsid w:val="003259C9"/>
    <w:rsid w:val="00325B10"/>
    <w:rsid w:val="00325EDE"/>
    <w:rsid w:val="003261A1"/>
    <w:rsid w:val="0032649B"/>
    <w:rsid w:val="0032653F"/>
    <w:rsid w:val="003267FF"/>
    <w:rsid w:val="00326897"/>
    <w:rsid w:val="003268D4"/>
    <w:rsid w:val="003268F9"/>
    <w:rsid w:val="00326AA0"/>
    <w:rsid w:val="00326AD3"/>
    <w:rsid w:val="00326C75"/>
    <w:rsid w:val="00326CC7"/>
    <w:rsid w:val="00327117"/>
    <w:rsid w:val="00327330"/>
    <w:rsid w:val="0032754A"/>
    <w:rsid w:val="0032776F"/>
    <w:rsid w:val="00327C56"/>
    <w:rsid w:val="00327D39"/>
    <w:rsid w:val="00327F94"/>
    <w:rsid w:val="00327FB3"/>
    <w:rsid w:val="0033004C"/>
    <w:rsid w:val="0033013B"/>
    <w:rsid w:val="003304DA"/>
    <w:rsid w:val="00330602"/>
    <w:rsid w:val="003306F7"/>
    <w:rsid w:val="003307ED"/>
    <w:rsid w:val="0033094E"/>
    <w:rsid w:val="003309EF"/>
    <w:rsid w:val="00330A1D"/>
    <w:rsid w:val="00330A4A"/>
    <w:rsid w:val="00330DB6"/>
    <w:rsid w:val="00330E24"/>
    <w:rsid w:val="00331061"/>
    <w:rsid w:val="00331268"/>
    <w:rsid w:val="00331308"/>
    <w:rsid w:val="00331385"/>
    <w:rsid w:val="00331391"/>
    <w:rsid w:val="003313FF"/>
    <w:rsid w:val="003315C6"/>
    <w:rsid w:val="0033165D"/>
    <w:rsid w:val="00331C67"/>
    <w:rsid w:val="00331D64"/>
    <w:rsid w:val="00331E23"/>
    <w:rsid w:val="00331F04"/>
    <w:rsid w:val="00331F1C"/>
    <w:rsid w:val="00331F88"/>
    <w:rsid w:val="0033220B"/>
    <w:rsid w:val="00332246"/>
    <w:rsid w:val="003322DD"/>
    <w:rsid w:val="003323B4"/>
    <w:rsid w:val="0033248F"/>
    <w:rsid w:val="00332A00"/>
    <w:rsid w:val="00332D9D"/>
    <w:rsid w:val="00332F75"/>
    <w:rsid w:val="00332F8D"/>
    <w:rsid w:val="00333665"/>
    <w:rsid w:val="00333D82"/>
    <w:rsid w:val="00333DF5"/>
    <w:rsid w:val="00334068"/>
    <w:rsid w:val="003342C1"/>
    <w:rsid w:val="00334372"/>
    <w:rsid w:val="0033475C"/>
    <w:rsid w:val="003348F0"/>
    <w:rsid w:val="00334B84"/>
    <w:rsid w:val="00334BB2"/>
    <w:rsid w:val="00334D62"/>
    <w:rsid w:val="003350EB"/>
    <w:rsid w:val="003352B1"/>
    <w:rsid w:val="00335830"/>
    <w:rsid w:val="00335F4F"/>
    <w:rsid w:val="00335F6F"/>
    <w:rsid w:val="00335FDB"/>
    <w:rsid w:val="00336427"/>
    <w:rsid w:val="003364ED"/>
    <w:rsid w:val="003366D7"/>
    <w:rsid w:val="003367D6"/>
    <w:rsid w:val="0033769E"/>
    <w:rsid w:val="003377CD"/>
    <w:rsid w:val="003377F8"/>
    <w:rsid w:val="0033780B"/>
    <w:rsid w:val="00337850"/>
    <w:rsid w:val="003378EB"/>
    <w:rsid w:val="00337C55"/>
    <w:rsid w:val="00337C92"/>
    <w:rsid w:val="00337E44"/>
    <w:rsid w:val="00337ED9"/>
    <w:rsid w:val="003401AB"/>
    <w:rsid w:val="003407A2"/>
    <w:rsid w:val="0034085F"/>
    <w:rsid w:val="00340B40"/>
    <w:rsid w:val="00340C2B"/>
    <w:rsid w:val="00340E0C"/>
    <w:rsid w:val="00341206"/>
    <w:rsid w:val="00341225"/>
    <w:rsid w:val="003414C9"/>
    <w:rsid w:val="0034157C"/>
    <w:rsid w:val="00341B16"/>
    <w:rsid w:val="00341D41"/>
    <w:rsid w:val="00342331"/>
    <w:rsid w:val="003423AC"/>
    <w:rsid w:val="00342CF0"/>
    <w:rsid w:val="00343109"/>
    <w:rsid w:val="00343549"/>
    <w:rsid w:val="00343565"/>
    <w:rsid w:val="003435DD"/>
    <w:rsid w:val="00343709"/>
    <w:rsid w:val="0034381C"/>
    <w:rsid w:val="0034382D"/>
    <w:rsid w:val="003438B4"/>
    <w:rsid w:val="0034399C"/>
    <w:rsid w:val="00343C6B"/>
    <w:rsid w:val="00343CB8"/>
    <w:rsid w:val="00343D80"/>
    <w:rsid w:val="00344F5A"/>
    <w:rsid w:val="003452F7"/>
    <w:rsid w:val="00345625"/>
    <w:rsid w:val="003458F2"/>
    <w:rsid w:val="00345B84"/>
    <w:rsid w:val="00345C7C"/>
    <w:rsid w:val="00345E7D"/>
    <w:rsid w:val="00345EE6"/>
    <w:rsid w:val="00346228"/>
    <w:rsid w:val="00346345"/>
    <w:rsid w:val="003463E9"/>
    <w:rsid w:val="00347392"/>
    <w:rsid w:val="003475A8"/>
    <w:rsid w:val="003476EB"/>
    <w:rsid w:val="00347816"/>
    <w:rsid w:val="00347D03"/>
    <w:rsid w:val="00347DF8"/>
    <w:rsid w:val="00347F27"/>
    <w:rsid w:val="00350005"/>
    <w:rsid w:val="0035033A"/>
    <w:rsid w:val="0035044D"/>
    <w:rsid w:val="00350553"/>
    <w:rsid w:val="00350A7C"/>
    <w:rsid w:val="0035129B"/>
    <w:rsid w:val="003516CB"/>
    <w:rsid w:val="00351819"/>
    <w:rsid w:val="00351ACB"/>
    <w:rsid w:val="00351B78"/>
    <w:rsid w:val="00351FEF"/>
    <w:rsid w:val="00352409"/>
    <w:rsid w:val="003525EB"/>
    <w:rsid w:val="00352A83"/>
    <w:rsid w:val="00352A97"/>
    <w:rsid w:val="00352CD9"/>
    <w:rsid w:val="00352D3B"/>
    <w:rsid w:val="003535B7"/>
    <w:rsid w:val="003539E5"/>
    <w:rsid w:val="00353B1D"/>
    <w:rsid w:val="00353BD8"/>
    <w:rsid w:val="00353C16"/>
    <w:rsid w:val="00353C37"/>
    <w:rsid w:val="00354108"/>
    <w:rsid w:val="00354B23"/>
    <w:rsid w:val="00354C9F"/>
    <w:rsid w:val="00354D3B"/>
    <w:rsid w:val="00354EEA"/>
    <w:rsid w:val="003551DF"/>
    <w:rsid w:val="00355331"/>
    <w:rsid w:val="00355A3E"/>
    <w:rsid w:val="00355B2C"/>
    <w:rsid w:val="00355B2F"/>
    <w:rsid w:val="00355F81"/>
    <w:rsid w:val="0035608E"/>
    <w:rsid w:val="00356214"/>
    <w:rsid w:val="003562A0"/>
    <w:rsid w:val="003562BD"/>
    <w:rsid w:val="003564B9"/>
    <w:rsid w:val="003564D6"/>
    <w:rsid w:val="00356B09"/>
    <w:rsid w:val="00356BD5"/>
    <w:rsid w:val="00356C44"/>
    <w:rsid w:val="003574A6"/>
    <w:rsid w:val="003575C2"/>
    <w:rsid w:val="00357F00"/>
    <w:rsid w:val="0036034B"/>
    <w:rsid w:val="00360B33"/>
    <w:rsid w:val="00360B6E"/>
    <w:rsid w:val="00360F76"/>
    <w:rsid w:val="00361310"/>
    <w:rsid w:val="00361781"/>
    <w:rsid w:val="00361CD4"/>
    <w:rsid w:val="00362134"/>
    <w:rsid w:val="0036271E"/>
    <w:rsid w:val="00362AF6"/>
    <w:rsid w:val="00362B12"/>
    <w:rsid w:val="00362CB1"/>
    <w:rsid w:val="00363318"/>
    <w:rsid w:val="003635D1"/>
    <w:rsid w:val="00363E26"/>
    <w:rsid w:val="00363E96"/>
    <w:rsid w:val="00363FB0"/>
    <w:rsid w:val="00364465"/>
    <w:rsid w:val="003649DC"/>
    <w:rsid w:val="00365540"/>
    <w:rsid w:val="003657B5"/>
    <w:rsid w:val="003658DA"/>
    <w:rsid w:val="00365FDF"/>
    <w:rsid w:val="00366054"/>
    <w:rsid w:val="00366358"/>
    <w:rsid w:val="003666CC"/>
    <w:rsid w:val="00366A9F"/>
    <w:rsid w:val="00366ECB"/>
    <w:rsid w:val="00367000"/>
    <w:rsid w:val="00367012"/>
    <w:rsid w:val="0036708F"/>
    <w:rsid w:val="003670B0"/>
    <w:rsid w:val="003672F4"/>
    <w:rsid w:val="00367908"/>
    <w:rsid w:val="00367967"/>
    <w:rsid w:val="00367A56"/>
    <w:rsid w:val="00367D05"/>
    <w:rsid w:val="00367E1F"/>
    <w:rsid w:val="00367E93"/>
    <w:rsid w:val="00370790"/>
    <w:rsid w:val="003707D0"/>
    <w:rsid w:val="00370976"/>
    <w:rsid w:val="00370B11"/>
    <w:rsid w:val="00370F6A"/>
    <w:rsid w:val="003713AF"/>
    <w:rsid w:val="00371DAB"/>
    <w:rsid w:val="00371DED"/>
    <w:rsid w:val="00371E18"/>
    <w:rsid w:val="00371ECB"/>
    <w:rsid w:val="003722A0"/>
    <w:rsid w:val="00372567"/>
    <w:rsid w:val="00372A60"/>
    <w:rsid w:val="0037315C"/>
    <w:rsid w:val="003731FD"/>
    <w:rsid w:val="00373389"/>
    <w:rsid w:val="00373822"/>
    <w:rsid w:val="00373827"/>
    <w:rsid w:val="00373843"/>
    <w:rsid w:val="003739FD"/>
    <w:rsid w:val="00373B66"/>
    <w:rsid w:val="00373C44"/>
    <w:rsid w:val="00373FC0"/>
    <w:rsid w:val="00374129"/>
    <w:rsid w:val="00374443"/>
    <w:rsid w:val="003744D7"/>
    <w:rsid w:val="003745DC"/>
    <w:rsid w:val="003746DB"/>
    <w:rsid w:val="00374A55"/>
    <w:rsid w:val="00374B79"/>
    <w:rsid w:val="00374C04"/>
    <w:rsid w:val="00374C43"/>
    <w:rsid w:val="00374D09"/>
    <w:rsid w:val="00375189"/>
    <w:rsid w:val="00375689"/>
    <w:rsid w:val="0037589C"/>
    <w:rsid w:val="00375A03"/>
    <w:rsid w:val="00375EEB"/>
    <w:rsid w:val="003761AB"/>
    <w:rsid w:val="00376237"/>
    <w:rsid w:val="003768B7"/>
    <w:rsid w:val="00376EB1"/>
    <w:rsid w:val="00376F88"/>
    <w:rsid w:val="00377645"/>
    <w:rsid w:val="00377676"/>
    <w:rsid w:val="0037769A"/>
    <w:rsid w:val="00377B68"/>
    <w:rsid w:val="00377D59"/>
    <w:rsid w:val="00380052"/>
    <w:rsid w:val="0038018F"/>
    <w:rsid w:val="00380458"/>
    <w:rsid w:val="00380CF7"/>
    <w:rsid w:val="00380FAA"/>
    <w:rsid w:val="00381175"/>
    <w:rsid w:val="00381314"/>
    <w:rsid w:val="003814E5"/>
    <w:rsid w:val="003818A6"/>
    <w:rsid w:val="00381BDC"/>
    <w:rsid w:val="00382049"/>
    <w:rsid w:val="003824B9"/>
    <w:rsid w:val="003825A9"/>
    <w:rsid w:val="0038276C"/>
    <w:rsid w:val="003828EA"/>
    <w:rsid w:val="00382A03"/>
    <w:rsid w:val="00382C57"/>
    <w:rsid w:val="00382F41"/>
    <w:rsid w:val="0038332D"/>
    <w:rsid w:val="0038335F"/>
    <w:rsid w:val="00383492"/>
    <w:rsid w:val="0038370B"/>
    <w:rsid w:val="003837CA"/>
    <w:rsid w:val="00383A69"/>
    <w:rsid w:val="00383EB8"/>
    <w:rsid w:val="003841CF"/>
    <w:rsid w:val="00384250"/>
    <w:rsid w:val="003842E3"/>
    <w:rsid w:val="003845B0"/>
    <w:rsid w:val="00384B4C"/>
    <w:rsid w:val="00385220"/>
    <w:rsid w:val="0038538E"/>
    <w:rsid w:val="0038552C"/>
    <w:rsid w:val="003855A8"/>
    <w:rsid w:val="00385695"/>
    <w:rsid w:val="003857F7"/>
    <w:rsid w:val="00385A6C"/>
    <w:rsid w:val="00385B72"/>
    <w:rsid w:val="00385C6D"/>
    <w:rsid w:val="00385E4D"/>
    <w:rsid w:val="00385F62"/>
    <w:rsid w:val="0038667A"/>
    <w:rsid w:val="003867CB"/>
    <w:rsid w:val="00386940"/>
    <w:rsid w:val="0038698A"/>
    <w:rsid w:val="00386B5B"/>
    <w:rsid w:val="00386C3F"/>
    <w:rsid w:val="00386E0D"/>
    <w:rsid w:val="003871C9"/>
    <w:rsid w:val="003877BD"/>
    <w:rsid w:val="00390621"/>
    <w:rsid w:val="00390685"/>
    <w:rsid w:val="00390834"/>
    <w:rsid w:val="00390DE8"/>
    <w:rsid w:val="00390E2E"/>
    <w:rsid w:val="00390F37"/>
    <w:rsid w:val="00390F87"/>
    <w:rsid w:val="003911F6"/>
    <w:rsid w:val="00391926"/>
    <w:rsid w:val="00391EA8"/>
    <w:rsid w:val="0039225A"/>
    <w:rsid w:val="003924B4"/>
    <w:rsid w:val="0039291F"/>
    <w:rsid w:val="00392C4C"/>
    <w:rsid w:val="00392E05"/>
    <w:rsid w:val="00393029"/>
    <w:rsid w:val="0039307A"/>
    <w:rsid w:val="00393622"/>
    <w:rsid w:val="00393659"/>
    <w:rsid w:val="00393769"/>
    <w:rsid w:val="00393882"/>
    <w:rsid w:val="00393A04"/>
    <w:rsid w:val="00393C30"/>
    <w:rsid w:val="00393F58"/>
    <w:rsid w:val="003940E7"/>
    <w:rsid w:val="003943B4"/>
    <w:rsid w:val="003944F1"/>
    <w:rsid w:val="00395092"/>
    <w:rsid w:val="003951D9"/>
    <w:rsid w:val="003952BF"/>
    <w:rsid w:val="00395439"/>
    <w:rsid w:val="0039547E"/>
    <w:rsid w:val="00395C3C"/>
    <w:rsid w:val="00395FB5"/>
    <w:rsid w:val="0039635F"/>
    <w:rsid w:val="00396519"/>
    <w:rsid w:val="00396734"/>
    <w:rsid w:val="00396803"/>
    <w:rsid w:val="003969AB"/>
    <w:rsid w:val="00396A03"/>
    <w:rsid w:val="00397029"/>
    <w:rsid w:val="003973CE"/>
    <w:rsid w:val="0039749D"/>
    <w:rsid w:val="003977F4"/>
    <w:rsid w:val="00397852"/>
    <w:rsid w:val="00397B46"/>
    <w:rsid w:val="003A033E"/>
    <w:rsid w:val="003A0439"/>
    <w:rsid w:val="003A0855"/>
    <w:rsid w:val="003A08C7"/>
    <w:rsid w:val="003A0C09"/>
    <w:rsid w:val="003A0C3F"/>
    <w:rsid w:val="003A1097"/>
    <w:rsid w:val="003A116A"/>
    <w:rsid w:val="003A13F6"/>
    <w:rsid w:val="003A14B8"/>
    <w:rsid w:val="003A1626"/>
    <w:rsid w:val="003A1920"/>
    <w:rsid w:val="003A1AF5"/>
    <w:rsid w:val="003A1D77"/>
    <w:rsid w:val="003A1E18"/>
    <w:rsid w:val="003A1FD1"/>
    <w:rsid w:val="003A2215"/>
    <w:rsid w:val="003A23CA"/>
    <w:rsid w:val="003A2829"/>
    <w:rsid w:val="003A2869"/>
    <w:rsid w:val="003A29BD"/>
    <w:rsid w:val="003A2AE8"/>
    <w:rsid w:val="003A2D62"/>
    <w:rsid w:val="003A30F3"/>
    <w:rsid w:val="003A31B9"/>
    <w:rsid w:val="003A347C"/>
    <w:rsid w:val="003A3943"/>
    <w:rsid w:val="003A3B37"/>
    <w:rsid w:val="003A3E20"/>
    <w:rsid w:val="003A3EE5"/>
    <w:rsid w:val="003A3F51"/>
    <w:rsid w:val="003A3F82"/>
    <w:rsid w:val="003A40C2"/>
    <w:rsid w:val="003A424B"/>
    <w:rsid w:val="003A439D"/>
    <w:rsid w:val="003A46FE"/>
    <w:rsid w:val="003A4784"/>
    <w:rsid w:val="003A4D81"/>
    <w:rsid w:val="003A4F00"/>
    <w:rsid w:val="003A4F58"/>
    <w:rsid w:val="003A4FED"/>
    <w:rsid w:val="003A50E0"/>
    <w:rsid w:val="003A517B"/>
    <w:rsid w:val="003A5441"/>
    <w:rsid w:val="003A54EE"/>
    <w:rsid w:val="003A5655"/>
    <w:rsid w:val="003A5807"/>
    <w:rsid w:val="003A5FEB"/>
    <w:rsid w:val="003A69E7"/>
    <w:rsid w:val="003A69F5"/>
    <w:rsid w:val="003A6B03"/>
    <w:rsid w:val="003A6B5B"/>
    <w:rsid w:val="003A6E79"/>
    <w:rsid w:val="003A7141"/>
    <w:rsid w:val="003A7574"/>
    <w:rsid w:val="003A76F9"/>
    <w:rsid w:val="003A7F2E"/>
    <w:rsid w:val="003B0265"/>
    <w:rsid w:val="003B0359"/>
    <w:rsid w:val="003B0362"/>
    <w:rsid w:val="003B04A4"/>
    <w:rsid w:val="003B06F5"/>
    <w:rsid w:val="003B116D"/>
    <w:rsid w:val="003B12CC"/>
    <w:rsid w:val="003B132E"/>
    <w:rsid w:val="003B132F"/>
    <w:rsid w:val="003B18C5"/>
    <w:rsid w:val="003B1AE6"/>
    <w:rsid w:val="003B1BEB"/>
    <w:rsid w:val="003B1CF0"/>
    <w:rsid w:val="003B1F9F"/>
    <w:rsid w:val="003B2150"/>
    <w:rsid w:val="003B229A"/>
    <w:rsid w:val="003B22A7"/>
    <w:rsid w:val="003B24D4"/>
    <w:rsid w:val="003B2543"/>
    <w:rsid w:val="003B26AB"/>
    <w:rsid w:val="003B2727"/>
    <w:rsid w:val="003B277C"/>
    <w:rsid w:val="003B27EB"/>
    <w:rsid w:val="003B2961"/>
    <w:rsid w:val="003B2CAB"/>
    <w:rsid w:val="003B3466"/>
    <w:rsid w:val="003B34A2"/>
    <w:rsid w:val="003B37D4"/>
    <w:rsid w:val="003B3902"/>
    <w:rsid w:val="003B39D5"/>
    <w:rsid w:val="003B3C6B"/>
    <w:rsid w:val="003B42D3"/>
    <w:rsid w:val="003B438E"/>
    <w:rsid w:val="003B452B"/>
    <w:rsid w:val="003B4924"/>
    <w:rsid w:val="003B4A19"/>
    <w:rsid w:val="003B4BE8"/>
    <w:rsid w:val="003B4C9F"/>
    <w:rsid w:val="003B4FBA"/>
    <w:rsid w:val="003B4FC4"/>
    <w:rsid w:val="003B4FEE"/>
    <w:rsid w:val="003B50CB"/>
    <w:rsid w:val="003B518C"/>
    <w:rsid w:val="003B51C1"/>
    <w:rsid w:val="003B5510"/>
    <w:rsid w:val="003B5538"/>
    <w:rsid w:val="003B5591"/>
    <w:rsid w:val="003B5629"/>
    <w:rsid w:val="003B5722"/>
    <w:rsid w:val="003B5CF9"/>
    <w:rsid w:val="003B5E74"/>
    <w:rsid w:val="003B5F67"/>
    <w:rsid w:val="003B6213"/>
    <w:rsid w:val="003B6758"/>
    <w:rsid w:val="003B68A3"/>
    <w:rsid w:val="003B7139"/>
    <w:rsid w:val="003B734C"/>
    <w:rsid w:val="003B7372"/>
    <w:rsid w:val="003B74E1"/>
    <w:rsid w:val="003B7514"/>
    <w:rsid w:val="003B766E"/>
    <w:rsid w:val="003B78C4"/>
    <w:rsid w:val="003B7A17"/>
    <w:rsid w:val="003B7BE3"/>
    <w:rsid w:val="003C0100"/>
    <w:rsid w:val="003C02B4"/>
    <w:rsid w:val="003C044D"/>
    <w:rsid w:val="003C0764"/>
    <w:rsid w:val="003C0942"/>
    <w:rsid w:val="003C15A0"/>
    <w:rsid w:val="003C1853"/>
    <w:rsid w:val="003C1897"/>
    <w:rsid w:val="003C1B65"/>
    <w:rsid w:val="003C1BB2"/>
    <w:rsid w:val="003C1DDD"/>
    <w:rsid w:val="003C1E91"/>
    <w:rsid w:val="003C22C4"/>
    <w:rsid w:val="003C24BD"/>
    <w:rsid w:val="003C24CB"/>
    <w:rsid w:val="003C24E2"/>
    <w:rsid w:val="003C2539"/>
    <w:rsid w:val="003C275C"/>
    <w:rsid w:val="003C293A"/>
    <w:rsid w:val="003C2CA5"/>
    <w:rsid w:val="003C2DEE"/>
    <w:rsid w:val="003C34A8"/>
    <w:rsid w:val="003C3719"/>
    <w:rsid w:val="003C3E98"/>
    <w:rsid w:val="003C406F"/>
    <w:rsid w:val="003C4446"/>
    <w:rsid w:val="003C4BB1"/>
    <w:rsid w:val="003C4DA6"/>
    <w:rsid w:val="003C4EC2"/>
    <w:rsid w:val="003C52BD"/>
    <w:rsid w:val="003C532E"/>
    <w:rsid w:val="003C53F2"/>
    <w:rsid w:val="003C582E"/>
    <w:rsid w:val="003C5904"/>
    <w:rsid w:val="003C59C4"/>
    <w:rsid w:val="003C5B06"/>
    <w:rsid w:val="003C5BFD"/>
    <w:rsid w:val="003C5CCA"/>
    <w:rsid w:val="003C5E4C"/>
    <w:rsid w:val="003C604E"/>
    <w:rsid w:val="003C6069"/>
    <w:rsid w:val="003C6119"/>
    <w:rsid w:val="003C6129"/>
    <w:rsid w:val="003C628E"/>
    <w:rsid w:val="003C6531"/>
    <w:rsid w:val="003C6B53"/>
    <w:rsid w:val="003C6B8D"/>
    <w:rsid w:val="003C6DA4"/>
    <w:rsid w:val="003C6DF8"/>
    <w:rsid w:val="003C6EA9"/>
    <w:rsid w:val="003C7381"/>
    <w:rsid w:val="003C7662"/>
    <w:rsid w:val="003C77D5"/>
    <w:rsid w:val="003C78B6"/>
    <w:rsid w:val="003C7AFC"/>
    <w:rsid w:val="003D0145"/>
    <w:rsid w:val="003D024D"/>
    <w:rsid w:val="003D049F"/>
    <w:rsid w:val="003D0609"/>
    <w:rsid w:val="003D08AB"/>
    <w:rsid w:val="003D090C"/>
    <w:rsid w:val="003D0C7F"/>
    <w:rsid w:val="003D0F10"/>
    <w:rsid w:val="003D10D4"/>
    <w:rsid w:val="003D115B"/>
    <w:rsid w:val="003D1166"/>
    <w:rsid w:val="003D1282"/>
    <w:rsid w:val="003D1306"/>
    <w:rsid w:val="003D140F"/>
    <w:rsid w:val="003D15E9"/>
    <w:rsid w:val="003D161D"/>
    <w:rsid w:val="003D199B"/>
    <w:rsid w:val="003D1A53"/>
    <w:rsid w:val="003D1B28"/>
    <w:rsid w:val="003D1DBE"/>
    <w:rsid w:val="003D1F20"/>
    <w:rsid w:val="003D2158"/>
    <w:rsid w:val="003D2689"/>
    <w:rsid w:val="003D307A"/>
    <w:rsid w:val="003D3098"/>
    <w:rsid w:val="003D3134"/>
    <w:rsid w:val="003D31E0"/>
    <w:rsid w:val="003D3202"/>
    <w:rsid w:val="003D3656"/>
    <w:rsid w:val="003D3B45"/>
    <w:rsid w:val="003D3EDD"/>
    <w:rsid w:val="003D3F13"/>
    <w:rsid w:val="003D4281"/>
    <w:rsid w:val="003D43D4"/>
    <w:rsid w:val="003D46F1"/>
    <w:rsid w:val="003D4A6E"/>
    <w:rsid w:val="003D4F88"/>
    <w:rsid w:val="003D5007"/>
    <w:rsid w:val="003D50B6"/>
    <w:rsid w:val="003D511A"/>
    <w:rsid w:val="003D5371"/>
    <w:rsid w:val="003D53CB"/>
    <w:rsid w:val="003D595F"/>
    <w:rsid w:val="003D5EB3"/>
    <w:rsid w:val="003D62CD"/>
    <w:rsid w:val="003D666A"/>
    <w:rsid w:val="003D692C"/>
    <w:rsid w:val="003D6D5B"/>
    <w:rsid w:val="003D6FC0"/>
    <w:rsid w:val="003D70C0"/>
    <w:rsid w:val="003D729F"/>
    <w:rsid w:val="003D7736"/>
    <w:rsid w:val="003D791C"/>
    <w:rsid w:val="003D79D1"/>
    <w:rsid w:val="003D7A6F"/>
    <w:rsid w:val="003D7D98"/>
    <w:rsid w:val="003D7F9B"/>
    <w:rsid w:val="003E046A"/>
    <w:rsid w:val="003E063F"/>
    <w:rsid w:val="003E07B0"/>
    <w:rsid w:val="003E0A9C"/>
    <w:rsid w:val="003E0BFB"/>
    <w:rsid w:val="003E0CFD"/>
    <w:rsid w:val="003E0DE0"/>
    <w:rsid w:val="003E108B"/>
    <w:rsid w:val="003E14D0"/>
    <w:rsid w:val="003E17F4"/>
    <w:rsid w:val="003E183E"/>
    <w:rsid w:val="003E1862"/>
    <w:rsid w:val="003E187B"/>
    <w:rsid w:val="003E1A47"/>
    <w:rsid w:val="003E1CCA"/>
    <w:rsid w:val="003E1ECE"/>
    <w:rsid w:val="003E251A"/>
    <w:rsid w:val="003E2597"/>
    <w:rsid w:val="003E2C0A"/>
    <w:rsid w:val="003E2C7E"/>
    <w:rsid w:val="003E32C2"/>
    <w:rsid w:val="003E3413"/>
    <w:rsid w:val="003E3490"/>
    <w:rsid w:val="003E36B3"/>
    <w:rsid w:val="003E392C"/>
    <w:rsid w:val="003E3B66"/>
    <w:rsid w:val="003E3EDE"/>
    <w:rsid w:val="003E3FD8"/>
    <w:rsid w:val="003E43BD"/>
    <w:rsid w:val="003E450B"/>
    <w:rsid w:val="003E48C8"/>
    <w:rsid w:val="003E4DDB"/>
    <w:rsid w:val="003E4E01"/>
    <w:rsid w:val="003E4EB9"/>
    <w:rsid w:val="003E5087"/>
    <w:rsid w:val="003E50F9"/>
    <w:rsid w:val="003E5372"/>
    <w:rsid w:val="003E5520"/>
    <w:rsid w:val="003E56F8"/>
    <w:rsid w:val="003E5CFF"/>
    <w:rsid w:val="003E5E46"/>
    <w:rsid w:val="003E6249"/>
    <w:rsid w:val="003E65D9"/>
    <w:rsid w:val="003E66AE"/>
    <w:rsid w:val="003E6948"/>
    <w:rsid w:val="003E6977"/>
    <w:rsid w:val="003E6AFD"/>
    <w:rsid w:val="003E6EDB"/>
    <w:rsid w:val="003E7304"/>
    <w:rsid w:val="003E7B20"/>
    <w:rsid w:val="003F03BB"/>
    <w:rsid w:val="003F03E4"/>
    <w:rsid w:val="003F04E2"/>
    <w:rsid w:val="003F0592"/>
    <w:rsid w:val="003F0AE7"/>
    <w:rsid w:val="003F0B43"/>
    <w:rsid w:val="003F0BEC"/>
    <w:rsid w:val="003F0BF0"/>
    <w:rsid w:val="003F0D87"/>
    <w:rsid w:val="003F0E2B"/>
    <w:rsid w:val="003F10B1"/>
    <w:rsid w:val="003F10C1"/>
    <w:rsid w:val="003F141C"/>
    <w:rsid w:val="003F1519"/>
    <w:rsid w:val="003F1EA3"/>
    <w:rsid w:val="003F204F"/>
    <w:rsid w:val="003F2060"/>
    <w:rsid w:val="003F21F7"/>
    <w:rsid w:val="003F2254"/>
    <w:rsid w:val="003F2979"/>
    <w:rsid w:val="003F2A14"/>
    <w:rsid w:val="003F2AC7"/>
    <w:rsid w:val="003F2AFA"/>
    <w:rsid w:val="003F2BCD"/>
    <w:rsid w:val="003F2FED"/>
    <w:rsid w:val="003F325B"/>
    <w:rsid w:val="003F332F"/>
    <w:rsid w:val="003F3413"/>
    <w:rsid w:val="003F3731"/>
    <w:rsid w:val="003F3990"/>
    <w:rsid w:val="003F3A59"/>
    <w:rsid w:val="003F3C48"/>
    <w:rsid w:val="003F3E30"/>
    <w:rsid w:val="003F4399"/>
    <w:rsid w:val="003F4422"/>
    <w:rsid w:val="003F4664"/>
    <w:rsid w:val="003F46E8"/>
    <w:rsid w:val="003F479F"/>
    <w:rsid w:val="003F4D7B"/>
    <w:rsid w:val="003F50E4"/>
    <w:rsid w:val="003F530B"/>
    <w:rsid w:val="003F57C5"/>
    <w:rsid w:val="003F589C"/>
    <w:rsid w:val="003F58E6"/>
    <w:rsid w:val="003F5BB9"/>
    <w:rsid w:val="003F5C61"/>
    <w:rsid w:val="003F5C62"/>
    <w:rsid w:val="003F5F6B"/>
    <w:rsid w:val="003F60C3"/>
    <w:rsid w:val="003F6132"/>
    <w:rsid w:val="003F618D"/>
    <w:rsid w:val="003F6338"/>
    <w:rsid w:val="003F6848"/>
    <w:rsid w:val="003F68DF"/>
    <w:rsid w:val="003F6C17"/>
    <w:rsid w:val="003F6C86"/>
    <w:rsid w:val="003F6C9D"/>
    <w:rsid w:val="003F6CDF"/>
    <w:rsid w:val="003F6E8E"/>
    <w:rsid w:val="003F6F4F"/>
    <w:rsid w:val="003F6FED"/>
    <w:rsid w:val="003F7265"/>
    <w:rsid w:val="003F761D"/>
    <w:rsid w:val="003F7A14"/>
    <w:rsid w:val="003F7A67"/>
    <w:rsid w:val="003F7F6C"/>
    <w:rsid w:val="00400670"/>
    <w:rsid w:val="004007D9"/>
    <w:rsid w:val="00400807"/>
    <w:rsid w:val="004009B0"/>
    <w:rsid w:val="00400B41"/>
    <w:rsid w:val="0040114E"/>
    <w:rsid w:val="0040177B"/>
    <w:rsid w:val="00401AE3"/>
    <w:rsid w:val="00402587"/>
    <w:rsid w:val="00402789"/>
    <w:rsid w:val="004028AE"/>
    <w:rsid w:val="00402957"/>
    <w:rsid w:val="00402998"/>
    <w:rsid w:val="004031C9"/>
    <w:rsid w:val="00403226"/>
    <w:rsid w:val="00403517"/>
    <w:rsid w:val="00403667"/>
    <w:rsid w:val="00403A2A"/>
    <w:rsid w:val="00403B88"/>
    <w:rsid w:val="00403E3E"/>
    <w:rsid w:val="00404266"/>
    <w:rsid w:val="00404462"/>
    <w:rsid w:val="0040459D"/>
    <w:rsid w:val="0040463E"/>
    <w:rsid w:val="00404829"/>
    <w:rsid w:val="00404A09"/>
    <w:rsid w:val="00404E8F"/>
    <w:rsid w:val="00404FDD"/>
    <w:rsid w:val="0040532A"/>
    <w:rsid w:val="004053AE"/>
    <w:rsid w:val="00405490"/>
    <w:rsid w:val="00405642"/>
    <w:rsid w:val="00405791"/>
    <w:rsid w:val="00405BE0"/>
    <w:rsid w:val="004061B4"/>
    <w:rsid w:val="004065E5"/>
    <w:rsid w:val="0040669C"/>
    <w:rsid w:val="004067C3"/>
    <w:rsid w:val="004069CC"/>
    <w:rsid w:val="00406B15"/>
    <w:rsid w:val="00406BB4"/>
    <w:rsid w:val="00406F01"/>
    <w:rsid w:val="00406FB2"/>
    <w:rsid w:val="004073DC"/>
    <w:rsid w:val="00407636"/>
    <w:rsid w:val="004078C6"/>
    <w:rsid w:val="004079D4"/>
    <w:rsid w:val="00410344"/>
    <w:rsid w:val="00410351"/>
    <w:rsid w:val="004103F0"/>
    <w:rsid w:val="00410501"/>
    <w:rsid w:val="004106E2"/>
    <w:rsid w:val="004109FB"/>
    <w:rsid w:val="00410C6B"/>
    <w:rsid w:val="00410C92"/>
    <w:rsid w:val="00410C9C"/>
    <w:rsid w:val="004111FE"/>
    <w:rsid w:val="00411204"/>
    <w:rsid w:val="00411527"/>
    <w:rsid w:val="004119DD"/>
    <w:rsid w:val="00411A8B"/>
    <w:rsid w:val="00412049"/>
    <w:rsid w:val="0041255C"/>
    <w:rsid w:val="00412602"/>
    <w:rsid w:val="004126F9"/>
    <w:rsid w:val="00412A22"/>
    <w:rsid w:val="00412A99"/>
    <w:rsid w:val="00412BA0"/>
    <w:rsid w:val="00412CCE"/>
    <w:rsid w:val="00412D02"/>
    <w:rsid w:val="00413411"/>
    <w:rsid w:val="0041363B"/>
    <w:rsid w:val="00413682"/>
    <w:rsid w:val="004136EF"/>
    <w:rsid w:val="00413A04"/>
    <w:rsid w:val="00413B7C"/>
    <w:rsid w:val="00413D50"/>
    <w:rsid w:val="0041464A"/>
    <w:rsid w:val="00414A7D"/>
    <w:rsid w:val="004150B7"/>
    <w:rsid w:val="0041515B"/>
    <w:rsid w:val="00415291"/>
    <w:rsid w:val="004153CF"/>
    <w:rsid w:val="0041551A"/>
    <w:rsid w:val="004158E9"/>
    <w:rsid w:val="00415AF9"/>
    <w:rsid w:val="00415DC3"/>
    <w:rsid w:val="00415DE5"/>
    <w:rsid w:val="00415E55"/>
    <w:rsid w:val="00415F89"/>
    <w:rsid w:val="00416111"/>
    <w:rsid w:val="004163BA"/>
    <w:rsid w:val="004164FE"/>
    <w:rsid w:val="0041663B"/>
    <w:rsid w:val="0041671F"/>
    <w:rsid w:val="00416741"/>
    <w:rsid w:val="0041688C"/>
    <w:rsid w:val="004168CE"/>
    <w:rsid w:val="00416ECF"/>
    <w:rsid w:val="00416F65"/>
    <w:rsid w:val="00416F7E"/>
    <w:rsid w:val="0041731C"/>
    <w:rsid w:val="00417919"/>
    <w:rsid w:val="00417AEE"/>
    <w:rsid w:val="004201B7"/>
    <w:rsid w:val="0042029A"/>
    <w:rsid w:val="00420816"/>
    <w:rsid w:val="0042088E"/>
    <w:rsid w:val="00420C3B"/>
    <w:rsid w:val="00420D2C"/>
    <w:rsid w:val="00420F3D"/>
    <w:rsid w:val="00421012"/>
    <w:rsid w:val="00421048"/>
    <w:rsid w:val="00421727"/>
    <w:rsid w:val="004218C0"/>
    <w:rsid w:val="00421A4C"/>
    <w:rsid w:val="00421AD3"/>
    <w:rsid w:val="00421B41"/>
    <w:rsid w:val="00421F5A"/>
    <w:rsid w:val="00422018"/>
    <w:rsid w:val="0042247F"/>
    <w:rsid w:val="00422548"/>
    <w:rsid w:val="00422776"/>
    <w:rsid w:val="00422797"/>
    <w:rsid w:val="00422A81"/>
    <w:rsid w:val="00422B59"/>
    <w:rsid w:val="00422F70"/>
    <w:rsid w:val="0042336E"/>
    <w:rsid w:val="00423481"/>
    <w:rsid w:val="00423679"/>
    <w:rsid w:val="004236F9"/>
    <w:rsid w:val="0042372D"/>
    <w:rsid w:val="00423895"/>
    <w:rsid w:val="004238A6"/>
    <w:rsid w:val="004239FE"/>
    <w:rsid w:val="00423A28"/>
    <w:rsid w:val="00423F35"/>
    <w:rsid w:val="004243A9"/>
    <w:rsid w:val="004244B6"/>
    <w:rsid w:val="004245BB"/>
    <w:rsid w:val="00424968"/>
    <w:rsid w:val="004249E7"/>
    <w:rsid w:val="00424E86"/>
    <w:rsid w:val="00425473"/>
    <w:rsid w:val="00425B28"/>
    <w:rsid w:val="00425E6D"/>
    <w:rsid w:val="00425E78"/>
    <w:rsid w:val="004260D2"/>
    <w:rsid w:val="00426115"/>
    <w:rsid w:val="00426708"/>
    <w:rsid w:val="00426766"/>
    <w:rsid w:val="00426CB5"/>
    <w:rsid w:val="004272D8"/>
    <w:rsid w:val="00427346"/>
    <w:rsid w:val="0042756F"/>
    <w:rsid w:val="00427857"/>
    <w:rsid w:val="00427C98"/>
    <w:rsid w:val="00430001"/>
    <w:rsid w:val="00430736"/>
    <w:rsid w:val="00430C07"/>
    <w:rsid w:val="00430DB5"/>
    <w:rsid w:val="00430FB1"/>
    <w:rsid w:val="0043117A"/>
    <w:rsid w:val="004311BD"/>
    <w:rsid w:val="004311E8"/>
    <w:rsid w:val="00431219"/>
    <w:rsid w:val="004312AB"/>
    <w:rsid w:val="0043152A"/>
    <w:rsid w:val="004317E4"/>
    <w:rsid w:val="00431B21"/>
    <w:rsid w:val="00431E42"/>
    <w:rsid w:val="00431F47"/>
    <w:rsid w:val="0043233C"/>
    <w:rsid w:val="00432A2C"/>
    <w:rsid w:val="00432B43"/>
    <w:rsid w:val="00432EC6"/>
    <w:rsid w:val="00432FF6"/>
    <w:rsid w:val="004333E6"/>
    <w:rsid w:val="00433684"/>
    <w:rsid w:val="00433948"/>
    <w:rsid w:val="00433AFA"/>
    <w:rsid w:val="00433DE0"/>
    <w:rsid w:val="00433FDE"/>
    <w:rsid w:val="0043412B"/>
    <w:rsid w:val="004345DB"/>
    <w:rsid w:val="00434771"/>
    <w:rsid w:val="004348F0"/>
    <w:rsid w:val="00434AAE"/>
    <w:rsid w:val="00434DBB"/>
    <w:rsid w:val="00435271"/>
    <w:rsid w:val="00435CF7"/>
    <w:rsid w:val="004361A6"/>
    <w:rsid w:val="00436606"/>
    <w:rsid w:val="00436B90"/>
    <w:rsid w:val="00436ED0"/>
    <w:rsid w:val="00436EEC"/>
    <w:rsid w:val="00437885"/>
    <w:rsid w:val="0043799A"/>
    <w:rsid w:val="00437CA6"/>
    <w:rsid w:val="004405D3"/>
    <w:rsid w:val="00440640"/>
    <w:rsid w:val="0044080F"/>
    <w:rsid w:val="00440844"/>
    <w:rsid w:val="00440BBB"/>
    <w:rsid w:val="00440FB7"/>
    <w:rsid w:val="004411BD"/>
    <w:rsid w:val="00441224"/>
    <w:rsid w:val="00441602"/>
    <w:rsid w:val="00441852"/>
    <w:rsid w:val="004419F6"/>
    <w:rsid w:val="00441B1B"/>
    <w:rsid w:val="00441C28"/>
    <w:rsid w:val="00441C91"/>
    <w:rsid w:val="00441E24"/>
    <w:rsid w:val="00442541"/>
    <w:rsid w:val="00442722"/>
    <w:rsid w:val="00442A56"/>
    <w:rsid w:val="00442DB0"/>
    <w:rsid w:val="00442FC4"/>
    <w:rsid w:val="0044321F"/>
    <w:rsid w:val="004433FF"/>
    <w:rsid w:val="0044352C"/>
    <w:rsid w:val="004439BE"/>
    <w:rsid w:val="004439C3"/>
    <w:rsid w:val="00444438"/>
    <w:rsid w:val="004444C6"/>
    <w:rsid w:val="0044498C"/>
    <w:rsid w:val="00444ABE"/>
    <w:rsid w:val="00444D7E"/>
    <w:rsid w:val="00444F3A"/>
    <w:rsid w:val="00445270"/>
    <w:rsid w:val="00445431"/>
    <w:rsid w:val="0044549D"/>
    <w:rsid w:val="00445600"/>
    <w:rsid w:val="0044563E"/>
    <w:rsid w:val="00445694"/>
    <w:rsid w:val="00445DE5"/>
    <w:rsid w:val="00446007"/>
    <w:rsid w:val="00446224"/>
    <w:rsid w:val="004465F5"/>
    <w:rsid w:val="004466F4"/>
    <w:rsid w:val="0044688F"/>
    <w:rsid w:val="00446F01"/>
    <w:rsid w:val="00447020"/>
    <w:rsid w:val="004472A1"/>
    <w:rsid w:val="0044734F"/>
    <w:rsid w:val="004473E1"/>
    <w:rsid w:val="00447531"/>
    <w:rsid w:val="004478B9"/>
    <w:rsid w:val="00447D96"/>
    <w:rsid w:val="00447E64"/>
    <w:rsid w:val="0045002F"/>
    <w:rsid w:val="00450062"/>
    <w:rsid w:val="0045012D"/>
    <w:rsid w:val="00450377"/>
    <w:rsid w:val="00450753"/>
    <w:rsid w:val="00450999"/>
    <w:rsid w:val="00450E84"/>
    <w:rsid w:val="00450EE5"/>
    <w:rsid w:val="00450F33"/>
    <w:rsid w:val="0045117B"/>
    <w:rsid w:val="004511F8"/>
    <w:rsid w:val="00451B31"/>
    <w:rsid w:val="00451DF2"/>
    <w:rsid w:val="00452175"/>
    <w:rsid w:val="004523E8"/>
    <w:rsid w:val="00452787"/>
    <w:rsid w:val="00452AA0"/>
    <w:rsid w:val="00452CAD"/>
    <w:rsid w:val="00452D25"/>
    <w:rsid w:val="00453175"/>
    <w:rsid w:val="0045348B"/>
    <w:rsid w:val="00453A63"/>
    <w:rsid w:val="00453BF8"/>
    <w:rsid w:val="00453F4D"/>
    <w:rsid w:val="00453FD8"/>
    <w:rsid w:val="00454050"/>
    <w:rsid w:val="00454076"/>
    <w:rsid w:val="0045419F"/>
    <w:rsid w:val="00454528"/>
    <w:rsid w:val="00454555"/>
    <w:rsid w:val="00454871"/>
    <w:rsid w:val="00454B93"/>
    <w:rsid w:val="00454F1C"/>
    <w:rsid w:val="004550C7"/>
    <w:rsid w:val="0045513D"/>
    <w:rsid w:val="00455154"/>
    <w:rsid w:val="00455578"/>
    <w:rsid w:val="00455931"/>
    <w:rsid w:val="0045596B"/>
    <w:rsid w:val="00455A49"/>
    <w:rsid w:val="00455BE8"/>
    <w:rsid w:val="00455EF5"/>
    <w:rsid w:val="0045628D"/>
    <w:rsid w:val="0045649C"/>
    <w:rsid w:val="0045664D"/>
    <w:rsid w:val="0045673D"/>
    <w:rsid w:val="00456755"/>
    <w:rsid w:val="004568A4"/>
    <w:rsid w:val="00456A5B"/>
    <w:rsid w:val="00456D8E"/>
    <w:rsid w:val="00456EB2"/>
    <w:rsid w:val="00456ED0"/>
    <w:rsid w:val="00457308"/>
    <w:rsid w:val="004574A4"/>
    <w:rsid w:val="00457721"/>
    <w:rsid w:val="00457AED"/>
    <w:rsid w:val="00457B2D"/>
    <w:rsid w:val="00457CDA"/>
    <w:rsid w:val="00457EDA"/>
    <w:rsid w:val="0046010D"/>
    <w:rsid w:val="0046014A"/>
    <w:rsid w:val="0046027A"/>
    <w:rsid w:val="004604FF"/>
    <w:rsid w:val="00460739"/>
    <w:rsid w:val="0046077D"/>
    <w:rsid w:val="0046093A"/>
    <w:rsid w:val="00460BF6"/>
    <w:rsid w:val="00460F08"/>
    <w:rsid w:val="00461226"/>
    <w:rsid w:val="00461AFD"/>
    <w:rsid w:val="00461B90"/>
    <w:rsid w:val="00461BC0"/>
    <w:rsid w:val="00462274"/>
    <w:rsid w:val="00462527"/>
    <w:rsid w:val="00462540"/>
    <w:rsid w:val="00462B25"/>
    <w:rsid w:val="00462E07"/>
    <w:rsid w:val="00462F46"/>
    <w:rsid w:val="00462FEF"/>
    <w:rsid w:val="00463352"/>
    <w:rsid w:val="00463512"/>
    <w:rsid w:val="00463ADE"/>
    <w:rsid w:val="00463C55"/>
    <w:rsid w:val="00463DFD"/>
    <w:rsid w:val="00463E55"/>
    <w:rsid w:val="004640D9"/>
    <w:rsid w:val="0046463C"/>
    <w:rsid w:val="004647DE"/>
    <w:rsid w:val="00464CD9"/>
    <w:rsid w:val="00464DEB"/>
    <w:rsid w:val="00464EBD"/>
    <w:rsid w:val="00464F1E"/>
    <w:rsid w:val="00464F4F"/>
    <w:rsid w:val="00465106"/>
    <w:rsid w:val="00465458"/>
    <w:rsid w:val="00465544"/>
    <w:rsid w:val="0046556C"/>
    <w:rsid w:val="00465710"/>
    <w:rsid w:val="004658CC"/>
    <w:rsid w:val="00465A0B"/>
    <w:rsid w:val="00465A45"/>
    <w:rsid w:val="00465B4F"/>
    <w:rsid w:val="00465CF6"/>
    <w:rsid w:val="00465D78"/>
    <w:rsid w:val="00465E51"/>
    <w:rsid w:val="00465F81"/>
    <w:rsid w:val="00466052"/>
    <w:rsid w:val="0046611B"/>
    <w:rsid w:val="0046615D"/>
    <w:rsid w:val="00466279"/>
    <w:rsid w:val="004666EC"/>
    <w:rsid w:val="00466A43"/>
    <w:rsid w:val="00466C4F"/>
    <w:rsid w:val="00466DDD"/>
    <w:rsid w:val="00466E72"/>
    <w:rsid w:val="0046710D"/>
    <w:rsid w:val="00467456"/>
    <w:rsid w:val="004677C8"/>
    <w:rsid w:val="0046785B"/>
    <w:rsid w:val="00467879"/>
    <w:rsid w:val="0046791B"/>
    <w:rsid w:val="0046791E"/>
    <w:rsid w:val="00467D9F"/>
    <w:rsid w:val="00467E0D"/>
    <w:rsid w:val="00467FEA"/>
    <w:rsid w:val="00470118"/>
    <w:rsid w:val="00470314"/>
    <w:rsid w:val="00470C30"/>
    <w:rsid w:val="00470E49"/>
    <w:rsid w:val="00470FE9"/>
    <w:rsid w:val="004712CA"/>
    <w:rsid w:val="004713DE"/>
    <w:rsid w:val="00471998"/>
    <w:rsid w:val="00471AD8"/>
    <w:rsid w:val="004725ED"/>
    <w:rsid w:val="00472923"/>
    <w:rsid w:val="00472C10"/>
    <w:rsid w:val="00472CEC"/>
    <w:rsid w:val="00473034"/>
    <w:rsid w:val="0047329E"/>
    <w:rsid w:val="00473351"/>
    <w:rsid w:val="0047377B"/>
    <w:rsid w:val="00473A54"/>
    <w:rsid w:val="00473EDD"/>
    <w:rsid w:val="00474B33"/>
    <w:rsid w:val="00474C2B"/>
    <w:rsid w:val="00474EF5"/>
    <w:rsid w:val="004758A8"/>
    <w:rsid w:val="004758E9"/>
    <w:rsid w:val="00475957"/>
    <w:rsid w:val="00475A2F"/>
    <w:rsid w:val="0047609D"/>
    <w:rsid w:val="0047611C"/>
    <w:rsid w:val="0047628B"/>
    <w:rsid w:val="004764B9"/>
    <w:rsid w:val="0047652D"/>
    <w:rsid w:val="00476876"/>
    <w:rsid w:val="00476D10"/>
    <w:rsid w:val="00476FD7"/>
    <w:rsid w:val="00476FD8"/>
    <w:rsid w:val="004775F0"/>
    <w:rsid w:val="00477618"/>
    <w:rsid w:val="0047780D"/>
    <w:rsid w:val="00477896"/>
    <w:rsid w:val="00477FBA"/>
    <w:rsid w:val="00480309"/>
    <w:rsid w:val="0048090E"/>
    <w:rsid w:val="00480937"/>
    <w:rsid w:val="00480AB7"/>
    <w:rsid w:val="00480BAD"/>
    <w:rsid w:val="00480F87"/>
    <w:rsid w:val="00481025"/>
    <w:rsid w:val="004812CA"/>
    <w:rsid w:val="0048136D"/>
    <w:rsid w:val="00481382"/>
    <w:rsid w:val="0048161F"/>
    <w:rsid w:val="00481857"/>
    <w:rsid w:val="00481869"/>
    <w:rsid w:val="00481D01"/>
    <w:rsid w:val="00481D2E"/>
    <w:rsid w:val="00481E88"/>
    <w:rsid w:val="00482330"/>
    <w:rsid w:val="004827D8"/>
    <w:rsid w:val="00482BAD"/>
    <w:rsid w:val="00482EC8"/>
    <w:rsid w:val="0048328D"/>
    <w:rsid w:val="004835FF"/>
    <w:rsid w:val="004837B4"/>
    <w:rsid w:val="00483C09"/>
    <w:rsid w:val="004841B1"/>
    <w:rsid w:val="00484302"/>
    <w:rsid w:val="0048436B"/>
    <w:rsid w:val="0048438D"/>
    <w:rsid w:val="004843D0"/>
    <w:rsid w:val="0048482C"/>
    <w:rsid w:val="00484899"/>
    <w:rsid w:val="00484A93"/>
    <w:rsid w:val="00484E95"/>
    <w:rsid w:val="0048583A"/>
    <w:rsid w:val="00485915"/>
    <w:rsid w:val="00485976"/>
    <w:rsid w:val="004860EB"/>
    <w:rsid w:val="00486239"/>
    <w:rsid w:val="00486A4F"/>
    <w:rsid w:val="00486E07"/>
    <w:rsid w:val="00486F02"/>
    <w:rsid w:val="004874BC"/>
    <w:rsid w:val="00487509"/>
    <w:rsid w:val="00487921"/>
    <w:rsid w:val="00487A4B"/>
    <w:rsid w:val="00487B57"/>
    <w:rsid w:val="00487CB2"/>
    <w:rsid w:val="00487CD7"/>
    <w:rsid w:val="00487E0D"/>
    <w:rsid w:val="00487E18"/>
    <w:rsid w:val="00490679"/>
    <w:rsid w:val="00490A94"/>
    <w:rsid w:val="00490B91"/>
    <w:rsid w:val="00490DBA"/>
    <w:rsid w:val="00490DEC"/>
    <w:rsid w:val="0049117A"/>
    <w:rsid w:val="00491307"/>
    <w:rsid w:val="00491685"/>
    <w:rsid w:val="0049178A"/>
    <w:rsid w:val="004917A0"/>
    <w:rsid w:val="00491CA2"/>
    <w:rsid w:val="00491D6F"/>
    <w:rsid w:val="00491E1C"/>
    <w:rsid w:val="004922B1"/>
    <w:rsid w:val="00492403"/>
    <w:rsid w:val="004924EE"/>
    <w:rsid w:val="0049269A"/>
    <w:rsid w:val="004926EF"/>
    <w:rsid w:val="00492783"/>
    <w:rsid w:val="00492BD0"/>
    <w:rsid w:val="00492E52"/>
    <w:rsid w:val="00492F59"/>
    <w:rsid w:val="00493163"/>
    <w:rsid w:val="00493234"/>
    <w:rsid w:val="00493639"/>
    <w:rsid w:val="004936E3"/>
    <w:rsid w:val="00493719"/>
    <w:rsid w:val="00493AD1"/>
    <w:rsid w:val="00493AE6"/>
    <w:rsid w:val="00493B5B"/>
    <w:rsid w:val="00493B84"/>
    <w:rsid w:val="0049487C"/>
    <w:rsid w:val="004948C7"/>
    <w:rsid w:val="00494A1D"/>
    <w:rsid w:val="00494D98"/>
    <w:rsid w:val="00494EC6"/>
    <w:rsid w:val="0049520B"/>
    <w:rsid w:val="004952F6"/>
    <w:rsid w:val="00495488"/>
    <w:rsid w:val="0049556F"/>
    <w:rsid w:val="00495769"/>
    <w:rsid w:val="0049582A"/>
    <w:rsid w:val="004958A3"/>
    <w:rsid w:val="00495D3C"/>
    <w:rsid w:val="00495DC0"/>
    <w:rsid w:val="004961BF"/>
    <w:rsid w:val="00496349"/>
    <w:rsid w:val="00496919"/>
    <w:rsid w:val="004971C5"/>
    <w:rsid w:val="0049722C"/>
    <w:rsid w:val="004972CD"/>
    <w:rsid w:val="00497354"/>
    <w:rsid w:val="00497425"/>
    <w:rsid w:val="004976F5"/>
    <w:rsid w:val="00497730"/>
    <w:rsid w:val="00497B1E"/>
    <w:rsid w:val="00497B99"/>
    <w:rsid w:val="00497DA2"/>
    <w:rsid w:val="004A05C2"/>
    <w:rsid w:val="004A083D"/>
    <w:rsid w:val="004A0ACF"/>
    <w:rsid w:val="004A0FAA"/>
    <w:rsid w:val="004A1023"/>
    <w:rsid w:val="004A122D"/>
    <w:rsid w:val="004A1234"/>
    <w:rsid w:val="004A12BD"/>
    <w:rsid w:val="004A1313"/>
    <w:rsid w:val="004A133F"/>
    <w:rsid w:val="004A146B"/>
    <w:rsid w:val="004A1746"/>
    <w:rsid w:val="004A185E"/>
    <w:rsid w:val="004A190D"/>
    <w:rsid w:val="004A1A6A"/>
    <w:rsid w:val="004A1C83"/>
    <w:rsid w:val="004A23D6"/>
    <w:rsid w:val="004A2442"/>
    <w:rsid w:val="004A247B"/>
    <w:rsid w:val="004A2599"/>
    <w:rsid w:val="004A25AF"/>
    <w:rsid w:val="004A27DF"/>
    <w:rsid w:val="004A2CE6"/>
    <w:rsid w:val="004A328F"/>
    <w:rsid w:val="004A3677"/>
    <w:rsid w:val="004A3A38"/>
    <w:rsid w:val="004A3B02"/>
    <w:rsid w:val="004A3FA5"/>
    <w:rsid w:val="004A4548"/>
    <w:rsid w:val="004A4580"/>
    <w:rsid w:val="004A4634"/>
    <w:rsid w:val="004A4AFA"/>
    <w:rsid w:val="004A4F54"/>
    <w:rsid w:val="004A50F6"/>
    <w:rsid w:val="004A5253"/>
    <w:rsid w:val="004A57CA"/>
    <w:rsid w:val="004A606F"/>
    <w:rsid w:val="004A663B"/>
    <w:rsid w:val="004A6716"/>
    <w:rsid w:val="004A6891"/>
    <w:rsid w:val="004A6C30"/>
    <w:rsid w:val="004A71B8"/>
    <w:rsid w:val="004A737D"/>
    <w:rsid w:val="004A74CA"/>
    <w:rsid w:val="004A74D2"/>
    <w:rsid w:val="004A754E"/>
    <w:rsid w:val="004A754F"/>
    <w:rsid w:val="004A765A"/>
    <w:rsid w:val="004A7967"/>
    <w:rsid w:val="004A7AB1"/>
    <w:rsid w:val="004A7CE6"/>
    <w:rsid w:val="004A7DB2"/>
    <w:rsid w:val="004B01AB"/>
    <w:rsid w:val="004B0224"/>
    <w:rsid w:val="004B0457"/>
    <w:rsid w:val="004B084E"/>
    <w:rsid w:val="004B099C"/>
    <w:rsid w:val="004B0C84"/>
    <w:rsid w:val="004B0C90"/>
    <w:rsid w:val="004B0C93"/>
    <w:rsid w:val="004B124F"/>
    <w:rsid w:val="004B1479"/>
    <w:rsid w:val="004B15DC"/>
    <w:rsid w:val="004B1958"/>
    <w:rsid w:val="004B1EDB"/>
    <w:rsid w:val="004B1F9A"/>
    <w:rsid w:val="004B2546"/>
    <w:rsid w:val="004B29D9"/>
    <w:rsid w:val="004B2C83"/>
    <w:rsid w:val="004B3108"/>
    <w:rsid w:val="004B3136"/>
    <w:rsid w:val="004B33FF"/>
    <w:rsid w:val="004B34AB"/>
    <w:rsid w:val="004B3523"/>
    <w:rsid w:val="004B3871"/>
    <w:rsid w:val="004B3B0B"/>
    <w:rsid w:val="004B3C3C"/>
    <w:rsid w:val="004B3E83"/>
    <w:rsid w:val="004B4006"/>
    <w:rsid w:val="004B40FB"/>
    <w:rsid w:val="004B4284"/>
    <w:rsid w:val="004B44D1"/>
    <w:rsid w:val="004B4640"/>
    <w:rsid w:val="004B4642"/>
    <w:rsid w:val="004B46F1"/>
    <w:rsid w:val="004B47E2"/>
    <w:rsid w:val="004B485C"/>
    <w:rsid w:val="004B4AA2"/>
    <w:rsid w:val="004B5106"/>
    <w:rsid w:val="004B52EC"/>
    <w:rsid w:val="004B5472"/>
    <w:rsid w:val="004B5918"/>
    <w:rsid w:val="004B5961"/>
    <w:rsid w:val="004B6220"/>
    <w:rsid w:val="004B633D"/>
    <w:rsid w:val="004B653B"/>
    <w:rsid w:val="004B67B7"/>
    <w:rsid w:val="004B69FE"/>
    <w:rsid w:val="004B6BF0"/>
    <w:rsid w:val="004B6D2C"/>
    <w:rsid w:val="004B6FEF"/>
    <w:rsid w:val="004B70CC"/>
    <w:rsid w:val="004B7455"/>
    <w:rsid w:val="004B7EAA"/>
    <w:rsid w:val="004C0197"/>
    <w:rsid w:val="004C064E"/>
    <w:rsid w:val="004C0844"/>
    <w:rsid w:val="004C08B9"/>
    <w:rsid w:val="004C0977"/>
    <w:rsid w:val="004C0A7C"/>
    <w:rsid w:val="004C0D64"/>
    <w:rsid w:val="004C122A"/>
    <w:rsid w:val="004C136F"/>
    <w:rsid w:val="004C1801"/>
    <w:rsid w:val="004C187B"/>
    <w:rsid w:val="004C18C4"/>
    <w:rsid w:val="004C1A52"/>
    <w:rsid w:val="004C1A9D"/>
    <w:rsid w:val="004C1BAB"/>
    <w:rsid w:val="004C1F34"/>
    <w:rsid w:val="004C1FEC"/>
    <w:rsid w:val="004C211D"/>
    <w:rsid w:val="004C24B1"/>
    <w:rsid w:val="004C2586"/>
    <w:rsid w:val="004C2756"/>
    <w:rsid w:val="004C2934"/>
    <w:rsid w:val="004C2967"/>
    <w:rsid w:val="004C2C46"/>
    <w:rsid w:val="004C2C8D"/>
    <w:rsid w:val="004C2FA9"/>
    <w:rsid w:val="004C3105"/>
    <w:rsid w:val="004C32CE"/>
    <w:rsid w:val="004C3437"/>
    <w:rsid w:val="004C3709"/>
    <w:rsid w:val="004C37A6"/>
    <w:rsid w:val="004C3A12"/>
    <w:rsid w:val="004C3A44"/>
    <w:rsid w:val="004C4402"/>
    <w:rsid w:val="004C4774"/>
    <w:rsid w:val="004C47E2"/>
    <w:rsid w:val="004C47F6"/>
    <w:rsid w:val="004C4C18"/>
    <w:rsid w:val="004C4CBE"/>
    <w:rsid w:val="004C4D10"/>
    <w:rsid w:val="004C4DF6"/>
    <w:rsid w:val="004C5207"/>
    <w:rsid w:val="004C5213"/>
    <w:rsid w:val="004C53B9"/>
    <w:rsid w:val="004C55D9"/>
    <w:rsid w:val="004C5625"/>
    <w:rsid w:val="004C5922"/>
    <w:rsid w:val="004C5987"/>
    <w:rsid w:val="004C63DC"/>
    <w:rsid w:val="004C6BBE"/>
    <w:rsid w:val="004C6DEE"/>
    <w:rsid w:val="004C6F23"/>
    <w:rsid w:val="004C7004"/>
    <w:rsid w:val="004C7245"/>
    <w:rsid w:val="004C7266"/>
    <w:rsid w:val="004C74F2"/>
    <w:rsid w:val="004C788A"/>
    <w:rsid w:val="004C7976"/>
    <w:rsid w:val="004C799E"/>
    <w:rsid w:val="004C7A48"/>
    <w:rsid w:val="004D04FB"/>
    <w:rsid w:val="004D08B3"/>
    <w:rsid w:val="004D093C"/>
    <w:rsid w:val="004D0E37"/>
    <w:rsid w:val="004D0F16"/>
    <w:rsid w:val="004D15A7"/>
    <w:rsid w:val="004D15D1"/>
    <w:rsid w:val="004D15DB"/>
    <w:rsid w:val="004D1779"/>
    <w:rsid w:val="004D1C68"/>
    <w:rsid w:val="004D23BD"/>
    <w:rsid w:val="004D2614"/>
    <w:rsid w:val="004D29BE"/>
    <w:rsid w:val="004D2ACE"/>
    <w:rsid w:val="004D2C41"/>
    <w:rsid w:val="004D3108"/>
    <w:rsid w:val="004D356B"/>
    <w:rsid w:val="004D3AB7"/>
    <w:rsid w:val="004D3BA9"/>
    <w:rsid w:val="004D3C8F"/>
    <w:rsid w:val="004D3CF7"/>
    <w:rsid w:val="004D3DAB"/>
    <w:rsid w:val="004D3F07"/>
    <w:rsid w:val="004D3F11"/>
    <w:rsid w:val="004D3F14"/>
    <w:rsid w:val="004D44C4"/>
    <w:rsid w:val="004D45FB"/>
    <w:rsid w:val="004D48E5"/>
    <w:rsid w:val="004D4B7B"/>
    <w:rsid w:val="004D4E23"/>
    <w:rsid w:val="004D50F0"/>
    <w:rsid w:val="004D5972"/>
    <w:rsid w:val="004D5B8C"/>
    <w:rsid w:val="004D6410"/>
    <w:rsid w:val="004D645E"/>
    <w:rsid w:val="004D6613"/>
    <w:rsid w:val="004D6738"/>
    <w:rsid w:val="004D6AA1"/>
    <w:rsid w:val="004D6BD1"/>
    <w:rsid w:val="004D6DDA"/>
    <w:rsid w:val="004D6F4E"/>
    <w:rsid w:val="004D6FD5"/>
    <w:rsid w:val="004D718E"/>
    <w:rsid w:val="004D737B"/>
    <w:rsid w:val="004D77CC"/>
    <w:rsid w:val="004D7812"/>
    <w:rsid w:val="004D7AC7"/>
    <w:rsid w:val="004D7B5B"/>
    <w:rsid w:val="004D7C7E"/>
    <w:rsid w:val="004E01A5"/>
    <w:rsid w:val="004E01CC"/>
    <w:rsid w:val="004E096F"/>
    <w:rsid w:val="004E0AC6"/>
    <w:rsid w:val="004E120E"/>
    <w:rsid w:val="004E14BD"/>
    <w:rsid w:val="004E14DC"/>
    <w:rsid w:val="004E15EE"/>
    <w:rsid w:val="004E1733"/>
    <w:rsid w:val="004E1939"/>
    <w:rsid w:val="004E1B03"/>
    <w:rsid w:val="004E1B52"/>
    <w:rsid w:val="004E257A"/>
    <w:rsid w:val="004E25C0"/>
    <w:rsid w:val="004E2F42"/>
    <w:rsid w:val="004E376A"/>
    <w:rsid w:val="004E3BF2"/>
    <w:rsid w:val="004E4127"/>
    <w:rsid w:val="004E4186"/>
    <w:rsid w:val="004E434C"/>
    <w:rsid w:val="004E4862"/>
    <w:rsid w:val="004E4C6D"/>
    <w:rsid w:val="004E4F56"/>
    <w:rsid w:val="004E51E3"/>
    <w:rsid w:val="004E5230"/>
    <w:rsid w:val="004E52ED"/>
    <w:rsid w:val="004E5703"/>
    <w:rsid w:val="004E5885"/>
    <w:rsid w:val="004E5A83"/>
    <w:rsid w:val="004E5C41"/>
    <w:rsid w:val="004E5CDB"/>
    <w:rsid w:val="004E6248"/>
    <w:rsid w:val="004E655A"/>
    <w:rsid w:val="004E6B92"/>
    <w:rsid w:val="004E6F97"/>
    <w:rsid w:val="004E7170"/>
    <w:rsid w:val="004E7317"/>
    <w:rsid w:val="004E750E"/>
    <w:rsid w:val="004E774E"/>
    <w:rsid w:val="004E7A7D"/>
    <w:rsid w:val="004E7AAC"/>
    <w:rsid w:val="004E7FCE"/>
    <w:rsid w:val="004E7FE3"/>
    <w:rsid w:val="004F008B"/>
    <w:rsid w:val="004F02D2"/>
    <w:rsid w:val="004F07BB"/>
    <w:rsid w:val="004F0CDC"/>
    <w:rsid w:val="004F0D91"/>
    <w:rsid w:val="004F0F85"/>
    <w:rsid w:val="004F1032"/>
    <w:rsid w:val="004F1130"/>
    <w:rsid w:val="004F1A4F"/>
    <w:rsid w:val="004F1B83"/>
    <w:rsid w:val="004F1F1A"/>
    <w:rsid w:val="004F1F67"/>
    <w:rsid w:val="004F233C"/>
    <w:rsid w:val="004F2403"/>
    <w:rsid w:val="004F25E6"/>
    <w:rsid w:val="004F262F"/>
    <w:rsid w:val="004F291F"/>
    <w:rsid w:val="004F29C1"/>
    <w:rsid w:val="004F2F65"/>
    <w:rsid w:val="004F30DE"/>
    <w:rsid w:val="004F32F4"/>
    <w:rsid w:val="004F3398"/>
    <w:rsid w:val="004F345B"/>
    <w:rsid w:val="004F349E"/>
    <w:rsid w:val="004F3796"/>
    <w:rsid w:val="004F38A0"/>
    <w:rsid w:val="004F3A84"/>
    <w:rsid w:val="004F3B7A"/>
    <w:rsid w:val="004F3B8E"/>
    <w:rsid w:val="004F3D5A"/>
    <w:rsid w:val="004F3EB4"/>
    <w:rsid w:val="004F40BA"/>
    <w:rsid w:val="004F46B0"/>
    <w:rsid w:val="004F4785"/>
    <w:rsid w:val="004F4B56"/>
    <w:rsid w:val="004F51DE"/>
    <w:rsid w:val="004F56A6"/>
    <w:rsid w:val="004F5837"/>
    <w:rsid w:val="004F598E"/>
    <w:rsid w:val="004F5AFC"/>
    <w:rsid w:val="004F5CD9"/>
    <w:rsid w:val="004F5CF9"/>
    <w:rsid w:val="004F6026"/>
    <w:rsid w:val="004F63A9"/>
    <w:rsid w:val="004F6CAB"/>
    <w:rsid w:val="004F712A"/>
    <w:rsid w:val="004F7409"/>
    <w:rsid w:val="004F76C1"/>
    <w:rsid w:val="004F77EC"/>
    <w:rsid w:val="004F7908"/>
    <w:rsid w:val="004F7F4B"/>
    <w:rsid w:val="0050002B"/>
    <w:rsid w:val="00500149"/>
    <w:rsid w:val="00500713"/>
    <w:rsid w:val="00500ABC"/>
    <w:rsid w:val="00500AE5"/>
    <w:rsid w:val="00500E56"/>
    <w:rsid w:val="0050101A"/>
    <w:rsid w:val="005010EB"/>
    <w:rsid w:val="005014D2"/>
    <w:rsid w:val="00501582"/>
    <w:rsid w:val="005017E3"/>
    <w:rsid w:val="00501ACE"/>
    <w:rsid w:val="00501AF5"/>
    <w:rsid w:val="00501E68"/>
    <w:rsid w:val="00501FE2"/>
    <w:rsid w:val="005021A9"/>
    <w:rsid w:val="005022BF"/>
    <w:rsid w:val="00502919"/>
    <w:rsid w:val="00502ABF"/>
    <w:rsid w:val="00502B07"/>
    <w:rsid w:val="00502B20"/>
    <w:rsid w:val="00502E44"/>
    <w:rsid w:val="005030A8"/>
    <w:rsid w:val="00503156"/>
    <w:rsid w:val="0050351E"/>
    <w:rsid w:val="00503693"/>
    <w:rsid w:val="00503821"/>
    <w:rsid w:val="00503ACE"/>
    <w:rsid w:val="00503CDC"/>
    <w:rsid w:val="00503CFB"/>
    <w:rsid w:val="00503DEF"/>
    <w:rsid w:val="005040E4"/>
    <w:rsid w:val="005041AD"/>
    <w:rsid w:val="00504537"/>
    <w:rsid w:val="00504691"/>
    <w:rsid w:val="005049B5"/>
    <w:rsid w:val="005049F8"/>
    <w:rsid w:val="005052FF"/>
    <w:rsid w:val="005058AA"/>
    <w:rsid w:val="00505B1F"/>
    <w:rsid w:val="00505C01"/>
    <w:rsid w:val="00505D4E"/>
    <w:rsid w:val="00506132"/>
    <w:rsid w:val="00506765"/>
    <w:rsid w:val="0050697E"/>
    <w:rsid w:val="00506B14"/>
    <w:rsid w:val="00506DDC"/>
    <w:rsid w:val="005074BA"/>
    <w:rsid w:val="005076B8"/>
    <w:rsid w:val="005077D9"/>
    <w:rsid w:val="00510271"/>
    <w:rsid w:val="00510383"/>
    <w:rsid w:val="00510903"/>
    <w:rsid w:val="00510A55"/>
    <w:rsid w:val="00510E89"/>
    <w:rsid w:val="00510EC7"/>
    <w:rsid w:val="00511270"/>
    <w:rsid w:val="005113B5"/>
    <w:rsid w:val="005113C7"/>
    <w:rsid w:val="00511428"/>
    <w:rsid w:val="00511724"/>
    <w:rsid w:val="00511837"/>
    <w:rsid w:val="005119F0"/>
    <w:rsid w:val="00511EB8"/>
    <w:rsid w:val="00511F78"/>
    <w:rsid w:val="005120D6"/>
    <w:rsid w:val="005120E1"/>
    <w:rsid w:val="00512480"/>
    <w:rsid w:val="005126B3"/>
    <w:rsid w:val="005126C1"/>
    <w:rsid w:val="005128CB"/>
    <w:rsid w:val="005129A2"/>
    <w:rsid w:val="00512AD0"/>
    <w:rsid w:val="00512C42"/>
    <w:rsid w:val="00513022"/>
    <w:rsid w:val="00513071"/>
    <w:rsid w:val="005131A0"/>
    <w:rsid w:val="005132C6"/>
    <w:rsid w:val="0051354F"/>
    <w:rsid w:val="00513F2D"/>
    <w:rsid w:val="00514064"/>
    <w:rsid w:val="005143EF"/>
    <w:rsid w:val="00514656"/>
    <w:rsid w:val="00514874"/>
    <w:rsid w:val="005148FB"/>
    <w:rsid w:val="00514C60"/>
    <w:rsid w:val="00514D5F"/>
    <w:rsid w:val="0051542C"/>
    <w:rsid w:val="00515752"/>
    <w:rsid w:val="00515FC7"/>
    <w:rsid w:val="00516C2D"/>
    <w:rsid w:val="00516E14"/>
    <w:rsid w:val="00516F45"/>
    <w:rsid w:val="005170E6"/>
    <w:rsid w:val="0051777C"/>
    <w:rsid w:val="00517795"/>
    <w:rsid w:val="00517A64"/>
    <w:rsid w:val="00517EF6"/>
    <w:rsid w:val="00517FB8"/>
    <w:rsid w:val="005201F3"/>
    <w:rsid w:val="00520295"/>
    <w:rsid w:val="005204B9"/>
    <w:rsid w:val="005207F0"/>
    <w:rsid w:val="0052089C"/>
    <w:rsid w:val="005208E0"/>
    <w:rsid w:val="00520A80"/>
    <w:rsid w:val="00520BEA"/>
    <w:rsid w:val="00520E9E"/>
    <w:rsid w:val="005210FB"/>
    <w:rsid w:val="005213B1"/>
    <w:rsid w:val="0052194A"/>
    <w:rsid w:val="005219AA"/>
    <w:rsid w:val="005220A2"/>
    <w:rsid w:val="005221A0"/>
    <w:rsid w:val="0052234D"/>
    <w:rsid w:val="005226E8"/>
    <w:rsid w:val="005226EA"/>
    <w:rsid w:val="00522BF5"/>
    <w:rsid w:val="00522EA9"/>
    <w:rsid w:val="00522FB5"/>
    <w:rsid w:val="00523226"/>
    <w:rsid w:val="005232A1"/>
    <w:rsid w:val="00523449"/>
    <w:rsid w:val="005234AA"/>
    <w:rsid w:val="0052366D"/>
    <w:rsid w:val="005236CA"/>
    <w:rsid w:val="005237A9"/>
    <w:rsid w:val="005239BD"/>
    <w:rsid w:val="005242FD"/>
    <w:rsid w:val="0052434F"/>
    <w:rsid w:val="00524460"/>
    <w:rsid w:val="005247B0"/>
    <w:rsid w:val="00524AE1"/>
    <w:rsid w:val="00524B3C"/>
    <w:rsid w:val="005250EE"/>
    <w:rsid w:val="005252FE"/>
    <w:rsid w:val="005257AE"/>
    <w:rsid w:val="00525807"/>
    <w:rsid w:val="00525949"/>
    <w:rsid w:val="00525B1C"/>
    <w:rsid w:val="00525C00"/>
    <w:rsid w:val="00525D92"/>
    <w:rsid w:val="00525EBD"/>
    <w:rsid w:val="005260DC"/>
    <w:rsid w:val="005260F4"/>
    <w:rsid w:val="005261B1"/>
    <w:rsid w:val="005261D9"/>
    <w:rsid w:val="005262C0"/>
    <w:rsid w:val="00526322"/>
    <w:rsid w:val="00526739"/>
    <w:rsid w:val="0052683A"/>
    <w:rsid w:val="00526D1D"/>
    <w:rsid w:val="0052726E"/>
    <w:rsid w:val="00527565"/>
    <w:rsid w:val="0052771B"/>
    <w:rsid w:val="00527C20"/>
    <w:rsid w:val="00527C38"/>
    <w:rsid w:val="00527E85"/>
    <w:rsid w:val="00527FE1"/>
    <w:rsid w:val="00530049"/>
    <w:rsid w:val="00530089"/>
    <w:rsid w:val="0053014B"/>
    <w:rsid w:val="00530257"/>
    <w:rsid w:val="005308DA"/>
    <w:rsid w:val="00530D2C"/>
    <w:rsid w:val="00530E81"/>
    <w:rsid w:val="00530ECF"/>
    <w:rsid w:val="005316FB"/>
    <w:rsid w:val="005317B4"/>
    <w:rsid w:val="00531879"/>
    <w:rsid w:val="00531B25"/>
    <w:rsid w:val="00531C57"/>
    <w:rsid w:val="0053237F"/>
    <w:rsid w:val="00532655"/>
    <w:rsid w:val="00532871"/>
    <w:rsid w:val="005328F6"/>
    <w:rsid w:val="00532A52"/>
    <w:rsid w:val="00532E9E"/>
    <w:rsid w:val="00533040"/>
    <w:rsid w:val="00533644"/>
    <w:rsid w:val="00533A1B"/>
    <w:rsid w:val="00533A2F"/>
    <w:rsid w:val="00533CEA"/>
    <w:rsid w:val="00533D16"/>
    <w:rsid w:val="00533DA3"/>
    <w:rsid w:val="00534023"/>
    <w:rsid w:val="00534208"/>
    <w:rsid w:val="00534890"/>
    <w:rsid w:val="00534C16"/>
    <w:rsid w:val="00535218"/>
    <w:rsid w:val="005352C3"/>
    <w:rsid w:val="00535423"/>
    <w:rsid w:val="00535493"/>
    <w:rsid w:val="00535503"/>
    <w:rsid w:val="0053580F"/>
    <w:rsid w:val="005358C2"/>
    <w:rsid w:val="00535A3E"/>
    <w:rsid w:val="00535B21"/>
    <w:rsid w:val="00535CBA"/>
    <w:rsid w:val="00535EB4"/>
    <w:rsid w:val="00536004"/>
    <w:rsid w:val="005362A6"/>
    <w:rsid w:val="005363E3"/>
    <w:rsid w:val="0053653C"/>
    <w:rsid w:val="005367C4"/>
    <w:rsid w:val="00536962"/>
    <w:rsid w:val="00536A93"/>
    <w:rsid w:val="00536B30"/>
    <w:rsid w:val="00537128"/>
    <w:rsid w:val="00537132"/>
    <w:rsid w:val="0053722E"/>
    <w:rsid w:val="00537467"/>
    <w:rsid w:val="0053772D"/>
    <w:rsid w:val="00537A43"/>
    <w:rsid w:val="00537E41"/>
    <w:rsid w:val="00537F12"/>
    <w:rsid w:val="00537FA2"/>
    <w:rsid w:val="0054048D"/>
    <w:rsid w:val="005404E0"/>
    <w:rsid w:val="005409B8"/>
    <w:rsid w:val="00540C95"/>
    <w:rsid w:val="00540D71"/>
    <w:rsid w:val="00540E1A"/>
    <w:rsid w:val="005419D4"/>
    <w:rsid w:val="00541B29"/>
    <w:rsid w:val="00541B6A"/>
    <w:rsid w:val="00542036"/>
    <w:rsid w:val="005422E1"/>
    <w:rsid w:val="005427DB"/>
    <w:rsid w:val="005428E2"/>
    <w:rsid w:val="00542A66"/>
    <w:rsid w:val="00542B47"/>
    <w:rsid w:val="00542C35"/>
    <w:rsid w:val="005430C0"/>
    <w:rsid w:val="00543160"/>
    <w:rsid w:val="005431B5"/>
    <w:rsid w:val="005431E9"/>
    <w:rsid w:val="005435EE"/>
    <w:rsid w:val="0054370A"/>
    <w:rsid w:val="0054388B"/>
    <w:rsid w:val="00543BC6"/>
    <w:rsid w:val="00543C28"/>
    <w:rsid w:val="00543D32"/>
    <w:rsid w:val="00543DEF"/>
    <w:rsid w:val="00544251"/>
    <w:rsid w:val="00544290"/>
    <w:rsid w:val="005444DC"/>
    <w:rsid w:val="00544723"/>
    <w:rsid w:val="00544732"/>
    <w:rsid w:val="00544AF4"/>
    <w:rsid w:val="00544CD0"/>
    <w:rsid w:val="00544D25"/>
    <w:rsid w:val="00544D5A"/>
    <w:rsid w:val="00544F4A"/>
    <w:rsid w:val="005451B5"/>
    <w:rsid w:val="00545333"/>
    <w:rsid w:val="005453B3"/>
    <w:rsid w:val="00545502"/>
    <w:rsid w:val="005458BE"/>
    <w:rsid w:val="00545D51"/>
    <w:rsid w:val="00545E32"/>
    <w:rsid w:val="00546257"/>
    <w:rsid w:val="00546452"/>
    <w:rsid w:val="005468BD"/>
    <w:rsid w:val="0054692C"/>
    <w:rsid w:val="005469A7"/>
    <w:rsid w:val="00546A93"/>
    <w:rsid w:val="00546F2B"/>
    <w:rsid w:val="0054726C"/>
    <w:rsid w:val="005473DB"/>
    <w:rsid w:val="0054755D"/>
    <w:rsid w:val="00547624"/>
    <w:rsid w:val="0054773C"/>
    <w:rsid w:val="00547829"/>
    <w:rsid w:val="00547FD4"/>
    <w:rsid w:val="0055102D"/>
    <w:rsid w:val="005512DF"/>
    <w:rsid w:val="00551B13"/>
    <w:rsid w:val="00551D20"/>
    <w:rsid w:val="00551EE0"/>
    <w:rsid w:val="005524F6"/>
    <w:rsid w:val="00552509"/>
    <w:rsid w:val="005525A0"/>
    <w:rsid w:val="00552641"/>
    <w:rsid w:val="00552931"/>
    <w:rsid w:val="00552FED"/>
    <w:rsid w:val="0055322A"/>
    <w:rsid w:val="00553418"/>
    <w:rsid w:val="00553623"/>
    <w:rsid w:val="0055376A"/>
    <w:rsid w:val="005537B9"/>
    <w:rsid w:val="005537DC"/>
    <w:rsid w:val="00553AE6"/>
    <w:rsid w:val="00553FD6"/>
    <w:rsid w:val="0055443A"/>
    <w:rsid w:val="0055447F"/>
    <w:rsid w:val="0055450E"/>
    <w:rsid w:val="005549E5"/>
    <w:rsid w:val="00555385"/>
    <w:rsid w:val="005554CD"/>
    <w:rsid w:val="00555C37"/>
    <w:rsid w:val="00555CA6"/>
    <w:rsid w:val="00556008"/>
    <w:rsid w:val="0055617C"/>
    <w:rsid w:val="00556900"/>
    <w:rsid w:val="00556DBD"/>
    <w:rsid w:val="00556E22"/>
    <w:rsid w:val="00557045"/>
    <w:rsid w:val="005570C7"/>
    <w:rsid w:val="00557954"/>
    <w:rsid w:val="005579A1"/>
    <w:rsid w:val="00557D76"/>
    <w:rsid w:val="00557DF3"/>
    <w:rsid w:val="00557F3C"/>
    <w:rsid w:val="0056037E"/>
    <w:rsid w:val="005607E3"/>
    <w:rsid w:val="00560AFB"/>
    <w:rsid w:val="00560BFD"/>
    <w:rsid w:val="00560C00"/>
    <w:rsid w:val="00561057"/>
    <w:rsid w:val="00561106"/>
    <w:rsid w:val="00561124"/>
    <w:rsid w:val="005614C0"/>
    <w:rsid w:val="0056154A"/>
    <w:rsid w:val="005616AC"/>
    <w:rsid w:val="005617CB"/>
    <w:rsid w:val="005618B8"/>
    <w:rsid w:val="00561A4E"/>
    <w:rsid w:val="00561B0D"/>
    <w:rsid w:val="00561C0E"/>
    <w:rsid w:val="00561C9D"/>
    <w:rsid w:val="00561DC6"/>
    <w:rsid w:val="0056210F"/>
    <w:rsid w:val="00562261"/>
    <w:rsid w:val="00562453"/>
    <w:rsid w:val="00562501"/>
    <w:rsid w:val="00562545"/>
    <w:rsid w:val="005625AA"/>
    <w:rsid w:val="00562B86"/>
    <w:rsid w:val="00562CD4"/>
    <w:rsid w:val="00562DE8"/>
    <w:rsid w:val="00563088"/>
    <w:rsid w:val="005636CB"/>
    <w:rsid w:val="005637A0"/>
    <w:rsid w:val="00563C46"/>
    <w:rsid w:val="00563D33"/>
    <w:rsid w:val="00563EA3"/>
    <w:rsid w:val="00564198"/>
    <w:rsid w:val="00564303"/>
    <w:rsid w:val="0056457D"/>
    <w:rsid w:val="00564730"/>
    <w:rsid w:val="0056492E"/>
    <w:rsid w:val="005649E6"/>
    <w:rsid w:val="00564ADA"/>
    <w:rsid w:val="00564B52"/>
    <w:rsid w:val="00565352"/>
    <w:rsid w:val="005655BA"/>
    <w:rsid w:val="00565656"/>
    <w:rsid w:val="0056565A"/>
    <w:rsid w:val="005657E2"/>
    <w:rsid w:val="00565C43"/>
    <w:rsid w:val="0056638C"/>
    <w:rsid w:val="00566783"/>
    <w:rsid w:val="00566C5D"/>
    <w:rsid w:val="00566E26"/>
    <w:rsid w:val="00566F67"/>
    <w:rsid w:val="00566FA6"/>
    <w:rsid w:val="00566FCF"/>
    <w:rsid w:val="00567336"/>
    <w:rsid w:val="005673D8"/>
    <w:rsid w:val="005675F3"/>
    <w:rsid w:val="00567E58"/>
    <w:rsid w:val="005701EE"/>
    <w:rsid w:val="00570282"/>
    <w:rsid w:val="005706C7"/>
    <w:rsid w:val="0057088C"/>
    <w:rsid w:val="005708B9"/>
    <w:rsid w:val="005708EC"/>
    <w:rsid w:val="00570A20"/>
    <w:rsid w:val="00570B83"/>
    <w:rsid w:val="00571290"/>
    <w:rsid w:val="0057156B"/>
    <w:rsid w:val="00571A0A"/>
    <w:rsid w:val="00571DEC"/>
    <w:rsid w:val="00571EF1"/>
    <w:rsid w:val="005721FC"/>
    <w:rsid w:val="00572536"/>
    <w:rsid w:val="00572ACB"/>
    <w:rsid w:val="00572AD0"/>
    <w:rsid w:val="00572B79"/>
    <w:rsid w:val="00572BF6"/>
    <w:rsid w:val="00572C09"/>
    <w:rsid w:val="00572FD5"/>
    <w:rsid w:val="0057321D"/>
    <w:rsid w:val="0057337D"/>
    <w:rsid w:val="00573978"/>
    <w:rsid w:val="00574011"/>
    <w:rsid w:val="00574C05"/>
    <w:rsid w:val="005752F5"/>
    <w:rsid w:val="00575333"/>
    <w:rsid w:val="005756B0"/>
    <w:rsid w:val="005757B0"/>
    <w:rsid w:val="005759A9"/>
    <w:rsid w:val="00575BA7"/>
    <w:rsid w:val="0057605E"/>
    <w:rsid w:val="005764FC"/>
    <w:rsid w:val="00576767"/>
    <w:rsid w:val="005769F0"/>
    <w:rsid w:val="00576D51"/>
    <w:rsid w:val="00576E09"/>
    <w:rsid w:val="005771FD"/>
    <w:rsid w:val="005772ED"/>
    <w:rsid w:val="00577343"/>
    <w:rsid w:val="00577600"/>
    <w:rsid w:val="0057761B"/>
    <w:rsid w:val="00577669"/>
    <w:rsid w:val="00577843"/>
    <w:rsid w:val="00577B22"/>
    <w:rsid w:val="00577E25"/>
    <w:rsid w:val="00577FFB"/>
    <w:rsid w:val="00580AD2"/>
    <w:rsid w:val="00580B76"/>
    <w:rsid w:val="00580CED"/>
    <w:rsid w:val="00580D1C"/>
    <w:rsid w:val="0058119C"/>
    <w:rsid w:val="005812C5"/>
    <w:rsid w:val="005814AA"/>
    <w:rsid w:val="0058171D"/>
    <w:rsid w:val="00581945"/>
    <w:rsid w:val="00581E09"/>
    <w:rsid w:val="0058229F"/>
    <w:rsid w:val="00582346"/>
    <w:rsid w:val="0058266D"/>
    <w:rsid w:val="005826F1"/>
    <w:rsid w:val="00582EAC"/>
    <w:rsid w:val="00583622"/>
    <w:rsid w:val="00583699"/>
    <w:rsid w:val="00583943"/>
    <w:rsid w:val="00583A53"/>
    <w:rsid w:val="005840DD"/>
    <w:rsid w:val="00584261"/>
    <w:rsid w:val="0058468E"/>
    <w:rsid w:val="00585195"/>
    <w:rsid w:val="005853C5"/>
    <w:rsid w:val="00585496"/>
    <w:rsid w:val="005857F6"/>
    <w:rsid w:val="00585895"/>
    <w:rsid w:val="00585A1C"/>
    <w:rsid w:val="00586128"/>
    <w:rsid w:val="0058612E"/>
    <w:rsid w:val="005861B8"/>
    <w:rsid w:val="005861D2"/>
    <w:rsid w:val="0058680F"/>
    <w:rsid w:val="00586B93"/>
    <w:rsid w:val="00586D98"/>
    <w:rsid w:val="00587126"/>
    <w:rsid w:val="005876AD"/>
    <w:rsid w:val="0058795D"/>
    <w:rsid w:val="00587B62"/>
    <w:rsid w:val="00587BD0"/>
    <w:rsid w:val="00587D48"/>
    <w:rsid w:val="005902BF"/>
    <w:rsid w:val="00590456"/>
    <w:rsid w:val="0059086F"/>
    <w:rsid w:val="00590CC4"/>
    <w:rsid w:val="00590DDF"/>
    <w:rsid w:val="00590E34"/>
    <w:rsid w:val="00590EF7"/>
    <w:rsid w:val="00590EFA"/>
    <w:rsid w:val="00591212"/>
    <w:rsid w:val="00592087"/>
    <w:rsid w:val="0059235D"/>
    <w:rsid w:val="00592BE4"/>
    <w:rsid w:val="00592C5E"/>
    <w:rsid w:val="00592DBF"/>
    <w:rsid w:val="00592DD1"/>
    <w:rsid w:val="00592E07"/>
    <w:rsid w:val="00592E7E"/>
    <w:rsid w:val="00592E88"/>
    <w:rsid w:val="00592FB3"/>
    <w:rsid w:val="005930B3"/>
    <w:rsid w:val="005937F0"/>
    <w:rsid w:val="00593ADA"/>
    <w:rsid w:val="00593D59"/>
    <w:rsid w:val="00593DF1"/>
    <w:rsid w:val="00593EE5"/>
    <w:rsid w:val="0059403C"/>
    <w:rsid w:val="00594188"/>
    <w:rsid w:val="00594248"/>
    <w:rsid w:val="00594269"/>
    <w:rsid w:val="0059446F"/>
    <w:rsid w:val="00594A86"/>
    <w:rsid w:val="00594CB1"/>
    <w:rsid w:val="00594CDD"/>
    <w:rsid w:val="00594E2B"/>
    <w:rsid w:val="00594E85"/>
    <w:rsid w:val="005951E6"/>
    <w:rsid w:val="005952A6"/>
    <w:rsid w:val="00595598"/>
    <w:rsid w:val="00595D3C"/>
    <w:rsid w:val="00595DA5"/>
    <w:rsid w:val="0059641E"/>
    <w:rsid w:val="005966B2"/>
    <w:rsid w:val="005968A4"/>
    <w:rsid w:val="00596CE2"/>
    <w:rsid w:val="00596D23"/>
    <w:rsid w:val="00597197"/>
    <w:rsid w:val="005971B1"/>
    <w:rsid w:val="005972EA"/>
    <w:rsid w:val="00597423"/>
    <w:rsid w:val="00597480"/>
    <w:rsid w:val="00597719"/>
    <w:rsid w:val="00597A43"/>
    <w:rsid w:val="00597ADF"/>
    <w:rsid w:val="005A0949"/>
    <w:rsid w:val="005A09A6"/>
    <w:rsid w:val="005A0A1A"/>
    <w:rsid w:val="005A0AA2"/>
    <w:rsid w:val="005A0D7B"/>
    <w:rsid w:val="005A105B"/>
    <w:rsid w:val="005A1136"/>
    <w:rsid w:val="005A15C9"/>
    <w:rsid w:val="005A17AE"/>
    <w:rsid w:val="005A195F"/>
    <w:rsid w:val="005A1FFE"/>
    <w:rsid w:val="005A2022"/>
    <w:rsid w:val="005A203C"/>
    <w:rsid w:val="005A20CB"/>
    <w:rsid w:val="005A2178"/>
    <w:rsid w:val="005A22B8"/>
    <w:rsid w:val="005A25DE"/>
    <w:rsid w:val="005A2B82"/>
    <w:rsid w:val="005A2CCE"/>
    <w:rsid w:val="005A2CD6"/>
    <w:rsid w:val="005A2EA8"/>
    <w:rsid w:val="005A2ED6"/>
    <w:rsid w:val="005A3149"/>
    <w:rsid w:val="005A320B"/>
    <w:rsid w:val="005A36C4"/>
    <w:rsid w:val="005A36D4"/>
    <w:rsid w:val="005A3F92"/>
    <w:rsid w:val="005A42F8"/>
    <w:rsid w:val="005A43AA"/>
    <w:rsid w:val="005A443F"/>
    <w:rsid w:val="005A45E6"/>
    <w:rsid w:val="005A4620"/>
    <w:rsid w:val="005A46B9"/>
    <w:rsid w:val="005A4808"/>
    <w:rsid w:val="005A4869"/>
    <w:rsid w:val="005A48E9"/>
    <w:rsid w:val="005A4941"/>
    <w:rsid w:val="005A4A05"/>
    <w:rsid w:val="005A4B76"/>
    <w:rsid w:val="005A4BF4"/>
    <w:rsid w:val="005A4C97"/>
    <w:rsid w:val="005A4DC9"/>
    <w:rsid w:val="005A4EB1"/>
    <w:rsid w:val="005A4EBF"/>
    <w:rsid w:val="005A50A3"/>
    <w:rsid w:val="005A574E"/>
    <w:rsid w:val="005A5B05"/>
    <w:rsid w:val="005A5B0D"/>
    <w:rsid w:val="005A5BE4"/>
    <w:rsid w:val="005A5F89"/>
    <w:rsid w:val="005A64F8"/>
    <w:rsid w:val="005A6555"/>
    <w:rsid w:val="005A67E7"/>
    <w:rsid w:val="005A6AB6"/>
    <w:rsid w:val="005A6B49"/>
    <w:rsid w:val="005A7050"/>
    <w:rsid w:val="005A7132"/>
    <w:rsid w:val="005A7C85"/>
    <w:rsid w:val="005B00C5"/>
    <w:rsid w:val="005B097F"/>
    <w:rsid w:val="005B0FF2"/>
    <w:rsid w:val="005B137A"/>
    <w:rsid w:val="005B13D8"/>
    <w:rsid w:val="005B13F5"/>
    <w:rsid w:val="005B1595"/>
    <w:rsid w:val="005B1624"/>
    <w:rsid w:val="005B1F42"/>
    <w:rsid w:val="005B207C"/>
    <w:rsid w:val="005B23D5"/>
    <w:rsid w:val="005B25EA"/>
    <w:rsid w:val="005B26DE"/>
    <w:rsid w:val="005B2815"/>
    <w:rsid w:val="005B2917"/>
    <w:rsid w:val="005B2976"/>
    <w:rsid w:val="005B2FB8"/>
    <w:rsid w:val="005B30FF"/>
    <w:rsid w:val="005B3420"/>
    <w:rsid w:val="005B348F"/>
    <w:rsid w:val="005B372A"/>
    <w:rsid w:val="005B3BCA"/>
    <w:rsid w:val="005B3F11"/>
    <w:rsid w:val="005B3FEB"/>
    <w:rsid w:val="005B4086"/>
    <w:rsid w:val="005B427E"/>
    <w:rsid w:val="005B43F8"/>
    <w:rsid w:val="005B447B"/>
    <w:rsid w:val="005B4621"/>
    <w:rsid w:val="005B48DE"/>
    <w:rsid w:val="005B4A44"/>
    <w:rsid w:val="005B4D00"/>
    <w:rsid w:val="005B4D81"/>
    <w:rsid w:val="005B4E76"/>
    <w:rsid w:val="005B4E91"/>
    <w:rsid w:val="005B4EB3"/>
    <w:rsid w:val="005B51FB"/>
    <w:rsid w:val="005B573C"/>
    <w:rsid w:val="005B576A"/>
    <w:rsid w:val="005B57D8"/>
    <w:rsid w:val="005B5BDF"/>
    <w:rsid w:val="005B60E1"/>
    <w:rsid w:val="005B6232"/>
    <w:rsid w:val="005B635E"/>
    <w:rsid w:val="005B6544"/>
    <w:rsid w:val="005B6622"/>
    <w:rsid w:val="005B69D0"/>
    <w:rsid w:val="005B6A86"/>
    <w:rsid w:val="005B6AC9"/>
    <w:rsid w:val="005B6B8D"/>
    <w:rsid w:val="005B6D60"/>
    <w:rsid w:val="005B7098"/>
    <w:rsid w:val="005B713C"/>
    <w:rsid w:val="005B7188"/>
    <w:rsid w:val="005B7363"/>
    <w:rsid w:val="005B7477"/>
    <w:rsid w:val="005B7583"/>
    <w:rsid w:val="005B77F7"/>
    <w:rsid w:val="005B7BA3"/>
    <w:rsid w:val="005B7D87"/>
    <w:rsid w:val="005C03A1"/>
    <w:rsid w:val="005C04C5"/>
    <w:rsid w:val="005C09FD"/>
    <w:rsid w:val="005C0A5F"/>
    <w:rsid w:val="005C13F9"/>
    <w:rsid w:val="005C1704"/>
    <w:rsid w:val="005C1DE7"/>
    <w:rsid w:val="005C2195"/>
    <w:rsid w:val="005C24E5"/>
    <w:rsid w:val="005C252F"/>
    <w:rsid w:val="005C25E4"/>
    <w:rsid w:val="005C2C2D"/>
    <w:rsid w:val="005C2DF3"/>
    <w:rsid w:val="005C2F12"/>
    <w:rsid w:val="005C36F7"/>
    <w:rsid w:val="005C381F"/>
    <w:rsid w:val="005C393D"/>
    <w:rsid w:val="005C412F"/>
    <w:rsid w:val="005C45A0"/>
    <w:rsid w:val="005C4C0F"/>
    <w:rsid w:val="005C4E4C"/>
    <w:rsid w:val="005C4E58"/>
    <w:rsid w:val="005C5086"/>
    <w:rsid w:val="005C5274"/>
    <w:rsid w:val="005C531B"/>
    <w:rsid w:val="005C532F"/>
    <w:rsid w:val="005C567C"/>
    <w:rsid w:val="005C576F"/>
    <w:rsid w:val="005C577F"/>
    <w:rsid w:val="005C5CFD"/>
    <w:rsid w:val="005C6165"/>
    <w:rsid w:val="005C654B"/>
    <w:rsid w:val="005C6744"/>
    <w:rsid w:val="005C68E2"/>
    <w:rsid w:val="005C68FD"/>
    <w:rsid w:val="005C6BD2"/>
    <w:rsid w:val="005C6FA3"/>
    <w:rsid w:val="005C72F5"/>
    <w:rsid w:val="005C7340"/>
    <w:rsid w:val="005C763B"/>
    <w:rsid w:val="005C7824"/>
    <w:rsid w:val="005C7E59"/>
    <w:rsid w:val="005C7F59"/>
    <w:rsid w:val="005D01B8"/>
    <w:rsid w:val="005D01C2"/>
    <w:rsid w:val="005D04CE"/>
    <w:rsid w:val="005D06BA"/>
    <w:rsid w:val="005D0A72"/>
    <w:rsid w:val="005D0F2F"/>
    <w:rsid w:val="005D0FB3"/>
    <w:rsid w:val="005D1619"/>
    <w:rsid w:val="005D16DB"/>
    <w:rsid w:val="005D178A"/>
    <w:rsid w:val="005D193F"/>
    <w:rsid w:val="005D1AD7"/>
    <w:rsid w:val="005D1B0C"/>
    <w:rsid w:val="005D1CDB"/>
    <w:rsid w:val="005D1D38"/>
    <w:rsid w:val="005D1F13"/>
    <w:rsid w:val="005D20A8"/>
    <w:rsid w:val="005D2142"/>
    <w:rsid w:val="005D25F2"/>
    <w:rsid w:val="005D279C"/>
    <w:rsid w:val="005D2F31"/>
    <w:rsid w:val="005D304C"/>
    <w:rsid w:val="005D3163"/>
    <w:rsid w:val="005D36F5"/>
    <w:rsid w:val="005D38C3"/>
    <w:rsid w:val="005D3919"/>
    <w:rsid w:val="005D39D5"/>
    <w:rsid w:val="005D3D33"/>
    <w:rsid w:val="005D3DCD"/>
    <w:rsid w:val="005D40B1"/>
    <w:rsid w:val="005D43C6"/>
    <w:rsid w:val="005D4463"/>
    <w:rsid w:val="005D44A2"/>
    <w:rsid w:val="005D4511"/>
    <w:rsid w:val="005D46E6"/>
    <w:rsid w:val="005D4830"/>
    <w:rsid w:val="005D4FD4"/>
    <w:rsid w:val="005D5087"/>
    <w:rsid w:val="005D50C9"/>
    <w:rsid w:val="005D53F9"/>
    <w:rsid w:val="005D54DE"/>
    <w:rsid w:val="005D5527"/>
    <w:rsid w:val="005D5C6B"/>
    <w:rsid w:val="005D5F7C"/>
    <w:rsid w:val="005D6029"/>
    <w:rsid w:val="005D63D4"/>
    <w:rsid w:val="005D6EB7"/>
    <w:rsid w:val="005D706E"/>
    <w:rsid w:val="005D76CC"/>
    <w:rsid w:val="005D7932"/>
    <w:rsid w:val="005E003E"/>
    <w:rsid w:val="005E00CF"/>
    <w:rsid w:val="005E0202"/>
    <w:rsid w:val="005E02E1"/>
    <w:rsid w:val="005E0457"/>
    <w:rsid w:val="005E0702"/>
    <w:rsid w:val="005E07E1"/>
    <w:rsid w:val="005E0913"/>
    <w:rsid w:val="005E0A03"/>
    <w:rsid w:val="005E0D5B"/>
    <w:rsid w:val="005E1031"/>
    <w:rsid w:val="005E1464"/>
    <w:rsid w:val="005E14A6"/>
    <w:rsid w:val="005E1C5D"/>
    <w:rsid w:val="005E1D67"/>
    <w:rsid w:val="005E1D6E"/>
    <w:rsid w:val="005E1DCA"/>
    <w:rsid w:val="005E2050"/>
    <w:rsid w:val="005E20C0"/>
    <w:rsid w:val="005E2168"/>
    <w:rsid w:val="005E218B"/>
    <w:rsid w:val="005E22DF"/>
    <w:rsid w:val="005E2349"/>
    <w:rsid w:val="005E2EEA"/>
    <w:rsid w:val="005E3286"/>
    <w:rsid w:val="005E32BA"/>
    <w:rsid w:val="005E32D6"/>
    <w:rsid w:val="005E3388"/>
    <w:rsid w:val="005E33B2"/>
    <w:rsid w:val="005E35CB"/>
    <w:rsid w:val="005E3996"/>
    <w:rsid w:val="005E39D8"/>
    <w:rsid w:val="005E3CA6"/>
    <w:rsid w:val="005E3DBA"/>
    <w:rsid w:val="005E41AE"/>
    <w:rsid w:val="005E4A69"/>
    <w:rsid w:val="005E4A89"/>
    <w:rsid w:val="005E4E10"/>
    <w:rsid w:val="005E5A94"/>
    <w:rsid w:val="005E5E1A"/>
    <w:rsid w:val="005E646A"/>
    <w:rsid w:val="005E65BC"/>
    <w:rsid w:val="005E6889"/>
    <w:rsid w:val="005E70F0"/>
    <w:rsid w:val="005E74A7"/>
    <w:rsid w:val="005E75C6"/>
    <w:rsid w:val="005F010E"/>
    <w:rsid w:val="005F02D7"/>
    <w:rsid w:val="005F03A6"/>
    <w:rsid w:val="005F04CF"/>
    <w:rsid w:val="005F04D9"/>
    <w:rsid w:val="005F09C1"/>
    <w:rsid w:val="005F0E20"/>
    <w:rsid w:val="005F0E7B"/>
    <w:rsid w:val="005F11FD"/>
    <w:rsid w:val="005F121A"/>
    <w:rsid w:val="005F12B4"/>
    <w:rsid w:val="005F14C1"/>
    <w:rsid w:val="005F168D"/>
    <w:rsid w:val="005F19B6"/>
    <w:rsid w:val="005F1B4D"/>
    <w:rsid w:val="005F1E89"/>
    <w:rsid w:val="005F20D7"/>
    <w:rsid w:val="005F20FC"/>
    <w:rsid w:val="005F2129"/>
    <w:rsid w:val="005F267D"/>
    <w:rsid w:val="005F269E"/>
    <w:rsid w:val="005F26DF"/>
    <w:rsid w:val="005F27AF"/>
    <w:rsid w:val="005F30AC"/>
    <w:rsid w:val="005F3111"/>
    <w:rsid w:val="005F3134"/>
    <w:rsid w:val="005F3340"/>
    <w:rsid w:val="005F35DF"/>
    <w:rsid w:val="005F386E"/>
    <w:rsid w:val="005F3C20"/>
    <w:rsid w:val="005F3FAF"/>
    <w:rsid w:val="005F4191"/>
    <w:rsid w:val="005F47BF"/>
    <w:rsid w:val="005F502C"/>
    <w:rsid w:val="005F54B9"/>
    <w:rsid w:val="005F580B"/>
    <w:rsid w:val="005F5A52"/>
    <w:rsid w:val="005F5C4C"/>
    <w:rsid w:val="005F60BC"/>
    <w:rsid w:val="005F60EE"/>
    <w:rsid w:val="005F630B"/>
    <w:rsid w:val="005F655D"/>
    <w:rsid w:val="005F6886"/>
    <w:rsid w:val="005F68C0"/>
    <w:rsid w:val="005F6925"/>
    <w:rsid w:val="005F69B4"/>
    <w:rsid w:val="005F6B9A"/>
    <w:rsid w:val="005F6ED6"/>
    <w:rsid w:val="005F704E"/>
    <w:rsid w:val="005F7494"/>
    <w:rsid w:val="005F751A"/>
    <w:rsid w:val="005F76FF"/>
    <w:rsid w:val="005F79DF"/>
    <w:rsid w:val="005F7E5E"/>
    <w:rsid w:val="005F7E61"/>
    <w:rsid w:val="0060009B"/>
    <w:rsid w:val="006002D0"/>
    <w:rsid w:val="00600390"/>
    <w:rsid w:val="006003BD"/>
    <w:rsid w:val="006003C7"/>
    <w:rsid w:val="00600521"/>
    <w:rsid w:val="00600B56"/>
    <w:rsid w:val="00600B57"/>
    <w:rsid w:val="00600D7A"/>
    <w:rsid w:val="0060104E"/>
    <w:rsid w:val="0060143F"/>
    <w:rsid w:val="006017A5"/>
    <w:rsid w:val="00601A4E"/>
    <w:rsid w:val="00601B6A"/>
    <w:rsid w:val="00601D13"/>
    <w:rsid w:val="00601E0C"/>
    <w:rsid w:val="006023BA"/>
    <w:rsid w:val="006023FD"/>
    <w:rsid w:val="00602783"/>
    <w:rsid w:val="006027C2"/>
    <w:rsid w:val="006028A5"/>
    <w:rsid w:val="00602930"/>
    <w:rsid w:val="0060317F"/>
    <w:rsid w:val="00603265"/>
    <w:rsid w:val="00603478"/>
    <w:rsid w:val="006034B5"/>
    <w:rsid w:val="006034BE"/>
    <w:rsid w:val="00603AB1"/>
    <w:rsid w:val="0060400C"/>
    <w:rsid w:val="0060416C"/>
    <w:rsid w:val="006042DC"/>
    <w:rsid w:val="00604839"/>
    <w:rsid w:val="00604DA0"/>
    <w:rsid w:val="00604DDA"/>
    <w:rsid w:val="00605342"/>
    <w:rsid w:val="00605400"/>
    <w:rsid w:val="006054A7"/>
    <w:rsid w:val="00605CEC"/>
    <w:rsid w:val="0060628B"/>
    <w:rsid w:val="006064B9"/>
    <w:rsid w:val="006066B2"/>
    <w:rsid w:val="006069A8"/>
    <w:rsid w:val="00606C09"/>
    <w:rsid w:val="00606D25"/>
    <w:rsid w:val="006071BC"/>
    <w:rsid w:val="00607379"/>
    <w:rsid w:val="006073E0"/>
    <w:rsid w:val="00607593"/>
    <w:rsid w:val="0060762E"/>
    <w:rsid w:val="006079C4"/>
    <w:rsid w:val="00607EA7"/>
    <w:rsid w:val="00610283"/>
    <w:rsid w:val="0061030B"/>
    <w:rsid w:val="0061054A"/>
    <w:rsid w:val="00610638"/>
    <w:rsid w:val="00610715"/>
    <w:rsid w:val="00610A49"/>
    <w:rsid w:val="00610F77"/>
    <w:rsid w:val="006116D0"/>
    <w:rsid w:val="0061198D"/>
    <w:rsid w:val="00611BCE"/>
    <w:rsid w:val="00611D8B"/>
    <w:rsid w:val="00611EF7"/>
    <w:rsid w:val="00611FB7"/>
    <w:rsid w:val="00612067"/>
    <w:rsid w:val="006120D3"/>
    <w:rsid w:val="00612285"/>
    <w:rsid w:val="006124DC"/>
    <w:rsid w:val="00612885"/>
    <w:rsid w:val="00612B3C"/>
    <w:rsid w:val="00612BAD"/>
    <w:rsid w:val="00612DA5"/>
    <w:rsid w:val="00612F84"/>
    <w:rsid w:val="006135A0"/>
    <w:rsid w:val="00613B09"/>
    <w:rsid w:val="0061422D"/>
    <w:rsid w:val="0061450B"/>
    <w:rsid w:val="00614F9C"/>
    <w:rsid w:val="00615021"/>
    <w:rsid w:val="0061509B"/>
    <w:rsid w:val="00615522"/>
    <w:rsid w:val="00615528"/>
    <w:rsid w:val="00615584"/>
    <w:rsid w:val="00615804"/>
    <w:rsid w:val="0061590C"/>
    <w:rsid w:val="00615A38"/>
    <w:rsid w:val="00615B00"/>
    <w:rsid w:val="00615C29"/>
    <w:rsid w:val="00615CF9"/>
    <w:rsid w:val="00615DFE"/>
    <w:rsid w:val="00616819"/>
    <w:rsid w:val="00616D77"/>
    <w:rsid w:val="00616F5D"/>
    <w:rsid w:val="00617247"/>
    <w:rsid w:val="00617379"/>
    <w:rsid w:val="00617667"/>
    <w:rsid w:val="00617694"/>
    <w:rsid w:val="00617716"/>
    <w:rsid w:val="00617763"/>
    <w:rsid w:val="00617ADA"/>
    <w:rsid w:val="00617BFA"/>
    <w:rsid w:val="00617E8D"/>
    <w:rsid w:val="00617ED1"/>
    <w:rsid w:val="00617F02"/>
    <w:rsid w:val="00617F2C"/>
    <w:rsid w:val="0062021A"/>
    <w:rsid w:val="0062062C"/>
    <w:rsid w:val="00620747"/>
    <w:rsid w:val="006207AF"/>
    <w:rsid w:val="006210ED"/>
    <w:rsid w:val="0062149A"/>
    <w:rsid w:val="006215EB"/>
    <w:rsid w:val="0062169D"/>
    <w:rsid w:val="00621BDB"/>
    <w:rsid w:val="00621C93"/>
    <w:rsid w:val="00621ECC"/>
    <w:rsid w:val="00621F96"/>
    <w:rsid w:val="00622337"/>
    <w:rsid w:val="0062263B"/>
    <w:rsid w:val="006226B5"/>
    <w:rsid w:val="006229F3"/>
    <w:rsid w:val="00622A90"/>
    <w:rsid w:val="00622D80"/>
    <w:rsid w:val="006230DD"/>
    <w:rsid w:val="006235FA"/>
    <w:rsid w:val="00623F9E"/>
    <w:rsid w:val="00624249"/>
    <w:rsid w:val="0062434E"/>
    <w:rsid w:val="00624899"/>
    <w:rsid w:val="006248B5"/>
    <w:rsid w:val="00624AB9"/>
    <w:rsid w:val="00624BC1"/>
    <w:rsid w:val="00624F9D"/>
    <w:rsid w:val="006251A0"/>
    <w:rsid w:val="006253B3"/>
    <w:rsid w:val="0062546B"/>
    <w:rsid w:val="006255F4"/>
    <w:rsid w:val="0062573A"/>
    <w:rsid w:val="00625888"/>
    <w:rsid w:val="00625984"/>
    <w:rsid w:val="006259FF"/>
    <w:rsid w:val="00625D68"/>
    <w:rsid w:val="00625EBF"/>
    <w:rsid w:val="00625ED2"/>
    <w:rsid w:val="006262D2"/>
    <w:rsid w:val="0062642F"/>
    <w:rsid w:val="0062667F"/>
    <w:rsid w:val="0062672C"/>
    <w:rsid w:val="00626971"/>
    <w:rsid w:val="00626C94"/>
    <w:rsid w:val="00626ECB"/>
    <w:rsid w:val="00627396"/>
    <w:rsid w:val="00627609"/>
    <w:rsid w:val="00627617"/>
    <w:rsid w:val="00627C69"/>
    <w:rsid w:val="00627EA8"/>
    <w:rsid w:val="00627EB0"/>
    <w:rsid w:val="00627EEF"/>
    <w:rsid w:val="006300A7"/>
    <w:rsid w:val="00630233"/>
    <w:rsid w:val="00630279"/>
    <w:rsid w:val="006309B8"/>
    <w:rsid w:val="00630CCD"/>
    <w:rsid w:val="00630E60"/>
    <w:rsid w:val="00631048"/>
    <w:rsid w:val="006310A7"/>
    <w:rsid w:val="00631225"/>
    <w:rsid w:val="00631340"/>
    <w:rsid w:val="00631851"/>
    <w:rsid w:val="006318B9"/>
    <w:rsid w:val="00632475"/>
    <w:rsid w:val="00632492"/>
    <w:rsid w:val="006326A8"/>
    <w:rsid w:val="00632B7E"/>
    <w:rsid w:val="00632B9E"/>
    <w:rsid w:val="00632EFD"/>
    <w:rsid w:val="0063320C"/>
    <w:rsid w:val="00633461"/>
    <w:rsid w:val="0063394A"/>
    <w:rsid w:val="006339AC"/>
    <w:rsid w:val="00633BD6"/>
    <w:rsid w:val="00633E8E"/>
    <w:rsid w:val="00634354"/>
    <w:rsid w:val="006343FA"/>
    <w:rsid w:val="00634482"/>
    <w:rsid w:val="00634504"/>
    <w:rsid w:val="00634D21"/>
    <w:rsid w:val="00634E34"/>
    <w:rsid w:val="00634FB4"/>
    <w:rsid w:val="00634FC4"/>
    <w:rsid w:val="006350D8"/>
    <w:rsid w:val="006354B7"/>
    <w:rsid w:val="0063565A"/>
    <w:rsid w:val="0063594E"/>
    <w:rsid w:val="006359D0"/>
    <w:rsid w:val="00635A8A"/>
    <w:rsid w:val="00636094"/>
    <w:rsid w:val="006365B0"/>
    <w:rsid w:val="006367A3"/>
    <w:rsid w:val="00636954"/>
    <w:rsid w:val="00636A8A"/>
    <w:rsid w:val="00636BB1"/>
    <w:rsid w:val="00636DA0"/>
    <w:rsid w:val="00637077"/>
    <w:rsid w:val="00637825"/>
    <w:rsid w:val="00640197"/>
    <w:rsid w:val="00640376"/>
    <w:rsid w:val="006403D8"/>
    <w:rsid w:val="006405A8"/>
    <w:rsid w:val="00640A87"/>
    <w:rsid w:val="00640E6F"/>
    <w:rsid w:val="006413AF"/>
    <w:rsid w:val="00641584"/>
    <w:rsid w:val="00641609"/>
    <w:rsid w:val="00641756"/>
    <w:rsid w:val="006419CA"/>
    <w:rsid w:val="00641A8F"/>
    <w:rsid w:val="00641B12"/>
    <w:rsid w:val="0064208F"/>
    <w:rsid w:val="00642108"/>
    <w:rsid w:val="00642279"/>
    <w:rsid w:val="00642293"/>
    <w:rsid w:val="006425A2"/>
    <w:rsid w:val="006433B1"/>
    <w:rsid w:val="00643629"/>
    <w:rsid w:val="0064387D"/>
    <w:rsid w:val="006438E9"/>
    <w:rsid w:val="006438F0"/>
    <w:rsid w:val="00643972"/>
    <w:rsid w:val="00643A43"/>
    <w:rsid w:val="00643DB6"/>
    <w:rsid w:val="00643E5D"/>
    <w:rsid w:val="00643F96"/>
    <w:rsid w:val="00644040"/>
    <w:rsid w:val="00644122"/>
    <w:rsid w:val="00644223"/>
    <w:rsid w:val="00644554"/>
    <w:rsid w:val="0064478F"/>
    <w:rsid w:val="006449ED"/>
    <w:rsid w:val="00644ACB"/>
    <w:rsid w:val="006453CE"/>
    <w:rsid w:val="006453DB"/>
    <w:rsid w:val="006454B5"/>
    <w:rsid w:val="006455BD"/>
    <w:rsid w:val="006457A6"/>
    <w:rsid w:val="00645C56"/>
    <w:rsid w:val="00645DC0"/>
    <w:rsid w:val="00645E4F"/>
    <w:rsid w:val="006463CB"/>
    <w:rsid w:val="00646802"/>
    <w:rsid w:val="006470D6"/>
    <w:rsid w:val="00647158"/>
    <w:rsid w:val="0064740E"/>
    <w:rsid w:val="006474BB"/>
    <w:rsid w:val="006475DF"/>
    <w:rsid w:val="006477C0"/>
    <w:rsid w:val="0064784E"/>
    <w:rsid w:val="00647ACB"/>
    <w:rsid w:val="0065019B"/>
    <w:rsid w:val="0065028F"/>
    <w:rsid w:val="006505DD"/>
    <w:rsid w:val="00650FDA"/>
    <w:rsid w:val="00651051"/>
    <w:rsid w:val="006510F7"/>
    <w:rsid w:val="00651155"/>
    <w:rsid w:val="00651A99"/>
    <w:rsid w:val="00651DA1"/>
    <w:rsid w:val="00651DF2"/>
    <w:rsid w:val="0065200B"/>
    <w:rsid w:val="00652166"/>
    <w:rsid w:val="0065272D"/>
    <w:rsid w:val="00653533"/>
    <w:rsid w:val="00653578"/>
    <w:rsid w:val="006535AF"/>
    <w:rsid w:val="00653D44"/>
    <w:rsid w:val="00653E9A"/>
    <w:rsid w:val="006541DE"/>
    <w:rsid w:val="0065441C"/>
    <w:rsid w:val="00654513"/>
    <w:rsid w:val="00654E43"/>
    <w:rsid w:val="00654EC1"/>
    <w:rsid w:val="006550F5"/>
    <w:rsid w:val="00655180"/>
    <w:rsid w:val="00655D43"/>
    <w:rsid w:val="00655DF6"/>
    <w:rsid w:val="00655FC9"/>
    <w:rsid w:val="006561FE"/>
    <w:rsid w:val="0065643B"/>
    <w:rsid w:val="006568C3"/>
    <w:rsid w:val="0065698C"/>
    <w:rsid w:val="00656EAD"/>
    <w:rsid w:val="00656F31"/>
    <w:rsid w:val="00657095"/>
    <w:rsid w:val="006570DB"/>
    <w:rsid w:val="006571F2"/>
    <w:rsid w:val="006572A3"/>
    <w:rsid w:val="00657674"/>
    <w:rsid w:val="00657714"/>
    <w:rsid w:val="0065788F"/>
    <w:rsid w:val="0065797D"/>
    <w:rsid w:val="00657F7B"/>
    <w:rsid w:val="00660387"/>
    <w:rsid w:val="006607B8"/>
    <w:rsid w:val="00660918"/>
    <w:rsid w:val="00660BCD"/>
    <w:rsid w:val="00661002"/>
    <w:rsid w:val="00661B44"/>
    <w:rsid w:val="00662499"/>
    <w:rsid w:val="0066275D"/>
    <w:rsid w:val="00662880"/>
    <w:rsid w:val="006635B3"/>
    <w:rsid w:val="006638DE"/>
    <w:rsid w:val="00663E21"/>
    <w:rsid w:val="0066423D"/>
    <w:rsid w:val="006645AF"/>
    <w:rsid w:val="006645D3"/>
    <w:rsid w:val="0066499E"/>
    <w:rsid w:val="00664A93"/>
    <w:rsid w:val="00664FBE"/>
    <w:rsid w:val="006651D2"/>
    <w:rsid w:val="00665765"/>
    <w:rsid w:val="00665C5A"/>
    <w:rsid w:val="00665EE0"/>
    <w:rsid w:val="00665F39"/>
    <w:rsid w:val="00665FD6"/>
    <w:rsid w:val="00666318"/>
    <w:rsid w:val="0066663F"/>
    <w:rsid w:val="00666A09"/>
    <w:rsid w:val="00666E77"/>
    <w:rsid w:val="00666F02"/>
    <w:rsid w:val="006674E3"/>
    <w:rsid w:val="006675F7"/>
    <w:rsid w:val="006679AB"/>
    <w:rsid w:val="00667F10"/>
    <w:rsid w:val="0067039B"/>
    <w:rsid w:val="00670848"/>
    <w:rsid w:val="0067086D"/>
    <w:rsid w:val="00670AC7"/>
    <w:rsid w:val="00670C9B"/>
    <w:rsid w:val="00670CD0"/>
    <w:rsid w:val="00670FDC"/>
    <w:rsid w:val="006710EC"/>
    <w:rsid w:val="00671A95"/>
    <w:rsid w:val="00671D7A"/>
    <w:rsid w:val="00671E37"/>
    <w:rsid w:val="0067232A"/>
    <w:rsid w:val="00672702"/>
    <w:rsid w:val="00672717"/>
    <w:rsid w:val="0067281E"/>
    <w:rsid w:val="00672928"/>
    <w:rsid w:val="00672A65"/>
    <w:rsid w:val="00672B68"/>
    <w:rsid w:val="00672C66"/>
    <w:rsid w:val="00672DE4"/>
    <w:rsid w:val="006736FC"/>
    <w:rsid w:val="006739C7"/>
    <w:rsid w:val="00673D51"/>
    <w:rsid w:val="00673D95"/>
    <w:rsid w:val="00673E4A"/>
    <w:rsid w:val="00673F4A"/>
    <w:rsid w:val="00673FB6"/>
    <w:rsid w:val="00674295"/>
    <w:rsid w:val="006745CE"/>
    <w:rsid w:val="006745D3"/>
    <w:rsid w:val="00674978"/>
    <w:rsid w:val="006749AF"/>
    <w:rsid w:val="00674A30"/>
    <w:rsid w:val="00674C87"/>
    <w:rsid w:val="00674F82"/>
    <w:rsid w:val="00675436"/>
    <w:rsid w:val="00675632"/>
    <w:rsid w:val="00675BF3"/>
    <w:rsid w:val="00675FFA"/>
    <w:rsid w:val="006763F2"/>
    <w:rsid w:val="00676633"/>
    <w:rsid w:val="00676720"/>
    <w:rsid w:val="00676CDE"/>
    <w:rsid w:val="0067708A"/>
    <w:rsid w:val="006770C9"/>
    <w:rsid w:val="00677130"/>
    <w:rsid w:val="00677691"/>
    <w:rsid w:val="006777BA"/>
    <w:rsid w:val="00677A9C"/>
    <w:rsid w:val="00677C42"/>
    <w:rsid w:val="00677E24"/>
    <w:rsid w:val="00677ED5"/>
    <w:rsid w:val="00677F25"/>
    <w:rsid w:val="006801FD"/>
    <w:rsid w:val="00680261"/>
    <w:rsid w:val="0068033F"/>
    <w:rsid w:val="00680359"/>
    <w:rsid w:val="00680387"/>
    <w:rsid w:val="006805CD"/>
    <w:rsid w:val="00681064"/>
    <w:rsid w:val="00681289"/>
    <w:rsid w:val="00681524"/>
    <w:rsid w:val="00681567"/>
    <w:rsid w:val="006816CE"/>
    <w:rsid w:val="006818B2"/>
    <w:rsid w:val="00681DCE"/>
    <w:rsid w:val="00681E7E"/>
    <w:rsid w:val="00681F94"/>
    <w:rsid w:val="006823EB"/>
    <w:rsid w:val="0068243F"/>
    <w:rsid w:val="006827AA"/>
    <w:rsid w:val="0068282E"/>
    <w:rsid w:val="00682838"/>
    <w:rsid w:val="00682CBD"/>
    <w:rsid w:val="00682E28"/>
    <w:rsid w:val="00683308"/>
    <w:rsid w:val="006833D5"/>
    <w:rsid w:val="006844EC"/>
    <w:rsid w:val="0068488F"/>
    <w:rsid w:val="00684DC0"/>
    <w:rsid w:val="00684F83"/>
    <w:rsid w:val="00685211"/>
    <w:rsid w:val="006855AB"/>
    <w:rsid w:val="00685821"/>
    <w:rsid w:val="0068584C"/>
    <w:rsid w:val="006860C0"/>
    <w:rsid w:val="0068617F"/>
    <w:rsid w:val="006864D1"/>
    <w:rsid w:val="006865D1"/>
    <w:rsid w:val="0068668F"/>
    <w:rsid w:val="00686C5D"/>
    <w:rsid w:val="00686D1D"/>
    <w:rsid w:val="00687181"/>
    <w:rsid w:val="00687383"/>
    <w:rsid w:val="00687388"/>
    <w:rsid w:val="00687571"/>
    <w:rsid w:val="006875EF"/>
    <w:rsid w:val="00690062"/>
    <w:rsid w:val="006901C7"/>
    <w:rsid w:val="00690305"/>
    <w:rsid w:val="00690373"/>
    <w:rsid w:val="006903B3"/>
    <w:rsid w:val="00690F78"/>
    <w:rsid w:val="00691084"/>
    <w:rsid w:val="006910F9"/>
    <w:rsid w:val="00691555"/>
    <w:rsid w:val="006915E5"/>
    <w:rsid w:val="0069195C"/>
    <w:rsid w:val="00691CCC"/>
    <w:rsid w:val="00691D0B"/>
    <w:rsid w:val="00691EF3"/>
    <w:rsid w:val="00692225"/>
    <w:rsid w:val="006926A2"/>
    <w:rsid w:val="00692A9B"/>
    <w:rsid w:val="00692AA7"/>
    <w:rsid w:val="00692B94"/>
    <w:rsid w:val="00692C53"/>
    <w:rsid w:val="00692D5F"/>
    <w:rsid w:val="00692DE3"/>
    <w:rsid w:val="0069303A"/>
    <w:rsid w:val="006930E9"/>
    <w:rsid w:val="006931F8"/>
    <w:rsid w:val="006936FC"/>
    <w:rsid w:val="00693AD5"/>
    <w:rsid w:val="00694068"/>
    <w:rsid w:val="00694540"/>
    <w:rsid w:val="0069480B"/>
    <w:rsid w:val="006948BA"/>
    <w:rsid w:val="00694BB3"/>
    <w:rsid w:val="00694EE3"/>
    <w:rsid w:val="006950E4"/>
    <w:rsid w:val="006952B1"/>
    <w:rsid w:val="006954A9"/>
    <w:rsid w:val="00695941"/>
    <w:rsid w:val="0069598F"/>
    <w:rsid w:val="006960D6"/>
    <w:rsid w:val="006961A5"/>
    <w:rsid w:val="006961E0"/>
    <w:rsid w:val="00696407"/>
    <w:rsid w:val="0069654A"/>
    <w:rsid w:val="00696E7B"/>
    <w:rsid w:val="00697127"/>
    <w:rsid w:val="0069744E"/>
    <w:rsid w:val="00697E34"/>
    <w:rsid w:val="00697E80"/>
    <w:rsid w:val="00697F7E"/>
    <w:rsid w:val="00697FCB"/>
    <w:rsid w:val="006A0260"/>
    <w:rsid w:val="006A083E"/>
    <w:rsid w:val="006A0B94"/>
    <w:rsid w:val="006A0C42"/>
    <w:rsid w:val="006A0CE8"/>
    <w:rsid w:val="006A0E0A"/>
    <w:rsid w:val="006A1419"/>
    <w:rsid w:val="006A1B0E"/>
    <w:rsid w:val="006A20E5"/>
    <w:rsid w:val="006A21F2"/>
    <w:rsid w:val="006A2252"/>
    <w:rsid w:val="006A25F4"/>
    <w:rsid w:val="006A2944"/>
    <w:rsid w:val="006A2C44"/>
    <w:rsid w:val="006A2D86"/>
    <w:rsid w:val="006A3161"/>
    <w:rsid w:val="006A3180"/>
    <w:rsid w:val="006A3546"/>
    <w:rsid w:val="006A39EE"/>
    <w:rsid w:val="006A3D1C"/>
    <w:rsid w:val="006A3E79"/>
    <w:rsid w:val="006A4180"/>
    <w:rsid w:val="006A423A"/>
    <w:rsid w:val="006A4284"/>
    <w:rsid w:val="006A4496"/>
    <w:rsid w:val="006A4765"/>
    <w:rsid w:val="006A4B74"/>
    <w:rsid w:val="006A4E48"/>
    <w:rsid w:val="006A53AC"/>
    <w:rsid w:val="006A5834"/>
    <w:rsid w:val="006A5A0F"/>
    <w:rsid w:val="006A5BA6"/>
    <w:rsid w:val="006A5BDB"/>
    <w:rsid w:val="006A5D00"/>
    <w:rsid w:val="006A5F5A"/>
    <w:rsid w:val="006A6094"/>
    <w:rsid w:val="006A6386"/>
    <w:rsid w:val="006A643B"/>
    <w:rsid w:val="006A667C"/>
    <w:rsid w:val="006A667E"/>
    <w:rsid w:val="006A67B5"/>
    <w:rsid w:val="006A6EA6"/>
    <w:rsid w:val="006A71D4"/>
    <w:rsid w:val="006A752B"/>
    <w:rsid w:val="006A758D"/>
    <w:rsid w:val="006A767A"/>
    <w:rsid w:val="006A76C6"/>
    <w:rsid w:val="006A7DC3"/>
    <w:rsid w:val="006B001E"/>
    <w:rsid w:val="006B01F2"/>
    <w:rsid w:val="006B022A"/>
    <w:rsid w:val="006B02D0"/>
    <w:rsid w:val="006B0484"/>
    <w:rsid w:val="006B1017"/>
    <w:rsid w:val="006B16B0"/>
    <w:rsid w:val="006B1870"/>
    <w:rsid w:val="006B20FD"/>
    <w:rsid w:val="006B221B"/>
    <w:rsid w:val="006B235B"/>
    <w:rsid w:val="006B23A0"/>
    <w:rsid w:val="006B2477"/>
    <w:rsid w:val="006B2508"/>
    <w:rsid w:val="006B2D7F"/>
    <w:rsid w:val="006B31BF"/>
    <w:rsid w:val="006B3420"/>
    <w:rsid w:val="006B369C"/>
    <w:rsid w:val="006B373B"/>
    <w:rsid w:val="006B374F"/>
    <w:rsid w:val="006B37C3"/>
    <w:rsid w:val="006B3CD0"/>
    <w:rsid w:val="006B456F"/>
    <w:rsid w:val="006B4919"/>
    <w:rsid w:val="006B4AAB"/>
    <w:rsid w:val="006B4AE4"/>
    <w:rsid w:val="006B4B4B"/>
    <w:rsid w:val="006B4B84"/>
    <w:rsid w:val="006B4D0D"/>
    <w:rsid w:val="006B4DD7"/>
    <w:rsid w:val="006B507E"/>
    <w:rsid w:val="006B51A1"/>
    <w:rsid w:val="006B51D6"/>
    <w:rsid w:val="006B5584"/>
    <w:rsid w:val="006B5733"/>
    <w:rsid w:val="006B5937"/>
    <w:rsid w:val="006B5A31"/>
    <w:rsid w:val="006B5AAF"/>
    <w:rsid w:val="006B5F07"/>
    <w:rsid w:val="006B6777"/>
    <w:rsid w:val="006B7381"/>
    <w:rsid w:val="006B74E3"/>
    <w:rsid w:val="006B7516"/>
    <w:rsid w:val="006B78F8"/>
    <w:rsid w:val="006B7936"/>
    <w:rsid w:val="006B7A17"/>
    <w:rsid w:val="006B7A55"/>
    <w:rsid w:val="006B7BD3"/>
    <w:rsid w:val="006B7D49"/>
    <w:rsid w:val="006C0006"/>
    <w:rsid w:val="006C00F3"/>
    <w:rsid w:val="006C0459"/>
    <w:rsid w:val="006C05B4"/>
    <w:rsid w:val="006C12C1"/>
    <w:rsid w:val="006C16F5"/>
    <w:rsid w:val="006C1827"/>
    <w:rsid w:val="006C19D6"/>
    <w:rsid w:val="006C19F4"/>
    <w:rsid w:val="006C1A18"/>
    <w:rsid w:val="006C1BE2"/>
    <w:rsid w:val="006C1C29"/>
    <w:rsid w:val="006C1FB3"/>
    <w:rsid w:val="006C2067"/>
    <w:rsid w:val="006C2736"/>
    <w:rsid w:val="006C2A94"/>
    <w:rsid w:val="006C2B4E"/>
    <w:rsid w:val="006C2BAF"/>
    <w:rsid w:val="006C2C20"/>
    <w:rsid w:val="006C2CBB"/>
    <w:rsid w:val="006C3279"/>
    <w:rsid w:val="006C340F"/>
    <w:rsid w:val="006C3537"/>
    <w:rsid w:val="006C356B"/>
    <w:rsid w:val="006C3877"/>
    <w:rsid w:val="006C38D7"/>
    <w:rsid w:val="006C3922"/>
    <w:rsid w:val="006C39C3"/>
    <w:rsid w:val="006C3C87"/>
    <w:rsid w:val="006C40F9"/>
    <w:rsid w:val="006C43AB"/>
    <w:rsid w:val="006C448C"/>
    <w:rsid w:val="006C46F6"/>
    <w:rsid w:val="006C4D18"/>
    <w:rsid w:val="006C4D7E"/>
    <w:rsid w:val="006C4E12"/>
    <w:rsid w:val="006C4E5C"/>
    <w:rsid w:val="006C4EC8"/>
    <w:rsid w:val="006C4FBD"/>
    <w:rsid w:val="006C52A9"/>
    <w:rsid w:val="006C52D8"/>
    <w:rsid w:val="006C56AF"/>
    <w:rsid w:val="006C5743"/>
    <w:rsid w:val="006C57CE"/>
    <w:rsid w:val="006C583D"/>
    <w:rsid w:val="006C5B0C"/>
    <w:rsid w:val="006C5B44"/>
    <w:rsid w:val="006C5F80"/>
    <w:rsid w:val="006C68EB"/>
    <w:rsid w:val="006C704B"/>
    <w:rsid w:val="006C7183"/>
    <w:rsid w:val="006C74D2"/>
    <w:rsid w:val="006C7612"/>
    <w:rsid w:val="006C76F1"/>
    <w:rsid w:val="006C7ABC"/>
    <w:rsid w:val="006C7B41"/>
    <w:rsid w:val="006D0028"/>
    <w:rsid w:val="006D0058"/>
    <w:rsid w:val="006D0365"/>
    <w:rsid w:val="006D047C"/>
    <w:rsid w:val="006D0684"/>
    <w:rsid w:val="006D0E1C"/>
    <w:rsid w:val="006D0E6E"/>
    <w:rsid w:val="006D14B2"/>
    <w:rsid w:val="006D1654"/>
    <w:rsid w:val="006D1843"/>
    <w:rsid w:val="006D1B45"/>
    <w:rsid w:val="006D2322"/>
    <w:rsid w:val="006D2CC2"/>
    <w:rsid w:val="006D2CD9"/>
    <w:rsid w:val="006D2F28"/>
    <w:rsid w:val="006D2FB9"/>
    <w:rsid w:val="006D306C"/>
    <w:rsid w:val="006D3092"/>
    <w:rsid w:val="006D30D5"/>
    <w:rsid w:val="006D35E6"/>
    <w:rsid w:val="006D39A7"/>
    <w:rsid w:val="006D42FA"/>
    <w:rsid w:val="006D432D"/>
    <w:rsid w:val="006D434D"/>
    <w:rsid w:val="006D442C"/>
    <w:rsid w:val="006D4D75"/>
    <w:rsid w:val="006D4D8B"/>
    <w:rsid w:val="006D5141"/>
    <w:rsid w:val="006D51C7"/>
    <w:rsid w:val="006D52DA"/>
    <w:rsid w:val="006D55CF"/>
    <w:rsid w:val="006D57FA"/>
    <w:rsid w:val="006D58C1"/>
    <w:rsid w:val="006D5980"/>
    <w:rsid w:val="006D5AAC"/>
    <w:rsid w:val="006D5AD1"/>
    <w:rsid w:val="006D5B32"/>
    <w:rsid w:val="006D5D39"/>
    <w:rsid w:val="006D5F4F"/>
    <w:rsid w:val="006D6247"/>
    <w:rsid w:val="006D6A4F"/>
    <w:rsid w:val="006D6B7D"/>
    <w:rsid w:val="006D6D9B"/>
    <w:rsid w:val="006D6E98"/>
    <w:rsid w:val="006D73D6"/>
    <w:rsid w:val="006D7833"/>
    <w:rsid w:val="006D7A3C"/>
    <w:rsid w:val="006D7D5C"/>
    <w:rsid w:val="006D7E14"/>
    <w:rsid w:val="006D7EBF"/>
    <w:rsid w:val="006D7FDA"/>
    <w:rsid w:val="006E057A"/>
    <w:rsid w:val="006E0817"/>
    <w:rsid w:val="006E0B72"/>
    <w:rsid w:val="006E0BBD"/>
    <w:rsid w:val="006E0DEB"/>
    <w:rsid w:val="006E10B4"/>
    <w:rsid w:val="006E1269"/>
    <w:rsid w:val="006E12C7"/>
    <w:rsid w:val="006E1499"/>
    <w:rsid w:val="006E1743"/>
    <w:rsid w:val="006E1969"/>
    <w:rsid w:val="006E24A0"/>
    <w:rsid w:val="006E24B2"/>
    <w:rsid w:val="006E24C4"/>
    <w:rsid w:val="006E255B"/>
    <w:rsid w:val="006E278B"/>
    <w:rsid w:val="006E2798"/>
    <w:rsid w:val="006E27D2"/>
    <w:rsid w:val="006E288A"/>
    <w:rsid w:val="006E2C97"/>
    <w:rsid w:val="006E326E"/>
    <w:rsid w:val="006E32C8"/>
    <w:rsid w:val="006E3338"/>
    <w:rsid w:val="006E3404"/>
    <w:rsid w:val="006E3590"/>
    <w:rsid w:val="006E38C7"/>
    <w:rsid w:val="006E3BC0"/>
    <w:rsid w:val="006E3E5B"/>
    <w:rsid w:val="006E3EC0"/>
    <w:rsid w:val="006E4006"/>
    <w:rsid w:val="006E41E2"/>
    <w:rsid w:val="006E4263"/>
    <w:rsid w:val="006E4408"/>
    <w:rsid w:val="006E4794"/>
    <w:rsid w:val="006E4940"/>
    <w:rsid w:val="006E4DE8"/>
    <w:rsid w:val="006E4F7C"/>
    <w:rsid w:val="006E53FD"/>
    <w:rsid w:val="006E54A1"/>
    <w:rsid w:val="006E552C"/>
    <w:rsid w:val="006E558F"/>
    <w:rsid w:val="006E57E6"/>
    <w:rsid w:val="006E5902"/>
    <w:rsid w:val="006E5C66"/>
    <w:rsid w:val="006E5F91"/>
    <w:rsid w:val="006E6198"/>
    <w:rsid w:val="006E6327"/>
    <w:rsid w:val="006E64B8"/>
    <w:rsid w:val="006E6C28"/>
    <w:rsid w:val="006E6D04"/>
    <w:rsid w:val="006E6F81"/>
    <w:rsid w:val="006E75DC"/>
    <w:rsid w:val="006E75E8"/>
    <w:rsid w:val="006E7742"/>
    <w:rsid w:val="006E7828"/>
    <w:rsid w:val="006E7B91"/>
    <w:rsid w:val="006E7BD4"/>
    <w:rsid w:val="006E7E67"/>
    <w:rsid w:val="006E7EE1"/>
    <w:rsid w:val="006F0115"/>
    <w:rsid w:val="006F031A"/>
    <w:rsid w:val="006F0436"/>
    <w:rsid w:val="006F0527"/>
    <w:rsid w:val="006F0990"/>
    <w:rsid w:val="006F09B0"/>
    <w:rsid w:val="006F0AFF"/>
    <w:rsid w:val="006F0B27"/>
    <w:rsid w:val="006F0BA8"/>
    <w:rsid w:val="006F0C25"/>
    <w:rsid w:val="006F0D37"/>
    <w:rsid w:val="006F12FE"/>
    <w:rsid w:val="006F1353"/>
    <w:rsid w:val="006F1402"/>
    <w:rsid w:val="006F1447"/>
    <w:rsid w:val="006F1449"/>
    <w:rsid w:val="006F1AB4"/>
    <w:rsid w:val="006F2084"/>
    <w:rsid w:val="006F209C"/>
    <w:rsid w:val="006F2327"/>
    <w:rsid w:val="006F28B4"/>
    <w:rsid w:val="006F29F3"/>
    <w:rsid w:val="006F2A64"/>
    <w:rsid w:val="006F2E5B"/>
    <w:rsid w:val="006F2FD4"/>
    <w:rsid w:val="006F3481"/>
    <w:rsid w:val="006F374E"/>
    <w:rsid w:val="006F37A4"/>
    <w:rsid w:val="006F3AB5"/>
    <w:rsid w:val="006F3C8F"/>
    <w:rsid w:val="006F3D9F"/>
    <w:rsid w:val="006F3F27"/>
    <w:rsid w:val="006F3F35"/>
    <w:rsid w:val="006F42CA"/>
    <w:rsid w:val="006F45B7"/>
    <w:rsid w:val="006F466B"/>
    <w:rsid w:val="006F46FA"/>
    <w:rsid w:val="006F487A"/>
    <w:rsid w:val="006F4C4A"/>
    <w:rsid w:val="006F5019"/>
    <w:rsid w:val="006F5396"/>
    <w:rsid w:val="006F550D"/>
    <w:rsid w:val="006F55D2"/>
    <w:rsid w:val="006F58A8"/>
    <w:rsid w:val="006F60EE"/>
    <w:rsid w:val="006F65B5"/>
    <w:rsid w:val="006F6741"/>
    <w:rsid w:val="006F6779"/>
    <w:rsid w:val="006F68FB"/>
    <w:rsid w:val="006F6C21"/>
    <w:rsid w:val="006F72F9"/>
    <w:rsid w:val="006F741E"/>
    <w:rsid w:val="006F75DA"/>
    <w:rsid w:val="006F7A14"/>
    <w:rsid w:val="006F7C5C"/>
    <w:rsid w:val="006F7E23"/>
    <w:rsid w:val="007001E5"/>
    <w:rsid w:val="0070025B"/>
    <w:rsid w:val="0070030A"/>
    <w:rsid w:val="007003B4"/>
    <w:rsid w:val="00700E89"/>
    <w:rsid w:val="007014E8"/>
    <w:rsid w:val="00701AD1"/>
    <w:rsid w:val="00701B8A"/>
    <w:rsid w:val="00701C11"/>
    <w:rsid w:val="007022D9"/>
    <w:rsid w:val="007025E4"/>
    <w:rsid w:val="007028DE"/>
    <w:rsid w:val="00702973"/>
    <w:rsid w:val="00702D15"/>
    <w:rsid w:val="0070322F"/>
    <w:rsid w:val="0070352F"/>
    <w:rsid w:val="007036CF"/>
    <w:rsid w:val="0070381F"/>
    <w:rsid w:val="00703A1D"/>
    <w:rsid w:val="00703B51"/>
    <w:rsid w:val="00703C12"/>
    <w:rsid w:val="00703F2B"/>
    <w:rsid w:val="00703F44"/>
    <w:rsid w:val="007043D5"/>
    <w:rsid w:val="007043F1"/>
    <w:rsid w:val="007044D3"/>
    <w:rsid w:val="007046CC"/>
    <w:rsid w:val="00704C79"/>
    <w:rsid w:val="0070527A"/>
    <w:rsid w:val="00705487"/>
    <w:rsid w:val="00705678"/>
    <w:rsid w:val="0070576B"/>
    <w:rsid w:val="0070597B"/>
    <w:rsid w:val="00705A64"/>
    <w:rsid w:val="00705CD0"/>
    <w:rsid w:val="0070615A"/>
    <w:rsid w:val="0070646A"/>
    <w:rsid w:val="007064AC"/>
    <w:rsid w:val="0070652A"/>
    <w:rsid w:val="007065B1"/>
    <w:rsid w:val="00706A2F"/>
    <w:rsid w:val="0070704E"/>
    <w:rsid w:val="0070734C"/>
    <w:rsid w:val="0070740A"/>
    <w:rsid w:val="00707415"/>
    <w:rsid w:val="007077E7"/>
    <w:rsid w:val="0071080F"/>
    <w:rsid w:val="0071084B"/>
    <w:rsid w:val="007108AA"/>
    <w:rsid w:val="00710939"/>
    <w:rsid w:val="00710AB5"/>
    <w:rsid w:val="00710D22"/>
    <w:rsid w:val="00710DC9"/>
    <w:rsid w:val="00710DDB"/>
    <w:rsid w:val="0071100F"/>
    <w:rsid w:val="00711757"/>
    <w:rsid w:val="007125E5"/>
    <w:rsid w:val="0071266D"/>
    <w:rsid w:val="00712A2C"/>
    <w:rsid w:val="00712A86"/>
    <w:rsid w:val="00712B72"/>
    <w:rsid w:val="00712C0B"/>
    <w:rsid w:val="00712FFA"/>
    <w:rsid w:val="00713905"/>
    <w:rsid w:val="00713912"/>
    <w:rsid w:val="00713A2E"/>
    <w:rsid w:val="00714242"/>
    <w:rsid w:val="00714888"/>
    <w:rsid w:val="00714987"/>
    <w:rsid w:val="00714F5C"/>
    <w:rsid w:val="00715265"/>
    <w:rsid w:val="007152D2"/>
    <w:rsid w:val="0071556E"/>
    <w:rsid w:val="007156D4"/>
    <w:rsid w:val="00715757"/>
    <w:rsid w:val="00715941"/>
    <w:rsid w:val="00715998"/>
    <w:rsid w:val="007159D0"/>
    <w:rsid w:val="00715A41"/>
    <w:rsid w:val="00715BF7"/>
    <w:rsid w:val="00715C36"/>
    <w:rsid w:val="00715D8C"/>
    <w:rsid w:val="00716160"/>
    <w:rsid w:val="0071650A"/>
    <w:rsid w:val="00716672"/>
    <w:rsid w:val="00716684"/>
    <w:rsid w:val="0071670E"/>
    <w:rsid w:val="00716797"/>
    <w:rsid w:val="0071688D"/>
    <w:rsid w:val="00716A12"/>
    <w:rsid w:val="0071710A"/>
    <w:rsid w:val="0071746F"/>
    <w:rsid w:val="00717616"/>
    <w:rsid w:val="007179CD"/>
    <w:rsid w:val="00717B58"/>
    <w:rsid w:val="00717BB9"/>
    <w:rsid w:val="00717F98"/>
    <w:rsid w:val="00720679"/>
    <w:rsid w:val="007206E4"/>
    <w:rsid w:val="007207E1"/>
    <w:rsid w:val="007214C4"/>
    <w:rsid w:val="00721530"/>
    <w:rsid w:val="00721568"/>
    <w:rsid w:val="00721DB2"/>
    <w:rsid w:val="00721FA1"/>
    <w:rsid w:val="00722048"/>
    <w:rsid w:val="0072293A"/>
    <w:rsid w:val="00722EE6"/>
    <w:rsid w:val="00723167"/>
    <w:rsid w:val="0072331B"/>
    <w:rsid w:val="00723406"/>
    <w:rsid w:val="00723492"/>
    <w:rsid w:val="007235C9"/>
    <w:rsid w:val="007237C7"/>
    <w:rsid w:val="007238D5"/>
    <w:rsid w:val="00723F0C"/>
    <w:rsid w:val="00723FCA"/>
    <w:rsid w:val="00724404"/>
    <w:rsid w:val="0072480A"/>
    <w:rsid w:val="00724839"/>
    <w:rsid w:val="0072498F"/>
    <w:rsid w:val="00724D2D"/>
    <w:rsid w:val="0072515F"/>
    <w:rsid w:val="007252C4"/>
    <w:rsid w:val="007253D7"/>
    <w:rsid w:val="0072553B"/>
    <w:rsid w:val="00725575"/>
    <w:rsid w:val="0072575B"/>
    <w:rsid w:val="00725799"/>
    <w:rsid w:val="00725C84"/>
    <w:rsid w:val="00725C87"/>
    <w:rsid w:val="00725F12"/>
    <w:rsid w:val="00726838"/>
    <w:rsid w:val="007268B1"/>
    <w:rsid w:val="00726AA0"/>
    <w:rsid w:val="00727285"/>
    <w:rsid w:val="0072761B"/>
    <w:rsid w:val="00727898"/>
    <w:rsid w:val="00727AA1"/>
    <w:rsid w:val="00727C30"/>
    <w:rsid w:val="00727F03"/>
    <w:rsid w:val="00730269"/>
    <w:rsid w:val="0073049F"/>
    <w:rsid w:val="0073083F"/>
    <w:rsid w:val="00730A0B"/>
    <w:rsid w:val="00730A18"/>
    <w:rsid w:val="00730F32"/>
    <w:rsid w:val="0073149A"/>
    <w:rsid w:val="007319BA"/>
    <w:rsid w:val="00732081"/>
    <w:rsid w:val="0073231A"/>
    <w:rsid w:val="0073275E"/>
    <w:rsid w:val="00732C3F"/>
    <w:rsid w:val="00732EE9"/>
    <w:rsid w:val="00733389"/>
    <w:rsid w:val="0073341F"/>
    <w:rsid w:val="00733782"/>
    <w:rsid w:val="0073389D"/>
    <w:rsid w:val="007339B3"/>
    <w:rsid w:val="00733E75"/>
    <w:rsid w:val="00733EB6"/>
    <w:rsid w:val="00734075"/>
    <w:rsid w:val="007343DC"/>
    <w:rsid w:val="00734420"/>
    <w:rsid w:val="00734810"/>
    <w:rsid w:val="00734B50"/>
    <w:rsid w:val="00734BC9"/>
    <w:rsid w:val="00734C1A"/>
    <w:rsid w:val="00735158"/>
    <w:rsid w:val="0073518E"/>
    <w:rsid w:val="00735343"/>
    <w:rsid w:val="00735979"/>
    <w:rsid w:val="00735F30"/>
    <w:rsid w:val="007360A3"/>
    <w:rsid w:val="007361C3"/>
    <w:rsid w:val="007369AF"/>
    <w:rsid w:val="00736B3F"/>
    <w:rsid w:val="00736BBD"/>
    <w:rsid w:val="00736C4B"/>
    <w:rsid w:val="00736CFA"/>
    <w:rsid w:val="00736D32"/>
    <w:rsid w:val="00736D97"/>
    <w:rsid w:val="00736DB7"/>
    <w:rsid w:val="0073705C"/>
    <w:rsid w:val="00737573"/>
    <w:rsid w:val="00737FB5"/>
    <w:rsid w:val="0074001D"/>
    <w:rsid w:val="00740248"/>
    <w:rsid w:val="007405BC"/>
    <w:rsid w:val="0074065E"/>
    <w:rsid w:val="0074074D"/>
    <w:rsid w:val="007410A0"/>
    <w:rsid w:val="00741606"/>
    <w:rsid w:val="00741A30"/>
    <w:rsid w:val="00741A7D"/>
    <w:rsid w:val="00741FB9"/>
    <w:rsid w:val="0074207C"/>
    <w:rsid w:val="00742301"/>
    <w:rsid w:val="007423C6"/>
    <w:rsid w:val="00742BDD"/>
    <w:rsid w:val="00742C57"/>
    <w:rsid w:val="00742D7F"/>
    <w:rsid w:val="00742FE2"/>
    <w:rsid w:val="00743408"/>
    <w:rsid w:val="00743608"/>
    <w:rsid w:val="007437BD"/>
    <w:rsid w:val="007438F7"/>
    <w:rsid w:val="00743AFB"/>
    <w:rsid w:val="00743B2B"/>
    <w:rsid w:val="00743DE8"/>
    <w:rsid w:val="00743F3C"/>
    <w:rsid w:val="0074416F"/>
    <w:rsid w:val="00744268"/>
    <w:rsid w:val="007445A3"/>
    <w:rsid w:val="007445DC"/>
    <w:rsid w:val="007445F8"/>
    <w:rsid w:val="007446A5"/>
    <w:rsid w:val="007446AF"/>
    <w:rsid w:val="00744844"/>
    <w:rsid w:val="007448F2"/>
    <w:rsid w:val="00744D15"/>
    <w:rsid w:val="00744E1E"/>
    <w:rsid w:val="00744FDE"/>
    <w:rsid w:val="00744FFE"/>
    <w:rsid w:val="0074507A"/>
    <w:rsid w:val="007453D4"/>
    <w:rsid w:val="00745645"/>
    <w:rsid w:val="007456DC"/>
    <w:rsid w:val="007456EB"/>
    <w:rsid w:val="0074572F"/>
    <w:rsid w:val="00745877"/>
    <w:rsid w:val="00745AB0"/>
    <w:rsid w:val="00745C65"/>
    <w:rsid w:val="00745ECD"/>
    <w:rsid w:val="00745FA2"/>
    <w:rsid w:val="007463C3"/>
    <w:rsid w:val="00746506"/>
    <w:rsid w:val="00746810"/>
    <w:rsid w:val="0074694E"/>
    <w:rsid w:val="00746A83"/>
    <w:rsid w:val="00746E01"/>
    <w:rsid w:val="00746F6C"/>
    <w:rsid w:val="00746FF9"/>
    <w:rsid w:val="007472FE"/>
    <w:rsid w:val="00747506"/>
    <w:rsid w:val="007475A1"/>
    <w:rsid w:val="00747680"/>
    <w:rsid w:val="00747897"/>
    <w:rsid w:val="00747BDE"/>
    <w:rsid w:val="00747BFD"/>
    <w:rsid w:val="00750048"/>
    <w:rsid w:val="007500A7"/>
    <w:rsid w:val="00750434"/>
    <w:rsid w:val="00750601"/>
    <w:rsid w:val="007506E2"/>
    <w:rsid w:val="0075079B"/>
    <w:rsid w:val="00750BBE"/>
    <w:rsid w:val="00750EFB"/>
    <w:rsid w:val="0075101D"/>
    <w:rsid w:val="007511E0"/>
    <w:rsid w:val="0075136E"/>
    <w:rsid w:val="007513C5"/>
    <w:rsid w:val="007514AC"/>
    <w:rsid w:val="00751A6D"/>
    <w:rsid w:val="00751D88"/>
    <w:rsid w:val="00751E08"/>
    <w:rsid w:val="00752044"/>
    <w:rsid w:val="007525BE"/>
    <w:rsid w:val="00752686"/>
    <w:rsid w:val="007527A3"/>
    <w:rsid w:val="00752809"/>
    <w:rsid w:val="00752C07"/>
    <w:rsid w:val="00752CE2"/>
    <w:rsid w:val="00752E64"/>
    <w:rsid w:val="00752F64"/>
    <w:rsid w:val="007531A9"/>
    <w:rsid w:val="007534C2"/>
    <w:rsid w:val="007534F5"/>
    <w:rsid w:val="007537D9"/>
    <w:rsid w:val="007538A7"/>
    <w:rsid w:val="00753B03"/>
    <w:rsid w:val="00753BF3"/>
    <w:rsid w:val="00753D1B"/>
    <w:rsid w:val="00753D83"/>
    <w:rsid w:val="00753DF7"/>
    <w:rsid w:val="00753E88"/>
    <w:rsid w:val="00753EB8"/>
    <w:rsid w:val="00753F26"/>
    <w:rsid w:val="007547CC"/>
    <w:rsid w:val="00754947"/>
    <w:rsid w:val="00754999"/>
    <w:rsid w:val="007549B7"/>
    <w:rsid w:val="00754E69"/>
    <w:rsid w:val="00754E72"/>
    <w:rsid w:val="00755208"/>
    <w:rsid w:val="0075554C"/>
    <w:rsid w:val="00755833"/>
    <w:rsid w:val="00755AB7"/>
    <w:rsid w:val="00755C6D"/>
    <w:rsid w:val="007560CC"/>
    <w:rsid w:val="0075623D"/>
    <w:rsid w:val="00756436"/>
    <w:rsid w:val="007567A8"/>
    <w:rsid w:val="007568FD"/>
    <w:rsid w:val="00756907"/>
    <w:rsid w:val="00756BD1"/>
    <w:rsid w:val="00756E1A"/>
    <w:rsid w:val="00756F27"/>
    <w:rsid w:val="00756F7B"/>
    <w:rsid w:val="007570AB"/>
    <w:rsid w:val="00757107"/>
    <w:rsid w:val="007573DE"/>
    <w:rsid w:val="00757493"/>
    <w:rsid w:val="00757DDB"/>
    <w:rsid w:val="0076004E"/>
    <w:rsid w:val="007600D9"/>
    <w:rsid w:val="0076032D"/>
    <w:rsid w:val="0076081F"/>
    <w:rsid w:val="00760B34"/>
    <w:rsid w:val="00760B6A"/>
    <w:rsid w:val="00760C2F"/>
    <w:rsid w:val="00760CED"/>
    <w:rsid w:val="00761134"/>
    <w:rsid w:val="00761175"/>
    <w:rsid w:val="00761329"/>
    <w:rsid w:val="0076159C"/>
    <w:rsid w:val="00761E93"/>
    <w:rsid w:val="00761F61"/>
    <w:rsid w:val="007621C9"/>
    <w:rsid w:val="00762307"/>
    <w:rsid w:val="0076283F"/>
    <w:rsid w:val="00762A7A"/>
    <w:rsid w:val="00762AEC"/>
    <w:rsid w:val="00762CB4"/>
    <w:rsid w:val="00762CF4"/>
    <w:rsid w:val="00762EF5"/>
    <w:rsid w:val="00763005"/>
    <w:rsid w:val="007630E2"/>
    <w:rsid w:val="0076344C"/>
    <w:rsid w:val="007637B1"/>
    <w:rsid w:val="00763CFB"/>
    <w:rsid w:val="00764605"/>
    <w:rsid w:val="0076471E"/>
    <w:rsid w:val="007649FF"/>
    <w:rsid w:val="00764D20"/>
    <w:rsid w:val="00764E7C"/>
    <w:rsid w:val="007651B2"/>
    <w:rsid w:val="0076559F"/>
    <w:rsid w:val="00765BBE"/>
    <w:rsid w:val="00765FD4"/>
    <w:rsid w:val="00766048"/>
    <w:rsid w:val="0076624B"/>
    <w:rsid w:val="007663C4"/>
    <w:rsid w:val="00766531"/>
    <w:rsid w:val="0076687F"/>
    <w:rsid w:val="007669B5"/>
    <w:rsid w:val="007670E5"/>
    <w:rsid w:val="0076719C"/>
    <w:rsid w:val="0076733E"/>
    <w:rsid w:val="007673F0"/>
    <w:rsid w:val="00767856"/>
    <w:rsid w:val="007700CF"/>
    <w:rsid w:val="007701C2"/>
    <w:rsid w:val="007703AE"/>
    <w:rsid w:val="007705E4"/>
    <w:rsid w:val="00770604"/>
    <w:rsid w:val="0077082D"/>
    <w:rsid w:val="007709E2"/>
    <w:rsid w:val="00770B91"/>
    <w:rsid w:val="0077163A"/>
    <w:rsid w:val="00771661"/>
    <w:rsid w:val="007717C5"/>
    <w:rsid w:val="007718C4"/>
    <w:rsid w:val="007721B8"/>
    <w:rsid w:val="00772373"/>
    <w:rsid w:val="00772488"/>
    <w:rsid w:val="00772920"/>
    <w:rsid w:val="00772A14"/>
    <w:rsid w:val="007731A3"/>
    <w:rsid w:val="00773425"/>
    <w:rsid w:val="00773612"/>
    <w:rsid w:val="0077377F"/>
    <w:rsid w:val="00773803"/>
    <w:rsid w:val="007738AC"/>
    <w:rsid w:val="00773B68"/>
    <w:rsid w:val="00773CF9"/>
    <w:rsid w:val="00773EDA"/>
    <w:rsid w:val="00773F69"/>
    <w:rsid w:val="00774309"/>
    <w:rsid w:val="00774352"/>
    <w:rsid w:val="00774628"/>
    <w:rsid w:val="00774E21"/>
    <w:rsid w:val="007754B9"/>
    <w:rsid w:val="0077558A"/>
    <w:rsid w:val="0077589D"/>
    <w:rsid w:val="00775F8E"/>
    <w:rsid w:val="0077665D"/>
    <w:rsid w:val="007768C1"/>
    <w:rsid w:val="00776A60"/>
    <w:rsid w:val="00776CF9"/>
    <w:rsid w:val="00776E9E"/>
    <w:rsid w:val="00776F0B"/>
    <w:rsid w:val="00776FC2"/>
    <w:rsid w:val="00777295"/>
    <w:rsid w:val="00777E70"/>
    <w:rsid w:val="00777FB4"/>
    <w:rsid w:val="007800CE"/>
    <w:rsid w:val="00780BC5"/>
    <w:rsid w:val="007812AA"/>
    <w:rsid w:val="007812C4"/>
    <w:rsid w:val="007812DC"/>
    <w:rsid w:val="00781804"/>
    <w:rsid w:val="007818B6"/>
    <w:rsid w:val="007819CE"/>
    <w:rsid w:val="00781CB8"/>
    <w:rsid w:val="00781D24"/>
    <w:rsid w:val="00781D34"/>
    <w:rsid w:val="00781D84"/>
    <w:rsid w:val="00782096"/>
    <w:rsid w:val="007823E3"/>
    <w:rsid w:val="0078246E"/>
    <w:rsid w:val="0078252B"/>
    <w:rsid w:val="007825CE"/>
    <w:rsid w:val="00782853"/>
    <w:rsid w:val="00782A10"/>
    <w:rsid w:val="00782F02"/>
    <w:rsid w:val="00782FCE"/>
    <w:rsid w:val="0078343D"/>
    <w:rsid w:val="0078344A"/>
    <w:rsid w:val="007837D7"/>
    <w:rsid w:val="00783B6D"/>
    <w:rsid w:val="00783C48"/>
    <w:rsid w:val="00783E2A"/>
    <w:rsid w:val="00783F3B"/>
    <w:rsid w:val="00784243"/>
    <w:rsid w:val="007844A1"/>
    <w:rsid w:val="007845BD"/>
    <w:rsid w:val="00784627"/>
    <w:rsid w:val="00784706"/>
    <w:rsid w:val="007850E2"/>
    <w:rsid w:val="0078585F"/>
    <w:rsid w:val="0078595C"/>
    <w:rsid w:val="00785AA9"/>
    <w:rsid w:val="00785CE0"/>
    <w:rsid w:val="00785DAF"/>
    <w:rsid w:val="00786019"/>
    <w:rsid w:val="00786056"/>
    <w:rsid w:val="007860CA"/>
    <w:rsid w:val="007860D8"/>
    <w:rsid w:val="0078613A"/>
    <w:rsid w:val="007862DD"/>
    <w:rsid w:val="007863D1"/>
    <w:rsid w:val="00786CFE"/>
    <w:rsid w:val="00787002"/>
    <w:rsid w:val="00787252"/>
    <w:rsid w:val="0078756B"/>
    <w:rsid w:val="0078768F"/>
    <w:rsid w:val="0078769A"/>
    <w:rsid w:val="0078778D"/>
    <w:rsid w:val="00787CE5"/>
    <w:rsid w:val="00787E44"/>
    <w:rsid w:val="00787F97"/>
    <w:rsid w:val="007900C4"/>
    <w:rsid w:val="007901D3"/>
    <w:rsid w:val="00790244"/>
    <w:rsid w:val="00790394"/>
    <w:rsid w:val="00790588"/>
    <w:rsid w:val="00790747"/>
    <w:rsid w:val="00790905"/>
    <w:rsid w:val="00790997"/>
    <w:rsid w:val="00790A4B"/>
    <w:rsid w:val="00790DD4"/>
    <w:rsid w:val="00790E79"/>
    <w:rsid w:val="00791246"/>
    <w:rsid w:val="00791575"/>
    <w:rsid w:val="0079195A"/>
    <w:rsid w:val="007919F5"/>
    <w:rsid w:val="007919FC"/>
    <w:rsid w:val="00791AB7"/>
    <w:rsid w:val="00791D7A"/>
    <w:rsid w:val="007920F7"/>
    <w:rsid w:val="00792141"/>
    <w:rsid w:val="007925D5"/>
    <w:rsid w:val="00792CA6"/>
    <w:rsid w:val="00792D66"/>
    <w:rsid w:val="00793087"/>
    <w:rsid w:val="00793860"/>
    <w:rsid w:val="00793990"/>
    <w:rsid w:val="00793B15"/>
    <w:rsid w:val="00793BC2"/>
    <w:rsid w:val="00793BE2"/>
    <w:rsid w:val="007942DB"/>
    <w:rsid w:val="00794496"/>
    <w:rsid w:val="007945ED"/>
    <w:rsid w:val="00794796"/>
    <w:rsid w:val="0079487B"/>
    <w:rsid w:val="00794DC9"/>
    <w:rsid w:val="00794EF9"/>
    <w:rsid w:val="00794F21"/>
    <w:rsid w:val="00794FEE"/>
    <w:rsid w:val="0079575E"/>
    <w:rsid w:val="007959B8"/>
    <w:rsid w:val="00795A89"/>
    <w:rsid w:val="00795B04"/>
    <w:rsid w:val="00795BFB"/>
    <w:rsid w:val="00795E19"/>
    <w:rsid w:val="00796053"/>
    <w:rsid w:val="007963A5"/>
    <w:rsid w:val="00796BA6"/>
    <w:rsid w:val="00796C9E"/>
    <w:rsid w:val="00796CCE"/>
    <w:rsid w:val="00796FFE"/>
    <w:rsid w:val="007972FC"/>
    <w:rsid w:val="007974FD"/>
    <w:rsid w:val="007976CD"/>
    <w:rsid w:val="00797966"/>
    <w:rsid w:val="00797C86"/>
    <w:rsid w:val="00797E52"/>
    <w:rsid w:val="007A0845"/>
    <w:rsid w:val="007A0F52"/>
    <w:rsid w:val="007A110C"/>
    <w:rsid w:val="007A163E"/>
    <w:rsid w:val="007A1D30"/>
    <w:rsid w:val="007A1E16"/>
    <w:rsid w:val="007A1EF6"/>
    <w:rsid w:val="007A2277"/>
    <w:rsid w:val="007A272F"/>
    <w:rsid w:val="007A2CD4"/>
    <w:rsid w:val="007A2E47"/>
    <w:rsid w:val="007A3114"/>
    <w:rsid w:val="007A3909"/>
    <w:rsid w:val="007A3A7F"/>
    <w:rsid w:val="007A3BC8"/>
    <w:rsid w:val="007A3CF5"/>
    <w:rsid w:val="007A3D03"/>
    <w:rsid w:val="007A3F66"/>
    <w:rsid w:val="007A4028"/>
    <w:rsid w:val="007A4506"/>
    <w:rsid w:val="007A474D"/>
    <w:rsid w:val="007A492B"/>
    <w:rsid w:val="007A49A5"/>
    <w:rsid w:val="007A4DEA"/>
    <w:rsid w:val="007A5235"/>
    <w:rsid w:val="007A5715"/>
    <w:rsid w:val="007A5947"/>
    <w:rsid w:val="007A5D07"/>
    <w:rsid w:val="007A5D84"/>
    <w:rsid w:val="007A5EA6"/>
    <w:rsid w:val="007A5F8E"/>
    <w:rsid w:val="007A60A8"/>
    <w:rsid w:val="007A6361"/>
    <w:rsid w:val="007A654A"/>
    <w:rsid w:val="007A664E"/>
    <w:rsid w:val="007A68FB"/>
    <w:rsid w:val="007A6945"/>
    <w:rsid w:val="007A6DE3"/>
    <w:rsid w:val="007A6F72"/>
    <w:rsid w:val="007A7312"/>
    <w:rsid w:val="007A744A"/>
    <w:rsid w:val="007A7EA6"/>
    <w:rsid w:val="007A7FAA"/>
    <w:rsid w:val="007B00F6"/>
    <w:rsid w:val="007B0379"/>
    <w:rsid w:val="007B04C6"/>
    <w:rsid w:val="007B05CB"/>
    <w:rsid w:val="007B0869"/>
    <w:rsid w:val="007B08B7"/>
    <w:rsid w:val="007B0A53"/>
    <w:rsid w:val="007B0DAA"/>
    <w:rsid w:val="007B123E"/>
    <w:rsid w:val="007B1406"/>
    <w:rsid w:val="007B147B"/>
    <w:rsid w:val="007B162F"/>
    <w:rsid w:val="007B1804"/>
    <w:rsid w:val="007B1D28"/>
    <w:rsid w:val="007B1E19"/>
    <w:rsid w:val="007B1E6F"/>
    <w:rsid w:val="007B213E"/>
    <w:rsid w:val="007B276B"/>
    <w:rsid w:val="007B27C2"/>
    <w:rsid w:val="007B2959"/>
    <w:rsid w:val="007B2F3B"/>
    <w:rsid w:val="007B309E"/>
    <w:rsid w:val="007B30E9"/>
    <w:rsid w:val="007B320C"/>
    <w:rsid w:val="007B337B"/>
    <w:rsid w:val="007B38CD"/>
    <w:rsid w:val="007B3C9E"/>
    <w:rsid w:val="007B43F8"/>
    <w:rsid w:val="007B448C"/>
    <w:rsid w:val="007B452A"/>
    <w:rsid w:val="007B483D"/>
    <w:rsid w:val="007B4C86"/>
    <w:rsid w:val="007B4F55"/>
    <w:rsid w:val="007B50AF"/>
    <w:rsid w:val="007B5149"/>
    <w:rsid w:val="007B5B26"/>
    <w:rsid w:val="007B5E06"/>
    <w:rsid w:val="007B5E6A"/>
    <w:rsid w:val="007B5EB8"/>
    <w:rsid w:val="007B608B"/>
    <w:rsid w:val="007B60C1"/>
    <w:rsid w:val="007B6393"/>
    <w:rsid w:val="007B650D"/>
    <w:rsid w:val="007B670C"/>
    <w:rsid w:val="007B6BE3"/>
    <w:rsid w:val="007B73FC"/>
    <w:rsid w:val="007B792B"/>
    <w:rsid w:val="007B7D0A"/>
    <w:rsid w:val="007C0154"/>
    <w:rsid w:val="007C0251"/>
    <w:rsid w:val="007C058A"/>
    <w:rsid w:val="007C0724"/>
    <w:rsid w:val="007C07FA"/>
    <w:rsid w:val="007C0913"/>
    <w:rsid w:val="007C0DEF"/>
    <w:rsid w:val="007C14AC"/>
    <w:rsid w:val="007C1632"/>
    <w:rsid w:val="007C16AD"/>
    <w:rsid w:val="007C173A"/>
    <w:rsid w:val="007C1E69"/>
    <w:rsid w:val="007C1F25"/>
    <w:rsid w:val="007C20E1"/>
    <w:rsid w:val="007C243A"/>
    <w:rsid w:val="007C2742"/>
    <w:rsid w:val="007C276D"/>
    <w:rsid w:val="007C2866"/>
    <w:rsid w:val="007C2A4E"/>
    <w:rsid w:val="007C2A6C"/>
    <w:rsid w:val="007C2E07"/>
    <w:rsid w:val="007C2E5C"/>
    <w:rsid w:val="007C2FAA"/>
    <w:rsid w:val="007C3526"/>
    <w:rsid w:val="007C37BC"/>
    <w:rsid w:val="007C37BF"/>
    <w:rsid w:val="007C37C7"/>
    <w:rsid w:val="007C3E21"/>
    <w:rsid w:val="007C3F57"/>
    <w:rsid w:val="007C4158"/>
    <w:rsid w:val="007C448B"/>
    <w:rsid w:val="007C45B4"/>
    <w:rsid w:val="007C468D"/>
    <w:rsid w:val="007C4819"/>
    <w:rsid w:val="007C49EA"/>
    <w:rsid w:val="007C49EB"/>
    <w:rsid w:val="007C4C32"/>
    <w:rsid w:val="007C4D99"/>
    <w:rsid w:val="007C4E55"/>
    <w:rsid w:val="007C4E66"/>
    <w:rsid w:val="007C4F47"/>
    <w:rsid w:val="007C508E"/>
    <w:rsid w:val="007C557B"/>
    <w:rsid w:val="007C5D28"/>
    <w:rsid w:val="007C5F66"/>
    <w:rsid w:val="007C60A0"/>
    <w:rsid w:val="007C64F5"/>
    <w:rsid w:val="007C6752"/>
    <w:rsid w:val="007C6D76"/>
    <w:rsid w:val="007C6F41"/>
    <w:rsid w:val="007C7041"/>
    <w:rsid w:val="007C715C"/>
    <w:rsid w:val="007C71C2"/>
    <w:rsid w:val="007C76F2"/>
    <w:rsid w:val="007C7762"/>
    <w:rsid w:val="007C7BB0"/>
    <w:rsid w:val="007D018E"/>
    <w:rsid w:val="007D0506"/>
    <w:rsid w:val="007D0664"/>
    <w:rsid w:val="007D0A0C"/>
    <w:rsid w:val="007D0D06"/>
    <w:rsid w:val="007D0E98"/>
    <w:rsid w:val="007D103A"/>
    <w:rsid w:val="007D12B0"/>
    <w:rsid w:val="007D143D"/>
    <w:rsid w:val="007D1530"/>
    <w:rsid w:val="007D1ACF"/>
    <w:rsid w:val="007D1B82"/>
    <w:rsid w:val="007D1D03"/>
    <w:rsid w:val="007D1DC5"/>
    <w:rsid w:val="007D2059"/>
    <w:rsid w:val="007D2113"/>
    <w:rsid w:val="007D2158"/>
    <w:rsid w:val="007D2549"/>
    <w:rsid w:val="007D26A7"/>
    <w:rsid w:val="007D280A"/>
    <w:rsid w:val="007D28BC"/>
    <w:rsid w:val="007D2967"/>
    <w:rsid w:val="007D2BDC"/>
    <w:rsid w:val="007D3589"/>
    <w:rsid w:val="007D3601"/>
    <w:rsid w:val="007D3713"/>
    <w:rsid w:val="007D3785"/>
    <w:rsid w:val="007D3F18"/>
    <w:rsid w:val="007D3F7C"/>
    <w:rsid w:val="007D436C"/>
    <w:rsid w:val="007D4707"/>
    <w:rsid w:val="007D4C4A"/>
    <w:rsid w:val="007D4FC7"/>
    <w:rsid w:val="007D518B"/>
    <w:rsid w:val="007D5615"/>
    <w:rsid w:val="007D563E"/>
    <w:rsid w:val="007D56C5"/>
    <w:rsid w:val="007D592F"/>
    <w:rsid w:val="007D5A03"/>
    <w:rsid w:val="007D5D0F"/>
    <w:rsid w:val="007D5E16"/>
    <w:rsid w:val="007D5E7C"/>
    <w:rsid w:val="007D5EFE"/>
    <w:rsid w:val="007D6891"/>
    <w:rsid w:val="007D6A8A"/>
    <w:rsid w:val="007D6CB4"/>
    <w:rsid w:val="007D6D79"/>
    <w:rsid w:val="007D7111"/>
    <w:rsid w:val="007D7216"/>
    <w:rsid w:val="007D7625"/>
    <w:rsid w:val="007D783E"/>
    <w:rsid w:val="007D78A4"/>
    <w:rsid w:val="007E00AE"/>
    <w:rsid w:val="007E011C"/>
    <w:rsid w:val="007E0257"/>
    <w:rsid w:val="007E0329"/>
    <w:rsid w:val="007E068D"/>
    <w:rsid w:val="007E0708"/>
    <w:rsid w:val="007E0E48"/>
    <w:rsid w:val="007E1035"/>
    <w:rsid w:val="007E1047"/>
    <w:rsid w:val="007E11BC"/>
    <w:rsid w:val="007E126B"/>
    <w:rsid w:val="007E12C1"/>
    <w:rsid w:val="007E138F"/>
    <w:rsid w:val="007E1625"/>
    <w:rsid w:val="007E16C1"/>
    <w:rsid w:val="007E1D8F"/>
    <w:rsid w:val="007E25D4"/>
    <w:rsid w:val="007E27E5"/>
    <w:rsid w:val="007E28BB"/>
    <w:rsid w:val="007E35B4"/>
    <w:rsid w:val="007E3743"/>
    <w:rsid w:val="007E3789"/>
    <w:rsid w:val="007E39CD"/>
    <w:rsid w:val="007E3C16"/>
    <w:rsid w:val="007E424F"/>
    <w:rsid w:val="007E4644"/>
    <w:rsid w:val="007E46BD"/>
    <w:rsid w:val="007E4E4A"/>
    <w:rsid w:val="007E53A9"/>
    <w:rsid w:val="007E5411"/>
    <w:rsid w:val="007E5518"/>
    <w:rsid w:val="007E5533"/>
    <w:rsid w:val="007E57A9"/>
    <w:rsid w:val="007E58CD"/>
    <w:rsid w:val="007E5AE7"/>
    <w:rsid w:val="007E5B0B"/>
    <w:rsid w:val="007E5C0F"/>
    <w:rsid w:val="007E5CC9"/>
    <w:rsid w:val="007E5DB3"/>
    <w:rsid w:val="007E5DB4"/>
    <w:rsid w:val="007E6066"/>
    <w:rsid w:val="007E60AE"/>
    <w:rsid w:val="007E647B"/>
    <w:rsid w:val="007E6821"/>
    <w:rsid w:val="007E6C56"/>
    <w:rsid w:val="007E73B8"/>
    <w:rsid w:val="007E76FD"/>
    <w:rsid w:val="007E7EE2"/>
    <w:rsid w:val="007F00D0"/>
    <w:rsid w:val="007F0458"/>
    <w:rsid w:val="007F05A2"/>
    <w:rsid w:val="007F0881"/>
    <w:rsid w:val="007F0CBF"/>
    <w:rsid w:val="007F0DF9"/>
    <w:rsid w:val="007F11A3"/>
    <w:rsid w:val="007F1259"/>
    <w:rsid w:val="007F1664"/>
    <w:rsid w:val="007F1684"/>
    <w:rsid w:val="007F1AB0"/>
    <w:rsid w:val="007F1C03"/>
    <w:rsid w:val="007F2150"/>
    <w:rsid w:val="007F21DB"/>
    <w:rsid w:val="007F233E"/>
    <w:rsid w:val="007F271E"/>
    <w:rsid w:val="007F2906"/>
    <w:rsid w:val="007F2962"/>
    <w:rsid w:val="007F29E6"/>
    <w:rsid w:val="007F2B95"/>
    <w:rsid w:val="007F2BF9"/>
    <w:rsid w:val="007F2FAC"/>
    <w:rsid w:val="007F3001"/>
    <w:rsid w:val="007F3145"/>
    <w:rsid w:val="007F3179"/>
    <w:rsid w:val="007F3251"/>
    <w:rsid w:val="007F3408"/>
    <w:rsid w:val="007F3D93"/>
    <w:rsid w:val="007F4428"/>
    <w:rsid w:val="007F4CFF"/>
    <w:rsid w:val="007F4D78"/>
    <w:rsid w:val="007F4EA2"/>
    <w:rsid w:val="007F4F25"/>
    <w:rsid w:val="007F55A0"/>
    <w:rsid w:val="007F582F"/>
    <w:rsid w:val="007F5852"/>
    <w:rsid w:val="007F5A63"/>
    <w:rsid w:val="007F5BB4"/>
    <w:rsid w:val="007F5C40"/>
    <w:rsid w:val="007F5C66"/>
    <w:rsid w:val="007F5D71"/>
    <w:rsid w:val="007F5E3B"/>
    <w:rsid w:val="007F673E"/>
    <w:rsid w:val="007F6915"/>
    <w:rsid w:val="007F6920"/>
    <w:rsid w:val="007F6A6B"/>
    <w:rsid w:val="007F6C2E"/>
    <w:rsid w:val="007F6D47"/>
    <w:rsid w:val="007F6F80"/>
    <w:rsid w:val="007F72E0"/>
    <w:rsid w:val="007F7B8C"/>
    <w:rsid w:val="007F7DFC"/>
    <w:rsid w:val="007F7E65"/>
    <w:rsid w:val="00800066"/>
    <w:rsid w:val="0080035B"/>
    <w:rsid w:val="00800444"/>
    <w:rsid w:val="00800462"/>
    <w:rsid w:val="00800550"/>
    <w:rsid w:val="008005A7"/>
    <w:rsid w:val="008006A7"/>
    <w:rsid w:val="0080071A"/>
    <w:rsid w:val="00800C4B"/>
    <w:rsid w:val="00800D49"/>
    <w:rsid w:val="00800E5E"/>
    <w:rsid w:val="00801000"/>
    <w:rsid w:val="0080101A"/>
    <w:rsid w:val="00801285"/>
    <w:rsid w:val="00801561"/>
    <w:rsid w:val="008017CA"/>
    <w:rsid w:val="0080188A"/>
    <w:rsid w:val="00801B6B"/>
    <w:rsid w:val="00801C84"/>
    <w:rsid w:val="008022CA"/>
    <w:rsid w:val="008022DA"/>
    <w:rsid w:val="00802A8D"/>
    <w:rsid w:val="00802D1E"/>
    <w:rsid w:val="008032AE"/>
    <w:rsid w:val="008034F9"/>
    <w:rsid w:val="00803718"/>
    <w:rsid w:val="0080388E"/>
    <w:rsid w:val="008038BE"/>
    <w:rsid w:val="00803BB6"/>
    <w:rsid w:val="00803F96"/>
    <w:rsid w:val="00804007"/>
    <w:rsid w:val="008042A1"/>
    <w:rsid w:val="008042E7"/>
    <w:rsid w:val="008043F9"/>
    <w:rsid w:val="008045AB"/>
    <w:rsid w:val="0080468E"/>
    <w:rsid w:val="008046BB"/>
    <w:rsid w:val="00804AFD"/>
    <w:rsid w:val="00804E26"/>
    <w:rsid w:val="00804F33"/>
    <w:rsid w:val="0080534B"/>
    <w:rsid w:val="0080536A"/>
    <w:rsid w:val="008053E3"/>
    <w:rsid w:val="008053F5"/>
    <w:rsid w:val="0080587A"/>
    <w:rsid w:val="00805B7B"/>
    <w:rsid w:val="00805DAF"/>
    <w:rsid w:val="00805DDD"/>
    <w:rsid w:val="0080617B"/>
    <w:rsid w:val="0080628B"/>
    <w:rsid w:val="0080652F"/>
    <w:rsid w:val="008066CD"/>
    <w:rsid w:val="00806906"/>
    <w:rsid w:val="00806EAB"/>
    <w:rsid w:val="00806F3C"/>
    <w:rsid w:val="0080708C"/>
    <w:rsid w:val="008071DE"/>
    <w:rsid w:val="00807614"/>
    <w:rsid w:val="0080781A"/>
    <w:rsid w:val="00807B35"/>
    <w:rsid w:val="008100ED"/>
    <w:rsid w:val="0081026A"/>
    <w:rsid w:val="00810435"/>
    <w:rsid w:val="008106BA"/>
    <w:rsid w:val="00810DEE"/>
    <w:rsid w:val="00810E61"/>
    <w:rsid w:val="0081119A"/>
    <w:rsid w:val="00811381"/>
    <w:rsid w:val="00811C3C"/>
    <w:rsid w:val="00811C5E"/>
    <w:rsid w:val="00811CBC"/>
    <w:rsid w:val="00811E17"/>
    <w:rsid w:val="00811E1C"/>
    <w:rsid w:val="00811EB5"/>
    <w:rsid w:val="00812B54"/>
    <w:rsid w:val="00812F85"/>
    <w:rsid w:val="0081308A"/>
    <w:rsid w:val="008131AD"/>
    <w:rsid w:val="008138D7"/>
    <w:rsid w:val="00813A4B"/>
    <w:rsid w:val="00813D70"/>
    <w:rsid w:val="00813D91"/>
    <w:rsid w:val="00813E79"/>
    <w:rsid w:val="00813EE6"/>
    <w:rsid w:val="008140EC"/>
    <w:rsid w:val="008140F1"/>
    <w:rsid w:val="008145EC"/>
    <w:rsid w:val="008149F9"/>
    <w:rsid w:val="00814B41"/>
    <w:rsid w:val="00814D2E"/>
    <w:rsid w:val="00814E66"/>
    <w:rsid w:val="008150D8"/>
    <w:rsid w:val="0081521C"/>
    <w:rsid w:val="008153C7"/>
    <w:rsid w:val="008157DC"/>
    <w:rsid w:val="00815904"/>
    <w:rsid w:val="00815AFB"/>
    <w:rsid w:val="00815BCD"/>
    <w:rsid w:val="00815F26"/>
    <w:rsid w:val="008160C5"/>
    <w:rsid w:val="008162F0"/>
    <w:rsid w:val="0081664F"/>
    <w:rsid w:val="0081667B"/>
    <w:rsid w:val="0081695F"/>
    <w:rsid w:val="008169A5"/>
    <w:rsid w:val="008169F0"/>
    <w:rsid w:val="00817083"/>
    <w:rsid w:val="008173B1"/>
    <w:rsid w:val="00817419"/>
    <w:rsid w:val="008174EA"/>
    <w:rsid w:val="008175DC"/>
    <w:rsid w:val="008176F5"/>
    <w:rsid w:val="00817902"/>
    <w:rsid w:val="00817AF7"/>
    <w:rsid w:val="008201A8"/>
    <w:rsid w:val="00820667"/>
    <w:rsid w:val="008206B5"/>
    <w:rsid w:val="008207C5"/>
    <w:rsid w:val="008207CC"/>
    <w:rsid w:val="008210A9"/>
    <w:rsid w:val="0082171D"/>
    <w:rsid w:val="0082177D"/>
    <w:rsid w:val="00821B34"/>
    <w:rsid w:val="00822123"/>
    <w:rsid w:val="008224FF"/>
    <w:rsid w:val="00822576"/>
    <w:rsid w:val="00822901"/>
    <w:rsid w:val="0082310E"/>
    <w:rsid w:val="00823638"/>
    <w:rsid w:val="008236ED"/>
    <w:rsid w:val="008237FE"/>
    <w:rsid w:val="00823917"/>
    <w:rsid w:val="008239E4"/>
    <w:rsid w:val="00823CEF"/>
    <w:rsid w:val="00823E4F"/>
    <w:rsid w:val="00824093"/>
    <w:rsid w:val="00824094"/>
    <w:rsid w:val="008240A6"/>
    <w:rsid w:val="0082421D"/>
    <w:rsid w:val="00824272"/>
    <w:rsid w:val="00824D85"/>
    <w:rsid w:val="00824DCC"/>
    <w:rsid w:val="00824EB7"/>
    <w:rsid w:val="00824ED5"/>
    <w:rsid w:val="0082522E"/>
    <w:rsid w:val="008256B0"/>
    <w:rsid w:val="00825D45"/>
    <w:rsid w:val="00825E78"/>
    <w:rsid w:val="008260E8"/>
    <w:rsid w:val="00826243"/>
    <w:rsid w:val="008265CE"/>
    <w:rsid w:val="008268F5"/>
    <w:rsid w:val="00826A93"/>
    <w:rsid w:val="00826B3A"/>
    <w:rsid w:val="00826DA8"/>
    <w:rsid w:val="00826DC5"/>
    <w:rsid w:val="00827041"/>
    <w:rsid w:val="00827252"/>
    <w:rsid w:val="008272AE"/>
    <w:rsid w:val="00827863"/>
    <w:rsid w:val="00827915"/>
    <w:rsid w:val="008279D9"/>
    <w:rsid w:val="00827AF4"/>
    <w:rsid w:val="00827B7A"/>
    <w:rsid w:val="00827B8E"/>
    <w:rsid w:val="008301E9"/>
    <w:rsid w:val="00830500"/>
    <w:rsid w:val="008305BD"/>
    <w:rsid w:val="008309E3"/>
    <w:rsid w:val="00830E99"/>
    <w:rsid w:val="00830ED2"/>
    <w:rsid w:val="00830F0F"/>
    <w:rsid w:val="00830FAF"/>
    <w:rsid w:val="00831035"/>
    <w:rsid w:val="00831140"/>
    <w:rsid w:val="008314E9"/>
    <w:rsid w:val="008318F1"/>
    <w:rsid w:val="008319C8"/>
    <w:rsid w:val="00831D7F"/>
    <w:rsid w:val="00831DD6"/>
    <w:rsid w:val="00831DDF"/>
    <w:rsid w:val="00831DE7"/>
    <w:rsid w:val="0083205A"/>
    <w:rsid w:val="00832163"/>
    <w:rsid w:val="00832354"/>
    <w:rsid w:val="00832507"/>
    <w:rsid w:val="008326C9"/>
    <w:rsid w:val="008328B2"/>
    <w:rsid w:val="00832AE0"/>
    <w:rsid w:val="00832B55"/>
    <w:rsid w:val="00832C42"/>
    <w:rsid w:val="00832E89"/>
    <w:rsid w:val="00832FF8"/>
    <w:rsid w:val="00833223"/>
    <w:rsid w:val="00833387"/>
    <w:rsid w:val="00833399"/>
    <w:rsid w:val="00833ABF"/>
    <w:rsid w:val="00833B06"/>
    <w:rsid w:val="00833B2D"/>
    <w:rsid w:val="008346AA"/>
    <w:rsid w:val="0083482C"/>
    <w:rsid w:val="00834884"/>
    <w:rsid w:val="00834C53"/>
    <w:rsid w:val="00834F1D"/>
    <w:rsid w:val="00835030"/>
    <w:rsid w:val="008356EA"/>
    <w:rsid w:val="00835A9D"/>
    <w:rsid w:val="00835DA4"/>
    <w:rsid w:val="00835DB0"/>
    <w:rsid w:val="00835E2A"/>
    <w:rsid w:val="0083603B"/>
    <w:rsid w:val="00836116"/>
    <w:rsid w:val="008363E7"/>
    <w:rsid w:val="0083657C"/>
    <w:rsid w:val="008365E2"/>
    <w:rsid w:val="008367C2"/>
    <w:rsid w:val="00836B26"/>
    <w:rsid w:val="00836F15"/>
    <w:rsid w:val="008371A4"/>
    <w:rsid w:val="00837359"/>
    <w:rsid w:val="00837926"/>
    <w:rsid w:val="00837FDF"/>
    <w:rsid w:val="00840024"/>
    <w:rsid w:val="00840481"/>
    <w:rsid w:val="00840528"/>
    <w:rsid w:val="008406FD"/>
    <w:rsid w:val="00840794"/>
    <w:rsid w:val="00840925"/>
    <w:rsid w:val="008412DC"/>
    <w:rsid w:val="00841466"/>
    <w:rsid w:val="00841468"/>
    <w:rsid w:val="008415F2"/>
    <w:rsid w:val="0084194C"/>
    <w:rsid w:val="0084195A"/>
    <w:rsid w:val="00841B1D"/>
    <w:rsid w:val="00841C9B"/>
    <w:rsid w:val="00842135"/>
    <w:rsid w:val="00842187"/>
    <w:rsid w:val="00842626"/>
    <w:rsid w:val="00842B73"/>
    <w:rsid w:val="00842CAD"/>
    <w:rsid w:val="00842E7B"/>
    <w:rsid w:val="00842E82"/>
    <w:rsid w:val="00842F6F"/>
    <w:rsid w:val="0084303B"/>
    <w:rsid w:val="00843180"/>
    <w:rsid w:val="0084351F"/>
    <w:rsid w:val="00843737"/>
    <w:rsid w:val="00843819"/>
    <w:rsid w:val="00843C82"/>
    <w:rsid w:val="00843E6A"/>
    <w:rsid w:val="00843EC5"/>
    <w:rsid w:val="00844173"/>
    <w:rsid w:val="008443CF"/>
    <w:rsid w:val="008444FE"/>
    <w:rsid w:val="0084467E"/>
    <w:rsid w:val="008448B6"/>
    <w:rsid w:val="0084521F"/>
    <w:rsid w:val="00845283"/>
    <w:rsid w:val="0084556F"/>
    <w:rsid w:val="008458EB"/>
    <w:rsid w:val="00845D44"/>
    <w:rsid w:val="00845D88"/>
    <w:rsid w:val="00845EEF"/>
    <w:rsid w:val="0084609F"/>
    <w:rsid w:val="008462C0"/>
    <w:rsid w:val="00846317"/>
    <w:rsid w:val="00846462"/>
    <w:rsid w:val="0084652C"/>
    <w:rsid w:val="00846597"/>
    <w:rsid w:val="008465B0"/>
    <w:rsid w:val="0084672E"/>
    <w:rsid w:val="0084676A"/>
    <w:rsid w:val="0084683E"/>
    <w:rsid w:val="008468AE"/>
    <w:rsid w:val="00846D68"/>
    <w:rsid w:val="00846D92"/>
    <w:rsid w:val="00846ED6"/>
    <w:rsid w:val="00846F23"/>
    <w:rsid w:val="00846F78"/>
    <w:rsid w:val="008473E5"/>
    <w:rsid w:val="008474E6"/>
    <w:rsid w:val="0084754D"/>
    <w:rsid w:val="00847620"/>
    <w:rsid w:val="008476DF"/>
    <w:rsid w:val="00847808"/>
    <w:rsid w:val="00847844"/>
    <w:rsid w:val="00847A3E"/>
    <w:rsid w:val="0085007F"/>
    <w:rsid w:val="0085031F"/>
    <w:rsid w:val="00850527"/>
    <w:rsid w:val="008506C9"/>
    <w:rsid w:val="008507F4"/>
    <w:rsid w:val="0085090F"/>
    <w:rsid w:val="00850AC6"/>
    <w:rsid w:val="00850ACA"/>
    <w:rsid w:val="0085153B"/>
    <w:rsid w:val="0085176D"/>
    <w:rsid w:val="00851776"/>
    <w:rsid w:val="0085187B"/>
    <w:rsid w:val="00851D23"/>
    <w:rsid w:val="00851E0E"/>
    <w:rsid w:val="00852087"/>
    <w:rsid w:val="0085220D"/>
    <w:rsid w:val="008522EC"/>
    <w:rsid w:val="00852302"/>
    <w:rsid w:val="008526A5"/>
    <w:rsid w:val="0085279E"/>
    <w:rsid w:val="00852907"/>
    <w:rsid w:val="00852D41"/>
    <w:rsid w:val="00852D5D"/>
    <w:rsid w:val="00852EE5"/>
    <w:rsid w:val="00853014"/>
    <w:rsid w:val="00853221"/>
    <w:rsid w:val="00853315"/>
    <w:rsid w:val="00853382"/>
    <w:rsid w:val="0085340C"/>
    <w:rsid w:val="00853615"/>
    <w:rsid w:val="008537B8"/>
    <w:rsid w:val="00853905"/>
    <w:rsid w:val="00853BE6"/>
    <w:rsid w:val="00853EDA"/>
    <w:rsid w:val="00854010"/>
    <w:rsid w:val="0085429E"/>
    <w:rsid w:val="0085448E"/>
    <w:rsid w:val="008547B1"/>
    <w:rsid w:val="00854801"/>
    <w:rsid w:val="00854B27"/>
    <w:rsid w:val="00854C2A"/>
    <w:rsid w:val="00855184"/>
    <w:rsid w:val="00855676"/>
    <w:rsid w:val="00855776"/>
    <w:rsid w:val="00855976"/>
    <w:rsid w:val="00855C41"/>
    <w:rsid w:val="00856624"/>
    <w:rsid w:val="00856DD8"/>
    <w:rsid w:val="00856FFE"/>
    <w:rsid w:val="00857291"/>
    <w:rsid w:val="00857667"/>
    <w:rsid w:val="00857732"/>
    <w:rsid w:val="00857889"/>
    <w:rsid w:val="00857D7E"/>
    <w:rsid w:val="00857DEC"/>
    <w:rsid w:val="0086001B"/>
    <w:rsid w:val="008600F7"/>
    <w:rsid w:val="0086057D"/>
    <w:rsid w:val="008609CE"/>
    <w:rsid w:val="00860E2F"/>
    <w:rsid w:val="00861417"/>
    <w:rsid w:val="00861436"/>
    <w:rsid w:val="0086157F"/>
    <w:rsid w:val="0086168A"/>
    <w:rsid w:val="0086170B"/>
    <w:rsid w:val="008619A6"/>
    <w:rsid w:val="00861C24"/>
    <w:rsid w:val="00861D31"/>
    <w:rsid w:val="00861D76"/>
    <w:rsid w:val="00861F77"/>
    <w:rsid w:val="008620BD"/>
    <w:rsid w:val="00862181"/>
    <w:rsid w:val="00862220"/>
    <w:rsid w:val="008623E3"/>
    <w:rsid w:val="00862438"/>
    <w:rsid w:val="00862485"/>
    <w:rsid w:val="00862608"/>
    <w:rsid w:val="00862780"/>
    <w:rsid w:val="0086289D"/>
    <w:rsid w:val="008629E9"/>
    <w:rsid w:val="00862CF2"/>
    <w:rsid w:val="00862FA2"/>
    <w:rsid w:val="00863062"/>
    <w:rsid w:val="008636D8"/>
    <w:rsid w:val="008643D7"/>
    <w:rsid w:val="0086464E"/>
    <w:rsid w:val="008647CA"/>
    <w:rsid w:val="008647D5"/>
    <w:rsid w:val="00864D1E"/>
    <w:rsid w:val="0086520F"/>
    <w:rsid w:val="0086579E"/>
    <w:rsid w:val="00865A01"/>
    <w:rsid w:val="00865A64"/>
    <w:rsid w:val="00865C8E"/>
    <w:rsid w:val="00865E85"/>
    <w:rsid w:val="00865EE8"/>
    <w:rsid w:val="0086620A"/>
    <w:rsid w:val="00866466"/>
    <w:rsid w:val="008664A4"/>
    <w:rsid w:val="00866716"/>
    <w:rsid w:val="008667EA"/>
    <w:rsid w:val="00866830"/>
    <w:rsid w:val="00866EC0"/>
    <w:rsid w:val="00867292"/>
    <w:rsid w:val="008673BF"/>
    <w:rsid w:val="0086742A"/>
    <w:rsid w:val="008674EA"/>
    <w:rsid w:val="008679A0"/>
    <w:rsid w:val="0087003D"/>
    <w:rsid w:val="00870225"/>
    <w:rsid w:val="0087058D"/>
    <w:rsid w:val="00870836"/>
    <w:rsid w:val="00870CAE"/>
    <w:rsid w:val="00870D87"/>
    <w:rsid w:val="00870D99"/>
    <w:rsid w:val="00870DCE"/>
    <w:rsid w:val="0087137C"/>
    <w:rsid w:val="008715EB"/>
    <w:rsid w:val="0087179A"/>
    <w:rsid w:val="008719A3"/>
    <w:rsid w:val="00871A2F"/>
    <w:rsid w:val="00871F20"/>
    <w:rsid w:val="008729A3"/>
    <w:rsid w:val="00872A9B"/>
    <w:rsid w:val="00872BAA"/>
    <w:rsid w:val="00872BFF"/>
    <w:rsid w:val="00873231"/>
    <w:rsid w:val="00873268"/>
    <w:rsid w:val="0087336B"/>
    <w:rsid w:val="008734CA"/>
    <w:rsid w:val="00873B60"/>
    <w:rsid w:val="00873C20"/>
    <w:rsid w:val="00873E67"/>
    <w:rsid w:val="00873EBC"/>
    <w:rsid w:val="00873F39"/>
    <w:rsid w:val="0087409F"/>
    <w:rsid w:val="00874174"/>
    <w:rsid w:val="0087420B"/>
    <w:rsid w:val="00874408"/>
    <w:rsid w:val="00874547"/>
    <w:rsid w:val="00874598"/>
    <w:rsid w:val="008747D7"/>
    <w:rsid w:val="00874989"/>
    <w:rsid w:val="00874FA1"/>
    <w:rsid w:val="00875058"/>
    <w:rsid w:val="00875243"/>
    <w:rsid w:val="008752C2"/>
    <w:rsid w:val="00875623"/>
    <w:rsid w:val="00875CE3"/>
    <w:rsid w:val="00875DA6"/>
    <w:rsid w:val="00875ECE"/>
    <w:rsid w:val="00875F05"/>
    <w:rsid w:val="00876228"/>
    <w:rsid w:val="00876437"/>
    <w:rsid w:val="00876512"/>
    <w:rsid w:val="0087685C"/>
    <w:rsid w:val="00876B72"/>
    <w:rsid w:val="00877068"/>
    <w:rsid w:val="00877177"/>
    <w:rsid w:val="0087738D"/>
    <w:rsid w:val="008774EE"/>
    <w:rsid w:val="00877567"/>
    <w:rsid w:val="00877673"/>
    <w:rsid w:val="00877809"/>
    <w:rsid w:val="00877B6A"/>
    <w:rsid w:val="00877B83"/>
    <w:rsid w:val="00877D50"/>
    <w:rsid w:val="00877DA8"/>
    <w:rsid w:val="00877FD5"/>
    <w:rsid w:val="008801FE"/>
    <w:rsid w:val="008802B6"/>
    <w:rsid w:val="00880788"/>
    <w:rsid w:val="008807B9"/>
    <w:rsid w:val="00880A6F"/>
    <w:rsid w:val="00880BF3"/>
    <w:rsid w:val="00880E3C"/>
    <w:rsid w:val="00880FF3"/>
    <w:rsid w:val="00881125"/>
    <w:rsid w:val="008811ED"/>
    <w:rsid w:val="00881279"/>
    <w:rsid w:val="008814A7"/>
    <w:rsid w:val="00881735"/>
    <w:rsid w:val="00881918"/>
    <w:rsid w:val="00882BE6"/>
    <w:rsid w:val="00882C87"/>
    <w:rsid w:val="00883846"/>
    <w:rsid w:val="00883909"/>
    <w:rsid w:val="00883A18"/>
    <w:rsid w:val="00883E5C"/>
    <w:rsid w:val="00883F75"/>
    <w:rsid w:val="00883F89"/>
    <w:rsid w:val="008840A0"/>
    <w:rsid w:val="00884267"/>
    <w:rsid w:val="008842EC"/>
    <w:rsid w:val="00884362"/>
    <w:rsid w:val="00884599"/>
    <w:rsid w:val="00884687"/>
    <w:rsid w:val="008847D6"/>
    <w:rsid w:val="008847DC"/>
    <w:rsid w:val="00884865"/>
    <w:rsid w:val="00884B1C"/>
    <w:rsid w:val="00884C04"/>
    <w:rsid w:val="00884D7F"/>
    <w:rsid w:val="00884E82"/>
    <w:rsid w:val="00885116"/>
    <w:rsid w:val="008851E4"/>
    <w:rsid w:val="00885470"/>
    <w:rsid w:val="00885991"/>
    <w:rsid w:val="00885CA8"/>
    <w:rsid w:val="00885F4A"/>
    <w:rsid w:val="00885F4C"/>
    <w:rsid w:val="008860FB"/>
    <w:rsid w:val="0088614A"/>
    <w:rsid w:val="008862E0"/>
    <w:rsid w:val="008866FE"/>
    <w:rsid w:val="00886A43"/>
    <w:rsid w:val="00886B77"/>
    <w:rsid w:val="00886EB3"/>
    <w:rsid w:val="0088708D"/>
    <w:rsid w:val="00887210"/>
    <w:rsid w:val="008875BC"/>
    <w:rsid w:val="008875F5"/>
    <w:rsid w:val="008877C3"/>
    <w:rsid w:val="00887991"/>
    <w:rsid w:val="008879B2"/>
    <w:rsid w:val="008900D2"/>
    <w:rsid w:val="0089050B"/>
    <w:rsid w:val="00890599"/>
    <w:rsid w:val="00890953"/>
    <w:rsid w:val="00890AE8"/>
    <w:rsid w:val="00890AF6"/>
    <w:rsid w:val="008911F1"/>
    <w:rsid w:val="008915A1"/>
    <w:rsid w:val="00891602"/>
    <w:rsid w:val="00891709"/>
    <w:rsid w:val="00891CFD"/>
    <w:rsid w:val="00891D73"/>
    <w:rsid w:val="00891F08"/>
    <w:rsid w:val="00892444"/>
    <w:rsid w:val="00892635"/>
    <w:rsid w:val="00892726"/>
    <w:rsid w:val="0089283E"/>
    <w:rsid w:val="00892948"/>
    <w:rsid w:val="00892CAC"/>
    <w:rsid w:val="00892DF3"/>
    <w:rsid w:val="00893054"/>
    <w:rsid w:val="00893D11"/>
    <w:rsid w:val="008940A4"/>
    <w:rsid w:val="008940D7"/>
    <w:rsid w:val="0089453A"/>
    <w:rsid w:val="008948A4"/>
    <w:rsid w:val="00894A34"/>
    <w:rsid w:val="00894AD9"/>
    <w:rsid w:val="00894B56"/>
    <w:rsid w:val="00894CFA"/>
    <w:rsid w:val="0089514D"/>
    <w:rsid w:val="008952CB"/>
    <w:rsid w:val="00895358"/>
    <w:rsid w:val="008955E5"/>
    <w:rsid w:val="0089580F"/>
    <w:rsid w:val="00895CFB"/>
    <w:rsid w:val="00895D32"/>
    <w:rsid w:val="00895DB9"/>
    <w:rsid w:val="008961FE"/>
    <w:rsid w:val="008963AF"/>
    <w:rsid w:val="0089696C"/>
    <w:rsid w:val="00897257"/>
    <w:rsid w:val="0089740A"/>
    <w:rsid w:val="00897592"/>
    <w:rsid w:val="00897659"/>
    <w:rsid w:val="0089782A"/>
    <w:rsid w:val="00897880"/>
    <w:rsid w:val="008979EE"/>
    <w:rsid w:val="00897A79"/>
    <w:rsid w:val="00897CA9"/>
    <w:rsid w:val="00897E18"/>
    <w:rsid w:val="008A0686"/>
    <w:rsid w:val="008A06C1"/>
    <w:rsid w:val="008A0AF8"/>
    <w:rsid w:val="008A0C6C"/>
    <w:rsid w:val="008A0D9E"/>
    <w:rsid w:val="008A0E21"/>
    <w:rsid w:val="008A0F29"/>
    <w:rsid w:val="008A127F"/>
    <w:rsid w:val="008A1303"/>
    <w:rsid w:val="008A14C1"/>
    <w:rsid w:val="008A1864"/>
    <w:rsid w:val="008A18A4"/>
    <w:rsid w:val="008A1A4D"/>
    <w:rsid w:val="008A1C5B"/>
    <w:rsid w:val="008A1EAC"/>
    <w:rsid w:val="008A2393"/>
    <w:rsid w:val="008A25D8"/>
    <w:rsid w:val="008A27BD"/>
    <w:rsid w:val="008A2AD5"/>
    <w:rsid w:val="008A2B4F"/>
    <w:rsid w:val="008A3041"/>
    <w:rsid w:val="008A3334"/>
    <w:rsid w:val="008A35B0"/>
    <w:rsid w:val="008A3648"/>
    <w:rsid w:val="008A3914"/>
    <w:rsid w:val="008A3A41"/>
    <w:rsid w:val="008A3ADF"/>
    <w:rsid w:val="008A3D56"/>
    <w:rsid w:val="008A3E41"/>
    <w:rsid w:val="008A4109"/>
    <w:rsid w:val="008A4727"/>
    <w:rsid w:val="008A4946"/>
    <w:rsid w:val="008A4C31"/>
    <w:rsid w:val="008A4CC9"/>
    <w:rsid w:val="008A4CF7"/>
    <w:rsid w:val="008A4DE8"/>
    <w:rsid w:val="008A4F14"/>
    <w:rsid w:val="008A50A9"/>
    <w:rsid w:val="008A515A"/>
    <w:rsid w:val="008A529D"/>
    <w:rsid w:val="008A597A"/>
    <w:rsid w:val="008A5DE7"/>
    <w:rsid w:val="008A5E6C"/>
    <w:rsid w:val="008A605B"/>
    <w:rsid w:val="008A6072"/>
    <w:rsid w:val="008A6086"/>
    <w:rsid w:val="008A60C7"/>
    <w:rsid w:val="008A6241"/>
    <w:rsid w:val="008A640B"/>
    <w:rsid w:val="008A66ED"/>
    <w:rsid w:val="008A73B0"/>
    <w:rsid w:val="008A7407"/>
    <w:rsid w:val="008A75AB"/>
    <w:rsid w:val="008A75C0"/>
    <w:rsid w:val="008A76C3"/>
    <w:rsid w:val="008A7AD5"/>
    <w:rsid w:val="008A7C6B"/>
    <w:rsid w:val="008A7DE0"/>
    <w:rsid w:val="008A7EBE"/>
    <w:rsid w:val="008B07AA"/>
    <w:rsid w:val="008B07E2"/>
    <w:rsid w:val="008B0B6D"/>
    <w:rsid w:val="008B0FE9"/>
    <w:rsid w:val="008B1073"/>
    <w:rsid w:val="008B1984"/>
    <w:rsid w:val="008B1AD5"/>
    <w:rsid w:val="008B1D74"/>
    <w:rsid w:val="008B1EB0"/>
    <w:rsid w:val="008B1F3C"/>
    <w:rsid w:val="008B2087"/>
    <w:rsid w:val="008B2265"/>
    <w:rsid w:val="008B2611"/>
    <w:rsid w:val="008B26D8"/>
    <w:rsid w:val="008B2D1C"/>
    <w:rsid w:val="008B2F11"/>
    <w:rsid w:val="008B307E"/>
    <w:rsid w:val="008B3291"/>
    <w:rsid w:val="008B32D4"/>
    <w:rsid w:val="008B3424"/>
    <w:rsid w:val="008B3A49"/>
    <w:rsid w:val="008B3A86"/>
    <w:rsid w:val="008B3C75"/>
    <w:rsid w:val="008B3E6A"/>
    <w:rsid w:val="008B3F34"/>
    <w:rsid w:val="008B40F3"/>
    <w:rsid w:val="008B420A"/>
    <w:rsid w:val="008B45C7"/>
    <w:rsid w:val="008B460B"/>
    <w:rsid w:val="008B496D"/>
    <w:rsid w:val="008B4C42"/>
    <w:rsid w:val="008B4D24"/>
    <w:rsid w:val="008B4D42"/>
    <w:rsid w:val="008B509E"/>
    <w:rsid w:val="008B50AD"/>
    <w:rsid w:val="008B50B5"/>
    <w:rsid w:val="008B5556"/>
    <w:rsid w:val="008B5684"/>
    <w:rsid w:val="008B56A1"/>
    <w:rsid w:val="008B59E5"/>
    <w:rsid w:val="008B5B43"/>
    <w:rsid w:val="008B5E5A"/>
    <w:rsid w:val="008B5ED9"/>
    <w:rsid w:val="008B6048"/>
    <w:rsid w:val="008B6BAA"/>
    <w:rsid w:val="008B6C18"/>
    <w:rsid w:val="008B6C1C"/>
    <w:rsid w:val="008B7100"/>
    <w:rsid w:val="008B723B"/>
    <w:rsid w:val="008B7441"/>
    <w:rsid w:val="008B7451"/>
    <w:rsid w:val="008B74D5"/>
    <w:rsid w:val="008B75F8"/>
    <w:rsid w:val="008B777B"/>
    <w:rsid w:val="008B7B5F"/>
    <w:rsid w:val="008B7C4D"/>
    <w:rsid w:val="008B7CC3"/>
    <w:rsid w:val="008B7CD7"/>
    <w:rsid w:val="008B7E44"/>
    <w:rsid w:val="008B7E4C"/>
    <w:rsid w:val="008B7F2B"/>
    <w:rsid w:val="008B7FB9"/>
    <w:rsid w:val="008C0071"/>
    <w:rsid w:val="008C01F4"/>
    <w:rsid w:val="008C04CE"/>
    <w:rsid w:val="008C05E6"/>
    <w:rsid w:val="008C0885"/>
    <w:rsid w:val="008C0B67"/>
    <w:rsid w:val="008C0C84"/>
    <w:rsid w:val="008C0DAE"/>
    <w:rsid w:val="008C0EA7"/>
    <w:rsid w:val="008C104A"/>
    <w:rsid w:val="008C1181"/>
    <w:rsid w:val="008C143C"/>
    <w:rsid w:val="008C1AC7"/>
    <w:rsid w:val="008C1B0B"/>
    <w:rsid w:val="008C1D14"/>
    <w:rsid w:val="008C220F"/>
    <w:rsid w:val="008C28D1"/>
    <w:rsid w:val="008C28D7"/>
    <w:rsid w:val="008C2CA5"/>
    <w:rsid w:val="008C2D8A"/>
    <w:rsid w:val="008C2E07"/>
    <w:rsid w:val="008C3009"/>
    <w:rsid w:val="008C308A"/>
    <w:rsid w:val="008C30CF"/>
    <w:rsid w:val="008C3496"/>
    <w:rsid w:val="008C3654"/>
    <w:rsid w:val="008C3B99"/>
    <w:rsid w:val="008C40CC"/>
    <w:rsid w:val="008C40DC"/>
    <w:rsid w:val="008C41C9"/>
    <w:rsid w:val="008C44C9"/>
    <w:rsid w:val="008C450B"/>
    <w:rsid w:val="008C4856"/>
    <w:rsid w:val="008C486C"/>
    <w:rsid w:val="008C48B8"/>
    <w:rsid w:val="008C4F60"/>
    <w:rsid w:val="008C5030"/>
    <w:rsid w:val="008C50D8"/>
    <w:rsid w:val="008C50EE"/>
    <w:rsid w:val="008C523A"/>
    <w:rsid w:val="008C53A1"/>
    <w:rsid w:val="008C5AB6"/>
    <w:rsid w:val="008C5BB3"/>
    <w:rsid w:val="008C5D63"/>
    <w:rsid w:val="008C5E38"/>
    <w:rsid w:val="008C5E8C"/>
    <w:rsid w:val="008C6132"/>
    <w:rsid w:val="008C6153"/>
    <w:rsid w:val="008C6165"/>
    <w:rsid w:val="008C61EB"/>
    <w:rsid w:val="008C62FA"/>
    <w:rsid w:val="008C654B"/>
    <w:rsid w:val="008C6590"/>
    <w:rsid w:val="008C6701"/>
    <w:rsid w:val="008C7023"/>
    <w:rsid w:val="008C70D5"/>
    <w:rsid w:val="008C78DA"/>
    <w:rsid w:val="008C7916"/>
    <w:rsid w:val="008C793C"/>
    <w:rsid w:val="008D03A4"/>
    <w:rsid w:val="008D042C"/>
    <w:rsid w:val="008D089C"/>
    <w:rsid w:val="008D0B9A"/>
    <w:rsid w:val="008D1D1D"/>
    <w:rsid w:val="008D1EC3"/>
    <w:rsid w:val="008D1F33"/>
    <w:rsid w:val="008D243C"/>
    <w:rsid w:val="008D267A"/>
    <w:rsid w:val="008D2696"/>
    <w:rsid w:val="008D2D5D"/>
    <w:rsid w:val="008D3400"/>
    <w:rsid w:val="008D35ED"/>
    <w:rsid w:val="008D385A"/>
    <w:rsid w:val="008D3E52"/>
    <w:rsid w:val="008D3ECB"/>
    <w:rsid w:val="008D4341"/>
    <w:rsid w:val="008D456B"/>
    <w:rsid w:val="008D4A83"/>
    <w:rsid w:val="008D4BDB"/>
    <w:rsid w:val="008D50E1"/>
    <w:rsid w:val="008D5185"/>
    <w:rsid w:val="008D528A"/>
    <w:rsid w:val="008D53E8"/>
    <w:rsid w:val="008D548F"/>
    <w:rsid w:val="008D54C8"/>
    <w:rsid w:val="008D5D04"/>
    <w:rsid w:val="008D5E54"/>
    <w:rsid w:val="008D608F"/>
    <w:rsid w:val="008D61A5"/>
    <w:rsid w:val="008D6328"/>
    <w:rsid w:val="008D6364"/>
    <w:rsid w:val="008D6821"/>
    <w:rsid w:val="008D6B48"/>
    <w:rsid w:val="008D6BFB"/>
    <w:rsid w:val="008D6CB3"/>
    <w:rsid w:val="008D6D14"/>
    <w:rsid w:val="008D7082"/>
    <w:rsid w:val="008D70F1"/>
    <w:rsid w:val="008D7330"/>
    <w:rsid w:val="008D7942"/>
    <w:rsid w:val="008D7A35"/>
    <w:rsid w:val="008D7BB1"/>
    <w:rsid w:val="008D7EFB"/>
    <w:rsid w:val="008E01D1"/>
    <w:rsid w:val="008E0592"/>
    <w:rsid w:val="008E071E"/>
    <w:rsid w:val="008E0A86"/>
    <w:rsid w:val="008E0F99"/>
    <w:rsid w:val="008E1D55"/>
    <w:rsid w:val="008E1E3D"/>
    <w:rsid w:val="008E2050"/>
    <w:rsid w:val="008E2839"/>
    <w:rsid w:val="008E298D"/>
    <w:rsid w:val="008E2992"/>
    <w:rsid w:val="008E2B75"/>
    <w:rsid w:val="008E30D1"/>
    <w:rsid w:val="008E31A1"/>
    <w:rsid w:val="008E3388"/>
    <w:rsid w:val="008E3607"/>
    <w:rsid w:val="008E38AF"/>
    <w:rsid w:val="008E38FF"/>
    <w:rsid w:val="008E3A0B"/>
    <w:rsid w:val="008E3BFC"/>
    <w:rsid w:val="008E3C5E"/>
    <w:rsid w:val="008E3D5D"/>
    <w:rsid w:val="008E462E"/>
    <w:rsid w:val="008E49A7"/>
    <w:rsid w:val="008E4D0D"/>
    <w:rsid w:val="008E4E6E"/>
    <w:rsid w:val="008E53F6"/>
    <w:rsid w:val="008E6186"/>
    <w:rsid w:val="008E6702"/>
    <w:rsid w:val="008E69C4"/>
    <w:rsid w:val="008E6AF0"/>
    <w:rsid w:val="008E6CAD"/>
    <w:rsid w:val="008E6CD1"/>
    <w:rsid w:val="008E6FA5"/>
    <w:rsid w:val="008E7007"/>
    <w:rsid w:val="008E7032"/>
    <w:rsid w:val="008E71D0"/>
    <w:rsid w:val="008E7202"/>
    <w:rsid w:val="008E72C5"/>
    <w:rsid w:val="008E7359"/>
    <w:rsid w:val="008E7654"/>
    <w:rsid w:val="008E7655"/>
    <w:rsid w:val="008E770A"/>
    <w:rsid w:val="008E789D"/>
    <w:rsid w:val="008E78BD"/>
    <w:rsid w:val="008E79B3"/>
    <w:rsid w:val="008E7A10"/>
    <w:rsid w:val="008F00AE"/>
    <w:rsid w:val="008F04E3"/>
    <w:rsid w:val="008F0587"/>
    <w:rsid w:val="008F077C"/>
    <w:rsid w:val="008F085F"/>
    <w:rsid w:val="008F0B30"/>
    <w:rsid w:val="008F0B73"/>
    <w:rsid w:val="008F0D89"/>
    <w:rsid w:val="008F1145"/>
    <w:rsid w:val="008F13D3"/>
    <w:rsid w:val="008F15C2"/>
    <w:rsid w:val="008F1932"/>
    <w:rsid w:val="008F198D"/>
    <w:rsid w:val="008F1CC6"/>
    <w:rsid w:val="008F1EA6"/>
    <w:rsid w:val="008F21C0"/>
    <w:rsid w:val="008F224F"/>
    <w:rsid w:val="008F2295"/>
    <w:rsid w:val="008F2654"/>
    <w:rsid w:val="008F296A"/>
    <w:rsid w:val="008F2A24"/>
    <w:rsid w:val="008F33A0"/>
    <w:rsid w:val="008F3703"/>
    <w:rsid w:val="008F3E23"/>
    <w:rsid w:val="008F3E2A"/>
    <w:rsid w:val="008F42B0"/>
    <w:rsid w:val="008F433E"/>
    <w:rsid w:val="008F441D"/>
    <w:rsid w:val="008F4591"/>
    <w:rsid w:val="008F460E"/>
    <w:rsid w:val="008F48E9"/>
    <w:rsid w:val="008F4B37"/>
    <w:rsid w:val="008F4D52"/>
    <w:rsid w:val="008F4D8C"/>
    <w:rsid w:val="008F50D8"/>
    <w:rsid w:val="008F5976"/>
    <w:rsid w:val="008F5B5E"/>
    <w:rsid w:val="008F60F6"/>
    <w:rsid w:val="008F61AD"/>
    <w:rsid w:val="008F627B"/>
    <w:rsid w:val="008F63E4"/>
    <w:rsid w:val="008F6439"/>
    <w:rsid w:val="008F655C"/>
    <w:rsid w:val="008F668E"/>
    <w:rsid w:val="008F6A7A"/>
    <w:rsid w:val="008F6CD2"/>
    <w:rsid w:val="008F6DB9"/>
    <w:rsid w:val="008F6EBC"/>
    <w:rsid w:val="008F71AF"/>
    <w:rsid w:val="008F73AC"/>
    <w:rsid w:val="008F7C1F"/>
    <w:rsid w:val="008F7CD2"/>
    <w:rsid w:val="00900023"/>
    <w:rsid w:val="009002DF"/>
    <w:rsid w:val="009006B4"/>
    <w:rsid w:val="009006F3"/>
    <w:rsid w:val="0090089D"/>
    <w:rsid w:val="00900DF0"/>
    <w:rsid w:val="00900E08"/>
    <w:rsid w:val="00900E2C"/>
    <w:rsid w:val="00900F95"/>
    <w:rsid w:val="009019DC"/>
    <w:rsid w:val="00901EBE"/>
    <w:rsid w:val="00901FA4"/>
    <w:rsid w:val="00902225"/>
    <w:rsid w:val="00902431"/>
    <w:rsid w:val="0090264D"/>
    <w:rsid w:val="0090282F"/>
    <w:rsid w:val="0090295E"/>
    <w:rsid w:val="00902B15"/>
    <w:rsid w:val="00902B45"/>
    <w:rsid w:val="00902CCE"/>
    <w:rsid w:val="00902D19"/>
    <w:rsid w:val="009030C7"/>
    <w:rsid w:val="0090322A"/>
    <w:rsid w:val="00903262"/>
    <w:rsid w:val="0090328D"/>
    <w:rsid w:val="009033D6"/>
    <w:rsid w:val="0090353B"/>
    <w:rsid w:val="0090376F"/>
    <w:rsid w:val="00903995"/>
    <w:rsid w:val="00903DFD"/>
    <w:rsid w:val="00903E3E"/>
    <w:rsid w:val="00903F63"/>
    <w:rsid w:val="00903F6A"/>
    <w:rsid w:val="00903FE5"/>
    <w:rsid w:val="009040B1"/>
    <w:rsid w:val="0090416C"/>
    <w:rsid w:val="00904688"/>
    <w:rsid w:val="009046F0"/>
    <w:rsid w:val="00904751"/>
    <w:rsid w:val="009047F5"/>
    <w:rsid w:val="009049F9"/>
    <w:rsid w:val="00904A59"/>
    <w:rsid w:val="00904E68"/>
    <w:rsid w:val="009050F6"/>
    <w:rsid w:val="009051BD"/>
    <w:rsid w:val="009054CD"/>
    <w:rsid w:val="009055AA"/>
    <w:rsid w:val="00905678"/>
    <w:rsid w:val="0090569A"/>
    <w:rsid w:val="00905CDF"/>
    <w:rsid w:val="00905E3E"/>
    <w:rsid w:val="00905EAA"/>
    <w:rsid w:val="009061A4"/>
    <w:rsid w:val="009066EA"/>
    <w:rsid w:val="009068CA"/>
    <w:rsid w:val="00906B6C"/>
    <w:rsid w:val="00906C69"/>
    <w:rsid w:val="00906F77"/>
    <w:rsid w:val="00907B68"/>
    <w:rsid w:val="00907E72"/>
    <w:rsid w:val="0091054D"/>
    <w:rsid w:val="00910598"/>
    <w:rsid w:val="0091061B"/>
    <w:rsid w:val="00910BDA"/>
    <w:rsid w:val="00910E08"/>
    <w:rsid w:val="00910E63"/>
    <w:rsid w:val="00910E93"/>
    <w:rsid w:val="00910F6B"/>
    <w:rsid w:val="0091140E"/>
    <w:rsid w:val="009115BD"/>
    <w:rsid w:val="0091161D"/>
    <w:rsid w:val="00911675"/>
    <w:rsid w:val="00911686"/>
    <w:rsid w:val="009117EF"/>
    <w:rsid w:val="0091187A"/>
    <w:rsid w:val="00911ED3"/>
    <w:rsid w:val="00912581"/>
    <w:rsid w:val="00912808"/>
    <w:rsid w:val="00912D2B"/>
    <w:rsid w:val="009134CA"/>
    <w:rsid w:val="009136B4"/>
    <w:rsid w:val="009136C2"/>
    <w:rsid w:val="009139C2"/>
    <w:rsid w:val="00913B64"/>
    <w:rsid w:val="00913BAD"/>
    <w:rsid w:val="00913C49"/>
    <w:rsid w:val="00913D5E"/>
    <w:rsid w:val="009142ED"/>
    <w:rsid w:val="00914332"/>
    <w:rsid w:val="009145C3"/>
    <w:rsid w:val="00914895"/>
    <w:rsid w:val="00914982"/>
    <w:rsid w:val="00914B96"/>
    <w:rsid w:val="00914DD8"/>
    <w:rsid w:val="00914EA4"/>
    <w:rsid w:val="00914FC9"/>
    <w:rsid w:val="00915404"/>
    <w:rsid w:val="00915451"/>
    <w:rsid w:val="0091573D"/>
    <w:rsid w:val="00915761"/>
    <w:rsid w:val="009157E6"/>
    <w:rsid w:val="009158EB"/>
    <w:rsid w:val="00915CA4"/>
    <w:rsid w:val="00915DDD"/>
    <w:rsid w:val="00915FAD"/>
    <w:rsid w:val="009160BE"/>
    <w:rsid w:val="0091653E"/>
    <w:rsid w:val="00916B37"/>
    <w:rsid w:val="00916C2A"/>
    <w:rsid w:val="00916D78"/>
    <w:rsid w:val="00916DFD"/>
    <w:rsid w:val="00916E8D"/>
    <w:rsid w:val="00917094"/>
    <w:rsid w:val="00917AB5"/>
    <w:rsid w:val="00917B29"/>
    <w:rsid w:val="00917BC2"/>
    <w:rsid w:val="00917D81"/>
    <w:rsid w:val="00917EF0"/>
    <w:rsid w:val="0092001A"/>
    <w:rsid w:val="009201D1"/>
    <w:rsid w:val="00920461"/>
    <w:rsid w:val="009207EC"/>
    <w:rsid w:val="00920860"/>
    <w:rsid w:val="00920C02"/>
    <w:rsid w:val="00920D29"/>
    <w:rsid w:val="009212C4"/>
    <w:rsid w:val="00921384"/>
    <w:rsid w:val="009213EA"/>
    <w:rsid w:val="00921FDD"/>
    <w:rsid w:val="0092203E"/>
    <w:rsid w:val="009225FE"/>
    <w:rsid w:val="00922628"/>
    <w:rsid w:val="00922AF6"/>
    <w:rsid w:val="009231E1"/>
    <w:rsid w:val="009231E3"/>
    <w:rsid w:val="0092332C"/>
    <w:rsid w:val="009233EB"/>
    <w:rsid w:val="009234E1"/>
    <w:rsid w:val="00923570"/>
    <w:rsid w:val="009237BD"/>
    <w:rsid w:val="009239CB"/>
    <w:rsid w:val="00923CD6"/>
    <w:rsid w:val="00923EF4"/>
    <w:rsid w:val="00924071"/>
    <w:rsid w:val="009242D3"/>
    <w:rsid w:val="009243C6"/>
    <w:rsid w:val="0092463A"/>
    <w:rsid w:val="00924AC0"/>
    <w:rsid w:val="00924ED5"/>
    <w:rsid w:val="0092506D"/>
    <w:rsid w:val="009250DD"/>
    <w:rsid w:val="009252F3"/>
    <w:rsid w:val="009257AB"/>
    <w:rsid w:val="00925D37"/>
    <w:rsid w:val="00925E6C"/>
    <w:rsid w:val="009267A4"/>
    <w:rsid w:val="009269CD"/>
    <w:rsid w:val="009269D5"/>
    <w:rsid w:val="00926B09"/>
    <w:rsid w:val="00926C96"/>
    <w:rsid w:val="00926E6C"/>
    <w:rsid w:val="00926F64"/>
    <w:rsid w:val="00926F81"/>
    <w:rsid w:val="00926FCB"/>
    <w:rsid w:val="009276A5"/>
    <w:rsid w:val="009276E8"/>
    <w:rsid w:val="0092796F"/>
    <w:rsid w:val="0092798D"/>
    <w:rsid w:val="009279BF"/>
    <w:rsid w:val="00927DB0"/>
    <w:rsid w:val="00927DF7"/>
    <w:rsid w:val="00927E86"/>
    <w:rsid w:val="00927F1E"/>
    <w:rsid w:val="00927F53"/>
    <w:rsid w:val="009300F8"/>
    <w:rsid w:val="009301F1"/>
    <w:rsid w:val="009306AE"/>
    <w:rsid w:val="00930975"/>
    <w:rsid w:val="00930E5E"/>
    <w:rsid w:val="009313E8"/>
    <w:rsid w:val="00931648"/>
    <w:rsid w:val="009316E5"/>
    <w:rsid w:val="00931C21"/>
    <w:rsid w:val="00931D0E"/>
    <w:rsid w:val="00931E61"/>
    <w:rsid w:val="00931EC7"/>
    <w:rsid w:val="0093229E"/>
    <w:rsid w:val="009323B9"/>
    <w:rsid w:val="009325B8"/>
    <w:rsid w:val="00932814"/>
    <w:rsid w:val="00932C53"/>
    <w:rsid w:val="00932D4E"/>
    <w:rsid w:val="00932D59"/>
    <w:rsid w:val="00932F70"/>
    <w:rsid w:val="00933880"/>
    <w:rsid w:val="00933A26"/>
    <w:rsid w:val="00933BAD"/>
    <w:rsid w:val="00933DF7"/>
    <w:rsid w:val="009340C1"/>
    <w:rsid w:val="009341CC"/>
    <w:rsid w:val="00934258"/>
    <w:rsid w:val="009344C7"/>
    <w:rsid w:val="0093491B"/>
    <w:rsid w:val="00934EE5"/>
    <w:rsid w:val="009350D9"/>
    <w:rsid w:val="00935208"/>
    <w:rsid w:val="00935596"/>
    <w:rsid w:val="0093571B"/>
    <w:rsid w:val="00935938"/>
    <w:rsid w:val="00935C06"/>
    <w:rsid w:val="00935C1B"/>
    <w:rsid w:val="00935EFD"/>
    <w:rsid w:val="0093611A"/>
    <w:rsid w:val="00936163"/>
    <w:rsid w:val="009361C7"/>
    <w:rsid w:val="0093663C"/>
    <w:rsid w:val="0093675A"/>
    <w:rsid w:val="009367B5"/>
    <w:rsid w:val="0093690B"/>
    <w:rsid w:val="00936FCD"/>
    <w:rsid w:val="00937444"/>
    <w:rsid w:val="0093767C"/>
    <w:rsid w:val="00937E10"/>
    <w:rsid w:val="00937EDD"/>
    <w:rsid w:val="00937F72"/>
    <w:rsid w:val="009400AC"/>
    <w:rsid w:val="009401F2"/>
    <w:rsid w:val="00940273"/>
    <w:rsid w:val="00940284"/>
    <w:rsid w:val="00940413"/>
    <w:rsid w:val="009404D8"/>
    <w:rsid w:val="0094062D"/>
    <w:rsid w:val="00940941"/>
    <w:rsid w:val="0094099F"/>
    <w:rsid w:val="00940D6E"/>
    <w:rsid w:val="009411FD"/>
    <w:rsid w:val="0094123F"/>
    <w:rsid w:val="00941272"/>
    <w:rsid w:val="00941356"/>
    <w:rsid w:val="00941517"/>
    <w:rsid w:val="00941573"/>
    <w:rsid w:val="009415CA"/>
    <w:rsid w:val="009417F1"/>
    <w:rsid w:val="009419C5"/>
    <w:rsid w:val="00941B7B"/>
    <w:rsid w:val="00941D97"/>
    <w:rsid w:val="00941FAA"/>
    <w:rsid w:val="0094200A"/>
    <w:rsid w:val="009420F7"/>
    <w:rsid w:val="009421D1"/>
    <w:rsid w:val="00942256"/>
    <w:rsid w:val="00942903"/>
    <w:rsid w:val="00942966"/>
    <w:rsid w:val="00942F0F"/>
    <w:rsid w:val="00943063"/>
    <w:rsid w:val="0094338F"/>
    <w:rsid w:val="00943512"/>
    <w:rsid w:val="009438A8"/>
    <w:rsid w:val="009439DA"/>
    <w:rsid w:val="00943AA2"/>
    <w:rsid w:val="00943B91"/>
    <w:rsid w:val="00943B9D"/>
    <w:rsid w:val="00943E0E"/>
    <w:rsid w:val="009443B3"/>
    <w:rsid w:val="00944437"/>
    <w:rsid w:val="009445A8"/>
    <w:rsid w:val="00944B9E"/>
    <w:rsid w:val="00944CE3"/>
    <w:rsid w:val="00945257"/>
    <w:rsid w:val="00945298"/>
    <w:rsid w:val="009454C5"/>
    <w:rsid w:val="0094571B"/>
    <w:rsid w:val="0094578B"/>
    <w:rsid w:val="00945E22"/>
    <w:rsid w:val="00946586"/>
    <w:rsid w:val="009465F7"/>
    <w:rsid w:val="00946859"/>
    <w:rsid w:val="00946DD2"/>
    <w:rsid w:val="00946F20"/>
    <w:rsid w:val="0094707D"/>
    <w:rsid w:val="009470CA"/>
    <w:rsid w:val="009472C5"/>
    <w:rsid w:val="009475CA"/>
    <w:rsid w:val="0094764C"/>
    <w:rsid w:val="009476BF"/>
    <w:rsid w:val="00947CE7"/>
    <w:rsid w:val="00947EFC"/>
    <w:rsid w:val="0095014B"/>
    <w:rsid w:val="00950270"/>
    <w:rsid w:val="00950399"/>
    <w:rsid w:val="00950559"/>
    <w:rsid w:val="00950562"/>
    <w:rsid w:val="00950E6B"/>
    <w:rsid w:val="00950F0D"/>
    <w:rsid w:val="0095113A"/>
    <w:rsid w:val="00951795"/>
    <w:rsid w:val="00951C5C"/>
    <w:rsid w:val="00951D5F"/>
    <w:rsid w:val="00951DD9"/>
    <w:rsid w:val="00951E3B"/>
    <w:rsid w:val="0095247B"/>
    <w:rsid w:val="009526A2"/>
    <w:rsid w:val="009526CD"/>
    <w:rsid w:val="0095274F"/>
    <w:rsid w:val="009527FD"/>
    <w:rsid w:val="00952858"/>
    <w:rsid w:val="009528CA"/>
    <w:rsid w:val="009533C2"/>
    <w:rsid w:val="0095396B"/>
    <w:rsid w:val="00953ACF"/>
    <w:rsid w:val="00953B94"/>
    <w:rsid w:val="00953C14"/>
    <w:rsid w:val="00953DEC"/>
    <w:rsid w:val="00953EB3"/>
    <w:rsid w:val="009546FF"/>
    <w:rsid w:val="00954A08"/>
    <w:rsid w:val="00954B31"/>
    <w:rsid w:val="009552C8"/>
    <w:rsid w:val="009555D5"/>
    <w:rsid w:val="00955701"/>
    <w:rsid w:val="00955ABA"/>
    <w:rsid w:val="0095613B"/>
    <w:rsid w:val="0095626C"/>
    <w:rsid w:val="009562B8"/>
    <w:rsid w:val="00956356"/>
    <w:rsid w:val="0095659E"/>
    <w:rsid w:val="00956CED"/>
    <w:rsid w:val="00957074"/>
    <w:rsid w:val="00957260"/>
    <w:rsid w:val="0095731A"/>
    <w:rsid w:val="00957687"/>
    <w:rsid w:val="00957862"/>
    <w:rsid w:val="00957B2F"/>
    <w:rsid w:val="00957B8B"/>
    <w:rsid w:val="00957BF0"/>
    <w:rsid w:val="00957FC1"/>
    <w:rsid w:val="0096016B"/>
    <w:rsid w:val="0096039A"/>
    <w:rsid w:val="00960ED2"/>
    <w:rsid w:val="00960F18"/>
    <w:rsid w:val="009611F9"/>
    <w:rsid w:val="0096125F"/>
    <w:rsid w:val="00961552"/>
    <w:rsid w:val="00961805"/>
    <w:rsid w:val="0096180A"/>
    <w:rsid w:val="00961AA5"/>
    <w:rsid w:val="00961B55"/>
    <w:rsid w:val="00961B80"/>
    <w:rsid w:val="009621C9"/>
    <w:rsid w:val="009622C9"/>
    <w:rsid w:val="0096243C"/>
    <w:rsid w:val="00962452"/>
    <w:rsid w:val="00962664"/>
    <w:rsid w:val="00962D29"/>
    <w:rsid w:val="00962E74"/>
    <w:rsid w:val="00962EED"/>
    <w:rsid w:val="00962F78"/>
    <w:rsid w:val="00963150"/>
    <w:rsid w:val="00963241"/>
    <w:rsid w:val="00963DE7"/>
    <w:rsid w:val="00963E8E"/>
    <w:rsid w:val="009641F7"/>
    <w:rsid w:val="00964406"/>
    <w:rsid w:val="00964942"/>
    <w:rsid w:val="00964D55"/>
    <w:rsid w:val="00964E08"/>
    <w:rsid w:val="00965179"/>
    <w:rsid w:val="0096561D"/>
    <w:rsid w:val="0096583A"/>
    <w:rsid w:val="009659A6"/>
    <w:rsid w:val="00965AB5"/>
    <w:rsid w:val="00965BCE"/>
    <w:rsid w:val="00966086"/>
    <w:rsid w:val="0096617A"/>
    <w:rsid w:val="00966340"/>
    <w:rsid w:val="00966468"/>
    <w:rsid w:val="0096674B"/>
    <w:rsid w:val="009669C4"/>
    <w:rsid w:val="00966AEB"/>
    <w:rsid w:val="009670FD"/>
    <w:rsid w:val="00967443"/>
    <w:rsid w:val="009676D2"/>
    <w:rsid w:val="00967712"/>
    <w:rsid w:val="009677FE"/>
    <w:rsid w:val="00967CF3"/>
    <w:rsid w:val="0097007D"/>
    <w:rsid w:val="00970469"/>
    <w:rsid w:val="0097053F"/>
    <w:rsid w:val="0097072A"/>
    <w:rsid w:val="00970B19"/>
    <w:rsid w:val="00970E40"/>
    <w:rsid w:val="00970E41"/>
    <w:rsid w:val="0097137B"/>
    <w:rsid w:val="00971747"/>
    <w:rsid w:val="00971762"/>
    <w:rsid w:val="0097199D"/>
    <w:rsid w:val="00971B63"/>
    <w:rsid w:val="00971B98"/>
    <w:rsid w:val="00971C06"/>
    <w:rsid w:val="00971E6E"/>
    <w:rsid w:val="00971F54"/>
    <w:rsid w:val="009720E7"/>
    <w:rsid w:val="009720F2"/>
    <w:rsid w:val="00972244"/>
    <w:rsid w:val="009722E1"/>
    <w:rsid w:val="00972649"/>
    <w:rsid w:val="00972676"/>
    <w:rsid w:val="009728B7"/>
    <w:rsid w:val="00972A7F"/>
    <w:rsid w:val="00972AA9"/>
    <w:rsid w:val="00972AB3"/>
    <w:rsid w:val="00972B79"/>
    <w:rsid w:val="00972F92"/>
    <w:rsid w:val="00972FFB"/>
    <w:rsid w:val="009730C6"/>
    <w:rsid w:val="00973377"/>
    <w:rsid w:val="009735D4"/>
    <w:rsid w:val="009736C4"/>
    <w:rsid w:val="00973784"/>
    <w:rsid w:val="009739B3"/>
    <w:rsid w:val="009739F9"/>
    <w:rsid w:val="00973A9C"/>
    <w:rsid w:val="00974020"/>
    <w:rsid w:val="00974215"/>
    <w:rsid w:val="0097444C"/>
    <w:rsid w:val="00974694"/>
    <w:rsid w:val="00974885"/>
    <w:rsid w:val="00974BC6"/>
    <w:rsid w:val="00974C10"/>
    <w:rsid w:val="00974C9F"/>
    <w:rsid w:val="00974FDB"/>
    <w:rsid w:val="009757D0"/>
    <w:rsid w:val="00975EC0"/>
    <w:rsid w:val="009760DA"/>
    <w:rsid w:val="0097653F"/>
    <w:rsid w:val="00976777"/>
    <w:rsid w:val="00976AAC"/>
    <w:rsid w:val="00976AC9"/>
    <w:rsid w:val="00976C38"/>
    <w:rsid w:val="00977088"/>
    <w:rsid w:val="00977140"/>
    <w:rsid w:val="00977157"/>
    <w:rsid w:val="0097728E"/>
    <w:rsid w:val="00977568"/>
    <w:rsid w:val="0097762E"/>
    <w:rsid w:val="00977667"/>
    <w:rsid w:val="00977844"/>
    <w:rsid w:val="00977FEE"/>
    <w:rsid w:val="00980378"/>
    <w:rsid w:val="00980648"/>
    <w:rsid w:val="009807EB"/>
    <w:rsid w:val="0098086B"/>
    <w:rsid w:val="00980964"/>
    <w:rsid w:val="00980BE3"/>
    <w:rsid w:val="00980CBE"/>
    <w:rsid w:val="00981153"/>
    <w:rsid w:val="009811F6"/>
    <w:rsid w:val="00981613"/>
    <w:rsid w:val="009817A7"/>
    <w:rsid w:val="009817FB"/>
    <w:rsid w:val="00981EAD"/>
    <w:rsid w:val="009820B3"/>
    <w:rsid w:val="009824FD"/>
    <w:rsid w:val="009826F9"/>
    <w:rsid w:val="00982A8D"/>
    <w:rsid w:val="00982C79"/>
    <w:rsid w:val="00982F2A"/>
    <w:rsid w:val="00982F37"/>
    <w:rsid w:val="0098338E"/>
    <w:rsid w:val="0098389A"/>
    <w:rsid w:val="00983B30"/>
    <w:rsid w:val="00983FF2"/>
    <w:rsid w:val="0098412D"/>
    <w:rsid w:val="0098474B"/>
    <w:rsid w:val="0098475A"/>
    <w:rsid w:val="00984962"/>
    <w:rsid w:val="009849FE"/>
    <w:rsid w:val="00984AC0"/>
    <w:rsid w:val="00984CD1"/>
    <w:rsid w:val="00985283"/>
    <w:rsid w:val="009853DC"/>
    <w:rsid w:val="0098556A"/>
    <w:rsid w:val="0098595D"/>
    <w:rsid w:val="00985A5A"/>
    <w:rsid w:val="00985BC6"/>
    <w:rsid w:val="00985E6F"/>
    <w:rsid w:val="00985E77"/>
    <w:rsid w:val="00985EE1"/>
    <w:rsid w:val="00985FD6"/>
    <w:rsid w:val="0098634B"/>
    <w:rsid w:val="00986451"/>
    <w:rsid w:val="009865A1"/>
    <w:rsid w:val="0098678D"/>
    <w:rsid w:val="009868E1"/>
    <w:rsid w:val="00986E16"/>
    <w:rsid w:val="00987065"/>
    <w:rsid w:val="009872AB"/>
    <w:rsid w:val="00987326"/>
    <w:rsid w:val="009876A8"/>
    <w:rsid w:val="009879AD"/>
    <w:rsid w:val="00987A11"/>
    <w:rsid w:val="00987C80"/>
    <w:rsid w:val="0099012A"/>
    <w:rsid w:val="009903DB"/>
    <w:rsid w:val="00990BBE"/>
    <w:rsid w:val="00990CC1"/>
    <w:rsid w:val="00990E34"/>
    <w:rsid w:val="0099121B"/>
    <w:rsid w:val="009913B0"/>
    <w:rsid w:val="00991827"/>
    <w:rsid w:val="00991DDE"/>
    <w:rsid w:val="00991DF9"/>
    <w:rsid w:val="00991F78"/>
    <w:rsid w:val="0099204B"/>
    <w:rsid w:val="00992315"/>
    <w:rsid w:val="00992675"/>
    <w:rsid w:val="0099269E"/>
    <w:rsid w:val="00992FBE"/>
    <w:rsid w:val="009930B9"/>
    <w:rsid w:val="009930DE"/>
    <w:rsid w:val="0099316C"/>
    <w:rsid w:val="00993385"/>
    <w:rsid w:val="00993E70"/>
    <w:rsid w:val="009946EF"/>
    <w:rsid w:val="00994770"/>
    <w:rsid w:val="00994B78"/>
    <w:rsid w:val="00994B9E"/>
    <w:rsid w:val="00994CF0"/>
    <w:rsid w:val="00994D31"/>
    <w:rsid w:val="009950FC"/>
    <w:rsid w:val="0099515F"/>
    <w:rsid w:val="00995356"/>
    <w:rsid w:val="0099543F"/>
    <w:rsid w:val="009957C7"/>
    <w:rsid w:val="0099583A"/>
    <w:rsid w:val="00995C85"/>
    <w:rsid w:val="00995D09"/>
    <w:rsid w:val="0099617C"/>
    <w:rsid w:val="0099651F"/>
    <w:rsid w:val="00996C47"/>
    <w:rsid w:val="00996CFC"/>
    <w:rsid w:val="00996D21"/>
    <w:rsid w:val="009972A0"/>
    <w:rsid w:val="0099746A"/>
    <w:rsid w:val="0099760D"/>
    <w:rsid w:val="00997863"/>
    <w:rsid w:val="009978C9"/>
    <w:rsid w:val="009979A8"/>
    <w:rsid w:val="00997B58"/>
    <w:rsid w:val="00997CAE"/>
    <w:rsid w:val="00997DAE"/>
    <w:rsid w:val="00997E81"/>
    <w:rsid w:val="009A0049"/>
    <w:rsid w:val="009A0159"/>
    <w:rsid w:val="009A01E0"/>
    <w:rsid w:val="009A051B"/>
    <w:rsid w:val="009A052F"/>
    <w:rsid w:val="009A0656"/>
    <w:rsid w:val="009A07C7"/>
    <w:rsid w:val="009A09AB"/>
    <w:rsid w:val="009A09B7"/>
    <w:rsid w:val="009A0FE5"/>
    <w:rsid w:val="009A141E"/>
    <w:rsid w:val="009A15A8"/>
    <w:rsid w:val="009A1641"/>
    <w:rsid w:val="009A165A"/>
    <w:rsid w:val="009A1847"/>
    <w:rsid w:val="009A1D5C"/>
    <w:rsid w:val="009A1EC7"/>
    <w:rsid w:val="009A2066"/>
    <w:rsid w:val="009A225D"/>
    <w:rsid w:val="009A2364"/>
    <w:rsid w:val="009A268D"/>
    <w:rsid w:val="009A29B9"/>
    <w:rsid w:val="009A2BC4"/>
    <w:rsid w:val="009A2C18"/>
    <w:rsid w:val="009A2D34"/>
    <w:rsid w:val="009A30EF"/>
    <w:rsid w:val="009A3187"/>
    <w:rsid w:val="009A31C9"/>
    <w:rsid w:val="009A324E"/>
    <w:rsid w:val="009A329B"/>
    <w:rsid w:val="009A33C4"/>
    <w:rsid w:val="009A3487"/>
    <w:rsid w:val="009A36C9"/>
    <w:rsid w:val="009A38C9"/>
    <w:rsid w:val="009A3B1C"/>
    <w:rsid w:val="009A3B65"/>
    <w:rsid w:val="009A3E37"/>
    <w:rsid w:val="009A453D"/>
    <w:rsid w:val="009A4826"/>
    <w:rsid w:val="009A4A24"/>
    <w:rsid w:val="009A4FDA"/>
    <w:rsid w:val="009A5109"/>
    <w:rsid w:val="009A5331"/>
    <w:rsid w:val="009A53C1"/>
    <w:rsid w:val="009A5497"/>
    <w:rsid w:val="009A5B25"/>
    <w:rsid w:val="009A5CB6"/>
    <w:rsid w:val="009A5E3A"/>
    <w:rsid w:val="009A63ED"/>
    <w:rsid w:val="009A6411"/>
    <w:rsid w:val="009A6579"/>
    <w:rsid w:val="009A6A58"/>
    <w:rsid w:val="009A6BAF"/>
    <w:rsid w:val="009A6CC1"/>
    <w:rsid w:val="009A7126"/>
    <w:rsid w:val="009A748D"/>
    <w:rsid w:val="009A7895"/>
    <w:rsid w:val="009A7A03"/>
    <w:rsid w:val="009A7C59"/>
    <w:rsid w:val="009B02BA"/>
    <w:rsid w:val="009B0394"/>
    <w:rsid w:val="009B0456"/>
    <w:rsid w:val="009B047E"/>
    <w:rsid w:val="009B064B"/>
    <w:rsid w:val="009B0A8C"/>
    <w:rsid w:val="009B0BBD"/>
    <w:rsid w:val="009B0FB1"/>
    <w:rsid w:val="009B0FC6"/>
    <w:rsid w:val="009B1423"/>
    <w:rsid w:val="009B1432"/>
    <w:rsid w:val="009B1659"/>
    <w:rsid w:val="009B1783"/>
    <w:rsid w:val="009B1A95"/>
    <w:rsid w:val="009B1C3E"/>
    <w:rsid w:val="009B275C"/>
    <w:rsid w:val="009B2C91"/>
    <w:rsid w:val="009B2E14"/>
    <w:rsid w:val="009B2E2D"/>
    <w:rsid w:val="009B2EC1"/>
    <w:rsid w:val="009B34FC"/>
    <w:rsid w:val="009B3639"/>
    <w:rsid w:val="009B3687"/>
    <w:rsid w:val="009B36D9"/>
    <w:rsid w:val="009B39E3"/>
    <w:rsid w:val="009B3CAC"/>
    <w:rsid w:val="009B3DE4"/>
    <w:rsid w:val="009B4127"/>
    <w:rsid w:val="009B4169"/>
    <w:rsid w:val="009B4672"/>
    <w:rsid w:val="009B4CA3"/>
    <w:rsid w:val="009B4D48"/>
    <w:rsid w:val="009B4E50"/>
    <w:rsid w:val="009B4EF6"/>
    <w:rsid w:val="009B5BA8"/>
    <w:rsid w:val="009B61BD"/>
    <w:rsid w:val="009B66D7"/>
    <w:rsid w:val="009B67F2"/>
    <w:rsid w:val="009B6A01"/>
    <w:rsid w:val="009B6AE1"/>
    <w:rsid w:val="009B6E22"/>
    <w:rsid w:val="009B787B"/>
    <w:rsid w:val="009B7B39"/>
    <w:rsid w:val="009B7CA5"/>
    <w:rsid w:val="009B7D18"/>
    <w:rsid w:val="009C00B4"/>
    <w:rsid w:val="009C0566"/>
    <w:rsid w:val="009C0620"/>
    <w:rsid w:val="009C08BB"/>
    <w:rsid w:val="009C0962"/>
    <w:rsid w:val="009C0A3A"/>
    <w:rsid w:val="009C0B0F"/>
    <w:rsid w:val="009C0ED6"/>
    <w:rsid w:val="009C1114"/>
    <w:rsid w:val="009C15C5"/>
    <w:rsid w:val="009C160A"/>
    <w:rsid w:val="009C1A8C"/>
    <w:rsid w:val="009C1CD4"/>
    <w:rsid w:val="009C1E4D"/>
    <w:rsid w:val="009C1FC3"/>
    <w:rsid w:val="009C2232"/>
    <w:rsid w:val="009C2285"/>
    <w:rsid w:val="009C2528"/>
    <w:rsid w:val="009C3095"/>
    <w:rsid w:val="009C3311"/>
    <w:rsid w:val="009C3614"/>
    <w:rsid w:val="009C3681"/>
    <w:rsid w:val="009C38A3"/>
    <w:rsid w:val="009C3D9B"/>
    <w:rsid w:val="009C3E84"/>
    <w:rsid w:val="009C41BF"/>
    <w:rsid w:val="009C44D0"/>
    <w:rsid w:val="009C4540"/>
    <w:rsid w:val="009C475D"/>
    <w:rsid w:val="009C482B"/>
    <w:rsid w:val="009C4B30"/>
    <w:rsid w:val="009C4F0A"/>
    <w:rsid w:val="009C4FB7"/>
    <w:rsid w:val="009C54F0"/>
    <w:rsid w:val="009C56AE"/>
    <w:rsid w:val="009C5D1F"/>
    <w:rsid w:val="009C5DBC"/>
    <w:rsid w:val="009C61DC"/>
    <w:rsid w:val="009C6878"/>
    <w:rsid w:val="009C6A38"/>
    <w:rsid w:val="009C6AF5"/>
    <w:rsid w:val="009C6E1E"/>
    <w:rsid w:val="009C71EB"/>
    <w:rsid w:val="009C7516"/>
    <w:rsid w:val="009C7762"/>
    <w:rsid w:val="009C7775"/>
    <w:rsid w:val="009C7990"/>
    <w:rsid w:val="009C7AE3"/>
    <w:rsid w:val="009D0209"/>
    <w:rsid w:val="009D0693"/>
    <w:rsid w:val="009D0751"/>
    <w:rsid w:val="009D0854"/>
    <w:rsid w:val="009D08BE"/>
    <w:rsid w:val="009D0AC0"/>
    <w:rsid w:val="009D0B4D"/>
    <w:rsid w:val="009D0DC5"/>
    <w:rsid w:val="009D0F27"/>
    <w:rsid w:val="009D1077"/>
    <w:rsid w:val="009D114C"/>
    <w:rsid w:val="009D12E6"/>
    <w:rsid w:val="009D148A"/>
    <w:rsid w:val="009D163D"/>
    <w:rsid w:val="009D176F"/>
    <w:rsid w:val="009D179E"/>
    <w:rsid w:val="009D19B0"/>
    <w:rsid w:val="009D1B6A"/>
    <w:rsid w:val="009D1B92"/>
    <w:rsid w:val="009D1DA1"/>
    <w:rsid w:val="009D1F59"/>
    <w:rsid w:val="009D20A6"/>
    <w:rsid w:val="009D255E"/>
    <w:rsid w:val="009D2803"/>
    <w:rsid w:val="009D2A12"/>
    <w:rsid w:val="009D3199"/>
    <w:rsid w:val="009D33E0"/>
    <w:rsid w:val="009D33F8"/>
    <w:rsid w:val="009D384A"/>
    <w:rsid w:val="009D39C3"/>
    <w:rsid w:val="009D3B40"/>
    <w:rsid w:val="009D3C09"/>
    <w:rsid w:val="009D3CEF"/>
    <w:rsid w:val="009D3CFE"/>
    <w:rsid w:val="009D3D39"/>
    <w:rsid w:val="009D3E36"/>
    <w:rsid w:val="009D441D"/>
    <w:rsid w:val="009D4B69"/>
    <w:rsid w:val="009D5283"/>
    <w:rsid w:val="009D5307"/>
    <w:rsid w:val="009D55EC"/>
    <w:rsid w:val="009D5707"/>
    <w:rsid w:val="009D5A53"/>
    <w:rsid w:val="009D5DFE"/>
    <w:rsid w:val="009D5EDF"/>
    <w:rsid w:val="009D5F8D"/>
    <w:rsid w:val="009D6014"/>
    <w:rsid w:val="009D628F"/>
    <w:rsid w:val="009D63EF"/>
    <w:rsid w:val="009D6464"/>
    <w:rsid w:val="009D6599"/>
    <w:rsid w:val="009D65A0"/>
    <w:rsid w:val="009D6885"/>
    <w:rsid w:val="009D68B8"/>
    <w:rsid w:val="009D6BD6"/>
    <w:rsid w:val="009D6C43"/>
    <w:rsid w:val="009D6D7A"/>
    <w:rsid w:val="009D6EC3"/>
    <w:rsid w:val="009D6F1E"/>
    <w:rsid w:val="009D6F81"/>
    <w:rsid w:val="009D7478"/>
    <w:rsid w:val="009D762E"/>
    <w:rsid w:val="009D7824"/>
    <w:rsid w:val="009D790E"/>
    <w:rsid w:val="009D7A87"/>
    <w:rsid w:val="009D7C84"/>
    <w:rsid w:val="009D7CFD"/>
    <w:rsid w:val="009D7D91"/>
    <w:rsid w:val="009E003D"/>
    <w:rsid w:val="009E0574"/>
    <w:rsid w:val="009E07D9"/>
    <w:rsid w:val="009E0BB5"/>
    <w:rsid w:val="009E0DC0"/>
    <w:rsid w:val="009E0F09"/>
    <w:rsid w:val="009E1619"/>
    <w:rsid w:val="009E170F"/>
    <w:rsid w:val="009E172A"/>
    <w:rsid w:val="009E1880"/>
    <w:rsid w:val="009E1915"/>
    <w:rsid w:val="009E19A9"/>
    <w:rsid w:val="009E21CB"/>
    <w:rsid w:val="009E21F0"/>
    <w:rsid w:val="009E22CA"/>
    <w:rsid w:val="009E253C"/>
    <w:rsid w:val="009E26DE"/>
    <w:rsid w:val="009E2D6E"/>
    <w:rsid w:val="009E2E08"/>
    <w:rsid w:val="009E321D"/>
    <w:rsid w:val="009E32D4"/>
    <w:rsid w:val="009E34FF"/>
    <w:rsid w:val="009E3580"/>
    <w:rsid w:val="009E396E"/>
    <w:rsid w:val="009E3B1F"/>
    <w:rsid w:val="009E3F9B"/>
    <w:rsid w:val="009E40A2"/>
    <w:rsid w:val="009E4870"/>
    <w:rsid w:val="009E4946"/>
    <w:rsid w:val="009E4A50"/>
    <w:rsid w:val="009E4A58"/>
    <w:rsid w:val="009E4B51"/>
    <w:rsid w:val="009E4CDE"/>
    <w:rsid w:val="009E4D53"/>
    <w:rsid w:val="009E4EF6"/>
    <w:rsid w:val="009E507F"/>
    <w:rsid w:val="009E5C72"/>
    <w:rsid w:val="009E5E7F"/>
    <w:rsid w:val="009E608A"/>
    <w:rsid w:val="009E61D4"/>
    <w:rsid w:val="009E6542"/>
    <w:rsid w:val="009E655C"/>
    <w:rsid w:val="009E6671"/>
    <w:rsid w:val="009E6707"/>
    <w:rsid w:val="009E6824"/>
    <w:rsid w:val="009E6B1E"/>
    <w:rsid w:val="009E6C3D"/>
    <w:rsid w:val="009E702C"/>
    <w:rsid w:val="009E70BD"/>
    <w:rsid w:val="009E726E"/>
    <w:rsid w:val="009E729E"/>
    <w:rsid w:val="009E7432"/>
    <w:rsid w:val="009E778F"/>
    <w:rsid w:val="009E78C3"/>
    <w:rsid w:val="009E796D"/>
    <w:rsid w:val="009E7C91"/>
    <w:rsid w:val="009E7CA7"/>
    <w:rsid w:val="009E7DE8"/>
    <w:rsid w:val="009E7F6F"/>
    <w:rsid w:val="009E7F70"/>
    <w:rsid w:val="009F094A"/>
    <w:rsid w:val="009F0DC2"/>
    <w:rsid w:val="009F0F54"/>
    <w:rsid w:val="009F106E"/>
    <w:rsid w:val="009F10AD"/>
    <w:rsid w:val="009F1C53"/>
    <w:rsid w:val="009F2243"/>
    <w:rsid w:val="009F24BA"/>
    <w:rsid w:val="009F2686"/>
    <w:rsid w:val="009F26F4"/>
    <w:rsid w:val="009F276B"/>
    <w:rsid w:val="009F2D29"/>
    <w:rsid w:val="009F2D94"/>
    <w:rsid w:val="009F2E2F"/>
    <w:rsid w:val="009F2EEB"/>
    <w:rsid w:val="009F2F2B"/>
    <w:rsid w:val="009F33F0"/>
    <w:rsid w:val="009F3501"/>
    <w:rsid w:val="009F38BB"/>
    <w:rsid w:val="009F38D6"/>
    <w:rsid w:val="009F3A86"/>
    <w:rsid w:val="009F3DD1"/>
    <w:rsid w:val="009F3EF1"/>
    <w:rsid w:val="009F3F1E"/>
    <w:rsid w:val="009F4636"/>
    <w:rsid w:val="009F472A"/>
    <w:rsid w:val="009F4A4E"/>
    <w:rsid w:val="009F4D9B"/>
    <w:rsid w:val="009F512E"/>
    <w:rsid w:val="009F53CA"/>
    <w:rsid w:val="009F5492"/>
    <w:rsid w:val="009F56DA"/>
    <w:rsid w:val="009F5A38"/>
    <w:rsid w:val="009F5E74"/>
    <w:rsid w:val="009F5FE4"/>
    <w:rsid w:val="009F620D"/>
    <w:rsid w:val="009F625F"/>
    <w:rsid w:val="009F66EF"/>
    <w:rsid w:val="009F6A04"/>
    <w:rsid w:val="009F6C43"/>
    <w:rsid w:val="009F6DF5"/>
    <w:rsid w:val="009F6EC4"/>
    <w:rsid w:val="009F6F1F"/>
    <w:rsid w:val="009F7352"/>
    <w:rsid w:val="009F7778"/>
    <w:rsid w:val="009F7818"/>
    <w:rsid w:val="009F7C5C"/>
    <w:rsid w:val="009F7CAF"/>
    <w:rsid w:val="009F7CFC"/>
    <w:rsid w:val="009F7DC1"/>
    <w:rsid w:val="009F7EA8"/>
    <w:rsid w:val="009F7F6C"/>
    <w:rsid w:val="00A000E6"/>
    <w:rsid w:val="00A0018E"/>
    <w:rsid w:val="00A005C1"/>
    <w:rsid w:val="00A00669"/>
    <w:rsid w:val="00A00DD5"/>
    <w:rsid w:val="00A00EE6"/>
    <w:rsid w:val="00A018F4"/>
    <w:rsid w:val="00A01AFD"/>
    <w:rsid w:val="00A01B35"/>
    <w:rsid w:val="00A01CE8"/>
    <w:rsid w:val="00A01CF9"/>
    <w:rsid w:val="00A02312"/>
    <w:rsid w:val="00A02338"/>
    <w:rsid w:val="00A029A1"/>
    <w:rsid w:val="00A02FCE"/>
    <w:rsid w:val="00A032E2"/>
    <w:rsid w:val="00A037A3"/>
    <w:rsid w:val="00A03DF9"/>
    <w:rsid w:val="00A040A2"/>
    <w:rsid w:val="00A0438D"/>
    <w:rsid w:val="00A0452C"/>
    <w:rsid w:val="00A045A6"/>
    <w:rsid w:val="00A046F2"/>
    <w:rsid w:val="00A04A21"/>
    <w:rsid w:val="00A05417"/>
    <w:rsid w:val="00A0545F"/>
    <w:rsid w:val="00A054BA"/>
    <w:rsid w:val="00A054D8"/>
    <w:rsid w:val="00A05AFB"/>
    <w:rsid w:val="00A05ED9"/>
    <w:rsid w:val="00A05F21"/>
    <w:rsid w:val="00A061E4"/>
    <w:rsid w:val="00A06470"/>
    <w:rsid w:val="00A06540"/>
    <w:rsid w:val="00A06760"/>
    <w:rsid w:val="00A0690E"/>
    <w:rsid w:val="00A06C20"/>
    <w:rsid w:val="00A06D44"/>
    <w:rsid w:val="00A06F5E"/>
    <w:rsid w:val="00A07119"/>
    <w:rsid w:val="00A07714"/>
    <w:rsid w:val="00A078D4"/>
    <w:rsid w:val="00A07A7D"/>
    <w:rsid w:val="00A07B8B"/>
    <w:rsid w:val="00A07CDC"/>
    <w:rsid w:val="00A07F08"/>
    <w:rsid w:val="00A07F2D"/>
    <w:rsid w:val="00A1015D"/>
    <w:rsid w:val="00A10246"/>
    <w:rsid w:val="00A102F9"/>
    <w:rsid w:val="00A105F4"/>
    <w:rsid w:val="00A10793"/>
    <w:rsid w:val="00A107F0"/>
    <w:rsid w:val="00A10932"/>
    <w:rsid w:val="00A10981"/>
    <w:rsid w:val="00A10B53"/>
    <w:rsid w:val="00A10D4B"/>
    <w:rsid w:val="00A11AB7"/>
    <w:rsid w:val="00A11B0D"/>
    <w:rsid w:val="00A120DC"/>
    <w:rsid w:val="00A12279"/>
    <w:rsid w:val="00A12819"/>
    <w:rsid w:val="00A12947"/>
    <w:rsid w:val="00A1295B"/>
    <w:rsid w:val="00A13058"/>
    <w:rsid w:val="00A131AE"/>
    <w:rsid w:val="00A1325C"/>
    <w:rsid w:val="00A13332"/>
    <w:rsid w:val="00A13483"/>
    <w:rsid w:val="00A136E0"/>
    <w:rsid w:val="00A137C8"/>
    <w:rsid w:val="00A13839"/>
    <w:rsid w:val="00A138A0"/>
    <w:rsid w:val="00A13E35"/>
    <w:rsid w:val="00A13E37"/>
    <w:rsid w:val="00A1448F"/>
    <w:rsid w:val="00A14795"/>
    <w:rsid w:val="00A147FC"/>
    <w:rsid w:val="00A14A08"/>
    <w:rsid w:val="00A14B65"/>
    <w:rsid w:val="00A14C6F"/>
    <w:rsid w:val="00A14D86"/>
    <w:rsid w:val="00A15011"/>
    <w:rsid w:val="00A1513D"/>
    <w:rsid w:val="00A152DB"/>
    <w:rsid w:val="00A154AB"/>
    <w:rsid w:val="00A15D2C"/>
    <w:rsid w:val="00A15E9D"/>
    <w:rsid w:val="00A15F03"/>
    <w:rsid w:val="00A160EE"/>
    <w:rsid w:val="00A162D7"/>
    <w:rsid w:val="00A163FE"/>
    <w:rsid w:val="00A1675D"/>
    <w:rsid w:val="00A16A0C"/>
    <w:rsid w:val="00A16A92"/>
    <w:rsid w:val="00A16B9E"/>
    <w:rsid w:val="00A16EAC"/>
    <w:rsid w:val="00A171A1"/>
    <w:rsid w:val="00A17374"/>
    <w:rsid w:val="00A1797B"/>
    <w:rsid w:val="00A17D79"/>
    <w:rsid w:val="00A17E27"/>
    <w:rsid w:val="00A200BF"/>
    <w:rsid w:val="00A204EE"/>
    <w:rsid w:val="00A206F5"/>
    <w:rsid w:val="00A20B22"/>
    <w:rsid w:val="00A20B93"/>
    <w:rsid w:val="00A20BEB"/>
    <w:rsid w:val="00A20C73"/>
    <w:rsid w:val="00A2123F"/>
    <w:rsid w:val="00A212EE"/>
    <w:rsid w:val="00A213C9"/>
    <w:rsid w:val="00A215FE"/>
    <w:rsid w:val="00A21879"/>
    <w:rsid w:val="00A21E6F"/>
    <w:rsid w:val="00A21E8A"/>
    <w:rsid w:val="00A21F81"/>
    <w:rsid w:val="00A220E8"/>
    <w:rsid w:val="00A224D6"/>
    <w:rsid w:val="00A2251C"/>
    <w:rsid w:val="00A22579"/>
    <w:rsid w:val="00A2263B"/>
    <w:rsid w:val="00A22A3A"/>
    <w:rsid w:val="00A22BC2"/>
    <w:rsid w:val="00A22F5E"/>
    <w:rsid w:val="00A23154"/>
    <w:rsid w:val="00A233F4"/>
    <w:rsid w:val="00A23969"/>
    <w:rsid w:val="00A23A26"/>
    <w:rsid w:val="00A23AAF"/>
    <w:rsid w:val="00A23D80"/>
    <w:rsid w:val="00A244A2"/>
    <w:rsid w:val="00A24757"/>
    <w:rsid w:val="00A247EE"/>
    <w:rsid w:val="00A248A5"/>
    <w:rsid w:val="00A24958"/>
    <w:rsid w:val="00A24A41"/>
    <w:rsid w:val="00A24BD4"/>
    <w:rsid w:val="00A24BE7"/>
    <w:rsid w:val="00A253AD"/>
    <w:rsid w:val="00A258A8"/>
    <w:rsid w:val="00A25EAD"/>
    <w:rsid w:val="00A26079"/>
    <w:rsid w:val="00A2694A"/>
    <w:rsid w:val="00A26A89"/>
    <w:rsid w:val="00A26C9B"/>
    <w:rsid w:val="00A26CD9"/>
    <w:rsid w:val="00A26DA7"/>
    <w:rsid w:val="00A272A0"/>
    <w:rsid w:val="00A273EB"/>
    <w:rsid w:val="00A27402"/>
    <w:rsid w:val="00A27B4B"/>
    <w:rsid w:val="00A27C38"/>
    <w:rsid w:val="00A27F0A"/>
    <w:rsid w:val="00A304DA"/>
    <w:rsid w:val="00A30650"/>
    <w:rsid w:val="00A30C5C"/>
    <w:rsid w:val="00A30E47"/>
    <w:rsid w:val="00A31059"/>
    <w:rsid w:val="00A3112E"/>
    <w:rsid w:val="00A3121E"/>
    <w:rsid w:val="00A31451"/>
    <w:rsid w:val="00A31522"/>
    <w:rsid w:val="00A31963"/>
    <w:rsid w:val="00A31BE8"/>
    <w:rsid w:val="00A31E5C"/>
    <w:rsid w:val="00A31E73"/>
    <w:rsid w:val="00A31E8E"/>
    <w:rsid w:val="00A32117"/>
    <w:rsid w:val="00A326AF"/>
    <w:rsid w:val="00A32BA9"/>
    <w:rsid w:val="00A32C57"/>
    <w:rsid w:val="00A32D1B"/>
    <w:rsid w:val="00A32F99"/>
    <w:rsid w:val="00A33082"/>
    <w:rsid w:val="00A33418"/>
    <w:rsid w:val="00A335E5"/>
    <w:rsid w:val="00A33842"/>
    <w:rsid w:val="00A33A95"/>
    <w:rsid w:val="00A33AC5"/>
    <w:rsid w:val="00A3432E"/>
    <w:rsid w:val="00A344B0"/>
    <w:rsid w:val="00A347BD"/>
    <w:rsid w:val="00A348B9"/>
    <w:rsid w:val="00A34B3B"/>
    <w:rsid w:val="00A34FAB"/>
    <w:rsid w:val="00A350A5"/>
    <w:rsid w:val="00A356BF"/>
    <w:rsid w:val="00A356E7"/>
    <w:rsid w:val="00A358DF"/>
    <w:rsid w:val="00A35A19"/>
    <w:rsid w:val="00A35E3E"/>
    <w:rsid w:val="00A35E9B"/>
    <w:rsid w:val="00A36396"/>
    <w:rsid w:val="00A363C1"/>
    <w:rsid w:val="00A364F3"/>
    <w:rsid w:val="00A36587"/>
    <w:rsid w:val="00A36B47"/>
    <w:rsid w:val="00A36C10"/>
    <w:rsid w:val="00A36DE7"/>
    <w:rsid w:val="00A371B9"/>
    <w:rsid w:val="00A3744D"/>
    <w:rsid w:val="00A3754A"/>
    <w:rsid w:val="00A37650"/>
    <w:rsid w:val="00A3783E"/>
    <w:rsid w:val="00A40037"/>
    <w:rsid w:val="00A400B2"/>
    <w:rsid w:val="00A402F8"/>
    <w:rsid w:val="00A404B8"/>
    <w:rsid w:val="00A40603"/>
    <w:rsid w:val="00A40744"/>
    <w:rsid w:val="00A40D32"/>
    <w:rsid w:val="00A40D8C"/>
    <w:rsid w:val="00A411C7"/>
    <w:rsid w:val="00A412E3"/>
    <w:rsid w:val="00A413BB"/>
    <w:rsid w:val="00A4151B"/>
    <w:rsid w:val="00A41C0D"/>
    <w:rsid w:val="00A41D40"/>
    <w:rsid w:val="00A4208A"/>
    <w:rsid w:val="00A4259B"/>
    <w:rsid w:val="00A427C4"/>
    <w:rsid w:val="00A42B94"/>
    <w:rsid w:val="00A4304C"/>
    <w:rsid w:val="00A43062"/>
    <w:rsid w:val="00A43820"/>
    <w:rsid w:val="00A43FE6"/>
    <w:rsid w:val="00A44012"/>
    <w:rsid w:val="00A44253"/>
    <w:rsid w:val="00A4430C"/>
    <w:rsid w:val="00A4465C"/>
    <w:rsid w:val="00A446BB"/>
    <w:rsid w:val="00A44749"/>
    <w:rsid w:val="00A44754"/>
    <w:rsid w:val="00A447F3"/>
    <w:rsid w:val="00A448B7"/>
    <w:rsid w:val="00A45631"/>
    <w:rsid w:val="00A45B18"/>
    <w:rsid w:val="00A45EC8"/>
    <w:rsid w:val="00A4620C"/>
    <w:rsid w:val="00A4675D"/>
    <w:rsid w:val="00A46B8C"/>
    <w:rsid w:val="00A46B9A"/>
    <w:rsid w:val="00A4724E"/>
    <w:rsid w:val="00A473C9"/>
    <w:rsid w:val="00A47606"/>
    <w:rsid w:val="00A47B75"/>
    <w:rsid w:val="00A47FCD"/>
    <w:rsid w:val="00A50492"/>
    <w:rsid w:val="00A504F1"/>
    <w:rsid w:val="00A506C6"/>
    <w:rsid w:val="00A50AFD"/>
    <w:rsid w:val="00A50AFE"/>
    <w:rsid w:val="00A50D27"/>
    <w:rsid w:val="00A50DDA"/>
    <w:rsid w:val="00A513CD"/>
    <w:rsid w:val="00A51631"/>
    <w:rsid w:val="00A5198C"/>
    <w:rsid w:val="00A51B2E"/>
    <w:rsid w:val="00A51B45"/>
    <w:rsid w:val="00A51B57"/>
    <w:rsid w:val="00A51C12"/>
    <w:rsid w:val="00A51C4D"/>
    <w:rsid w:val="00A51DBE"/>
    <w:rsid w:val="00A51DFC"/>
    <w:rsid w:val="00A51EC9"/>
    <w:rsid w:val="00A51F07"/>
    <w:rsid w:val="00A5204C"/>
    <w:rsid w:val="00A522E8"/>
    <w:rsid w:val="00A5235B"/>
    <w:rsid w:val="00A523B2"/>
    <w:rsid w:val="00A52661"/>
    <w:rsid w:val="00A5276C"/>
    <w:rsid w:val="00A52A2B"/>
    <w:rsid w:val="00A53085"/>
    <w:rsid w:val="00A53375"/>
    <w:rsid w:val="00A534E3"/>
    <w:rsid w:val="00A53ABD"/>
    <w:rsid w:val="00A53C05"/>
    <w:rsid w:val="00A53C30"/>
    <w:rsid w:val="00A53CFE"/>
    <w:rsid w:val="00A54498"/>
    <w:rsid w:val="00A545A4"/>
    <w:rsid w:val="00A546F2"/>
    <w:rsid w:val="00A54898"/>
    <w:rsid w:val="00A54BB8"/>
    <w:rsid w:val="00A54C63"/>
    <w:rsid w:val="00A54D1A"/>
    <w:rsid w:val="00A55083"/>
    <w:rsid w:val="00A55192"/>
    <w:rsid w:val="00A55250"/>
    <w:rsid w:val="00A55504"/>
    <w:rsid w:val="00A55747"/>
    <w:rsid w:val="00A55A2A"/>
    <w:rsid w:val="00A55ACD"/>
    <w:rsid w:val="00A55C74"/>
    <w:rsid w:val="00A55EED"/>
    <w:rsid w:val="00A55F98"/>
    <w:rsid w:val="00A56347"/>
    <w:rsid w:val="00A56489"/>
    <w:rsid w:val="00A564CB"/>
    <w:rsid w:val="00A566BD"/>
    <w:rsid w:val="00A5683C"/>
    <w:rsid w:val="00A56C10"/>
    <w:rsid w:val="00A56E6B"/>
    <w:rsid w:val="00A57244"/>
    <w:rsid w:val="00A57435"/>
    <w:rsid w:val="00A57869"/>
    <w:rsid w:val="00A57880"/>
    <w:rsid w:val="00A57893"/>
    <w:rsid w:val="00A57BAB"/>
    <w:rsid w:val="00A57E5A"/>
    <w:rsid w:val="00A6054C"/>
    <w:rsid w:val="00A60768"/>
    <w:rsid w:val="00A607EE"/>
    <w:rsid w:val="00A60848"/>
    <w:rsid w:val="00A60C1C"/>
    <w:rsid w:val="00A60CAF"/>
    <w:rsid w:val="00A61129"/>
    <w:rsid w:val="00A6115D"/>
    <w:rsid w:val="00A61332"/>
    <w:rsid w:val="00A61B98"/>
    <w:rsid w:val="00A61BDD"/>
    <w:rsid w:val="00A61E5B"/>
    <w:rsid w:val="00A61FC6"/>
    <w:rsid w:val="00A621BA"/>
    <w:rsid w:val="00A62202"/>
    <w:rsid w:val="00A62247"/>
    <w:rsid w:val="00A62356"/>
    <w:rsid w:val="00A624DC"/>
    <w:rsid w:val="00A6258F"/>
    <w:rsid w:val="00A627C4"/>
    <w:rsid w:val="00A62983"/>
    <w:rsid w:val="00A62D3C"/>
    <w:rsid w:val="00A62F83"/>
    <w:rsid w:val="00A63200"/>
    <w:rsid w:val="00A633DB"/>
    <w:rsid w:val="00A63421"/>
    <w:rsid w:val="00A636D4"/>
    <w:rsid w:val="00A63999"/>
    <w:rsid w:val="00A63C6C"/>
    <w:rsid w:val="00A63C79"/>
    <w:rsid w:val="00A63D18"/>
    <w:rsid w:val="00A63D2E"/>
    <w:rsid w:val="00A63E81"/>
    <w:rsid w:val="00A64908"/>
    <w:rsid w:val="00A64C8F"/>
    <w:rsid w:val="00A64E80"/>
    <w:rsid w:val="00A655D1"/>
    <w:rsid w:val="00A65831"/>
    <w:rsid w:val="00A65D9A"/>
    <w:rsid w:val="00A65E9B"/>
    <w:rsid w:val="00A6612F"/>
    <w:rsid w:val="00A661A4"/>
    <w:rsid w:val="00A662FF"/>
    <w:rsid w:val="00A66449"/>
    <w:rsid w:val="00A66762"/>
    <w:rsid w:val="00A66816"/>
    <w:rsid w:val="00A671EA"/>
    <w:rsid w:val="00A67A13"/>
    <w:rsid w:val="00A67D60"/>
    <w:rsid w:val="00A67E48"/>
    <w:rsid w:val="00A67E75"/>
    <w:rsid w:val="00A70086"/>
    <w:rsid w:val="00A70378"/>
    <w:rsid w:val="00A7045E"/>
    <w:rsid w:val="00A705C0"/>
    <w:rsid w:val="00A705CB"/>
    <w:rsid w:val="00A707BC"/>
    <w:rsid w:val="00A70E55"/>
    <w:rsid w:val="00A70F39"/>
    <w:rsid w:val="00A711DB"/>
    <w:rsid w:val="00A7125F"/>
    <w:rsid w:val="00A712F1"/>
    <w:rsid w:val="00A71407"/>
    <w:rsid w:val="00A71461"/>
    <w:rsid w:val="00A7183E"/>
    <w:rsid w:val="00A71C51"/>
    <w:rsid w:val="00A71FAF"/>
    <w:rsid w:val="00A72315"/>
    <w:rsid w:val="00A72429"/>
    <w:rsid w:val="00A7295B"/>
    <w:rsid w:val="00A731B0"/>
    <w:rsid w:val="00A73878"/>
    <w:rsid w:val="00A738F3"/>
    <w:rsid w:val="00A73C74"/>
    <w:rsid w:val="00A73EBB"/>
    <w:rsid w:val="00A73F45"/>
    <w:rsid w:val="00A73FA1"/>
    <w:rsid w:val="00A73FE1"/>
    <w:rsid w:val="00A74071"/>
    <w:rsid w:val="00A74610"/>
    <w:rsid w:val="00A74703"/>
    <w:rsid w:val="00A7471F"/>
    <w:rsid w:val="00A74A77"/>
    <w:rsid w:val="00A74BA1"/>
    <w:rsid w:val="00A74E9B"/>
    <w:rsid w:val="00A7501F"/>
    <w:rsid w:val="00A755EB"/>
    <w:rsid w:val="00A75698"/>
    <w:rsid w:val="00A758BD"/>
    <w:rsid w:val="00A75A2E"/>
    <w:rsid w:val="00A75CAE"/>
    <w:rsid w:val="00A75EA6"/>
    <w:rsid w:val="00A75F35"/>
    <w:rsid w:val="00A76122"/>
    <w:rsid w:val="00A763F1"/>
    <w:rsid w:val="00A766F3"/>
    <w:rsid w:val="00A76845"/>
    <w:rsid w:val="00A76952"/>
    <w:rsid w:val="00A76A06"/>
    <w:rsid w:val="00A76AD2"/>
    <w:rsid w:val="00A76BD1"/>
    <w:rsid w:val="00A76CE5"/>
    <w:rsid w:val="00A76FA1"/>
    <w:rsid w:val="00A772BC"/>
    <w:rsid w:val="00A7734D"/>
    <w:rsid w:val="00A77A9C"/>
    <w:rsid w:val="00A77D51"/>
    <w:rsid w:val="00A77ED8"/>
    <w:rsid w:val="00A80595"/>
    <w:rsid w:val="00A80AD0"/>
    <w:rsid w:val="00A80CC2"/>
    <w:rsid w:val="00A80DC7"/>
    <w:rsid w:val="00A80EEC"/>
    <w:rsid w:val="00A811B7"/>
    <w:rsid w:val="00A811EF"/>
    <w:rsid w:val="00A81305"/>
    <w:rsid w:val="00A81475"/>
    <w:rsid w:val="00A81697"/>
    <w:rsid w:val="00A81853"/>
    <w:rsid w:val="00A81970"/>
    <w:rsid w:val="00A81D49"/>
    <w:rsid w:val="00A81D6B"/>
    <w:rsid w:val="00A82628"/>
    <w:rsid w:val="00A829A4"/>
    <w:rsid w:val="00A82CFB"/>
    <w:rsid w:val="00A82D4A"/>
    <w:rsid w:val="00A82F93"/>
    <w:rsid w:val="00A832BF"/>
    <w:rsid w:val="00A83341"/>
    <w:rsid w:val="00A835C0"/>
    <w:rsid w:val="00A8365C"/>
    <w:rsid w:val="00A83AD1"/>
    <w:rsid w:val="00A84140"/>
    <w:rsid w:val="00A84143"/>
    <w:rsid w:val="00A84394"/>
    <w:rsid w:val="00A84520"/>
    <w:rsid w:val="00A84892"/>
    <w:rsid w:val="00A84979"/>
    <w:rsid w:val="00A84E4B"/>
    <w:rsid w:val="00A850A9"/>
    <w:rsid w:val="00A850C5"/>
    <w:rsid w:val="00A85418"/>
    <w:rsid w:val="00A855D4"/>
    <w:rsid w:val="00A8574C"/>
    <w:rsid w:val="00A85E6C"/>
    <w:rsid w:val="00A866AF"/>
    <w:rsid w:val="00A867F1"/>
    <w:rsid w:val="00A87112"/>
    <w:rsid w:val="00A8744D"/>
    <w:rsid w:val="00A87B16"/>
    <w:rsid w:val="00A87BA1"/>
    <w:rsid w:val="00A87DED"/>
    <w:rsid w:val="00A87E6D"/>
    <w:rsid w:val="00A90272"/>
    <w:rsid w:val="00A90434"/>
    <w:rsid w:val="00A90697"/>
    <w:rsid w:val="00A90706"/>
    <w:rsid w:val="00A907B9"/>
    <w:rsid w:val="00A9097E"/>
    <w:rsid w:val="00A90C8F"/>
    <w:rsid w:val="00A90CEB"/>
    <w:rsid w:val="00A90D57"/>
    <w:rsid w:val="00A90F64"/>
    <w:rsid w:val="00A911A2"/>
    <w:rsid w:val="00A91206"/>
    <w:rsid w:val="00A9128F"/>
    <w:rsid w:val="00A91459"/>
    <w:rsid w:val="00A91548"/>
    <w:rsid w:val="00A9181E"/>
    <w:rsid w:val="00A91AD2"/>
    <w:rsid w:val="00A923FD"/>
    <w:rsid w:val="00A92D56"/>
    <w:rsid w:val="00A9306F"/>
    <w:rsid w:val="00A931F6"/>
    <w:rsid w:val="00A93352"/>
    <w:rsid w:val="00A9379E"/>
    <w:rsid w:val="00A9385C"/>
    <w:rsid w:val="00A93A31"/>
    <w:rsid w:val="00A93CC6"/>
    <w:rsid w:val="00A93D2D"/>
    <w:rsid w:val="00A93DCE"/>
    <w:rsid w:val="00A9421C"/>
    <w:rsid w:val="00A94283"/>
    <w:rsid w:val="00A943E8"/>
    <w:rsid w:val="00A94774"/>
    <w:rsid w:val="00A94BD8"/>
    <w:rsid w:val="00A95192"/>
    <w:rsid w:val="00A95403"/>
    <w:rsid w:val="00A95A20"/>
    <w:rsid w:val="00A95A2E"/>
    <w:rsid w:val="00A95A62"/>
    <w:rsid w:val="00A95B2B"/>
    <w:rsid w:val="00A95BEF"/>
    <w:rsid w:val="00A95C80"/>
    <w:rsid w:val="00A95D97"/>
    <w:rsid w:val="00A96070"/>
    <w:rsid w:val="00A96228"/>
    <w:rsid w:val="00A962B1"/>
    <w:rsid w:val="00A9651A"/>
    <w:rsid w:val="00A96630"/>
    <w:rsid w:val="00A9666E"/>
    <w:rsid w:val="00A967C8"/>
    <w:rsid w:val="00A968AC"/>
    <w:rsid w:val="00A968CF"/>
    <w:rsid w:val="00A96AF6"/>
    <w:rsid w:val="00A96C5F"/>
    <w:rsid w:val="00A96E34"/>
    <w:rsid w:val="00A96F30"/>
    <w:rsid w:val="00A97293"/>
    <w:rsid w:val="00A97388"/>
    <w:rsid w:val="00A9785C"/>
    <w:rsid w:val="00A97E87"/>
    <w:rsid w:val="00AA01C0"/>
    <w:rsid w:val="00AA02E0"/>
    <w:rsid w:val="00AA03C4"/>
    <w:rsid w:val="00AA0452"/>
    <w:rsid w:val="00AA06D6"/>
    <w:rsid w:val="00AA09A6"/>
    <w:rsid w:val="00AA09C7"/>
    <w:rsid w:val="00AA0C49"/>
    <w:rsid w:val="00AA0DEF"/>
    <w:rsid w:val="00AA104F"/>
    <w:rsid w:val="00AA11B8"/>
    <w:rsid w:val="00AA11CE"/>
    <w:rsid w:val="00AA142E"/>
    <w:rsid w:val="00AA15AC"/>
    <w:rsid w:val="00AA1645"/>
    <w:rsid w:val="00AA1DB2"/>
    <w:rsid w:val="00AA1EAC"/>
    <w:rsid w:val="00AA1F8F"/>
    <w:rsid w:val="00AA20E0"/>
    <w:rsid w:val="00AA2125"/>
    <w:rsid w:val="00AA2223"/>
    <w:rsid w:val="00AA23BB"/>
    <w:rsid w:val="00AA24DB"/>
    <w:rsid w:val="00AA28DE"/>
    <w:rsid w:val="00AA2A18"/>
    <w:rsid w:val="00AA2E89"/>
    <w:rsid w:val="00AA2FB5"/>
    <w:rsid w:val="00AA33CD"/>
    <w:rsid w:val="00AA369D"/>
    <w:rsid w:val="00AA36FA"/>
    <w:rsid w:val="00AA3C28"/>
    <w:rsid w:val="00AA3C5A"/>
    <w:rsid w:val="00AA3C8C"/>
    <w:rsid w:val="00AA3CEE"/>
    <w:rsid w:val="00AA40B7"/>
    <w:rsid w:val="00AA41AB"/>
    <w:rsid w:val="00AA429D"/>
    <w:rsid w:val="00AA4837"/>
    <w:rsid w:val="00AA48AD"/>
    <w:rsid w:val="00AA4AA9"/>
    <w:rsid w:val="00AA4BE3"/>
    <w:rsid w:val="00AA4ECF"/>
    <w:rsid w:val="00AA4F44"/>
    <w:rsid w:val="00AA5170"/>
    <w:rsid w:val="00AA526C"/>
    <w:rsid w:val="00AA542A"/>
    <w:rsid w:val="00AA55D2"/>
    <w:rsid w:val="00AA597A"/>
    <w:rsid w:val="00AA59E8"/>
    <w:rsid w:val="00AA620B"/>
    <w:rsid w:val="00AA6370"/>
    <w:rsid w:val="00AA6619"/>
    <w:rsid w:val="00AA6718"/>
    <w:rsid w:val="00AA67C1"/>
    <w:rsid w:val="00AA6997"/>
    <w:rsid w:val="00AA6C16"/>
    <w:rsid w:val="00AA6D36"/>
    <w:rsid w:val="00AA6E0F"/>
    <w:rsid w:val="00AA6FEA"/>
    <w:rsid w:val="00AA7251"/>
    <w:rsid w:val="00AA7C61"/>
    <w:rsid w:val="00AA7CEE"/>
    <w:rsid w:val="00AB04B5"/>
    <w:rsid w:val="00AB07B1"/>
    <w:rsid w:val="00AB08E6"/>
    <w:rsid w:val="00AB09A4"/>
    <w:rsid w:val="00AB0AAE"/>
    <w:rsid w:val="00AB0E33"/>
    <w:rsid w:val="00AB105A"/>
    <w:rsid w:val="00AB107E"/>
    <w:rsid w:val="00AB10CD"/>
    <w:rsid w:val="00AB12EE"/>
    <w:rsid w:val="00AB142A"/>
    <w:rsid w:val="00AB14C0"/>
    <w:rsid w:val="00AB15D9"/>
    <w:rsid w:val="00AB16A3"/>
    <w:rsid w:val="00AB174B"/>
    <w:rsid w:val="00AB18AF"/>
    <w:rsid w:val="00AB19C1"/>
    <w:rsid w:val="00AB1A0E"/>
    <w:rsid w:val="00AB1A1C"/>
    <w:rsid w:val="00AB1B81"/>
    <w:rsid w:val="00AB1D02"/>
    <w:rsid w:val="00AB1D2B"/>
    <w:rsid w:val="00AB24AD"/>
    <w:rsid w:val="00AB2815"/>
    <w:rsid w:val="00AB2D3B"/>
    <w:rsid w:val="00AB2D7A"/>
    <w:rsid w:val="00AB2DBC"/>
    <w:rsid w:val="00AB2DCF"/>
    <w:rsid w:val="00AB2F75"/>
    <w:rsid w:val="00AB30F8"/>
    <w:rsid w:val="00AB371E"/>
    <w:rsid w:val="00AB3B5A"/>
    <w:rsid w:val="00AB3E47"/>
    <w:rsid w:val="00AB422A"/>
    <w:rsid w:val="00AB4462"/>
    <w:rsid w:val="00AB44DD"/>
    <w:rsid w:val="00AB4B72"/>
    <w:rsid w:val="00AB4B79"/>
    <w:rsid w:val="00AB4C34"/>
    <w:rsid w:val="00AB4C36"/>
    <w:rsid w:val="00AB4C3B"/>
    <w:rsid w:val="00AB4DEA"/>
    <w:rsid w:val="00AB57C7"/>
    <w:rsid w:val="00AB59F3"/>
    <w:rsid w:val="00AB5C5C"/>
    <w:rsid w:val="00AB5CC6"/>
    <w:rsid w:val="00AB5E73"/>
    <w:rsid w:val="00AB5F4B"/>
    <w:rsid w:val="00AB5FF0"/>
    <w:rsid w:val="00AB616C"/>
    <w:rsid w:val="00AB67D7"/>
    <w:rsid w:val="00AB6BA0"/>
    <w:rsid w:val="00AB6CB9"/>
    <w:rsid w:val="00AB6D09"/>
    <w:rsid w:val="00AB7010"/>
    <w:rsid w:val="00AB70E5"/>
    <w:rsid w:val="00AB7407"/>
    <w:rsid w:val="00AB7EAE"/>
    <w:rsid w:val="00AC0180"/>
    <w:rsid w:val="00AC02F5"/>
    <w:rsid w:val="00AC0780"/>
    <w:rsid w:val="00AC07B2"/>
    <w:rsid w:val="00AC07D6"/>
    <w:rsid w:val="00AC0805"/>
    <w:rsid w:val="00AC0CE1"/>
    <w:rsid w:val="00AC0EC7"/>
    <w:rsid w:val="00AC1102"/>
    <w:rsid w:val="00AC114B"/>
    <w:rsid w:val="00AC135E"/>
    <w:rsid w:val="00AC1B7B"/>
    <w:rsid w:val="00AC1BE8"/>
    <w:rsid w:val="00AC1C7E"/>
    <w:rsid w:val="00AC1DE1"/>
    <w:rsid w:val="00AC1F79"/>
    <w:rsid w:val="00AC2010"/>
    <w:rsid w:val="00AC22CB"/>
    <w:rsid w:val="00AC2397"/>
    <w:rsid w:val="00AC2AA5"/>
    <w:rsid w:val="00AC2D4E"/>
    <w:rsid w:val="00AC2E69"/>
    <w:rsid w:val="00AC3003"/>
    <w:rsid w:val="00AC32BA"/>
    <w:rsid w:val="00AC343E"/>
    <w:rsid w:val="00AC3944"/>
    <w:rsid w:val="00AC3B82"/>
    <w:rsid w:val="00AC3FC4"/>
    <w:rsid w:val="00AC43F9"/>
    <w:rsid w:val="00AC44E0"/>
    <w:rsid w:val="00AC4592"/>
    <w:rsid w:val="00AC4868"/>
    <w:rsid w:val="00AC4A0A"/>
    <w:rsid w:val="00AC4AEB"/>
    <w:rsid w:val="00AC4E7B"/>
    <w:rsid w:val="00AC5154"/>
    <w:rsid w:val="00AC5330"/>
    <w:rsid w:val="00AC5797"/>
    <w:rsid w:val="00AC57A6"/>
    <w:rsid w:val="00AC5E31"/>
    <w:rsid w:val="00AC5F01"/>
    <w:rsid w:val="00AC5F13"/>
    <w:rsid w:val="00AC61A3"/>
    <w:rsid w:val="00AC67BD"/>
    <w:rsid w:val="00AC68F0"/>
    <w:rsid w:val="00AC6AF7"/>
    <w:rsid w:val="00AC6B6F"/>
    <w:rsid w:val="00AC6D1A"/>
    <w:rsid w:val="00AC6EDE"/>
    <w:rsid w:val="00AC6EE4"/>
    <w:rsid w:val="00AC70D8"/>
    <w:rsid w:val="00AC7791"/>
    <w:rsid w:val="00AC7BF7"/>
    <w:rsid w:val="00AC7D00"/>
    <w:rsid w:val="00AC7D5C"/>
    <w:rsid w:val="00AC7DE0"/>
    <w:rsid w:val="00AC7EF0"/>
    <w:rsid w:val="00AD05A8"/>
    <w:rsid w:val="00AD0A89"/>
    <w:rsid w:val="00AD0AE2"/>
    <w:rsid w:val="00AD0BCB"/>
    <w:rsid w:val="00AD10B3"/>
    <w:rsid w:val="00AD12ED"/>
    <w:rsid w:val="00AD142A"/>
    <w:rsid w:val="00AD1487"/>
    <w:rsid w:val="00AD14BA"/>
    <w:rsid w:val="00AD1790"/>
    <w:rsid w:val="00AD17CA"/>
    <w:rsid w:val="00AD1B42"/>
    <w:rsid w:val="00AD260F"/>
    <w:rsid w:val="00AD29AA"/>
    <w:rsid w:val="00AD2ADE"/>
    <w:rsid w:val="00AD2DB1"/>
    <w:rsid w:val="00AD3292"/>
    <w:rsid w:val="00AD3472"/>
    <w:rsid w:val="00AD34B9"/>
    <w:rsid w:val="00AD389A"/>
    <w:rsid w:val="00AD3994"/>
    <w:rsid w:val="00AD399A"/>
    <w:rsid w:val="00AD3CAF"/>
    <w:rsid w:val="00AD43E8"/>
    <w:rsid w:val="00AD4505"/>
    <w:rsid w:val="00AD4BDC"/>
    <w:rsid w:val="00AD4D4A"/>
    <w:rsid w:val="00AD5078"/>
    <w:rsid w:val="00AD535C"/>
    <w:rsid w:val="00AD5526"/>
    <w:rsid w:val="00AD587A"/>
    <w:rsid w:val="00AD5A02"/>
    <w:rsid w:val="00AD5B04"/>
    <w:rsid w:val="00AD5BB7"/>
    <w:rsid w:val="00AD5DF1"/>
    <w:rsid w:val="00AD5E1B"/>
    <w:rsid w:val="00AD5F15"/>
    <w:rsid w:val="00AD621C"/>
    <w:rsid w:val="00AD624F"/>
    <w:rsid w:val="00AD6544"/>
    <w:rsid w:val="00AD67D1"/>
    <w:rsid w:val="00AD6814"/>
    <w:rsid w:val="00AD6B3F"/>
    <w:rsid w:val="00AD6BA2"/>
    <w:rsid w:val="00AD6F93"/>
    <w:rsid w:val="00AD70ED"/>
    <w:rsid w:val="00AD7288"/>
    <w:rsid w:val="00AD7397"/>
    <w:rsid w:val="00AD7674"/>
    <w:rsid w:val="00AD76B3"/>
    <w:rsid w:val="00AD773B"/>
    <w:rsid w:val="00AD7805"/>
    <w:rsid w:val="00AD794B"/>
    <w:rsid w:val="00AE06E1"/>
    <w:rsid w:val="00AE0A4C"/>
    <w:rsid w:val="00AE0ACF"/>
    <w:rsid w:val="00AE0D20"/>
    <w:rsid w:val="00AE0D3E"/>
    <w:rsid w:val="00AE1340"/>
    <w:rsid w:val="00AE1931"/>
    <w:rsid w:val="00AE19D8"/>
    <w:rsid w:val="00AE1C8A"/>
    <w:rsid w:val="00AE1EA2"/>
    <w:rsid w:val="00AE2776"/>
    <w:rsid w:val="00AE293C"/>
    <w:rsid w:val="00AE29B7"/>
    <w:rsid w:val="00AE2A5E"/>
    <w:rsid w:val="00AE2B56"/>
    <w:rsid w:val="00AE2B64"/>
    <w:rsid w:val="00AE30AF"/>
    <w:rsid w:val="00AE32C8"/>
    <w:rsid w:val="00AE333B"/>
    <w:rsid w:val="00AE3B2D"/>
    <w:rsid w:val="00AE3D04"/>
    <w:rsid w:val="00AE3E22"/>
    <w:rsid w:val="00AE3F5B"/>
    <w:rsid w:val="00AE4290"/>
    <w:rsid w:val="00AE441C"/>
    <w:rsid w:val="00AE4472"/>
    <w:rsid w:val="00AE45D3"/>
    <w:rsid w:val="00AE46E4"/>
    <w:rsid w:val="00AE4AD1"/>
    <w:rsid w:val="00AE4C18"/>
    <w:rsid w:val="00AE4DF0"/>
    <w:rsid w:val="00AE4F01"/>
    <w:rsid w:val="00AE53D8"/>
    <w:rsid w:val="00AE5DAD"/>
    <w:rsid w:val="00AE5ED5"/>
    <w:rsid w:val="00AE6014"/>
    <w:rsid w:val="00AE60E3"/>
    <w:rsid w:val="00AE6467"/>
    <w:rsid w:val="00AE6578"/>
    <w:rsid w:val="00AE66A3"/>
    <w:rsid w:val="00AE697B"/>
    <w:rsid w:val="00AE6B45"/>
    <w:rsid w:val="00AE6C20"/>
    <w:rsid w:val="00AE6DFD"/>
    <w:rsid w:val="00AE6E5B"/>
    <w:rsid w:val="00AE6EA7"/>
    <w:rsid w:val="00AE6F44"/>
    <w:rsid w:val="00AE6F6E"/>
    <w:rsid w:val="00AE72BC"/>
    <w:rsid w:val="00AE7629"/>
    <w:rsid w:val="00AE7677"/>
    <w:rsid w:val="00AE7796"/>
    <w:rsid w:val="00AE788D"/>
    <w:rsid w:val="00AE7934"/>
    <w:rsid w:val="00AE7943"/>
    <w:rsid w:val="00AE7B31"/>
    <w:rsid w:val="00AE7BE4"/>
    <w:rsid w:val="00AE7E30"/>
    <w:rsid w:val="00AF009E"/>
    <w:rsid w:val="00AF018D"/>
    <w:rsid w:val="00AF085C"/>
    <w:rsid w:val="00AF086F"/>
    <w:rsid w:val="00AF0A0D"/>
    <w:rsid w:val="00AF0B0A"/>
    <w:rsid w:val="00AF0CEF"/>
    <w:rsid w:val="00AF0ED8"/>
    <w:rsid w:val="00AF1347"/>
    <w:rsid w:val="00AF13A4"/>
    <w:rsid w:val="00AF149C"/>
    <w:rsid w:val="00AF1578"/>
    <w:rsid w:val="00AF1DF8"/>
    <w:rsid w:val="00AF1E08"/>
    <w:rsid w:val="00AF1FE4"/>
    <w:rsid w:val="00AF20BC"/>
    <w:rsid w:val="00AF20C1"/>
    <w:rsid w:val="00AF2707"/>
    <w:rsid w:val="00AF2875"/>
    <w:rsid w:val="00AF2C91"/>
    <w:rsid w:val="00AF33FC"/>
    <w:rsid w:val="00AF3E41"/>
    <w:rsid w:val="00AF4286"/>
    <w:rsid w:val="00AF49C0"/>
    <w:rsid w:val="00AF4A3C"/>
    <w:rsid w:val="00AF4CD2"/>
    <w:rsid w:val="00AF4CF4"/>
    <w:rsid w:val="00AF4DD2"/>
    <w:rsid w:val="00AF4FBA"/>
    <w:rsid w:val="00AF5015"/>
    <w:rsid w:val="00AF5125"/>
    <w:rsid w:val="00AF52C8"/>
    <w:rsid w:val="00AF53B1"/>
    <w:rsid w:val="00AF57E5"/>
    <w:rsid w:val="00AF5931"/>
    <w:rsid w:val="00AF5B4A"/>
    <w:rsid w:val="00AF60BA"/>
    <w:rsid w:val="00AF6593"/>
    <w:rsid w:val="00AF664D"/>
    <w:rsid w:val="00AF67C6"/>
    <w:rsid w:val="00AF6946"/>
    <w:rsid w:val="00AF6BD9"/>
    <w:rsid w:val="00AF6C0E"/>
    <w:rsid w:val="00AF6DAD"/>
    <w:rsid w:val="00AF6DB2"/>
    <w:rsid w:val="00AF741C"/>
    <w:rsid w:val="00AF7425"/>
    <w:rsid w:val="00AF74B6"/>
    <w:rsid w:val="00AF78E7"/>
    <w:rsid w:val="00B005C8"/>
    <w:rsid w:val="00B008C4"/>
    <w:rsid w:val="00B00BA8"/>
    <w:rsid w:val="00B00CA4"/>
    <w:rsid w:val="00B00E9D"/>
    <w:rsid w:val="00B01032"/>
    <w:rsid w:val="00B010E4"/>
    <w:rsid w:val="00B010F3"/>
    <w:rsid w:val="00B01282"/>
    <w:rsid w:val="00B0140D"/>
    <w:rsid w:val="00B0143A"/>
    <w:rsid w:val="00B01442"/>
    <w:rsid w:val="00B01453"/>
    <w:rsid w:val="00B014B7"/>
    <w:rsid w:val="00B0161D"/>
    <w:rsid w:val="00B01742"/>
    <w:rsid w:val="00B01BE3"/>
    <w:rsid w:val="00B0238D"/>
    <w:rsid w:val="00B02A63"/>
    <w:rsid w:val="00B02A78"/>
    <w:rsid w:val="00B02AF3"/>
    <w:rsid w:val="00B02B42"/>
    <w:rsid w:val="00B02E44"/>
    <w:rsid w:val="00B02E54"/>
    <w:rsid w:val="00B02F32"/>
    <w:rsid w:val="00B02F99"/>
    <w:rsid w:val="00B03098"/>
    <w:rsid w:val="00B035A5"/>
    <w:rsid w:val="00B0367D"/>
    <w:rsid w:val="00B0406E"/>
    <w:rsid w:val="00B04135"/>
    <w:rsid w:val="00B04493"/>
    <w:rsid w:val="00B0468F"/>
    <w:rsid w:val="00B04735"/>
    <w:rsid w:val="00B04763"/>
    <w:rsid w:val="00B049D5"/>
    <w:rsid w:val="00B04B85"/>
    <w:rsid w:val="00B04DFA"/>
    <w:rsid w:val="00B053F6"/>
    <w:rsid w:val="00B0548C"/>
    <w:rsid w:val="00B05530"/>
    <w:rsid w:val="00B05538"/>
    <w:rsid w:val="00B05594"/>
    <w:rsid w:val="00B056EA"/>
    <w:rsid w:val="00B05E30"/>
    <w:rsid w:val="00B05F07"/>
    <w:rsid w:val="00B06420"/>
    <w:rsid w:val="00B06628"/>
    <w:rsid w:val="00B069E7"/>
    <w:rsid w:val="00B06A41"/>
    <w:rsid w:val="00B06CFF"/>
    <w:rsid w:val="00B071DB"/>
    <w:rsid w:val="00B0730A"/>
    <w:rsid w:val="00B0753A"/>
    <w:rsid w:val="00B07684"/>
    <w:rsid w:val="00B076D1"/>
    <w:rsid w:val="00B077A0"/>
    <w:rsid w:val="00B07911"/>
    <w:rsid w:val="00B079D5"/>
    <w:rsid w:val="00B079F7"/>
    <w:rsid w:val="00B07BF3"/>
    <w:rsid w:val="00B07CDE"/>
    <w:rsid w:val="00B07D76"/>
    <w:rsid w:val="00B10453"/>
    <w:rsid w:val="00B10657"/>
    <w:rsid w:val="00B108B9"/>
    <w:rsid w:val="00B10B4C"/>
    <w:rsid w:val="00B10DD4"/>
    <w:rsid w:val="00B10DFE"/>
    <w:rsid w:val="00B10E21"/>
    <w:rsid w:val="00B10E3E"/>
    <w:rsid w:val="00B11219"/>
    <w:rsid w:val="00B112AC"/>
    <w:rsid w:val="00B11407"/>
    <w:rsid w:val="00B1152C"/>
    <w:rsid w:val="00B11547"/>
    <w:rsid w:val="00B11554"/>
    <w:rsid w:val="00B1156A"/>
    <w:rsid w:val="00B11597"/>
    <w:rsid w:val="00B11CBF"/>
    <w:rsid w:val="00B11EB1"/>
    <w:rsid w:val="00B123E3"/>
    <w:rsid w:val="00B12538"/>
    <w:rsid w:val="00B12656"/>
    <w:rsid w:val="00B12851"/>
    <w:rsid w:val="00B12C5C"/>
    <w:rsid w:val="00B1349E"/>
    <w:rsid w:val="00B13596"/>
    <w:rsid w:val="00B13645"/>
    <w:rsid w:val="00B13870"/>
    <w:rsid w:val="00B13E6F"/>
    <w:rsid w:val="00B13EA8"/>
    <w:rsid w:val="00B13FA1"/>
    <w:rsid w:val="00B14035"/>
    <w:rsid w:val="00B14212"/>
    <w:rsid w:val="00B14242"/>
    <w:rsid w:val="00B14255"/>
    <w:rsid w:val="00B14380"/>
    <w:rsid w:val="00B14434"/>
    <w:rsid w:val="00B14545"/>
    <w:rsid w:val="00B145B2"/>
    <w:rsid w:val="00B1460E"/>
    <w:rsid w:val="00B14B69"/>
    <w:rsid w:val="00B14BB2"/>
    <w:rsid w:val="00B15005"/>
    <w:rsid w:val="00B15758"/>
    <w:rsid w:val="00B1575A"/>
    <w:rsid w:val="00B15909"/>
    <w:rsid w:val="00B159E8"/>
    <w:rsid w:val="00B15AB7"/>
    <w:rsid w:val="00B15AFF"/>
    <w:rsid w:val="00B15E96"/>
    <w:rsid w:val="00B161D0"/>
    <w:rsid w:val="00B1673F"/>
    <w:rsid w:val="00B16791"/>
    <w:rsid w:val="00B167EF"/>
    <w:rsid w:val="00B16AD2"/>
    <w:rsid w:val="00B16B5E"/>
    <w:rsid w:val="00B17049"/>
    <w:rsid w:val="00B1722F"/>
    <w:rsid w:val="00B17600"/>
    <w:rsid w:val="00B17721"/>
    <w:rsid w:val="00B179C4"/>
    <w:rsid w:val="00B17FCA"/>
    <w:rsid w:val="00B2035F"/>
    <w:rsid w:val="00B203F9"/>
    <w:rsid w:val="00B2042D"/>
    <w:rsid w:val="00B2049C"/>
    <w:rsid w:val="00B20ED2"/>
    <w:rsid w:val="00B20FA9"/>
    <w:rsid w:val="00B211AD"/>
    <w:rsid w:val="00B213EF"/>
    <w:rsid w:val="00B216E8"/>
    <w:rsid w:val="00B21CA5"/>
    <w:rsid w:val="00B21D92"/>
    <w:rsid w:val="00B22001"/>
    <w:rsid w:val="00B22003"/>
    <w:rsid w:val="00B223A7"/>
    <w:rsid w:val="00B22441"/>
    <w:rsid w:val="00B225A0"/>
    <w:rsid w:val="00B229A6"/>
    <w:rsid w:val="00B22AED"/>
    <w:rsid w:val="00B22B3D"/>
    <w:rsid w:val="00B22E8C"/>
    <w:rsid w:val="00B22E95"/>
    <w:rsid w:val="00B23137"/>
    <w:rsid w:val="00B234FF"/>
    <w:rsid w:val="00B2351E"/>
    <w:rsid w:val="00B23A0A"/>
    <w:rsid w:val="00B23CE0"/>
    <w:rsid w:val="00B241C4"/>
    <w:rsid w:val="00B24352"/>
    <w:rsid w:val="00B24450"/>
    <w:rsid w:val="00B24470"/>
    <w:rsid w:val="00B244B0"/>
    <w:rsid w:val="00B2456C"/>
    <w:rsid w:val="00B2483E"/>
    <w:rsid w:val="00B249FC"/>
    <w:rsid w:val="00B24A6C"/>
    <w:rsid w:val="00B24CDA"/>
    <w:rsid w:val="00B24CDB"/>
    <w:rsid w:val="00B25236"/>
    <w:rsid w:val="00B252E0"/>
    <w:rsid w:val="00B258CD"/>
    <w:rsid w:val="00B25B0B"/>
    <w:rsid w:val="00B25C8C"/>
    <w:rsid w:val="00B25DDB"/>
    <w:rsid w:val="00B25E72"/>
    <w:rsid w:val="00B25EBD"/>
    <w:rsid w:val="00B2638F"/>
    <w:rsid w:val="00B263D8"/>
    <w:rsid w:val="00B265D9"/>
    <w:rsid w:val="00B269E0"/>
    <w:rsid w:val="00B26ADA"/>
    <w:rsid w:val="00B26C68"/>
    <w:rsid w:val="00B26C8B"/>
    <w:rsid w:val="00B26C9C"/>
    <w:rsid w:val="00B26D37"/>
    <w:rsid w:val="00B26D44"/>
    <w:rsid w:val="00B26D5D"/>
    <w:rsid w:val="00B275D9"/>
    <w:rsid w:val="00B275F3"/>
    <w:rsid w:val="00B277E0"/>
    <w:rsid w:val="00B27A4F"/>
    <w:rsid w:val="00B27BF5"/>
    <w:rsid w:val="00B27C97"/>
    <w:rsid w:val="00B301D8"/>
    <w:rsid w:val="00B30240"/>
    <w:rsid w:val="00B30564"/>
    <w:rsid w:val="00B30791"/>
    <w:rsid w:val="00B30B81"/>
    <w:rsid w:val="00B30BE9"/>
    <w:rsid w:val="00B31C0C"/>
    <w:rsid w:val="00B31E53"/>
    <w:rsid w:val="00B31E80"/>
    <w:rsid w:val="00B32134"/>
    <w:rsid w:val="00B326F5"/>
    <w:rsid w:val="00B32797"/>
    <w:rsid w:val="00B32818"/>
    <w:rsid w:val="00B32C25"/>
    <w:rsid w:val="00B32E63"/>
    <w:rsid w:val="00B32EAC"/>
    <w:rsid w:val="00B332C6"/>
    <w:rsid w:val="00B33B7A"/>
    <w:rsid w:val="00B33D08"/>
    <w:rsid w:val="00B34442"/>
    <w:rsid w:val="00B3474F"/>
    <w:rsid w:val="00B34B99"/>
    <w:rsid w:val="00B34B9B"/>
    <w:rsid w:val="00B34CA0"/>
    <w:rsid w:val="00B34DBE"/>
    <w:rsid w:val="00B35272"/>
    <w:rsid w:val="00B3535F"/>
    <w:rsid w:val="00B3538C"/>
    <w:rsid w:val="00B353A5"/>
    <w:rsid w:val="00B35403"/>
    <w:rsid w:val="00B355E1"/>
    <w:rsid w:val="00B35909"/>
    <w:rsid w:val="00B35958"/>
    <w:rsid w:val="00B35A63"/>
    <w:rsid w:val="00B35C22"/>
    <w:rsid w:val="00B361A5"/>
    <w:rsid w:val="00B36214"/>
    <w:rsid w:val="00B36984"/>
    <w:rsid w:val="00B36C2C"/>
    <w:rsid w:val="00B36C30"/>
    <w:rsid w:val="00B36E05"/>
    <w:rsid w:val="00B37167"/>
    <w:rsid w:val="00B37543"/>
    <w:rsid w:val="00B3796B"/>
    <w:rsid w:val="00B37B2C"/>
    <w:rsid w:val="00B37B67"/>
    <w:rsid w:val="00B37D18"/>
    <w:rsid w:val="00B40043"/>
    <w:rsid w:val="00B400E2"/>
    <w:rsid w:val="00B404DF"/>
    <w:rsid w:val="00B405BC"/>
    <w:rsid w:val="00B4066D"/>
    <w:rsid w:val="00B409E7"/>
    <w:rsid w:val="00B40F35"/>
    <w:rsid w:val="00B40FFA"/>
    <w:rsid w:val="00B414F1"/>
    <w:rsid w:val="00B41565"/>
    <w:rsid w:val="00B41848"/>
    <w:rsid w:val="00B41E20"/>
    <w:rsid w:val="00B424DD"/>
    <w:rsid w:val="00B42A81"/>
    <w:rsid w:val="00B42B13"/>
    <w:rsid w:val="00B42D01"/>
    <w:rsid w:val="00B42D08"/>
    <w:rsid w:val="00B42D27"/>
    <w:rsid w:val="00B42EB2"/>
    <w:rsid w:val="00B43079"/>
    <w:rsid w:val="00B43094"/>
    <w:rsid w:val="00B4356E"/>
    <w:rsid w:val="00B43C9F"/>
    <w:rsid w:val="00B43F03"/>
    <w:rsid w:val="00B4416F"/>
    <w:rsid w:val="00B44238"/>
    <w:rsid w:val="00B44312"/>
    <w:rsid w:val="00B44405"/>
    <w:rsid w:val="00B44599"/>
    <w:rsid w:val="00B44931"/>
    <w:rsid w:val="00B45032"/>
    <w:rsid w:val="00B4507A"/>
    <w:rsid w:val="00B452AA"/>
    <w:rsid w:val="00B453BB"/>
    <w:rsid w:val="00B453EF"/>
    <w:rsid w:val="00B455C6"/>
    <w:rsid w:val="00B45A78"/>
    <w:rsid w:val="00B45B35"/>
    <w:rsid w:val="00B45D36"/>
    <w:rsid w:val="00B46147"/>
    <w:rsid w:val="00B4634F"/>
    <w:rsid w:val="00B466D1"/>
    <w:rsid w:val="00B4689C"/>
    <w:rsid w:val="00B46C00"/>
    <w:rsid w:val="00B47025"/>
    <w:rsid w:val="00B4713B"/>
    <w:rsid w:val="00B47456"/>
    <w:rsid w:val="00B47D28"/>
    <w:rsid w:val="00B47D62"/>
    <w:rsid w:val="00B50031"/>
    <w:rsid w:val="00B502B7"/>
    <w:rsid w:val="00B506B5"/>
    <w:rsid w:val="00B50984"/>
    <w:rsid w:val="00B50A45"/>
    <w:rsid w:val="00B50B00"/>
    <w:rsid w:val="00B50C76"/>
    <w:rsid w:val="00B50C80"/>
    <w:rsid w:val="00B50D0F"/>
    <w:rsid w:val="00B514FB"/>
    <w:rsid w:val="00B51610"/>
    <w:rsid w:val="00B5183F"/>
    <w:rsid w:val="00B51CA8"/>
    <w:rsid w:val="00B51CCB"/>
    <w:rsid w:val="00B51F3A"/>
    <w:rsid w:val="00B51FBC"/>
    <w:rsid w:val="00B52A51"/>
    <w:rsid w:val="00B52A64"/>
    <w:rsid w:val="00B531BE"/>
    <w:rsid w:val="00B533DB"/>
    <w:rsid w:val="00B5345B"/>
    <w:rsid w:val="00B538AC"/>
    <w:rsid w:val="00B53AD2"/>
    <w:rsid w:val="00B53ED4"/>
    <w:rsid w:val="00B540FB"/>
    <w:rsid w:val="00B5435B"/>
    <w:rsid w:val="00B54372"/>
    <w:rsid w:val="00B546D6"/>
    <w:rsid w:val="00B551C6"/>
    <w:rsid w:val="00B552C4"/>
    <w:rsid w:val="00B55334"/>
    <w:rsid w:val="00B55391"/>
    <w:rsid w:val="00B55530"/>
    <w:rsid w:val="00B55702"/>
    <w:rsid w:val="00B55715"/>
    <w:rsid w:val="00B5584B"/>
    <w:rsid w:val="00B560B6"/>
    <w:rsid w:val="00B56818"/>
    <w:rsid w:val="00B56923"/>
    <w:rsid w:val="00B56AE3"/>
    <w:rsid w:val="00B56BB7"/>
    <w:rsid w:val="00B56BF8"/>
    <w:rsid w:val="00B56F64"/>
    <w:rsid w:val="00B56FD0"/>
    <w:rsid w:val="00B57169"/>
    <w:rsid w:val="00B57207"/>
    <w:rsid w:val="00B575A6"/>
    <w:rsid w:val="00B57751"/>
    <w:rsid w:val="00B577C1"/>
    <w:rsid w:val="00B57C67"/>
    <w:rsid w:val="00B57C6F"/>
    <w:rsid w:val="00B57DE7"/>
    <w:rsid w:val="00B57F41"/>
    <w:rsid w:val="00B602C7"/>
    <w:rsid w:val="00B602F8"/>
    <w:rsid w:val="00B60483"/>
    <w:rsid w:val="00B6068A"/>
    <w:rsid w:val="00B606F8"/>
    <w:rsid w:val="00B60F2E"/>
    <w:rsid w:val="00B6118B"/>
    <w:rsid w:val="00B61283"/>
    <w:rsid w:val="00B61575"/>
    <w:rsid w:val="00B61644"/>
    <w:rsid w:val="00B6176D"/>
    <w:rsid w:val="00B61BF2"/>
    <w:rsid w:val="00B61D84"/>
    <w:rsid w:val="00B61D92"/>
    <w:rsid w:val="00B61FFA"/>
    <w:rsid w:val="00B62846"/>
    <w:rsid w:val="00B62A86"/>
    <w:rsid w:val="00B62C76"/>
    <w:rsid w:val="00B62ED4"/>
    <w:rsid w:val="00B62EDB"/>
    <w:rsid w:val="00B63433"/>
    <w:rsid w:val="00B63539"/>
    <w:rsid w:val="00B639CE"/>
    <w:rsid w:val="00B63CB8"/>
    <w:rsid w:val="00B63D22"/>
    <w:rsid w:val="00B64137"/>
    <w:rsid w:val="00B6421E"/>
    <w:rsid w:val="00B64322"/>
    <w:rsid w:val="00B6433B"/>
    <w:rsid w:val="00B6441A"/>
    <w:rsid w:val="00B64444"/>
    <w:rsid w:val="00B649E5"/>
    <w:rsid w:val="00B64B84"/>
    <w:rsid w:val="00B64F72"/>
    <w:rsid w:val="00B6517D"/>
    <w:rsid w:val="00B6520A"/>
    <w:rsid w:val="00B653BF"/>
    <w:rsid w:val="00B659EB"/>
    <w:rsid w:val="00B65C20"/>
    <w:rsid w:val="00B66067"/>
    <w:rsid w:val="00B663CE"/>
    <w:rsid w:val="00B667F6"/>
    <w:rsid w:val="00B66CAF"/>
    <w:rsid w:val="00B6769E"/>
    <w:rsid w:val="00B678F8"/>
    <w:rsid w:val="00B6794D"/>
    <w:rsid w:val="00B67CDC"/>
    <w:rsid w:val="00B7002B"/>
    <w:rsid w:val="00B7007D"/>
    <w:rsid w:val="00B707E0"/>
    <w:rsid w:val="00B70B72"/>
    <w:rsid w:val="00B70CA1"/>
    <w:rsid w:val="00B71198"/>
    <w:rsid w:val="00B7139F"/>
    <w:rsid w:val="00B7151A"/>
    <w:rsid w:val="00B71577"/>
    <w:rsid w:val="00B71790"/>
    <w:rsid w:val="00B717F4"/>
    <w:rsid w:val="00B71D1F"/>
    <w:rsid w:val="00B71FF8"/>
    <w:rsid w:val="00B721A0"/>
    <w:rsid w:val="00B72324"/>
    <w:rsid w:val="00B72393"/>
    <w:rsid w:val="00B7259B"/>
    <w:rsid w:val="00B72639"/>
    <w:rsid w:val="00B7269E"/>
    <w:rsid w:val="00B729F4"/>
    <w:rsid w:val="00B72A58"/>
    <w:rsid w:val="00B72AE5"/>
    <w:rsid w:val="00B72B0A"/>
    <w:rsid w:val="00B72EA6"/>
    <w:rsid w:val="00B7376D"/>
    <w:rsid w:val="00B739BF"/>
    <w:rsid w:val="00B73A68"/>
    <w:rsid w:val="00B73B7F"/>
    <w:rsid w:val="00B73D42"/>
    <w:rsid w:val="00B73E56"/>
    <w:rsid w:val="00B73F40"/>
    <w:rsid w:val="00B74082"/>
    <w:rsid w:val="00B740C8"/>
    <w:rsid w:val="00B74276"/>
    <w:rsid w:val="00B743CF"/>
    <w:rsid w:val="00B7445A"/>
    <w:rsid w:val="00B74514"/>
    <w:rsid w:val="00B74559"/>
    <w:rsid w:val="00B74612"/>
    <w:rsid w:val="00B74773"/>
    <w:rsid w:val="00B74932"/>
    <w:rsid w:val="00B74A63"/>
    <w:rsid w:val="00B74CCD"/>
    <w:rsid w:val="00B74FF9"/>
    <w:rsid w:val="00B7502B"/>
    <w:rsid w:val="00B750A5"/>
    <w:rsid w:val="00B754B4"/>
    <w:rsid w:val="00B760E4"/>
    <w:rsid w:val="00B7630E"/>
    <w:rsid w:val="00B763A8"/>
    <w:rsid w:val="00B764DB"/>
    <w:rsid w:val="00B766CA"/>
    <w:rsid w:val="00B766FB"/>
    <w:rsid w:val="00B7691C"/>
    <w:rsid w:val="00B769CF"/>
    <w:rsid w:val="00B76A36"/>
    <w:rsid w:val="00B76C94"/>
    <w:rsid w:val="00B7736A"/>
    <w:rsid w:val="00B778CE"/>
    <w:rsid w:val="00B778E1"/>
    <w:rsid w:val="00B778E2"/>
    <w:rsid w:val="00B801E1"/>
    <w:rsid w:val="00B80316"/>
    <w:rsid w:val="00B805EB"/>
    <w:rsid w:val="00B80700"/>
    <w:rsid w:val="00B808F8"/>
    <w:rsid w:val="00B812E4"/>
    <w:rsid w:val="00B81440"/>
    <w:rsid w:val="00B81B39"/>
    <w:rsid w:val="00B81DBD"/>
    <w:rsid w:val="00B81F15"/>
    <w:rsid w:val="00B82081"/>
    <w:rsid w:val="00B824B3"/>
    <w:rsid w:val="00B826FC"/>
    <w:rsid w:val="00B827EA"/>
    <w:rsid w:val="00B8289B"/>
    <w:rsid w:val="00B829DE"/>
    <w:rsid w:val="00B82CE4"/>
    <w:rsid w:val="00B82D53"/>
    <w:rsid w:val="00B82E8C"/>
    <w:rsid w:val="00B82F0B"/>
    <w:rsid w:val="00B83497"/>
    <w:rsid w:val="00B8382C"/>
    <w:rsid w:val="00B83AD5"/>
    <w:rsid w:val="00B83D54"/>
    <w:rsid w:val="00B83F36"/>
    <w:rsid w:val="00B83F7C"/>
    <w:rsid w:val="00B840F6"/>
    <w:rsid w:val="00B84132"/>
    <w:rsid w:val="00B841AE"/>
    <w:rsid w:val="00B842A1"/>
    <w:rsid w:val="00B8444D"/>
    <w:rsid w:val="00B84667"/>
    <w:rsid w:val="00B8467A"/>
    <w:rsid w:val="00B84859"/>
    <w:rsid w:val="00B84A94"/>
    <w:rsid w:val="00B851DC"/>
    <w:rsid w:val="00B853DA"/>
    <w:rsid w:val="00B85534"/>
    <w:rsid w:val="00B856FD"/>
    <w:rsid w:val="00B85B8D"/>
    <w:rsid w:val="00B85C27"/>
    <w:rsid w:val="00B85C36"/>
    <w:rsid w:val="00B85F01"/>
    <w:rsid w:val="00B863C9"/>
    <w:rsid w:val="00B863EC"/>
    <w:rsid w:val="00B86419"/>
    <w:rsid w:val="00B86439"/>
    <w:rsid w:val="00B871D2"/>
    <w:rsid w:val="00B87217"/>
    <w:rsid w:val="00B8741C"/>
    <w:rsid w:val="00B874FE"/>
    <w:rsid w:val="00B876B7"/>
    <w:rsid w:val="00B877AF"/>
    <w:rsid w:val="00B877E3"/>
    <w:rsid w:val="00B90965"/>
    <w:rsid w:val="00B90DDC"/>
    <w:rsid w:val="00B9144C"/>
    <w:rsid w:val="00B918D4"/>
    <w:rsid w:val="00B91BC5"/>
    <w:rsid w:val="00B91BDC"/>
    <w:rsid w:val="00B91D64"/>
    <w:rsid w:val="00B91E4B"/>
    <w:rsid w:val="00B91FA6"/>
    <w:rsid w:val="00B92001"/>
    <w:rsid w:val="00B921D3"/>
    <w:rsid w:val="00B92215"/>
    <w:rsid w:val="00B923C6"/>
    <w:rsid w:val="00B923E1"/>
    <w:rsid w:val="00B926EC"/>
    <w:rsid w:val="00B9278A"/>
    <w:rsid w:val="00B92BB0"/>
    <w:rsid w:val="00B92C77"/>
    <w:rsid w:val="00B92C98"/>
    <w:rsid w:val="00B92D44"/>
    <w:rsid w:val="00B92D67"/>
    <w:rsid w:val="00B92E15"/>
    <w:rsid w:val="00B9324D"/>
    <w:rsid w:val="00B93297"/>
    <w:rsid w:val="00B93424"/>
    <w:rsid w:val="00B93482"/>
    <w:rsid w:val="00B935C0"/>
    <w:rsid w:val="00B93711"/>
    <w:rsid w:val="00B9385F"/>
    <w:rsid w:val="00B93953"/>
    <w:rsid w:val="00B939FB"/>
    <w:rsid w:val="00B93BCF"/>
    <w:rsid w:val="00B93C46"/>
    <w:rsid w:val="00B93DD5"/>
    <w:rsid w:val="00B93E0E"/>
    <w:rsid w:val="00B93E63"/>
    <w:rsid w:val="00B93F54"/>
    <w:rsid w:val="00B940F9"/>
    <w:rsid w:val="00B9420D"/>
    <w:rsid w:val="00B94211"/>
    <w:rsid w:val="00B9435B"/>
    <w:rsid w:val="00B9456A"/>
    <w:rsid w:val="00B94716"/>
    <w:rsid w:val="00B948EE"/>
    <w:rsid w:val="00B949FE"/>
    <w:rsid w:val="00B94B90"/>
    <w:rsid w:val="00B94C0D"/>
    <w:rsid w:val="00B94E38"/>
    <w:rsid w:val="00B952A6"/>
    <w:rsid w:val="00B95474"/>
    <w:rsid w:val="00B955A4"/>
    <w:rsid w:val="00B9575F"/>
    <w:rsid w:val="00B957D0"/>
    <w:rsid w:val="00B95989"/>
    <w:rsid w:val="00B95A32"/>
    <w:rsid w:val="00B95A3D"/>
    <w:rsid w:val="00B95D99"/>
    <w:rsid w:val="00B96043"/>
    <w:rsid w:val="00B968E5"/>
    <w:rsid w:val="00B969CF"/>
    <w:rsid w:val="00B96DD4"/>
    <w:rsid w:val="00B96ED5"/>
    <w:rsid w:val="00B97192"/>
    <w:rsid w:val="00B97456"/>
    <w:rsid w:val="00B97602"/>
    <w:rsid w:val="00B97691"/>
    <w:rsid w:val="00B976C8"/>
    <w:rsid w:val="00B97F7F"/>
    <w:rsid w:val="00BA012D"/>
    <w:rsid w:val="00BA025F"/>
    <w:rsid w:val="00BA04A3"/>
    <w:rsid w:val="00BA061D"/>
    <w:rsid w:val="00BA0A47"/>
    <w:rsid w:val="00BA0AD0"/>
    <w:rsid w:val="00BA0D11"/>
    <w:rsid w:val="00BA0D6F"/>
    <w:rsid w:val="00BA10D3"/>
    <w:rsid w:val="00BA110A"/>
    <w:rsid w:val="00BA1706"/>
    <w:rsid w:val="00BA1BE2"/>
    <w:rsid w:val="00BA1C9C"/>
    <w:rsid w:val="00BA1DCD"/>
    <w:rsid w:val="00BA1E68"/>
    <w:rsid w:val="00BA1F55"/>
    <w:rsid w:val="00BA2095"/>
    <w:rsid w:val="00BA226F"/>
    <w:rsid w:val="00BA2593"/>
    <w:rsid w:val="00BA2751"/>
    <w:rsid w:val="00BA2782"/>
    <w:rsid w:val="00BA2C81"/>
    <w:rsid w:val="00BA2E56"/>
    <w:rsid w:val="00BA3159"/>
    <w:rsid w:val="00BA363E"/>
    <w:rsid w:val="00BA3A07"/>
    <w:rsid w:val="00BA3C12"/>
    <w:rsid w:val="00BA3D51"/>
    <w:rsid w:val="00BA3D5A"/>
    <w:rsid w:val="00BA3E6A"/>
    <w:rsid w:val="00BA4210"/>
    <w:rsid w:val="00BA436A"/>
    <w:rsid w:val="00BA456C"/>
    <w:rsid w:val="00BA476B"/>
    <w:rsid w:val="00BA4AC4"/>
    <w:rsid w:val="00BA4AE1"/>
    <w:rsid w:val="00BA4D2C"/>
    <w:rsid w:val="00BA4E26"/>
    <w:rsid w:val="00BA5192"/>
    <w:rsid w:val="00BA5474"/>
    <w:rsid w:val="00BA55B9"/>
    <w:rsid w:val="00BA5691"/>
    <w:rsid w:val="00BA5DBF"/>
    <w:rsid w:val="00BA5E5E"/>
    <w:rsid w:val="00BA5E7C"/>
    <w:rsid w:val="00BA5EBC"/>
    <w:rsid w:val="00BA60A7"/>
    <w:rsid w:val="00BA643A"/>
    <w:rsid w:val="00BA647B"/>
    <w:rsid w:val="00BA735B"/>
    <w:rsid w:val="00BA7489"/>
    <w:rsid w:val="00BA7532"/>
    <w:rsid w:val="00BA7BA9"/>
    <w:rsid w:val="00BA7FC7"/>
    <w:rsid w:val="00BB0007"/>
    <w:rsid w:val="00BB009E"/>
    <w:rsid w:val="00BB01C1"/>
    <w:rsid w:val="00BB030E"/>
    <w:rsid w:val="00BB043E"/>
    <w:rsid w:val="00BB069E"/>
    <w:rsid w:val="00BB0782"/>
    <w:rsid w:val="00BB0853"/>
    <w:rsid w:val="00BB0AC4"/>
    <w:rsid w:val="00BB0BB6"/>
    <w:rsid w:val="00BB0E48"/>
    <w:rsid w:val="00BB109A"/>
    <w:rsid w:val="00BB18C4"/>
    <w:rsid w:val="00BB19F1"/>
    <w:rsid w:val="00BB1A80"/>
    <w:rsid w:val="00BB1AC6"/>
    <w:rsid w:val="00BB1B14"/>
    <w:rsid w:val="00BB2128"/>
    <w:rsid w:val="00BB2324"/>
    <w:rsid w:val="00BB24D6"/>
    <w:rsid w:val="00BB2549"/>
    <w:rsid w:val="00BB26AF"/>
    <w:rsid w:val="00BB26CD"/>
    <w:rsid w:val="00BB2F2E"/>
    <w:rsid w:val="00BB2FA6"/>
    <w:rsid w:val="00BB2FDA"/>
    <w:rsid w:val="00BB3070"/>
    <w:rsid w:val="00BB348C"/>
    <w:rsid w:val="00BB357F"/>
    <w:rsid w:val="00BB39A2"/>
    <w:rsid w:val="00BB3BEC"/>
    <w:rsid w:val="00BB3D7F"/>
    <w:rsid w:val="00BB404A"/>
    <w:rsid w:val="00BB4061"/>
    <w:rsid w:val="00BB414A"/>
    <w:rsid w:val="00BB45B7"/>
    <w:rsid w:val="00BB49A7"/>
    <w:rsid w:val="00BB49D7"/>
    <w:rsid w:val="00BB49E9"/>
    <w:rsid w:val="00BB4A3A"/>
    <w:rsid w:val="00BB4F0C"/>
    <w:rsid w:val="00BB52B2"/>
    <w:rsid w:val="00BB5A38"/>
    <w:rsid w:val="00BB5AF9"/>
    <w:rsid w:val="00BB63FC"/>
    <w:rsid w:val="00BB647C"/>
    <w:rsid w:val="00BB694F"/>
    <w:rsid w:val="00BB7320"/>
    <w:rsid w:val="00BB7366"/>
    <w:rsid w:val="00BB7495"/>
    <w:rsid w:val="00BB75AA"/>
    <w:rsid w:val="00BB7DAB"/>
    <w:rsid w:val="00BB7E1C"/>
    <w:rsid w:val="00BB7FD2"/>
    <w:rsid w:val="00BC01CF"/>
    <w:rsid w:val="00BC048D"/>
    <w:rsid w:val="00BC048F"/>
    <w:rsid w:val="00BC0561"/>
    <w:rsid w:val="00BC0731"/>
    <w:rsid w:val="00BC0824"/>
    <w:rsid w:val="00BC08DD"/>
    <w:rsid w:val="00BC0B55"/>
    <w:rsid w:val="00BC0F2D"/>
    <w:rsid w:val="00BC1329"/>
    <w:rsid w:val="00BC15BC"/>
    <w:rsid w:val="00BC1814"/>
    <w:rsid w:val="00BC1840"/>
    <w:rsid w:val="00BC1A2C"/>
    <w:rsid w:val="00BC1AD7"/>
    <w:rsid w:val="00BC1C68"/>
    <w:rsid w:val="00BC1D28"/>
    <w:rsid w:val="00BC28CE"/>
    <w:rsid w:val="00BC292D"/>
    <w:rsid w:val="00BC2A8A"/>
    <w:rsid w:val="00BC2B7E"/>
    <w:rsid w:val="00BC2BEE"/>
    <w:rsid w:val="00BC2FB3"/>
    <w:rsid w:val="00BC3276"/>
    <w:rsid w:val="00BC3328"/>
    <w:rsid w:val="00BC336B"/>
    <w:rsid w:val="00BC3939"/>
    <w:rsid w:val="00BC3B36"/>
    <w:rsid w:val="00BC3BCC"/>
    <w:rsid w:val="00BC3C88"/>
    <w:rsid w:val="00BC3E81"/>
    <w:rsid w:val="00BC3EF2"/>
    <w:rsid w:val="00BC3F57"/>
    <w:rsid w:val="00BC4090"/>
    <w:rsid w:val="00BC425B"/>
    <w:rsid w:val="00BC43E9"/>
    <w:rsid w:val="00BC44DA"/>
    <w:rsid w:val="00BC46EB"/>
    <w:rsid w:val="00BC4792"/>
    <w:rsid w:val="00BC4C19"/>
    <w:rsid w:val="00BC4D87"/>
    <w:rsid w:val="00BC50D9"/>
    <w:rsid w:val="00BC579F"/>
    <w:rsid w:val="00BC590A"/>
    <w:rsid w:val="00BC5A14"/>
    <w:rsid w:val="00BC5FFD"/>
    <w:rsid w:val="00BC6219"/>
    <w:rsid w:val="00BC6235"/>
    <w:rsid w:val="00BC626A"/>
    <w:rsid w:val="00BC6B15"/>
    <w:rsid w:val="00BC6F4F"/>
    <w:rsid w:val="00BC7325"/>
    <w:rsid w:val="00BC767A"/>
    <w:rsid w:val="00BC76B5"/>
    <w:rsid w:val="00BC796A"/>
    <w:rsid w:val="00BC7A66"/>
    <w:rsid w:val="00BC7C03"/>
    <w:rsid w:val="00BC7D13"/>
    <w:rsid w:val="00BD0492"/>
    <w:rsid w:val="00BD04A5"/>
    <w:rsid w:val="00BD0660"/>
    <w:rsid w:val="00BD0803"/>
    <w:rsid w:val="00BD0EA4"/>
    <w:rsid w:val="00BD11AC"/>
    <w:rsid w:val="00BD156E"/>
    <w:rsid w:val="00BD1CA5"/>
    <w:rsid w:val="00BD1D35"/>
    <w:rsid w:val="00BD218B"/>
    <w:rsid w:val="00BD2216"/>
    <w:rsid w:val="00BD24AA"/>
    <w:rsid w:val="00BD270E"/>
    <w:rsid w:val="00BD27FB"/>
    <w:rsid w:val="00BD2B0A"/>
    <w:rsid w:val="00BD2B0D"/>
    <w:rsid w:val="00BD3095"/>
    <w:rsid w:val="00BD30BD"/>
    <w:rsid w:val="00BD3290"/>
    <w:rsid w:val="00BD373F"/>
    <w:rsid w:val="00BD3742"/>
    <w:rsid w:val="00BD39D4"/>
    <w:rsid w:val="00BD3EED"/>
    <w:rsid w:val="00BD3F5C"/>
    <w:rsid w:val="00BD3FA3"/>
    <w:rsid w:val="00BD3FDF"/>
    <w:rsid w:val="00BD40BC"/>
    <w:rsid w:val="00BD4409"/>
    <w:rsid w:val="00BD4429"/>
    <w:rsid w:val="00BD46A0"/>
    <w:rsid w:val="00BD47FF"/>
    <w:rsid w:val="00BD4823"/>
    <w:rsid w:val="00BD4B8D"/>
    <w:rsid w:val="00BD4E44"/>
    <w:rsid w:val="00BD50A1"/>
    <w:rsid w:val="00BD530C"/>
    <w:rsid w:val="00BD5434"/>
    <w:rsid w:val="00BD5767"/>
    <w:rsid w:val="00BD5829"/>
    <w:rsid w:val="00BD5A87"/>
    <w:rsid w:val="00BD5AC3"/>
    <w:rsid w:val="00BD5D78"/>
    <w:rsid w:val="00BD5E3A"/>
    <w:rsid w:val="00BD60EB"/>
    <w:rsid w:val="00BD65AB"/>
    <w:rsid w:val="00BD6656"/>
    <w:rsid w:val="00BD68FC"/>
    <w:rsid w:val="00BD6A66"/>
    <w:rsid w:val="00BD6D71"/>
    <w:rsid w:val="00BD6EAF"/>
    <w:rsid w:val="00BD740A"/>
    <w:rsid w:val="00BD79F9"/>
    <w:rsid w:val="00BD7B38"/>
    <w:rsid w:val="00BD7CF5"/>
    <w:rsid w:val="00BD7D4E"/>
    <w:rsid w:val="00BD7DA6"/>
    <w:rsid w:val="00BD7FC2"/>
    <w:rsid w:val="00BE01D8"/>
    <w:rsid w:val="00BE0310"/>
    <w:rsid w:val="00BE04A5"/>
    <w:rsid w:val="00BE04E0"/>
    <w:rsid w:val="00BE0643"/>
    <w:rsid w:val="00BE070D"/>
    <w:rsid w:val="00BE0871"/>
    <w:rsid w:val="00BE08CF"/>
    <w:rsid w:val="00BE0B77"/>
    <w:rsid w:val="00BE0C35"/>
    <w:rsid w:val="00BE0E08"/>
    <w:rsid w:val="00BE0E80"/>
    <w:rsid w:val="00BE0FA7"/>
    <w:rsid w:val="00BE13D7"/>
    <w:rsid w:val="00BE14C8"/>
    <w:rsid w:val="00BE16A1"/>
    <w:rsid w:val="00BE18B6"/>
    <w:rsid w:val="00BE1BA4"/>
    <w:rsid w:val="00BE1F38"/>
    <w:rsid w:val="00BE2438"/>
    <w:rsid w:val="00BE2815"/>
    <w:rsid w:val="00BE2BF2"/>
    <w:rsid w:val="00BE2F4C"/>
    <w:rsid w:val="00BE30C6"/>
    <w:rsid w:val="00BE30F9"/>
    <w:rsid w:val="00BE3923"/>
    <w:rsid w:val="00BE3C8E"/>
    <w:rsid w:val="00BE3DF1"/>
    <w:rsid w:val="00BE3E85"/>
    <w:rsid w:val="00BE407E"/>
    <w:rsid w:val="00BE41E5"/>
    <w:rsid w:val="00BE4256"/>
    <w:rsid w:val="00BE4313"/>
    <w:rsid w:val="00BE4323"/>
    <w:rsid w:val="00BE44DF"/>
    <w:rsid w:val="00BE4587"/>
    <w:rsid w:val="00BE4AA6"/>
    <w:rsid w:val="00BE5495"/>
    <w:rsid w:val="00BE596C"/>
    <w:rsid w:val="00BE5AB3"/>
    <w:rsid w:val="00BE5E10"/>
    <w:rsid w:val="00BE5EA3"/>
    <w:rsid w:val="00BE63CE"/>
    <w:rsid w:val="00BE7302"/>
    <w:rsid w:val="00BE7DDC"/>
    <w:rsid w:val="00BF0046"/>
    <w:rsid w:val="00BF0155"/>
    <w:rsid w:val="00BF02FF"/>
    <w:rsid w:val="00BF030F"/>
    <w:rsid w:val="00BF0642"/>
    <w:rsid w:val="00BF079F"/>
    <w:rsid w:val="00BF096A"/>
    <w:rsid w:val="00BF09F7"/>
    <w:rsid w:val="00BF0D60"/>
    <w:rsid w:val="00BF1048"/>
    <w:rsid w:val="00BF1208"/>
    <w:rsid w:val="00BF143C"/>
    <w:rsid w:val="00BF14E6"/>
    <w:rsid w:val="00BF17FF"/>
    <w:rsid w:val="00BF192A"/>
    <w:rsid w:val="00BF1D6C"/>
    <w:rsid w:val="00BF1F04"/>
    <w:rsid w:val="00BF2167"/>
    <w:rsid w:val="00BF227F"/>
    <w:rsid w:val="00BF239B"/>
    <w:rsid w:val="00BF26BE"/>
    <w:rsid w:val="00BF2AC2"/>
    <w:rsid w:val="00BF2C16"/>
    <w:rsid w:val="00BF2CB0"/>
    <w:rsid w:val="00BF3B2E"/>
    <w:rsid w:val="00BF4076"/>
    <w:rsid w:val="00BF4363"/>
    <w:rsid w:val="00BF43D9"/>
    <w:rsid w:val="00BF45FC"/>
    <w:rsid w:val="00BF46AA"/>
    <w:rsid w:val="00BF4ABD"/>
    <w:rsid w:val="00BF4D3E"/>
    <w:rsid w:val="00BF4F8C"/>
    <w:rsid w:val="00BF5022"/>
    <w:rsid w:val="00BF52F3"/>
    <w:rsid w:val="00BF59EC"/>
    <w:rsid w:val="00BF5CF1"/>
    <w:rsid w:val="00BF5D23"/>
    <w:rsid w:val="00BF5DBB"/>
    <w:rsid w:val="00BF6024"/>
    <w:rsid w:val="00BF62A7"/>
    <w:rsid w:val="00BF6708"/>
    <w:rsid w:val="00BF67FC"/>
    <w:rsid w:val="00BF6CB9"/>
    <w:rsid w:val="00BF6E24"/>
    <w:rsid w:val="00BF700A"/>
    <w:rsid w:val="00BF73CD"/>
    <w:rsid w:val="00BF77C1"/>
    <w:rsid w:val="00BF77E8"/>
    <w:rsid w:val="00BF789D"/>
    <w:rsid w:val="00BF78BA"/>
    <w:rsid w:val="00BF79D2"/>
    <w:rsid w:val="00BF7F83"/>
    <w:rsid w:val="00C0014D"/>
    <w:rsid w:val="00C001FE"/>
    <w:rsid w:val="00C00241"/>
    <w:rsid w:val="00C00493"/>
    <w:rsid w:val="00C0070B"/>
    <w:rsid w:val="00C008EA"/>
    <w:rsid w:val="00C00ED6"/>
    <w:rsid w:val="00C01202"/>
    <w:rsid w:val="00C014F2"/>
    <w:rsid w:val="00C01699"/>
    <w:rsid w:val="00C0189B"/>
    <w:rsid w:val="00C01AE8"/>
    <w:rsid w:val="00C01D67"/>
    <w:rsid w:val="00C01E56"/>
    <w:rsid w:val="00C025A5"/>
    <w:rsid w:val="00C026B9"/>
    <w:rsid w:val="00C02B19"/>
    <w:rsid w:val="00C02E28"/>
    <w:rsid w:val="00C03098"/>
    <w:rsid w:val="00C030DB"/>
    <w:rsid w:val="00C03805"/>
    <w:rsid w:val="00C0388F"/>
    <w:rsid w:val="00C03936"/>
    <w:rsid w:val="00C03D65"/>
    <w:rsid w:val="00C03D8F"/>
    <w:rsid w:val="00C040B6"/>
    <w:rsid w:val="00C044E9"/>
    <w:rsid w:val="00C045B5"/>
    <w:rsid w:val="00C04616"/>
    <w:rsid w:val="00C0485E"/>
    <w:rsid w:val="00C04862"/>
    <w:rsid w:val="00C048F5"/>
    <w:rsid w:val="00C049F0"/>
    <w:rsid w:val="00C050DA"/>
    <w:rsid w:val="00C05134"/>
    <w:rsid w:val="00C051A7"/>
    <w:rsid w:val="00C053D5"/>
    <w:rsid w:val="00C0590C"/>
    <w:rsid w:val="00C05C62"/>
    <w:rsid w:val="00C05CDD"/>
    <w:rsid w:val="00C05FDD"/>
    <w:rsid w:val="00C0612C"/>
    <w:rsid w:val="00C0616C"/>
    <w:rsid w:val="00C063E1"/>
    <w:rsid w:val="00C06542"/>
    <w:rsid w:val="00C066A1"/>
    <w:rsid w:val="00C068DC"/>
    <w:rsid w:val="00C06B55"/>
    <w:rsid w:val="00C06D8C"/>
    <w:rsid w:val="00C06E9E"/>
    <w:rsid w:val="00C071D8"/>
    <w:rsid w:val="00C0740F"/>
    <w:rsid w:val="00C0768C"/>
    <w:rsid w:val="00C07CA8"/>
    <w:rsid w:val="00C07DDD"/>
    <w:rsid w:val="00C07E0A"/>
    <w:rsid w:val="00C10947"/>
    <w:rsid w:val="00C112FC"/>
    <w:rsid w:val="00C113DB"/>
    <w:rsid w:val="00C11449"/>
    <w:rsid w:val="00C1163B"/>
    <w:rsid w:val="00C1206D"/>
    <w:rsid w:val="00C12111"/>
    <w:rsid w:val="00C12147"/>
    <w:rsid w:val="00C1263D"/>
    <w:rsid w:val="00C128C5"/>
    <w:rsid w:val="00C12962"/>
    <w:rsid w:val="00C12A6D"/>
    <w:rsid w:val="00C12A86"/>
    <w:rsid w:val="00C12E5C"/>
    <w:rsid w:val="00C13191"/>
    <w:rsid w:val="00C1319F"/>
    <w:rsid w:val="00C131B2"/>
    <w:rsid w:val="00C131D4"/>
    <w:rsid w:val="00C133C8"/>
    <w:rsid w:val="00C133DA"/>
    <w:rsid w:val="00C1360D"/>
    <w:rsid w:val="00C138B5"/>
    <w:rsid w:val="00C13B3B"/>
    <w:rsid w:val="00C13C17"/>
    <w:rsid w:val="00C1403F"/>
    <w:rsid w:val="00C14883"/>
    <w:rsid w:val="00C14BE6"/>
    <w:rsid w:val="00C14E2F"/>
    <w:rsid w:val="00C14F6A"/>
    <w:rsid w:val="00C153E0"/>
    <w:rsid w:val="00C15A13"/>
    <w:rsid w:val="00C15A46"/>
    <w:rsid w:val="00C15D4F"/>
    <w:rsid w:val="00C16475"/>
    <w:rsid w:val="00C166A7"/>
    <w:rsid w:val="00C16733"/>
    <w:rsid w:val="00C16AF7"/>
    <w:rsid w:val="00C16C40"/>
    <w:rsid w:val="00C16D12"/>
    <w:rsid w:val="00C16D9F"/>
    <w:rsid w:val="00C16E3B"/>
    <w:rsid w:val="00C16EED"/>
    <w:rsid w:val="00C16F35"/>
    <w:rsid w:val="00C17097"/>
    <w:rsid w:val="00C17576"/>
    <w:rsid w:val="00C17773"/>
    <w:rsid w:val="00C17AA8"/>
    <w:rsid w:val="00C17B8D"/>
    <w:rsid w:val="00C17DD4"/>
    <w:rsid w:val="00C17F89"/>
    <w:rsid w:val="00C20621"/>
    <w:rsid w:val="00C209D1"/>
    <w:rsid w:val="00C20F4A"/>
    <w:rsid w:val="00C2111B"/>
    <w:rsid w:val="00C21608"/>
    <w:rsid w:val="00C2161E"/>
    <w:rsid w:val="00C21667"/>
    <w:rsid w:val="00C21B4C"/>
    <w:rsid w:val="00C21F42"/>
    <w:rsid w:val="00C22153"/>
    <w:rsid w:val="00C22233"/>
    <w:rsid w:val="00C22256"/>
    <w:rsid w:val="00C2275B"/>
    <w:rsid w:val="00C22760"/>
    <w:rsid w:val="00C22A9E"/>
    <w:rsid w:val="00C22BFB"/>
    <w:rsid w:val="00C22D58"/>
    <w:rsid w:val="00C23136"/>
    <w:rsid w:val="00C2326A"/>
    <w:rsid w:val="00C234D9"/>
    <w:rsid w:val="00C234E4"/>
    <w:rsid w:val="00C2353E"/>
    <w:rsid w:val="00C23714"/>
    <w:rsid w:val="00C238AD"/>
    <w:rsid w:val="00C23E52"/>
    <w:rsid w:val="00C24046"/>
    <w:rsid w:val="00C2414A"/>
    <w:rsid w:val="00C242C3"/>
    <w:rsid w:val="00C2436F"/>
    <w:rsid w:val="00C24799"/>
    <w:rsid w:val="00C248F1"/>
    <w:rsid w:val="00C24B49"/>
    <w:rsid w:val="00C24CBC"/>
    <w:rsid w:val="00C24DB3"/>
    <w:rsid w:val="00C25249"/>
    <w:rsid w:val="00C25729"/>
    <w:rsid w:val="00C25804"/>
    <w:rsid w:val="00C2588F"/>
    <w:rsid w:val="00C25E45"/>
    <w:rsid w:val="00C261A6"/>
    <w:rsid w:val="00C2631D"/>
    <w:rsid w:val="00C2635B"/>
    <w:rsid w:val="00C26542"/>
    <w:rsid w:val="00C2674C"/>
    <w:rsid w:val="00C2695A"/>
    <w:rsid w:val="00C26D61"/>
    <w:rsid w:val="00C272FB"/>
    <w:rsid w:val="00C273FE"/>
    <w:rsid w:val="00C274CB"/>
    <w:rsid w:val="00C2760C"/>
    <w:rsid w:val="00C2799A"/>
    <w:rsid w:val="00C30372"/>
    <w:rsid w:val="00C30D2F"/>
    <w:rsid w:val="00C30F52"/>
    <w:rsid w:val="00C3118E"/>
    <w:rsid w:val="00C312EF"/>
    <w:rsid w:val="00C315F6"/>
    <w:rsid w:val="00C31D19"/>
    <w:rsid w:val="00C320E3"/>
    <w:rsid w:val="00C3218C"/>
    <w:rsid w:val="00C32735"/>
    <w:rsid w:val="00C32B6F"/>
    <w:rsid w:val="00C32D0E"/>
    <w:rsid w:val="00C33433"/>
    <w:rsid w:val="00C33759"/>
    <w:rsid w:val="00C341BA"/>
    <w:rsid w:val="00C343AC"/>
    <w:rsid w:val="00C343B5"/>
    <w:rsid w:val="00C34709"/>
    <w:rsid w:val="00C35358"/>
    <w:rsid w:val="00C3548C"/>
    <w:rsid w:val="00C35533"/>
    <w:rsid w:val="00C35657"/>
    <w:rsid w:val="00C358F4"/>
    <w:rsid w:val="00C35DFA"/>
    <w:rsid w:val="00C3614F"/>
    <w:rsid w:val="00C361AC"/>
    <w:rsid w:val="00C3623D"/>
    <w:rsid w:val="00C36410"/>
    <w:rsid w:val="00C36944"/>
    <w:rsid w:val="00C36B16"/>
    <w:rsid w:val="00C36CF5"/>
    <w:rsid w:val="00C36D4A"/>
    <w:rsid w:val="00C36D80"/>
    <w:rsid w:val="00C36E99"/>
    <w:rsid w:val="00C3710C"/>
    <w:rsid w:val="00C372E9"/>
    <w:rsid w:val="00C374CB"/>
    <w:rsid w:val="00C378AA"/>
    <w:rsid w:val="00C37DB8"/>
    <w:rsid w:val="00C40710"/>
    <w:rsid w:val="00C409C9"/>
    <w:rsid w:val="00C40A68"/>
    <w:rsid w:val="00C40AE8"/>
    <w:rsid w:val="00C413B7"/>
    <w:rsid w:val="00C413D0"/>
    <w:rsid w:val="00C41525"/>
    <w:rsid w:val="00C41A4A"/>
    <w:rsid w:val="00C41AB7"/>
    <w:rsid w:val="00C41B4F"/>
    <w:rsid w:val="00C41E9A"/>
    <w:rsid w:val="00C41EAF"/>
    <w:rsid w:val="00C41F4C"/>
    <w:rsid w:val="00C422EE"/>
    <w:rsid w:val="00C423A0"/>
    <w:rsid w:val="00C42421"/>
    <w:rsid w:val="00C42945"/>
    <w:rsid w:val="00C42D03"/>
    <w:rsid w:val="00C42DA0"/>
    <w:rsid w:val="00C42F86"/>
    <w:rsid w:val="00C4398E"/>
    <w:rsid w:val="00C43BC3"/>
    <w:rsid w:val="00C43DF8"/>
    <w:rsid w:val="00C43E72"/>
    <w:rsid w:val="00C44158"/>
    <w:rsid w:val="00C4416E"/>
    <w:rsid w:val="00C4418E"/>
    <w:rsid w:val="00C44203"/>
    <w:rsid w:val="00C443FA"/>
    <w:rsid w:val="00C44430"/>
    <w:rsid w:val="00C4448B"/>
    <w:rsid w:val="00C444F3"/>
    <w:rsid w:val="00C44778"/>
    <w:rsid w:val="00C44AFC"/>
    <w:rsid w:val="00C44DE7"/>
    <w:rsid w:val="00C44F21"/>
    <w:rsid w:val="00C45215"/>
    <w:rsid w:val="00C45246"/>
    <w:rsid w:val="00C45799"/>
    <w:rsid w:val="00C457E5"/>
    <w:rsid w:val="00C45938"/>
    <w:rsid w:val="00C460A5"/>
    <w:rsid w:val="00C46289"/>
    <w:rsid w:val="00C46298"/>
    <w:rsid w:val="00C462F2"/>
    <w:rsid w:val="00C46349"/>
    <w:rsid w:val="00C4648C"/>
    <w:rsid w:val="00C464D2"/>
    <w:rsid w:val="00C46528"/>
    <w:rsid w:val="00C4657D"/>
    <w:rsid w:val="00C46A45"/>
    <w:rsid w:val="00C46B80"/>
    <w:rsid w:val="00C46F53"/>
    <w:rsid w:val="00C47260"/>
    <w:rsid w:val="00C472BB"/>
    <w:rsid w:val="00C472E4"/>
    <w:rsid w:val="00C47764"/>
    <w:rsid w:val="00C47916"/>
    <w:rsid w:val="00C47D5B"/>
    <w:rsid w:val="00C47DA3"/>
    <w:rsid w:val="00C47EEC"/>
    <w:rsid w:val="00C47F17"/>
    <w:rsid w:val="00C47FC7"/>
    <w:rsid w:val="00C500D1"/>
    <w:rsid w:val="00C50140"/>
    <w:rsid w:val="00C50375"/>
    <w:rsid w:val="00C506E2"/>
    <w:rsid w:val="00C5098D"/>
    <w:rsid w:val="00C50DB3"/>
    <w:rsid w:val="00C5100D"/>
    <w:rsid w:val="00C516D8"/>
    <w:rsid w:val="00C51CC2"/>
    <w:rsid w:val="00C5261E"/>
    <w:rsid w:val="00C52640"/>
    <w:rsid w:val="00C52990"/>
    <w:rsid w:val="00C52DF1"/>
    <w:rsid w:val="00C52F54"/>
    <w:rsid w:val="00C53429"/>
    <w:rsid w:val="00C535C9"/>
    <w:rsid w:val="00C536D1"/>
    <w:rsid w:val="00C53809"/>
    <w:rsid w:val="00C53993"/>
    <w:rsid w:val="00C53C16"/>
    <w:rsid w:val="00C53F54"/>
    <w:rsid w:val="00C541FD"/>
    <w:rsid w:val="00C548A2"/>
    <w:rsid w:val="00C54B4B"/>
    <w:rsid w:val="00C54BB8"/>
    <w:rsid w:val="00C54DB0"/>
    <w:rsid w:val="00C54E62"/>
    <w:rsid w:val="00C54E72"/>
    <w:rsid w:val="00C5512F"/>
    <w:rsid w:val="00C55276"/>
    <w:rsid w:val="00C555C9"/>
    <w:rsid w:val="00C5573F"/>
    <w:rsid w:val="00C55924"/>
    <w:rsid w:val="00C5605D"/>
    <w:rsid w:val="00C56230"/>
    <w:rsid w:val="00C5660D"/>
    <w:rsid w:val="00C566C5"/>
    <w:rsid w:val="00C56944"/>
    <w:rsid w:val="00C56BFB"/>
    <w:rsid w:val="00C56E8F"/>
    <w:rsid w:val="00C57160"/>
    <w:rsid w:val="00C5722F"/>
    <w:rsid w:val="00C57738"/>
    <w:rsid w:val="00C57A13"/>
    <w:rsid w:val="00C57C07"/>
    <w:rsid w:val="00C57CCD"/>
    <w:rsid w:val="00C57E67"/>
    <w:rsid w:val="00C60279"/>
    <w:rsid w:val="00C60786"/>
    <w:rsid w:val="00C60832"/>
    <w:rsid w:val="00C6085B"/>
    <w:rsid w:val="00C609AC"/>
    <w:rsid w:val="00C60B64"/>
    <w:rsid w:val="00C60F75"/>
    <w:rsid w:val="00C6118C"/>
    <w:rsid w:val="00C611FC"/>
    <w:rsid w:val="00C61240"/>
    <w:rsid w:val="00C6168F"/>
    <w:rsid w:val="00C616F2"/>
    <w:rsid w:val="00C61970"/>
    <w:rsid w:val="00C619E2"/>
    <w:rsid w:val="00C61DF2"/>
    <w:rsid w:val="00C61F0D"/>
    <w:rsid w:val="00C61F5A"/>
    <w:rsid w:val="00C62595"/>
    <w:rsid w:val="00C626E6"/>
    <w:rsid w:val="00C62817"/>
    <w:rsid w:val="00C62FA1"/>
    <w:rsid w:val="00C62FF7"/>
    <w:rsid w:val="00C634AA"/>
    <w:rsid w:val="00C634BD"/>
    <w:rsid w:val="00C63965"/>
    <w:rsid w:val="00C63A56"/>
    <w:rsid w:val="00C63EB0"/>
    <w:rsid w:val="00C64002"/>
    <w:rsid w:val="00C6400E"/>
    <w:rsid w:val="00C6431A"/>
    <w:rsid w:val="00C646BA"/>
    <w:rsid w:val="00C647F8"/>
    <w:rsid w:val="00C64D77"/>
    <w:rsid w:val="00C64E69"/>
    <w:rsid w:val="00C64F62"/>
    <w:rsid w:val="00C650E0"/>
    <w:rsid w:val="00C6510F"/>
    <w:rsid w:val="00C65E75"/>
    <w:rsid w:val="00C66212"/>
    <w:rsid w:val="00C66252"/>
    <w:rsid w:val="00C663ED"/>
    <w:rsid w:val="00C667FD"/>
    <w:rsid w:val="00C6681B"/>
    <w:rsid w:val="00C669D0"/>
    <w:rsid w:val="00C66D1D"/>
    <w:rsid w:val="00C66D28"/>
    <w:rsid w:val="00C66F7A"/>
    <w:rsid w:val="00C67743"/>
    <w:rsid w:val="00C678C8"/>
    <w:rsid w:val="00C71065"/>
    <w:rsid w:val="00C7113B"/>
    <w:rsid w:val="00C713A5"/>
    <w:rsid w:val="00C71DE8"/>
    <w:rsid w:val="00C71E5C"/>
    <w:rsid w:val="00C72136"/>
    <w:rsid w:val="00C72593"/>
    <w:rsid w:val="00C7262D"/>
    <w:rsid w:val="00C72941"/>
    <w:rsid w:val="00C72B43"/>
    <w:rsid w:val="00C72DD7"/>
    <w:rsid w:val="00C72E74"/>
    <w:rsid w:val="00C734F0"/>
    <w:rsid w:val="00C7359C"/>
    <w:rsid w:val="00C73741"/>
    <w:rsid w:val="00C739BA"/>
    <w:rsid w:val="00C73E49"/>
    <w:rsid w:val="00C73E54"/>
    <w:rsid w:val="00C743EC"/>
    <w:rsid w:val="00C74470"/>
    <w:rsid w:val="00C748EB"/>
    <w:rsid w:val="00C74974"/>
    <w:rsid w:val="00C74BA6"/>
    <w:rsid w:val="00C74E15"/>
    <w:rsid w:val="00C750EB"/>
    <w:rsid w:val="00C75240"/>
    <w:rsid w:val="00C75274"/>
    <w:rsid w:val="00C755F9"/>
    <w:rsid w:val="00C75816"/>
    <w:rsid w:val="00C759BC"/>
    <w:rsid w:val="00C75A28"/>
    <w:rsid w:val="00C75B41"/>
    <w:rsid w:val="00C760B0"/>
    <w:rsid w:val="00C76187"/>
    <w:rsid w:val="00C7628A"/>
    <w:rsid w:val="00C76406"/>
    <w:rsid w:val="00C7640E"/>
    <w:rsid w:val="00C7642E"/>
    <w:rsid w:val="00C76464"/>
    <w:rsid w:val="00C764FB"/>
    <w:rsid w:val="00C765C2"/>
    <w:rsid w:val="00C76720"/>
    <w:rsid w:val="00C767D9"/>
    <w:rsid w:val="00C7686F"/>
    <w:rsid w:val="00C770DA"/>
    <w:rsid w:val="00C771BB"/>
    <w:rsid w:val="00C77633"/>
    <w:rsid w:val="00C778D2"/>
    <w:rsid w:val="00C77C77"/>
    <w:rsid w:val="00C77D3E"/>
    <w:rsid w:val="00C77D7B"/>
    <w:rsid w:val="00C80187"/>
    <w:rsid w:val="00C801B9"/>
    <w:rsid w:val="00C80340"/>
    <w:rsid w:val="00C80BC1"/>
    <w:rsid w:val="00C80BF8"/>
    <w:rsid w:val="00C80FF5"/>
    <w:rsid w:val="00C810D3"/>
    <w:rsid w:val="00C811A1"/>
    <w:rsid w:val="00C81339"/>
    <w:rsid w:val="00C81384"/>
    <w:rsid w:val="00C81592"/>
    <w:rsid w:val="00C81C4B"/>
    <w:rsid w:val="00C81C6C"/>
    <w:rsid w:val="00C82C10"/>
    <w:rsid w:val="00C82EB0"/>
    <w:rsid w:val="00C82EEB"/>
    <w:rsid w:val="00C83139"/>
    <w:rsid w:val="00C832B7"/>
    <w:rsid w:val="00C835B8"/>
    <w:rsid w:val="00C83C59"/>
    <w:rsid w:val="00C83D54"/>
    <w:rsid w:val="00C83EA8"/>
    <w:rsid w:val="00C83FFB"/>
    <w:rsid w:val="00C84093"/>
    <w:rsid w:val="00C8438A"/>
    <w:rsid w:val="00C846C4"/>
    <w:rsid w:val="00C8489B"/>
    <w:rsid w:val="00C849A1"/>
    <w:rsid w:val="00C84B74"/>
    <w:rsid w:val="00C84E4A"/>
    <w:rsid w:val="00C84ECE"/>
    <w:rsid w:val="00C859EE"/>
    <w:rsid w:val="00C85D3E"/>
    <w:rsid w:val="00C85E33"/>
    <w:rsid w:val="00C85ED8"/>
    <w:rsid w:val="00C868EB"/>
    <w:rsid w:val="00C86B10"/>
    <w:rsid w:val="00C86BD2"/>
    <w:rsid w:val="00C86C24"/>
    <w:rsid w:val="00C86CC7"/>
    <w:rsid w:val="00C86D4E"/>
    <w:rsid w:val="00C86E77"/>
    <w:rsid w:val="00C86FFD"/>
    <w:rsid w:val="00C87294"/>
    <w:rsid w:val="00C873E6"/>
    <w:rsid w:val="00C87BBC"/>
    <w:rsid w:val="00C87E70"/>
    <w:rsid w:val="00C900EA"/>
    <w:rsid w:val="00C9037C"/>
    <w:rsid w:val="00C903FD"/>
    <w:rsid w:val="00C906B5"/>
    <w:rsid w:val="00C90721"/>
    <w:rsid w:val="00C9102C"/>
    <w:rsid w:val="00C91337"/>
    <w:rsid w:val="00C915C6"/>
    <w:rsid w:val="00C915F8"/>
    <w:rsid w:val="00C91785"/>
    <w:rsid w:val="00C9194D"/>
    <w:rsid w:val="00C91A99"/>
    <w:rsid w:val="00C91D11"/>
    <w:rsid w:val="00C923CA"/>
    <w:rsid w:val="00C926C1"/>
    <w:rsid w:val="00C926FC"/>
    <w:rsid w:val="00C9280D"/>
    <w:rsid w:val="00C92FCA"/>
    <w:rsid w:val="00C9314E"/>
    <w:rsid w:val="00C931E3"/>
    <w:rsid w:val="00C932D4"/>
    <w:rsid w:val="00C933D5"/>
    <w:rsid w:val="00C93455"/>
    <w:rsid w:val="00C93553"/>
    <w:rsid w:val="00C936F2"/>
    <w:rsid w:val="00C93B9C"/>
    <w:rsid w:val="00C93E5B"/>
    <w:rsid w:val="00C93F60"/>
    <w:rsid w:val="00C93FF4"/>
    <w:rsid w:val="00C94006"/>
    <w:rsid w:val="00C94103"/>
    <w:rsid w:val="00C94300"/>
    <w:rsid w:val="00C944D8"/>
    <w:rsid w:val="00C944DA"/>
    <w:rsid w:val="00C949E0"/>
    <w:rsid w:val="00C94C04"/>
    <w:rsid w:val="00C94D5A"/>
    <w:rsid w:val="00C94F09"/>
    <w:rsid w:val="00C950D3"/>
    <w:rsid w:val="00C952A1"/>
    <w:rsid w:val="00C952FA"/>
    <w:rsid w:val="00C95465"/>
    <w:rsid w:val="00C954CD"/>
    <w:rsid w:val="00C95899"/>
    <w:rsid w:val="00C959DD"/>
    <w:rsid w:val="00C95CB8"/>
    <w:rsid w:val="00C95F22"/>
    <w:rsid w:val="00C96263"/>
    <w:rsid w:val="00C966F1"/>
    <w:rsid w:val="00C96D59"/>
    <w:rsid w:val="00C97517"/>
    <w:rsid w:val="00C979AC"/>
    <w:rsid w:val="00C97F20"/>
    <w:rsid w:val="00CA0138"/>
    <w:rsid w:val="00CA0771"/>
    <w:rsid w:val="00CA0B33"/>
    <w:rsid w:val="00CA0C1D"/>
    <w:rsid w:val="00CA1385"/>
    <w:rsid w:val="00CA163F"/>
    <w:rsid w:val="00CA1BE1"/>
    <w:rsid w:val="00CA1C5A"/>
    <w:rsid w:val="00CA1E18"/>
    <w:rsid w:val="00CA2011"/>
    <w:rsid w:val="00CA202B"/>
    <w:rsid w:val="00CA27A3"/>
    <w:rsid w:val="00CA27CC"/>
    <w:rsid w:val="00CA2B87"/>
    <w:rsid w:val="00CA2BF4"/>
    <w:rsid w:val="00CA2CA7"/>
    <w:rsid w:val="00CA2E66"/>
    <w:rsid w:val="00CA30FF"/>
    <w:rsid w:val="00CA32A8"/>
    <w:rsid w:val="00CA3750"/>
    <w:rsid w:val="00CA386F"/>
    <w:rsid w:val="00CA3B7B"/>
    <w:rsid w:val="00CA3D04"/>
    <w:rsid w:val="00CA3F39"/>
    <w:rsid w:val="00CA4106"/>
    <w:rsid w:val="00CA42C2"/>
    <w:rsid w:val="00CA49C7"/>
    <w:rsid w:val="00CA4D3F"/>
    <w:rsid w:val="00CA4D71"/>
    <w:rsid w:val="00CA5449"/>
    <w:rsid w:val="00CA552D"/>
    <w:rsid w:val="00CA5604"/>
    <w:rsid w:val="00CA5785"/>
    <w:rsid w:val="00CA5A6E"/>
    <w:rsid w:val="00CA5CAD"/>
    <w:rsid w:val="00CA5E39"/>
    <w:rsid w:val="00CA5EC4"/>
    <w:rsid w:val="00CA60BD"/>
    <w:rsid w:val="00CA615C"/>
    <w:rsid w:val="00CA62E1"/>
    <w:rsid w:val="00CA645B"/>
    <w:rsid w:val="00CA6496"/>
    <w:rsid w:val="00CA65F3"/>
    <w:rsid w:val="00CA662E"/>
    <w:rsid w:val="00CA6664"/>
    <w:rsid w:val="00CA6AB1"/>
    <w:rsid w:val="00CA751D"/>
    <w:rsid w:val="00CA76BB"/>
    <w:rsid w:val="00CA7CD5"/>
    <w:rsid w:val="00CB0055"/>
    <w:rsid w:val="00CB006F"/>
    <w:rsid w:val="00CB00C0"/>
    <w:rsid w:val="00CB01FD"/>
    <w:rsid w:val="00CB05AA"/>
    <w:rsid w:val="00CB0767"/>
    <w:rsid w:val="00CB084F"/>
    <w:rsid w:val="00CB0C88"/>
    <w:rsid w:val="00CB1B0D"/>
    <w:rsid w:val="00CB1CD8"/>
    <w:rsid w:val="00CB1EE3"/>
    <w:rsid w:val="00CB21BF"/>
    <w:rsid w:val="00CB2E6C"/>
    <w:rsid w:val="00CB2FC0"/>
    <w:rsid w:val="00CB31D0"/>
    <w:rsid w:val="00CB3819"/>
    <w:rsid w:val="00CB38BC"/>
    <w:rsid w:val="00CB394F"/>
    <w:rsid w:val="00CB3999"/>
    <w:rsid w:val="00CB3C62"/>
    <w:rsid w:val="00CB3F65"/>
    <w:rsid w:val="00CB3FB7"/>
    <w:rsid w:val="00CB4122"/>
    <w:rsid w:val="00CB413E"/>
    <w:rsid w:val="00CB41C4"/>
    <w:rsid w:val="00CB4285"/>
    <w:rsid w:val="00CB4883"/>
    <w:rsid w:val="00CB4F41"/>
    <w:rsid w:val="00CB4FA4"/>
    <w:rsid w:val="00CB5329"/>
    <w:rsid w:val="00CB55F3"/>
    <w:rsid w:val="00CB5AF1"/>
    <w:rsid w:val="00CB5C83"/>
    <w:rsid w:val="00CB5FFB"/>
    <w:rsid w:val="00CB6570"/>
    <w:rsid w:val="00CB66BB"/>
    <w:rsid w:val="00CB6909"/>
    <w:rsid w:val="00CB6A74"/>
    <w:rsid w:val="00CB6BEC"/>
    <w:rsid w:val="00CB6FEB"/>
    <w:rsid w:val="00CB7343"/>
    <w:rsid w:val="00CB75DB"/>
    <w:rsid w:val="00CB778F"/>
    <w:rsid w:val="00CB7A05"/>
    <w:rsid w:val="00CB7A0D"/>
    <w:rsid w:val="00CB7FF5"/>
    <w:rsid w:val="00CC001A"/>
    <w:rsid w:val="00CC00D5"/>
    <w:rsid w:val="00CC0283"/>
    <w:rsid w:val="00CC06AB"/>
    <w:rsid w:val="00CC06FD"/>
    <w:rsid w:val="00CC093F"/>
    <w:rsid w:val="00CC09A0"/>
    <w:rsid w:val="00CC1117"/>
    <w:rsid w:val="00CC14F6"/>
    <w:rsid w:val="00CC1940"/>
    <w:rsid w:val="00CC1C55"/>
    <w:rsid w:val="00CC1E0D"/>
    <w:rsid w:val="00CC1EE9"/>
    <w:rsid w:val="00CC255E"/>
    <w:rsid w:val="00CC2753"/>
    <w:rsid w:val="00CC281B"/>
    <w:rsid w:val="00CC283D"/>
    <w:rsid w:val="00CC2883"/>
    <w:rsid w:val="00CC29F2"/>
    <w:rsid w:val="00CC33F7"/>
    <w:rsid w:val="00CC382B"/>
    <w:rsid w:val="00CC3AB6"/>
    <w:rsid w:val="00CC3ABE"/>
    <w:rsid w:val="00CC3C2B"/>
    <w:rsid w:val="00CC3F47"/>
    <w:rsid w:val="00CC3F92"/>
    <w:rsid w:val="00CC423D"/>
    <w:rsid w:val="00CC4329"/>
    <w:rsid w:val="00CC4BB5"/>
    <w:rsid w:val="00CC4BF7"/>
    <w:rsid w:val="00CC4C9C"/>
    <w:rsid w:val="00CC4D3C"/>
    <w:rsid w:val="00CC52DA"/>
    <w:rsid w:val="00CC5507"/>
    <w:rsid w:val="00CC601E"/>
    <w:rsid w:val="00CC617F"/>
    <w:rsid w:val="00CC65D1"/>
    <w:rsid w:val="00CC66B6"/>
    <w:rsid w:val="00CC6D8A"/>
    <w:rsid w:val="00CC6FEA"/>
    <w:rsid w:val="00CC77ED"/>
    <w:rsid w:val="00CC7AC5"/>
    <w:rsid w:val="00CD0109"/>
    <w:rsid w:val="00CD0757"/>
    <w:rsid w:val="00CD0D59"/>
    <w:rsid w:val="00CD0FED"/>
    <w:rsid w:val="00CD1668"/>
    <w:rsid w:val="00CD18C7"/>
    <w:rsid w:val="00CD190F"/>
    <w:rsid w:val="00CD1A8A"/>
    <w:rsid w:val="00CD1BF4"/>
    <w:rsid w:val="00CD1D3A"/>
    <w:rsid w:val="00CD1D49"/>
    <w:rsid w:val="00CD22CB"/>
    <w:rsid w:val="00CD248B"/>
    <w:rsid w:val="00CD24CC"/>
    <w:rsid w:val="00CD2E31"/>
    <w:rsid w:val="00CD2F18"/>
    <w:rsid w:val="00CD2FA9"/>
    <w:rsid w:val="00CD31D0"/>
    <w:rsid w:val="00CD32B1"/>
    <w:rsid w:val="00CD3389"/>
    <w:rsid w:val="00CD3673"/>
    <w:rsid w:val="00CD3784"/>
    <w:rsid w:val="00CD3A03"/>
    <w:rsid w:val="00CD3A4E"/>
    <w:rsid w:val="00CD3A6D"/>
    <w:rsid w:val="00CD3B70"/>
    <w:rsid w:val="00CD3DA0"/>
    <w:rsid w:val="00CD4175"/>
    <w:rsid w:val="00CD4184"/>
    <w:rsid w:val="00CD4250"/>
    <w:rsid w:val="00CD4380"/>
    <w:rsid w:val="00CD4896"/>
    <w:rsid w:val="00CD4BAE"/>
    <w:rsid w:val="00CD4D49"/>
    <w:rsid w:val="00CD4F86"/>
    <w:rsid w:val="00CD5022"/>
    <w:rsid w:val="00CD5180"/>
    <w:rsid w:val="00CD5340"/>
    <w:rsid w:val="00CD54AE"/>
    <w:rsid w:val="00CD5837"/>
    <w:rsid w:val="00CD5E92"/>
    <w:rsid w:val="00CD665C"/>
    <w:rsid w:val="00CD6B6C"/>
    <w:rsid w:val="00CD6E85"/>
    <w:rsid w:val="00CD7497"/>
    <w:rsid w:val="00CD7B02"/>
    <w:rsid w:val="00CD7E62"/>
    <w:rsid w:val="00CE000F"/>
    <w:rsid w:val="00CE016D"/>
    <w:rsid w:val="00CE06CA"/>
    <w:rsid w:val="00CE091F"/>
    <w:rsid w:val="00CE0F08"/>
    <w:rsid w:val="00CE1734"/>
    <w:rsid w:val="00CE19B2"/>
    <w:rsid w:val="00CE1BF2"/>
    <w:rsid w:val="00CE1CD9"/>
    <w:rsid w:val="00CE1DF6"/>
    <w:rsid w:val="00CE209E"/>
    <w:rsid w:val="00CE21FD"/>
    <w:rsid w:val="00CE23BA"/>
    <w:rsid w:val="00CE251E"/>
    <w:rsid w:val="00CE26E7"/>
    <w:rsid w:val="00CE286A"/>
    <w:rsid w:val="00CE2CD3"/>
    <w:rsid w:val="00CE2F73"/>
    <w:rsid w:val="00CE30E7"/>
    <w:rsid w:val="00CE3692"/>
    <w:rsid w:val="00CE37EC"/>
    <w:rsid w:val="00CE38FD"/>
    <w:rsid w:val="00CE3CC6"/>
    <w:rsid w:val="00CE3CE9"/>
    <w:rsid w:val="00CE3DDA"/>
    <w:rsid w:val="00CE41D2"/>
    <w:rsid w:val="00CE4414"/>
    <w:rsid w:val="00CE44F0"/>
    <w:rsid w:val="00CE4656"/>
    <w:rsid w:val="00CE47D8"/>
    <w:rsid w:val="00CE488D"/>
    <w:rsid w:val="00CE48CD"/>
    <w:rsid w:val="00CE4CAB"/>
    <w:rsid w:val="00CE4E02"/>
    <w:rsid w:val="00CE55E5"/>
    <w:rsid w:val="00CE58D7"/>
    <w:rsid w:val="00CE59B5"/>
    <w:rsid w:val="00CE5AF0"/>
    <w:rsid w:val="00CE5B4B"/>
    <w:rsid w:val="00CE5D79"/>
    <w:rsid w:val="00CE644E"/>
    <w:rsid w:val="00CE66D4"/>
    <w:rsid w:val="00CE6A41"/>
    <w:rsid w:val="00CE6EBB"/>
    <w:rsid w:val="00CE6FA8"/>
    <w:rsid w:val="00CE75BE"/>
    <w:rsid w:val="00CE75D8"/>
    <w:rsid w:val="00CE7A28"/>
    <w:rsid w:val="00CE7DE1"/>
    <w:rsid w:val="00CF00EA"/>
    <w:rsid w:val="00CF023B"/>
    <w:rsid w:val="00CF029F"/>
    <w:rsid w:val="00CF0467"/>
    <w:rsid w:val="00CF05DD"/>
    <w:rsid w:val="00CF05EF"/>
    <w:rsid w:val="00CF0D46"/>
    <w:rsid w:val="00CF0E4F"/>
    <w:rsid w:val="00CF0F24"/>
    <w:rsid w:val="00CF1181"/>
    <w:rsid w:val="00CF1948"/>
    <w:rsid w:val="00CF1D66"/>
    <w:rsid w:val="00CF2025"/>
    <w:rsid w:val="00CF2765"/>
    <w:rsid w:val="00CF27B2"/>
    <w:rsid w:val="00CF2D87"/>
    <w:rsid w:val="00CF351A"/>
    <w:rsid w:val="00CF3693"/>
    <w:rsid w:val="00CF38E1"/>
    <w:rsid w:val="00CF3D01"/>
    <w:rsid w:val="00CF3DBE"/>
    <w:rsid w:val="00CF433F"/>
    <w:rsid w:val="00CF4596"/>
    <w:rsid w:val="00CF475A"/>
    <w:rsid w:val="00CF4B1B"/>
    <w:rsid w:val="00CF4BA4"/>
    <w:rsid w:val="00CF4E41"/>
    <w:rsid w:val="00CF5107"/>
    <w:rsid w:val="00CF5444"/>
    <w:rsid w:val="00CF546D"/>
    <w:rsid w:val="00CF552C"/>
    <w:rsid w:val="00CF59DF"/>
    <w:rsid w:val="00CF5A56"/>
    <w:rsid w:val="00CF5DAC"/>
    <w:rsid w:val="00CF6009"/>
    <w:rsid w:val="00CF6314"/>
    <w:rsid w:val="00CF6455"/>
    <w:rsid w:val="00CF65B1"/>
    <w:rsid w:val="00CF698C"/>
    <w:rsid w:val="00CF69E2"/>
    <w:rsid w:val="00CF6B15"/>
    <w:rsid w:val="00CF6D36"/>
    <w:rsid w:val="00CF6DDE"/>
    <w:rsid w:val="00CF6DF9"/>
    <w:rsid w:val="00CF7008"/>
    <w:rsid w:val="00CF726F"/>
    <w:rsid w:val="00CF72D4"/>
    <w:rsid w:val="00CF72F5"/>
    <w:rsid w:val="00CF7687"/>
    <w:rsid w:val="00CF770F"/>
    <w:rsid w:val="00CF7D6D"/>
    <w:rsid w:val="00CF7E9E"/>
    <w:rsid w:val="00D00241"/>
    <w:rsid w:val="00D0064A"/>
    <w:rsid w:val="00D00AFD"/>
    <w:rsid w:val="00D00CE9"/>
    <w:rsid w:val="00D00D90"/>
    <w:rsid w:val="00D00E10"/>
    <w:rsid w:val="00D01589"/>
    <w:rsid w:val="00D016F4"/>
    <w:rsid w:val="00D0180F"/>
    <w:rsid w:val="00D01957"/>
    <w:rsid w:val="00D019EA"/>
    <w:rsid w:val="00D01E9E"/>
    <w:rsid w:val="00D022C8"/>
    <w:rsid w:val="00D023A7"/>
    <w:rsid w:val="00D027D5"/>
    <w:rsid w:val="00D027E7"/>
    <w:rsid w:val="00D0289D"/>
    <w:rsid w:val="00D028A5"/>
    <w:rsid w:val="00D02917"/>
    <w:rsid w:val="00D02BB0"/>
    <w:rsid w:val="00D02DD1"/>
    <w:rsid w:val="00D030B1"/>
    <w:rsid w:val="00D031DB"/>
    <w:rsid w:val="00D03458"/>
    <w:rsid w:val="00D035F8"/>
    <w:rsid w:val="00D0386E"/>
    <w:rsid w:val="00D038CF"/>
    <w:rsid w:val="00D03C2E"/>
    <w:rsid w:val="00D03CE5"/>
    <w:rsid w:val="00D03CFB"/>
    <w:rsid w:val="00D03DCD"/>
    <w:rsid w:val="00D03EDD"/>
    <w:rsid w:val="00D04168"/>
    <w:rsid w:val="00D041D2"/>
    <w:rsid w:val="00D046EB"/>
    <w:rsid w:val="00D048A9"/>
    <w:rsid w:val="00D048D6"/>
    <w:rsid w:val="00D04905"/>
    <w:rsid w:val="00D04C08"/>
    <w:rsid w:val="00D04EF0"/>
    <w:rsid w:val="00D0500F"/>
    <w:rsid w:val="00D0501D"/>
    <w:rsid w:val="00D0516E"/>
    <w:rsid w:val="00D05586"/>
    <w:rsid w:val="00D05773"/>
    <w:rsid w:val="00D057B7"/>
    <w:rsid w:val="00D05919"/>
    <w:rsid w:val="00D05E82"/>
    <w:rsid w:val="00D05F46"/>
    <w:rsid w:val="00D05F5F"/>
    <w:rsid w:val="00D063E1"/>
    <w:rsid w:val="00D06481"/>
    <w:rsid w:val="00D064F1"/>
    <w:rsid w:val="00D06D9C"/>
    <w:rsid w:val="00D06E49"/>
    <w:rsid w:val="00D07025"/>
    <w:rsid w:val="00D07028"/>
    <w:rsid w:val="00D07142"/>
    <w:rsid w:val="00D072AF"/>
    <w:rsid w:val="00D072DF"/>
    <w:rsid w:val="00D0753F"/>
    <w:rsid w:val="00D07593"/>
    <w:rsid w:val="00D075BC"/>
    <w:rsid w:val="00D0768E"/>
    <w:rsid w:val="00D07698"/>
    <w:rsid w:val="00D07992"/>
    <w:rsid w:val="00D07D06"/>
    <w:rsid w:val="00D07E74"/>
    <w:rsid w:val="00D1008D"/>
    <w:rsid w:val="00D10336"/>
    <w:rsid w:val="00D103C9"/>
    <w:rsid w:val="00D1094D"/>
    <w:rsid w:val="00D10C20"/>
    <w:rsid w:val="00D10C8C"/>
    <w:rsid w:val="00D10DD9"/>
    <w:rsid w:val="00D10F3A"/>
    <w:rsid w:val="00D11161"/>
    <w:rsid w:val="00D11315"/>
    <w:rsid w:val="00D114A4"/>
    <w:rsid w:val="00D119FE"/>
    <w:rsid w:val="00D11B57"/>
    <w:rsid w:val="00D11BE6"/>
    <w:rsid w:val="00D12290"/>
    <w:rsid w:val="00D122EF"/>
    <w:rsid w:val="00D12368"/>
    <w:rsid w:val="00D126C9"/>
    <w:rsid w:val="00D1290B"/>
    <w:rsid w:val="00D132C5"/>
    <w:rsid w:val="00D13310"/>
    <w:rsid w:val="00D13473"/>
    <w:rsid w:val="00D137A6"/>
    <w:rsid w:val="00D13875"/>
    <w:rsid w:val="00D13948"/>
    <w:rsid w:val="00D13B58"/>
    <w:rsid w:val="00D13D05"/>
    <w:rsid w:val="00D13E4B"/>
    <w:rsid w:val="00D1410D"/>
    <w:rsid w:val="00D141BF"/>
    <w:rsid w:val="00D141F3"/>
    <w:rsid w:val="00D1425D"/>
    <w:rsid w:val="00D14567"/>
    <w:rsid w:val="00D1457E"/>
    <w:rsid w:val="00D1469D"/>
    <w:rsid w:val="00D1471F"/>
    <w:rsid w:val="00D14818"/>
    <w:rsid w:val="00D14880"/>
    <w:rsid w:val="00D14C49"/>
    <w:rsid w:val="00D14D2D"/>
    <w:rsid w:val="00D14EFD"/>
    <w:rsid w:val="00D1513E"/>
    <w:rsid w:val="00D15A1D"/>
    <w:rsid w:val="00D15AA9"/>
    <w:rsid w:val="00D1619E"/>
    <w:rsid w:val="00D16312"/>
    <w:rsid w:val="00D163DC"/>
    <w:rsid w:val="00D16532"/>
    <w:rsid w:val="00D16589"/>
    <w:rsid w:val="00D165AA"/>
    <w:rsid w:val="00D1676D"/>
    <w:rsid w:val="00D16E2E"/>
    <w:rsid w:val="00D16F5F"/>
    <w:rsid w:val="00D1708E"/>
    <w:rsid w:val="00D17160"/>
    <w:rsid w:val="00D1724D"/>
    <w:rsid w:val="00D17281"/>
    <w:rsid w:val="00D17C7A"/>
    <w:rsid w:val="00D17DF2"/>
    <w:rsid w:val="00D20287"/>
    <w:rsid w:val="00D2058A"/>
    <w:rsid w:val="00D20670"/>
    <w:rsid w:val="00D20AB1"/>
    <w:rsid w:val="00D20AC7"/>
    <w:rsid w:val="00D20EBE"/>
    <w:rsid w:val="00D20F29"/>
    <w:rsid w:val="00D21238"/>
    <w:rsid w:val="00D213FB"/>
    <w:rsid w:val="00D21442"/>
    <w:rsid w:val="00D21A70"/>
    <w:rsid w:val="00D21D45"/>
    <w:rsid w:val="00D21EB8"/>
    <w:rsid w:val="00D21F10"/>
    <w:rsid w:val="00D21FDF"/>
    <w:rsid w:val="00D22127"/>
    <w:rsid w:val="00D229C5"/>
    <w:rsid w:val="00D229C8"/>
    <w:rsid w:val="00D22A2D"/>
    <w:rsid w:val="00D22BB4"/>
    <w:rsid w:val="00D230C6"/>
    <w:rsid w:val="00D232B0"/>
    <w:rsid w:val="00D2345E"/>
    <w:rsid w:val="00D2359B"/>
    <w:rsid w:val="00D23679"/>
    <w:rsid w:val="00D236F3"/>
    <w:rsid w:val="00D23D14"/>
    <w:rsid w:val="00D23DE5"/>
    <w:rsid w:val="00D2409B"/>
    <w:rsid w:val="00D2453F"/>
    <w:rsid w:val="00D24639"/>
    <w:rsid w:val="00D24785"/>
    <w:rsid w:val="00D249F6"/>
    <w:rsid w:val="00D24DFD"/>
    <w:rsid w:val="00D2500E"/>
    <w:rsid w:val="00D25024"/>
    <w:rsid w:val="00D25166"/>
    <w:rsid w:val="00D251C4"/>
    <w:rsid w:val="00D25577"/>
    <w:rsid w:val="00D257E6"/>
    <w:rsid w:val="00D25E44"/>
    <w:rsid w:val="00D25E56"/>
    <w:rsid w:val="00D26067"/>
    <w:rsid w:val="00D265FA"/>
    <w:rsid w:val="00D26989"/>
    <w:rsid w:val="00D26AC0"/>
    <w:rsid w:val="00D26C89"/>
    <w:rsid w:val="00D26DD2"/>
    <w:rsid w:val="00D2707D"/>
    <w:rsid w:val="00D274F2"/>
    <w:rsid w:val="00D2780D"/>
    <w:rsid w:val="00D27956"/>
    <w:rsid w:val="00D27B3D"/>
    <w:rsid w:val="00D27D20"/>
    <w:rsid w:val="00D30514"/>
    <w:rsid w:val="00D305BF"/>
    <w:rsid w:val="00D305CD"/>
    <w:rsid w:val="00D30627"/>
    <w:rsid w:val="00D3074A"/>
    <w:rsid w:val="00D3083D"/>
    <w:rsid w:val="00D308B9"/>
    <w:rsid w:val="00D30B4D"/>
    <w:rsid w:val="00D30EBE"/>
    <w:rsid w:val="00D30EC4"/>
    <w:rsid w:val="00D317DC"/>
    <w:rsid w:val="00D31899"/>
    <w:rsid w:val="00D319BD"/>
    <w:rsid w:val="00D31A8B"/>
    <w:rsid w:val="00D31AC1"/>
    <w:rsid w:val="00D31C43"/>
    <w:rsid w:val="00D3211F"/>
    <w:rsid w:val="00D32131"/>
    <w:rsid w:val="00D3224A"/>
    <w:rsid w:val="00D32276"/>
    <w:rsid w:val="00D3227E"/>
    <w:rsid w:val="00D32590"/>
    <w:rsid w:val="00D325D1"/>
    <w:rsid w:val="00D32764"/>
    <w:rsid w:val="00D3285D"/>
    <w:rsid w:val="00D328DE"/>
    <w:rsid w:val="00D32D0A"/>
    <w:rsid w:val="00D32EA7"/>
    <w:rsid w:val="00D335C5"/>
    <w:rsid w:val="00D337C1"/>
    <w:rsid w:val="00D3385E"/>
    <w:rsid w:val="00D33B5D"/>
    <w:rsid w:val="00D34333"/>
    <w:rsid w:val="00D34495"/>
    <w:rsid w:val="00D345A2"/>
    <w:rsid w:val="00D345AC"/>
    <w:rsid w:val="00D345EA"/>
    <w:rsid w:val="00D34776"/>
    <w:rsid w:val="00D347CA"/>
    <w:rsid w:val="00D348D0"/>
    <w:rsid w:val="00D348DF"/>
    <w:rsid w:val="00D3498A"/>
    <w:rsid w:val="00D349FD"/>
    <w:rsid w:val="00D35065"/>
    <w:rsid w:val="00D35214"/>
    <w:rsid w:val="00D35686"/>
    <w:rsid w:val="00D3574C"/>
    <w:rsid w:val="00D35BBE"/>
    <w:rsid w:val="00D35D83"/>
    <w:rsid w:val="00D35E94"/>
    <w:rsid w:val="00D35F58"/>
    <w:rsid w:val="00D36469"/>
    <w:rsid w:val="00D3659E"/>
    <w:rsid w:val="00D36A0A"/>
    <w:rsid w:val="00D36FC7"/>
    <w:rsid w:val="00D36FE7"/>
    <w:rsid w:val="00D371C1"/>
    <w:rsid w:val="00D3734A"/>
    <w:rsid w:val="00D37AE3"/>
    <w:rsid w:val="00D37B99"/>
    <w:rsid w:val="00D37C81"/>
    <w:rsid w:val="00D37C92"/>
    <w:rsid w:val="00D4026E"/>
    <w:rsid w:val="00D4059F"/>
    <w:rsid w:val="00D4071A"/>
    <w:rsid w:val="00D408A7"/>
    <w:rsid w:val="00D40AB3"/>
    <w:rsid w:val="00D410C4"/>
    <w:rsid w:val="00D41169"/>
    <w:rsid w:val="00D4119E"/>
    <w:rsid w:val="00D415B6"/>
    <w:rsid w:val="00D41634"/>
    <w:rsid w:val="00D4163D"/>
    <w:rsid w:val="00D41A26"/>
    <w:rsid w:val="00D41C88"/>
    <w:rsid w:val="00D4212C"/>
    <w:rsid w:val="00D42167"/>
    <w:rsid w:val="00D42273"/>
    <w:rsid w:val="00D423D4"/>
    <w:rsid w:val="00D424F7"/>
    <w:rsid w:val="00D42B51"/>
    <w:rsid w:val="00D42E17"/>
    <w:rsid w:val="00D42F23"/>
    <w:rsid w:val="00D431DA"/>
    <w:rsid w:val="00D43217"/>
    <w:rsid w:val="00D4327C"/>
    <w:rsid w:val="00D43489"/>
    <w:rsid w:val="00D43679"/>
    <w:rsid w:val="00D439F7"/>
    <w:rsid w:val="00D43ABE"/>
    <w:rsid w:val="00D43EAA"/>
    <w:rsid w:val="00D43EDC"/>
    <w:rsid w:val="00D43EFA"/>
    <w:rsid w:val="00D440A3"/>
    <w:rsid w:val="00D4422D"/>
    <w:rsid w:val="00D44230"/>
    <w:rsid w:val="00D4425F"/>
    <w:rsid w:val="00D44428"/>
    <w:rsid w:val="00D44484"/>
    <w:rsid w:val="00D44896"/>
    <w:rsid w:val="00D44D23"/>
    <w:rsid w:val="00D45367"/>
    <w:rsid w:val="00D453F3"/>
    <w:rsid w:val="00D4570F"/>
    <w:rsid w:val="00D45D02"/>
    <w:rsid w:val="00D460FD"/>
    <w:rsid w:val="00D463BD"/>
    <w:rsid w:val="00D46876"/>
    <w:rsid w:val="00D46F04"/>
    <w:rsid w:val="00D47341"/>
    <w:rsid w:val="00D474E3"/>
    <w:rsid w:val="00D4761B"/>
    <w:rsid w:val="00D47795"/>
    <w:rsid w:val="00D47816"/>
    <w:rsid w:val="00D47849"/>
    <w:rsid w:val="00D47B5B"/>
    <w:rsid w:val="00D47F5D"/>
    <w:rsid w:val="00D50035"/>
    <w:rsid w:val="00D50086"/>
    <w:rsid w:val="00D50175"/>
    <w:rsid w:val="00D50214"/>
    <w:rsid w:val="00D503F4"/>
    <w:rsid w:val="00D504E4"/>
    <w:rsid w:val="00D50820"/>
    <w:rsid w:val="00D50AA1"/>
    <w:rsid w:val="00D50BD2"/>
    <w:rsid w:val="00D50E03"/>
    <w:rsid w:val="00D50E8A"/>
    <w:rsid w:val="00D50EE5"/>
    <w:rsid w:val="00D514CF"/>
    <w:rsid w:val="00D5188C"/>
    <w:rsid w:val="00D5203E"/>
    <w:rsid w:val="00D5212C"/>
    <w:rsid w:val="00D521FD"/>
    <w:rsid w:val="00D522AB"/>
    <w:rsid w:val="00D524A9"/>
    <w:rsid w:val="00D5275D"/>
    <w:rsid w:val="00D52972"/>
    <w:rsid w:val="00D52C0B"/>
    <w:rsid w:val="00D52D57"/>
    <w:rsid w:val="00D53246"/>
    <w:rsid w:val="00D536D8"/>
    <w:rsid w:val="00D536F1"/>
    <w:rsid w:val="00D5382E"/>
    <w:rsid w:val="00D539CD"/>
    <w:rsid w:val="00D53A09"/>
    <w:rsid w:val="00D53B1A"/>
    <w:rsid w:val="00D53C4A"/>
    <w:rsid w:val="00D53C82"/>
    <w:rsid w:val="00D53F21"/>
    <w:rsid w:val="00D54129"/>
    <w:rsid w:val="00D542D6"/>
    <w:rsid w:val="00D5435D"/>
    <w:rsid w:val="00D543B7"/>
    <w:rsid w:val="00D5458A"/>
    <w:rsid w:val="00D54610"/>
    <w:rsid w:val="00D547DD"/>
    <w:rsid w:val="00D549A7"/>
    <w:rsid w:val="00D54D42"/>
    <w:rsid w:val="00D54E40"/>
    <w:rsid w:val="00D550FD"/>
    <w:rsid w:val="00D5526F"/>
    <w:rsid w:val="00D552F6"/>
    <w:rsid w:val="00D55643"/>
    <w:rsid w:val="00D5593C"/>
    <w:rsid w:val="00D55A2A"/>
    <w:rsid w:val="00D55C54"/>
    <w:rsid w:val="00D563B2"/>
    <w:rsid w:val="00D56934"/>
    <w:rsid w:val="00D5694D"/>
    <w:rsid w:val="00D56952"/>
    <w:rsid w:val="00D56AD0"/>
    <w:rsid w:val="00D56B68"/>
    <w:rsid w:val="00D56EFC"/>
    <w:rsid w:val="00D5706F"/>
    <w:rsid w:val="00D573E4"/>
    <w:rsid w:val="00D57A45"/>
    <w:rsid w:val="00D57AA8"/>
    <w:rsid w:val="00D57D2D"/>
    <w:rsid w:val="00D57D59"/>
    <w:rsid w:val="00D57F22"/>
    <w:rsid w:val="00D60207"/>
    <w:rsid w:val="00D6082A"/>
    <w:rsid w:val="00D60962"/>
    <w:rsid w:val="00D60D81"/>
    <w:rsid w:val="00D60FA3"/>
    <w:rsid w:val="00D6112B"/>
    <w:rsid w:val="00D611FA"/>
    <w:rsid w:val="00D61696"/>
    <w:rsid w:val="00D61B3A"/>
    <w:rsid w:val="00D61B4C"/>
    <w:rsid w:val="00D61C68"/>
    <w:rsid w:val="00D62037"/>
    <w:rsid w:val="00D62106"/>
    <w:rsid w:val="00D621C5"/>
    <w:rsid w:val="00D623E5"/>
    <w:rsid w:val="00D624D3"/>
    <w:rsid w:val="00D62687"/>
    <w:rsid w:val="00D62775"/>
    <w:rsid w:val="00D62B0E"/>
    <w:rsid w:val="00D62B9B"/>
    <w:rsid w:val="00D62D8F"/>
    <w:rsid w:val="00D62E93"/>
    <w:rsid w:val="00D630EC"/>
    <w:rsid w:val="00D63852"/>
    <w:rsid w:val="00D639F2"/>
    <w:rsid w:val="00D63A97"/>
    <w:rsid w:val="00D63AA9"/>
    <w:rsid w:val="00D63BA9"/>
    <w:rsid w:val="00D63D52"/>
    <w:rsid w:val="00D64585"/>
    <w:rsid w:val="00D6465E"/>
    <w:rsid w:val="00D64734"/>
    <w:rsid w:val="00D64A91"/>
    <w:rsid w:val="00D64E03"/>
    <w:rsid w:val="00D64EB6"/>
    <w:rsid w:val="00D651BE"/>
    <w:rsid w:val="00D65216"/>
    <w:rsid w:val="00D652F2"/>
    <w:rsid w:val="00D654F0"/>
    <w:rsid w:val="00D65568"/>
    <w:rsid w:val="00D655BB"/>
    <w:rsid w:val="00D656BA"/>
    <w:rsid w:val="00D656D9"/>
    <w:rsid w:val="00D659F5"/>
    <w:rsid w:val="00D65B0E"/>
    <w:rsid w:val="00D65CA3"/>
    <w:rsid w:val="00D65D37"/>
    <w:rsid w:val="00D65EB3"/>
    <w:rsid w:val="00D663B0"/>
    <w:rsid w:val="00D667AE"/>
    <w:rsid w:val="00D66BE9"/>
    <w:rsid w:val="00D66DF6"/>
    <w:rsid w:val="00D66E44"/>
    <w:rsid w:val="00D66E5D"/>
    <w:rsid w:val="00D66F10"/>
    <w:rsid w:val="00D67491"/>
    <w:rsid w:val="00D67505"/>
    <w:rsid w:val="00D676B5"/>
    <w:rsid w:val="00D67798"/>
    <w:rsid w:val="00D677B7"/>
    <w:rsid w:val="00D6797D"/>
    <w:rsid w:val="00D679FA"/>
    <w:rsid w:val="00D67D1B"/>
    <w:rsid w:val="00D67E93"/>
    <w:rsid w:val="00D67F0E"/>
    <w:rsid w:val="00D7077A"/>
    <w:rsid w:val="00D708BD"/>
    <w:rsid w:val="00D70A8D"/>
    <w:rsid w:val="00D70C63"/>
    <w:rsid w:val="00D70D5B"/>
    <w:rsid w:val="00D71018"/>
    <w:rsid w:val="00D713D8"/>
    <w:rsid w:val="00D7154B"/>
    <w:rsid w:val="00D7178E"/>
    <w:rsid w:val="00D71C32"/>
    <w:rsid w:val="00D72060"/>
    <w:rsid w:val="00D72212"/>
    <w:rsid w:val="00D72253"/>
    <w:rsid w:val="00D7241A"/>
    <w:rsid w:val="00D724D2"/>
    <w:rsid w:val="00D72D13"/>
    <w:rsid w:val="00D72D92"/>
    <w:rsid w:val="00D72E09"/>
    <w:rsid w:val="00D7335B"/>
    <w:rsid w:val="00D73558"/>
    <w:rsid w:val="00D73B19"/>
    <w:rsid w:val="00D73C6A"/>
    <w:rsid w:val="00D740EE"/>
    <w:rsid w:val="00D74631"/>
    <w:rsid w:val="00D749F9"/>
    <w:rsid w:val="00D75223"/>
    <w:rsid w:val="00D75334"/>
    <w:rsid w:val="00D7550D"/>
    <w:rsid w:val="00D75666"/>
    <w:rsid w:val="00D75B0E"/>
    <w:rsid w:val="00D75B67"/>
    <w:rsid w:val="00D75BBE"/>
    <w:rsid w:val="00D75FB8"/>
    <w:rsid w:val="00D75FFD"/>
    <w:rsid w:val="00D76041"/>
    <w:rsid w:val="00D774DD"/>
    <w:rsid w:val="00D7775C"/>
    <w:rsid w:val="00D77874"/>
    <w:rsid w:val="00D77CAE"/>
    <w:rsid w:val="00D77D01"/>
    <w:rsid w:val="00D77D9F"/>
    <w:rsid w:val="00D77E7D"/>
    <w:rsid w:val="00D805F9"/>
    <w:rsid w:val="00D8064A"/>
    <w:rsid w:val="00D80651"/>
    <w:rsid w:val="00D80657"/>
    <w:rsid w:val="00D80AF8"/>
    <w:rsid w:val="00D8116E"/>
    <w:rsid w:val="00D811DB"/>
    <w:rsid w:val="00D8158F"/>
    <w:rsid w:val="00D81597"/>
    <w:rsid w:val="00D81726"/>
    <w:rsid w:val="00D81809"/>
    <w:rsid w:val="00D81978"/>
    <w:rsid w:val="00D81A95"/>
    <w:rsid w:val="00D823CE"/>
    <w:rsid w:val="00D82556"/>
    <w:rsid w:val="00D825E1"/>
    <w:rsid w:val="00D8269A"/>
    <w:rsid w:val="00D826DC"/>
    <w:rsid w:val="00D82807"/>
    <w:rsid w:val="00D8281D"/>
    <w:rsid w:val="00D82FBD"/>
    <w:rsid w:val="00D834B2"/>
    <w:rsid w:val="00D83725"/>
    <w:rsid w:val="00D8394A"/>
    <w:rsid w:val="00D83A03"/>
    <w:rsid w:val="00D83D9D"/>
    <w:rsid w:val="00D84089"/>
    <w:rsid w:val="00D840D8"/>
    <w:rsid w:val="00D84590"/>
    <w:rsid w:val="00D8462A"/>
    <w:rsid w:val="00D84D9C"/>
    <w:rsid w:val="00D854FB"/>
    <w:rsid w:val="00D85863"/>
    <w:rsid w:val="00D85BE0"/>
    <w:rsid w:val="00D85C31"/>
    <w:rsid w:val="00D85DD8"/>
    <w:rsid w:val="00D8626B"/>
    <w:rsid w:val="00D8636E"/>
    <w:rsid w:val="00D86494"/>
    <w:rsid w:val="00D86B56"/>
    <w:rsid w:val="00D86E8A"/>
    <w:rsid w:val="00D87148"/>
    <w:rsid w:val="00D8771B"/>
    <w:rsid w:val="00D87797"/>
    <w:rsid w:val="00D87B5A"/>
    <w:rsid w:val="00D87B79"/>
    <w:rsid w:val="00D87C1E"/>
    <w:rsid w:val="00D9003F"/>
    <w:rsid w:val="00D901BE"/>
    <w:rsid w:val="00D901CA"/>
    <w:rsid w:val="00D90518"/>
    <w:rsid w:val="00D90911"/>
    <w:rsid w:val="00D90A0D"/>
    <w:rsid w:val="00D90E4D"/>
    <w:rsid w:val="00D90E62"/>
    <w:rsid w:val="00D90E99"/>
    <w:rsid w:val="00D90F66"/>
    <w:rsid w:val="00D9150D"/>
    <w:rsid w:val="00D9158E"/>
    <w:rsid w:val="00D91862"/>
    <w:rsid w:val="00D91B19"/>
    <w:rsid w:val="00D91B9B"/>
    <w:rsid w:val="00D91F70"/>
    <w:rsid w:val="00D91FFA"/>
    <w:rsid w:val="00D92627"/>
    <w:rsid w:val="00D92783"/>
    <w:rsid w:val="00D92A50"/>
    <w:rsid w:val="00D92A97"/>
    <w:rsid w:val="00D92DF1"/>
    <w:rsid w:val="00D92EFF"/>
    <w:rsid w:val="00D92F6A"/>
    <w:rsid w:val="00D9305C"/>
    <w:rsid w:val="00D93892"/>
    <w:rsid w:val="00D93CF3"/>
    <w:rsid w:val="00D93E22"/>
    <w:rsid w:val="00D93F63"/>
    <w:rsid w:val="00D9417F"/>
    <w:rsid w:val="00D943C4"/>
    <w:rsid w:val="00D94932"/>
    <w:rsid w:val="00D94B0B"/>
    <w:rsid w:val="00D94C63"/>
    <w:rsid w:val="00D9565E"/>
    <w:rsid w:val="00D95824"/>
    <w:rsid w:val="00D95A50"/>
    <w:rsid w:val="00D95A6A"/>
    <w:rsid w:val="00D96115"/>
    <w:rsid w:val="00D96664"/>
    <w:rsid w:val="00D96666"/>
    <w:rsid w:val="00D967B9"/>
    <w:rsid w:val="00D96A51"/>
    <w:rsid w:val="00D96B43"/>
    <w:rsid w:val="00D96BA2"/>
    <w:rsid w:val="00D96E5D"/>
    <w:rsid w:val="00D96E7A"/>
    <w:rsid w:val="00D972BA"/>
    <w:rsid w:val="00D97614"/>
    <w:rsid w:val="00D97944"/>
    <w:rsid w:val="00DA0029"/>
    <w:rsid w:val="00DA037B"/>
    <w:rsid w:val="00DA041C"/>
    <w:rsid w:val="00DA0436"/>
    <w:rsid w:val="00DA08B9"/>
    <w:rsid w:val="00DA0A7F"/>
    <w:rsid w:val="00DA0D40"/>
    <w:rsid w:val="00DA1285"/>
    <w:rsid w:val="00DA1290"/>
    <w:rsid w:val="00DA13FF"/>
    <w:rsid w:val="00DA1972"/>
    <w:rsid w:val="00DA19B2"/>
    <w:rsid w:val="00DA1A23"/>
    <w:rsid w:val="00DA1C16"/>
    <w:rsid w:val="00DA1FAA"/>
    <w:rsid w:val="00DA21BF"/>
    <w:rsid w:val="00DA22CD"/>
    <w:rsid w:val="00DA22E7"/>
    <w:rsid w:val="00DA2D17"/>
    <w:rsid w:val="00DA2E0B"/>
    <w:rsid w:val="00DA2EE6"/>
    <w:rsid w:val="00DA3232"/>
    <w:rsid w:val="00DA369C"/>
    <w:rsid w:val="00DA3861"/>
    <w:rsid w:val="00DA393D"/>
    <w:rsid w:val="00DA3A5E"/>
    <w:rsid w:val="00DA3BFB"/>
    <w:rsid w:val="00DA3F51"/>
    <w:rsid w:val="00DA439B"/>
    <w:rsid w:val="00DA48EB"/>
    <w:rsid w:val="00DA4E54"/>
    <w:rsid w:val="00DA5469"/>
    <w:rsid w:val="00DA54E7"/>
    <w:rsid w:val="00DA558C"/>
    <w:rsid w:val="00DA55A2"/>
    <w:rsid w:val="00DA5A8C"/>
    <w:rsid w:val="00DA5B80"/>
    <w:rsid w:val="00DA5BC8"/>
    <w:rsid w:val="00DA60C3"/>
    <w:rsid w:val="00DA613B"/>
    <w:rsid w:val="00DA6749"/>
    <w:rsid w:val="00DA698E"/>
    <w:rsid w:val="00DA6B2A"/>
    <w:rsid w:val="00DA6E68"/>
    <w:rsid w:val="00DA7015"/>
    <w:rsid w:val="00DA713E"/>
    <w:rsid w:val="00DA72F6"/>
    <w:rsid w:val="00DA7463"/>
    <w:rsid w:val="00DA7568"/>
    <w:rsid w:val="00DA76A3"/>
    <w:rsid w:val="00DA7C76"/>
    <w:rsid w:val="00DA7F30"/>
    <w:rsid w:val="00DB0004"/>
    <w:rsid w:val="00DB0366"/>
    <w:rsid w:val="00DB039C"/>
    <w:rsid w:val="00DB065F"/>
    <w:rsid w:val="00DB0800"/>
    <w:rsid w:val="00DB082D"/>
    <w:rsid w:val="00DB0904"/>
    <w:rsid w:val="00DB0A6C"/>
    <w:rsid w:val="00DB0C95"/>
    <w:rsid w:val="00DB0F18"/>
    <w:rsid w:val="00DB0F25"/>
    <w:rsid w:val="00DB12C4"/>
    <w:rsid w:val="00DB1366"/>
    <w:rsid w:val="00DB14B1"/>
    <w:rsid w:val="00DB15DB"/>
    <w:rsid w:val="00DB15F3"/>
    <w:rsid w:val="00DB1BB8"/>
    <w:rsid w:val="00DB1DE4"/>
    <w:rsid w:val="00DB1E34"/>
    <w:rsid w:val="00DB2120"/>
    <w:rsid w:val="00DB22D8"/>
    <w:rsid w:val="00DB2A1C"/>
    <w:rsid w:val="00DB2F77"/>
    <w:rsid w:val="00DB34A0"/>
    <w:rsid w:val="00DB36C6"/>
    <w:rsid w:val="00DB3AB1"/>
    <w:rsid w:val="00DB424A"/>
    <w:rsid w:val="00DB47D7"/>
    <w:rsid w:val="00DB4CDB"/>
    <w:rsid w:val="00DB4DF8"/>
    <w:rsid w:val="00DB4EA6"/>
    <w:rsid w:val="00DB4F0E"/>
    <w:rsid w:val="00DB5828"/>
    <w:rsid w:val="00DB59EB"/>
    <w:rsid w:val="00DB5BF0"/>
    <w:rsid w:val="00DB5C57"/>
    <w:rsid w:val="00DB5DEB"/>
    <w:rsid w:val="00DB5E99"/>
    <w:rsid w:val="00DB62C8"/>
    <w:rsid w:val="00DB677C"/>
    <w:rsid w:val="00DB6FCD"/>
    <w:rsid w:val="00DB713E"/>
    <w:rsid w:val="00DB73B8"/>
    <w:rsid w:val="00DB758E"/>
    <w:rsid w:val="00DC0395"/>
    <w:rsid w:val="00DC04A1"/>
    <w:rsid w:val="00DC05EA"/>
    <w:rsid w:val="00DC0651"/>
    <w:rsid w:val="00DC0B63"/>
    <w:rsid w:val="00DC0D25"/>
    <w:rsid w:val="00DC0D2A"/>
    <w:rsid w:val="00DC0D82"/>
    <w:rsid w:val="00DC0DCF"/>
    <w:rsid w:val="00DC0DE5"/>
    <w:rsid w:val="00DC0E5F"/>
    <w:rsid w:val="00DC10E3"/>
    <w:rsid w:val="00DC14A2"/>
    <w:rsid w:val="00DC1669"/>
    <w:rsid w:val="00DC167F"/>
    <w:rsid w:val="00DC170D"/>
    <w:rsid w:val="00DC1A3A"/>
    <w:rsid w:val="00DC1F7E"/>
    <w:rsid w:val="00DC2027"/>
    <w:rsid w:val="00DC20BC"/>
    <w:rsid w:val="00DC2DC3"/>
    <w:rsid w:val="00DC2F70"/>
    <w:rsid w:val="00DC30FB"/>
    <w:rsid w:val="00DC3548"/>
    <w:rsid w:val="00DC3664"/>
    <w:rsid w:val="00DC3A87"/>
    <w:rsid w:val="00DC3AC1"/>
    <w:rsid w:val="00DC3DEA"/>
    <w:rsid w:val="00DC452E"/>
    <w:rsid w:val="00DC4602"/>
    <w:rsid w:val="00DC4603"/>
    <w:rsid w:val="00DC46E4"/>
    <w:rsid w:val="00DC4766"/>
    <w:rsid w:val="00DC47C7"/>
    <w:rsid w:val="00DC4A61"/>
    <w:rsid w:val="00DC5082"/>
    <w:rsid w:val="00DC55C9"/>
    <w:rsid w:val="00DC6370"/>
    <w:rsid w:val="00DC642D"/>
    <w:rsid w:val="00DC6476"/>
    <w:rsid w:val="00DC6498"/>
    <w:rsid w:val="00DC6754"/>
    <w:rsid w:val="00DC688C"/>
    <w:rsid w:val="00DC6C14"/>
    <w:rsid w:val="00DC6C48"/>
    <w:rsid w:val="00DC7408"/>
    <w:rsid w:val="00DC77EC"/>
    <w:rsid w:val="00DC78D3"/>
    <w:rsid w:val="00DC78DE"/>
    <w:rsid w:val="00DC78FF"/>
    <w:rsid w:val="00DC7912"/>
    <w:rsid w:val="00DC7E7A"/>
    <w:rsid w:val="00DC7F1F"/>
    <w:rsid w:val="00DC7F8F"/>
    <w:rsid w:val="00DC7FF4"/>
    <w:rsid w:val="00DD0203"/>
    <w:rsid w:val="00DD0221"/>
    <w:rsid w:val="00DD0614"/>
    <w:rsid w:val="00DD0729"/>
    <w:rsid w:val="00DD0794"/>
    <w:rsid w:val="00DD0B7E"/>
    <w:rsid w:val="00DD0C80"/>
    <w:rsid w:val="00DD10C5"/>
    <w:rsid w:val="00DD11C1"/>
    <w:rsid w:val="00DD15F8"/>
    <w:rsid w:val="00DD18FD"/>
    <w:rsid w:val="00DD1C68"/>
    <w:rsid w:val="00DD1CB2"/>
    <w:rsid w:val="00DD1E64"/>
    <w:rsid w:val="00DD1F02"/>
    <w:rsid w:val="00DD1F23"/>
    <w:rsid w:val="00DD1FC4"/>
    <w:rsid w:val="00DD231E"/>
    <w:rsid w:val="00DD2449"/>
    <w:rsid w:val="00DD266D"/>
    <w:rsid w:val="00DD268D"/>
    <w:rsid w:val="00DD2712"/>
    <w:rsid w:val="00DD2A80"/>
    <w:rsid w:val="00DD2AAD"/>
    <w:rsid w:val="00DD2DF7"/>
    <w:rsid w:val="00DD2E2F"/>
    <w:rsid w:val="00DD2F29"/>
    <w:rsid w:val="00DD2F39"/>
    <w:rsid w:val="00DD3044"/>
    <w:rsid w:val="00DD34E8"/>
    <w:rsid w:val="00DD34ED"/>
    <w:rsid w:val="00DD35BF"/>
    <w:rsid w:val="00DD35C3"/>
    <w:rsid w:val="00DD3E43"/>
    <w:rsid w:val="00DD407F"/>
    <w:rsid w:val="00DD45B2"/>
    <w:rsid w:val="00DD4A02"/>
    <w:rsid w:val="00DD4D26"/>
    <w:rsid w:val="00DD4FA1"/>
    <w:rsid w:val="00DD4FC6"/>
    <w:rsid w:val="00DD5120"/>
    <w:rsid w:val="00DD5D85"/>
    <w:rsid w:val="00DD6566"/>
    <w:rsid w:val="00DD6A04"/>
    <w:rsid w:val="00DD6E9D"/>
    <w:rsid w:val="00DD7137"/>
    <w:rsid w:val="00DD7396"/>
    <w:rsid w:val="00DD7546"/>
    <w:rsid w:val="00DD7803"/>
    <w:rsid w:val="00DD79A6"/>
    <w:rsid w:val="00DD79C8"/>
    <w:rsid w:val="00DD7CA4"/>
    <w:rsid w:val="00DE043B"/>
    <w:rsid w:val="00DE060F"/>
    <w:rsid w:val="00DE06A3"/>
    <w:rsid w:val="00DE0782"/>
    <w:rsid w:val="00DE0D2C"/>
    <w:rsid w:val="00DE0E2B"/>
    <w:rsid w:val="00DE107F"/>
    <w:rsid w:val="00DE117D"/>
    <w:rsid w:val="00DE11EA"/>
    <w:rsid w:val="00DE1245"/>
    <w:rsid w:val="00DE190C"/>
    <w:rsid w:val="00DE1A61"/>
    <w:rsid w:val="00DE1D11"/>
    <w:rsid w:val="00DE2120"/>
    <w:rsid w:val="00DE220F"/>
    <w:rsid w:val="00DE2323"/>
    <w:rsid w:val="00DE2743"/>
    <w:rsid w:val="00DE2A2D"/>
    <w:rsid w:val="00DE3300"/>
    <w:rsid w:val="00DE35D3"/>
    <w:rsid w:val="00DE3923"/>
    <w:rsid w:val="00DE3F15"/>
    <w:rsid w:val="00DE426D"/>
    <w:rsid w:val="00DE42D9"/>
    <w:rsid w:val="00DE4377"/>
    <w:rsid w:val="00DE4391"/>
    <w:rsid w:val="00DE43E3"/>
    <w:rsid w:val="00DE46D7"/>
    <w:rsid w:val="00DE48B7"/>
    <w:rsid w:val="00DE48D3"/>
    <w:rsid w:val="00DE4B7C"/>
    <w:rsid w:val="00DE4C6B"/>
    <w:rsid w:val="00DE4CEC"/>
    <w:rsid w:val="00DE4D1F"/>
    <w:rsid w:val="00DE515A"/>
    <w:rsid w:val="00DE5462"/>
    <w:rsid w:val="00DE5663"/>
    <w:rsid w:val="00DE5810"/>
    <w:rsid w:val="00DE5AF6"/>
    <w:rsid w:val="00DE5F78"/>
    <w:rsid w:val="00DE617A"/>
    <w:rsid w:val="00DE6350"/>
    <w:rsid w:val="00DE6391"/>
    <w:rsid w:val="00DE650A"/>
    <w:rsid w:val="00DE650B"/>
    <w:rsid w:val="00DE6655"/>
    <w:rsid w:val="00DE6987"/>
    <w:rsid w:val="00DE6B76"/>
    <w:rsid w:val="00DE6E15"/>
    <w:rsid w:val="00DE714E"/>
    <w:rsid w:val="00DE73E6"/>
    <w:rsid w:val="00DE7626"/>
    <w:rsid w:val="00DE7679"/>
    <w:rsid w:val="00DE79FE"/>
    <w:rsid w:val="00DE7DB2"/>
    <w:rsid w:val="00DF058E"/>
    <w:rsid w:val="00DF0965"/>
    <w:rsid w:val="00DF0B03"/>
    <w:rsid w:val="00DF0E50"/>
    <w:rsid w:val="00DF1176"/>
    <w:rsid w:val="00DF15CB"/>
    <w:rsid w:val="00DF15EC"/>
    <w:rsid w:val="00DF18B6"/>
    <w:rsid w:val="00DF18EB"/>
    <w:rsid w:val="00DF193E"/>
    <w:rsid w:val="00DF19D5"/>
    <w:rsid w:val="00DF1C0A"/>
    <w:rsid w:val="00DF2748"/>
    <w:rsid w:val="00DF289B"/>
    <w:rsid w:val="00DF28F8"/>
    <w:rsid w:val="00DF2B90"/>
    <w:rsid w:val="00DF2C1B"/>
    <w:rsid w:val="00DF31A6"/>
    <w:rsid w:val="00DF32FF"/>
    <w:rsid w:val="00DF354C"/>
    <w:rsid w:val="00DF37F1"/>
    <w:rsid w:val="00DF3AC5"/>
    <w:rsid w:val="00DF3C86"/>
    <w:rsid w:val="00DF4349"/>
    <w:rsid w:val="00DF4550"/>
    <w:rsid w:val="00DF4753"/>
    <w:rsid w:val="00DF4A41"/>
    <w:rsid w:val="00DF4F70"/>
    <w:rsid w:val="00DF5192"/>
    <w:rsid w:val="00DF5422"/>
    <w:rsid w:val="00DF5D4C"/>
    <w:rsid w:val="00DF65A4"/>
    <w:rsid w:val="00DF66EF"/>
    <w:rsid w:val="00DF67A8"/>
    <w:rsid w:val="00DF6A3D"/>
    <w:rsid w:val="00DF6BB6"/>
    <w:rsid w:val="00DF6DE7"/>
    <w:rsid w:val="00DF743B"/>
    <w:rsid w:val="00DF750B"/>
    <w:rsid w:val="00DF7619"/>
    <w:rsid w:val="00DF7975"/>
    <w:rsid w:val="00DF7B1C"/>
    <w:rsid w:val="00DF7EEA"/>
    <w:rsid w:val="00E00147"/>
    <w:rsid w:val="00E00171"/>
    <w:rsid w:val="00E00657"/>
    <w:rsid w:val="00E0069B"/>
    <w:rsid w:val="00E0087C"/>
    <w:rsid w:val="00E00997"/>
    <w:rsid w:val="00E009E2"/>
    <w:rsid w:val="00E00C71"/>
    <w:rsid w:val="00E0117C"/>
    <w:rsid w:val="00E014F4"/>
    <w:rsid w:val="00E01563"/>
    <w:rsid w:val="00E01579"/>
    <w:rsid w:val="00E015A4"/>
    <w:rsid w:val="00E01DE3"/>
    <w:rsid w:val="00E0201B"/>
    <w:rsid w:val="00E0280D"/>
    <w:rsid w:val="00E02A63"/>
    <w:rsid w:val="00E02AC0"/>
    <w:rsid w:val="00E02C65"/>
    <w:rsid w:val="00E02EFF"/>
    <w:rsid w:val="00E02F04"/>
    <w:rsid w:val="00E02F12"/>
    <w:rsid w:val="00E031B1"/>
    <w:rsid w:val="00E03385"/>
    <w:rsid w:val="00E0357F"/>
    <w:rsid w:val="00E03685"/>
    <w:rsid w:val="00E03C55"/>
    <w:rsid w:val="00E03DD3"/>
    <w:rsid w:val="00E04066"/>
    <w:rsid w:val="00E041E5"/>
    <w:rsid w:val="00E042BD"/>
    <w:rsid w:val="00E04C2D"/>
    <w:rsid w:val="00E04CA9"/>
    <w:rsid w:val="00E04CB1"/>
    <w:rsid w:val="00E04CFE"/>
    <w:rsid w:val="00E04F47"/>
    <w:rsid w:val="00E0505C"/>
    <w:rsid w:val="00E05240"/>
    <w:rsid w:val="00E05421"/>
    <w:rsid w:val="00E055F4"/>
    <w:rsid w:val="00E0563B"/>
    <w:rsid w:val="00E059C6"/>
    <w:rsid w:val="00E05D10"/>
    <w:rsid w:val="00E05F5D"/>
    <w:rsid w:val="00E0621F"/>
    <w:rsid w:val="00E06677"/>
    <w:rsid w:val="00E06D34"/>
    <w:rsid w:val="00E06D50"/>
    <w:rsid w:val="00E06E01"/>
    <w:rsid w:val="00E070FD"/>
    <w:rsid w:val="00E07212"/>
    <w:rsid w:val="00E0745C"/>
    <w:rsid w:val="00E07464"/>
    <w:rsid w:val="00E0748A"/>
    <w:rsid w:val="00E07575"/>
    <w:rsid w:val="00E07635"/>
    <w:rsid w:val="00E07B64"/>
    <w:rsid w:val="00E10300"/>
    <w:rsid w:val="00E105C7"/>
    <w:rsid w:val="00E107B6"/>
    <w:rsid w:val="00E107EF"/>
    <w:rsid w:val="00E10A6C"/>
    <w:rsid w:val="00E10EF1"/>
    <w:rsid w:val="00E117F5"/>
    <w:rsid w:val="00E1180E"/>
    <w:rsid w:val="00E11E84"/>
    <w:rsid w:val="00E11F1F"/>
    <w:rsid w:val="00E123C3"/>
    <w:rsid w:val="00E124B3"/>
    <w:rsid w:val="00E128EE"/>
    <w:rsid w:val="00E12998"/>
    <w:rsid w:val="00E12A32"/>
    <w:rsid w:val="00E12AC7"/>
    <w:rsid w:val="00E12BA9"/>
    <w:rsid w:val="00E12E99"/>
    <w:rsid w:val="00E1314A"/>
    <w:rsid w:val="00E131AA"/>
    <w:rsid w:val="00E132AB"/>
    <w:rsid w:val="00E133CF"/>
    <w:rsid w:val="00E13438"/>
    <w:rsid w:val="00E1379C"/>
    <w:rsid w:val="00E14064"/>
    <w:rsid w:val="00E14893"/>
    <w:rsid w:val="00E1490A"/>
    <w:rsid w:val="00E14961"/>
    <w:rsid w:val="00E14B13"/>
    <w:rsid w:val="00E14CB7"/>
    <w:rsid w:val="00E151C3"/>
    <w:rsid w:val="00E1521D"/>
    <w:rsid w:val="00E15338"/>
    <w:rsid w:val="00E15904"/>
    <w:rsid w:val="00E15E5C"/>
    <w:rsid w:val="00E16346"/>
    <w:rsid w:val="00E163DB"/>
    <w:rsid w:val="00E1665E"/>
    <w:rsid w:val="00E16682"/>
    <w:rsid w:val="00E16B52"/>
    <w:rsid w:val="00E16BA8"/>
    <w:rsid w:val="00E16D3A"/>
    <w:rsid w:val="00E16DC8"/>
    <w:rsid w:val="00E1700C"/>
    <w:rsid w:val="00E1720C"/>
    <w:rsid w:val="00E1725D"/>
    <w:rsid w:val="00E173CB"/>
    <w:rsid w:val="00E175AE"/>
    <w:rsid w:val="00E175D0"/>
    <w:rsid w:val="00E17ECA"/>
    <w:rsid w:val="00E17FF5"/>
    <w:rsid w:val="00E2040B"/>
    <w:rsid w:val="00E2057F"/>
    <w:rsid w:val="00E20B74"/>
    <w:rsid w:val="00E2104A"/>
    <w:rsid w:val="00E21110"/>
    <w:rsid w:val="00E2134E"/>
    <w:rsid w:val="00E21AAC"/>
    <w:rsid w:val="00E21B85"/>
    <w:rsid w:val="00E21CA4"/>
    <w:rsid w:val="00E22038"/>
    <w:rsid w:val="00E22185"/>
    <w:rsid w:val="00E22370"/>
    <w:rsid w:val="00E224B0"/>
    <w:rsid w:val="00E22553"/>
    <w:rsid w:val="00E227B3"/>
    <w:rsid w:val="00E2288C"/>
    <w:rsid w:val="00E22B02"/>
    <w:rsid w:val="00E22C55"/>
    <w:rsid w:val="00E230FD"/>
    <w:rsid w:val="00E231C1"/>
    <w:rsid w:val="00E233F2"/>
    <w:rsid w:val="00E23FB6"/>
    <w:rsid w:val="00E23FDD"/>
    <w:rsid w:val="00E240CB"/>
    <w:rsid w:val="00E2449A"/>
    <w:rsid w:val="00E24936"/>
    <w:rsid w:val="00E249C2"/>
    <w:rsid w:val="00E254A5"/>
    <w:rsid w:val="00E2589E"/>
    <w:rsid w:val="00E2596B"/>
    <w:rsid w:val="00E25981"/>
    <w:rsid w:val="00E25C8F"/>
    <w:rsid w:val="00E25E53"/>
    <w:rsid w:val="00E2617F"/>
    <w:rsid w:val="00E261FF"/>
    <w:rsid w:val="00E26502"/>
    <w:rsid w:val="00E2686D"/>
    <w:rsid w:val="00E269AA"/>
    <w:rsid w:val="00E26ADC"/>
    <w:rsid w:val="00E26D44"/>
    <w:rsid w:val="00E26E55"/>
    <w:rsid w:val="00E26F7E"/>
    <w:rsid w:val="00E26F89"/>
    <w:rsid w:val="00E27036"/>
    <w:rsid w:val="00E2771C"/>
    <w:rsid w:val="00E27810"/>
    <w:rsid w:val="00E2790C"/>
    <w:rsid w:val="00E27AB0"/>
    <w:rsid w:val="00E301BB"/>
    <w:rsid w:val="00E30A40"/>
    <w:rsid w:val="00E30A69"/>
    <w:rsid w:val="00E3126A"/>
    <w:rsid w:val="00E31440"/>
    <w:rsid w:val="00E316C1"/>
    <w:rsid w:val="00E31767"/>
    <w:rsid w:val="00E31AD8"/>
    <w:rsid w:val="00E31CD7"/>
    <w:rsid w:val="00E32007"/>
    <w:rsid w:val="00E323F8"/>
    <w:rsid w:val="00E325D9"/>
    <w:rsid w:val="00E329BB"/>
    <w:rsid w:val="00E32AB1"/>
    <w:rsid w:val="00E32B39"/>
    <w:rsid w:val="00E332B4"/>
    <w:rsid w:val="00E3364D"/>
    <w:rsid w:val="00E343A3"/>
    <w:rsid w:val="00E345E6"/>
    <w:rsid w:val="00E3489D"/>
    <w:rsid w:val="00E34A6C"/>
    <w:rsid w:val="00E34BFB"/>
    <w:rsid w:val="00E34D6C"/>
    <w:rsid w:val="00E34DAC"/>
    <w:rsid w:val="00E350B4"/>
    <w:rsid w:val="00E352C7"/>
    <w:rsid w:val="00E35320"/>
    <w:rsid w:val="00E358FF"/>
    <w:rsid w:val="00E359ED"/>
    <w:rsid w:val="00E35AB7"/>
    <w:rsid w:val="00E361B7"/>
    <w:rsid w:val="00E36210"/>
    <w:rsid w:val="00E3682D"/>
    <w:rsid w:val="00E36980"/>
    <w:rsid w:val="00E36AC6"/>
    <w:rsid w:val="00E36D92"/>
    <w:rsid w:val="00E36DB2"/>
    <w:rsid w:val="00E36DE1"/>
    <w:rsid w:val="00E36E99"/>
    <w:rsid w:val="00E37221"/>
    <w:rsid w:val="00E37318"/>
    <w:rsid w:val="00E37B20"/>
    <w:rsid w:val="00E37E58"/>
    <w:rsid w:val="00E37E8D"/>
    <w:rsid w:val="00E37E9D"/>
    <w:rsid w:val="00E40029"/>
    <w:rsid w:val="00E40295"/>
    <w:rsid w:val="00E403C6"/>
    <w:rsid w:val="00E405A4"/>
    <w:rsid w:val="00E407CD"/>
    <w:rsid w:val="00E40C82"/>
    <w:rsid w:val="00E40F7A"/>
    <w:rsid w:val="00E413A7"/>
    <w:rsid w:val="00E413E1"/>
    <w:rsid w:val="00E4199E"/>
    <w:rsid w:val="00E41AA7"/>
    <w:rsid w:val="00E41BDA"/>
    <w:rsid w:val="00E421D6"/>
    <w:rsid w:val="00E42254"/>
    <w:rsid w:val="00E422FB"/>
    <w:rsid w:val="00E42DA2"/>
    <w:rsid w:val="00E43052"/>
    <w:rsid w:val="00E4319D"/>
    <w:rsid w:val="00E431E0"/>
    <w:rsid w:val="00E431F7"/>
    <w:rsid w:val="00E4329F"/>
    <w:rsid w:val="00E432E7"/>
    <w:rsid w:val="00E43776"/>
    <w:rsid w:val="00E43BA2"/>
    <w:rsid w:val="00E43C06"/>
    <w:rsid w:val="00E43C4D"/>
    <w:rsid w:val="00E43EA2"/>
    <w:rsid w:val="00E43F1E"/>
    <w:rsid w:val="00E43F67"/>
    <w:rsid w:val="00E44055"/>
    <w:rsid w:val="00E44410"/>
    <w:rsid w:val="00E446F7"/>
    <w:rsid w:val="00E44A51"/>
    <w:rsid w:val="00E44A85"/>
    <w:rsid w:val="00E44D1E"/>
    <w:rsid w:val="00E455F4"/>
    <w:rsid w:val="00E45832"/>
    <w:rsid w:val="00E45977"/>
    <w:rsid w:val="00E45982"/>
    <w:rsid w:val="00E45EFF"/>
    <w:rsid w:val="00E45FD8"/>
    <w:rsid w:val="00E46061"/>
    <w:rsid w:val="00E4670E"/>
    <w:rsid w:val="00E4672E"/>
    <w:rsid w:val="00E46741"/>
    <w:rsid w:val="00E4765B"/>
    <w:rsid w:val="00E477B2"/>
    <w:rsid w:val="00E47B20"/>
    <w:rsid w:val="00E47C38"/>
    <w:rsid w:val="00E47D0D"/>
    <w:rsid w:val="00E501C3"/>
    <w:rsid w:val="00E50325"/>
    <w:rsid w:val="00E50466"/>
    <w:rsid w:val="00E504C0"/>
    <w:rsid w:val="00E507AA"/>
    <w:rsid w:val="00E507CE"/>
    <w:rsid w:val="00E50879"/>
    <w:rsid w:val="00E508CA"/>
    <w:rsid w:val="00E50D46"/>
    <w:rsid w:val="00E50FE4"/>
    <w:rsid w:val="00E51054"/>
    <w:rsid w:val="00E51184"/>
    <w:rsid w:val="00E511B0"/>
    <w:rsid w:val="00E51233"/>
    <w:rsid w:val="00E513E8"/>
    <w:rsid w:val="00E514FA"/>
    <w:rsid w:val="00E5184B"/>
    <w:rsid w:val="00E51B02"/>
    <w:rsid w:val="00E51BB6"/>
    <w:rsid w:val="00E51C9D"/>
    <w:rsid w:val="00E5226A"/>
    <w:rsid w:val="00E52413"/>
    <w:rsid w:val="00E5251E"/>
    <w:rsid w:val="00E528DB"/>
    <w:rsid w:val="00E52B89"/>
    <w:rsid w:val="00E52B9A"/>
    <w:rsid w:val="00E52C1E"/>
    <w:rsid w:val="00E532F7"/>
    <w:rsid w:val="00E53409"/>
    <w:rsid w:val="00E5350F"/>
    <w:rsid w:val="00E535EA"/>
    <w:rsid w:val="00E535EC"/>
    <w:rsid w:val="00E53614"/>
    <w:rsid w:val="00E53CCF"/>
    <w:rsid w:val="00E53D16"/>
    <w:rsid w:val="00E54509"/>
    <w:rsid w:val="00E54969"/>
    <w:rsid w:val="00E54CB2"/>
    <w:rsid w:val="00E55138"/>
    <w:rsid w:val="00E551D3"/>
    <w:rsid w:val="00E55B7B"/>
    <w:rsid w:val="00E55CF1"/>
    <w:rsid w:val="00E560D2"/>
    <w:rsid w:val="00E56128"/>
    <w:rsid w:val="00E5656E"/>
    <w:rsid w:val="00E5709A"/>
    <w:rsid w:val="00E5751A"/>
    <w:rsid w:val="00E57819"/>
    <w:rsid w:val="00E5782E"/>
    <w:rsid w:val="00E57B2E"/>
    <w:rsid w:val="00E57B41"/>
    <w:rsid w:val="00E57FCF"/>
    <w:rsid w:val="00E60187"/>
    <w:rsid w:val="00E604E1"/>
    <w:rsid w:val="00E60680"/>
    <w:rsid w:val="00E608F5"/>
    <w:rsid w:val="00E60915"/>
    <w:rsid w:val="00E60CF7"/>
    <w:rsid w:val="00E60DF2"/>
    <w:rsid w:val="00E60F19"/>
    <w:rsid w:val="00E610BB"/>
    <w:rsid w:val="00E61561"/>
    <w:rsid w:val="00E61BE0"/>
    <w:rsid w:val="00E6206C"/>
    <w:rsid w:val="00E62316"/>
    <w:rsid w:val="00E62507"/>
    <w:rsid w:val="00E627D6"/>
    <w:rsid w:val="00E62842"/>
    <w:rsid w:val="00E62D29"/>
    <w:rsid w:val="00E63544"/>
    <w:rsid w:val="00E63778"/>
    <w:rsid w:val="00E637AE"/>
    <w:rsid w:val="00E637D3"/>
    <w:rsid w:val="00E637EF"/>
    <w:rsid w:val="00E63830"/>
    <w:rsid w:val="00E63A29"/>
    <w:rsid w:val="00E63B33"/>
    <w:rsid w:val="00E63B4B"/>
    <w:rsid w:val="00E63DD7"/>
    <w:rsid w:val="00E63F2B"/>
    <w:rsid w:val="00E64577"/>
    <w:rsid w:val="00E645DD"/>
    <w:rsid w:val="00E64804"/>
    <w:rsid w:val="00E64B42"/>
    <w:rsid w:val="00E64B93"/>
    <w:rsid w:val="00E64C86"/>
    <w:rsid w:val="00E64E6C"/>
    <w:rsid w:val="00E64E98"/>
    <w:rsid w:val="00E64FBE"/>
    <w:rsid w:val="00E652DD"/>
    <w:rsid w:val="00E65305"/>
    <w:rsid w:val="00E65321"/>
    <w:rsid w:val="00E65412"/>
    <w:rsid w:val="00E654DE"/>
    <w:rsid w:val="00E65590"/>
    <w:rsid w:val="00E65976"/>
    <w:rsid w:val="00E65CA5"/>
    <w:rsid w:val="00E66063"/>
    <w:rsid w:val="00E66216"/>
    <w:rsid w:val="00E66228"/>
    <w:rsid w:val="00E66265"/>
    <w:rsid w:val="00E666AA"/>
    <w:rsid w:val="00E668E8"/>
    <w:rsid w:val="00E66A1E"/>
    <w:rsid w:val="00E66A49"/>
    <w:rsid w:val="00E66BB6"/>
    <w:rsid w:val="00E670EB"/>
    <w:rsid w:val="00E6763E"/>
    <w:rsid w:val="00E677B4"/>
    <w:rsid w:val="00E679DF"/>
    <w:rsid w:val="00E67F9A"/>
    <w:rsid w:val="00E704FA"/>
    <w:rsid w:val="00E70609"/>
    <w:rsid w:val="00E706C5"/>
    <w:rsid w:val="00E707BA"/>
    <w:rsid w:val="00E708BC"/>
    <w:rsid w:val="00E709E8"/>
    <w:rsid w:val="00E70A19"/>
    <w:rsid w:val="00E70EEF"/>
    <w:rsid w:val="00E70FCB"/>
    <w:rsid w:val="00E710DC"/>
    <w:rsid w:val="00E710F8"/>
    <w:rsid w:val="00E71222"/>
    <w:rsid w:val="00E71A5F"/>
    <w:rsid w:val="00E71A64"/>
    <w:rsid w:val="00E71AAE"/>
    <w:rsid w:val="00E71BEC"/>
    <w:rsid w:val="00E71D1E"/>
    <w:rsid w:val="00E71F08"/>
    <w:rsid w:val="00E72086"/>
    <w:rsid w:val="00E72A58"/>
    <w:rsid w:val="00E72AC8"/>
    <w:rsid w:val="00E72D19"/>
    <w:rsid w:val="00E72DA4"/>
    <w:rsid w:val="00E73585"/>
    <w:rsid w:val="00E73668"/>
    <w:rsid w:val="00E7371E"/>
    <w:rsid w:val="00E73774"/>
    <w:rsid w:val="00E7394A"/>
    <w:rsid w:val="00E74275"/>
    <w:rsid w:val="00E7468C"/>
    <w:rsid w:val="00E75336"/>
    <w:rsid w:val="00E754A9"/>
    <w:rsid w:val="00E75722"/>
    <w:rsid w:val="00E758B4"/>
    <w:rsid w:val="00E75A43"/>
    <w:rsid w:val="00E75C91"/>
    <w:rsid w:val="00E75DA2"/>
    <w:rsid w:val="00E75F82"/>
    <w:rsid w:val="00E76222"/>
    <w:rsid w:val="00E76342"/>
    <w:rsid w:val="00E7634B"/>
    <w:rsid w:val="00E763F0"/>
    <w:rsid w:val="00E76604"/>
    <w:rsid w:val="00E768C5"/>
    <w:rsid w:val="00E768D0"/>
    <w:rsid w:val="00E768FA"/>
    <w:rsid w:val="00E76BBA"/>
    <w:rsid w:val="00E76BF6"/>
    <w:rsid w:val="00E76DB9"/>
    <w:rsid w:val="00E76E5B"/>
    <w:rsid w:val="00E770CF"/>
    <w:rsid w:val="00E7719B"/>
    <w:rsid w:val="00E772E1"/>
    <w:rsid w:val="00E77333"/>
    <w:rsid w:val="00E77346"/>
    <w:rsid w:val="00E7773F"/>
    <w:rsid w:val="00E777A6"/>
    <w:rsid w:val="00E77882"/>
    <w:rsid w:val="00E80225"/>
    <w:rsid w:val="00E80EB9"/>
    <w:rsid w:val="00E812EE"/>
    <w:rsid w:val="00E813F2"/>
    <w:rsid w:val="00E8142A"/>
    <w:rsid w:val="00E816C5"/>
    <w:rsid w:val="00E818FF"/>
    <w:rsid w:val="00E81B0C"/>
    <w:rsid w:val="00E81C12"/>
    <w:rsid w:val="00E81CB5"/>
    <w:rsid w:val="00E81E84"/>
    <w:rsid w:val="00E82036"/>
    <w:rsid w:val="00E82563"/>
    <w:rsid w:val="00E8284A"/>
    <w:rsid w:val="00E82908"/>
    <w:rsid w:val="00E832EF"/>
    <w:rsid w:val="00E835D7"/>
    <w:rsid w:val="00E83811"/>
    <w:rsid w:val="00E8383C"/>
    <w:rsid w:val="00E8392B"/>
    <w:rsid w:val="00E8402B"/>
    <w:rsid w:val="00E842E5"/>
    <w:rsid w:val="00E84301"/>
    <w:rsid w:val="00E84927"/>
    <w:rsid w:val="00E84945"/>
    <w:rsid w:val="00E84A86"/>
    <w:rsid w:val="00E84B51"/>
    <w:rsid w:val="00E84BDE"/>
    <w:rsid w:val="00E84D60"/>
    <w:rsid w:val="00E85314"/>
    <w:rsid w:val="00E853D2"/>
    <w:rsid w:val="00E8563F"/>
    <w:rsid w:val="00E85F4E"/>
    <w:rsid w:val="00E86379"/>
    <w:rsid w:val="00E86473"/>
    <w:rsid w:val="00E8698E"/>
    <w:rsid w:val="00E86B04"/>
    <w:rsid w:val="00E86DB2"/>
    <w:rsid w:val="00E86E53"/>
    <w:rsid w:val="00E86F1D"/>
    <w:rsid w:val="00E873C3"/>
    <w:rsid w:val="00E8749F"/>
    <w:rsid w:val="00E8757D"/>
    <w:rsid w:val="00E87676"/>
    <w:rsid w:val="00E877E1"/>
    <w:rsid w:val="00E87A8B"/>
    <w:rsid w:val="00E87C51"/>
    <w:rsid w:val="00E9003D"/>
    <w:rsid w:val="00E900B3"/>
    <w:rsid w:val="00E903D9"/>
    <w:rsid w:val="00E90543"/>
    <w:rsid w:val="00E9087E"/>
    <w:rsid w:val="00E912AC"/>
    <w:rsid w:val="00E912F3"/>
    <w:rsid w:val="00E91358"/>
    <w:rsid w:val="00E9160D"/>
    <w:rsid w:val="00E917E5"/>
    <w:rsid w:val="00E919F5"/>
    <w:rsid w:val="00E91A64"/>
    <w:rsid w:val="00E91CA5"/>
    <w:rsid w:val="00E920F0"/>
    <w:rsid w:val="00E92254"/>
    <w:rsid w:val="00E92398"/>
    <w:rsid w:val="00E92774"/>
    <w:rsid w:val="00E93044"/>
    <w:rsid w:val="00E93B8B"/>
    <w:rsid w:val="00E93E6A"/>
    <w:rsid w:val="00E93F43"/>
    <w:rsid w:val="00E9448F"/>
    <w:rsid w:val="00E94739"/>
    <w:rsid w:val="00E949F3"/>
    <w:rsid w:val="00E94ABE"/>
    <w:rsid w:val="00E94C44"/>
    <w:rsid w:val="00E94E85"/>
    <w:rsid w:val="00E94F5F"/>
    <w:rsid w:val="00E9532D"/>
    <w:rsid w:val="00E95385"/>
    <w:rsid w:val="00E95505"/>
    <w:rsid w:val="00E95509"/>
    <w:rsid w:val="00E95800"/>
    <w:rsid w:val="00E958AC"/>
    <w:rsid w:val="00E95D63"/>
    <w:rsid w:val="00E960A8"/>
    <w:rsid w:val="00E96101"/>
    <w:rsid w:val="00E9667A"/>
    <w:rsid w:val="00E96C44"/>
    <w:rsid w:val="00E96F72"/>
    <w:rsid w:val="00E9707C"/>
    <w:rsid w:val="00E970AC"/>
    <w:rsid w:val="00E97190"/>
    <w:rsid w:val="00E9730D"/>
    <w:rsid w:val="00E974B6"/>
    <w:rsid w:val="00E9788C"/>
    <w:rsid w:val="00E979B7"/>
    <w:rsid w:val="00E97A3B"/>
    <w:rsid w:val="00E97AAB"/>
    <w:rsid w:val="00EA0171"/>
    <w:rsid w:val="00EA04CC"/>
    <w:rsid w:val="00EA05A2"/>
    <w:rsid w:val="00EA09D4"/>
    <w:rsid w:val="00EA09E4"/>
    <w:rsid w:val="00EA0F3C"/>
    <w:rsid w:val="00EA1290"/>
    <w:rsid w:val="00EA12E1"/>
    <w:rsid w:val="00EA1460"/>
    <w:rsid w:val="00EA1739"/>
    <w:rsid w:val="00EA17B5"/>
    <w:rsid w:val="00EA1922"/>
    <w:rsid w:val="00EA1CC9"/>
    <w:rsid w:val="00EA1F38"/>
    <w:rsid w:val="00EA247B"/>
    <w:rsid w:val="00EA24C0"/>
    <w:rsid w:val="00EA2565"/>
    <w:rsid w:val="00EA2610"/>
    <w:rsid w:val="00EA2AFF"/>
    <w:rsid w:val="00EA2C99"/>
    <w:rsid w:val="00EA2D75"/>
    <w:rsid w:val="00EA2FA5"/>
    <w:rsid w:val="00EA37B8"/>
    <w:rsid w:val="00EA3846"/>
    <w:rsid w:val="00EA3BCA"/>
    <w:rsid w:val="00EA470D"/>
    <w:rsid w:val="00EA4AF9"/>
    <w:rsid w:val="00EA4C79"/>
    <w:rsid w:val="00EA4D91"/>
    <w:rsid w:val="00EA4EC6"/>
    <w:rsid w:val="00EA4F17"/>
    <w:rsid w:val="00EA4F50"/>
    <w:rsid w:val="00EA5066"/>
    <w:rsid w:val="00EA547B"/>
    <w:rsid w:val="00EA57D5"/>
    <w:rsid w:val="00EA585C"/>
    <w:rsid w:val="00EA588F"/>
    <w:rsid w:val="00EA5AA6"/>
    <w:rsid w:val="00EA5C60"/>
    <w:rsid w:val="00EA5EAA"/>
    <w:rsid w:val="00EA60FD"/>
    <w:rsid w:val="00EA61B4"/>
    <w:rsid w:val="00EA6756"/>
    <w:rsid w:val="00EA68DD"/>
    <w:rsid w:val="00EA6C87"/>
    <w:rsid w:val="00EA6DBC"/>
    <w:rsid w:val="00EA6ECC"/>
    <w:rsid w:val="00EA70BA"/>
    <w:rsid w:val="00EA7188"/>
    <w:rsid w:val="00EA74A2"/>
    <w:rsid w:val="00EA7601"/>
    <w:rsid w:val="00EA7739"/>
    <w:rsid w:val="00EA7B08"/>
    <w:rsid w:val="00EA7FE1"/>
    <w:rsid w:val="00EB011A"/>
    <w:rsid w:val="00EB04D3"/>
    <w:rsid w:val="00EB0815"/>
    <w:rsid w:val="00EB0864"/>
    <w:rsid w:val="00EB091E"/>
    <w:rsid w:val="00EB1029"/>
    <w:rsid w:val="00EB1381"/>
    <w:rsid w:val="00EB13AE"/>
    <w:rsid w:val="00EB1AB7"/>
    <w:rsid w:val="00EB1B76"/>
    <w:rsid w:val="00EB1C63"/>
    <w:rsid w:val="00EB1C9A"/>
    <w:rsid w:val="00EB2053"/>
    <w:rsid w:val="00EB2085"/>
    <w:rsid w:val="00EB21AD"/>
    <w:rsid w:val="00EB2293"/>
    <w:rsid w:val="00EB24C6"/>
    <w:rsid w:val="00EB258C"/>
    <w:rsid w:val="00EB2EB1"/>
    <w:rsid w:val="00EB3331"/>
    <w:rsid w:val="00EB341C"/>
    <w:rsid w:val="00EB3504"/>
    <w:rsid w:val="00EB38C8"/>
    <w:rsid w:val="00EB3A89"/>
    <w:rsid w:val="00EB4015"/>
    <w:rsid w:val="00EB4064"/>
    <w:rsid w:val="00EB423A"/>
    <w:rsid w:val="00EB45B9"/>
    <w:rsid w:val="00EB4A0D"/>
    <w:rsid w:val="00EB4E0F"/>
    <w:rsid w:val="00EB5198"/>
    <w:rsid w:val="00EB522A"/>
    <w:rsid w:val="00EB5456"/>
    <w:rsid w:val="00EB58CE"/>
    <w:rsid w:val="00EB6116"/>
    <w:rsid w:val="00EB63E7"/>
    <w:rsid w:val="00EB658C"/>
    <w:rsid w:val="00EB6717"/>
    <w:rsid w:val="00EB6729"/>
    <w:rsid w:val="00EB67B9"/>
    <w:rsid w:val="00EB6802"/>
    <w:rsid w:val="00EB68B0"/>
    <w:rsid w:val="00EB6C33"/>
    <w:rsid w:val="00EB6C73"/>
    <w:rsid w:val="00EB6E50"/>
    <w:rsid w:val="00EB75CA"/>
    <w:rsid w:val="00EB77AD"/>
    <w:rsid w:val="00EB7A42"/>
    <w:rsid w:val="00EB7BB8"/>
    <w:rsid w:val="00EB7BCF"/>
    <w:rsid w:val="00EB7CD9"/>
    <w:rsid w:val="00EB7E91"/>
    <w:rsid w:val="00EC025A"/>
    <w:rsid w:val="00EC033B"/>
    <w:rsid w:val="00EC08F5"/>
    <w:rsid w:val="00EC097E"/>
    <w:rsid w:val="00EC0A4A"/>
    <w:rsid w:val="00EC0F70"/>
    <w:rsid w:val="00EC11A8"/>
    <w:rsid w:val="00EC1280"/>
    <w:rsid w:val="00EC1740"/>
    <w:rsid w:val="00EC1848"/>
    <w:rsid w:val="00EC1924"/>
    <w:rsid w:val="00EC1FB1"/>
    <w:rsid w:val="00EC219D"/>
    <w:rsid w:val="00EC321F"/>
    <w:rsid w:val="00EC34AE"/>
    <w:rsid w:val="00EC3556"/>
    <w:rsid w:val="00EC3672"/>
    <w:rsid w:val="00EC36F8"/>
    <w:rsid w:val="00EC391D"/>
    <w:rsid w:val="00EC3A7C"/>
    <w:rsid w:val="00EC3C57"/>
    <w:rsid w:val="00EC3F45"/>
    <w:rsid w:val="00EC40F2"/>
    <w:rsid w:val="00EC4616"/>
    <w:rsid w:val="00EC493E"/>
    <w:rsid w:val="00EC4D1B"/>
    <w:rsid w:val="00EC4F14"/>
    <w:rsid w:val="00EC53C6"/>
    <w:rsid w:val="00EC547A"/>
    <w:rsid w:val="00EC5587"/>
    <w:rsid w:val="00EC57B2"/>
    <w:rsid w:val="00EC58A8"/>
    <w:rsid w:val="00EC5AD1"/>
    <w:rsid w:val="00EC5C87"/>
    <w:rsid w:val="00EC5E51"/>
    <w:rsid w:val="00EC622E"/>
    <w:rsid w:val="00EC6383"/>
    <w:rsid w:val="00EC65A8"/>
    <w:rsid w:val="00EC6BA4"/>
    <w:rsid w:val="00EC6E4A"/>
    <w:rsid w:val="00EC6E6D"/>
    <w:rsid w:val="00EC6EA5"/>
    <w:rsid w:val="00EC6F71"/>
    <w:rsid w:val="00EC70F4"/>
    <w:rsid w:val="00EC718B"/>
    <w:rsid w:val="00EC7327"/>
    <w:rsid w:val="00EC7501"/>
    <w:rsid w:val="00EC7863"/>
    <w:rsid w:val="00EC787F"/>
    <w:rsid w:val="00EC79B8"/>
    <w:rsid w:val="00EC7AA8"/>
    <w:rsid w:val="00EC7C60"/>
    <w:rsid w:val="00EC7DB3"/>
    <w:rsid w:val="00ED03A8"/>
    <w:rsid w:val="00ED0703"/>
    <w:rsid w:val="00ED09D5"/>
    <w:rsid w:val="00ED0AA9"/>
    <w:rsid w:val="00ED0E0F"/>
    <w:rsid w:val="00ED0FA9"/>
    <w:rsid w:val="00ED0FE5"/>
    <w:rsid w:val="00ED1012"/>
    <w:rsid w:val="00ED1230"/>
    <w:rsid w:val="00ED131D"/>
    <w:rsid w:val="00ED16E4"/>
    <w:rsid w:val="00ED18FD"/>
    <w:rsid w:val="00ED1965"/>
    <w:rsid w:val="00ED19DC"/>
    <w:rsid w:val="00ED1B63"/>
    <w:rsid w:val="00ED1D4A"/>
    <w:rsid w:val="00ED1E46"/>
    <w:rsid w:val="00ED1F7D"/>
    <w:rsid w:val="00ED1F87"/>
    <w:rsid w:val="00ED1FA5"/>
    <w:rsid w:val="00ED2043"/>
    <w:rsid w:val="00ED2401"/>
    <w:rsid w:val="00ED2463"/>
    <w:rsid w:val="00ED2495"/>
    <w:rsid w:val="00ED25DE"/>
    <w:rsid w:val="00ED269D"/>
    <w:rsid w:val="00ED2755"/>
    <w:rsid w:val="00ED2FB8"/>
    <w:rsid w:val="00ED32E0"/>
    <w:rsid w:val="00ED34D4"/>
    <w:rsid w:val="00ED3DEF"/>
    <w:rsid w:val="00ED3F4C"/>
    <w:rsid w:val="00ED4521"/>
    <w:rsid w:val="00ED45A8"/>
    <w:rsid w:val="00ED4C99"/>
    <w:rsid w:val="00ED4FEE"/>
    <w:rsid w:val="00ED515F"/>
    <w:rsid w:val="00ED51D6"/>
    <w:rsid w:val="00ED5334"/>
    <w:rsid w:val="00ED53A1"/>
    <w:rsid w:val="00ED5950"/>
    <w:rsid w:val="00ED5961"/>
    <w:rsid w:val="00ED5963"/>
    <w:rsid w:val="00ED5D14"/>
    <w:rsid w:val="00ED5D61"/>
    <w:rsid w:val="00ED60C4"/>
    <w:rsid w:val="00ED63BF"/>
    <w:rsid w:val="00ED6548"/>
    <w:rsid w:val="00ED6843"/>
    <w:rsid w:val="00ED6E3C"/>
    <w:rsid w:val="00ED6FEB"/>
    <w:rsid w:val="00ED7108"/>
    <w:rsid w:val="00ED733F"/>
    <w:rsid w:val="00ED7EA7"/>
    <w:rsid w:val="00EE0810"/>
    <w:rsid w:val="00EE0C62"/>
    <w:rsid w:val="00EE0CFA"/>
    <w:rsid w:val="00EE0D78"/>
    <w:rsid w:val="00EE1013"/>
    <w:rsid w:val="00EE1084"/>
    <w:rsid w:val="00EE1093"/>
    <w:rsid w:val="00EE1385"/>
    <w:rsid w:val="00EE13F6"/>
    <w:rsid w:val="00EE1488"/>
    <w:rsid w:val="00EE18D6"/>
    <w:rsid w:val="00EE283A"/>
    <w:rsid w:val="00EE29BC"/>
    <w:rsid w:val="00EE2A8F"/>
    <w:rsid w:val="00EE2A94"/>
    <w:rsid w:val="00EE2AF8"/>
    <w:rsid w:val="00EE2C08"/>
    <w:rsid w:val="00EE2C80"/>
    <w:rsid w:val="00EE2CA5"/>
    <w:rsid w:val="00EE2FBD"/>
    <w:rsid w:val="00EE31E4"/>
    <w:rsid w:val="00EE3274"/>
    <w:rsid w:val="00EE3629"/>
    <w:rsid w:val="00EE37B9"/>
    <w:rsid w:val="00EE3F74"/>
    <w:rsid w:val="00EE4269"/>
    <w:rsid w:val="00EE4548"/>
    <w:rsid w:val="00EE466B"/>
    <w:rsid w:val="00EE4865"/>
    <w:rsid w:val="00EE4D47"/>
    <w:rsid w:val="00EE4E04"/>
    <w:rsid w:val="00EE4E27"/>
    <w:rsid w:val="00EE4E94"/>
    <w:rsid w:val="00EE5305"/>
    <w:rsid w:val="00EE5555"/>
    <w:rsid w:val="00EE562A"/>
    <w:rsid w:val="00EE5966"/>
    <w:rsid w:val="00EE5A31"/>
    <w:rsid w:val="00EE5D29"/>
    <w:rsid w:val="00EE5FF2"/>
    <w:rsid w:val="00EE69EF"/>
    <w:rsid w:val="00EE6CAB"/>
    <w:rsid w:val="00EE6E12"/>
    <w:rsid w:val="00EE7243"/>
    <w:rsid w:val="00EE73C2"/>
    <w:rsid w:val="00EE744D"/>
    <w:rsid w:val="00EE772F"/>
    <w:rsid w:val="00EE7A67"/>
    <w:rsid w:val="00EE7F54"/>
    <w:rsid w:val="00EE7FA8"/>
    <w:rsid w:val="00EF0173"/>
    <w:rsid w:val="00EF0295"/>
    <w:rsid w:val="00EF047B"/>
    <w:rsid w:val="00EF04E6"/>
    <w:rsid w:val="00EF0B84"/>
    <w:rsid w:val="00EF10D2"/>
    <w:rsid w:val="00EF10F9"/>
    <w:rsid w:val="00EF17C9"/>
    <w:rsid w:val="00EF192F"/>
    <w:rsid w:val="00EF1C61"/>
    <w:rsid w:val="00EF1E41"/>
    <w:rsid w:val="00EF22FB"/>
    <w:rsid w:val="00EF2330"/>
    <w:rsid w:val="00EF28CD"/>
    <w:rsid w:val="00EF2BE4"/>
    <w:rsid w:val="00EF2FDD"/>
    <w:rsid w:val="00EF3071"/>
    <w:rsid w:val="00EF309D"/>
    <w:rsid w:val="00EF327C"/>
    <w:rsid w:val="00EF32D0"/>
    <w:rsid w:val="00EF3331"/>
    <w:rsid w:val="00EF355A"/>
    <w:rsid w:val="00EF3659"/>
    <w:rsid w:val="00EF36A4"/>
    <w:rsid w:val="00EF3BB3"/>
    <w:rsid w:val="00EF416E"/>
    <w:rsid w:val="00EF434A"/>
    <w:rsid w:val="00EF47D9"/>
    <w:rsid w:val="00EF48DD"/>
    <w:rsid w:val="00EF4A65"/>
    <w:rsid w:val="00EF5545"/>
    <w:rsid w:val="00EF5568"/>
    <w:rsid w:val="00EF55F0"/>
    <w:rsid w:val="00EF587B"/>
    <w:rsid w:val="00EF59E1"/>
    <w:rsid w:val="00EF6040"/>
    <w:rsid w:val="00EF66E5"/>
    <w:rsid w:val="00EF684B"/>
    <w:rsid w:val="00EF688A"/>
    <w:rsid w:val="00EF6A78"/>
    <w:rsid w:val="00EF6B04"/>
    <w:rsid w:val="00EF6CCA"/>
    <w:rsid w:val="00EF7183"/>
    <w:rsid w:val="00EF73FA"/>
    <w:rsid w:val="00EF752D"/>
    <w:rsid w:val="00EF784F"/>
    <w:rsid w:val="00EF79E1"/>
    <w:rsid w:val="00EF7AEB"/>
    <w:rsid w:val="00EF7C30"/>
    <w:rsid w:val="00EF7C47"/>
    <w:rsid w:val="00F00102"/>
    <w:rsid w:val="00F00AEF"/>
    <w:rsid w:val="00F00C9B"/>
    <w:rsid w:val="00F011F6"/>
    <w:rsid w:val="00F015FB"/>
    <w:rsid w:val="00F01AA4"/>
    <w:rsid w:val="00F0218D"/>
    <w:rsid w:val="00F02235"/>
    <w:rsid w:val="00F0227A"/>
    <w:rsid w:val="00F0248A"/>
    <w:rsid w:val="00F024A3"/>
    <w:rsid w:val="00F02627"/>
    <w:rsid w:val="00F02630"/>
    <w:rsid w:val="00F0283A"/>
    <w:rsid w:val="00F02E04"/>
    <w:rsid w:val="00F034CA"/>
    <w:rsid w:val="00F03560"/>
    <w:rsid w:val="00F03612"/>
    <w:rsid w:val="00F0371D"/>
    <w:rsid w:val="00F03BA4"/>
    <w:rsid w:val="00F03D5E"/>
    <w:rsid w:val="00F04057"/>
    <w:rsid w:val="00F044C3"/>
    <w:rsid w:val="00F04513"/>
    <w:rsid w:val="00F0484A"/>
    <w:rsid w:val="00F048A4"/>
    <w:rsid w:val="00F04BDA"/>
    <w:rsid w:val="00F04D29"/>
    <w:rsid w:val="00F04F59"/>
    <w:rsid w:val="00F05274"/>
    <w:rsid w:val="00F05853"/>
    <w:rsid w:val="00F059D8"/>
    <w:rsid w:val="00F05A2C"/>
    <w:rsid w:val="00F05B33"/>
    <w:rsid w:val="00F05BA6"/>
    <w:rsid w:val="00F05CF6"/>
    <w:rsid w:val="00F0625B"/>
    <w:rsid w:val="00F0625D"/>
    <w:rsid w:val="00F06489"/>
    <w:rsid w:val="00F06B54"/>
    <w:rsid w:val="00F0708A"/>
    <w:rsid w:val="00F070EB"/>
    <w:rsid w:val="00F071FA"/>
    <w:rsid w:val="00F076BF"/>
    <w:rsid w:val="00F078DB"/>
    <w:rsid w:val="00F07C80"/>
    <w:rsid w:val="00F07D02"/>
    <w:rsid w:val="00F10043"/>
    <w:rsid w:val="00F10201"/>
    <w:rsid w:val="00F10290"/>
    <w:rsid w:val="00F10567"/>
    <w:rsid w:val="00F10A64"/>
    <w:rsid w:val="00F10C6B"/>
    <w:rsid w:val="00F10DC5"/>
    <w:rsid w:val="00F10E68"/>
    <w:rsid w:val="00F11817"/>
    <w:rsid w:val="00F1192A"/>
    <w:rsid w:val="00F11F0D"/>
    <w:rsid w:val="00F12292"/>
    <w:rsid w:val="00F122F1"/>
    <w:rsid w:val="00F12468"/>
    <w:rsid w:val="00F12553"/>
    <w:rsid w:val="00F1265E"/>
    <w:rsid w:val="00F1294F"/>
    <w:rsid w:val="00F12B3F"/>
    <w:rsid w:val="00F12D25"/>
    <w:rsid w:val="00F12FFE"/>
    <w:rsid w:val="00F131E2"/>
    <w:rsid w:val="00F13470"/>
    <w:rsid w:val="00F135D1"/>
    <w:rsid w:val="00F13B06"/>
    <w:rsid w:val="00F143EB"/>
    <w:rsid w:val="00F14669"/>
    <w:rsid w:val="00F146A1"/>
    <w:rsid w:val="00F1479E"/>
    <w:rsid w:val="00F1494C"/>
    <w:rsid w:val="00F14BE0"/>
    <w:rsid w:val="00F1507D"/>
    <w:rsid w:val="00F15247"/>
    <w:rsid w:val="00F15484"/>
    <w:rsid w:val="00F1549C"/>
    <w:rsid w:val="00F15553"/>
    <w:rsid w:val="00F15602"/>
    <w:rsid w:val="00F15880"/>
    <w:rsid w:val="00F15A3C"/>
    <w:rsid w:val="00F15B33"/>
    <w:rsid w:val="00F15CCB"/>
    <w:rsid w:val="00F164D0"/>
    <w:rsid w:val="00F164FA"/>
    <w:rsid w:val="00F164FD"/>
    <w:rsid w:val="00F167B8"/>
    <w:rsid w:val="00F16BC6"/>
    <w:rsid w:val="00F16CAC"/>
    <w:rsid w:val="00F1755D"/>
    <w:rsid w:val="00F203A8"/>
    <w:rsid w:val="00F2050D"/>
    <w:rsid w:val="00F205AD"/>
    <w:rsid w:val="00F2070E"/>
    <w:rsid w:val="00F20A39"/>
    <w:rsid w:val="00F20B3E"/>
    <w:rsid w:val="00F20D18"/>
    <w:rsid w:val="00F20F16"/>
    <w:rsid w:val="00F212C5"/>
    <w:rsid w:val="00F2183B"/>
    <w:rsid w:val="00F218A1"/>
    <w:rsid w:val="00F21BE0"/>
    <w:rsid w:val="00F22A28"/>
    <w:rsid w:val="00F22BD6"/>
    <w:rsid w:val="00F2321F"/>
    <w:rsid w:val="00F23342"/>
    <w:rsid w:val="00F23767"/>
    <w:rsid w:val="00F237A9"/>
    <w:rsid w:val="00F23C80"/>
    <w:rsid w:val="00F24191"/>
    <w:rsid w:val="00F24614"/>
    <w:rsid w:val="00F24624"/>
    <w:rsid w:val="00F2474F"/>
    <w:rsid w:val="00F249FC"/>
    <w:rsid w:val="00F24DAA"/>
    <w:rsid w:val="00F24DFC"/>
    <w:rsid w:val="00F24EB1"/>
    <w:rsid w:val="00F24FE0"/>
    <w:rsid w:val="00F25325"/>
    <w:rsid w:val="00F25636"/>
    <w:rsid w:val="00F25854"/>
    <w:rsid w:val="00F25860"/>
    <w:rsid w:val="00F25B5E"/>
    <w:rsid w:val="00F25F3A"/>
    <w:rsid w:val="00F262B1"/>
    <w:rsid w:val="00F266AE"/>
    <w:rsid w:val="00F269A3"/>
    <w:rsid w:val="00F26A7A"/>
    <w:rsid w:val="00F272D9"/>
    <w:rsid w:val="00F275CD"/>
    <w:rsid w:val="00F27946"/>
    <w:rsid w:val="00F27A97"/>
    <w:rsid w:val="00F27D0C"/>
    <w:rsid w:val="00F27FE4"/>
    <w:rsid w:val="00F30343"/>
    <w:rsid w:val="00F30589"/>
    <w:rsid w:val="00F307B6"/>
    <w:rsid w:val="00F30B66"/>
    <w:rsid w:val="00F30D6E"/>
    <w:rsid w:val="00F30D93"/>
    <w:rsid w:val="00F30F8F"/>
    <w:rsid w:val="00F31003"/>
    <w:rsid w:val="00F310E5"/>
    <w:rsid w:val="00F316B8"/>
    <w:rsid w:val="00F3195F"/>
    <w:rsid w:val="00F31985"/>
    <w:rsid w:val="00F31A3D"/>
    <w:rsid w:val="00F31D2B"/>
    <w:rsid w:val="00F32095"/>
    <w:rsid w:val="00F32589"/>
    <w:rsid w:val="00F328C3"/>
    <w:rsid w:val="00F32D18"/>
    <w:rsid w:val="00F32D35"/>
    <w:rsid w:val="00F32FB8"/>
    <w:rsid w:val="00F33038"/>
    <w:rsid w:val="00F332C6"/>
    <w:rsid w:val="00F334F7"/>
    <w:rsid w:val="00F33643"/>
    <w:rsid w:val="00F33793"/>
    <w:rsid w:val="00F338FC"/>
    <w:rsid w:val="00F339D5"/>
    <w:rsid w:val="00F33BDC"/>
    <w:rsid w:val="00F340E8"/>
    <w:rsid w:val="00F341A7"/>
    <w:rsid w:val="00F34360"/>
    <w:rsid w:val="00F3489D"/>
    <w:rsid w:val="00F350B7"/>
    <w:rsid w:val="00F3522E"/>
    <w:rsid w:val="00F354FF"/>
    <w:rsid w:val="00F35560"/>
    <w:rsid w:val="00F355C4"/>
    <w:rsid w:val="00F35792"/>
    <w:rsid w:val="00F3592A"/>
    <w:rsid w:val="00F35CE2"/>
    <w:rsid w:val="00F35FDC"/>
    <w:rsid w:val="00F360E0"/>
    <w:rsid w:val="00F36165"/>
    <w:rsid w:val="00F361EF"/>
    <w:rsid w:val="00F3620C"/>
    <w:rsid w:val="00F371F5"/>
    <w:rsid w:val="00F372BC"/>
    <w:rsid w:val="00F3735A"/>
    <w:rsid w:val="00F3735E"/>
    <w:rsid w:val="00F37446"/>
    <w:rsid w:val="00F3757B"/>
    <w:rsid w:val="00F375A9"/>
    <w:rsid w:val="00F375FC"/>
    <w:rsid w:val="00F37662"/>
    <w:rsid w:val="00F37993"/>
    <w:rsid w:val="00F37BEE"/>
    <w:rsid w:val="00F37E56"/>
    <w:rsid w:val="00F37ECC"/>
    <w:rsid w:val="00F40063"/>
    <w:rsid w:val="00F400CD"/>
    <w:rsid w:val="00F4016D"/>
    <w:rsid w:val="00F4038D"/>
    <w:rsid w:val="00F40583"/>
    <w:rsid w:val="00F40930"/>
    <w:rsid w:val="00F40A46"/>
    <w:rsid w:val="00F40ABA"/>
    <w:rsid w:val="00F40AE9"/>
    <w:rsid w:val="00F40EF8"/>
    <w:rsid w:val="00F413D5"/>
    <w:rsid w:val="00F41480"/>
    <w:rsid w:val="00F41752"/>
    <w:rsid w:val="00F41C68"/>
    <w:rsid w:val="00F420DD"/>
    <w:rsid w:val="00F42164"/>
    <w:rsid w:val="00F421F4"/>
    <w:rsid w:val="00F422D7"/>
    <w:rsid w:val="00F424CC"/>
    <w:rsid w:val="00F427B5"/>
    <w:rsid w:val="00F427FF"/>
    <w:rsid w:val="00F42B23"/>
    <w:rsid w:val="00F42B9A"/>
    <w:rsid w:val="00F42B9B"/>
    <w:rsid w:val="00F42CB7"/>
    <w:rsid w:val="00F43108"/>
    <w:rsid w:val="00F43123"/>
    <w:rsid w:val="00F43288"/>
    <w:rsid w:val="00F436BA"/>
    <w:rsid w:val="00F43716"/>
    <w:rsid w:val="00F43923"/>
    <w:rsid w:val="00F43D33"/>
    <w:rsid w:val="00F43EF3"/>
    <w:rsid w:val="00F44828"/>
    <w:rsid w:val="00F44B20"/>
    <w:rsid w:val="00F44BD8"/>
    <w:rsid w:val="00F44DAA"/>
    <w:rsid w:val="00F44F3E"/>
    <w:rsid w:val="00F45100"/>
    <w:rsid w:val="00F45473"/>
    <w:rsid w:val="00F45B11"/>
    <w:rsid w:val="00F45CC0"/>
    <w:rsid w:val="00F46315"/>
    <w:rsid w:val="00F4644E"/>
    <w:rsid w:val="00F46472"/>
    <w:rsid w:val="00F46544"/>
    <w:rsid w:val="00F468BA"/>
    <w:rsid w:val="00F46B4B"/>
    <w:rsid w:val="00F47103"/>
    <w:rsid w:val="00F4735B"/>
    <w:rsid w:val="00F473A7"/>
    <w:rsid w:val="00F477A2"/>
    <w:rsid w:val="00F47A2C"/>
    <w:rsid w:val="00F47A87"/>
    <w:rsid w:val="00F47CE3"/>
    <w:rsid w:val="00F47E2C"/>
    <w:rsid w:val="00F501D8"/>
    <w:rsid w:val="00F5041B"/>
    <w:rsid w:val="00F5048B"/>
    <w:rsid w:val="00F50620"/>
    <w:rsid w:val="00F5087B"/>
    <w:rsid w:val="00F509A4"/>
    <w:rsid w:val="00F50EA4"/>
    <w:rsid w:val="00F50F23"/>
    <w:rsid w:val="00F5160A"/>
    <w:rsid w:val="00F51E65"/>
    <w:rsid w:val="00F523C2"/>
    <w:rsid w:val="00F52598"/>
    <w:rsid w:val="00F52625"/>
    <w:rsid w:val="00F52D27"/>
    <w:rsid w:val="00F53066"/>
    <w:rsid w:val="00F53069"/>
    <w:rsid w:val="00F53113"/>
    <w:rsid w:val="00F53243"/>
    <w:rsid w:val="00F53249"/>
    <w:rsid w:val="00F53254"/>
    <w:rsid w:val="00F5339D"/>
    <w:rsid w:val="00F53FEE"/>
    <w:rsid w:val="00F54203"/>
    <w:rsid w:val="00F5435C"/>
    <w:rsid w:val="00F543FC"/>
    <w:rsid w:val="00F5440F"/>
    <w:rsid w:val="00F54536"/>
    <w:rsid w:val="00F5457D"/>
    <w:rsid w:val="00F54C23"/>
    <w:rsid w:val="00F55060"/>
    <w:rsid w:val="00F5526B"/>
    <w:rsid w:val="00F55348"/>
    <w:rsid w:val="00F55471"/>
    <w:rsid w:val="00F5547B"/>
    <w:rsid w:val="00F55544"/>
    <w:rsid w:val="00F55583"/>
    <w:rsid w:val="00F557C7"/>
    <w:rsid w:val="00F559DF"/>
    <w:rsid w:val="00F55B14"/>
    <w:rsid w:val="00F563C2"/>
    <w:rsid w:val="00F5643F"/>
    <w:rsid w:val="00F568B0"/>
    <w:rsid w:val="00F56EA2"/>
    <w:rsid w:val="00F57156"/>
    <w:rsid w:val="00F57234"/>
    <w:rsid w:val="00F57542"/>
    <w:rsid w:val="00F576CE"/>
    <w:rsid w:val="00F57922"/>
    <w:rsid w:val="00F57AAE"/>
    <w:rsid w:val="00F6003B"/>
    <w:rsid w:val="00F60391"/>
    <w:rsid w:val="00F6040F"/>
    <w:rsid w:val="00F6044B"/>
    <w:rsid w:val="00F6058E"/>
    <w:rsid w:val="00F60700"/>
    <w:rsid w:val="00F60900"/>
    <w:rsid w:val="00F609F2"/>
    <w:rsid w:val="00F60A4E"/>
    <w:rsid w:val="00F60C00"/>
    <w:rsid w:val="00F60CBA"/>
    <w:rsid w:val="00F60EA0"/>
    <w:rsid w:val="00F60F46"/>
    <w:rsid w:val="00F610E7"/>
    <w:rsid w:val="00F61273"/>
    <w:rsid w:val="00F612C7"/>
    <w:rsid w:val="00F612C8"/>
    <w:rsid w:val="00F6131A"/>
    <w:rsid w:val="00F614A5"/>
    <w:rsid w:val="00F62566"/>
    <w:rsid w:val="00F629E6"/>
    <w:rsid w:val="00F62AFE"/>
    <w:rsid w:val="00F62CA6"/>
    <w:rsid w:val="00F62DC8"/>
    <w:rsid w:val="00F62F8C"/>
    <w:rsid w:val="00F630D7"/>
    <w:rsid w:val="00F6322F"/>
    <w:rsid w:val="00F63483"/>
    <w:rsid w:val="00F6377B"/>
    <w:rsid w:val="00F63A8F"/>
    <w:rsid w:val="00F63C1E"/>
    <w:rsid w:val="00F640DC"/>
    <w:rsid w:val="00F6448B"/>
    <w:rsid w:val="00F64697"/>
    <w:rsid w:val="00F6471C"/>
    <w:rsid w:val="00F64914"/>
    <w:rsid w:val="00F649A9"/>
    <w:rsid w:val="00F649F7"/>
    <w:rsid w:val="00F64A2E"/>
    <w:rsid w:val="00F64A87"/>
    <w:rsid w:val="00F64AB6"/>
    <w:rsid w:val="00F64DA6"/>
    <w:rsid w:val="00F64F5A"/>
    <w:rsid w:val="00F653DC"/>
    <w:rsid w:val="00F65495"/>
    <w:rsid w:val="00F6555C"/>
    <w:rsid w:val="00F65816"/>
    <w:rsid w:val="00F6596D"/>
    <w:rsid w:val="00F65E76"/>
    <w:rsid w:val="00F65F08"/>
    <w:rsid w:val="00F65FE7"/>
    <w:rsid w:val="00F6631C"/>
    <w:rsid w:val="00F663B5"/>
    <w:rsid w:val="00F664E2"/>
    <w:rsid w:val="00F665C9"/>
    <w:rsid w:val="00F669C0"/>
    <w:rsid w:val="00F66BDB"/>
    <w:rsid w:val="00F66E1B"/>
    <w:rsid w:val="00F671D6"/>
    <w:rsid w:val="00F675D8"/>
    <w:rsid w:val="00F67680"/>
    <w:rsid w:val="00F67768"/>
    <w:rsid w:val="00F700DA"/>
    <w:rsid w:val="00F700E7"/>
    <w:rsid w:val="00F701B4"/>
    <w:rsid w:val="00F7023C"/>
    <w:rsid w:val="00F7088B"/>
    <w:rsid w:val="00F70A9B"/>
    <w:rsid w:val="00F70AEC"/>
    <w:rsid w:val="00F70B4C"/>
    <w:rsid w:val="00F70D8E"/>
    <w:rsid w:val="00F70E48"/>
    <w:rsid w:val="00F70EDA"/>
    <w:rsid w:val="00F70F1F"/>
    <w:rsid w:val="00F71192"/>
    <w:rsid w:val="00F712A9"/>
    <w:rsid w:val="00F715B7"/>
    <w:rsid w:val="00F717F5"/>
    <w:rsid w:val="00F7189A"/>
    <w:rsid w:val="00F7197B"/>
    <w:rsid w:val="00F71C0A"/>
    <w:rsid w:val="00F71DD9"/>
    <w:rsid w:val="00F720A0"/>
    <w:rsid w:val="00F72366"/>
    <w:rsid w:val="00F73031"/>
    <w:rsid w:val="00F73290"/>
    <w:rsid w:val="00F7329B"/>
    <w:rsid w:val="00F7331C"/>
    <w:rsid w:val="00F73652"/>
    <w:rsid w:val="00F73E7A"/>
    <w:rsid w:val="00F740C4"/>
    <w:rsid w:val="00F74546"/>
    <w:rsid w:val="00F74823"/>
    <w:rsid w:val="00F74915"/>
    <w:rsid w:val="00F74B72"/>
    <w:rsid w:val="00F751C1"/>
    <w:rsid w:val="00F751CA"/>
    <w:rsid w:val="00F75317"/>
    <w:rsid w:val="00F7548D"/>
    <w:rsid w:val="00F75C12"/>
    <w:rsid w:val="00F75EE2"/>
    <w:rsid w:val="00F76025"/>
    <w:rsid w:val="00F76188"/>
    <w:rsid w:val="00F761F7"/>
    <w:rsid w:val="00F761F8"/>
    <w:rsid w:val="00F764DF"/>
    <w:rsid w:val="00F7697E"/>
    <w:rsid w:val="00F76D1D"/>
    <w:rsid w:val="00F76D90"/>
    <w:rsid w:val="00F76FB7"/>
    <w:rsid w:val="00F7700E"/>
    <w:rsid w:val="00F770AA"/>
    <w:rsid w:val="00F7711D"/>
    <w:rsid w:val="00F77181"/>
    <w:rsid w:val="00F77285"/>
    <w:rsid w:val="00F77600"/>
    <w:rsid w:val="00F77708"/>
    <w:rsid w:val="00F77731"/>
    <w:rsid w:val="00F77989"/>
    <w:rsid w:val="00F77A4C"/>
    <w:rsid w:val="00F77B1C"/>
    <w:rsid w:val="00F77D8C"/>
    <w:rsid w:val="00F77DE4"/>
    <w:rsid w:val="00F8000D"/>
    <w:rsid w:val="00F80064"/>
    <w:rsid w:val="00F8052F"/>
    <w:rsid w:val="00F80732"/>
    <w:rsid w:val="00F80B14"/>
    <w:rsid w:val="00F8141D"/>
    <w:rsid w:val="00F817D7"/>
    <w:rsid w:val="00F8199B"/>
    <w:rsid w:val="00F819DF"/>
    <w:rsid w:val="00F81A16"/>
    <w:rsid w:val="00F81BBE"/>
    <w:rsid w:val="00F81C0E"/>
    <w:rsid w:val="00F81EF2"/>
    <w:rsid w:val="00F82119"/>
    <w:rsid w:val="00F82677"/>
    <w:rsid w:val="00F82C4F"/>
    <w:rsid w:val="00F82D26"/>
    <w:rsid w:val="00F83329"/>
    <w:rsid w:val="00F83356"/>
    <w:rsid w:val="00F8388D"/>
    <w:rsid w:val="00F8392C"/>
    <w:rsid w:val="00F83A71"/>
    <w:rsid w:val="00F83B0C"/>
    <w:rsid w:val="00F83E05"/>
    <w:rsid w:val="00F8452B"/>
    <w:rsid w:val="00F846F2"/>
    <w:rsid w:val="00F84788"/>
    <w:rsid w:val="00F8478B"/>
    <w:rsid w:val="00F847E2"/>
    <w:rsid w:val="00F849AB"/>
    <w:rsid w:val="00F84A2A"/>
    <w:rsid w:val="00F84C26"/>
    <w:rsid w:val="00F84DB9"/>
    <w:rsid w:val="00F84DEA"/>
    <w:rsid w:val="00F850EC"/>
    <w:rsid w:val="00F851D8"/>
    <w:rsid w:val="00F854B6"/>
    <w:rsid w:val="00F85607"/>
    <w:rsid w:val="00F85972"/>
    <w:rsid w:val="00F85A6B"/>
    <w:rsid w:val="00F85C63"/>
    <w:rsid w:val="00F86097"/>
    <w:rsid w:val="00F86420"/>
    <w:rsid w:val="00F86528"/>
    <w:rsid w:val="00F876B7"/>
    <w:rsid w:val="00F877B4"/>
    <w:rsid w:val="00F87846"/>
    <w:rsid w:val="00F879A6"/>
    <w:rsid w:val="00F879B1"/>
    <w:rsid w:val="00F87C5C"/>
    <w:rsid w:val="00F87C84"/>
    <w:rsid w:val="00F87DEC"/>
    <w:rsid w:val="00F87F54"/>
    <w:rsid w:val="00F87FCB"/>
    <w:rsid w:val="00F907C9"/>
    <w:rsid w:val="00F909A7"/>
    <w:rsid w:val="00F90ABB"/>
    <w:rsid w:val="00F90AF7"/>
    <w:rsid w:val="00F9109F"/>
    <w:rsid w:val="00F91254"/>
    <w:rsid w:val="00F915CB"/>
    <w:rsid w:val="00F9176E"/>
    <w:rsid w:val="00F91F4B"/>
    <w:rsid w:val="00F92172"/>
    <w:rsid w:val="00F925F0"/>
    <w:rsid w:val="00F92A13"/>
    <w:rsid w:val="00F93139"/>
    <w:rsid w:val="00F9362C"/>
    <w:rsid w:val="00F938E9"/>
    <w:rsid w:val="00F939DA"/>
    <w:rsid w:val="00F93AC1"/>
    <w:rsid w:val="00F93AEA"/>
    <w:rsid w:val="00F93B1A"/>
    <w:rsid w:val="00F93D45"/>
    <w:rsid w:val="00F93ECD"/>
    <w:rsid w:val="00F93F8D"/>
    <w:rsid w:val="00F94262"/>
    <w:rsid w:val="00F9481C"/>
    <w:rsid w:val="00F94982"/>
    <w:rsid w:val="00F94A73"/>
    <w:rsid w:val="00F94B18"/>
    <w:rsid w:val="00F94BE7"/>
    <w:rsid w:val="00F94C01"/>
    <w:rsid w:val="00F94F12"/>
    <w:rsid w:val="00F94FC5"/>
    <w:rsid w:val="00F95004"/>
    <w:rsid w:val="00F950AD"/>
    <w:rsid w:val="00F952D5"/>
    <w:rsid w:val="00F955B0"/>
    <w:rsid w:val="00F9584C"/>
    <w:rsid w:val="00F95970"/>
    <w:rsid w:val="00F959E7"/>
    <w:rsid w:val="00F95B5B"/>
    <w:rsid w:val="00F95E18"/>
    <w:rsid w:val="00F9600B"/>
    <w:rsid w:val="00F9631B"/>
    <w:rsid w:val="00F964D7"/>
    <w:rsid w:val="00F96544"/>
    <w:rsid w:val="00F966BC"/>
    <w:rsid w:val="00F966EF"/>
    <w:rsid w:val="00F9675B"/>
    <w:rsid w:val="00F96788"/>
    <w:rsid w:val="00F9679C"/>
    <w:rsid w:val="00F96A67"/>
    <w:rsid w:val="00F96AF8"/>
    <w:rsid w:val="00F96D96"/>
    <w:rsid w:val="00F96E4A"/>
    <w:rsid w:val="00F96EB4"/>
    <w:rsid w:val="00F976FC"/>
    <w:rsid w:val="00FA03B2"/>
    <w:rsid w:val="00FA06D1"/>
    <w:rsid w:val="00FA078C"/>
    <w:rsid w:val="00FA0A1D"/>
    <w:rsid w:val="00FA0ACC"/>
    <w:rsid w:val="00FA0B01"/>
    <w:rsid w:val="00FA0C1D"/>
    <w:rsid w:val="00FA0CF6"/>
    <w:rsid w:val="00FA1043"/>
    <w:rsid w:val="00FA111F"/>
    <w:rsid w:val="00FA1688"/>
    <w:rsid w:val="00FA1704"/>
    <w:rsid w:val="00FA1823"/>
    <w:rsid w:val="00FA18C4"/>
    <w:rsid w:val="00FA1B1C"/>
    <w:rsid w:val="00FA1CD7"/>
    <w:rsid w:val="00FA22A1"/>
    <w:rsid w:val="00FA26F6"/>
    <w:rsid w:val="00FA295F"/>
    <w:rsid w:val="00FA2A41"/>
    <w:rsid w:val="00FA2A92"/>
    <w:rsid w:val="00FA361B"/>
    <w:rsid w:val="00FA3680"/>
    <w:rsid w:val="00FA3B92"/>
    <w:rsid w:val="00FA3D2B"/>
    <w:rsid w:val="00FA3DBD"/>
    <w:rsid w:val="00FA3E6B"/>
    <w:rsid w:val="00FA3FD5"/>
    <w:rsid w:val="00FA4128"/>
    <w:rsid w:val="00FA44A3"/>
    <w:rsid w:val="00FA45F3"/>
    <w:rsid w:val="00FA4695"/>
    <w:rsid w:val="00FA494E"/>
    <w:rsid w:val="00FA4DDA"/>
    <w:rsid w:val="00FA4DDF"/>
    <w:rsid w:val="00FA4F10"/>
    <w:rsid w:val="00FA4F9F"/>
    <w:rsid w:val="00FA526F"/>
    <w:rsid w:val="00FA5715"/>
    <w:rsid w:val="00FA597B"/>
    <w:rsid w:val="00FA5A9F"/>
    <w:rsid w:val="00FA5AB0"/>
    <w:rsid w:val="00FA5B5D"/>
    <w:rsid w:val="00FA5E33"/>
    <w:rsid w:val="00FA6919"/>
    <w:rsid w:val="00FA6D27"/>
    <w:rsid w:val="00FA7177"/>
    <w:rsid w:val="00FA7307"/>
    <w:rsid w:val="00FA73BC"/>
    <w:rsid w:val="00FA754E"/>
    <w:rsid w:val="00FA759D"/>
    <w:rsid w:val="00FA7F68"/>
    <w:rsid w:val="00FB01AE"/>
    <w:rsid w:val="00FB01EC"/>
    <w:rsid w:val="00FB0647"/>
    <w:rsid w:val="00FB068D"/>
    <w:rsid w:val="00FB0775"/>
    <w:rsid w:val="00FB07F7"/>
    <w:rsid w:val="00FB0814"/>
    <w:rsid w:val="00FB08AB"/>
    <w:rsid w:val="00FB08DA"/>
    <w:rsid w:val="00FB09E0"/>
    <w:rsid w:val="00FB0B49"/>
    <w:rsid w:val="00FB0D0E"/>
    <w:rsid w:val="00FB0DF4"/>
    <w:rsid w:val="00FB110A"/>
    <w:rsid w:val="00FB11D2"/>
    <w:rsid w:val="00FB14B0"/>
    <w:rsid w:val="00FB154B"/>
    <w:rsid w:val="00FB15C7"/>
    <w:rsid w:val="00FB18A2"/>
    <w:rsid w:val="00FB18B6"/>
    <w:rsid w:val="00FB1A46"/>
    <w:rsid w:val="00FB2239"/>
    <w:rsid w:val="00FB22DC"/>
    <w:rsid w:val="00FB2553"/>
    <w:rsid w:val="00FB2706"/>
    <w:rsid w:val="00FB2839"/>
    <w:rsid w:val="00FB2882"/>
    <w:rsid w:val="00FB2913"/>
    <w:rsid w:val="00FB2B0F"/>
    <w:rsid w:val="00FB2CBB"/>
    <w:rsid w:val="00FB2EC9"/>
    <w:rsid w:val="00FB2F00"/>
    <w:rsid w:val="00FB2F2C"/>
    <w:rsid w:val="00FB3319"/>
    <w:rsid w:val="00FB333B"/>
    <w:rsid w:val="00FB358F"/>
    <w:rsid w:val="00FB3630"/>
    <w:rsid w:val="00FB368F"/>
    <w:rsid w:val="00FB3700"/>
    <w:rsid w:val="00FB3924"/>
    <w:rsid w:val="00FB3AA9"/>
    <w:rsid w:val="00FB3AF1"/>
    <w:rsid w:val="00FB3B2B"/>
    <w:rsid w:val="00FB3D23"/>
    <w:rsid w:val="00FB3D4B"/>
    <w:rsid w:val="00FB3DA2"/>
    <w:rsid w:val="00FB3FD6"/>
    <w:rsid w:val="00FB43AD"/>
    <w:rsid w:val="00FB43F4"/>
    <w:rsid w:val="00FB440D"/>
    <w:rsid w:val="00FB4909"/>
    <w:rsid w:val="00FB4DB5"/>
    <w:rsid w:val="00FB4EE8"/>
    <w:rsid w:val="00FB530B"/>
    <w:rsid w:val="00FB5422"/>
    <w:rsid w:val="00FB553F"/>
    <w:rsid w:val="00FB5598"/>
    <w:rsid w:val="00FB5BD7"/>
    <w:rsid w:val="00FB5C22"/>
    <w:rsid w:val="00FB5F67"/>
    <w:rsid w:val="00FB5FF0"/>
    <w:rsid w:val="00FB623F"/>
    <w:rsid w:val="00FB62FA"/>
    <w:rsid w:val="00FB66C8"/>
    <w:rsid w:val="00FB673E"/>
    <w:rsid w:val="00FB6797"/>
    <w:rsid w:val="00FB684D"/>
    <w:rsid w:val="00FB6868"/>
    <w:rsid w:val="00FB6BF3"/>
    <w:rsid w:val="00FB6F40"/>
    <w:rsid w:val="00FB77DA"/>
    <w:rsid w:val="00FB7BD2"/>
    <w:rsid w:val="00FC01EB"/>
    <w:rsid w:val="00FC0288"/>
    <w:rsid w:val="00FC035F"/>
    <w:rsid w:val="00FC04E7"/>
    <w:rsid w:val="00FC05A7"/>
    <w:rsid w:val="00FC0682"/>
    <w:rsid w:val="00FC07F3"/>
    <w:rsid w:val="00FC098A"/>
    <w:rsid w:val="00FC0A12"/>
    <w:rsid w:val="00FC0CC3"/>
    <w:rsid w:val="00FC127D"/>
    <w:rsid w:val="00FC1293"/>
    <w:rsid w:val="00FC13C6"/>
    <w:rsid w:val="00FC1584"/>
    <w:rsid w:val="00FC1A9F"/>
    <w:rsid w:val="00FC1B60"/>
    <w:rsid w:val="00FC1DD6"/>
    <w:rsid w:val="00FC2073"/>
    <w:rsid w:val="00FC2272"/>
    <w:rsid w:val="00FC2657"/>
    <w:rsid w:val="00FC2694"/>
    <w:rsid w:val="00FC27AB"/>
    <w:rsid w:val="00FC2F87"/>
    <w:rsid w:val="00FC34D3"/>
    <w:rsid w:val="00FC3CA9"/>
    <w:rsid w:val="00FC3E09"/>
    <w:rsid w:val="00FC410D"/>
    <w:rsid w:val="00FC44D1"/>
    <w:rsid w:val="00FC468C"/>
    <w:rsid w:val="00FC47DE"/>
    <w:rsid w:val="00FC4AB2"/>
    <w:rsid w:val="00FC4FAC"/>
    <w:rsid w:val="00FC4FCE"/>
    <w:rsid w:val="00FC5051"/>
    <w:rsid w:val="00FC5566"/>
    <w:rsid w:val="00FC56DC"/>
    <w:rsid w:val="00FC62F0"/>
    <w:rsid w:val="00FC65F7"/>
    <w:rsid w:val="00FC6D7C"/>
    <w:rsid w:val="00FC6DCE"/>
    <w:rsid w:val="00FC707B"/>
    <w:rsid w:val="00FC7170"/>
    <w:rsid w:val="00FC71CB"/>
    <w:rsid w:val="00FC729C"/>
    <w:rsid w:val="00FC7931"/>
    <w:rsid w:val="00FC7C44"/>
    <w:rsid w:val="00FC7D55"/>
    <w:rsid w:val="00FC7DC8"/>
    <w:rsid w:val="00FC7E74"/>
    <w:rsid w:val="00FC7F18"/>
    <w:rsid w:val="00FD019F"/>
    <w:rsid w:val="00FD03E4"/>
    <w:rsid w:val="00FD048E"/>
    <w:rsid w:val="00FD0928"/>
    <w:rsid w:val="00FD0D00"/>
    <w:rsid w:val="00FD0E6E"/>
    <w:rsid w:val="00FD10F1"/>
    <w:rsid w:val="00FD1181"/>
    <w:rsid w:val="00FD13DC"/>
    <w:rsid w:val="00FD1C2D"/>
    <w:rsid w:val="00FD239D"/>
    <w:rsid w:val="00FD26CA"/>
    <w:rsid w:val="00FD2BFA"/>
    <w:rsid w:val="00FD2EF3"/>
    <w:rsid w:val="00FD2F8C"/>
    <w:rsid w:val="00FD3010"/>
    <w:rsid w:val="00FD33EF"/>
    <w:rsid w:val="00FD3759"/>
    <w:rsid w:val="00FD3946"/>
    <w:rsid w:val="00FD3AE6"/>
    <w:rsid w:val="00FD3D99"/>
    <w:rsid w:val="00FD3E5A"/>
    <w:rsid w:val="00FD415F"/>
    <w:rsid w:val="00FD45E2"/>
    <w:rsid w:val="00FD4702"/>
    <w:rsid w:val="00FD4774"/>
    <w:rsid w:val="00FD4787"/>
    <w:rsid w:val="00FD47A2"/>
    <w:rsid w:val="00FD47D6"/>
    <w:rsid w:val="00FD4BFA"/>
    <w:rsid w:val="00FD4C3C"/>
    <w:rsid w:val="00FD4D98"/>
    <w:rsid w:val="00FD54F2"/>
    <w:rsid w:val="00FD568E"/>
    <w:rsid w:val="00FD574C"/>
    <w:rsid w:val="00FD57C5"/>
    <w:rsid w:val="00FD59CC"/>
    <w:rsid w:val="00FD5A73"/>
    <w:rsid w:val="00FD6043"/>
    <w:rsid w:val="00FD6067"/>
    <w:rsid w:val="00FD6430"/>
    <w:rsid w:val="00FD65B3"/>
    <w:rsid w:val="00FD68EB"/>
    <w:rsid w:val="00FD7158"/>
    <w:rsid w:val="00FD7350"/>
    <w:rsid w:val="00FD762C"/>
    <w:rsid w:val="00FD7673"/>
    <w:rsid w:val="00FD7B67"/>
    <w:rsid w:val="00FD7C39"/>
    <w:rsid w:val="00FD7D86"/>
    <w:rsid w:val="00FD7EB7"/>
    <w:rsid w:val="00FE000D"/>
    <w:rsid w:val="00FE0178"/>
    <w:rsid w:val="00FE01FD"/>
    <w:rsid w:val="00FE03D5"/>
    <w:rsid w:val="00FE0586"/>
    <w:rsid w:val="00FE069D"/>
    <w:rsid w:val="00FE06D0"/>
    <w:rsid w:val="00FE09EC"/>
    <w:rsid w:val="00FE0A38"/>
    <w:rsid w:val="00FE0EAF"/>
    <w:rsid w:val="00FE1073"/>
    <w:rsid w:val="00FE189A"/>
    <w:rsid w:val="00FE1C68"/>
    <w:rsid w:val="00FE1F2D"/>
    <w:rsid w:val="00FE20BB"/>
    <w:rsid w:val="00FE2252"/>
    <w:rsid w:val="00FE2445"/>
    <w:rsid w:val="00FE25A9"/>
    <w:rsid w:val="00FE28A4"/>
    <w:rsid w:val="00FE2ACC"/>
    <w:rsid w:val="00FE2BB3"/>
    <w:rsid w:val="00FE2C2D"/>
    <w:rsid w:val="00FE328E"/>
    <w:rsid w:val="00FE3578"/>
    <w:rsid w:val="00FE3610"/>
    <w:rsid w:val="00FE36FA"/>
    <w:rsid w:val="00FE37C9"/>
    <w:rsid w:val="00FE39FD"/>
    <w:rsid w:val="00FE3FD3"/>
    <w:rsid w:val="00FE40F0"/>
    <w:rsid w:val="00FE41FE"/>
    <w:rsid w:val="00FE4662"/>
    <w:rsid w:val="00FE4685"/>
    <w:rsid w:val="00FE474E"/>
    <w:rsid w:val="00FE491C"/>
    <w:rsid w:val="00FE4F14"/>
    <w:rsid w:val="00FE511F"/>
    <w:rsid w:val="00FE5358"/>
    <w:rsid w:val="00FE53C7"/>
    <w:rsid w:val="00FE53DA"/>
    <w:rsid w:val="00FE5647"/>
    <w:rsid w:val="00FE5AF3"/>
    <w:rsid w:val="00FE5B70"/>
    <w:rsid w:val="00FE5E7D"/>
    <w:rsid w:val="00FE5EEA"/>
    <w:rsid w:val="00FE61AB"/>
    <w:rsid w:val="00FE656D"/>
    <w:rsid w:val="00FE6612"/>
    <w:rsid w:val="00FE6877"/>
    <w:rsid w:val="00FE6916"/>
    <w:rsid w:val="00FE6C75"/>
    <w:rsid w:val="00FE71F4"/>
    <w:rsid w:val="00FE7341"/>
    <w:rsid w:val="00FE74C4"/>
    <w:rsid w:val="00FE752C"/>
    <w:rsid w:val="00FE7794"/>
    <w:rsid w:val="00FE7879"/>
    <w:rsid w:val="00FE7E81"/>
    <w:rsid w:val="00FE7EAC"/>
    <w:rsid w:val="00FF00C5"/>
    <w:rsid w:val="00FF03CE"/>
    <w:rsid w:val="00FF041B"/>
    <w:rsid w:val="00FF04C2"/>
    <w:rsid w:val="00FF08A6"/>
    <w:rsid w:val="00FF0C91"/>
    <w:rsid w:val="00FF0FB1"/>
    <w:rsid w:val="00FF0FE7"/>
    <w:rsid w:val="00FF1452"/>
    <w:rsid w:val="00FF15AB"/>
    <w:rsid w:val="00FF17CB"/>
    <w:rsid w:val="00FF181F"/>
    <w:rsid w:val="00FF1D04"/>
    <w:rsid w:val="00FF1D07"/>
    <w:rsid w:val="00FF1F20"/>
    <w:rsid w:val="00FF1F6F"/>
    <w:rsid w:val="00FF2016"/>
    <w:rsid w:val="00FF2187"/>
    <w:rsid w:val="00FF2277"/>
    <w:rsid w:val="00FF22A8"/>
    <w:rsid w:val="00FF252C"/>
    <w:rsid w:val="00FF2825"/>
    <w:rsid w:val="00FF2839"/>
    <w:rsid w:val="00FF2C3B"/>
    <w:rsid w:val="00FF2D81"/>
    <w:rsid w:val="00FF3332"/>
    <w:rsid w:val="00FF3CF3"/>
    <w:rsid w:val="00FF3F85"/>
    <w:rsid w:val="00FF458B"/>
    <w:rsid w:val="00FF4774"/>
    <w:rsid w:val="00FF4A35"/>
    <w:rsid w:val="00FF4A8C"/>
    <w:rsid w:val="00FF5323"/>
    <w:rsid w:val="00FF5361"/>
    <w:rsid w:val="00FF54E8"/>
    <w:rsid w:val="00FF556B"/>
    <w:rsid w:val="00FF5621"/>
    <w:rsid w:val="00FF56CC"/>
    <w:rsid w:val="00FF56DB"/>
    <w:rsid w:val="00FF604D"/>
    <w:rsid w:val="00FF606F"/>
    <w:rsid w:val="00FF61AA"/>
    <w:rsid w:val="00FF6234"/>
    <w:rsid w:val="00FF65A0"/>
    <w:rsid w:val="00FF65ED"/>
    <w:rsid w:val="00FF68C7"/>
    <w:rsid w:val="00FF6994"/>
    <w:rsid w:val="00FF6B9E"/>
    <w:rsid w:val="00FF6DBC"/>
    <w:rsid w:val="00FF706B"/>
    <w:rsid w:val="00FF70FC"/>
    <w:rsid w:val="00FF710E"/>
    <w:rsid w:val="00FF71CF"/>
    <w:rsid w:val="00FF75CA"/>
    <w:rsid w:val="00FF7B08"/>
    <w:rsid w:val="00FF7E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9BA9C"/>
  <w15:docId w15:val="{3317C662-A0E8-4F47-889F-6B33F712E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6F6C"/>
    <w:rPr>
      <w:sz w:val="24"/>
      <w:szCs w:val="24"/>
    </w:rPr>
  </w:style>
  <w:style w:type="paragraph" w:styleId="Ttulo1">
    <w:name w:val="heading 1"/>
    <w:basedOn w:val="Normal"/>
    <w:next w:val="Normal"/>
    <w:qFormat/>
    <w:rsid w:val="00746F6C"/>
    <w:pPr>
      <w:keepNext/>
      <w:overflowPunct w:val="0"/>
      <w:autoSpaceDE w:val="0"/>
      <w:autoSpaceDN w:val="0"/>
      <w:adjustRightInd w:val="0"/>
      <w:textAlignment w:val="baseline"/>
      <w:outlineLvl w:val="0"/>
    </w:pPr>
    <w:rPr>
      <w:b/>
      <w:spacing w:val="-6"/>
      <w:kern w:val="18"/>
      <w:szCs w:val="20"/>
      <w:lang w:val="es-ES_tradnl"/>
    </w:rPr>
  </w:style>
  <w:style w:type="paragraph" w:styleId="Ttulo2">
    <w:name w:val="heading 2"/>
    <w:basedOn w:val="Normal"/>
    <w:next w:val="Normal"/>
    <w:qFormat/>
    <w:rsid w:val="00746F6C"/>
    <w:pPr>
      <w:keepNext/>
      <w:overflowPunct w:val="0"/>
      <w:autoSpaceDE w:val="0"/>
      <w:autoSpaceDN w:val="0"/>
      <w:adjustRightInd w:val="0"/>
      <w:jc w:val="both"/>
      <w:textAlignment w:val="baseline"/>
      <w:outlineLvl w:val="1"/>
    </w:pPr>
    <w:rPr>
      <w:b/>
      <w:szCs w:val="20"/>
      <w:lang w:val="es-ES_tradnl"/>
    </w:rPr>
  </w:style>
  <w:style w:type="paragraph" w:styleId="Ttulo3">
    <w:name w:val="heading 3"/>
    <w:basedOn w:val="Normal"/>
    <w:next w:val="Normal"/>
    <w:link w:val="Ttulo3Car"/>
    <w:qFormat/>
    <w:rsid w:val="00746F6C"/>
    <w:pPr>
      <w:keepNext/>
      <w:overflowPunct w:val="0"/>
      <w:autoSpaceDE w:val="0"/>
      <w:autoSpaceDN w:val="0"/>
      <w:adjustRightInd w:val="0"/>
      <w:textAlignment w:val="baseline"/>
      <w:outlineLvl w:val="2"/>
    </w:pPr>
    <w:rPr>
      <w:b/>
      <w:bCs/>
      <w:sz w:val="20"/>
      <w:szCs w:val="20"/>
      <w:lang w:val="en-US"/>
    </w:rPr>
  </w:style>
  <w:style w:type="paragraph" w:styleId="Ttulo4">
    <w:name w:val="heading 4"/>
    <w:basedOn w:val="Normal"/>
    <w:next w:val="Normal"/>
    <w:qFormat/>
    <w:rsid w:val="00746F6C"/>
    <w:pPr>
      <w:keepNext/>
      <w:numPr>
        <w:ilvl w:val="12"/>
      </w:numPr>
      <w:overflowPunct w:val="0"/>
      <w:autoSpaceDE w:val="0"/>
      <w:autoSpaceDN w:val="0"/>
      <w:adjustRightInd w:val="0"/>
      <w:ind w:left="283" w:hanging="283"/>
      <w:jc w:val="both"/>
      <w:textAlignment w:val="baseline"/>
      <w:outlineLvl w:val="3"/>
    </w:pPr>
    <w:rPr>
      <w:b/>
      <w:szCs w:val="20"/>
      <w:lang w:val="es-ES_tradnl"/>
    </w:rPr>
  </w:style>
  <w:style w:type="paragraph" w:styleId="Ttulo5">
    <w:name w:val="heading 5"/>
    <w:basedOn w:val="Normal"/>
    <w:next w:val="Normal"/>
    <w:qFormat/>
    <w:rsid w:val="00746F6C"/>
    <w:pPr>
      <w:keepNext/>
      <w:jc w:val="both"/>
      <w:outlineLvl w:val="4"/>
    </w:pPr>
    <w:rPr>
      <w:b/>
      <w:i/>
      <w:iCs/>
      <w:sz w:val="18"/>
      <w:lang w:val="en-US"/>
    </w:rPr>
  </w:style>
  <w:style w:type="paragraph" w:styleId="Ttulo6">
    <w:name w:val="heading 6"/>
    <w:basedOn w:val="Normal"/>
    <w:next w:val="Normal"/>
    <w:qFormat/>
    <w:rsid w:val="00746F6C"/>
    <w:pPr>
      <w:keepNext/>
      <w:jc w:val="center"/>
      <w:outlineLvl w:val="5"/>
    </w:pPr>
    <w:rPr>
      <w:b/>
      <w:bCs/>
      <w:sz w:val="20"/>
      <w:lang w:val="es-ES_tradnl"/>
    </w:rPr>
  </w:style>
  <w:style w:type="paragraph" w:styleId="Ttulo7">
    <w:name w:val="heading 7"/>
    <w:basedOn w:val="Normal"/>
    <w:next w:val="Normal"/>
    <w:qFormat/>
    <w:rsid w:val="00746F6C"/>
    <w:pPr>
      <w:keepNext/>
      <w:jc w:val="both"/>
      <w:outlineLvl w:val="6"/>
    </w:pPr>
    <w:rPr>
      <w:b/>
      <w:sz w:val="20"/>
    </w:rPr>
  </w:style>
  <w:style w:type="paragraph" w:styleId="Ttulo9">
    <w:name w:val="heading 9"/>
    <w:basedOn w:val="Normal"/>
    <w:next w:val="Normal"/>
    <w:qFormat/>
    <w:rsid w:val="00064222"/>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746F6C"/>
    <w:pPr>
      <w:overflowPunct w:val="0"/>
      <w:autoSpaceDE w:val="0"/>
      <w:autoSpaceDN w:val="0"/>
      <w:adjustRightInd w:val="0"/>
      <w:jc w:val="both"/>
      <w:textAlignment w:val="baseline"/>
    </w:pPr>
    <w:rPr>
      <w:b/>
      <w:spacing w:val="-6"/>
      <w:kern w:val="18"/>
      <w:szCs w:val="20"/>
      <w:lang w:val="es-ES_tradnl"/>
    </w:rPr>
  </w:style>
  <w:style w:type="paragraph" w:styleId="Textoindependiente2">
    <w:name w:val="Body Text 2"/>
    <w:basedOn w:val="Normal"/>
    <w:rsid w:val="00746F6C"/>
    <w:pPr>
      <w:overflowPunct w:val="0"/>
      <w:autoSpaceDE w:val="0"/>
      <w:autoSpaceDN w:val="0"/>
      <w:adjustRightInd w:val="0"/>
      <w:jc w:val="both"/>
      <w:textAlignment w:val="baseline"/>
    </w:pPr>
    <w:rPr>
      <w:i/>
      <w:iCs/>
      <w:szCs w:val="20"/>
      <w:lang w:val="es-ES_tradnl"/>
    </w:rPr>
  </w:style>
  <w:style w:type="paragraph" w:styleId="Textoindependiente3">
    <w:name w:val="Body Text 3"/>
    <w:basedOn w:val="Normal"/>
    <w:rsid w:val="00746F6C"/>
    <w:pPr>
      <w:overflowPunct w:val="0"/>
      <w:autoSpaceDE w:val="0"/>
      <w:autoSpaceDN w:val="0"/>
      <w:adjustRightInd w:val="0"/>
      <w:jc w:val="both"/>
      <w:textAlignment w:val="baseline"/>
    </w:pPr>
    <w:rPr>
      <w:bCs/>
      <w:szCs w:val="20"/>
      <w:lang w:val="en-US"/>
    </w:rPr>
  </w:style>
  <w:style w:type="paragraph" w:styleId="Textonotapie">
    <w:name w:val="footnote text"/>
    <w:basedOn w:val="Normal"/>
    <w:link w:val="TextonotapieCar"/>
    <w:semiHidden/>
    <w:rsid w:val="00746F6C"/>
    <w:pPr>
      <w:overflowPunct w:val="0"/>
      <w:autoSpaceDE w:val="0"/>
      <w:autoSpaceDN w:val="0"/>
      <w:adjustRightInd w:val="0"/>
      <w:textAlignment w:val="baseline"/>
    </w:pPr>
    <w:rPr>
      <w:sz w:val="20"/>
      <w:szCs w:val="20"/>
      <w:lang w:val="es-ES_tradnl"/>
    </w:rPr>
  </w:style>
  <w:style w:type="character" w:styleId="Nmerodepgina">
    <w:name w:val="page number"/>
    <w:basedOn w:val="Fuentedeprrafopredeter"/>
    <w:rsid w:val="00746F6C"/>
  </w:style>
  <w:style w:type="paragraph" w:styleId="Piedepgina">
    <w:name w:val="footer"/>
    <w:basedOn w:val="Normal"/>
    <w:link w:val="PiedepginaCar"/>
    <w:rsid w:val="00746F6C"/>
    <w:pPr>
      <w:tabs>
        <w:tab w:val="center" w:pos="4419"/>
        <w:tab w:val="right" w:pos="8838"/>
      </w:tabs>
      <w:overflowPunct w:val="0"/>
      <w:autoSpaceDE w:val="0"/>
      <w:autoSpaceDN w:val="0"/>
      <w:adjustRightInd w:val="0"/>
      <w:textAlignment w:val="baseline"/>
    </w:pPr>
    <w:rPr>
      <w:rFonts w:ascii="MS Sans Serif" w:hAnsi="MS Sans Serif"/>
      <w:sz w:val="20"/>
      <w:szCs w:val="20"/>
      <w:lang w:val="en-US"/>
    </w:rPr>
  </w:style>
  <w:style w:type="character" w:styleId="Hipervnculo">
    <w:name w:val="Hyperlink"/>
    <w:uiPriority w:val="99"/>
    <w:rsid w:val="00746F6C"/>
    <w:rPr>
      <w:color w:val="0000FF"/>
      <w:u w:val="single"/>
    </w:rPr>
  </w:style>
  <w:style w:type="character" w:styleId="Hipervnculovisitado">
    <w:name w:val="FollowedHyperlink"/>
    <w:rsid w:val="00746F6C"/>
    <w:rPr>
      <w:color w:val="800080"/>
      <w:u w:val="single"/>
    </w:rPr>
  </w:style>
  <w:style w:type="paragraph" w:customStyle="1" w:styleId="xl3651">
    <w:name w:val="xl3651"/>
    <w:basedOn w:val="Normal"/>
    <w:rsid w:val="00746F6C"/>
    <w:pPr>
      <w:pBdr>
        <w:left w:val="single" w:sz="6" w:space="0" w:color="auto"/>
        <w:bottom w:val="single" w:sz="6" w:space="0" w:color="auto"/>
        <w:right w:val="single" w:sz="6" w:space="0" w:color="auto"/>
      </w:pBdr>
      <w:overflowPunct w:val="0"/>
      <w:autoSpaceDE w:val="0"/>
      <w:autoSpaceDN w:val="0"/>
      <w:adjustRightInd w:val="0"/>
      <w:spacing w:before="100" w:after="100" w:line="480" w:lineRule="auto"/>
      <w:jc w:val="both"/>
    </w:pPr>
    <w:rPr>
      <w:rFonts w:ascii="Arial Unicode MS" w:eastAsia="Arial Unicode MS" w:hAnsi="MS Sans Serif" w:hint="eastAsia"/>
      <w:szCs w:val="20"/>
    </w:rPr>
  </w:style>
  <w:style w:type="paragraph" w:styleId="Sangradetextonormal">
    <w:name w:val="Body Text Indent"/>
    <w:basedOn w:val="Normal"/>
    <w:rsid w:val="00746F6C"/>
    <w:pPr>
      <w:ind w:left="720"/>
      <w:jc w:val="both"/>
    </w:pPr>
    <w:rPr>
      <w:rFonts w:cs="Arial"/>
      <w:sz w:val="20"/>
    </w:rPr>
  </w:style>
  <w:style w:type="paragraph" w:styleId="Sangra3detindependiente">
    <w:name w:val="Body Text Indent 3"/>
    <w:basedOn w:val="Normal"/>
    <w:rsid w:val="00746F6C"/>
    <w:pPr>
      <w:ind w:left="540" w:hanging="540"/>
    </w:pPr>
    <w:rPr>
      <w:rFonts w:ascii="Arial" w:hAnsi="Arial"/>
      <w:snapToGrid w:val="0"/>
      <w:sz w:val="20"/>
      <w:szCs w:val="20"/>
      <w:lang w:val="es-MX"/>
    </w:rPr>
  </w:style>
  <w:style w:type="paragraph" w:styleId="Encabezado">
    <w:name w:val="header"/>
    <w:basedOn w:val="Normal"/>
    <w:rsid w:val="00746F6C"/>
    <w:pPr>
      <w:tabs>
        <w:tab w:val="center" w:pos="4419"/>
        <w:tab w:val="right" w:pos="8838"/>
      </w:tabs>
    </w:pPr>
    <w:rPr>
      <w:szCs w:val="20"/>
    </w:rPr>
  </w:style>
  <w:style w:type="table" w:styleId="Tablaconcuadrcula">
    <w:name w:val="Table Grid"/>
    <w:basedOn w:val="Tablanormal"/>
    <w:rsid w:val="002126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
    <w:name w:val="xl25"/>
    <w:basedOn w:val="Normal"/>
    <w:rsid w:val="00AF4CF4"/>
    <w:pPr>
      <w:pBdr>
        <w:right w:val="single" w:sz="4" w:space="0" w:color="auto"/>
      </w:pBdr>
      <w:spacing w:before="100" w:after="100"/>
      <w:jc w:val="center"/>
    </w:pPr>
    <w:rPr>
      <w:szCs w:val="20"/>
    </w:rPr>
  </w:style>
  <w:style w:type="paragraph" w:styleId="Ttulo">
    <w:name w:val="Title"/>
    <w:basedOn w:val="Normal"/>
    <w:link w:val="TtuloCar"/>
    <w:qFormat/>
    <w:rsid w:val="00776F0B"/>
    <w:pPr>
      <w:jc w:val="center"/>
    </w:pPr>
    <w:rPr>
      <w:rFonts w:ascii="Arial" w:hAnsi="Arial"/>
      <w:b/>
      <w:sz w:val="28"/>
      <w:szCs w:val="20"/>
    </w:rPr>
  </w:style>
  <w:style w:type="paragraph" w:styleId="NormalWeb">
    <w:name w:val="Normal (Web)"/>
    <w:basedOn w:val="Normal"/>
    <w:uiPriority w:val="99"/>
    <w:unhideWhenUsed/>
    <w:rsid w:val="00367D05"/>
    <w:pPr>
      <w:spacing w:before="100" w:beforeAutospacing="1" w:after="100" w:afterAutospacing="1"/>
    </w:pPr>
  </w:style>
  <w:style w:type="character" w:styleId="CitaHTML">
    <w:name w:val="HTML Cite"/>
    <w:uiPriority w:val="99"/>
    <w:unhideWhenUsed/>
    <w:rsid w:val="002B35AF"/>
    <w:rPr>
      <w:i/>
      <w:iCs/>
    </w:rPr>
  </w:style>
  <w:style w:type="paragraph" w:styleId="Sinespaciado">
    <w:name w:val="No Spacing"/>
    <w:uiPriority w:val="1"/>
    <w:qFormat/>
    <w:rsid w:val="00084ADE"/>
    <w:rPr>
      <w:rFonts w:ascii="Calibri" w:eastAsia="Calibri" w:hAnsi="Calibri"/>
      <w:sz w:val="22"/>
      <w:szCs w:val="22"/>
      <w:lang w:eastAsia="en-US"/>
    </w:rPr>
  </w:style>
  <w:style w:type="character" w:styleId="Refdecomentario">
    <w:name w:val="annotation reference"/>
    <w:rsid w:val="00B36C2C"/>
    <w:rPr>
      <w:sz w:val="16"/>
      <w:szCs w:val="16"/>
    </w:rPr>
  </w:style>
  <w:style w:type="paragraph" w:styleId="Textocomentario">
    <w:name w:val="annotation text"/>
    <w:basedOn w:val="Normal"/>
    <w:link w:val="TextocomentarioCar"/>
    <w:rsid w:val="00B36C2C"/>
    <w:rPr>
      <w:sz w:val="20"/>
      <w:szCs w:val="20"/>
    </w:rPr>
  </w:style>
  <w:style w:type="character" w:customStyle="1" w:styleId="TextocomentarioCar">
    <w:name w:val="Texto comentario Car"/>
    <w:basedOn w:val="Fuentedeprrafopredeter"/>
    <w:link w:val="Textocomentario"/>
    <w:rsid w:val="00B36C2C"/>
  </w:style>
  <w:style w:type="paragraph" w:styleId="Asuntodelcomentario">
    <w:name w:val="annotation subject"/>
    <w:basedOn w:val="Textocomentario"/>
    <w:next w:val="Textocomentario"/>
    <w:link w:val="AsuntodelcomentarioCar"/>
    <w:rsid w:val="00B36C2C"/>
    <w:rPr>
      <w:b/>
      <w:bCs/>
    </w:rPr>
  </w:style>
  <w:style w:type="character" w:customStyle="1" w:styleId="AsuntodelcomentarioCar">
    <w:name w:val="Asunto del comentario Car"/>
    <w:link w:val="Asuntodelcomentario"/>
    <w:rsid w:val="00B36C2C"/>
    <w:rPr>
      <w:b/>
      <w:bCs/>
    </w:rPr>
  </w:style>
  <w:style w:type="paragraph" w:styleId="Textodeglobo">
    <w:name w:val="Balloon Text"/>
    <w:basedOn w:val="Normal"/>
    <w:link w:val="TextodegloboCar"/>
    <w:rsid w:val="00B36C2C"/>
    <w:rPr>
      <w:rFonts w:ascii="Tahoma" w:hAnsi="Tahoma"/>
      <w:sz w:val="16"/>
      <w:szCs w:val="16"/>
    </w:rPr>
  </w:style>
  <w:style w:type="character" w:customStyle="1" w:styleId="TextodegloboCar">
    <w:name w:val="Texto de globo Car"/>
    <w:link w:val="Textodeglobo"/>
    <w:rsid w:val="00B36C2C"/>
    <w:rPr>
      <w:rFonts w:ascii="Tahoma" w:hAnsi="Tahoma" w:cs="Tahoma"/>
      <w:sz w:val="16"/>
      <w:szCs w:val="16"/>
    </w:rPr>
  </w:style>
  <w:style w:type="character" w:styleId="nfasis">
    <w:name w:val="Emphasis"/>
    <w:uiPriority w:val="20"/>
    <w:qFormat/>
    <w:rsid w:val="00E22038"/>
    <w:rPr>
      <w:i/>
      <w:iCs/>
    </w:rPr>
  </w:style>
  <w:style w:type="character" w:customStyle="1" w:styleId="PiedepginaCar">
    <w:name w:val="Pie de página Car"/>
    <w:link w:val="Piedepgina"/>
    <w:rsid w:val="002962B5"/>
    <w:rPr>
      <w:rFonts w:ascii="MS Sans Serif" w:hAnsi="MS Sans Serif"/>
      <w:lang w:val="en-US"/>
    </w:rPr>
  </w:style>
  <w:style w:type="character" w:customStyle="1" w:styleId="Ttulo3Car">
    <w:name w:val="Título 3 Car"/>
    <w:link w:val="Ttulo3"/>
    <w:rsid w:val="002962B5"/>
    <w:rPr>
      <w:b/>
      <w:bCs/>
      <w:lang w:val="en-US"/>
    </w:rPr>
  </w:style>
  <w:style w:type="character" w:customStyle="1" w:styleId="sehl">
    <w:name w:val="sehl"/>
    <w:rsid w:val="009F4D9B"/>
  </w:style>
  <w:style w:type="character" w:customStyle="1" w:styleId="st">
    <w:name w:val="st"/>
    <w:rsid w:val="00331061"/>
  </w:style>
  <w:style w:type="paragraph" w:customStyle="1" w:styleId="SubttuloC">
    <w:name w:val="Subtítulo C"/>
    <w:basedOn w:val="Normal"/>
    <w:next w:val="Normal"/>
    <w:autoRedefine/>
    <w:qFormat/>
    <w:rsid w:val="00DD18FD"/>
    <w:pPr>
      <w:numPr>
        <w:ilvl w:val="1"/>
        <w:numId w:val="2"/>
      </w:numPr>
      <w:spacing w:before="120" w:after="120" w:line="360" w:lineRule="auto"/>
      <w:ind w:left="540" w:hanging="540"/>
      <w:jc w:val="both"/>
      <w:outlineLvl w:val="0"/>
    </w:pPr>
    <w:rPr>
      <w:rFonts w:ascii="Arial" w:eastAsia="Calibri" w:hAnsi="Arial"/>
      <w:b/>
      <w:szCs w:val="22"/>
      <w:lang w:eastAsia="en-US"/>
    </w:rPr>
  </w:style>
  <w:style w:type="character" w:styleId="Textodelmarcadordeposicin">
    <w:name w:val="Placeholder Text"/>
    <w:uiPriority w:val="99"/>
    <w:semiHidden/>
    <w:rsid w:val="00C81339"/>
    <w:rPr>
      <w:color w:val="808080"/>
    </w:rPr>
  </w:style>
  <w:style w:type="character" w:styleId="Textoennegrita">
    <w:name w:val="Strong"/>
    <w:uiPriority w:val="22"/>
    <w:qFormat/>
    <w:rsid w:val="00FD3E5A"/>
    <w:rPr>
      <w:rFonts w:cs="Times New Roman"/>
      <w:b/>
      <w:bCs/>
    </w:rPr>
  </w:style>
  <w:style w:type="paragraph" w:styleId="Prrafodelista">
    <w:name w:val="List Paragraph"/>
    <w:basedOn w:val="Normal"/>
    <w:uiPriority w:val="34"/>
    <w:qFormat/>
    <w:rsid w:val="00A80DC7"/>
    <w:pPr>
      <w:spacing w:after="160" w:line="256" w:lineRule="auto"/>
      <w:ind w:left="720"/>
      <w:contextualSpacing/>
    </w:pPr>
    <w:rPr>
      <w:rFonts w:ascii="Calibri" w:hAnsi="Calibri"/>
      <w:sz w:val="22"/>
      <w:szCs w:val="22"/>
    </w:rPr>
  </w:style>
  <w:style w:type="character" w:customStyle="1" w:styleId="TtuloCar">
    <w:name w:val="Título Car"/>
    <w:basedOn w:val="Fuentedeprrafopredeter"/>
    <w:link w:val="Ttulo"/>
    <w:rsid w:val="00E93B8B"/>
    <w:rPr>
      <w:rFonts w:ascii="Arial" w:hAnsi="Arial"/>
      <w:b/>
      <w:sz w:val="28"/>
    </w:rPr>
  </w:style>
  <w:style w:type="character" w:customStyle="1" w:styleId="tlid-translation">
    <w:name w:val="tlid-translation"/>
    <w:basedOn w:val="Fuentedeprrafopredeter"/>
    <w:rsid w:val="00760B34"/>
  </w:style>
  <w:style w:type="character" w:styleId="Nmerodelnea">
    <w:name w:val="line number"/>
    <w:basedOn w:val="Fuentedeprrafopredeter"/>
    <w:semiHidden/>
    <w:unhideWhenUsed/>
    <w:rsid w:val="00B31E53"/>
  </w:style>
  <w:style w:type="character" w:customStyle="1" w:styleId="TextonotapieCar">
    <w:name w:val="Texto nota pie Car"/>
    <w:basedOn w:val="Fuentedeprrafopredeter"/>
    <w:link w:val="Textonotapie"/>
    <w:semiHidden/>
    <w:rsid w:val="00965BCE"/>
    <w:rPr>
      <w:lang w:val="es-ES_tradnl"/>
    </w:rPr>
  </w:style>
  <w:style w:type="character" w:customStyle="1" w:styleId="jlqj4b">
    <w:name w:val="jlqj4b"/>
    <w:basedOn w:val="Fuentedeprrafopredeter"/>
    <w:rsid w:val="00C0768C"/>
  </w:style>
  <w:style w:type="character" w:customStyle="1" w:styleId="viiyi">
    <w:name w:val="viiyi"/>
    <w:basedOn w:val="Fuentedeprrafopredeter"/>
    <w:rsid w:val="00B076D1"/>
  </w:style>
  <w:style w:type="character" w:customStyle="1" w:styleId="Mencinsinresolver1">
    <w:name w:val="Mención sin resolver1"/>
    <w:basedOn w:val="Fuentedeprrafopredeter"/>
    <w:uiPriority w:val="99"/>
    <w:semiHidden/>
    <w:unhideWhenUsed/>
    <w:rsid w:val="00B04493"/>
    <w:rPr>
      <w:color w:val="605E5C"/>
      <w:shd w:val="clear" w:color="auto" w:fill="E1DFDD"/>
    </w:rPr>
  </w:style>
  <w:style w:type="character" w:customStyle="1" w:styleId="text">
    <w:name w:val="text"/>
    <w:basedOn w:val="Fuentedeprrafopredeter"/>
    <w:rsid w:val="00752E64"/>
  </w:style>
  <w:style w:type="character" w:customStyle="1" w:styleId="author-ref">
    <w:name w:val="author-ref"/>
    <w:basedOn w:val="Fuentedeprrafopredeter"/>
    <w:rsid w:val="00752E64"/>
  </w:style>
  <w:style w:type="paragraph" w:customStyle="1" w:styleId="c-article-author-listitem">
    <w:name w:val="c-article-author-list__item"/>
    <w:basedOn w:val="Normal"/>
    <w:rsid w:val="0076159C"/>
    <w:pPr>
      <w:spacing w:before="100" w:beforeAutospacing="1" w:after="100" w:afterAutospacing="1"/>
    </w:pPr>
    <w:rPr>
      <w:lang w:val="es-US" w:eastAsia="es-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79669">
      <w:bodyDiv w:val="1"/>
      <w:marLeft w:val="0"/>
      <w:marRight w:val="0"/>
      <w:marTop w:val="0"/>
      <w:marBottom w:val="0"/>
      <w:divBdr>
        <w:top w:val="none" w:sz="0" w:space="0" w:color="auto"/>
        <w:left w:val="none" w:sz="0" w:space="0" w:color="auto"/>
        <w:bottom w:val="none" w:sz="0" w:space="0" w:color="auto"/>
        <w:right w:val="none" w:sz="0" w:space="0" w:color="auto"/>
      </w:divBdr>
    </w:div>
    <w:div w:id="48191834">
      <w:bodyDiv w:val="1"/>
      <w:marLeft w:val="0"/>
      <w:marRight w:val="0"/>
      <w:marTop w:val="0"/>
      <w:marBottom w:val="0"/>
      <w:divBdr>
        <w:top w:val="none" w:sz="0" w:space="0" w:color="auto"/>
        <w:left w:val="none" w:sz="0" w:space="0" w:color="auto"/>
        <w:bottom w:val="none" w:sz="0" w:space="0" w:color="auto"/>
        <w:right w:val="none" w:sz="0" w:space="0" w:color="auto"/>
      </w:divBdr>
      <w:divsChild>
        <w:div w:id="458374604">
          <w:marLeft w:val="0"/>
          <w:marRight w:val="0"/>
          <w:marTop w:val="0"/>
          <w:marBottom w:val="0"/>
          <w:divBdr>
            <w:top w:val="none" w:sz="0" w:space="0" w:color="auto"/>
            <w:left w:val="none" w:sz="0" w:space="0" w:color="auto"/>
            <w:bottom w:val="none" w:sz="0" w:space="0" w:color="auto"/>
            <w:right w:val="none" w:sz="0" w:space="0" w:color="auto"/>
          </w:divBdr>
        </w:div>
        <w:div w:id="462306715">
          <w:marLeft w:val="0"/>
          <w:marRight w:val="0"/>
          <w:marTop w:val="0"/>
          <w:marBottom w:val="0"/>
          <w:divBdr>
            <w:top w:val="none" w:sz="0" w:space="0" w:color="auto"/>
            <w:left w:val="none" w:sz="0" w:space="0" w:color="auto"/>
            <w:bottom w:val="none" w:sz="0" w:space="0" w:color="auto"/>
            <w:right w:val="none" w:sz="0" w:space="0" w:color="auto"/>
          </w:divBdr>
        </w:div>
        <w:div w:id="465515454">
          <w:marLeft w:val="0"/>
          <w:marRight w:val="0"/>
          <w:marTop w:val="0"/>
          <w:marBottom w:val="0"/>
          <w:divBdr>
            <w:top w:val="none" w:sz="0" w:space="0" w:color="auto"/>
            <w:left w:val="none" w:sz="0" w:space="0" w:color="auto"/>
            <w:bottom w:val="none" w:sz="0" w:space="0" w:color="auto"/>
            <w:right w:val="none" w:sz="0" w:space="0" w:color="auto"/>
          </w:divBdr>
        </w:div>
        <w:div w:id="848373576">
          <w:marLeft w:val="0"/>
          <w:marRight w:val="0"/>
          <w:marTop w:val="0"/>
          <w:marBottom w:val="0"/>
          <w:divBdr>
            <w:top w:val="none" w:sz="0" w:space="0" w:color="auto"/>
            <w:left w:val="none" w:sz="0" w:space="0" w:color="auto"/>
            <w:bottom w:val="none" w:sz="0" w:space="0" w:color="auto"/>
            <w:right w:val="none" w:sz="0" w:space="0" w:color="auto"/>
          </w:divBdr>
        </w:div>
        <w:div w:id="1253509645">
          <w:marLeft w:val="0"/>
          <w:marRight w:val="0"/>
          <w:marTop w:val="0"/>
          <w:marBottom w:val="0"/>
          <w:divBdr>
            <w:top w:val="none" w:sz="0" w:space="0" w:color="auto"/>
            <w:left w:val="none" w:sz="0" w:space="0" w:color="auto"/>
            <w:bottom w:val="none" w:sz="0" w:space="0" w:color="auto"/>
            <w:right w:val="none" w:sz="0" w:space="0" w:color="auto"/>
          </w:divBdr>
        </w:div>
        <w:div w:id="1420834872">
          <w:marLeft w:val="0"/>
          <w:marRight w:val="0"/>
          <w:marTop w:val="0"/>
          <w:marBottom w:val="0"/>
          <w:divBdr>
            <w:top w:val="none" w:sz="0" w:space="0" w:color="auto"/>
            <w:left w:val="none" w:sz="0" w:space="0" w:color="auto"/>
            <w:bottom w:val="none" w:sz="0" w:space="0" w:color="auto"/>
            <w:right w:val="none" w:sz="0" w:space="0" w:color="auto"/>
          </w:divBdr>
        </w:div>
        <w:div w:id="1619556856">
          <w:marLeft w:val="0"/>
          <w:marRight w:val="0"/>
          <w:marTop w:val="0"/>
          <w:marBottom w:val="0"/>
          <w:divBdr>
            <w:top w:val="none" w:sz="0" w:space="0" w:color="auto"/>
            <w:left w:val="none" w:sz="0" w:space="0" w:color="auto"/>
            <w:bottom w:val="none" w:sz="0" w:space="0" w:color="auto"/>
            <w:right w:val="none" w:sz="0" w:space="0" w:color="auto"/>
          </w:divBdr>
        </w:div>
        <w:div w:id="1781340970">
          <w:marLeft w:val="0"/>
          <w:marRight w:val="0"/>
          <w:marTop w:val="0"/>
          <w:marBottom w:val="0"/>
          <w:divBdr>
            <w:top w:val="none" w:sz="0" w:space="0" w:color="auto"/>
            <w:left w:val="none" w:sz="0" w:space="0" w:color="auto"/>
            <w:bottom w:val="none" w:sz="0" w:space="0" w:color="auto"/>
            <w:right w:val="none" w:sz="0" w:space="0" w:color="auto"/>
          </w:divBdr>
        </w:div>
        <w:div w:id="1895895573">
          <w:marLeft w:val="0"/>
          <w:marRight w:val="0"/>
          <w:marTop w:val="0"/>
          <w:marBottom w:val="0"/>
          <w:divBdr>
            <w:top w:val="none" w:sz="0" w:space="0" w:color="auto"/>
            <w:left w:val="none" w:sz="0" w:space="0" w:color="auto"/>
            <w:bottom w:val="none" w:sz="0" w:space="0" w:color="auto"/>
            <w:right w:val="none" w:sz="0" w:space="0" w:color="auto"/>
          </w:divBdr>
        </w:div>
      </w:divsChild>
    </w:div>
    <w:div w:id="61803278">
      <w:bodyDiv w:val="1"/>
      <w:marLeft w:val="0"/>
      <w:marRight w:val="0"/>
      <w:marTop w:val="0"/>
      <w:marBottom w:val="0"/>
      <w:divBdr>
        <w:top w:val="none" w:sz="0" w:space="0" w:color="auto"/>
        <w:left w:val="none" w:sz="0" w:space="0" w:color="auto"/>
        <w:bottom w:val="none" w:sz="0" w:space="0" w:color="auto"/>
        <w:right w:val="none" w:sz="0" w:space="0" w:color="auto"/>
      </w:divBdr>
    </w:div>
    <w:div w:id="163202441">
      <w:bodyDiv w:val="1"/>
      <w:marLeft w:val="0"/>
      <w:marRight w:val="0"/>
      <w:marTop w:val="0"/>
      <w:marBottom w:val="0"/>
      <w:divBdr>
        <w:top w:val="none" w:sz="0" w:space="0" w:color="auto"/>
        <w:left w:val="none" w:sz="0" w:space="0" w:color="auto"/>
        <w:bottom w:val="none" w:sz="0" w:space="0" w:color="auto"/>
        <w:right w:val="none" w:sz="0" w:space="0" w:color="auto"/>
      </w:divBdr>
    </w:div>
    <w:div w:id="193008537">
      <w:bodyDiv w:val="1"/>
      <w:marLeft w:val="0"/>
      <w:marRight w:val="0"/>
      <w:marTop w:val="0"/>
      <w:marBottom w:val="0"/>
      <w:divBdr>
        <w:top w:val="none" w:sz="0" w:space="0" w:color="auto"/>
        <w:left w:val="none" w:sz="0" w:space="0" w:color="auto"/>
        <w:bottom w:val="none" w:sz="0" w:space="0" w:color="auto"/>
        <w:right w:val="none" w:sz="0" w:space="0" w:color="auto"/>
      </w:divBdr>
    </w:div>
    <w:div w:id="199168444">
      <w:bodyDiv w:val="1"/>
      <w:marLeft w:val="0"/>
      <w:marRight w:val="0"/>
      <w:marTop w:val="0"/>
      <w:marBottom w:val="0"/>
      <w:divBdr>
        <w:top w:val="none" w:sz="0" w:space="0" w:color="auto"/>
        <w:left w:val="none" w:sz="0" w:space="0" w:color="auto"/>
        <w:bottom w:val="none" w:sz="0" w:space="0" w:color="auto"/>
        <w:right w:val="none" w:sz="0" w:space="0" w:color="auto"/>
      </w:divBdr>
    </w:div>
    <w:div w:id="206111993">
      <w:bodyDiv w:val="1"/>
      <w:marLeft w:val="0"/>
      <w:marRight w:val="0"/>
      <w:marTop w:val="0"/>
      <w:marBottom w:val="0"/>
      <w:divBdr>
        <w:top w:val="none" w:sz="0" w:space="0" w:color="auto"/>
        <w:left w:val="none" w:sz="0" w:space="0" w:color="auto"/>
        <w:bottom w:val="none" w:sz="0" w:space="0" w:color="auto"/>
        <w:right w:val="none" w:sz="0" w:space="0" w:color="auto"/>
      </w:divBdr>
    </w:div>
    <w:div w:id="232787649">
      <w:bodyDiv w:val="1"/>
      <w:marLeft w:val="0"/>
      <w:marRight w:val="0"/>
      <w:marTop w:val="0"/>
      <w:marBottom w:val="0"/>
      <w:divBdr>
        <w:top w:val="none" w:sz="0" w:space="0" w:color="auto"/>
        <w:left w:val="none" w:sz="0" w:space="0" w:color="auto"/>
        <w:bottom w:val="none" w:sz="0" w:space="0" w:color="auto"/>
        <w:right w:val="none" w:sz="0" w:space="0" w:color="auto"/>
      </w:divBdr>
    </w:div>
    <w:div w:id="238638007">
      <w:bodyDiv w:val="1"/>
      <w:marLeft w:val="0"/>
      <w:marRight w:val="0"/>
      <w:marTop w:val="0"/>
      <w:marBottom w:val="0"/>
      <w:divBdr>
        <w:top w:val="none" w:sz="0" w:space="0" w:color="auto"/>
        <w:left w:val="none" w:sz="0" w:space="0" w:color="auto"/>
        <w:bottom w:val="none" w:sz="0" w:space="0" w:color="auto"/>
        <w:right w:val="none" w:sz="0" w:space="0" w:color="auto"/>
      </w:divBdr>
    </w:div>
    <w:div w:id="244806853">
      <w:bodyDiv w:val="1"/>
      <w:marLeft w:val="0"/>
      <w:marRight w:val="0"/>
      <w:marTop w:val="0"/>
      <w:marBottom w:val="0"/>
      <w:divBdr>
        <w:top w:val="none" w:sz="0" w:space="0" w:color="auto"/>
        <w:left w:val="none" w:sz="0" w:space="0" w:color="auto"/>
        <w:bottom w:val="none" w:sz="0" w:space="0" w:color="auto"/>
        <w:right w:val="none" w:sz="0" w:space="0" w:color="auto"/>
      </w:divBdr>
    </w:div>
    <w:div w:id="253443754">
      <w:bodyDiv w:val="1"/>
      <w:marLeft w:val="0"/>
      <w:marRight w:val="0"/>
      <w:marTop w:val="0"/>
      <w:marBottom w:val="0"/>
      <w:divBdr>
        <w:top w:val="none" w:sz="0" w:space="0" w:color="auto"/>
        <w:left w:val="none" w:sz="0" w:space="0" w:color="auto"/>
        <w:bottom w:val="none" w:sz="0" w:space="0" w:color="auto"/>
        <w:right w:val="none" w:sz="0" w:space="0" w:color="auto"/>
      </w:divBdr>
    </w:div>
    <w:div w:id="273560380">
      <w:bodyDiv w:val="1"/>
      <w:marLeft w:val="0"/>
      <w:marRight w:val="0"/>
      <w:marTop w:val="0"/>
      <w:marBottom w:val="0"/>
      <w:divBdr>
        <w:top w:val="none" w:sz="0" w:space="0" w:color="auto"/>
        <w:left w:val="none" w:sz="0" w:space="0" w:color="auto"/>
        <w:bottom w:val="none" w:sz="0" w:space="0" w:color="auto"/>
        <w:right w:val="none" w:sz="0" w:space="0" w:color="auto"/>
      </w:divBdr>
    </w:div>
    <w:div w:id="291794879">
      <w:bodyDiv w:val="1"/>
      <w:marLeft w:val="0"/>
      <w:marRight w:val="0"/>
      <w:marTop w:val="0"/>
      <w:marBottom w:val="0"/>
      <w:divBdr>
        <w:top w:val="none" w:sz="0" w:space="0" w:color="auto"/>
        <w:left w:val="none" w:sz="0" w:space="0" w:color="auto"/>
        <w:bottom w:val="none" w:sz="0" w:space="0" w:color="auto"/>
        <w:right w:val="none" w:sz="0" w:space="0" w:color="auto"/>
      </w:divBdr>
      <w:divsChild>
        <w:div w:id="1380783700">
          <w:marLeft w:val="0"/>
          <w:marRight w:val="0"/>
          <w:marTop w:val="0"/>
          <w:marBottom w:val="0"/>
          <w:divBdr>
            <w:top w:val="none" w:sz="0" w:space="0" w:color="auto"/>
            <w:left w:val="none" w:sz="0" w:space="0" w:color="auto"/>
            <w:bottom w:val="none" w:sz="0" w:space="0" w:color="auto"/>
            <w:right w:val="none" w:sz="0" w:space="0" w:color="auto"/>
          </w:divBdr>
          <w:divsChild>
            <w:div w:id="114131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56875">
      <w:bodyDiv w:val="1"/>
      <w:marLeft w:val="0"/>
      <w:marRight w:val="0"/>
      <w:marTop w:val="0"/>
      <w:marBottom w:val="0"/>
      <w:divBdr>
        <w:top w:val="none" w:sz="0" w:space="0" w:color="auto"/>
        <w:left w:val="none" w:sz="0" w:space="0" w:color="auto"/>
        <w:bottom w:val="none" w:sz="0" w:space="0" w:color="auto"/>
        <w:right w:val="none" w:sz="0" w:space="0" w:color="auto"/>
      </w:divBdr>
    </w:div>
    <w:div w:id="339698032">
      <w:bodyDiv w:val="1"/>
      <w:marLeft w:val="0"/>
      <w:marRight w:val="0"/>
      <w:marTop w:val="0"/>
      <w:marBottom w:val="0"/>
      <w:divBdr>
        <w:top w:val="none" w:sz="0" w:space="0" w:color="auto"/>
        <w:left w:val="none" w:sz="0" w:space="0" w:color="auto"/>
        <w:bottom w:val="none" w:sz="0" w:space="0" w:color="auto"/>
        <w:right w:val="none" w:sz="0" w:space="0" w:color="auto"/>
      </w:divBdr>
      <w:divsChild>
        <w:div w:id="1684624580">
          <w:marLeft w:val="0"/>
          <w:marRight w:val="0"/>
          <w:marTop w:val="0"/>
          <w:marBottom w:val="0"/>
          <w:divBdr>
            <w:top w:val="none" w:sz="0" w:space="0" w:color="auto"/>
            <w:left w:val="none" w:sz="0" w:space="0" w:color="auto"/>
            <w:bottom w:val="none" w:sz="0" w:space="0" w:color="auto"/>
            <w:right w:val="none" w:sz="0" w:space="0" w:color="auto"/>
          </w:divBdr>
          <w:divsChild>
            <w:div w:id="337387655">
              <w:marLeft w:val="0"/>
              <w:marRight w:val="0"/>
              <w:marTop w:val="0"/>
              <w:marBottom w:val="0"/>
              <w:divBdr>
                <w:top w:val="none" w:sz="0" w:space="0" w:color="auto"/>
                <w:left w:val="none" w:sz="0" w:space="0" w:color="auto"/>
                <w:bottom w:val="none" w:sz="0" w:space="0" w:color="auto"/>
                <w:right w:val="none" w:sz="0" w:space="0" w:color="auto"/>
              </w:divBdr>
              <w:divsChild>
                <w:div w:id="1858814567">
                  <w:marLeft w:val="0"/>
                  <w:marRight w:val="0"/>
                  <w:marTop w:val="0"/>
                  <w:marBottom w:val="0"/>
                  <w:divBdr>
                    <w:top w:val="none" w:sz="0" w:space="0" w:color="auto"/>
                    <w:left w:val="none" w:sz="0" w:space="0" w:color="auto"/>
                    <w:bottom w:val="none" w:sz="0" w:space="0" w:color="auto"/>
                    <w:right w:val="none" w:sz="0" w:space="0" w:color="auto"/>
                  </w:divBdr>
                  <w:divsChild>
                    <w:div w:id="89469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006982">
      <w:bodyDiv w:val="1"/>
      <w:marLeft w:val="0"/>
      <w:marRight w:val="0"/>
      <w:marTop w:val="0"/>
      <w:marBottom w:val="0"/>
      <w:divBdr>
        <w:top w:val="none" w:sz="0" w:space="0" w:color="auto"/>
        <w:left w:val="none" w:sz="0" w:space="0" w:color="auto"/>
        <w:bottom w:val="none" w:sz="0" w:space="0" w:color="auto"/>
        <w:right w:val="none" w:sz="0" w:space="0" w:color="auto"/>
      </w:divBdr>
    </w:div>
    <w:div w:id="395200519">
      <w:bodyDiv w:val="1"/>
      <w:marLeft w:val="0"/>
      <w:marRight w:val="0"/>
      <w:marTop w:val="0"/>
      <w:marBottom w:val="0"/>
      <w:divBdr>
        <w:top w:val="none" w:sz="0" w:space="0" w:color="auto"/>
        <w:left w:val="none" w:sz="0" w:space="0" w:color="auto"/>
        <w:bottom w:val="none" w:sz="0" w:space="0" w:color="auto"/>
        <w:right w:val="none" w:sz="0" w:space="0" w:color="auto"/>
      </w:divBdr>
      <w:divsChild>
        <w:div w:id="58792694">
          <w:marLeft w:val="0"/>
          <w:marRight w:val="0"/>
          <w:marTop w:val="0"/>
          <w:marBottom w:val="0"/>
          <w:divBdr>
            <w:top w:val="none" w:sz="0" w:space="0" w:color="auto"/>
            <w:left w:val="none" w:sz="0" w:space="0" w:color="auto"/>
            <w:bottom w:val="none" w:sz="0" w:space="0" w:color="auto"/>
            <w:right w:val="none" w:sz="0" w:space="0" w:color="auto"/>
          </w:divBdr>
          <w:divsChild>
            <w:div w:id="2029484791">
              <w:marLeft w:val="0"/>
              <w:marRight w:val="0"/>
              <w:marTop w:val="0"/>
              <w:marBottom w:val="0"/>
              <w:divBdr>
                <w:top w:val="none" w:sz="0" w:space="0" w:color="auto"/>
                <w:left w:val="none" w:sz="0" w:space="0" w:color="auto"/>
                <w:bottom w:val="none" w:sz="0" w:space="0" w:color="auto"/>
                <w:right w:val="none" w:sz="0" w:space="0" w:color="auto"/>
              </w:divBdr>
              <w:divsChild>
                <w:div w:id="37835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49364">
          <w:marLeft w:val="0"/>
          <w:marRight w:val="0"/>
          <w:marTop w:val="0"/>
          <w:marBottom w:val="0"/>
          <w:divBdr>
            <w:top w:val="none" w:sz="0" w:space="0" w:color="auto"/>
            <w:left w:val="none" w:sz="0" w:space="0" w:color="auto"/>
            <w:bottom w:val="none" w:sz="0" w:space="0" w:color="auto"/>
            <w:right w:val="none" w:sz="0" w:space="0" w:color="auto"/>
          </w:divBdr>
          <w:divsChild>
            <w:div w:id="1946692081">
              <w:marLeft w:val="0"/>
              <w:marRight w:val="0"/>
              <w:marTop w:val="0"/>
              <w:marBottom w:val="0"/>
              <w:divBdr>
                <w:top w:val="none" w:sz="0" w:space="0" w:color="auto"/>
                <w:left w:val="none" w:sz="0" w:space="0" w:color="auto"/>
                <w:bottom w:val="none" w:sz="0" w:space="0" w:color="auto"/>
                <w:right w:val="none" w:sz="0" w:space="0" w:color="auto"/>
              </w:divBdr>
              <w:divsChild>
                <w:div w:id="147364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779557">
      <w:bodyDiv w:val="1"/>
      <w:marLeft w:val="0"/>
      <w:marRight w:val="0"/>
      <w:marTop w:val="0"/>
      <w:marBottom w:val="0"/>
      <w:divBdr>
        <w:top w:val="none" w:sz="0" w:space="0" w:color="auto"/>
        <w:left w:val="none" w:sz="0" w:space="0" w:color="auto"/>
        <w:bottom w:val="none" w:sz="0" w:space="0" w:color="auto"/>
        <w:right w:val="none" w:sz="0" w:space="0" w:color="auto"/>
      </w:divBdr>
    </w:div>
    <w:div w:id="443380420">
      <w:bodyDiv w:val="1"/>
      <w:marLeft w:val="0"/>
      <w:marRight w:val="0"/>
      <w:marTop w:val="0"/>
      <w:marBottom w:val="0"/>
      <w:divBdr>
        <w:top w:val="none" w:sz="0" w:space="0" w:color="auto"/>
        <w:left w:val="none" w:sz="0" w:space="0" w:color="auto"/>
        <w:bottom w:val="none" w:sz="0" w:space="0" w:color="auto"/>
        <w:right w:val="none" w:sz="0" w:space="0" w:color="auto"/>
      </w:divBdr>
    </w:div>
    <w:div w:id="492187524">
      <w:bodyDiv w:val="1"/>
      <w:marLeft w:val="0"/>
      <w:marRight w:val="0"/>
      <w:marTop w:val="0"/>
      <w:marBottom w:val="0"/>
      <w:divBdr>
        <w:top w:val="none" w:sz="0" w:space="0" w:color="auto"/>
        <w:left w:val="none" w:sz="0" w:space="0" w:color="auto"/>
        <w:bottom w:val="none" w:sz="0" w:space="0" w:color="auto"/>
        <w:right w:val="none" w:sz="0" w:space="0" w:color="auto"/>
      </w:divBdr>
    </w:div>
    <w:div w:id="498546505">
      <w:bodyDiv w:val="1"/>
      <w:marLeft w:val="0"/>
      <w:marRight w:val="0"/>
      <w:marTop w:val="0"/>
      <w:marBottom w:val="0"/>
      <w:divBdr>
        <w:top w:val="none" w:sz="0" w:space="0" w:color="auto"/>
        <w:left w:val="none" w:sz="0" w:space="0" w:color="auto"/>
        <w:bottom w:val="none" w:sz="0" w:space="0" w:color="auto"/>
        <w:right w:val="none" w:sz="0" w:space="0" w:color="auto"/>
      </w:divBdr>
    </w:div>
    <w:div w:id="509948114">
      <w:bodyDiv w:val="1"/>
      <w:marLeft w:val="0"/>
      <w:marRight w:val="0"/>
      <w:marTop w:val="0"/>
      <w:marBottom w:val="0"/>
      <w:divBdr>
        <w:top w:val="none" w:sz="0" w:space="0" w:color="auto"/>
        <w:left w:val="none" w:sz="0" w:space="0" w:color="auto"/>
        <w:bottom w:val="none" w:sz="0" w:space="0" w:color="auto"/>
        <w:right w:val="none" w:sz="0" w:space="0" w:color="auto"/>
      </w:divBdr>
    </w:div>
    <w:div w:id="535580428">
      <w:bodyDiv w:val="1"/>
      <w:marLeft w:val="0"/>
      <w:marRight w:val="0"/>
      <w:marTop w:val="0"/>
      <w:marBottom w:val="0"/>
      <w:divBdr>
        <w:top w:val="none" w:sz="0" w:space="0" w:color="auto"/>
        <w:left w:val="none" w:sz="0" w:space="0" w:color="auto"/>
        <w:bottom w:val="none" w:sz="0" w:space="0" w:color="auto"/>
        <w:right w:val="none" w:sz="0" w:space="0" w:color="auto"/>
      </w:divBdr>
    </w:div>
    <w:div w:id="570700923">
      <w:bodyDiv w:val="1"/>
      <w:marLeft w:val="0"/>
      <w:marRight w:val="0"/>
      <w:marTop w:val="0"/>
      <w:marBottom w:val="0"/>
      <w:divBdr>
        <w:top w:val="none" w:sz="0" w:space="0" w:color="auto"/>
        <w:left w:val="none" w:sz="0" w:space="0" w:color="auto"/>
        <w:bottom w:val="none" w:sz="0" w:space="0" w:color="auto"/>
        <w:right w:val="none" w:sz="0" w:space="0" w:color="auto"/>
      </w:divBdr>
    </w:div>
    <w:div w:id="574825465">
      <w:bodyDiv w:val="1"/>
      <w:marLeft w:val="0"/>
      <w:marRight w:val="0"/>
      <w:marTop w:val="0"/>
      <w:marBottom w:val="0"/>
      <w:divBdr>
        <w:top w:val="none" w:sz="0" w:space="0" w:color="auto"/>
        <w:left w:val="none" w:sz="0" w:space="0" w:color="auto"/>
        <w:bottom w:val="none" w:sz="0" w:space="0" w:color="auto"/>
        <w:right w:val="none" w:sz="0" w:space="0" w:color="auto"/>
      </w:divBdr>
    </w:div>
    <w:div w:id="587736509">
      <w:bodyDiv w:val="1"/>
      <w:marLeft w:val="0"/>
      <w:marRight w:val="0"/>
      <w:marTop w:val="0"/>
      <w:marBottom w:val="0"/>
      <w:divBdr>
        <w:top w:val="none" w:sz="0" w:space="0" w:color="auto"/>
        <w:left w:val="none" w:sz="0" w:space="0" w:color="auto"/>
        <w:bottom w:val="none" w:sz="0" w:space="0" w:color="auto"/>
        <w:right w:val="none" w:sz="0" w:space="0" w:color="auto"/>
      </w:divBdr>
    </w:div>
    <w:div w:id="624893018">
      <w:bodyDiv w:val="1"/>
      <w:marLeft w:val="0"/>
      <w:marRight w:val="0"/>
      <w:marTop w:val="0"/>
      <w:marBottom w:val="0"/>
      <w:divBdr>
        <w:top w:val="none" w:sz="0" w:space="0" w:color="auto"/>
        <w:left w:val="none" w:sz="0" w:space="0" w:color="auto"/>
        <w:bottom w:val="none" w:sz="0" w:space="0" w:color="auto"/>
        <w:right w:val="none" w:sz="0" w:space="0" w:color="auto"/>
      </w:divBdr>
    </w:div>
    <w:div w:id="653073370">
      <w:bodyDiv w:val="1"/>
      <w:marLeft w:val="0"/>
      <w:marRight w:val="0"/>
      <w:marTop w:val="0"/>
      <w:marBottom w:val="0"/>
      <w:divBdr>
        <w:top w:val="none" w:sz="0" w:space="0" w:color="auto"/>
        <w:left w:val="none" w:sz="0" w:space="0" w:color="auto"/>
        <w:bottom w:val="none" w:sz="0" w:space="0" w:color="auto"/>
        <w:right w:val="none" w:sz="0" w:space="0" w:color="auto"/>
      </w:divBdr>
    </w:div>
    <w:div w:id="710810239">
      <w:bodyDiv w:val="1"/>
      <w:marLeft w:val="0"/>
      <w:marRight w:val="0"/>
      <w:marTop w:val="0"/>
      <w:marBottom w:val="0"/>
      <w:divBdr>
        <w:top w:val="none" w:sz="0" w:space="0" w:color="auto"/>
        <w:left w:val="none" w:sz="0" w:space="0" w:color="auto"/>
        <w:bottom w:val="none" w:sz="0" w:space="0" w:color="auto"/>
        <w:right w:val="none" w:sz="0" w:space="0" w:color="auto"/>
      </w:divBdr>
    </w:div>
    <w:div w:id="780341757">
      <w:bodyDiv w:val="1"/>
      <w:marLeft w:val="0"/>
      <w:marRight w:val="0"/>
      <w:marTop w:val="0"/>
      <w:marBottom w:val="0"/>
      <w:divBdr>
        <w:top w:val="none" w:sz="0" w:space="0" w:color="auto"/>
        <w:left w:val="none" w:sz="0" w:space="0" w:color="auto"/>
        <w:bottom w:val="none" w:sz="0" w:space="0" w:color="auto"/>
        <w:right w:val="none" w:sz="0" w:space="0" w:color="auto"/>
      </w:divBdr>
    </w:div>
    <w:div w:id="818959239">
      <w:bodyDiv w:val="1"/>
      <w:marLeft w:val="0"/>
      <w:marRight w:val="0"/>
      <w:marTop w:val="0"/>
      <w:marBottom w:val="0"/>
      <w:divBdr>
        <w:top w:val="none" w:sz="0" w:space="0" w:color="auto"/>
        <w:left w:val="none" w:sz="0" w:space="0" w:color="auto"/>
        <w:bottom w:val="none" w:sz="0" w:space="0" w:color="auto"/>
        <w:right w:val="none" w:sz="0" w:space="0" w:color="auto"/>
      </w:divBdr>
    </w:div>
    <w:div w:id="839583303">
      <w:bodyDiv w:val="1"/>
      <w:marLeft w:val="0"/>
      <w:marRight w:val="0"/>
      <w:marTop w:val="0"/>
      <w:marBottom w:val="0"/>
      <w:divBdr>
        <w:top w:val="none" w:sz="0" w:space="0" w:color="auto"/>
        <w:left w:val="none" w:sz="0" w:space="0" w:color="auto"/>
        <w:bottom w:val="none" w:sz="0" w:space="0" w:color="auto"/>
        <w:right w:val="none" w:sz="0" w:space="0" w:color="auto"/>
      </w:divBdr>
    </w:div>
    <w:div w:id="850418096">
      <w:bodyDiv w:val="1"/>
      <w:marLeft w:val="0"/>
      <w:marRight w:val="0"/>
      <w:marTop w:val="0"/>
      <w:marBottom w:val="0"/>
      <w:divBdr>
        <w:top w:val="none" w:sz="0" w:space="0" w:color="auto"/>
        <w:left w:val="none" w:sz="0" w:space="0" w:color="auto"/>
        <w:bottom w:val="none" w:sz="0" w:space="0" w:color="auto"/>
        <w:right w:val="none" w:sz="0" w:space="0" w:color="auto"/>
      </w:divBdr>
    </w:div>
    <w:div w:id="945312653">
      <w:bodyDiv w:val="1"/>
      <w:marLeft w:val="0"/>
      <w:marRight w:val="0"/>
      <w:marTop w:val="0"/>
      <w:marBottom w:val="0"/>
      <w:divBdr>
        <w:top w:val="none" w:sz="0" w:space="0" w:color="auto"/>
        <w:left w:val="none" w:sz="0" w:space="0" w:color="auto"/>
        <w:bottom w:val="none" w:sz="0" w:space="0" w:color="auto"/>
        <w:right w:val="none" w:sz="0" w:space="0" w:color="auto"/>
      </w:divBdr>
    </w:div>
    <w:div w:id="986401914">
      <w:bodyDiv w:val="1"/>
      <w:marLeft w:val="0"/>
      <w:marRight w:val="0"/>
      <w:marTop w:val="0"/>
      <w:marBottom w:val="0"/>
      <w:divBdr>
        <w:top w:val="none" w:sz="0" w:space="0" w:color="auto"/>
        <w:left w:val="none" w:sz="0" w:space="0" w:color="auto"/>
        <w:bottom w:val="none" w:sz="0" w:space="0" w:color="auto"/>
        <w:right w:val="none" w:sz="0" w:space="0" w:color="auto"/>
      </w:divBdr>
    </w:div>
    <w:div w:id="994455774">
      <w:bodyDiv w:val="1"/>
      <w:marLeft w:val="0"/>
      <w:marRight w:val="0"/>
      <w:marTop w:val="0"/>
      <w:marBottom w:val="0"/>
      <w:divBdr>
        <w:top w:val="none" w:sz="0" w:space="0" w:color="auto"/>
        <w:left w:val="none" w:sz="0" w:space="0" w:color="auto"/>
        <w:bottom w:val="none" w:sz="0" w:space="0" w:color="auto"/>
        <w:right w:val="none" w:sz="0" w:space="0" w:color="auto"/>
      </w:divBdr>
    </w:div>
    <w:div w:id="997919594">
      <w:bodyDiv w:val="1"/>
      <w:marLeft w:val="0"/>
      <w:marRight w:val="0"/>
      <w:marTop w:val="0"/>
      <w:marBottom w:val="0"/>
      <w:divBdr>
        <w:top w:val="none" w:sz="0" w:space="0" w:color="auto"/>
        <w:left w:val="none" w:sz="0" w:space="0" w:color="auto"/>
        <w:bottom w:val="none" w:sz="0" w:space="0" w:color="auto"/>
        <w:right w:val="none" w:sz="0" w:space="0" w:color="auto"/>
      </w:divBdr>
      <w:divsChild>
        <w:div w:id="1151869809">
          <w:marLeft w:val="0"/>
          <w:marRight w:val="0"/>
          <w:marTop w:val="0"/>
          <w:marBottom w:val="0"/>
          <w:divBdr>
            <w:top w:val="none" w:sz="0" w:space="0" w:color="auto"/>
            <w:left w:val="none" w:sz="0" w:space="0" w:color="auto"/>
            <w:bottom w:val="none" w:sz="0" w:space="0" w:color="auto"/>
            <w:right w:val="none" w:sz="0" w:space="0" w:color="auto"/>
          </w:divBdr>
        </w:div>
        <w:div w:id="1609005556">
          <w:marLeft w:val="0"/>
          <w:marRight w:val="0"/>
          <w:marTop w:val="0"/>
          <w:marBottom w:val="0"/>
          <w:divBdr>
            <w:top w:val="none" w:sz="0" w:space="0" w:color="auto"/>
            <w:left w:val="none" w:sz="0" w:space="0" w:color="auto"/>
            <w:bottom w:val="none" w:sz="0" w:space="0" w:color="auto"/>
            <w:right w:val="none" w:sz="0" w:space="0" w:color="auto"/>
          </w:divBdr>
        </w:div>
        <w:div w:id="1878004810">
          <w:marLeft w:val="0"/>
          <w:marRight w:val="0"/>
          <w:marTop w:val="0"/>
          <w:marBottom w:val="0"/>
          <w:divBdr>
            <w:top w:val="none" w:sz="0" w:space="0" w:color="auto"/>
            <w:left w:val="none" w:sz="0" w:space="0" w:color="auto"/>
            <w:bottom w:val="none" w:sz="0" w:space="0" w:color="auto"/>
            <w:right w:val="none" w:sz="0" w:space="0" w:color="auto"/>
          </w:divBdr>
        </w:div>
        <w:div w:id="2140301682">
          <w:marLeft w:val="0"/>
          <w:marRight w:val="0"/>
          <w:marTop w:val="0"/>
          <w:marBottom w:val="0"/>
          <w:divBdr>
            <w:top w:val="none" w:sz="0" w:space="0" w:color="auto"/>
            <w:left w:val="none" w:sz="0" w:space="0" w:color="auto"/>
            <w:bottom w:val="none" w:sz="0" w:space="0" w:color="auto"/>
            <w:right w:val="none" w:sz="0" w:space="0" w:color="auto"/>
          </w:divBdr>
        </w:div>
      </w:divsChild>
    </w:div>
    <w:div w:id="1054816207">
      <w:bodyDiv w:val="1"/>
      <w:marLeft w:val="0"/>
      <w:marRight w:val="0"/>
      <w:marTop w:val="0"/>
      <w:marBottom w:val="0"/>
      <w:divBdr>
        <w:top w:val="none" w:sz="0" w:space="0" w:color="auto"/>
        <w:left w:val="none" w:sz="0" w:space="0" w:color="auto"/>
        <w:bottom w:val="none" w:sz="0" w:space="0" w:color="auto"/>
        <w:right w:val="none" w:sz="0" w:space="0" w:color="auto"/>
      </w:divBdr>
    </w:div>
    <w:div w:id="1064527774">
      <w:bodyDiv w:val="1"/>
      <w:marLeft w:val="0"/>
      <w:marRight w:val="0"/>
      <w:marTop w:val="0"/>
      <w:marBottom w:val="0"/>
      <w:divBdr>
        <w:top w:val="none" w:sz="0" w:space="0" w:color="auto"/>
        <w:left w:val="none" w:sz="0" w:space="0" w:color="auto"/>
        <w:bottom w:val="none" w:sz="0" w:space="0" w:color="auto"/>
        <w:right w:val="none" w:sz="0" w:space="0" w:color="auto"/>
      </w:divBdr>
    </w:div>
    <w:div w:id="1080911254">
      <w:bodyDiv w:val="1"/>
      <w:marLeft w:val="0"/>
      <w:marRight w:val="0"/>
      <w:marTop w:val="0"/>
      <w:marBottom w:val="0"/>
      <w:divBdr>
        <w:top w:val="none" w:sz="0" w:space="0" w:color="auto"/>
        <w:left w:val="none" w:sz="0" w:space="0" w:color="auto"/>
        <w:bottom w:val="none" w:sz="0" w:space="0" w:color="auto"/>
        <w:right w:val="none" w:sz="0" w:space="0" w:color="auto"/>
      </w:divBdr>
      <w:divsChild>
        <w:div w:id="1768235172">
          <w:marLeft w:val="0"/>
          <w:marRight w:val="0"/>
          <w:marTop w:val="0"/>
          <w:marBottom w:val="0"/>
          <w:divBdr>
            <w:top w:val="none" w:sz="0" w:space="0" w:color="auto"/>
            <w:left w:val="none" w:sz="0" w:space="0" w:color="auto"/>
            <w:bottom w:val="none" w:sz="0" w:space="0" w:color="auto"/>
            <w:right w:val="none" w:sz="0" w:space="0" w:color="auto"/>
          </w:divBdr>
          <w:divsChild>
            <w:div w:id="1264264804">
              <w:marLeft w:val="0"/>
              <w:marRight w:val="0"/>
              <w:marTop w:val="0"/>
              <w:marBottom w:val="0"/>
              <w:divBdr>
                <w:top w:val="none" w:sz="0" w:space="0" w:color="auto"/>
                <w:left w:val="none" w:sz="0" w:space="0" w:color="auto"/>
                <w:bottom w:val="none" w:sz="0" w:space="0" w:color="auto"/>
                <w:right w:val="none" w:sz="0" w:space="0" w:color="auto"/>
              </w:divBdr>
              <w:divsChild>
                <w:div w:id="517277021">
                  <w:marLeft w:val="0"/>
                  <w:marRight w:val="0"/>
                  <w:marTop w:val="0"/>
                  <w:marBottom w:val="0"/>
                  <w:divBdr>
                    <w:top w:val="none" w:sz="0" w:space="0" w:color="auto"/>
                    <w:left w:val="none" w:sz="0" w:space="0" w:color="auto"/>
                    <w:bottom w:val="none" w:sz="0" w:space="0" w:color="auto"/>
                    <w:right w:val="none" w:sz="0" w:space="0" w:color="auto"/>
                  </w:divBdr>
                  <w:divsChild>
                    <w:div w:id="206120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549507">
      <w:bodyDiv w:val="1"/>
      <w:marLeft w:val="0"/>
      <w:marRight w:val="0"/>
      <w:marTop w:val="0"/>
      <w:marBottom w:val="0"/>
      <w:divBdr>
        <w:top w:val="none" w:sz="0" w:space="0" w:color="auto"/>
        <w:left w:val="none" w:sz="0" w:space="0" w:color="auto"/>
        <w:bottom w:val="none" w:sz="0" w:space="0" w:color="auto"/>
        <w:right w:val="none" w:sz="0" w:space="0" w:color="auto"/>
      </w:divBdr>
    </w:div>
    <w:div w:id="1112894941">
      <w:bodyDiv w:val="1"/>
      <w:marLeft w:val="0"/>
      <w:marRight w:val="0"/>
      <w:marTop w:val="0"/>
      <w:marBottom w:val="0"/>
      <w:divBdr>
        <w:top w:val="none" w:sz="0" w:space="0" w:color="auto"/>
        <w:left w:val="none" w:sz="0" w:space="0" w:color="auto"/>
        <w:bottom w:val="none" w:sz="0" w:space="0" w:color="auto"/>
        <w:right w:val="none" w:sz="0" w:space="0" w:color="auto"/>
      </w:divBdr>
    </w:div>
    <w:div w:id="1123428963">
      <w:bodyDiv w:val="1"/>
      <w:marLeft w:val="0"/>
      <w:marRight w:val="0"/>
      <w:marTop w:val="0"/>
      <w:marBottom w:val="0"/>
      <w:divBdr>
        <w:top w:val="none" w:sz="0" w:space="0" w:color="auto"/>
        <w:left w:val="none" w:sz="0" w:space="0" w:color="auto"/>
        <w:bottom w:val="none" w:sz="0" w:space="0" w:color="auto"/>
        <w:right w:val="none" w:sz="0" w:space="0" w:color="auto"/>
      </w:divBdr>
    </w:div>
    <w:div w:id="1167475545">
      <w:bodyDiv w:val="1"/>
      <w:marLeft w:val="0"/>
      <w:marRight w:val="0"/>
      <w:marTop w:val="0"/>
      <w:marBottom w:val="0"/>
      <w:divBdr>
        <w:top w:val="none" w:sz="0" w:space="0" w:color="auto"/>
        <w:left w:val="none" w:sz="0" w:space="0" w:color="auto"/>
        <w:bottom w:val="none" w:sz="0" w:space="0" w:color="auto"/>
        <w:right w:val="none" w:sz="0" w:space="0" w:color="auto"/>
      </w:divBdr>
      <w:divsChild>
        <w:div w:id="82923134">
          <w:marLeft w:val="0"/>
          <w:marRight w:val="0"/>
          <w:marTop w:val="0"/>
          <w:marBottom w:val="0"/>
          <w:divBdr>
            <w:top w:val="none" w:sz="0" w:space="0" w:color="auto"/>
            <w:left w:val="none" w:sz="0" w:space="0" w:color="auto"/>
            <w:bottom w:val="none" w:sz="0" w:space="0" w:color="auto"/>
            <w:right w:val="none" w:sz="0" w:space="0" w:color="auto"/>
          </w:divBdr>
        </w:div>
        <w:div w:id="637684933">
          <w:marLeft w:val="0"/>
          <w:marRight w:val="0"/>
          <w:marTop w:val="0"/>
          <w:marBottom w:val="0"/>
          <w:divBdr>
            <w:top w:val="none" w:sz="0" w:space="0" w:color="auto"/>
            <w:left w:val="none" w:sz="0" w:space="0" w:color="auto"/>
            <w:bottom w:val="none" w:sz="0" w:space="0" w:color="auto"/>
            <w:right w:val="none" w:sz="0" w:space="0" w:color="auto"/>
          </w:divBdr>
        </w:div>
        <w:div w:id="1462962142">
          <w:marLeft w:val="0"/>
          <w:marRight w:val="0"/>
          <w:marTop w:val="0"/>
          <w:marBottom w:val="0"/>
          <w:divBdr>
            <w:top w:val="none" w:sz="0" w:space="0" w:color="auto"/>
            <w:left w:val="none" w:sz="0" w:space="0" w:color="auto"/>
            <w:bottom w:val="none" w:sz="0" w:space="0" w:color="auto"/>
            <w:right w:val="none" w:sz="0" w:space="0" w:color="auto"/>
          </w:divBdr>
        </w:div>
        <w:div w:id="1523324013">
          <w:marLeft w:val="0"/>
          <w:marRight w:val="0"/>
          <w:marTop w:val="0"/>
          <w:marBottom w:val="0"/>
          <w:divBdr>
            <w:top w:val="none" w:sz="0" w:space="0" w:color="auto"/>
            <w:left w:val="none" w:sz="0" w:space="0" w:color="auto"/>
            <w:bottom w:val="none" w:sz="0" w:space="0" w:color="auto"/>
            <w:right w:val="none" w:sz="0" w:space="0" w:color="auto"/>
          </w:divBdr>
        </w:div>
      </w:divsChild>
    </w:div>
    <w:div w:id="1196961174">
      <w:bodyDiv w:val="1"/>
      <w:marLeft w:val="0"/>
      <w:marRight w:val="0"/>
      <w:marTop w:val="0"/>
      <w:marBottom w:val="0"/>
      <w:divBdr>
        <w:top w:val="none" w:sz="0" w:space="0" w:color="auto"/>
        <w:left w:val="none" w:sz="0" w:space="0" w:color="auto"/>
        <w:bottom w:val="none" w:sz="0" w:space="0" w:color="auto"/>
        <w:right w:val="none" w:sz="0" w:space="0" w:color="auto"/>
      </w:divBdr>
    </w:div>
    <w:div w:id="1208102049">
      <w:bodyDiv w:val="1"/>
      <w:marLeft w:val="0"/>
      <w:marRight w:val="0"/>
      <w:marTop w:val="0"/>
      <w:marBottom w:val="0"/>
      <w:divBdr>
        <w:top w:val="none" w:sz="0" w:space="0" w:color="auto"/>
        <w:left w:val="none" w:sz="0" w:space="0" w:color="auto"/>
        <w:bottom w:val="none" w:sz="0" w:space="0" w:color="auto"/>
        <w:right w:val="none" w:sz="0" w:space="0" w:color="auto"/>
      </w:divBdr>
    </w:div>
    <w:div w:id="1219439082">
      <w:bodyDiv w:val="1"/>
      <w:marLeft w:val="0"/>
      <w:marRight w:val="0"/>
      <w:marTop w:val="0"/>
      <w:marBottom w:val="0"/>
      <w:divBdr>
        <w:top w:val="none" w:sz="0" w:space="0" w:color="auto"/>
        <w:left w:val="none" w:sz="0" w:space="0" w:color="auto"/>
        <w:bottom w:val="none" w:sz="0" w:space="0" w:color="auto"/>
        <w:right w:val="none" w:sz="0" w:space="0" w:color="auto"/>
      </w:divBdr>
    </w:div>
    <w:div w:id="1256330969">
      <w:bodyDiv w:val="1"/>
      <w:marLeft w:val="0"/>
      <w:marRight w:val="0"/>
      <w:marTop w:val="0"/>
      <w:marBottom w:val="0"/>
      <w:divBdr>
        <w:top w:val="none" w:sz="0" w:space="0" w:color="auto"/>
        <w:left w:val="none" w:sz="0" w:space="0" w:color="auto"/>
        <w:bottom w:val="none" w:sz="0" w:space="0" w:color="auto"/>
        <w:right w:val="none" w:sz="0" w:space="0" w:color="auto"/>
      </w:divBdr>
    </w:div>
    <w:div w:id="1293289265">
      <w:bodyDiv w:val="1"/>
      <w:marLeft w:val="0"/>
      <w:marRight w:val="0"/>
      <w:marTop w:val="0"/>
      <w:marBottom w:val="0"/>
      <w:divBdr>
        <w:top w:val="none" w:sz="0" w:space="0" w:color="auto"/>
        <w:left w:val="none" w:sz="0" w:space="0" w:color="auto"/>
        <w:bottom w:val="none" w:sz="0" w:space="0" w:color="auto"/>
        <w:right w:val="none" w:sz="0" w:space="0" w:color="auto"/>
      </w:divBdr>
    </w:div>
    <w:div w:id="1333029346">
      <w:bodyDiv w:val="1"/>
      <w:marLeft w:val="0"/>
      <w:marRight w:val="0"/>
      <w:marTop w:val="0"/>
      <w:marBottom w:val="0"/>
      <w:divBdr>
        <w:top w:val="none" w:sz="0" w:space="0" w:color="auto"/>
        <w:left w:val="none" w:sz="0" w:space="0" w:color="auto"/>
        <w:bottom w:val="none" w:sz="0" w:space="0" w:color="auto"/>
        <w:right w:val="none" w:sz="0" w:space="0" w:color="auto"/>
      </w:divBdr>
    </w:div>
    <w:div w:id="1361928070">
      <w:bodyDiv w:val="1"/>
      <w:marLeft w:val="0"/>
      <w:marRight w:val="0"/>
      <w:marTop w:val="0"/>
      <w:marBottom w:val="0"/>
      <w:divBdr>
        <w:top w:val="none" w:sz="0" w:space="0" w:color="auto"/>
        <w:left w:val="none" w:sz="0" w:space="0" w:color="auto"/>
        <w:bottom w:val="none" w:sz="0" w:space="0" w:color="auto"/>
        <w:right w:val="none" w:sz="0" w:space="0" w:color="auto"/>
      </w:divBdr>
      <w:divsChild>
        <w:div w:id="1857497510">
          <w:marLeft w:val="0"/>
          <w:marRight w:val="0"/>
          <w:marTop w:val="0"/>
          <w:marBottom w:val="0"/>
          <w:divBdr>
            <w:top w:val="none" w:sz="0" w:space="0" w:color="auto"/>
            <w:left w:val="none" w:sz="0" w:space="0" w:color="auto"/>
            <w:bottom w:val="none" w:sz="0" w:space="0" w:color="auto"/>
            <w:right w:val="none" w:sz="0" w:space="0" w:color="auto"/>
          </w:divBdr>
          <w:divsChild>
            <w:div w:id="197664042">
              <w:marLeft w:val="0"/>
              <w:marRight w:val="0"/>
              <w:marTop w:val="0"/>
              <w:marBottom w:val="0"/>
              <w:divBdr>
                <w:top w:val="none" w:sz="0" w:space="0" w:color="auto"/>
                <w:left w:val="none" w:sz="0" w:space="0" w:color="auto"/>
                <w:bottom w:val="none" w:sz="0" w:space="0" w:color="auto"/>
                <w:right w:val="none" w:sz="0" w:space="0" w:color="auto"/>
              </w:divBdr>
              <w:divsChild>
                <w:div w:id="55813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507427">
      <w:bodyDiv w:val="1"/>
      <w:marLeft w:val="0"/>
      <w:marRight w:val="0"/>
      <w:marTop w:val="0"/>
      <w:marBottom w:val="0"/>
      <w:divBdr>
        <w:top w:val="none" w:sz="0" w:space="0" w:color="auto"/>
        <w:left w:val="none" w:sz="0" w:space="0" w:color="auto"/>
        <w:bottom w:val="none" w:sz="0" w:space="0" w:color="auto"/>
        <w:right w:val="none" w:sz="0" w:space="0" w:color="auto"/>
      </w:divBdr>
    </w:div>
    <w:div w:id="1381052142">
      <w:bodyDiv w:val="1"/>
      <w:marLeft w:val="0"/>
      <w:marRight w:val="0"/>
      <w:marTop w:val="0"/>
      <w:marBottom w:val="0"/>
      <w:divBdr>
        <w:top w:val="none" w:sz="0" w:space="0" w:color="auto"/>
        <w:left w:val="none" w:sz="0" w:space="0" w:color="auto"/>
        <w:bottom w:val="none" w:sz="0" w:space="0" w:color="auto"/>
        <w:right w:val="none" w:sz="0" w:space="0" w:color="auto"/>
      </w:divBdr>
    </w:div>
    <w:div w:id="1410616768">
      <w:bodyDiv w:val="1"/>
      <w:marLeft w:val="0"/>
      <w:marRight w:val="0"/>
      <w:marTop w:val="0"/>
      <w:marBottom w:val="0"/>
      <w:divBdr>
        <w:top w:val="none" w:sz="0" w:space="0" w:color="auto"/>
        <w:left w:val="none" w:sz="0" w:space="0" w:color="auto"/>
        <w:bottom w:val="none" w:sz="0" w:space="0" w:color="auto"/>
        <w:right w:val="none" w:sz="0" w:space="0" w:color="auto"/>
      </w:divBdr>
    </w:div>
    <w:div w:id="1443568107">
      <w:bodyDiv w:val="1"/>
      <w:marLeft w:val="0"/>
      <w:marRight w:val="0"/>
      <w:marTop w:val="0"/>
      <w:marBottom w:val="0"/>
      <w:divBdr>
        <w:top w:val="none" w:sz="0" w:space="0" w:color="auto"/>
        <w:left w:val="none" w:sz="0" w:space="0" w:color="auto"/>
        <w:bottom w:val="none" w:sz="0" w:space="0" w:color="auto"/>
        <w:right w:val="none" w:sz="0" w:space="0" w:color="auto"/>
      </w:divBdr>
    </w:div>
    <w:div w:id="1450467722">
      <w:bodyDiv w:val="1"/>
      <w:marLeft w:val="0"/>
      <w:marRight w:val="0"/>
      <w:marTop w:val="0"/>
      <w:marBottom w:val="0"/>
      <w:divBdr>
        <w:top w:val="none" w:sz="0" w:space="0" w:color="auto"/>
        <w:left w:val="none" w:sz="0" w:space="0" w:color="auto"/>
        <w:bottom w:val="none" w:sz="0" w:space="0" w:color="auto"/>
        <w:right w:val="none" w:sz="0" w:space="0" w:color="auto"/>
      </w:divBdr>
    </w:div>
    <w:div w:id="1478958634">
      <w:bodyDiv w:val="1"/>
      <w:marLeft w:val="0"/>
      <w:marRight w:val="0"/>
      <w:marTop w:val="0"/>
      <w:marBottom w:val="0"/>
      <w:divBdr>
        <w:top w:val="none" w:sz="0" w:space="0" w:color="auto"/>
        <w:left w:val="none" w:sz="0" w:space="0" w:color="auto"/>
        <w:bottom w:val="none" w:sz="0" w:space="0" w:color="auto"/>
        <w:right w:val="none" w:sz="0" w:space="0" w:color="auto"/>
      </w:divBdr>
    </w:div>
    <w:div w:id="1489126115">
      <w:bodyDiv w:val="1"/>
      <w:marLeft w:val="0"/>
      <w:marRight w:val="0"/>
      <w:marTop w:val="0"/>
      <w:marBottom w:val="0"/>
      <w:divBdr>
        <w:top w:val="none" w:sz="0" w:space="0" w:color="auto"/>
        <w:left w:val="none" w:sz="0" w:space="0" w:color="auto"/>
        <w:bottom w:val="none" w:sz="0" w:space="0" w:color="auto"/>
        <w:right w:val="none" w:sz="0" w:space="0" w:color="auto"/>
      </w:divBdr>
    </w:div>
    <w:div w:id="1493060580">
      <w:bodyDiv w:val="1"/>
      <w:marLeft w:val="0"/>
      <w:marRight w:val="0"/>
      <w:marTop w:val="0"/>
      <w:marBottom w:val="0"/>
      <w:divBdr>
        <w:top w:val="none" w:sz="0" w:space="0" w:color="auto"/>
        <w:left w:val="none" w:sz="0" w:space="0" w:color="auto"/>
        <w:bottom w:val="none" w:sz="0" w:space="0" w:color="auto"/>
        <w:right w:val="none" w:sz="0" w:space="0" w:color="auto"/>
      </w:divBdr>
    </w:div>
    <w:div w:id="1499342347">
      <w:bodyDiv w:val="1"/>
      <w:marLeft w:val="0"/>
      <w:marRight w:val="0"/>
      <w:marTop w:val="0"/>
      <w:marBottom w:val="0"/>
      <w:divBdr>
        <w:top w:val="none" w:sz="0" w:space="0" w:color="auto"/>
        <w:left w:val="none" w:sz="0" w:space="0" w:color="auto"/>
        <w:bottom w:val="none" w:sz="0" w:space="0" w:color="auto"/>
        <w:right w:val="none" w:sz="0" w:space="0" w:color="auto"/>
      </w:divBdr>
    </w:div>
    <w:div w:id="1502961944">
      <w:bodyDiv w:val="1"/>
      <w:marLeft w:val="0"/>
      <w:marRight w:val="0"/>
      <w:marTop w:val="0"/>
      <w:marBottom w:val="0"/>
      <w:divBdr>
        <w:top w:val="none" w:sz="0" w:space="0" w:color="auto"/>
        <w:left w:val="none" w:sz="0" w:space="0" w:color="auto"/>
        <w:bottom w:val="none" w:sz="0" w:space="0" w:color="auto"/>
        <w:right w:val="none" w:sz="0" w:space="0" w:color="auto"/>
      </w:divBdr>
    </w:div>
    <w:div w:id="1747413966">
      <w:bodyDiv w:val="1"/>
      <w:marLeft w:val="0"/>
      <w:marRight w:val="0"/>
      <w:marTop w:val="0"/>
      <w:marBottom w:val="0"/>
      <w:divBdr>
        <w:top w:val="none" w:sz="0" w:space="0" w:color="auto"/>
        <w:left w:val="none" w:sz="0" w:space="0" w:color="auto"/>
        <w:bottom w:val="none" w:sz="0" w:space="0" w:color="auto"/>
        <w:right w:val="none" w:sz="0" w:space="0" w:color="auto"/>
      </w:divBdr>
    </w:div>
    <w:div w:id="1748652305">
      <w:bodyDiv w:val="1"/>
      <w:marLeft w:val="0"/>
      <w:marRight w:val="0"/>
      <w:marTop w:val="0"/>
      <w:marBottom w:val="0"/>
      <w:divBdr>
        <w:top w:val="none" w:sz="0" w:space="0" w:color="auto"/>
        <w:left w:val="none" w:sz="0" w:space="0" w:color="auto"/>
        <w:bottom w:val="none" w:sz="0" w:space="0" w:color="auto"/>
        <w:right w:val="none" w:sz="0" w:space="0" w:color="auto"/>
      </w:divBdr>
    </w:div>
    <w:div w:id="1771395281">
      <w:bodyDiv w:val="1"/>
      <w:marLeft w:val="0"/>
      <w:marRight w:val="0"/>
      <w:marTop w:val="0"/>
      <w:marBottom w:val="0"/>
      <w:divBdr>
        <w:top w:val="none" w:sz="0" w:space="0" w:color="auto"/>
        <w:left w:val="none" w:sz="0" w:space="0" w:color="auto"/>
        <w:bottom w:val="none" w:sz="0" w:space="0" w:color="auto"/>
        <w:right w:val="none" w:sz="0" w:space="0" w:color="auto"/>
      </w:divBdr>
    </w:div>
    <w:div w:id="1773357442">
      <w:bodyDiv w:val="1"/>
      <w:marLeft w:val="0"/>
      <w:marRight w:val="0"/>
      <w:marTop w:val="0"/>
      <w:marBottom w:val="0"/>
      <w:divBdr>
        <w:top w:val="none" w:sz="0" w:space="0" w:color="auto"/>
        <w:left w:val="none" w:sz="0" w:space="0" w:color="auto"/>
        <w:bottom w:val="none" w:sz="0" w:space="0" w:color="auto"/>
        <w:right w:val="none" w:sz="0" w:space="0" w:color="auto"/>
      </w:divBdr>
    </w:div>
    <w:div w:id="1779326562">
      <w:bodyDiv w:val="1"/>
      <w:marLeft w:val="0"/>
      <w:marRight w:val="0"/>
      <w:marTop w:val="0"/>
      <w:marBottom w:val="0"/>
      <w:divBdr>
        <w:top w:val="none" w:sz="0" w:space="0" w:color="auto"/>
        <w:left w:val="none" w:sz="0" w:space="0" w:color="auto"/>
        <w:bottom w:val="none" w:sz="0" w:space="0" w:color="auto"/>
        <w:right w:val="none" w:sz="0" w:space="0" w:color="auto"/>
      </w:divBdr>
    </w:div>
    <w:div w:id="1806973062">
      <w:bodyDiv w:val="1"/>
      <w:marLeft w:val="0"/>
      <w:marRight w:val="0"/>
      <w:marTop w:val="0"/>
      <w:marBottom w:val="0"/>
      <w:divBdr>
        <w:top w:val="none" w:sz="0" w:space="0" w:color="auto"/>
        <w:left w:val="none" w:sz="0" w:space="0" w:color="auto"/>
        <w:bottom w:val="none" w:sz="0" w:space="0" w:color="auto"/>
        <w:right w:val="none" w:sz="0" w:space="0" w:color="auto"/>
      </w:divBdr>
    </w:div>
    <w:div w:id="1861971044">
      <w:bodyDiv w:val="1"/>
      <w:marLeft w:val="0"/>
      <w:marRight w:val="0"/>
      <w:marTop w:val="0"/>
      <w:marBottom w:val="0"/>
      <w:divBdr>
        <w:top w:val="none" w:sz="0" w:space="0" w:color="auto"/>
        <w:left w:val="none" w:sz="0" w:space="0" w:color="auto"/>
        <w:bottom w:val="none" w:sz="0" w:space="0" w:color="auto"/>
        <w:right w:val="none" w:sz="0" w:space="0" w:color="auto"/>
      </w:divBdr>
    </w:div>
    <w:div w:id="1895502334">
      <w:bodyDiv w:val="1"/>
      <w:marLeft w:val="0"/>
      <w:marRight w:val="0"/>
      <w:marTop w:val="0"/>
      <w:marBottom w:val="0"/>
      <w:divBdr>
        <w:top w:val="none" w:sz="0" w:space="0" w:color="auto"/>
        <w:left w:val="none" w:sz="0" w:space="0" w:color="auto"/>
        <w:bottom w:val="none" w:sz="0" w:space="0" w:color="auto"/>
        <w:right w:val="none" w:sz="0" w:space="0" w:color="auto"/>
      </w:divBdr>
    </w:div>
    <w:div w:id="1913657727">
      <w:bodyDiv w:val="1"/>
      <w:marLeft w:val="0"/>
      <w:marRight w:val="0"/>
      <w:marTop w:val="0"/>
      <w:marBottom w:val="0"/>
      <w:divBdr>
        <w:top w:val="none" w:sz="0" w:space="0" w:color="auto"/>
        <w:left w:val="none" w:sz="0" w:space="0" w:color="auto"/>
        <w:bottom w:val="none" w:sz="0" w:space="0" w:color="auto"/>
        <w:right w:val="none" w:sz="0" w:space="0" w:color="auto"/>
      </w:divBdr>
    </w:div>
    <w:div w:id="1943995772">
      <w:bodyDiv w:val="1"/>
      <w:marLeft w:val="0"/>
      <w:marRight w:val="0"/>
      <w:marTop w:val="0"/>
      <w:marBottom w:val="0"/>
      <w:divBdr>
        <w:top w:val="none" w:sz="0" w:space="0" w:color="auto"/>
        <w:left w:val="none" w:sz="0" w:space="0" w:color="auto"/>
        <w:bottom w:val="none" w:sz="0" w:space="0" w:color="auto"/>
        <w:right w:val="none" w:sz="0" w:space="0" w:color="auto"/>
      </w:divBdr>
    </w:div>
    <w:div w:id="1945651625">
      <w:bodyDiv w:val="1"/>
      <w:marLeft w:val="0"/>
      <w:marRight w:val="0"/>
      <w:marTop w:val="0"/>
      <w:marBottom w:val="0"/>
      <w:divBdr>
        <w:top w:val="none" w:sz="0" w:space="0" w:color="auto"/>
        <w:left w:val="none" w:sz="0" w:space="0" w:color="auto"/>
        <w:bottom w:val="none" w:sz="0" w:space="0" w:color="auto"/>
        <w:right w:val="none" w:sz="0" w:space="0" w:color="auto"/>
      </w:divBdr>
    </w:div>
    <w:div w:id="1972205972">
      <w:bodyDiv w:val="1"/>
      <w:marLeft w:val="0"/>
      <w:marRight w:val="0"/>
      <w:marTop w:val="0"/>
      <w:marBottom w:val="0"/>
      <w:divBdr>
        <w:top w:val="none" w:sz="0" w:space="0" w:color="auto"/>
        <w:left w:val="none" w:sz="0" w:space="0" w:color="auto"/>
        <w:bottom w:val="none" w:sz="0" w:space="0" w:color="auto"/>
        <w:right w:val="none" w:sz="0" w:space="0" w:color="auto"/>
      </w:divBdr>
      <w:divsChild>
        <w:div w:id="880285133">
          <w:marLeft w:val="0"/>
          <w:marRight w:val="0"/>
          <w:marTop w:val="0"/>
          <w:marBottom w:val="0"/>
          <w:divBdr>
            <w:top w:val="none" w:sz="0" w:space="0" w:color="auto"/>
            <w:left w:val="none" w:sz="0" w:space="0" w:color="auto"/>
            <w:bottom w:val="none" w:sz="0" w:space="0" w:color="auto"/>
            <w:right w:val="none" w:sz="0" w:space="0" w:color="auto"/>
          </w:divBdr>
          <w:divsChild>
            <w:div w:id="638341784">
              <w:marLeft w:val="0"/>
              <w:marRight w:val="0"/>
              <w:marTop w:val="0"/>
              <w:marBottom w:val="0"/>
              <w:divBdr>
                <w:top w:val="none" w:sz="0" w:space="0" w:color="auto"/>
                <w:left w:val="none" w:sz="0" w:space="0" w:color="auto"/>
                <w:bottom w:val="none" w:sz="0" w:space="0" w:color="auto"/>
                <w:right w:val="none" w:sz="0" w:space="0" w:color="auto"/>
              </w:divBdr>
            </w:div>
            <w:div w:id="68000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735058">
      <w:bodyDiv w:val="1"/>
      <w:marLeft w:val="0"/>
      <w:marRight w:val="0"/>
      <w:marTop w:val="0"/>
      <w:marBottom w:val="0"/>
      <w:divBdr>
        <w:top w:val="none" w:sz="0" w:space="0" w:color="auto"/>
        <w:left w:val="none" w:sz="0" w:space="0" w:color="auto"/>
        <w:bottom w:val="none" w:sz="0" w:space="0" w:color="auto"/>
        <w:right w:val="none" w:sz="0" w:space="0" w:color="auto"/>
      </w:divBdr>
    </w:div>
    <w:div w:id="2016614173">
      <w:bodyDiv w:val="1"/>
      <w:marLeft w:val="0"/>
      <w:marRight w:val="0"/>
      <w:marTop w:val="0"/>
      <w:marBottom w:val="0"/>
      <w:divBdr>
        <w:top w:val="none" w:sz="0" w:space="0" w:color="auto"/>
        <w:left w:val="none" w:sz="0" w:space="0" w:color="auto"/>
        <w:bottom w:val="none" w:sz="0" w:space="0" w:color="auto"/>
        <w:right w:val="none" w:sz="0" w:space="0" w:color="auto"/>
      </w:divBdr>
    </w:div>
    <w:div w:id="2017809526">
      <w:bodyDiv w:val="1"/>
      <w:marLeft w:val="0"/>
      <w:marRight w:val="0"/>
      <w:marTop w:val="0"/>
      <w:marBottom w:val="0"/>
      <w:divBdr>
        <w:top w:val="none" w:sz="0" w:space="0" w:color="auto"/>
        <w:left w:val="none" w:sz="0" w:space="0" w:color="auto"/>
        <w:bottom w:val="none" w:sz="0" w:space="0" w:color="auto"/>
        <w:right w:val="none" w:sz="0" w:space="0" w:color="auto"/>
      </w:divBdr>
    </w:div>
    <w:div w:id="2018923628">
      <w:bodyDiv w:val="1"/>
      <w:marLeft w:val="0"/>
      <w:marRight w:val="0"/>
      <w:marTop w:val="0"/>
      <w:marBottom w:val="0"/>
      <w:divBdr>
        <w:top w:val="none" w:sz="0" w:space="0" w:color="auto"/>
        <w:left w:val="none" w:sz="0" w:space="0" w:color="auto"/>
        <w:bottom w:val="none" w:sz="0" w:space="0" w:color="auto"/>
        <w:right w:val="none" w:sz="0" w:space="0" w:color="auto"/>
      </w:divBdr>
    </w:div>
    <w:div w:id="2050375212">
      <w:bodyDiv w:val="1"/>
      <w:marLeft w:val="0"/>
      <w:marRight w:val="0"/>
      <w:marTop w:val="0"/>
      <w:marBottom w:val="0"/>
      <w:divBdr>
        <w:top w:val="none" w:sz="0" w:space="0" w:color="auto"/>
        <w:left w:val="none" w:sz="0" w:space="0" w:color="auto"/>
        <w:bottom w:val="none" w:sz="0" w:space="0" w:color="auto"/>
        <w:right w:val="none" w:sz="0" w:space="0" w:color="auto"/>
      </w:divBdr>
    </w:div>
    <w:div w:id="2055806324">
      <w:bodyDiv w:val="1"/>
      <w:marLeft w:val="0"/>
      <w:marRight w:val="0"/>
      <w:marTop w:val="0"/>
      <w:marBottom w:val="0"/>
      <w:divBdr>
        <w:top w:val="none" w:sz="0" w:space="0" w:color="auto"/>
        <w:left w:val="none" w:sz="0" w:space="0" w:color="auto"/>
        <w:bottom w:val="none" w:sz="0" w:space="0" w:color="auto"/>
        <w:right w:val="none" w:sz="0" w:space="0" w:color="auto"/>
      </w:divBdr>
    </w:div>
    <w:div w:id="2064481178">
      <w:bodyDiv w:val="1"/>
      <w:marLeft w:val="0"/>
      <w:marRight w:val="0"/>
      <w:marTop w:val="0"/>
      <w:marBottom w:val="0"/>
      <w:divBdr>
        <w:top w:val="none" w:sz="0" w:space="0" w:color="auto"/>
        <w:left w:val="none" w:sz="0" w:space="0" w:color="auto"/>
        <w:bottom w:val="none" w:sz="0" w:space="0" w:color="auto"/>
        <w:right w:val="none" w:sz="0" w:space="0" w:color="auto"/>
      </w:divBdr>
    </w:div>
    <w:div w:id="2070689751">
      <w:bodyDiv w:val="1"/>
      <w:marLeft w:val="0"/>
      <w:marRight w:val="0"/>
      <w:marTop w:val="0"/>
      <w:marBottom w:val="0"/>
      <w:divBdr>
        <w:top w:val="none" w:sz="0" w:space="0" w:color="auto"/>
        <w:left w:val="none" w:sz="0" w:space="0" w:color="auto"/>
        <w:bottom w:val="none" w:sz="0" w:space="0" w:color="auto"/>
        <w:right w:val="none" w:sz="0" w:space="0" w:color="auto"/>
      </w:divBdr>
    </w:div>
    <w:div w:id="2074232915">
      <w:bodyDiv w:val="1"/>
      <w:marLeft w:val="0"/>
      <w:marRight w:val="0"/>
      <w:marTop w:val="0"/>
      <w:marBottom w:val="0"/>
      <w:divBdr>
        <w:top w:val="none" w:sz="0" w:space="0" w:color="auto"/>
        <w:left w:val="none" w:sz="0" w:space="0" w:color="auto"/>
        <w:bottom w:val="none" w:sz="0" w:space="0" w:color="auto"/>
        <w:right w:val="none" w:sz="0" w:space="0" w:color="auto"/>
      </w:divBdr>
    </w:div>
    <w:div w:id="2075199953">
      <w:bodyDiv w:val="1"/>
      <w:marLeft w:val="0"/>
      <w:marRight w:val="0"/>
      <w:marTop w:val="0"/>
      <w:marBottom w:val="0"/>
      <w:divBdr>
        <w:top w:val="none" w:sz="0" w:space="0" w:color="auto"/>
        <w:left w:val="none" w:sz="0" w:space="0" w:color="auto"/>
        <w:bottom w:val="none" w:sz="0" w:space="0" w:color="auto"/>
        <w:right w:val="none" w:sz="0" w:space="0" w:color="auto"/>
      </w:divBdr>
    </w:div>
    <w:div w:id="2094084425">
      <w:bodyDiv w:val="1"/>
      <w:marLeft w:val="0"/>
      <w:marRight w:val="0"/>
      <w:marTop w:val="0"/>
      <w:marBottom w:val="0"/>
      <w:divBdr>
        <w:top w:val="none" w:sz="0" w:space="0" w:color="auto"/>
        <w:left w:val="none" w:sz="0" w:space="0" w:color="auto"/>
        <w:bottom w:val="none" w:sz="0" w:space="0" w:color="auto"/>
        <w:right w:val="none" w:sz="0" w:space="0" w:color="auto"/>
      </w:divBdr>
    </w:div>
    <w:div w:id="211493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ojas@eros.moa.minem.cu" TargetMode="Externa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3390/w13050656"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doi.org/10.1007/s11356-018-3257-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1016/j.egyr.2018.10.008"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link.springer.com/article/10.1007/s12274-018-2033-9"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doi.org/10.1016/j.cej.2018.05.09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doi.org/10.1155/2017/3039817"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EFF9ED-6110-4E9C-8E80-E9E1E0E83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29</Pages>
  <Words>8792</Words>
  <Characters>48357</Characters>
  <Application>Microsoft Office Word</Application>
  <DocSecurity>0</DocSecurity>
  <Lines>402</Lines>
  <Paragraphs>114</Paragraphs>
  <ScaleCrop>false</ScaleCrop>
  <HeadingPairs>
    <vt:vector size="2" baseType="variant">
      <vt:variant>
        <vt:lpstr>Título</vt:lpstr>
      </vt:variant>
      <vt:variant>
        <vt:i4>1</vt:i4>
      </vt:variant>
    </vt:vector>
  </HeadingPairs>
  <TitlesOfParts>
    <vt:vector size="1" baseType="lpstr">
      <vt:lpstr>Artíc pH destilación</vt:lpstr>
    </vt:vector>
  </TitlesOfParts>
  <Company>Eros</Company>
  <LinksUpToDate>false</LinksUpToDate>
  <CharactersWithSpaces>57035</CharactersWithSpaces>
  <SharedDoc>false</SharedDoc>
  <HLinks>
    <vt:vector size="18" baseType="variant">
      <vt:variant>
        <vt:i4>7798805</vt:i4>
      </vt:variant>
      <vt:variant>
        <vt:i4>231</vt:i4>
      </vt:variant>
      <vt:variant>
        <vt:i4>0</vt:i4>
      </vt:variant>
      <vt:variant>
        <vt:i4>5</vt:i4>
      </vt:variant>
      <vt:variant>
        <vt:lpwstr>https://books.google.com.cu/books?id=IePhmnbmRWkC&amp;pg=PA208&amp;lpg=PA208&amp;dq=nickel+thiosulfate+complexes+ammine&amp;source=bl&amp;ots=koldQNIaLx&amp;sig=u5TPWoq4AJZoIBp2nZuTcqGUOl0&amp;hl=es&amp;sa=X&amp;ved=0ahUKEwi1mvy6_anUAhVW6WMKHaaDBmEQ6AEIazAI</vt:lpwstr>
      </vt:variant>
      <vt:variant>
        <vt:lpwstr>v=onepage&amp;q=nickel%20thiosulfate%20complexes%20ammine&amp;f=false</vt:lpwstr>
      </vt:variant>
      <vt:variant>
        <vt:i4>2162755</vt:i4>
      </vt:variant>
      <vt:variant>
        <vt:i4>228</vt:i4>
      </vt:variant>
      <vt:variant>
        <vt:i4>0</vt:i4>
      </vt:variant>
      <vt:variant>
        <vt:i4>5</vt:i4>
      </vt:variant>
      <vt:variant>
        <vt:lpwstr>http://www.google.com/url?sa=t&amp;rct=j&amp;q=&amp;esrc=s&amp;source=web&amp;cd=3&amp;cad=rja&amp;uact=8&amp;ved=0ahUKEwj11Y_svsvZAhXkguAKHaDUDf8QFgg6MAI&amp;url=http%3A%2F%2Fweb.uvic.ca%2F~djberg%2FChem324%2FChem324-14.pdf&amp;usg=AOvVaw2I1y0Rmo7nPW0BUzjgEq0_</vt:lpwstr>
      </vt:variant>
      <vt:variant>
        <vt:lpwstr/>
      </vt:variant>
      <vt:variant>
        <vt:i4>5046374</vt:i4>
      </vt:variant>
      <vt:variant>
        <vt:i4>0</vt:i4>
      </vt:variant>
      <vt:variant>
        <vt:i4>0</vt:i4>
      </vt:variant>
      <vt:variant>
        <vt:i4>5</vt:i4>
      </vt:variant>
      <vt:variant>
        <vt:lpwstr>mailto:arojas@eros.moa.minem.cu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Artíc pH destilación</dc:title>
  <dc:creator>Armando Rojas Vargas</dc:creator>
  <cp:lastModifiedBy>EROS Armando Rojas</cp:lastModifiedBy>
  <cp:revision>47</cp:revision>
  <cp:lastPrinted>2020-05-05T21:03:00Z</cp:lastPrinted>
  <dcterms:created xsi:type="dcterms:W3CDTF">2022-02-02T17:41:00Z</dcterms:created>
  <dcterms:modified xsi:type="dcterms:W3CDTF">2022-02-09T13:22:00Z</dcterms:modified>
</cp:coreProperties>
</file>