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B3EB6" w14:textId="77777777" w:rsidR="00BB1F9A" w:rsidRPr="00BB1F9A" w:rsidRDefault="00BB1F9A" w:rsidP="00BB1F9A">
      <w:pPr>
        <w:spacing w:after="240"/>
        <w:jc w:val="center"/>
        <w:rPr>
          <w:rFonts w:ascii="Times New Roman" w:hAnsi="Times New Roman"/>
          <w:b/>
          <w:bCs/>
          <w:sz w:val="36"/>
          <w:szCs w:val="36"/>
        </w:rPr>
      </w:pPr>
      <w:r w:rsidRPr="00BB1F9A">
        <w:rPr>
          <w:rFonts w:ascii="Times New Roman" w:hAnsi="Times New Roman"/>
          <w:b/>
          <w:bCs/>
          <w:sz w:val="36"/>
          <w:szCs w:val="36"/>
        </w:rPr>
        <w:t>Metal and non-metal modified titania: the effect of phase composition and surface area on photocatalytic activity</w:t>
      </w:r>
    </w:p>
    <w:p w14:paraId="159B6C14" w14:textId="588258AF" w:rsidR="00CC433F" w:rsidRDefault="00CC433F" w:rsidP="00D37B73">
      <w:pPr>
        <w:adjustRightInd w:val="0"/>
        <w:snapToGrid w:val="0"/>
        <w:spacing w:before="240" w:after="60" w:line="276" w:lineRule="auto"/>
        <w:rPr>
          <w:rFonts w:ascii="Times New Roman" w:hAnsi="Times New Roman"/>
          <w:b/>
          <w:bCs/>
          <w:sz w:val="36"/>
          <w:szCs w:val="36"/>
          <w:lang w:val="en-SI" w:bidi="en-US"/>
        </w:rPr>
      </w:pPr>
      <w:r w:rsidRPr="002D5D3E">
        <w:rPr>
          <w:rFonts w:ascii="Times New Roman" w:hAnsi="Times New Roman"/>
          <w:b/>
          <w:bCs/>
          <w:sz w:val="36"/>
          <w:szCs w:val="36"/>
          <w:lang w:val="en-SI" w:bidi="en-US"/>
        </w:rPr>
        <w:t>Supp</w:t>
      </w:r>
      <w:r w:rsidR="002D5D3E">
        <w:rPr>
          <w:rFonts w:ascii="Times New Roman" w:hAnsi="Times New Roman"/>
          <w:b/>
          <w:bCs/>
          <w:sz w:val="36"/>
          <w:szCs w:val="36"/>
          <w:lang w:val="en-SI" w:bidi="en-US"/>
        </w:rPr>
        <w:t>lementary material</w:t>
      </w:r>
    </w:p>
    <w:p w14:paraId="02A5C5C1" w14:textId="77777777" w:rsidR="00BB1F9A" w:rsidRPr="00BB1F9A" w:rsidRDefault="00BB1F9A" w:rsidP="00BB1F9A">
      <w:pPr>
        <w:spacing w:line="276" w:lineRule="auto"/>
        <w:rPr>
          <w:rFonts w:ascii="Times New Roman" w:hAnsi="Times New Roman"/>
          <w:sz w:val="24"/>
          <w:szCs w:val="24"/>
          <w:vertAlign w:val="superscript"/>
        </w:rPr>
      </w:pPr>
      <w:r w:rsidRPr="00BB1F9A">
        <w:rPr>
          <w:rFonts w:ascii="Times New Roman" w:hAnsi="Times New Roman"/>
          <w:sz w:val="24"/>
          <w:szCs w:val="24"/>
        </w:rPr>
        <w:t>Boštjan Žener</w:t>
      </w:r>
      <w:r w:rsidRPr="00BB1F9A">
        <w:rPr>
          <w:rFonts w:ascii="Times New Roman" w:hAnsi="Times New Roman"/>
          <w:sz w:val="24"/>
          <w:szCs w:val="24"/>
          <w:vertAlign w:val="superscript"/>
        </w:rPr>
        <w:t>1</w:t>
      </w:r>
      <w:r w:rsidRPr="00BB1F9A">
        <w:rPr>
          <w:rFonts w:ascii="Times New Roman" w:hAnsi="Times New Roman"/>
          <w:sz w:val="24"/>
          <w:szCs w:val="24"/>
        </w:rPr>
        <w:t>, Lev Matoh</w:t>
      </w:r>
      <w:r w:rsidRPr="00BB1F9A">
        <w:rPr>
          <w:rFonts w:ascii="Times New Roman" w:hAnsi="Times New Roman"/>
          <w:sz w:val="24"/>
          <w:szCs w:val="24"/>
          <w:vertAlign w:val="superscript"/>
        </w:rPr>
        <w:t>1</w:t>
      </w:r>
      <w:r w:rsidRPr="00BB1F9A">
        <w:rPr>
          <w:rFonts w:ascii="Times New Roman" w:hAnsi="Times New Roman"/>
          <w:sz w:val="24"/>
          <w:szCs w:val="24"/>
        </w:rPr>
        <w:t>, Martin Reli</w:t>
      </w:r>
      <w:r w:rsidRPr="00BB1F9A">
        <w:rPr>
          <w:rFonts w:ascii="Times New Roman" w:hAnsi="Times New Roman"/>
          <w:sz w:val="24"/>
          <w:szCs w:val="24"/>
          <w:vertAlign w:val="superscript"/>
        </w:rPr>
        <w:t>2</w:t>
      </w:r>
      <w:r w:rsidRPr="00BB1F9A">
        <w:rPr>
          <w:rFonts w:ascii="Times New Roman" w:hAnsi="Times New Roman"/>
          <w:sz w:val="24"/>
          <w:szCs w:val="24"/>
        </w:rPr>
        <w:t>, Andrijana Sever Škapin</w:t>
      </w:r>
      <w:r w:rsidRPr="00BB1F9A">
        <w:rPr>
          <w:rFonts w:ascii="Times New Roman" w:hAnsi="Times New Roman"/>
          <w:sz w:val="24"/>
          <w:szCs w:val="24"/>
          <w:vertAlign w:val="superscript"/>
        </w:rPr>
        <w:t>3,4</w:t>
      </w:r>
      <w:r w:rsidRPr="00BB1F9A">
        <w:rPr>
          <w:rFonts w:ascii="Times New Roman" w:hAnsi="Times New Roman"/>
          <w:sz w:val="24"/>
          <w:szCs w:val="24"/>
        </w:rPr>
        <w:t>, Romana Cerc Korošec</w:t>
      </w:r>
      <w:r w:rsidRPr="00BB1F9A">
        <w:rPr>
          <w:rFonts w:ascii="Times New Roman" w:hAnsi="Times New Roman"/>
          <w:sz w:val="24"/>
          <w:szCs w:val="24"/>
          <w:vertAlign w:val="superscript"/>
        </w:rPr>
        <w:t>1*</w:t>
      </w:r>
    </w:p>
    <w:p w14:paraId="2CA03BFB" w14:textId="77777777" w:rsidR="00BB1F9A" w:rsidRPr="00BB1F9A" w:rsidRDefault="00BB1F9A" w:rsidP="00BB1F9A">
      <w:pPr>
        <w:spacing w:line="276" w:lineRule="auto"/>
        <w:rPr>
          <w:rFonts w:ascii="Times New Roman" w:hAnsi="Times New Roman"/>
          <w:sz w:val="24"/>
          <w:szCs w:val="24"/>
          <w:vertAlign w:val="superscript"/>
        </w:rPr>
      </w:pPr>
    </w:p>
    <w:p w14:paraId="1A29CEE0" w14:textId="77777777" w:rsidR="00BB1F9A" w:rsidRPr="00BB1F9A" w:rsidRDefault="00BB1F9A" w:rsidP="00BB1F9A">
      <w:pPr>
        <w:adjustRightInd w:val="0"/>
        <w:snapToGrid w:val="0"/>
        <w:spacing w:line="200" w:lineRule="atLeast"/>
        <w:jc w:val="left"/>
        <w:rPr>
          <w:rFonts w:ascii="Times New Roman" w:eastAsia="Times New Roman" w:hAnsi="Times New Roman"/>
          <w:noProof w:val="0"/>
          <w:sz w:val="24"/>
          <w:szCs w:val="24"/>
          <w:lang w:eastAsia="de-DE" w:bidi="en-US"/>
        </w:rPr>
      </w:pPr>
      <w:bookmarkStart w:id="0" w:name="_Hlk72483953"/>
      <w:r w:rsidRPr="00BB1F9A">
        <w:rPr>
          <w:rFonts w:ascii="Times New Roman" w:eastAsia="Times New Roman" w:hAnsi="Times New Roman"/>
          <w:noProof w:val="0"/>
          <w:sz w:val="24"/>
          <w:szCs w:val="24"/>
          <w:vertAlign w:val="superscript"/>
          <w:lang w:val="en-SI" w:eastAsia="de-DE" w:bidi="en-US"/>
        </w:rPr>
        <w:t xml:space="preserve">1 </w:t>
      </w:r>
      <w:r w:rsidRPr="00BB1F9A">
        <w:rPr>
          <w:rFonts w:ascii="Times New Roman" w:eastAsia="Times New Roman" w:hAnsi="Times New Roman"/>
          <w:noProof w:val="0"/>
          <w:sz w:val="24"/>
          <w:szCs w:val="24"/>
          <w:lang w:eastAsia="de-DE" w:bidi="en-US"/>
        </w:rPr>
        <w:t xml:space="preserve">Faculty of Chemistry and Chemical Technology, University of Ljubljana, </w:t>
      </w:r>
      <w:proofErr w:type="spellStart"/>
      <w:r w:rsidRPr="00BB1F9A">
        <w:rPr>
          <w:rFonts w:ascii="Times New Roman" w:eastAsia="Times New Roman" w:hAnsi="Times New Roman"/>
          <w:noProof w:val="0"/>
          <w:sz w:val="24"/>
          <w:szCs w:val="24"/>
          <w:lang w:eastAsia="de-DE" w:bidi="en-US"/>
        </w:rPr>
        <w:t>Večna</w:t>
      </w:r>
      <w:proofErr w:type="spellEnd"/>
      <w:r w:rsidRPr="00BB1F9A">
        <w:rPr>
          <w:rFonts w:ascii="Times New Roman" w:eastAsia="Times New Roman" w:hAnsi="Times New Roman"/>
          <w:noProof w:val="0"/>
          <w:sz w:val="24"/>
          <w:szCs w:val="24"/>
          <w:lang w:eastAsia="de-DE" w:bidi="en-US"/>
        </w:rPr>
        <w:t xml:space="preserve"> pot 113, 1000 Ljubljana, </w:t>
      </w:r>
      <w:proofErr w:type="gramStart"/>
      <w:r w:rsidRPr="00BB1F9A">
        <w:rPr>
          <w:rFonts w:ascii="Times New Roman" w:eastAsia="Times New Roman" w:hAnsi="Times New Roman"/>
          <w:noProof w:val="0"/>
          <w:sz w:val="24"/>
          <w:szCs w:val="24"/>
          <w:lang w:eastAsia="de-DE" w:bidi="en-US"/>
        </w:rPr>
        <w:t>Slovenia;</w:t>
      </w:r>
      <w:proofErr w:type="gramEnd"/>
      <w:r w:rsidRPr="00BB1F9A">
        <w:rPr>
          <w:rFonts w:ascii="Times New Roman" w:eastAsia="Times New Roman" w:hAnsi="Times New Roman"/>
          <w:noProof w:val="0"/>
          <w:sz w:val="24"/>
          <w:szCs w:val="24"/>
          <w:lang w:eastAsia="de-DE" w:bidi="en-US"/>
        </w:rPr>
        <w:t xml:space="preserve"> </w:t>
      </w:r>
    </w:p>
    <w:p w14:paraId="50F224D1" w14:textId="77777777" w:rsidR="00BB1F9A" w:rsidRPr="00BB1F9A" w:rsidRDefault="00BB1F9A" w:rsidP="00BB1F9A">
      <w:pPr>
        <w:adjustRightInd w:val="0"/>
        <w:snapToGrid w:val="0"/>
        <w:spacing w:line="200" w:lineRule="atLeast"/>
        <w:jc w:val="left"/>
        <w:rPr>
          <w:rFonts w:ascii="Times New Roman" w:eastAsia="Times New Roman" w:hAnsi="Times New Roman"/>
          <w:noProof w:val="0"/>
          <w:sz w:val="24"/>
          <w:szCs w:val="24"/>
          <w:lang w:eastAsia="de-DE" w:bidi="en-US"/>
        </w:rPr>
      </w:pPr>
      <w:r w:rsidRPr="00BB1F9A">
        <w:rPr>
          <w:rFonts w:ascii="Times New Roman" w:eastAsia="Times New Roman" w:hAnsi="Times New Roman"/>
          <w:noProof w:val="0"/>
          <w:sz w:val="24"/>
          <w:szCs w:val="24"/>
          <w:vertAlign w:val="superscript"/>
          <w:lang w:val="en-SI" w:eastAsia="de-DE" w:bidi="en-US"/>
        </w:rPr>
        <w:t xml:space="preserve">2 </w:t>
      </w:r>
      <w:r w:rsidRPr="00BB1F9A">
        <w:rPr>
          <w:rFonts w:ascii="Times New Roman" w:eastAsia="Times New Roman" w:hAnsi="Times New Roman"/>
          <w:noProof w:val="0"/>
          <w:sz w:val="24"/>
          <w:szCs w:val="24"/>
          <w:lang w:eastAsia="de-DE" w:bidi="en-US"/>
        </w:rPr>
        <w:t xml:space="preserve">Institute of Environmental Technology, VŠB-Technical University of Ostrava, 17. </w:t>
      </w:r>
      <w:proofErr w:type="spellStart"/>
      <w:r w:rsidRPr="00BB1F9A">
        <w:rPr>
          <w:rFonts w:ascii="Times New Roman" w:eastAsia="Times New Roman" w:hAnsi="Times New Roman"/>
          <w:noProof w:val="0"/>
          <w:sz w:val="24"/>
          <w:szCs w:val="24"/>
          <w:lang w:eastAsia="de-DE" w:bidi="en-US"/>
        </w:rPr>
        <w:t>listopadu</w:t>
      </w:r>
      <w:proofErr w:type="spellEnd"/>
      <w:r w:rsidRPr="00BB1F9A">
        <w:rPr>
          <w:rFonts w:ascii="Times New Roman" w:eastAsia="Times New Roman" w:hAnsi="Times New Roman"/>
          <w:noProof w:val="0"/>
          <w:sz w:val="24"/>
          <w:szCs w:val="24"/>
          <w:lang w:eastAsia="de-DE" w:bidi="en-US"/>
        </w:rPr>
        <w:t xml:space="preserve"> 15/2172, Ostrava-</w:t>
      </w:r>
      <w:proofErr w:type="spellStart"/>
      <w:r w:rsidRPr="00BB1F9A">
        <w:rPr>
          <w:rFonts w:ascii="Times New Roman" w:eastAsia="Times New Roman" w:hAnsi="Times New Roman"/>
          <w:noProof w:val="0"/>
          <w:sz w:val="24"/>
          <w:szCs w:val="24"/>
          <w:lang w:eastAsia="de-DE" w:bidi="en-US"/>
        </w:rPr>
        <w:t>Poruba</w:t>
      </w:r>
      <w:proofErr w:type="spellEnd"/>
      <w:r w:rsidRPr="00BB1F9A">
        <w:rPr>
          <w:rFonts w:ascii="Times New Roman" w:eastAsia="Times New Roman" w:hAnsi="Times New Roman"/>
          <w:noProof w:val="0"/>
          <w:sz w:val="24"/>
          <w:szCs w:val="24"/>
          <w:lang w:eastAsia="de-DE" w:bidi="en-US"/>
        </w:rPr>
        <w:t xml:space="preserve">, Czech </w:t>
      </w:r>
      <w:proofErr w:type="gramStart"/>
      <w:r w:rsidRPr="00BB1F9A">
        <w:rPr>
          <w:rFonts w:ascii="Times New Roman" w:eastAsia="Times New Roman" w:hAnsi="Times New Roman"/>
          <w:noProof w:val="0"/>
          <w:sz w:val="24"/>
          <w:szCs w:val="24"/>
          <w:lang w:eastAsia="de-DE" w:bidi="en-US"/>
        </w:rPr>
        <w:t>Republic;</w:t>
      </w:r>
      <w:proofErr w:type="gramEnd"/>
    </w:p>
    <w:p w14:paraId="747B3DAA" w14:textId="77777777" w:rsidR="00BB1F9A" w:rsidRPr="00BB1F9A" w:rsidRDefault="00BB1F9A" w:rsidP="00BB1F9A">
      <w:pPr>
        <w:rPr>
          <w:rFonts w:ascii="Times New Roman" w:hAnsi="Times New Roman"/>
          <w:color w:val="0000FF"/>
          <w:sz w:val="24"/>
          <w:szCs w:val="24"/>
          <w:u w:val="single"/>
        </w:rPr>
      </w:pPr>
      <w:r w:rsidRPr="00BB1F9A">
        <w:rPr>
          <w:rFonts w:ascii="Times New Roman" w:hAnsi="Times New Roman"/>
          <w:sz w:val="24"/>
          <w:szCs w:val="24"/>
          <w:vertAlign w:val="superscript"/>
          <w:lang w:val="en-SI"/>
        </w:rPr>
        <w:t>3</w:t>
      </w:r>
      <w:r w:rsidRPr="00BB1F9A">
        <w:rPr>
          <w:rFonts w:ascii="Times New Roman" w:hAnsi="Times New Roman"/>
          <w:sz w:val="24"/>
          <w:szCs w:val="24"/>
          <w:lang w:val="en-SI"/>
        </w:rPr>
        <w:t xml:space="preserve"> </w:t>
      </w:r>
      <w:r w:rsidRPr="00BB1F9A">
        <w:rPr>
          <w:rFonts w:ascii="Times New Roman" w:hAnsi="Times New Roman"/>
          <w:sz w:val="24"/>
          <w:szCs w:val="24"/>
        </w:rPr>
        <w:t xml:space="preserve">Slovenian National Building and Civil Engineering Institute, Dimičeva 12, 1000 Ljubljana, </w:t>
      </w:r>
      <w:r w:rsidRPr="00BB1F9A">
        <w:rPr>
          <w:rFonts w:ascii="Times New Roman" w:hAnsi="Times New Roman"/>
          <w:sz w:val="24"/>
          <w:szCs w:val="24"/>
          <w:lang w:val="en-SI"/>
        </w:rPr>
        <w:t xml:space="preserve">Slovenia </w:t>
      </w:r>
    </w:p>
    <w:p w14:paraId="36F9977F" w14:textId="77777777" w:rsidR="00BB1F9A" w:rsidRPr="00BB1F9A" w:rsidRDefault="00BB1F9A" w:rsidP="00BB1F9A">
      <w:pPr>
        <w:tabs>
          <w:tab w:val="left" w:pos="2977"/>
        </w:tabs>
        <w:adjustRightInd w:val="0"/>
        <w:snapToGrid w:val="0"/>
        <w:spacing w:line="200" w:lineRule="atLeast"/>
        <w:jc w:val="left"/>
        <w:rPr>
          <w:rFonts w:ascii="Times New Roman" w:eastAsia="Times New Roman" w:hAnsi="Times New Roman"/>
          <w:noProof w:val="0"/>
          <w:sz w:val="24"/>
          <w:szCs w:val="24"/>
          <w:lang w:eastAsia="de-DE" w:bidi="en-US"/>
        </w:rPr>
      </w:pPr>
      <w:r w:rsidRPr="00BB1F9A">
        <w:rPr>
          <w:rFonts w:ascii="Times New Roman" w:eastAsia="Times New Roman" w:hAnsi="Times New Roman"/>
          <w:noProof w:val="0"/>
          <w:sz w:val="24"/>
          <w:szCs w:val="24"/>
          <w:vertAlign w:val="superscript"/>
          <w:lang w:val="en-SI" w:eastAsia="de-DE" w:bidi="en-US"/>
        </w:rPr>
        <w:t>4</w:t>
      </w:r>
      <w:r w:rsidRPr="00BB1F9A">
        <w:rPr>
          <w:rFonts w:ascii="Times New Roman" w:eastAsia="Times New Roman" w:hAnsi="Times New Roman"/>
          <w:noProof w:val="0"/>
          <w:sz w:val="24"/>
          <w:szCs w:val="24"/>
          <w:lang w:val="en-SI" w:eastAsia="de-DE" w:bidi="en-US"/>
        </w:rPr>
        <w:t xml:space="preserve"> </w:t>
      </w:r>
      <w:r w:rsidRPr="00BB1F9A">
        <w:rPr>
          <w:rFonts w:ascii="Times New Roman" w:eastAsia="Times New Roman" w:hAnsi="Times New Roman"/>
          <w:noProof w:val="0"/>
          <w:sz w:val="24"/>
          <w:szCs w:val="24"/>
          <w:lang w:eastAsia="de-DE" w:bidi="en-US"/>
        </w:rPr>
        <w:t xml:space="preserve">Faculty of Polymer Technology - FTPO, </w:t>
      </w:r>
      <w:proofErr w:type="spellStart"/>
      <w:r w:rsidRPr="00BB1F9A">
        <w:rPr>
          <w:rFonts w:ascii="Times New Roman" w:eastAsia="Times New Roman" w:hAnsi="Times New Roman"/>
          <w:noProof w:val="0"/>
          <w:sz w:val="24"/>
          <w:szCs w:val="24"/>
          <w:lang w:eastAsia="de-DE" w:bidi="en-US"/>
        </w:rPr>
        <w:t>Ozare</w:t>
      </w:r>
      <w:proofErr w:type="spellEnd"/>
      <w:r w:rsidRPr="00BB1F9A">
        <w:rPr>
          <w:rFonts w:ascii="Times New Roman" w:eastAsia="Times New Roman" w:hAnsi="Times New Roman"/>
          <w:noProof w:val="0"/>
          <w:sz w:val="24"/>
          <w:szCs w:val="24"/>
          <w:lang w:eastAsia="de-DE" w:bidi="en-US"/>
        </w:rPr>
        <w:t xml:space="preserve"> 19, 2380, </w:t>
      </w:r>
      <w:proofErr w:type="spellStart"/>
      <w:r w:rsidRPr="00BB1F9A">
        <w:rPr>
          <w:rFonts w:ascii="Times New Roman" w:eastAsia="Times New Roman" w:hAnsi="Times New Roman"/>
          <w:noProof w:val="0"/>
          <w:sz w:val="24"/>
          <w:szCs w:val="24"/>
          <w:lang w:eastAsia="de-DE" w:bidi="en-US"/>
        </w:rPr>
        <w:t>Slovenj</w:t>
      </w:r>
      <w:proofErr w:type="spellEnd"/>
      <w:r w:rsidRPr="00BB1F9A">
        <w:rPr>
          <w:rFonts w:ascii="Times New Roman" w:eastAsia="Times New Roman" w:hAnsi="Times New Roman"/>
          <w:noProof w:val="0"/>
          <w:sz w:val="24"/>
          <w:szCs w:val="24"/>
          <w:lang w:eastAsia="de-DE" w:bidi="en-US"/>
        </w:rPr>
        <w:t xml:space="preserve"> </w:t>
      </w:r>
      <w:proofErr w:type="spellStart"/>
      <w:r w:rsidRPr="00BB1F9A">
        <w:rPr>
          <w:rFonts w:ascii="Times New Roman" w:eastAsia="Times New Roman" w:hAnsi="Times New Roman"/>
          <w:noProof w:val="0"/>
          <w:sz w:val="24"/>
          <w:szCs w:val="24"/>
          <w:lang w:eastAsia="de-DE" w:bidi="en-US"/>
        </w:rPr>
        <w:t>Gradec</w:t>
      </w:r>
      <w:proofErr w:type="spellEnd"/>
      <w:r w:rsidRPr="00BB1F9A">
        <w:rPr>
          <w:rFonts w:ascii="Times New Roman" w:eastAsia="Times New Roman" w:hAnsi="Times New Roman"/>
          <w:noProof w:val="0"/>
          <w:sz w:val="24"/>
          <w:szCs w:val="24"/>
          <w:lang w:eastAsia="de-DE" w:bidi="en-US"/>
        </w:rPr>
        <w:t>, Slovenia</w:t>
      </w:r>
    </w:p>
    <w:p w14:paraId="2035BCFA" w14:textId="77777777" w:rsidR="00BB1F9A" w:rsidRPr="00BB1F9A" w:rsidRDefault="00BB1F9A" w:rsidP="00BB1F9A">
      <w:pPr>
        <w:tabs>
          <w:tab w:val="left" w:pos="2977"/>
        </w:tabs>
        <w:adjustRightInd w:val="0"/>
        <w:snapToGrid w:val="0"/>
        <w:spacing w:line="200" w:lineRule="atLeast"/>
        <w:jc w:val="left"/>
        <w:rPr>
          <w:rFonts w:ascii="Times New Roman" w:eastAsia="Times New Roman" w:hAnsi="Times New Roman"/>
          <w:noProof w:val="0"/>
          <w:sz w:val="24"/>
          <w:szCs w:val="24"/>
          <w:lang w:eastAsia="de-DE" w:bidi="en-US"/>
        </w:rPr>
      </w:pPr>
    </w:p>
    <w:p w14:paraId="1B912424" w14:textId="31E9C1D4" w:rsidR="00BB1F9A" w:rsidRDefault="00BB1F9A" w:rsidP="00BB1F9A">
      <w:pPr>
        <w:adjustRightInd w:val="0"/>
        <w:snapToGrid w:val="0"/>
        <w:spacing w:line="200" w:lineRule="atLeast"/>
        <w:ind w:left="198" w:hanging="198"/>
        <w:jc w:val="left"/>
        <w:rPr>
          <w:rFonts w:ascii="Times New Roman" w:eastAsia="Times New Roman" w:hAnsi="Times New Roman"/>
          <w:noProof w:val="0"/>
          <w:sz w:val="24"/>
          <w:szCs w:val="24"/>
          <w:lang w:eastAsia="de-DE" w:bidi="en-US"/>
        </w:rPr>
      </w:pPr>
      <w:r w:rsidRPr="00BB1F9A">
        <w:rPr>
          <w:rFonts w:ascii="Times New Roman" w:eastAsia="Times New Roman" w:hAnsi="Times New Roman"/>
          <w:noProof w:val="0"/>
          <w:sz w:val="24"/>
          <w:szCs w:val="24"/>
          <w:lang w:val="en-SI" w:eastAsia="de-DE" w:bidi="en-US"/>
        </w:rPr>
        <w:t>E-mail</w:t>
      </w:r>
      <w:r w:rsidRPr="00BB1F9A">
        <w:rPr>
          <w:rFonts w:ascii="Times New Roman" w:eastAsia="Times New Roman" w:hAnsi="Times New Roman"/>
          <w:noProof w:val="0"/>
          <w:sz w:val="24"/>
          <w:szCs w:val="24"/>
          <w:lang w:eastAsia="de-DE" w:bidi="en-US"/>
        </w:rPr>
        <w:t xml:space="preserve">: </w:t>
      </w:r>
      <w:hyperlink r:id="rId5" w:history="1">
        <w:r w:rsidRPr="00BB1F9A">
          <w:rPr>
            <w:rFonts w:ascii="Times New Roman" w:eastAsia="Times New Roman" w:hAnsi="Times New Roman"/>
            <w:noProof w:val="0"/>
            <w:color w:val="0000FF"/>
            <w:sz w:val="24"/>
            <w:szCs w:val="24"/>
            <w:u w:val="single"/>
            <w:lang w:eastAsia="de-DE" w:bidi="en-US"/>
          </w:rPr>
          <w:t>romana.cerc-korosec@fkkt.uni-lj.si</w:t>
        </w:r>
      </w:hyperlink>
      <w:bookmarkEnd w:id="0"/>
    </w:p>
    <w:p w14:paraId="6FBDA6B9" w14:textId="77777777" w:rsidR="00BB1F9A" w:rsidRPr="00BB1F9A" w:rsidRDefault="00BB1F9A" w:rsidP="00BB1F9A">
      <w:pPr>
        <w:adjustRightInd w:val="0"/>
        <w:snapToGrid w:val="0"/>
        <w:spacing w:line="200" w:lineRule="atLeast"/>
        <w:ind w:left="198" w:hanging="198"/>
        <w:jc w:val="left"/>
        <w:rPr>
          <w:rFonts w:ascii="Times New Roman" w:eastAsia="Times New Roman" w:hAnsi="Times New Roman"/>
          <w:noProof w:val="0"/>
          <w:sz w:val="24"/>
          <w:szCs w:val="24"/>
          <w:lang w:eastAsia="de-DE" w:bidi="en-US"/>
        </w:rPr>
      </w:pPr>
    </w:p>
    <w:p w14:paraId="068DEF6B" w14:textId="77777777" w:rsidR="00CC433F" w:rsidRPr="002D5D3E" w:rsidRDefault="00CC433F" w:rsidP="00D37B73">
      <w:pPr>
        <w:spacing w:line="276" w:lineRule="auto"/>
        <w:rPr>
          <w:rFonts w:ascii="Times New Roman" w:hAnsi="Times New Roman"/>
          <w:b/>
          <w:sz w:val="24"/>
          <w:szCs w:val="24"/>
        </w:rPr>
      </w:pPr>
      <w:r w:rsidRPr="002D5D3E">
        <w:rPr>
          <w:rFonts w:ascii="Times New Roman" w:hAnsi="Times New Roman"/>
          <w:b/>
          <w:sz w:val="24"/>
          <w:szCs w:val="24"/>
        </w:rPr>
        <w:t>Synthesis description</w:t>
      </w:r>
    </w:p>
    <w:p w14:paraId="0E269F89"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TiO</w:t>
      </w:r>
      <w:r w:rsidRPr="002D5D3E">
        <w:rPr>
          <w:rFonts w:ascii="Times New Roman" w:hAnsi="Times New Roman"/>
          <w:sz w:val="24"/>
          <w:szCs w:val="24"/>
          <w:vertAlign w:val="subscript"/>
        </w:rPr>
        <w:t>2</w:t>
      </w:r>
      <w:r w:rsidRPr="002D5D3E">
        <w:rPr>
          <w:rFonts w:ascii="Times New Roman" w:hAnsi="Times New Roman"/>
          <w:sz w:val="24"/>
          <w:szCs w:val="24"/>
        </w:rPr>
        <w:t xml:space="preserve"> was prepared </w:t>
      </w:r>
      <w:r w:rsidRPr="002D5D3E">
        <w:rPr>
          <w:rFonts w:ascii="Times New Roman" w:hAnsi="Times New Roman"/>
          <w:i/>
          <w:sz w:val="24"/>
          <w:szCs w:val="24"/>
        </w:rPr>
        <w:t>via</w:t>
      </w:r>
      <w:r w:rsidRPr="002D5D3E">
        <w:rPr>
          <w:rFonts w:ascii="Times New Roman" w:hAnsi="Times New Roman"/>
          <w:sz w:val="24"/>
          <w:szCs w:val="24"/>
        </w:rPr>
        <w:t xml:space="preserve"> particulate sol–gel synthesis using a TiCl</w:t>
      </w:r>
      <w:r w:rsidRPr="002D5D3E">
        <w:rPr>
          <w:rFonts w:ascii="Times New Roman" w:hAnsi="Times New Roman"/>
          <w:sz w:val="24"/>
          <w:szCs w:val="24"/>
          <w:vertAlign w:val="subscript"/>
        </w:rPr>
        <w:t>4</w:t>
      </w:r>
      <w:r w:rsidRPr="002D5D3E">
        <w:rPr>
          <w:rFonts w:ascii="Times New Roman" w:hAnsi="Times New Roman"/>
          <w:sz w:val="24"/>
          <w:szCs w:val="24"/>
        </w:rPr>
        <w:t xml:space="preserve"> precursor. In the first step of the synthesis, the precursor was dissolved in water which had been previously acidified with different volumes of concentrated HCl and 12 M solution of H</w:t>
      </w:r>
      <w:r w:rsidRPr="002D5D3E">
        <w:rPr>
          <w:rFonts w:ascii="Times New Roman" w:hAnsi="Times New Roman"/>
          <w:sz w:val="24"/>
          <w:szCs w:val="24"/>
          <w:vertAlign w:val="subscript"/>
        </w:rPr>
        <w:t>2</w:t>
      </w:r>
      <w:r w:rsidRPr="002D5D3E">
        <w:rPr>
          <w:rFonts w:ascii="Times New Roman" w:hAnsi="Times New Roman"/>
          <w:sz w:val="24"/>
          <w:szCs w:val="24"/>
        </w:rPr>
        <w:t>SO</w:t>
      </w:r>
      <w:r w:rsidRPr="002D5D3E">
        <w:rPr>
          <w:rFonts w:ascii="Times New Roman" w:hAnsi="Times New Roman"/>
          <w:sz w:val="24"/>
          <w:szCs w:val="24"/>
          <w:vertAlign w:val="subscript"/>
        </w:rPr>
        <w:t>4</w:t>
      </w:r>
      <w:r w:rsidRPr="002D5D3E">
        <w:rPr>
          <w:rFonts w:ascii="Times New Roman" w:hAnsi="Times New Roman"/>
          <w:sz w:val="24"/>
          <w:szCs w:val="24"/>
        </w:rPr>
        <w:t>. After the dissolution, different chemicals, which acted as sources of metal and nonmetal dopants (e.g., urea, thiourea, NH</w:t>
      </w:r>
      <w:r w:rsidRPr="002D5D3E">
        <w:rPr>
          <w:rFonts w:ascii="Times New Roman" w:hAnsi="Times New Roman"/>
          <w:sz w:val="24"/>
          <w:szCs w:val="24"/>
          <w:vertAlign w:val="subscript"/>
        </w:rPr>
        <w:t>4</w:t>
      </w:r>
      <w:r w:rsidRPr="002D5D3E">
        <w:rPr>
          <w:rFonts w:ascii="Times New Roman" w:hAnsi="Times New Roman"/>
          <w:sz w:val="24"/>
          <w:szCs w:val="24"/>
        </w:rPr>
        <w:t>NO</w:t>
      </w:r>
      <w:r w:rsidRPr="002D5D3E">
        <w:rPr>
          <w:rFonts w:ascii="Times New Roman" w:hAnsi="Times New Roman"/>
          <w:sz w:val="24"/>
          <w:szCs w:val="24"/>
          <w:vertAlign w:val="subscript"/>
        </w:rPr>
        <w:t>3</w:t>
      </w:r>
      <w:r w:rsidRPr="002D5D3E">
        <w:rPr>
          <w:rFonts w:ascii="Times New Roman" w:hAnsi="Times New Roman"/>
          <w:sz w:val="24"/>
          <w:szCs w:val="24"/>
        </w:rPr>
        <w:t>, H</w:t>
      </w:r>
      <w:r w:rsidRPr="002D5D3E">
        <w:rPr>
          <w:rFonts w:ascii="Times New Roman" w:hAnsi="Times New Roman"/>
          <w:sz w:val="24"/>
          <w:szCs w:val="24"/>
          <w:vertAlign w:val="subscript"/>
        </w:rPr>
        <w:t>2</w:t>
      </w:r>
      <w:r w:rsidRPr="002D5D3E">
        <w:rPr>
          <w:rFonts w:ascii="Times New Roman" w:hAnsi="Times New Roman"/>
          <w:sz w:val="24"/>
          <w:szCs w:val="24"/>
        </w:rPr>
        <w:t>PtCl</w:t>
      </w:r>
      <w:r w:rsidRPr="002D5D3E">
        <w:rPr>
          <w:rFonts w:ascii="Times New Roman" w:hAnsi="Times New Roman"/>
          <w:sz w:val="24"/>
          <w:szCs w:val="24"/>
          <w:vertAlign w:val="subscript"/>
        </w:rPr>
        <w:t>6</w:t>
      </w:r>
      <w:r w:rsidRPr="002D5D3E">
        <w:rPr>
          <w:rFonts w:ascii="Times New Roman" w:hAnsi="Times New Roman"/>
          <w:sz w:val="24"/>
          <w:szCs w:val="24"/>
        </w:rPr>
        <w:t>), and hydroxypropyl cellulose (HPC, an organic polymer, which increases the porosity of materials) were added. The prepared sols were air-dried to produce xerogels, which were then thermally treated for 2 hours in a muffle furnace at either 450 °C (synthesis involving HCl) or 600 °C (synthesis involving H</w:t>
      </w:r>
      <w:r w:rsidRPr="002D5D3E">
        <w:rPr>
          <w:rFonts w:ascii="Times New Roman" w:hAnsi="Times New Roman"/>
          <w:sz w:val="24"/>
          <w:szCs w:val="24"/>
          <w:vertAlign w:val="subscript"/>
        </w:rPr>
        <w:t>2</w:t>
      </w:r>
      <w:r w:rsidRPr="002D5D3E">
        <w:rPr>
          <w:rFonts w:ascii="Times New Roman" w:hAnsi="Times New Roman"/>
          <w:sz w:val="24"/>
          <w:szCs w:val="24"/>
        </w:rPr>
        <w:t>SO</w:t>
      </w:r>
      <w:r w:rsidRPr="002D5D3E">
        <w:rPr>
          <w:rFonts w:ascii="Times New Roman" w:hAnsi="Times New Roman"/>
          <w:sz w:val="24"/>
          <w:szCs w:val="24"/>
          <w:vertAlign w:val="subscript"/>
        </w:rPr>
        <w:t>4</w:t>
      </w:r>
      <w:r w:rsidRPr="002D5D3E">
        <w:rPr>
          <w:rFonts w:ascii="Times New Roman" w:hAnsi="Times New Roman"/>
          <w:sz w:val="24"/>
          <w:szCs w:val="24"/>
        </w:rPr>
        <w:t>), in order to promote the crystallization of amorphous TiO</w:t>
      </w:r>
      <w:r w:rsidRPr="002D5D3E">
        <w:rPr>
          <w:rFonts w:ascii="Times New Roman" w:hAnsi="Times New Roman"/>
          <w:sz w:val="24"/>
          <w:szCs w:val="24"/>
          <w:vertAlign w:val="subscript"/>
        </w:rPr>
        <w:t>2</w:t>
      </w:r>
      <w:r w:rsidRPr="002D5D3E">
        <w:rPr>
          <w:rFonts w:ascii="Times New Roman" w:hAnsi="Times New Roman"/>
          <w:sz w:val="24"/>
          <w:szCs w:val="24"/>
        </w:rPr>
        <w:t>.</w:t>
      </w:r>
    </w:p>
    <w:p w14:paraId="7AC2FF11" w14:textId="77777777" w:rsidR="00CC433F" w:rsidRPr="002D5D3E" w:rsidRDefault="00CC433F" w:rsidP="00D37B73">
      <w:pPr>
        <w:spacing w:line="276" w:lineRule="auto"/>
        <w:rPr>
          <w:rFonts w:ascii="Times New Roman" w:hAnsi="Times New Roman"/>
          <w:b/>
          <w:sz w:val="24"/>
          <w:szCs w:val="24"/>
        </w:rPr>
      </w:pPr>
      <w:r w:rsidRPr="002D5D3E">
        <w:rPr>
          <w:rFonts w:ascii="Times New Roman" w:hAnsi="Times New Roman"/>
          <w:b/>
          <w:sz w:val="24"/>
          <w:szCs w:val="24"/>
        </w:rPr>
        <w:t>Synthesis involving HCl</w:t>
      </w:r>
    </w:p>
    <w:p w14:paraId="25C02723"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5.52 mL of TiCl</w:t>
      </w:r>
      <w:r w:rsidRPr="002D5D3E">
        <w:rPr>
          <w:rFonts w:ascii="Times New Roman" w:hAnsi="Times New Roman"/>
          <w:sz w:val="24"/>
          <w:szCs w:val="24"/>
          <w:vertAlign w:val="subscript"/>
        </w:rPr>
        <w:t>4</w:t>
      </w:r>
      <w:r w:rsidRPr="002D5D3E">
        <w:rPr>
          <w:rFonts w:ascii="Times New Roman" w:hAnsi="Times New Roman"/>
          <w:sz w:val="24"/>
          <w:szCs w:val="24"/>
        </w:rPr>
        <w:t xml:space="preserve"> was dissolved in a solution containing 90 mL of distilled water and 18 mL of concentrated HCl. After a day of stirring, 0.3 wt. % (relative to the mass of the sol) of HPC was added. These samples were then doped with urea and thiourea. The undoped sample was named </w:t>
      </w:r>
      <w:r w:rsidRPr="002D5D3E">
        <w:rPr>
          <w:rFonts w:ascii="Times New Roman" w:hAnsi="Times New Roman"/>
          <w:b/>
          <w:sz w:val="24"/>
          <w:szCs w:val="24"/>
        </w:rPr>
        <w:t>REF</w:t>
      </w:r>
      <w:r w:rsidRPr="002D5D3E">
        <w:rPr>
          <w:rFonts w:ascii="Times New Roman" w:hAnsi="Times New Roman"/>
          <w:sz w:val="24"/>
          <w:szCs w:val="24"/>
        </w:rPr>
        <w:t xml:space="preserve">, and the doped samples were named </w:t>
      </w:r>
      <w:r w:rsidRPr="002D5D3E">
        <w:rPr>
          <w:rFonts w:ascii="Times New Roman" w:hAnsi="Times New Roman"/>
          <w:b/>
          <w:sz w:val="24"/>
          <w:szCs w:val="24"/>
        </w:rPr>
        <w:t>Urea_15</w:t>
      </w:r>
      <w:r w:rsidRPr="002D5D3E">
        <w:rPr>
          <w:rFonts w:ascii="Times New Roman" w:hAnsi="Times New Roman"/>
          <w:sz w:val="24"/>
          <w:szCs w:val="24"/>
        </w:rPr>
        <w:t xml:space="preserve"> and </w:t>
      </w:r>
      <w:r w:rsidRPr="002D5D3E">
        <w:rPr>
          <w:rFonts w:ascii="Times New Roman" w:hAnsi="Times New Roman"/>
          <w:b/>
          <w:sz w:val="24"/>
          <w:szCs w:val="24"/>
        </w:rPr>
        <w:t>Thiourea_15</w:t>
      </w:r>
      <w:r w:rsidRPr="002D5D3E">
        <w:rPr>
          <w:rFonts w:ascii="Times New Roman" w:hAnsi="Times New Roman"/>
          <w:sz w:val="24"/>
          <w:szCs w:val="24"/>
        </w:rPr>
        <w:t>, respectively. The numbers describe the molar percentage of the added dopant, relative to TiO</w:t>
      </w:r>
      <w:r w:rsidRPr="002D5D3E">
        <w:rPr>
          <w:rFonts w:ascii="Times New Roman" w:hAnsi="Times New Roman"/>
          <w:sz w:val="24"/>
          <w:szCs w:val="24"/>
          <w:vertAlign w:val="subscript"/>
        </w:rPr>
        <w:t>2</w:t>
      </w:r>
      <w:r w:rsidRPr="002D5D3E">
        <w:rPr>
          <w:rFonts w:ascii="Times New Roman" w:hAnsi="Times New Roman"/>
          <w:sz w:val="24"/>
          <w:szCs w:val="24"/>
        </w:rPr>
        <w:t>.</w:t>
      </w:r>
    </w:p>
    <w:p w14:paraId="57AA3C36" w14:textId="77777777" w:rsidR="00CC433F" w:rsidRPr="002D5D3E" w:rsidRDefault="00CC433F" w:rsidP="00D37B73">
      <w:pPr>
        <w:spacing w:line="276" w:lineRule="auto"/>
        <w:rPr>
          <w:rFonts w:ascii="Times New Roman" w:hAnsi="Times New Roman"/>
          <w:b/>
          <w:sz w:val="24"/>
          <w:szCs w:val="24"/>
          <w:vertAlign w:val="subscript"/>
        </w:rPr>
      </w:pPr>
      <w:r w:rsidRPr="002D5D3E">
        <w:rPr>
          <w:rFonts w:ascii="Times New Roman" w:hAnsi="Times New Roman"/>
          <w:b/>
          <w:sz w:val="24"/>
          <w:szCs w:val="24"/>
        </w:rPr>
        <w:t>Synthesis involving H</w:t>
      </w:r>
      <w:r w:rsidRPr="002D5D3E">
        <w:rPr>
          <w:rFonts w:ascii="Times New Roman" w:hAnsi="Times New Roman"/>
          <w:b/>
          <w:sz w:val="24"/>
          <w:szCs w:val="24"/>
          <w:vertAlign w:val="subscript"/>
        </w:rPr>
        <w:t>2</w:t>
      </w:r>
      <w:r w:rsidRPr="002D5D3E">
        <w:rPr>
          <w:rFonts w:ascii="Times New Roman" w:hAnsi="Times New Roman"/>
          <w:b/>
          <w:sz w:val="24"/>
          <w:szCs w:val="24"/>
        </w:rPr>
        <w:t>SO</w:t>
      </w:r>
      <w:r w:rsidRPr="002D5D3E">
        <w:rPr>
          <w:rFonts w:ascii="Times New Roman" w:hAnsi="Times New Roman"/>
          <w:b/>
          <w:sz w:val="24"/>
          <w:szCs w:val="24"/>
          <w:vertAlign w:val="subscript"/>
        </w:rPr>
        <w:t>4</w:t>
      </w:r>
    </w:p>
    <w:p w14:paraId="38D4BCEF"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3.68 mL of TiCl</w:t>
      </w:r>
      <w:r w:rsidRPr="002D5D3E">
        <w:rPr>
          <w:rFonts w:ascii="Times New Roman" w:hAnsi="Times New Roman"/>
          <w:sz w:val="24"/>
          <w:szCs w:val="24"/>
          <w:vertAlign w:val="subscript"/>
        </w:rPr>
        <w:t>4</w:t>
      </w:r>
      <w:r w:rsidRPr="002D5D3E">
        <w:rPr>
          <w:rFonts w:ascii="Times New Roman" w:hAnsi="Times New Roman"/>
          <w:sz w:val="24"/>
          <w:szCs w:val="24"/>
        </w:rPr>
        <w:t xml:space="preserve"> was dissolved in a solution containing 60 mL of distilled water and differing volumes of 12 M H</w:t>
      </w:r>
      <w:r w:rsidRPr="002D5D3E">
        <w:rPr>
          <w:rFonts w:ascii="Times New Roman" w:hAnsi="Times New Roman"/>
          <w:sz w:val="24"/>
          <w:szCs w:val="24"/>
          <w:vertAlign w:val="subscript"/>
        </w:rPr>
        <w:t>2</w:t>
      </w:r>
      <w:r w:rsidRPr="002D5D3E">
        <w:rPr>
          <w:rFonts w:ascii="Times New Roman" w:hAnsi="Times New Roman"/>
          <w:sz w:val="24"/>
          <w:szCs w:val="24"/>
        </w:rPr>
        <w:t>SO</w:t>
      </w:r>
      <w:r w:rsidRPr="002D5D3E">
        <w:rPr>
          <w:rFonts w:ascii="Times New Roman" w:hAnsi="Times New Roman"/>
          <w:sz w:val="24"/>
          <w:szCs w:val="24"/>
          <w:vertAlign w:val="subscript"/>
        </w:rPr>
        <w:t>4</w:t>
      </w:r>
      <w:r w:rsidRPr="002D5D3E">
        <w:rPr>
          <w:rFonts w:ascii="Times New Roman" w:hAnsi="Times New Roman"/>
          <w:sz w:val="24"/>
          <w:szCs w:val="24"/>
        </w:rPr>
        <w:t xml:space="preserve"> (3.3 mL in sample </w:t>
      </w:r>
      <w:r w:rsidRPr="002D5D3E">
        <w:rPr>
          <w:rFonts w:ascii="Times New Roman" w:hAnsi="Times New Roman"/>
          <w:b/>
          <w:sz w:val="24"/>
          <w:szCs w:val="24"/>
        </w:rPr>
        <w:t>S2</w:t>
      </w:r>
      <w:r w:rsidRPr="002D5D3E">
        <w:rPr>
          <w:rFonts w:ascii="Times New Roman" w:hAnsi="Times New Roman"/>
          <w:sz w:val="24"/>
          <w:szCs w:val="24"/>
        </w:rPr>
        <w:t xml:space="preserve"> and 4.95 mL in sample </w:t>
      </w:r>
      <w:r w:rsidRPr="002D5D3E">
        <w:rPr>
          <w:rFonts w:ascii="Times New Roman" w:hAnsi="Times New Roman"/>
          <w:b/>
          <w:sz w:val="24"/>
          <w:szCs w:val="24"/>
        </w:rPr>
        <w:t>S3</w:t>
      </w:r>
      <w:r w:rsidRPr="002D5D3E">
        <w:rPr>
          <w:rFonts w:ascii="Times New Roman" w:hAnsi="Times New Roman"/>
          <w:sz w:val="24"/>
          <w:szCs w:val="24"/>
        </w:rPr>
        <w:t>). After one day of stirring, 0.3 wt. % (relative to the mass of the solution) of HPC was added.</w:t>
      </w:r>
    </w:p>
    <w:p w14:paraId="5460E415"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 xml:space="preserve">Sample </w:t>
      </w:r>
      <w:r w:rsidRPr="002D5D3E">
        <w:rPr>
          <w:rFonts w:ascii="Times New Roman" w:hAnsi="Times New Roman"/>
          <w:b/>
          <w:sz w:val="24"/>
          <w:szCs w:val="24"/>
        </w:rPr>
        <w:t>S3</w:t>
      </w:r>
      <w:r w:rsidRPr="002D5D3E">
        <w:rPr>
          <w:rFonts w:ascii="Times New Roman" w:hAnsi="Times New Roman"/>
          <w:sz w:val="24"/>
          <w:szCs w:val="24"/>
        </w:rPr>
        <w:t xml:space="preserve"> was then doped with either 0.5 or 2 molar percentages (relative to TiO</w:t>
      </w:r>
      <w:r w:rsidRPr="002D5D3E">
        <w:rPr>
          <w:rFonts w:ascii="Times New Roman" w:hAnsi="Times New Roman"/>
          <w:sz w:val="24"/>
          <w:szCs w:val="24"/>
          <w:vertAlign w:val="subscript"/>
        </w:rPr>
        <w:t>2</w:t>
      </w:r>
      <w:r w:rsidRPr="002D5D3E">
        <w:rPr>
          <w:rFonts w:ascii="Times New Roman" w:hAnsi="Times New Roman"/>
          <w:sz w:val="24"/>
          <w:szCs w:val="24"/>
        </w:rPr>
        <w:t>) of NH</w:t>
      </w:r>
      <w:r w:rsidRPr="002D5D3E">
        <w:rPr>
          <w:rFonts w:ascii="Times New Roman" w:hAnsi="Times New Roman"/>
          <w:sz w:val="24"/>
          <w:szCs w:val="24"/>
          <w:vertAlign w:val="subscript"/>
        </w:rPr>
        <w:t>4</w:t>
      </w:r>
      <w:r w:rsidRPr="002D5D3E">
        <w:rPr>
          <w:rFonts w:ascii="Times New Roman" w:hAnsi="Times New Roman"/>
          <w:sz w:val="24"/>
          <w:szCs w:val="24"/>
        </w:rPr>
        <w:t>NO</w:t>
      </w:r>
      <w:r w:rsidRPr="002D5D3E">
        <w:rPr>
          <w:rFonts w:ascii="Times New Roman" w:hAnsi="Times New Roman"/>
          <w:sz w:val="24"/>
          <w:szCs w:val="24"/>
          <w:vertAlign w:val="subscript"/>
        </w:rPr>
        <w:t xml:space="preserve">3 </w:t>
      </w:r>
      <w:r w:rsidRPr="002D5D3E">
        <w:rPr>
          <w:rFonts w:ascii="Times New Roman" w:hAnsi="Times New Roman"/>
          <w:sz w:val="24"/>
          <w:szCs w:val="24"/>
        </w:rPr>
        <w:t xml:space="preserve">(samples named </w:t>
      </w:r>
      <w:r w:rsidRPr="002D5D3E">
        <w:rPr>
          <w:rFonts w:ascii="Times New Roman" w:hAnsi="Times New Roman"/>
          <w:b/>
          <w:sz w:val="24"/>
          <w:szCs w:val="24"/>
        </w:rPr>
        <w:t>S3_N0.5</w:t>
      </w:r>
      <w:r w:rsidRPr="002D5D3E">
        <w:rPr>
          <w:rFonts w:ascii="Times New Roman" w:hAnsi="Times New Roman"/>
          <w:sz w:val="24"/>
          <w:szCs w:val="24"/>
        </w:rPr>
        <w:t xml:space="preserve"> and </w:t>
      </w:r>
      <w:r w:rsidRPr="002D5D3E">
        <w:rPr>
          <w:rFonts w:ascii="Times New Roman" w:hAnsi="Times New Roman"/>
          <w:b/>
          <w:sz w:val="24"/>
          <w:szCs w:val="24"/>
        </w:rPr>
        <w:t>S3_N2)</w:t>
      </w:r>
      <w:r w:rsidRPr="002D5D3E">
        <w:rPr>
          <w:rFonts w:ascii="Times New Roman" w:hAnsi="Times New Roman"/>
          <w:sz w:val="24"/>
          <w:szCs w:val="24"/>
        </w:rPr>
        <w:t xml:space="preserve"> or with 15 molar % of urea or thiourea (samples named </w:t>
      </w:r>
      <w:r w:rsidRPr="002D5D3E">
        <w:rPr>
          <w:rFonts w:ascii="Times New Roman" w:hAnsi="Times New Roman"/>
          <w:b/>
          <w:sz w:val="24"/>
          <w:szCs w:val="24"/>
        </w:rPr>
        <w:t>S3_urea15</w:t>
      </w:r>
      <w:r w:rsidRPr="002D5D3E">
        <w:rPr>
          <w:rFonts w:ascii="Times New Roman" w:hAnsi="Times New Roman"/>
          <w:sz w:val="24"/>
          <w:szCs w:val="24"/>
        </w:rPr>
        <w:t xml:space="preserve"> and </w:t>
      </w:r>
      <w:r w:rsidRPr="002D5D3E">
        <w:rPr>
          <w:rFonts w:ascii="Times New Roman" w:hAnsi="Times New Roman"/>
          <w:b/>
          <w:sz w:val="24"/>
          <w:szCs w:val="24"/>
        </w:rPr>
        <w:t>S3_thiourea15)</w:t>
      </w:r>
      <w:r w:rsidRPr="002D5D3E">
        <w:rPr>
          <w:rFonts w:ascii="Times New Roman" w:hAnsi="Times New Roman"/>
          <w:sz w:val="24"/>
          <w:szCs w:val="24"/>
        </w:rPr>
        <w:t xml:space="preserve">. </w:t>
      </w:r>
    </w:p>
    <w:p w14:paraId="241AC981"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 xml:space="preserve">Samples named </w:t>
      </w:r>
      <w:r w:rsidRPr="002D5D3E">
        <w:rPr>
          <w:rFonts w:ascii="Times New Roman" w:hAnsi="Times New Roman"/>
          <w:b/>
          <w:sz w:val="24"/>
          <w:szCs w:val="24"/>
        </w:rPr>
        <w:t>S3_N0.5</w:t>
      </w:r>
      <w:r w:rsidRPr="002D5D3E">
        <w:rPr>
          <w:rFonts w:ascii="Times New Roman" w:hAnsi="Times New Roman"/>
          <w:sz w:val="24"/>
          <w:szCs w:val="24"/>
        </w:rPr>
        <w:t xml:space="preserve"> and </w:t>
      </w:r>
      <w:r w:rsidRPr="002D5D3E">
        <w:rPr>
          <w:rFonts w:ascii="Times New Roman" w:hAnsi="Times New Roman"/>
          <w:b/>
          <w:sz w:val="24"/>
          <w:szCs w:val="24"/>
        </w:rPr>
        <w:t>S3_urea15</w:t>
      </w:r>
      <w:r w:rsidRPr="002D5D3E">
        <w:rPr>
          <w:rFonts w:ascii="Times New Roman" w:hAnsi="Times New Roman"/>
          <w:sz w:val="24"/>
          <w:szCs w:val="24"/>
        </w:rPr>
        <w:t xml:space="preserve"> were additionally modified with platinum by adding 1, 2 or 3 molar% (relative to TiO</w:t>
      </w:r>
      <w:r w:rsidRPr="002D5D3E">
        <w:rPr>
          <w:rFonts w:ascii="Times New Roman" w:hAnsi="Times New Roman"/>
          <w:sz w:val="24"/>
          <w:szCs w:val="24"/>
          <w:vertAlign w:val="subscript"/>
        </w:rPr>
        <w:t>2</w:t>
      </w:r>
      <w:r w:rsidRPr="002D5D3E">
        <w:rPr>
          <w:rFonts w:ascii="Times New Roman" w:hAnsi="Times New Roman"/>
          <w:sz w:val="24"/>
          <w:szCs w:val="24"/>
        </w:rPr>
        <w:t>) of H</w:t>
      </w:r>
      <w:r w:rsidRPr="002D5D3E">
        <w:rPr>
          <w:rFonts w:ascii="Times New Roman" w:hAnsi="Times New Roman"/>
          <w:sz w:val="24"/>
          <w:szCs w:val="24"/>
          <w:vertAlign w:val="subscript"/>
        </w:rPr>
        <w:t>2</w:t>
      </w:r>
      <w:r w:rsidRPr="002D5D3E">
        <w:rPr>
          <w:rFonts w:ascii="Times New Roman" w:hAnsi="Times New Roman"/>
          <w:sz w:val="24"/>
          <w:szCs w:val="24"/>
        </w:rPr>
        <w:t>PtCl</w:t>
      </w:r>
      <w:r w:rsidRPr="002D5D3E">
        <w:rPr>
          <w:rFonts w:ascii="Times New Roman" w:hAnsi="Times New Roman"/>
          <w:sz w:val="24"/>
          <w:szCs w:val="24"/>
          <w:vertAlign w:val="subscript"/>
        </w:rPr>
        <w:t xml:space="preserve">6 </w:t>
      </w:r>
      <w:r w:rsidRPr="002D5D3E">
        <w:rPr>
          <w:rFonts w:ascii="Times New Roman" w:hAnsi="Times New Roman"/>
          <w:sz w:val="24"/>
          <w:szCs w:val="24"/>
        </w:rPr>
        <w:t xml:space="preserve">into the solutions. Samples were named </w:t>
      </w:r>
      <w:r w:rsidRPr="002D5D3E">
        <w:rPr>
          <w:rFonts w:ascii="Times New Roman" w:hAnsi="Times New Roman"/>
          <w:b/>
          <w:sz w:val="24"/>
          <w:szCs w:val="24"/>
        </w:rPr>
        <w:t>S3_N0.5+1%Pt</w:t>
      </w:r>
      <w:r w:rsidRPr="002D5D3E">
        <w:rPr>
          <w:rFonts w:ascii="Times New Roman" w:hAnsi="Times New Roman"/>
          <w:sz w:val="24"/>
          <w:szCs w:val="24"/>
        </w:rPr>
        <w:t>,</w:t>
      </w:r>
      <w:r w:rsidRPr="002D5D3E">
        <w:rPr>
          <w:rFonts w:ascii="Times New Roman" w:hAnsi="Times New Roman"/>
          <w:b/>
          <w:sz w:val="24"/>
          <w:szCs w:val="24"/>
        </w:rPr>
        <w:t xml:space="preserve"> S3_N0.5+2%Pt</w:t>
      </w:r>
      <w:r w:rsidRPr="002D5D3E">
        <w:rPr>
          <w:rFonts w:ascii="Times New Roman" w:hAnsi="Times New Roman"/>
          <w:sz w:val="24"/>
          <w:szCs w:val="24"/>
        </w:rPr>
        <w:t xml:space="preserve">, </w:t>
      </w:r>
      <w:r w:rsidRPr="002D5D3E">
        <w:rPr>
          <w:rFonts w:ascii="Times New Roman" w:hAnsi="Times New Roman"/>
          <w:b/>
          <w:sz w:val="24"/>
          <w:szCs w:val="24"/>
        </w:rPr>
        <w:t>S3_N0.5+3%Pt</w:t>
      </w:r>
      <w:r w:rsidRPr="002D5D3E">
        <w:rPr>
          <w:rFonts w:ascii="Times New Roman" w:hAnsi="Times New Roman"/>
          <w:sz w:val="24"/>
          <w:szCs w:val="24"/>
        </w:rPr>
        <w:t xml:space="preserve">, </w:t>
      </w:r>
      <w:r w:rsidRPr="002D5D3E">
        <w:rPr>
          <w:rFonts w:ascii="Times New Roman" w:hAnsi="Times New Roman"/>
          <w:b/>
          <w:sz w:val="24"/>
          <w:szCs w:val="24"/>
        </w:rPr>
        <w:t xml:space="preserve">S3_urea15+1%Pt </w:t>
      </w:r>
      <w:r w:rsidRPr="002D5D3E">
        <w:rPr>
          <w:rFonts w:ascii="Times New Roman" w:hAnsi="Times New Roman"/>
          <w:sz w:val="24"/>
          <w:szCs w:val="24"/>
        </w:rPr>
        <w:t xml:space="preserve">and </w:t>
      </w:r>
      <w:r w:rsidRPr="002D5D3E">
        <w:rPr>
          <w:rFonts w:ascii="Times New Roman" w:hAnsi="Times New Roman"/>
          <w:b/>
          <w:sz w:val="24"/>
          <w:szCs w:val="24"/>
        </w:rPr>
        <w:t>S3_urea15+2%Pt</w:t>
      </w:r>
      <w:r w:rsidRPr="002D5D3E">
        <w:rPr>
          <w:rFonts w:ascii="Times New Roman" w:hAnsi="Times New Roman"/>
          <w:sz w:val="24"/>
          <w:szCs w:val="24"/>
        </w:rPr>
        <w:t>, respectively.</w:t>
      </w:r>
    </w:p>
    <w:p w14:paraId="32B12578" w14:textId="77777777" w:rsidR="00CC433F" w:rsidRPr="002D5D3E" w:rsidRDefault="00CC433F" w:rsidP="00D37B73">
      <w:pPr>
        <w:spacing w:line="276" w:lineRule="auto"/>
        <w:rPr>
          <w:rFonts w:ascii="Times New Roman" w:hAnsi="Times New Roman"/>
          <w:sz w:val="24"/>
          <w:szCs w:val="24"/>
        </w:rPr>
      </w:pPr>
    </w:p>
    <w:p w14:paraId="50F72AA2" w14:textId="77777777" w:rsidR="00CC433F" w:rsidRPr="002D5D3E" w:rsidRDefault="00CC433F" w:rsidP="00D37B73">
      <w:pPr>
        <w:pStyle w:val="Heading2"/>
        <w:numPr>
          <w:ilvl w:val="0"/>
          <w:numId w:val="0"/>
        </w:numPr>
        <w:spacing w:line="276" w:lineRule="auto"/>
        <w:rPr>
          <w:lang w:val="en-US"/>
        </w:rPr>
      </w:pPr>
      <w:r w:rsidRPr="002D5D3E">
        <w:rPr>
          <w:lang w:val="en-US"/>
        </w:rPr>
        <w:lastRenderedPageBreak/>
        <w:t>Photocatalytic activity tests</w:t>
      </w:r>
    </w:p>
    <w:p w14:paraId="352B71FA" w14:textId="77777777" w:rsidR="00CC433F" w:rsidRPr="002D5D3E" w:rsidRDefault="00CC433F" w:rsidP="00D37B73">
      <w:pPr>
        <w:spacing w:line="276" w:lineRule="auto"/>
        <w:rPr>
          <w:rFonts w:ascii="Times New Roman" w:hAnsi="Times New Roman"/>
          <w:sz w:val="24"/>
          <w:szCs w:val="24"/>
        </w:rPr>
      </w:pPr>
      <w:r w:rsidRPr="002D5D3E">
        <w:rPr>
          <w:rFonts w:ascii="Times New Roman" w:hAnsi="Times New Roman"/>
          <w:sz w:val="24"/>
          <w:szCs w:val="24"/>
        </w:rPr>
        <w:t>The photocatalytic activity of samples were determined using FTIR spectroscopy by monitoring isopropanol degradation and acetone formation and degradation processes, exactly the areas of their characteristic peaks at 951 cm</w:t>
      </w:r>
      <w:r w:rsidRPr="002D5D3E">
        <w:rPr>
          <w:rFonts w:ascii="Times New Roman" w:hAnsi="Times New Roman"/>
          <w:sz w:val="24"/>
          <w:szCs w:val="24"/>
          <w:vertAlign w:val="superscript"/>
        </w:rPr>
        <w:t>−1</w:t>
      </w:r>
      <w:r w:rsidRPr="002D5D3E">
        <w:rPr>
          <w:rFonts w:ascii="Times New Roman" w:hAnsi="Times New Roman"/>
          <w:sz w:val="24"/>
          <w:szCs w:val="24"/>
        </w:rPr>
        <w:t xml:space="preserve"> and 1207 cm</w:t>
      </w:r>
      <w:r w:rsidRPr="002D5D3E">
        <w:rPr>
          <w:rFonts w:ascii="Times New Roman" w:hAnsi="Times New Roman"/>
          <w:sz w:val="24"/>
          <w:szCs w:val="24"/>
          <w:vertAlign w:val="superscript"/>
        </w:rPr>
        <w:t>−1</w:t>
      </w:r>
      <w:r w:rsidRPr="002D5D3E">
        <w:rPr>
          <w:rFonts w:ascii="Times New Roman" w:hAnsi="Times New Roman"/>
          <w:sz w:val="24"/>
          <w:szCs w:val="24"/>
        </w:rPr>
        <w:t>, respectively. In Figure S1 the examples of characteristic FTIR spectra at three diferent reaction times are presented. Figure S1.a presents characteristic FTIR spectrum and concentration profiles of isopropanol and acetone gained by calculated areas for characteristic peaks 1104 cm</w:t>
      </w:r>
      <w:r w:rsidRPr="002D5D3E">
        <w:rPr>
          <w:rFonts w:ascii="Times New Roman" w:hAnsi="Times New Roman"/>
          <w:sz w:val="24"/>
          <w:szCs w:val="24"/>
          <w:vertAlign w:val="superscript"/>
        </w:rPr>
        <w:t>−1</w:t>
      </w:r>
      <w:r w:rsidRPr="002D5D3E">
        <w:rPr>
          <w:rFonts w:ascii="Times New Roman" w:hAnsi="Times New Roman"/>
          <w:sz w:val="24"/>
          <w:szCs w:val="24"/>
        </w:rPr>
        <w:t>, 951 cm</w:t>
      </w:r>
      <w:r w:rsidRPr="002D5D3E">
        <w:rPr>
          <w:rFonts w:ascii="Times New Roman" w:hAnsi="Times New Roman"/>
          <w:sz w:val="24"/>
          <w:szCs w:val="24"/>
          <w:vertAlign w:val="superscript"/>
        </w:rPr>
        <w:t xml:space="preserve">−1 </w:t>
      </w:r>
      <w:r w:rsidRPr="002D5D3E">
        <w:rPr>
          <w:rFonts w:ascii="Times New Roman" w:hAnsi="Times New Roman"/>
          <w:sz w:val="24"/>
          <w:szCs w:val="24"/>
        </w:rPr>
        <w:t>for isopropanol and 1734 cm</w:t>
      </w:r>
      <w:r w:rsidRPr="002D5D3E">
        <w:rPr>
          <w:rFonts w:ascii="Times New Roman" w:hAnsi="Times New Roman"/>
          <w:sz w:val="24"/>
          <w:szCs w:val="24"/>
          <w:vertAlign w:val="superscript"/>
        </w:rPr>
        <w:t xml:space="preserve">−1 </w:t>
      </w:r>
      <w:r w:rsidRPr="002D5D3E">
        <w:rPr>
          <w:rFonts w:ascii="Times New Roman" w:hAnsi="Times New Roman"/>
          <w:sz w:val="24"/>
          <w:szCs w:val="24"/>
        </w:rPr>
        <w:t>and 1207 cm</w:t>
      </w:r>
      <w:r w:rsidRPr="002D5D3E">
        <w:rPr>
          <w:rFonts w:ascii="Times New Roman" w:hAnsi="Times New Roman"/>
          <w:sz w:val="24"/>
          <w:szCs w:val="24"/>
          <w:vertAlign w:val="superscript"/>
        </w:rPr>
        <w:t xml:space="preserve">−1 </w:t>
      </w:r>
      <w:r w:rsidRPr="002D5D3E">
        <w:rPr>
          <w:rFonts w:ascii="Times New Roman" w:hAnsi="Times New Roman"/>
          <w:sz w:val="24"/>
          <w:szCs w:val="24"/>
        </w:rPr>
        <w:t>for acetone at time when UV ligh was turn on. Equally, Figures S1.b and S1.c show the same combination of FTIR spectrum and concentration profiles, but at different times of reaction. It is evident that there are more characteristic peaks for both investigated compounds, but due to no overlapping we decided to monitor peaks at 951 cm</w:t>
      </w:r>
      <w:r w:rsidRPr="002D5D3E">
        <w:rPr>
          <w:rFonts w:ascii="Times New Roman" w:hAnsi="Times New Roman"/>
          <w:sz w:val="24"/>
          <w:szCs w:val="24"/>
          <w:vertAlign w:val="superscript"/>
        </w:rPr>
        <w:t>−1</w:t>
      </w:r>
      <w:r w:rsidRPr="002D5D3E">
        <w:rPr>
          <w:rFonts w:ascii="Times New Roman" w:hAnsi="Times New Roman"/>
          <w:sz w:val="24"/>
          <w:szCs w:val="24"/>
        </w:rPr>
        <w:t xml:space="preserve"> for isopropanol and 1207 cm</w:t>
      </w:r>
      <w:r w:rsidRPr="002D5D3E">
        <w:rPr>
          <w:rFonts w:ascii="Times New Roman" w:hAnsi="Times New Roman"/>
          <w:sz w:val="24"/>
          <w:szCs w:val="24"/>
          <w:vertAlign w:val="superscript"/>
        </w:rPr>
        <w:t>−1</w:t>
      </w:r>
      <w:r w:rsidRPr="002D5D3E">
        <w:rPr>
          <w:rFonts w:ascii="Times New Roman" w:hAnsi="Times New Roman"/>
          <w:sz w:val="24"/>
          <w:szCs w:val="24"/>
        </w:rPr>
        <w:t xml:space="preserve"> for acetone. </w:t>
      </w:r>
      <w:r w:rsidRPr="002D5D3E">
        <w:rPr>
          <w:rFonts w:ascii="Times New Roman" w:hAnsi="Times New Roman"/>
          <w:sz w:val="24"/>
          <w:szCs w:val="24"/>
        </w:rPr>
        <w:br w:type="page"/>
      </w:r>
    </w:p>
    <w:p w14:paraId="5EC05797" w14:textId="77777777" w:rsidR="00CC433F" w:rsidRPr="002D5D3E" w:rsidRDefault="00CC433F" w:rsidP="00D37B73">
      <w:pPr>
        <w:pStyle w:val="ListParagraph"/>
        <w:numPr>
          <w:ilvl w:val="0"/>
          <w:numId w:val="2"/>
        </w:numPr>
        <w:spacing w:line="276" w:lineRule="auto"/>
        <w:ind w:left="0"/>
        <w:rPr>
          <w:rFonts w:ascii="Times New Roman" w:hAnsi="Times New Roman"/>
          <w:sz w:val="24"/>
          <w:szCs w:val="24"/>
        </w:rPr>
      </w:pPr>
      <w:r w:rsidRPr="002D5D3E">
        <w:rPr>
          <w:rFonts w:ascii="Times New Roman" w:hAnsi="Times New Roman"/>
          <w:noProof/>
          <w:sz w:val="24"/>
          <w:szCs w:val="24"/>
          <w:lang w:val="en-US"/>
        </w:rPr>
        <w:lastRenderedPageBreak/>
        <w:drawing>
          <wp:inline distT="0" distB="0" distL="0" distR="0" wp14:anchorId="29CB9FC9" wp14:editId="03BD9B0B">
            <wp:extent cx="4473786" cy="2531574"/>
            <wp:effectExtent l="0" t="0" r="3175" b="2540"/>
            <wp:docPr id="4" name="Picture 4" descr="C:\Users\zenerb\Documents\Raziskovalno delo (doktorski studij)\Article_powders\figureS1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erb\Documents\Raziskovalno delo (doktorski studij)\Article_powders\figureS1_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2541" cy="2553504"/>
                    </a:xfrm>
                    <a:prstGeom prst="rect">
                      <a:avLst/>
                    </a:prstGeom>
                    <a:noFill/>
                    <a:ln>
                      <a:noFill/>
                    </a:ln>
                  </pic:spPr>
                </pic:pic>
              </a:graphicData>
            </a:graphic>
          </wp:inline>
        </w:drawing>
      </w:r>
    </w:p>
    <w:p w14:paraId="13ED188B" w14:textId="77777777" w:rsidR="00CC433F" w:rsidRPr="002D5D3E" w:rsidRDefault="00CC433F" w:rsidP="00D37B73">
      <w:pPr>
        <w:pStyle w:val="ListParagraph"/>
        <w:numPr>
          <w:ilvl w:val="0"/>
          <w:numId w:val="2"/>
        </w:numPr>
        <w:spacing w:line="276" w:lineRule="auto"/>
        <w:ind w:left="0"/>
        <w:rPr>
          <w:rFonts w:ascii="Times New Roman" w:hAnsi="Times New Roman"/>
          <w:sz w:val="24"/>
          <w:szCs w:val="24"/>
        </w:rPr>
      </w:pPr>
      <w:r w:rsidRPr="002D5D3E">
        <w:rPr>
          <w:rFonts w:ascii="Times New Roman" w:hAnsi="Times New Roman"/>
          <w:noProof/>
          <w:sz w:val="24"/>
          <w:szCs w:val="24"/>
          <w:lang w:val="en-US"/>
        </w:rPr>
        <w:drawing>
          <wp:inline distT="0" distB="0" distL="0" distR="0" wp14:anchorId="1BF1B13E" wp14:editId="22294C80">
            <wp:extent cx="4511617" cy="2550929"/>
            <wp:effectExtent l="0" t="0" r="3810" b="1905"/>
            <wp:docPr id="8" name="Picture 8" descr="C:\Users\zenerb\Documents\Raziskovalno delo (doktorski studij)\Article_powders\figureS1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nerb\Documents\Raziskovalno delo (doktorski studij)\Article_powders\figureS1_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927" cy="2585594"/>
                    </a:xfrm>
                    <a:prstGeom prst="rect">
                      <a:avLst/>
                    </a:prstGeom>
                    <a:noFill/>
                    <a:ln>
                      <a:noFill/>
                    </a:ln>
                  </pic:spPr>
                </pic:pic>
              </a:graphicData>
            </a:graphic>
          </wp:inline>
        </w:drawing>
      </w:r>
    </w:p>
    <w:p w14:paraId="09D35A6D" w14:textId="77777777" w:rsidR="00CC433F" w:rsidRPr="002D5D3E" w:rsidRDefault="00CC433F" w:rsidP="00D37B73">
      <w:pPr>
        <w:pStyle w:val="ListParagraph"/>
        <w:numPr>
          <w:ilvl w:val="0"/>
          <w:numId w:val="2"/>
        </w:numPr>
        <w:spacing w:line="276" w:lineRule="auto"/>
        <w:ind w:left="0"/>
        <w:rPr>
          <w:rFonts w:ascii="Times New Roman" w:hAnsi="Times New Roman"/>
          <w:sz w:val="24"/>
          <w:szCs w:val="24"/>
        </w:rPr>
      </w:pPr>
      <w:r w:rsidRPr="002D5D3E">
        <w:rPr>
          <w:rFonts w:ascii="Times New Roman" w:hAnsi="Times New Roman"/>
          <w:noProof/>
          <w:sz w:val="24"/>
          <w:szCs w:val="24"/>
          <w:lang w:val="en-US"/>
        </w:rPr>
        <w:drawing>
          <wp:inline distT="0" distB="0" distL="0" distR="0" wp14:anchorId="25688E16" wp14:editId="371FB5B0">
            <wp:extent cx="4539771" cy="2569811"/>
            <wp:effectExtent l="0" t="0" r="0" b="2540"/>
            <wp:docPr id="9" name="Picture 9" descr="C:\Users\zenerb\Documents\Raziskovalno delo (doktorski studij)\Article_powders\figureS1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nerb\Documents\Raziskovalno delo (doktorski studij)\Article_powders\figureS1_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3446" cy="2577552"/>
                    </a:xfrm>
                    <a:prstGeom prst="rect">
                      <a:avLst/>
                    </a:prstGeom>
                    <a:noFill/>
                    <a:ln>
                      <a:noFill/>
                    </a:ln>
                  </pic:spPr>
                </pic:pic>
              </a:graphicData>
            </a:graphic>
          </wp:inline>
        </w:drawing>
      </w:r>
    </w:p>
    <w:p w14:paraId="0C40B77B" w14:textId="77777777" w:rsidR="00CC433F" w:rsidRPr="002D5D3E" w:rsidRDefault="00CC433F" w:rsidP="00D37B73">
      <w:pPr>
        <w:spacing w:line="276" w:lineRule="auto"/>
        <w:ind w:firstLine="425"/>
        <w:rPr>
          <w:rFonts w:ascii="Times New Roman" w:hAnsi="Times New Roman"/>
          <w:sz w:val="24"/>
          <w:szCs w:val="24"/>
        </w:rPr>
      </w:pPr>
      <w:r w:rsidRPr="002D5D3E">
        <w:rPr>
          <w:rFonts w:ascii="Times New Roman" w:hAnsi="Times New Roman"/>
          <w:b/>
          <w:bCs/>
          <w:color w:val="auto"/>
          <w:sz w:val="24"/>
          <w:szCs w:val="24"/>
        </w:rPr>
        <w:t>Figure S1.</w:t>
      </w:r>
      <w:r w:rsidRPr="002D5D3E">
        <w:rPr>
          <w:rFonts w:ascii="Times New Roman" w:hAnsi="Times New Roman"/>
          <w:color w:val="auto"/>
          <w:sz w:val="24"/>
          <w:szCs w:val="24"/>
        </w:rPr>
        <w:t xml:space="preserve"> FTIR spetra and concentration profiles of isopropanol and acetone gained by calculated areas for characteristic peaks at three different times of reaction: (a) t = 0.19 h (light turn on), (b) t = 0.41 h and (c) t = 1.23 h. </w:t>
      </w:r>
    </w:p>
    <w:p w14:paraId="1BDF6674" w14:textId="77777777" w:rsidR="00FC5E71" w:rsidRPr="002D5D3E" w:rsidRDefault="00FC5E71" w:rsidP="00D37B73">
      <w:pPr>
        <w:spacing w:line="276" w:lineRule="auto"/>
        <w:rPr>
          <w:rFonts w:ascii="Times New Roman" w:hAnsi="Times New Roman"/>
        </w:rPr>
      </w:pPr>
    </w:p>
    <w:sectPr w:rsidR="00FC5E71" w:rsidRPr="002D5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F6F8C"/>
    <w:multiLevelType w:val="hybridMultilevel"/>
    <w:tmpl w:val="4DB69F7C"/>
    <w:lvl w:ilvl="0" w:tplc="7A5CC0D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BBD599C"/>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3F"/>
    <w:rsid w:val="002A2D3E"/>
    <w:rsid w:val="002D5D3E"/>
    <w:rsid w:val="00AB17F7"/>
    <w:rsid w:val="00BB1F9A"/>
    <w:rsid w:val="00CC433F"/>
    <w:rsid w:val="00D37B73"/>
    <w:rsid w:val="00FC5E7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C31D"/>
  <w15:chartTrackingRefBased/>
  <w15:docId w15:val="{A8F6E9E3-AA38-4176-9C82-6AEC7CDD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3F"/>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Heading2">
    <w:name w:val="heading 2"/>
    <w:basedOn w:val="Normal"/>
    <w:next w:val="Normal"/>
    <w:link w:val="Heading2Char"/>
    <w:uiPriority w:val="9"/>
    <w:unhideWhenUsed/>
    <w:qFormat/>
    <w:rsid w:val="00CC433F"/>
    <w:pPr>
      <w:numPr>
        <w:ilvl w:val="1"/>
        <w:numId w:val="1"/>
      </w:numPr>
      <w:spacing w:after="160" w:line="259" w:lineRule="auto"/>
      <w:outlineLvl w:val="1"/>
    </w:pPr>
    <w:rPr>
      <w:rFonts w:ascii="Times New Roman" w:eastAsia="Calibri" w:hAnsi="Times New Roman"/>
      <w:b/>
      <w:noProof w:val="0"/>
      <w:color w:val="auto"/>
      <w:sz w:val="24"/>
      <w:szCs w:val="24"/>
      <w:lang w:val="en-GB" w:eastAsia="en-US"/>
    </w:rPr>
  </w:style>
  <w:style w:type="paragraph" w:styleId="Heading3">
    <w:name w:val="heading 3"/>
    <w:basedOn w:val="Normal"/>
    <w:next w:val="Normal"/>
    <w:link w:val="Heading3Char"/>
    <w:uiPriority w:val="9"/>
    <w:semiHidden/>
    <w:unhideWhenUsed/>
    <w:qFormat/>
    <w:rsid w:val="00CC433F"/>
    <w:pPr>
      <w:keepNext/>
      <w:keepLines/>
      <w:numPr>
        <w:ilvl w:val="2"/>
        <w:numId w:val="1"/>
      </w:numPr>
      <w:spacing w:before="40" w:line="259" w:lineRule="auto"/>
      <w:jc w:val="left"/>
      <w:outlineLvl w:val="2"/>
    </w:pPr>
    <w:rPr>
      <w:rFonts w:ascii="Calibri Light" w:eastAsia="Times New Roman" w:hAnsi="Calibri Light"/>
      <w:noProof w:val="0"/>
      <w:color w:val="1F4D78"/>
      <w:sz w:val="24"/>
      <w:szCs w:val="24"/>
      <w:lang w:val="en-GB" w:eastAsia="en-US"/>
    </w:rPr>
  </w:style>
  <w:style w:type="paragraph" w:styleId="Heading4">
    <w:name w:val="heading 4"/>
    <w:basedOn w:val="Normal"/>
    <w:next w:val="Normal"/>
    <w:link w:val="Heading4Char"/>
    <w:uiPriority w:val="9"/>
    <w:semiHidden/>
    <w:unhideWhenUsed/>
    <w:qFormat/>
    <w:rsid w:val="00CC433F"/>
    <w:pPr>
      <w:keepNext/>
      <w:keepLines/>
      <w:numPr>
        <w:ilvl w:val="3"/>
        <w:numId w:val="1"/>
      </w:numPr>
      <w:spacing w:before="40" w:line="259" w:lineRule="auto"/>
      <w:jc w:val="left"/>
      <w:outlineLvl w:val="3"/>
    </w:pPr>
    <w:rPr>
      <w:rFonts w:ascii="Calibri Light" w:eastAsia="Times New Roman" w:hAnsi="Calibri Light"/>
      <w:i/>
      <w:iCs/>
      <w:noProof w:val="0"/>
      <w:color w:val="2E74B5"/>
      <w:sz w:val="22"/>
      <w:szCs w:val="22"/>
      <w:lang w:val="en-GB" w:eastAsia="en-US"/>
    </w:rPr>
  </w:style>
  <w:style w:type="paragraph" w:styleId="Heading5">
    <w:name w:val="heading 5"/>
    <w:basedOn w:val="Normal"/>
    <w:next w:val="Normal"/>
    <w:link w:val="Heading5Char"/>
    <w:uiPriority w:val="9"/>
    <w:semiHidden/>
    <w:unhideWhenUsed/>
    <w:qFormat/>
    <w:rsid w:val="00CC433F"/>
    <w:pPr>
      <w:keepNext/>
      <w:keepLines/>
      <w:numPr>
        <w:ilvl w:val="4"/>
        <w:numId w:val="1"/>
      </w:numPr>
      <w:spacing w:before="40" w:line="259" w:lineRule="auto"/>
      <w:jc w:val="left"/>
      <w:outlineLvl w:val="4"/>
    </w:pPr>
    <w:rPr>
      <w:rFonts w:ascii="Calibri Light" w:eastAsia="Times New Roman" w:hAnsi="Calibri Light"/>
      <w:noProof w:val="0"/>
      <w:color w:val="2E74B5"/>
      <w:sz w:val="22"/>
      <w:szCs w:val="22"/>
      <w:lang w:val="en-GB" w:eastAsia="en-US"/>
    </w:rPr>
  </w:style>
  <w:style w:type="paragraph" w:styleId="Heading6">
    <w:name w:val="heading 6"/>
    <w:basedOn w:val="Normal"/>
    <w:next w:val="Normal"/>
    <w:link w:val="Heading6Char"/>
    <w:uiPriority w:val="9"/>
    <w:semiHidden/>
    <w:unhideWhenUsed/>
    <w:qFormat/>
    <w:rsid w:val="00CC433F"/>
    <w:pPr>
      <w:keepNext/>
      <w:keepLines/>
      <w:numPr>
        <w:ilvl w:val="5"/>
        <w:numId w:val="1"/>
      </w:numPr>
      <w:spacing w:before="40" w:line="259" w:lineRule="auto"/>
      <w:jc w:val="left"/>
      <w:outlineLvl w:val="5"/>
    </w:pPr>
    <w:rPr>
      <w:rFonts w:ascii="Calibri Light" w:eastAsia="Times New Roman" w:hAnsi="Calibri Light"/>
      <w:noProof w:val="0"/>
      <w:color w:val="1F4D78"/>
      <w:sz w:val="22"/>
      <w:szCs w:val="22"/>
      <w:lang w:val="en-GB" w:eastAsia="en-US"/>
    </w:rPr>
  </w:style>
  <w:style w:type="paragraph" w:styleId="Heading7">
    <w:name w:val="heading 7"/>
    <w:basedOn w:val="Normal"/>
    <w:next w:val="Normal"/>
    <w:link w:val="Heading7Char"/>
    <w:uiPriority w:val="9"/>
    <w:semiHidden/>
    <w:unhideWhenUsed/>
    <w:qFormat/>
    <w:rsid w:val="00CC433F"/>
    <w:pPr>
      <w:keepNext/>
      <w:keepLines/>
      <w:numPr>
        <w:ilvl w:val="6"/>
        <w:numId w:val="1"/>
      </w:numPr>
      <w:spacing w:before="40" w:line="259" w:lineRule="auto"/>
      <w:jc w:val="left"/>
      <w:outlineLvl w:val="6"/>
    </w:pPr>
    <w:rPr>
      <w:rFonts w:ascii="Calibri Light" w:eastAsia="Times New Roman" w:hAnsi="Calibri Light"/>
      <w:i/>
      <w:iCs/>
      <w:noProof w:val="0"/>
      <w:color w:val="1F4D78"/>
      <w:sz w:val="22"/>
      <w:szCs w:val="22"/>
      <w:lang w:val="en-GB" w:eastAsia="en-US"/>
    </w:rPr>
  </w:style>
  <w:style w:type="paragraph" w:styleId="Heading8">
    <w:name w:val="heading 8"/>
    <w:basedOn w:val="Normal"/>
    <w:next w:val="Normal"/>
    <w:link w:val="Heading8Char"/>
    <w:uiPriority w:val="9"/>
    <w:semiHidden/>
    <w:unhideWhenUsed/>
    <w:qFormat/>
    <w:rsid w:val="00CC433F"/>
    <w:pPr>
      <w:keepNext/>
      <w:keepLines/>
      <w:numPr>
        <w:ilvl w:val="7"/>
        <w:numId w:val="1"/>
      </w:numPr>
      <w:spacing w:before="40" w:line="259" w:lineRule="auto"/>
      <w:jc w:val="left"/>
      <w:outlineLvl w:val="7"/>
    </w:pPr>
    <w:rPr>
      <w:rFonts w:ascii="Calibri Light" w:eastAsia="Times New Roman" w:hAnsi="Calibri Light"/>
      <w:noProof w:val="0"/>
      <w:color w:val="272727"/>
      <w:sz w:val="21"/>
      <w:szCs w:val="21"/>
      <w:lang w:val="en-GB" w:eastAsia="en-US"/>
    </w:rPr>
  </w:style>
  <w:style w:type="paragraph" w:styleId="Heading9">
    <w:name w:val="heading 9"/>
    <w:basedOn w:val="Normal"/>
    <w:next w:val="Normal"/>
    <w:link w:val="Heading9Char"/>
    <w:uiPriority w:val="9"/>
    <w:semiHidden/>
    <w:unhideWhenUsed/>
    <w:qFormat/>
    <w:rsid w:val="00CC433F"/>
    <w:pPr>
      <w:keepNext/>
      <w:keepLines/>
      <w:numPr>
        <w:ilvl w:val="8"/>
        <w:numId w:val="1"/>
      </w:numPr>
      <w:spacing w:before="40" w:line="259" w:lineRule="auto"/>
      <w:jc w:val="left"/>
      <w:outlineLvl w:val="8"/>
    </w:pPr>
    <w:rPr>
      <w:rFonts w:ascii="Calibri Light" w:eastAsia="Times New Roman" w:hAnsi="Calibri Light"/>
      <w:i/>
      <w:iCs/>
      <w:noProof w:val="0"/>
      <w:color w:val="272727"/>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33F"/>
    <w:rPr>
      <w:rFonts w:ascii="Times New Roman" w:eastAsia="Calibri" w:hAnsi="Times New Roman" w:cs="Times New Roman"/>
      <w:b/>
      <w:sz w:val="24"/>
      <w:szCs w:val="24"/>
      <w:lang w:val="en-GB"/>
    </w:rPr>
  </w:style>
  <w:style w:type="character" w:customStyle="1" w:styleId="Heading3Char">
    <w:name w:val="Heading 3 Char"/>
    <w:basedOn w:val="DefaultParagraphFont"/>
    <w:link w:val="Heading3"/>
    <w:uiPriority w:val="9"/>
    <w:semiHidden/>
    <w:rsid w:val="00CC433F"/>
    <w:rPr>
      <w:rFonts w:ascii="Calibri Light" w:eastAsia="Times New Roman" w:hAnsi="Calibri Light" w:cs="Times New Roman"/>
      <w:color w:val="1F4D78"/>
      <w:sz w:val="24"/>
      <w:szCs w:val="24"/>
      <w:lang w:val="en-GB"/>
    </w:rPr>
  </w:style>
  <w:style w:type="character" w:customStyle="1" w:styleId="Heading4Char">
    <w:name w:val="Heading 4 Char"/>
    <w:basedOn w:val="DefaultParagraphFont"/>
    <w:link w:val="Heading4"/>
    <w:uiPriority w:val="9"/>
    <w:semiHidden/>
    <w:rsid w:val="00CC433F"/>
    <w:rPr>
      <w:rFonts w:ascii="Calibri Light" w:eastAsia="Times New Roman" w:hAnsi="Calibri Light" w:cs="Times New Roman"/>
      <w:i/>
      <w:iCs/>
      <w:color w:val="2E74B5"/>
      <w:lang w:val="en-GB"/>
    </w:rPr>
  </w:style>
  <w:style w:type="character" w:customStyle="1" w:styleId="Heading5Char">
    <w:name w:val="Heading 5 Char"/>
    <w:basedOn w:val="DefaultParagraphFont"/>
    <w:link w:val="Heading5"/>
    <w:uiPriority w:val="9"/>
    <w:semiHidden/>
    <w:rsid w:val="00CC433F"/>
    <w:rPr>
      <w:rFonts w:ascii="Calibri Light" w:eastAsia="Times New Roman" w:hAnsi="Calibri Light" w:cs="Times New Roman"/>
      <w:color w:val="2E74B5"/>
      <w:lang w:val="en-GB"/>
    </w:rPr>
  </w:style>
  <w:style w:type="character" w:customStyle="1" w:styleId="Heading6Char">
    <w:name w:val="Heading 6 Char"/>
    <w:basedOn w:val="DefaultParagraphFont"/>
    <w:link w:val="Heading6"/>
    <w:uiPriority w:val="9"/>
    <w:semiHidden/>
    <w:rsid w:val="00CC433F"/>
    <w:rPr>
      <w:rFonts w:ascii="Calibri Light" w:eastAsia="Times New Roman" w:hAnsi="Calibri Light" w:cs="Times New Roman"/>
      <w:color w:val="1F4D78"/>
      <w:lang w:val="en-GB"/>
    </w:rPr>
  </w:style>
  <w:style w:type="character" w:customStyle="1" w:styleId="Heading7Char">
    <w:name w:val="Heading 7 Char"/>
    <w:basedOn w:val="DefaultParagraphFont"/>
    <w:link w:val="Heading7"/>
    <w:uiPriority w:val="9"/>
    <w:semiHidden/>
    <w:rsid w:val="00CC433F"/>
    <w:rPr>
      <w:rFonts w:ascii="Calibri Light" w:eastAsia="Times New Roman" w:hAnsi="Calibri Light" w:cs="Times New Roman"/>
      <w:i/>
      <w:iCs/>
      <w:color w:val="1F4D78"/>
      <w:lang w:val="en-GB"/>
    </w:rPr>
  </w:style>
  <w:style w:type="character" w:customStyle="1" w:styleId="Heading8Char">
    <w:name w:val="Heading 8 Char"/>
    <w:basedOn w:val="DefaultParagraphFont"/>
    <w:link w:val="Heading8"/>
    <w:uiPriority w:val="9"/>
    <w:semiHidden/>
    <w:rsid w:val="00CC433F"/>
    <w:rPr>
      <w:rFonts w:ascii="Calibri Light" w:eastAsia="Times New Roman" w:hAnsi="Calibri Light" w:cs="Times New Roman"/>
      <w:color w:val="272727"/>
      <w:sz w:val="21"/>
      <w:szCs w:val="21"/>
      <w:lang w:val="en-GB"/>
    </w:rPr>
  </w:style>
  <w:style w:type="character" w:customStyle="1" w:styleId="Heading9Char">
    <w:name w:val="Heading 9 Char"/>
    <w:basedOn w:val="DefaultParagraphFont"/>
    <w:link w:val="Heading9"/>
    <w:uiPriority w:val="9"/>
    <w:semiHidden/>
    <w:rsid w:val="00CC433F"/>
    <w:rPr>
      <w:rFonts w:ascii="Calibri Light" w:eastAsia="Times New Roman" w:hAnsi="Calibri Light" w:cs="Times New Roman"/>
      <w:i/>
      <w:iCs/>
      <w:color w:val="272727"/>
      <w:sz w:val="21"/>
      <w:szCs w:val="21"/>
      <w:lang w:val="en-GB"/>
    </w:rPr>
  </w:style>
  <w:style w:type="paragraph" w:styleId="ListParagraph">
    <w:name w:val="List Paragraph"/>
    <w:basedOn w:val="Normal"/>
    <w:uiPriority w:val="34"/>
    <w:qFormat/>
    <w:rsid w:val="00CC433F"/>
    <w:pPr>
      <w:spacing w:after="160" w:line="259" w:lineRule="auto"/>
      <w:ind w:left="720"/>
      <w:contextualSpacing/>
      <w:jc w:val="left"/>
    </w:pPr>
    <w:rPr>
      <w:rFonts w:ascii="Calibri" w:eastAsia="Calibri" w:hAnsi="Calibri"/>
      <w:noProof w:val="0"/>
      <w:color w:val="aut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omana.cerc-korosec@fkkt.uni-lj.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Cerc Korošec, Romana</dc:creator>
  <cp:keywords/>
  <dc:description/>
  <cp:lastModifiedBy>Cerc Korošec, Romana</cp:lastModifiedBy>
  <cp:revision>2</cp:revision>
  <dcterms:created xsi:type="dcterms:W3CDTF">2021-10-08T12:38:00Z</dcterms:created>
  <dcterms:modified xsi:type="dcterms:W3CDTF">2021-10-08T12:38:00Z</dcterms:modified>
</cp:coreProperties>
</file>