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DFE0" w14:textId="356D7F85" w:rsidR="002C5676" w:rsidRPr="00B818BD" w:rsidRDefault="002C5676" w:rsidP="00EB21E8">
      <w:pPr>
        <w:spacing w:after="360"/>
        <w:rPr>
          <w:b/>
          <w:bCs/>
          <w:sz w:val="28"/>
          <w:szCs w:val="24"/>
          <w:lang w:val="en-US"/>
        </w:rPr>
      </w:pPr>
      <w:r w:rsidRPr="00B818BD">
        <w:rPr>
          <w:b/>
          <w:bCs/>
          <w:sz w:val="28"/>
          <w:szCs w:val="24"/>
          <w:lang w:val="en-US"/>
        </w:rPr>
        <w:t>List of suggested reviewers</w:t>
      </w:r>
    </w:p>
    <w:p w14:paraId="7FED8CFE" w14:textId="77777777" w:rsidR="00F71A02" w:rsidRPr="00B818BD" w:rsidRDefault="00F71A02" w:rsidP="00F71A02">
      <w:pPr>
        <w:rPr>
          <w:b/>
          <w:bCs/>
          <w:lang w:val="en-US"/>
        </w:rPr>
      </w:pPr>
      <w:r w:rsidRPr="00B818BD">
        <w:rPr>
          <w:b/>
          <w:bCs/>
          <w:lang w:val="en-US"/>
        </w:rPr>
        <w:t xml:space="preserve">dr. </w:t>
      </w:r>
      <w:proofErr w:type="spellStart"/>
      <w:r w:rsidRPr="00B818BD">
        <w:rPr>
          <w:b/>
          <w:bCs/>
          <w:lang w:val="en-US"/>
        </w:rPr>
        <w:t>Sevil</w:t>
      </w:r>
      <w:proofErr w:type="spellEnd"/>
      <w:r w:rsidRPr="00B818BD">
        <w:rPr>
          <w:b/>
          <w:bCs/>
          <w:lang w:val="en-US"/>
        </w:rPr>
        <w:t xml:space="preserve"> </w:t>
      </w:r>
      <w:proofErr w:type="spellStart"/>
      <w:r w:rsidRPr="00B818BD">
        <w:rPr>
          <w:b/>
          <w:bCs/>
          <w:lang w:val="en-US"/>
        </w:rPr>
        <w:t>Akaygün</w:t>
      </w:r>
      <w:proofErr w:type="spellEnd"/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6B7BEB" w:rsidRPr="00B818BD" w14:paraId="53D82A92" w14:textId="77777777" w:rsidTr="006B7BEB">
        <w:tc>
          <w:tcPr>
            <w:tcW w:w="1838" w:type="dxa"/>
          </w:tcPr>
          <w:p w14:paraId="17B75BCE" w14:textId="5B24EF5A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Homepage</w:t>
            </w:r>
          </w:p>
        </w:tc>
        <w:tc>
          <w:tcPr>
            <w:tcW w:w="7224" w:type="dxa"/>
          </w:tcPr>
          <w:p w14:paraId="7049A1FC" w14:textId="0CBCEB7F" w:rsidR="006B7BEB" w:rsidRPr="00B818BD" w:rsidRDefault="006B7BEB" w:rsidP="00B818BD">
            <w:pPr>
              <w:rPr>
                <w:lang w:val="en-US"/>
              </w:rPr>
            </w:pPr>
            <w:hyperlink r:id="rId6" w:history="1">
              <w:r w:rsidRPr="00B818BD">
                <w:rPr>
                  <w:rStyle w:val="Hiperpovezava"/>
                  <w:lang w:val="en-US"/>
                </w:rPr>
                <w:t>https://sced.boun.edu.tr/people/sevil-akaygun</w:t>
              </w:r>
            </w:hyperlink>
          </w:p>
        </w:tc>
      </w:tr>
      <w:tr w:rsidR="006B7BEB" w:rsidRPr="00B818BD" w14:paraId="68462D38" w14:textId="77777777" w:rsidTr="006B7BEB">
        <w:tc>
          <w:tcPr>
            <w:tcW w:w="1838" w:type="dxa"/>
          </w:tcPr>
          <w:p w14:paraId="26E5FDC7" w14:textId="2E24F703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Position</w:t>
            </w:r>
          </w:p>
        </w:tc>
        <w:tc>
          <w:tcPr>
            <w:tcW w:w="7224" w:type="dxa"/>
          </w:tcPr>
          <w:p w14:paraId="604593DB" w14:textId="7B7BCC4A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Assoc. Prof.</w:t>
            </w:r>
          </w:p>
        </w:tc>
      </w:tr>
      <w:tr w:rsidR="006B7BEB" w:rsidRPr="00B818BD" w14:paraId="2CB5702F" w14:textId="77777777" w:rsidTr="006B7BEB">
        <w:tc>
          <w:tcPr>
            <w:tcW w:w="1838" w:type="dxa"/>
          </w:tcPr>
          <w:p w14:paraId="6741B66D" w14:textId="6A0DCAAB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Scientific field</w:t>
            </w:r>
          </w:p>
        </w:tc>
        <w:tc>
          <w:tcPr>
            <w:tcW w:w="7224" w:type="dxa"/>
          </w:tcPr>
          <w:p w14:paraId="5F0061D1" w14:textId="00BD5BEA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chemistry education</w:t>
            </w:r>
          </w:p>
        </w:tc>
      </w:tr>
      <w:tr w:rsidR="006B7BEB" w:rsidRPr="00B818BD" w14:paraId="3FA06B81" w14:textId="77777777" w:rsidTr="006B7BEB">
        <w:tc>
          <w:tcPr>
            <w:tcW w:w="1838" w:type="dxa"/>
          </w:tcPr>
          <w:p w14:paraId="479D8C12" w14:textId="6121D5A3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Institution</w:t>
            </w:r>
          </w:p>
        </w:tc>
        <w:tc>
          <w:tcPr>
            <w:tcW w:w="7224" w:type="dxa"/>
          </w:tcPr>
          <w:p w14:paraId="021375F2" w14:textId="0BC1C182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 xml:space="preserve">Department of Mathematics and Science Education, </w:t>
            </w:r>
            <w:proofErr w:type="spellStart"/>
            <w:r w:rsidRPr="00B818BD">
              <w:rPr>
                <w:lang w:val="en-US"/>
              </w:rPr>
              <w:t>Boğaziçi</w:t>
            </w:r>
            <w:proofErr w:type="spellEnd"/>
            <w:r w:rsidRPr="00B818BD">
              <w:rPr>
                <w:lang w:val="en-US"/>
              </w:rPr>
              <w:t xml:space="preserve"> University, Istanbul, Turkey</w:t>
            </w:r>
          </w:p>
        </w:tc>
      </w:tr>
      <w:tr w:rsidR="006B7BEB" w:rsidRPr="00B818BD" w14:paraId="28F64AFA" w14:textId="77777777" w:rsidTr="006B7BEB">
        <w:tc>
          <w:tcPr>
            <w:tcW w:w="1838" w:type="dxa"/>
          </w:tcPr>
          <w:p w14:paraId="0848FC40" w14:textId="104C7B46" w:rsidR="006B7BEB" w:rsidRPr="00B818BD" w:rsidRDefault="006B7BEB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Email</w:t>
            </w:r>
          </w:p>
        </w:tc>
        <w:tc>
          <w:tcPr>
            <w:tcW w:w="7224" w:type="dxa"/>
          </w:tcPr>
          <w:p w14:paraId="7301D932" w14:textId="2329415D" w:rsidR="006B7BEB" w:rsidRPr="00B818BD" w:rsidRDefault="006B7BEB" w:rsidP="00B818BD">
            <w:pPr>
              <w:rPr>
                <w:lang w:val="en-US"/>
              </w:rPr>
            </w:pPr>
            <w:hyperlink r:id="rId7" w:history="1">
              <w:r w:rsidRPr="00B818BD">
                <w:rPr>
                  <w:rStyle w:val="Hiperpovezava"/>
                  <w:lang w:val="en-US"/>
                </w:rPr>
                <w:t>sevil.akaygun@boun.edu.tr</w:t>
              </w:r>
            </w:hyperlink>
          </w:p>
        </w:tc>
      </w:tr>
    </w:tbl>
    <w:p w14:paraId="1B9E3517" w14:textId="77777777" w:rsidR="006B7BEB" w:rsidRPr="00B818BD" w:rsidRDefault="006B7BEB" w:rsidP="00F71A02">
      <w:pPr>
        <w:rPr>
          <w:lang w:val="en-US"/>
        </w:rPr>
      </w:pPr>
    </w:p>
    <w:p w14:paraId="56BDD4CE" w14:textId="046FF169" w:rsidR="00F71A02" w:rsidRPr="00B818BD" w:rsidRDefault="005D758A" w:rsidP="00F71A02">
      <w:pPr>
        <w:rPr>
          <w:lang w:val="en-US"/>
        </w:rPr>
      </w:pPr>
      <w:r w:rsidRPr="00B818BD">
        <w:rPr>
          <w:lang w:val="en-US"/>
        </w:rPr>
        <w:t>R</w:t>
      </w:r>
      <w:r w:rsidR="00F71A02" w:rsidRPr="00B818BD">
        <w:rPr>
          <w:lang w:val="en-US"/>
        </w:rPr>
        <w:t xml:space="preserve">eferences: </w:t>
      </w:r>
    </w:p>
    <w:p w14:paraId="79E07DDE" w14:textId="2BCE99B9" w:rsidR="006B7BEB" w:rsidRPr="00B818BD" w:rsidRDefault="00F71A02" w:rsidP="00F71A02">
      <w:pPr>
        <w:rPr>
          <w:rFonts w:cs="Times New Roman"/>
          <w:szCs w:val="24"/>
          <w:shd w:val="clear" w:color="auto" w:fill="FFFFFF"/>
          <w:lang w:val="en-US"/>
        </w:rPr>
      </w:pPr>
      <w:r w:rsidRPr="00B818BD">
        <w:rPr>
          <w:rFonts w:cs="Times New Roman"/>
          <w:szCs w:val="24"/>
          <w:shd w:val="clear" w:color="auto" w:fill="FFFFFF"/>
          <w:lang w:val="en-US"/>
        </w:rPr>
        <w:t xml:space="preserve">Kelly, R. M.,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Akaygun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, S., Hansen, S. J.,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Villalta-Cerdas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, A., &amp; Adam, J. (2021). Examining learning of atomic level ideas about precipitation reactions with a </w:t>
      </w:r>
      <w:proofErr w:type="gramStart"/>
      <w:r w:rsidRPr="00B818BD">
        <w:rPr>
          <w:rFonts w:cs="Times New Roman"/>
          <w:szCs w:val="24"/>
          <w:shd w:val="clear" w:color="auto" w:fill="FFFFFF"/>
          <w:lang w:val="en-US"/>
        </w:rPr>
        <w:t>resources</w:t>
      </w:r>
      <w:proofErr w:type="gram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 framework.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Chemistry Education Research and Practice</w:t>
      </w:r>
      <w:r w:rsidR="006B7BEB" w:rsidRPr="00B818BD">
        <w:rPr>
          <w:rFonts w:cs="Times New Roman"/>
          <w:szCs w:val="24"/>
          <w:shd w:val="clear" w:color="auto" w:fill="FFFFFF"/>
          <w:lang w:val="en-US"/>
        </w:rPr>
        <w:t xml:space="preserve">, </w:t>
      </w:r>
      <w:r w:rsidR="006B7BEB" w:rsidRPr="00B818BD">
        <w:rPr>
          <w:rFonts w:cs="Times New Roman"/>
          <w:i/>
          <w:iCs/>
          <w:szCs w:val="24"/>
          <w:shd w:val="clear" w:color="auto" w:fill="FFFFFF"/>
          <w:lang w:val="en-US"/>
        </w:rPr>
        <w:t>22</w:t>
      </w:r>
      <w:r w:rsidR="000743D1" w:rsidRPr="00B818BD">
        <w:rPr>
          <w:rFonts w:cs="Times New Roman"/>
          <w:szCs w:val="24"/>
          <w:shd w:val="clear" w:color="auto" w:fill="FFFFFF"/>
          <w:lang w:val="en-US"/>
        </w:rPr>
        <w:t>(4)</w:t>
      </w:r>
      <w:r w:rsidR="007C7901" w:rsidRPr="00B818BD">
        <w:rPr>
          <w:rFonts w:cs="Times New Roman"/>
          <w:szCs w:val="24"/>
          <w:shd w:val="clear" w:color="auto" w:fill="FFFFFF"/>
          <w:lang w:val="en-US"/>
        </w:rPr>
        <w:t xml:space="preserve">, 886-904. </w:t>
      </w:r>
      <w:hyperlink r:id="rId8" w:history="1">
        <w:r w:rsidR="006B7BEB" w:rsidRPr="00B818BD">
          <w:rPr>
            <w:rStyle w:val="Hiperpovezava"/>
            <w:rFonts w:cs="Times New Roman"/>
            <w:szCs w:val="24"/>
            <w:shd w:val="clear" w:color="auto" w:fill="FFFFFF"/>
            <w:lang w:val="en-US"/>
          </w:rPr>
          <w:t>https://doi.org/10.1039/D0RP00071J</w:t>
        </w:r>
      </w:hyperlink>
    </w:p>
    <w:p w14:paraId="681DFA05" w14:textId="78DE0178" w:rsidR="00F71A02" w:rsidRPr="00B818BD" w:rsidRDefault="00F71A02" w:rsidP="00F71A02">
      <w:pPr>
        <w:rPr>
          <w:rFonts w:cs="Times New Roman"/>
          <w:szCs w:val="24"/>
          <w:shd w:val="clear" w:color="auto" w:fill="FFFFFF"/>
          <w:lang w:val="en-US"/>
        </w:rPr>
      </w:pPr>
      <w:r w:rsidRPr="00B818BD">
        <w:rPr>
          <w:rFonts w:cs="Times New Roman"/>
          <w:szCs w:val="24"/>
          <w:shd w:val="clear" w:color="auto" w:fill="FFFFFF"/>
          <w:lang w:val="en-US"/>
        </w:rPr>
        <w:t xml:space="preserve">Kelly, R., &amp;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Akaygun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>, S. (2019). Visualizations and representations in chemistry education.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Chemistry Education Research and Practice</w:t>
      </w:r>
      <w:r w:rsidRPr="00B818BD">
        <w:rPr>
          <w:rFonts w:cs="Times New Roman"/>
          <w:szCs w:val="24"/>
          <w:shd w:val="clear" w:color="auto" w:fill="FFFFFF"/>
          <w:lang w:val="en-US"/>
        </w:rPr>
        <w:t>,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20</w:t>
      </w:r>
      <w:r w:rsidRPr="00B818BD">
        <w:rPr>
          <w:rFonts w:cs="Times New Roman"/>
          <w:szCs w:val="24"/>
          <w:shd w:val="clear" w:color="auto" w:fill="FFFFFF"/>
          <w:lang w:val="en-US"/>
        </w:rPr>
        <w:t>(4), 657-658.</w:t>
      </w:r>
      <w:r w:rsidR="00FE0AD1" w:rsidRPr="00B818BD">
        <w:rPr>
          <w:rFonts w:cs="Times New Roman"/>
          <w:szCs w:val="24"/>
          <w:shd w:val="clear" w:color="auto" w:fill="FFFFFF"/>
          <w:lang w:val="en-US"/>
        </w:rPr>
        <w:t xml:space="preserve"> </w:t>
      </w:r>
      <w:hyperlink r:id="rId9" w:history="1">
        <w:r w:rsidR="00FE0AD1" w:rsidRPr="00B818BD">
          <w:rPr>
            <w:rStyle w:val="Hiperpovezava"/>
            <w:rFonts w:cs="Times New Roman"/>
            <w:szCs w:val="24"/>
            <w:shd w:val="clear" w:color="auto" w:fill="FFFFFF"/>
            <w:lang w:val="en-US"/>
          </w:rPr>
          <w:t>https://doi.org/10.1039/C9RP90009H</w:t>
        </w:r>
      </w:hyperlink>
    </w:p>
    <w:p w14:paraId="610D86B4" w14:textId="034B86EF" w:rsidR="00F71A02" w:rsidRPr="00B818BD" w:rsidRDefault="00F71A02" w:rsidP="00F71A02">
      <w:pPr>
        <w:rPr>
          <w:rFonts w:cs="Times New Roman"/>
          <w:szCs w:val="24"/>
          <w:shd w:val="clear" w:color="auto" w:fill="FFFFFF"/>
          <w:lang w:val="en-US"/>
        </w:rPr>
      </w:pPr>
      <w:r w:rsidRPr="00B818BD">
        <w:rPr>
          <w:rFonts w:cs="Times New Roman"/>
          <w:szCs w:val="24"/>
          <w:shd w:val="clear" w:color="auto" w:fill="FFFFFF"/>
          <w:lang w:val="en-US"/>
        </w:rPr>
        <w:t xml:space="preserve">Kelly, R. M.,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Akaygun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, S., Hansen, S. J., &amp;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Villalta-Cerdas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>, A. (2017). The effect that comparing molecular animations of varying accuracy has on students’ submicroscopic explanations.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Chemistry Education Research and Practice</w:t>
      </w:r>
      <w:r w:rsidRPr="00B818BD">
        <w:rPr>
          <w:rFonts w:cs="Times New Roman"/>
          <w:szCs w:val="24"/>
          <w:shd w:val="clear" w:color="auto" w:fill="FFFFFF"/>
          <w:lang w:val="en-US"/>
        </w:rPr>
        <w:t>,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18</w:t>
      </w:r>
      <w:r w:rsidRPr="00B818BD">
        <w:rPr>
          <w:rFonts w:cs="Times New Roman"/>
          <w:szCs w:val="24"/>
          <w:shd w:val="clear" w:color="auto" w:fill="FFFFFF"/>
          <w:lang w:val="en-US"/>
        </w:rPr>
        <w:t>(4), 582-600.</w:t>
      </w:r>
      <w:r w:rsidR="00EB21E8" w:rsidRPr="00B818BD">
        <w:rPr>
          <w:rFonts w:cs="Times New Roman"/>
          <w:szCs w:val="24"/>
          <w:shd w:val="clear" w:color="auto" w:fill="FFFFFF"/>
          <w:lang w:val="en-US"/>
        </w:rPr>
        <w:t xml:space="preserve"> </w:t>
      </w:r>
      <w:hyperlink r:id="rId10" w:history="1">
        <w:r w:rsidR="00EB21E8" w:rsidRPr="00B818BD">
          <w:rPr>
            <w:rStyle w:val="Hiperpovezava"/>
            <w:rFonts w:cs="Times New Roman"/>
            <w:szCs w:val="24"/>
            <w:shd w:val="clear" w:color="auto" w:fill="FFFFFF"/>
            <w:lang w:val="en-US"/>
          </w:rPr>
          <w:t>https://doi.org/10.1039/C6RP00240D</w:t>
        </w:r>
      </w:hyperlink>
    </w:p>
    <w:p w14:paraId="6EF12D8D" w14:textId="77777777" w:rsidR="00EB21E8" w:rsidRPr="00B818BD" w:rsidRDefault="00EB21E8" w:rsidP="00F71A02">
      <w:pPr>
        <w:rPr>
          <w:b/>
          <w:bCs/>
          <w:lang w:val="en-US"/>
        </w:rPr>
      </w:pPr>
    </w:p>
    <w:p w14:paraId="7E7E451A" w14:textId="3EA2F33C" w:rsidR="00F71A02" w:rsidRPr="00B818BD" w:rsidRDefault="00F71A02" w:rsidP="00F71A02">
      <w:pPr>
        <w:rPr>
          <w:b/>
          <w:bCs/>
          <w:lang w:val="en-US"/>
        </w:rPr>
      </w:pPr>
      <w:r w:rsidRPr="00B818BD">
        <w:rPr>
          <w:b/>
          <w:bCs/>
          <w:lang w:val="en-US"/>
        </w:rPr>
        <w:t xml:space="preserve">dr. </w:t>
      </w:r>
      <w:proofErr w:type="spellStart"/>
      <w:r w:rsidRPr="00B818BD">
        <w:rPr>
          <w:b/>
          <w:bCs/>
          <w:lang w:val="en-US"/>
        </w:rPr>
        <w:t>Nataša</w:t>
      </w:r>
      <w:proofErr w:type="spellEnd"/>
      <w:r w:rsidRPr="00B818BD">
        <w:rPr>
          <w:b/>
          <w:bCs/>
          <w:lang w:val="en-US"/>
        </w:rPr>
        <w:t xml:space="preserve"> Brouwer-</w:t>
      </w:r>
      <w:proofErr w:type="spellStart"/>
      <w:r w:rsidRPr="00B818BD">
        <w:rPr>
          <w:b/>
          <w:bCs/>
          <w:lang w:val="en-US"/>
        </w:rPr>
        <w:t>Zupančič</w:t>
      </w:r>
      <w:proofErr w:type="spellEnd"/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FF07AF" w:rsidRPr="00B818BD" w14:paraId="73B96857" w14:textId="77777777" w:rsidTr="00E57A19">
        <w:tc>
          <w:tcPr>
            <w:tcW w:w="1838" w:type="dxa"/>
          </w:tcPr>
          <w:p w14:paraId="40837C96" w14:textId="7777777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Homepage</w:t>
            </w:r>
          </w:p>
        </w:tc>
        <w:tc>
          <w:tcPr>
            <w:tcW w:w="7224" w:type="dxa"/>
          </w:tcPr>
          <w:p w14:paraId="0F4F63EE" w14:textId="5A00E02E" w:rsidR="00FF07AF" w:rsidRPr="00B818BD" w:rsidRDefault="00FF07AF" w:rsidP="00B818BD">
            <w:pPr>
              <w:rPr>
                <w:lang w:val="en-US"/>
              </w:rPr>
            </w:pPr>
            <w:hyperlink r:id="rId11" w:history="1">
              <w:r w:rsidRPr="00B818BD">
                <w:rPr>
                  <w:rStyle w:val="Hiperpovezava"/>
                  <w:lang w:val="en-US"/>
                </w:rPr>
                <w:t>https://www.uva.nl/en/profile/b/r/n.brouwer-zupancic/n.brouwer-zupancic.html</w:t>
              </w:r>
            </w:hyperlink>
          </w:p>
        </w:tc>
      </w:tr>
      <w:tr w:rsidR="00FF07AF" w:rsidRPr="00B818BD" w14:paraId="7B2F68AC" w14:textId="77777777" w:rsidTr="00E57A19">
        <w:tc>
          <w:tcPr>
            <w:tcW w:w="1838" w:type="dxa"/>
          </w:tcPr>
          <w:p w14:paraId="2AE4CB5E" w14:textId="7777777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Position</w:t>
            </w:r>
          </w:p>
        </w:tc>
        <w:tc>
          <w:tcPr>
            <w:tcW w:w="7224" w:type="dxa"/>
          </w:tcPr>
          <w:p w14:paraId="265A8F12" w14:textId="7B324D81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Senior consultant (HE science education)</w:t>
            </w:r>
          </w:p>
        </w:tc>
      </w:tr>
      <w:tr w:rsidR="00FF07AF" w:rsidRPr="00B818BD" w14:paraId="7B4172EC" w14:textId="77777777" w:rsidTr="00E57A19">
        <w:tc>
          <w:tcPr>
            <w:tcW w:w="1838" w:type="dxa"/>
          </w:tcPr>
          <w:p w14:paraId="64CF8518" w14:textId="7777777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Scientific field</w:t>
            </w:r>
          </w:p>
        </w:tc>
        <w:tc>
          <w:tcPr>
            <w:tcW w:w="7224" w:type="dxa"/>
          </w:tcPr>
          <w:p w14:paraId="0831D83E" w14:textId="7777777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chemistry education</w:t>
            </w:r>
          </w:p>
        </w:tc>
      </w:tr>
      <w:tr w:rsidR="00FF07AF" w:rsidRPr="00B818BD" w14:paraId="1D6E9129" w14:textId="77777777" w:rsidTr="00E57A19">
        <w:tc>
          <w:tcPr>
            <w:tcW w:w="1838" w:type="dxa"/>
          </w:tcPr>
          <w:p w14:paraId="18E2D4FA" w14:textId="7777777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Institution</w:t>
            </w:r>
          </w:p>
        </w:tc>
        <w:tc>
          <w:tcPr>
            <w:tcW w:w="7224" w:type="dxa"/>
          </w:tcPr>
          <w:p w14:paraId="51113D6E" w14:textId="208048E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Faculty of Science, Education Service Center, University of Amsterdam, Amsterdam, Netherlands</w:t>
            </w:r>
          </w:p>
        </w:tc>
      </w:tr>
      <w:tr w:rsidR="00FF07AF" w:rsidRPr="00B818BD" w14:paraId="03659F49" w14:textId="77777777" w:rsidTr="00E57A19">
        <w:tc>
          <w:tcPr>
            <w:tcW w:w="1838" w:type="dxa"/>
          </w:tcPr>
          <w:p w14:paraId="35C39076" w14:textId="77777777" w:rsidR="00FF07AF" w:rsidRPr="00B818BD" w:rsidRDefault="00FF07AF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Email</w:t>
            </w:r>
          </w:p>
        </w:tc>
        <w:tc>
          <w:tcPr>
            <w:tcW w:w="7224" w:type="dxa"/>
          </w:tcPr>
          <w:p w14:paraId="2A89CC0C" w14:textId="67B452AF" w:rsidR="00FF07AF" w:rsidRPr="00B818BD" w:rsidRDefault="00FF07AF" w:rsidP="00B818BD">
            <w:pPr>
              <w:rPr>
                <w:lang w:val="en-US"/>
              </w:rPr>
            </w:pPr>
            <w:hyperlink r:id="rId12" w:history="1">
              <w:r w:rsidRPr="00B818BD">
                <w:rPr>
                  <w:rStyle w:val="Hiperpovezava"/>
                  <w:lang w:val="en-US"/>
                </w:rPr>
                <w:t>N.Brouwer-Zupancic@uva.nl</w:t>
              </w:r>
            </w:hyperlink>
          </w:p>
        </w:tc>
      </w:tr>
    </w:tbl>
    <w:p w14:paraId="0C5A235C" w14:textId="77777777" w:rsidR="00EB21E8" w:rsidRPr="00B818BD" w:rsidRDefault="00EB21E8" w:rsidP="00F71A02">
      <w:pPr>
        <w:rPr>
          <w:b/>
          <w:bCs/>
          <w:lang w:val="en-US"/>
        </w:rPr>
      </w:pPr>
    </w:p>
    <w:p w14:paraId="7992825C" w14:textId="655559F1" w:rsidR="00F71A02" w:rsidRPr="00B818BD" w:rsidRDefault="005D758A" w:rsidP="00F71A02">
      <w:pPr>
        <w:rPr>
          <w:lang w:val="en-US"/>
        </w:rPr>
      </w:pPr>
      <w:r w:rsidRPr="00B818BD">
        <w:rPr>
          <w:lang w:val="en-US"/>
        </w:rPr>
        <w:t>R</w:t>
      </w:r>
      <w:r w:rsidR="00F71A02" w:rsidRPr="00B818BD">
        <w:rPr>
          <w:lang w:val="en-US"/>
        </w:rPr>
        <w:t>eferences:</w:t>
      </w:r>
    </w:p>
    <w:p w14:paraId="049FF804" w14:textId="77777777" w:rsidR="00F71A02" w:rsidRPr="00B818BD" w:rsidRDefault="00F71A02" w:rsidP="00F71A02">
      <w:pPr>
        <w:rPr>
          <w:rFonts w:cs="Times New Roman"/>
          <w:color w:val="222222"/>
          <w:szCs w:val="24"/>
          <w:shd w:val="clear" w:color="auto" w:fill="FFFFFF"/>
          <w:lang w:val="en-US"/>
        </w:rPr>
      </w:pP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Brouwer, N., Byers, B.,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Fleerackers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G.,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Maciejowska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I.,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Mcdonnell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C., &amp;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Mocerino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M. (2018). “Teaching in university science laboratories. Developing best practice”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kurs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on-line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dla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nauczycieli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akademickich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prowadzących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zajęcia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laboratoryjne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(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opis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przypadku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). 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Zeszyty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Naukowe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Wydziału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Elektrotechniki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i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Automatyki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Politechniki</w:t>
      </w:r>
      <w:proofErr w:type="spellEnd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Gdańskiej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, (58), 11-14.</w:t>
      </w:r>
    </w:p>
    <w:p w14:paraId="7C354C65" w14:textId="35D75911" w:rsidR="00FF07AF" w:rsidRPr="00B818BD" w:rsidRDefault="00FF07AF" w:rsidP="00F71A02">
      <w:pPr>
        <w:rPr>
          <w:rFonts w:cs="Times New Roman"/>
          <w:szCs w:val="24"/>
          <w:lang w:val="en-US"/>
        </w:rPr>
      </w:pP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Rienties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B., Brouwer, N., Bohle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Carbonell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K., Townsend, D.,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Rozendal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A. P., van der Loo, J., </w:t>
      </w:r>
      <w:r w:rsidRPr="00B818BD">
        <w:rPr>
          <w:rFonts w:cs="Times New Roman"/>
          <w:szCs w:val="24"/>
          <w:lang w:val="en-US"/>
        </w:rPr>
        <w:t xml:space="preserve">Dekker, P. 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&amp; </w:t>
      </w:r>
      <w:proofErr w:type="spellStart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Lygo</w:t>
      </w:r>
      <w:proofErr w:type="spellEnd"/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-Baker, S. (2013). Online training of TPACK skills of higher education 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lastRenderedPageBreak/>
        <w:t>scholars: A cross-institutional impact study. </w:t>
      </w:r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European Journal of Teacher Education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, </w:t>
      </w:r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36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(4), 480-495.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hyperlink r:id="rId13" w:history="1">
        <w:r w:rsidRPr="00B818BD">
          <w:rPr>
            <w:rStyle w:val="Hiperpovezava"/>
            <w:rFonts w:cs="Times New Roman"/>
            <w:szCs w:val="24"/>
            <w:lang w:val="en-US"/>
          </w:rPr>
          <w:t>http</w:t>
        </w:r>
        <w:r w:rsidRPr="00B818BD">
          <w:rPr>
            <w:rStyle w:val="Hiperpovezava"/>
            <w:rFonts w:cs="Times New Roman"/>
            <w:szCs w:val="24"/>
            <w:lang w:val="en-US"/>
          </w:rPr>
          <w:t>s</w:t>
        </w:r>
        <w:r w:rsidRPr="00B818BD">
          <w:rPr>
            <w:rStyle w:val="Hiperpovezava"/>
            <w:rFonts w:cs="Times New Roman"/>
            <w:szCs w:val="24"/>
            <w:lang w:val="en-US"/>
          </w:rPr>
          <w:t>://doi.org/10.1080/02619768.2013.801073</w:t>
        </w:r>
      </w:hyperlink>
    </w:p>
    <w:p w14:paraId="65F194FD" w14:textId="12BC5B52" w:rsidR="00F71A02" w:rsidRPr="00B818BD" w:rsidRDefault="00EA3F9A">
      <w:pPr>
        <w:rPr>
          <w:rFonts w:cs="Times New Roman"/>
          <w:szCs w:val="24"/>
          <w:lang w:val="en-US"/>
        </w:rPr>
      </w:pP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Brouwer, N., van der Pol, J., &amp; Dekker, P. J. (2013). </w:t>
      </w:r>
      <w:r w:rsidRPr="00B818BD">
        <w:rPr>
          <w:rFonts w:cs="Times New Roman"/>
          <w:i/>
          <w:iCs/>
          <w:color w:val="222222"/>
          <w:szCs w:val="24"/>
          <w:shd w:val="clear" w:color="auto" w:fill="FFFFFF"/>
          <w:lang w:val="en-US"/>
        </w:rPr>
        <w:t>e-Learning cookbook. TPACK in professional development in higher education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>. Amsterdam University Press.</w:t>
      </w:r>
      <w:r w:rsidRPr="00B818BD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 </w:t>
      </w:r>
      <w:hyperlink r:id="rId14" w:tgtFrame="_blank" w:history="1">
        <w:r w:rsidR="00F71A02" w:rsidRPr="00B818BD">
          <w:rPr>
            <w:rStyle w:val="Hiperpovezava"/>
            <w:rFonts w:cs="Times New Roman"/>
            <w:szCs w:val="24"/>
            <w:lang w:val="en-US"/>
          </w:rPr>
          <w:t>http://arno.uva.nl/document/504361</w:t>
        </w:r>
      </w:hyperlink>
    </w:p>
    <w:p w14:paraId="01582D75" w14:textId="77777777" w:rsidR="0094561C" w:rsidRPr="00B818BD" w:rsidRDefault="0094561C">
      <w:pPr>
        <w:rPr>
          <w:b/>
          <w:bCs/>
          <w:lang w:val="en-US"/>
        </w:rPr>
      </w:pPr>
    </w:p>
    <w:p w14:paraId="262D902D" w14:textId="2ED48519" w:rsidR="008C4A43" w:rsidRPr="00B818BD" w:rsidRDefault="005C7A8A">
      <w:pPr>
        <w:rPr>
          <w:b/>
          <w:bCs/>
          <w:lang w:val="en-US"/>
        </w:rPr>
      </w:pPr>
      <w:r w:rsidRPr="00B818BD">
        <w:rPr>
          <w:b/>
          <w:bCs/>
          <w:lang w:val="en-US"/>
        </w:rPr>
        <w:t xml:space="preserve">dr. </w:t>
      </w:r>
      <w:r w:rsidR="00A075B7" w:rsidRPr="00B818BD">
        <w:rPr>
          <w:b/>
          <w:bCs/>
          <w:lang w:val="en-US"/>
        </w:rPr>
        <w:t xml:space="preserve">Johannes </w:t>
      </w:r>
      <w:proofErr w:type="spellStart"/>
      <w:r w:rsidR="00A075B7" w:rsidRPr="00B818BD">
        <w:rPr>
          <w:b/>
          <w:bCs/>
          <w:lang w:val="en-US"/>
        </w:rPr>
        <w:t>Pernaa</w:t>
      </w:r>
      <w:proofErr w:type="spellEnd"/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B818BD" w:rsidRPr="00B818BD" w14:paraId="2A680234" w14:textId="77777777" w:rsidTr="00E57A19">
        <w:tc>
          <w:tcPr>
            <w:tcW w:w="1838" w:type="dxa"/>
          </w:tcPr>
          <w:p w14:paraId="1272C5A2" w14:textId="77777777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Homepage</w:t>
            </w:r>
          </w:p>
        </w:tc>
        <w:tc>
          <w:tcPr>
            <w:tcW w:w="7224" w:type="dxa"/>
          </w:tcPr>
          <w:p w14:paraId="5814A0C1" w14:textId="1FF18F32" w:rsidR="00B818BD" w:rsidRPr="00B818BD" w:rsidRDefault="00B818BD" w:rsidP="00B818BD">
            <w:pPr>
              <w:rPr>
                <w:lang w:val="en-US"/>
              </w:rPr>
            </w:pPr>
            <w:hyperlink r:id="rId15" w:history="1">
              <w:r w:rsidRPr="00B818BD">
                <w:rPr>
                  <w:rStyle w:val="Hiperpovezava"/>
                  <w:lang w:val="en-US"/>
                </w:rPr>
                <w:t>https://researchportal.helsinki.fi/en/persons/johannes-pernaa</w:t>
              </w:r>
            </w:hyperlink>
          </w:p>
        </w:tc>
      </w:tr>
      <w:tr w:rsidR="00B818BD" w:rsidRPr="00B818BD" w14:paraId="295975F6" w14:textId="77777777" w:rsidTr="00E57A19">
        <w:tc>
          <w:tcPr>
            <w:tcW w:w="1838" w:type="dxa"/>
          </w:tcPr>
          <w:p w14:paraId="7329428E" w14:textId="77777777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Position</w:t>
            </w:r>
          </w:p>
        </w:tc>
        <w:tc>
          <w:tcPr>
            <w:tcW w:w="7224" w:type="dxa"/>
          </w:tcPr>
          <w:p w14:paraId="10EB2E3C" w14:textId="315427DC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University Lecturer of Chemistry Education</w:t>
            </w:r>
          </w:p>
        </w:tc>
      </w:tr>
      <w:tr w:rsidR="00B818BD" w:rsidRPr="00B818BD" w14:paraId="6ABA57B5" w14:textId="77777777" w:rsidTr="00E57A19">
        <w:tc>
          <w:tcPr>
            <w:tcW w:w="1838" w:type="dxa"/>
          </w:tcPr>
          <w:p w14:paraId="680F20C0" w14:textId="77777777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Scientific field</w:t>
            </w:r>
          </w:p>
        </w:tc>
        <w:tc>
          <w:tcPr>
            <w:tcW w:w="7224" w:type="dxa"/>
          </w:tcPr>
          <w:p w14:paraId="27686368" w14:textId="77777777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chemistry education</w:t>
            </w:r>
          </w:p>
        </w:tc>
      </w:tr>
      <w:tr w:rsidR="00B818BD" w:rsidRPr="00B818BD" w14:paraId="04B81C5C" w14:textId="77777777" w:rsidTr="00E57A19">
        <w:tc>
          <w:tcPr>
            <w:tcW w:w="1838" w:type="dxa"/>
          </w:tcPr>
          <w:p w14:paraId="09C3AD2C" w14:textId="77777777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Institution</w:t>
            </w:r>
          </w:p>
        </w:tc>
        <w:tc>
          <w:tcPr>
            <w:tcW w:w="7224" w:type="dxa"/>
          </w:tcPr>
          <w:p w14:paraId="32D73279" w14:textId="77B2DFC2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Chemistry Department, University of Helsinki, Helsinki, Finland</w:t>
            </w:r>
          </w:p>
        </w:tc>
      </w:tr>
      <w:tr w:rsidR="00B818BD" w:rsidRPr="00B818BD" w14:paraId="62E1DF09" w14:textId="77777777" w:rsidTr="00E57A19">
        <w:tc>
          <w:tcPr>
            <w:tcW w:w="1838" w:type="dxa"/>
          </w:tcPr>
          <w:p w14:paraId="2624A514" w14:textId="77777777" w:rsidR="00B818BD" w:rsidRPr="00B818BD" w:rsidRDefault="00B818BD" w:rsidP="00B818BD">
            <w:pPr>
              <w:rPr>
                <w:lang w:val="en-US"/>
              </w:rPr>
            </w:pPr>
            <w:r w:rsidRPr="00B818BD">
              <w:rPr>
                <w:lang w:val="en-US"/>
              </w:rPr>
              <w:t>Email</w:t>
            </w:r>
          </w:p>
        </w:tc>
        <w:tc>
          <w:tcPr>
            <w:tcW w:w="7224" w:type="dxa"/>
          </w:tcPr>
          <w:p w14:paraId="66DDB7D2" w14:textId="11EE57AE" w:rsidR="00B818BD" w:rsidRPr="00B818BD" w:rsidRDefault="00B818BD" w:rsidP="00B818BD">
            <w:pPr>
              <w:rPr>
                <w:lang w:val="en-US"/>
              </w:rPr>
            </w:pPr>
            <w:hyperlink r:id="rId16" w:history="1">
              <w:r w:rsidRPr="00B818BD">
                <w:rPr>
                  <w:rStyle w:val="Hiperpovezava"/>
                  <w:lang w:val="en-US"/>
                </w:rPr>
                <w:t>johannes.pernaa@helsinki.fi</w:t>
              </w:r>
            </w:hyperlink>
          </w:p>
        </w:tc>
      </w:tr>
    </w:tbl>
    <w:p w14:paraId="2A02CE46" w14:textId="77777777" w:rsidR="0094561C" w:rsidRPr="00B818BD" w:rsidRDefault="0094561C">
      <w:pPr>
        <w:rPr>
          <w:b/>
          <w:bCs/>
          <w:lang w:val="en-US"/>
        </w:rPr>
      </w:pPr>
    </w:p>
    <w:p w14:paraId="4E782A6B" w14:textId="0C093C3E" w:rsidR="002E0E59" w:rsidRPr="00B818BD" w:rsidRDefault="005D758A" w:rsidP="00702213">
      <w:pPr>
        <w:rPr>
          <w:lang w:val="en-US"/>
        </w:rPr>
      </w:pPr>
      <w:r w:rsidRPr="00B818BD">
        <w:rPr>
          <w:lang w:val="en-US"/>
        </w:rPr>
        <w:t>R</w:t>
      </w:r>
      <w:r w:rsidR="002E0E59" w:rsidRPr="00B818BD">
        <w:rPr>
          <w:lang w:val="en-US"/>
        </w:rPr>
        <w:t>eferences:</w:t>
      </w:r>
    </w:p>
    <w:p w14:paraId="2A9D2CDF" w14:textId="61BD178E" w:rsidR="0030612B" w:rsidRDefault="0030612B">
      <w:pPr>
        <w:rPr>
          <w:rFonts w:cs="Times New Roman"/>
          <w:szCs w:val="24"/>
          <w:shd w:val="clear" w:color="auto" w:fill="FFFFFF"/>
          <w:lang w:val="en-US"/>
        </w:rPr>
      </w:pPr>
      <w:r w:rsidRPr="00B818BD">
        <w:rPr>
          <w:rFonts w:cs="Times New Roman"/>
          <w:szCs w:val="24"/>
          <w:shd w:val="clear" w:color="auto" w:fill="FFFFFF"/>
          <w:lang w:val="en-US"/>
        </w:rPr>
        <w:t xml:space="preserve">Rodríguez-Becerra, J.,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Cáceres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-Jensen, L., Díaz, T.,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Druker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, S., Padilla, V. B.,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Pernaa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, J., &amp;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Aksela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>, M. (2020). Developing technological pedagogical science knowledge through educational computational chemistry: a case study of pre-service chemistry teachers’ perceptions.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Chemistry Education Research and Practice</w:t>
      </w:r>
      <w:r w:rsidRPr="00B818BD">
        <w:rPr>
          <w:rFonts w:cs="Times New Roman"/>
          <w:szCs w:val="24"/>
          <w:shd w:val="clear" w:color="auto" w:fill="FFFFFF"/>
          <w:lang w:val="en-US"/>
        </w:rPr>
        <w:t>,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21</w:t>
      </w:r>
      <w:r w:rsidRPr="00B818BD">
        <w:rPr>
          <w:rFonts w:cs="Times New Roman"/>
          <w:szCs w:val="24"/>
          <w:shd w:val="clear" w:color="auto" w:fill="FFFFFF"/>
          <w:lang w:val="en-US"/>
        </w:rPr>
        <w:t>(2), 638-654.</w:t>
      </w:r>
      <w:r w:rsidR="008F156A">
        <w:rPr>
          <w:rFonts w:cs="Times New Roman"/>
          <w:szCs w:val="24"/>
          <w:shd w:val="clear" w:color="auto" w:fill="FFFFFF"/>
          <w:lang w:val="en-US"/>
        </w:rPr>
        <w:t xml:space="preserve"> </w:t>
      </w:r>
      <w:hyperlink r:id="rId17" w:history="1">
        <w:r w:rsidR="008F156A" w:rsidRPr="00A43B26">
          <w:rPr>
            <w:rStyle w:val="Hiperpovezava"/>
            <w:rFonts w:cs="Times New Roman"/>
            <w:szCs w:val="24"/>
            <w:shd w:val="clear" w:color="auto" w:fill="FFFFFF"/>
            <w:lang w:val="en-US"/>
          </w:rPr>
          <w:t>https://doi.org/10.1039/C9RP00273A</w:t>
        </w:r>
      </w:hyperlink>
    </w:p>
    <w:p w14:paraId="07A1811C" w14:textId="6F954BDB" w:rsidR="0066716C" w:rsidRDefault="0066716C"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Pernaa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>, J. (2016). Information and Communications Technology in Chemistry Education.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LUMAT-B: International Journal on Math, Science and Technology Education</w:t>
      </w:r>
      <w:r w:rsidRPr="00B818BD">
        <w:rPr>
          <w:rFonts w:cs="Times New Roman"/>
          <w:szCs w:val="24"/>
          <w:shd w:val="clear" w:color="auto" w:fill="FFFFFF"/>
          <w:lang w:val="en-US"/>
        </w:rPr>
        <w:t>,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1</w:t>
      </w:r>
      <w:r w:rsidRPr="00B818BD">
        <w:rPr>
          <w:rFonts w:cs="Times New Roman"/>
          <w:szCs w:val="24"/>
          <w:shd w:val="clear" w:color="auto" w:fill="FFFFFF"/>
          <w:lang w:val="en-US"/>
        </w:rPr>
        <w:t>(3)</w:t>
      </w:r>
      <w:r w:rsidR="003B1C4A">
        <w:rPr>
          <w:rFonts w:cs="Times New Roman"/>
          <w:szCs w:val="24"/>
          <w:shd w:val="clear" w:color="auto" w:fill="FFFFFF"/>
          <w:lang w:val="en-US"/>
        </w:rPr>
        <w:t>, 1-7.</w:t>
      </w:r>
      <w:r w:rsidR="00357EEC">
        <w:rPr>
          <w:rFonts w:cs="Times New Roman"/>
          <w:szCs w:val="24"/>
          <w:shd w:val="clear" w:color="auto" w:fill="FFFFFF"/>
          <w:lang w:val="en-US"/>
        </w:rPr>
        <w:t xml:space="preserve"> </w:t>
      </w:r>
      <w:hyperlink r:id="rId18" w:history="1">
        <w:r w:rsidR="00357EEC" w:rsidRPr="00A43B26">
          <w:rPr>
            <w:rStyle w:val="Hiperpovezava"/>
          </w:rPr>
          <w:t>https://journals.helsinki.fi/lumatb/article/view/1203</w:t>
        </w:r>
      </w:hyperlink>
    </w:p>
    <w:p w14:paraId="7D694225" w14:textId="500CFF04" w:rsidR="00D04055" w:rsidRPr="00357EEC" w:rsidRDefault="003470A1"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Pernaa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, J. (2015).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Edumol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: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Avoin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 ja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ilmainen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molekyylimallinnussovellus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kemian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opetuksen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Pr="00B818BD">
        <w:rPr>
          <w:rFonts w:cs="Times New Roman"/>
          <w:szCs w:val="24"/>
          <w:shd w:val="clear" w:color="auto" w:fill="FFFFFF"/>
          <w:lang w:val="en-US"/>
        </w:rPr>
        <w:t>tueksi</w:t>
      </w:r>
      <w:proofErr w:type="spellEnd"/>
      <w:r w:rsidRPr="00B818BD">
        <w:rPr>
          <w:rFonts w:cs="Times New Roman"/>
          <w:szCs w:val="24"/>
          <w:shd w:val="clear" w:color="auto" w:fill="FFFFFF"/>
          <w:lang w:val="en-US"/>
        </w:rPr>
        <w:t>.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LUMAT: International Journal on Math, Science and Technology Education</w:t>
      </w:r>
      <w:r w:rsidRPr="00B818BD">
        <w:rPr>
          <w:rFonts w:cs="Times New Roman"/>
          <w:szCs w:val="24"/>
          <w:shd w:val="clear" w:color="auto" w:fill="FFFFFF"/>
          <w:lang w:val="en-US"/>
        </w:rPr>
        <w:t>, </w:t>
      </w:r>
      <w:r w:rsidRPr="00B818BD">
        <w:rPr>
          <w:rFonts w:cs="Times New Roman"/>
          <w:i/>
          <w:iCs/>
          <w:szCs w:val="24"/>
          <w:shd w:val="clear" w:color="auto" w:fill="FFFFFF"/>
          <w:lang w:val="en-US"/>
        </w:rPr>
        <w:t>3</w:t>
      </w:r>
      <w:r w:rsidRPr="00B818BD">
        <w:rPr>
          <w:rFonts w:cs="Times New Roman"/>
          <w:szCs w:val="24"/>
          <w:shd w:val="clear" w:color="auto" w:fill="FFFFFF"/>
          <w:lang w:val="en-US"/>
        </w:rPr>
        <w:t>(7), 960-975.</w:t>
      </w:r>
      <w:r w:rsidR="00D04055" w:rsidRPr="00D04055">
        <w:t xml:space="preserve"> </w:t>
      </w:r>
      <w:hyperlink r:id="rId19" w:history="1">
        <w:r w:rsidR="00D04055" w:rsidRPr="00D04055">
          <w:rPr>
            <w:rStyle w:val="Hiperpovezava"/>
          </w:rPr>
          <w:t>https://doi.org/10.31129/lumat.v3i7.977</w:t>
        </w:r>
      </w:hyperlink>
    </w:p>
    <w:sectPr w:rsidR="00D04055" w:rsidRPr="0035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24CF6"/>
    <w:multiLevelType w:val="multilevel"/>
    <w:tmpl w:val="6A96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A7C5C"/>
    <w:multiLevelType w:val="multilevel"/>
    <w:tmpl w:val="5462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13CD0"/>
    <w:multiLevelType w:val="multilevel"/>
    <w:tmpl w:val="6D20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76"/>
    <w:rsid w:val="0002537E"/>
    <w:rsid w:val="00040BAC"/>
    <w:rsid w:val="00061941"/>
    <w:rsid w:val="00067A33"/>
    <w:rsid w:val="000743D1"/>
    <w:rsid w:val="000C55FB"/>
    <w:rsid w:val="000E4AAC"/>
    <w:rsid w:val="000F1635"/>
    <w:rsid w:val="00143095"/>
    <w:rsid w:val="00172201"/>
    <w:rsid w:val="00174778"/>
    <w:rsid w:val="00176903"/>
    <w:rsid w:val="001C3C34"/>
    <w:rsid w:val="001E6DBA"/>
    <w:rsid w:val="002C5676"/>
    <w:rsid w:val="002E0E59"/>
    <w:rsid w:val="002F1A3C"/>
    <w:rsid w:val="0030612B"/>
    <w:rsid w:val="003470A1"/>
    <w:rsid w:val="00357EEC"/>
    <w:rsid w:val="00397C5D"/>
    <w:rsid w:val="003A615D"/>
    <w:rsid w:val="003B1C4A"/>
    <w:rsid w:val="00437113"/>
    <w:rsid w:val="00461EEC"/>
    <w:rsid w:val="004949AA"/>
    <w:rsid w:val="00497E3B"/>
    <w:rsid w:val="00511725"/>
    <w:rsid w:val="005B22AC"/>
    <w:rsid w:val="005B6DE6"/>
    <w:rsid w:val="005C7A8A"/>
    <w:rsid w:val="005D758A"/>
    <w:rsid w:val="00617B3C"/>
    <w:rsid w:val="0066716C"/>
    <w:rsid w:val="006B7BEB"/>
    <w:rsid w:val="00702213"/>
    <w:rsid w:val="007A2DBE"/>
    <w:rsid w:val="007B378E"/>
    <w:rsid w:val="007C7901"/>
    <w:rsid w:val="00815ACA"/>
    <w:rsid w:val="008501AE"/>
    <w:rsid w:val="00875965"/>
    <w:rsid w:val="008C4A43"/>
    <w:rsid w:val="008F156A"/>
    <w:rsid w:val="009275EF"/>
    <w:rsid w:val="0094561C"/>
    <w:rsid w:val="009510BB"/>
    <w:rsid w:val="00973EF2"/>
    <w:rsid w:val="00986652"/>
    <w:rsid w:val="00996978"/>
    <w:rsid w:val="00A075B7"/>
    <w:rsid w:val="00A15B1E"/>
    <w:rsid w:val="00A202F2"/>
    <w:rsid w:val="00A636ED"/>
    <w:rsid w:val="00A73EFB"/>
    <w:rsid w:val="00AA2470"/>
    <w:rsid w:val="00B818BD"/>
    <w:rsid w:val="00C1093E"/>
    <w:rsid w:val="00C22612"/>
    <w:rsid w:val="00C9501D"/>
    <w:rsid w:val="00D04055"/>
    <w:rsid w:val="00D35B03"/>
    <w:rsid w:val="00D72EF1"/>
    <w:rsid w:val="00DB14A8"/>
    <w:rsid w:val="00E07D37"/>
    <w:rsid w:val="00EA3F9A"/>
    <w:rsid w:val="00EB21E8"/>
    <w:rsid w:val="00EC2B19"/>
    <w:rsid w:val="00F06066"/>
    <w:rsid w:val="00F22916"/>
    <w:rsid w:val="00F419B0"/>
    <w:rsid w:val="00F70AC7"/>
    <w:rsid w:val="00F71A02"/>
    <w:rsid w:val="00FB243B"/>
    <w:rsid w:val="00FE0AD1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25C0"/>
  <w15:chartTrackingRefBased/>
  <w15:docId w15:val="{097D01AD-04B3-4896-8849-AA075C77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4AAC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C56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C567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02213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0221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6B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B7BE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9/D0RP00071J" TargetMode="External"/><Relationship Id="rId13" Type="http://schemas.openxmlformats.org/officeDocument/2006/relationships/hyperlink" Target="https://doi.org/10.1080/02619768.2013.801073" TargetMode="External"/><Relationship Id="rId18" Type="http://schemas.openxmlformats.org/officeDocument/2006/relationships/hyperlink" Target="https://journals.helsinki.fi/lumatb/article/view/120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sevil.akaygun@boun.edu.tr" TargetMode="External"/><Relationship Id="rId12" Type="http://schemas.openxmlformats.org/officeDocument/2006/relationships/hyperlink" Target="mailto:N.Brouwer-Zupancic@uva.nl" TargetMode="External"/><Relationship Id="rId17" Type="http://schemas.openxmlformats.org/officeDocument/2006/relationships/hyperlink" Target="https://doi.org/10.1039/C9RP00273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hannes.pernaa@helsinki.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ced.boun.edu.tr/people/sevil-akaygun" TargetMode="External"/><Relationship Id="rId11" Type="http://schemas.openxmlformats.org/officeDocument/2006/relationships/hyperlink" Target="https://www.uva.nl/en/profile/b/r/n.brouwer-zupancic/n.brouwer-zupanci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portal.helsinki.fi/en/persons/johannes-pernaa" TargetMode="External"/><Relationship Id="rId10" Type="http://schemas.openxmlformats.org/officeDocument/2006/relationships/hyperlink" Target="https://doi.org/10.1039/C6RP00240D" TargetMode="External"/><Relationship Id="rId19" Type="http://schemas.openxmlformats.org/officeDocument/2006/relationships/hyperlink" Target="https://doi.org/10.31129/lumat.v3i7.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9/C9RP90009H" TargetMode="External"/><Relationship Id="rId14" Type="http://schemas.openxmlformats.org/officeDocument/2006/relationships/hyperlink" Target="http://arno.uva.nl/document/50436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76D6A8-E77A-47B9-98F0-8CFAB930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Dolničar, Danica</dc:creator>
  <cp:keywords/>
  <dc:description/>
  <cp:lastModifiedBy>Dolničar, Danica</cp:lastModifiedBy>
  <cp:revision>24</cp:revision>
  <dcterms:created xsi:type="dcterms:W3CDTF">2021-09-30T09:54:00Z</dcterms:created>
  <dcterms:modified xsi:type="dcterms:W3CDTF">2021-09-30T10:41:00Z</dcterms:modified>
</cp:coreProperties>
</file>