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90525" w14:textId="4175A759" w:rsidR="00325916" w:rsidRPr="00325916" w:rsidRDefault="00325916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916">
        <w:rPr>
          <w:rFonts w:ascii="Times New Roman" w:hAnsi="Times New Roman" w:cs="Times New Roman"/>
          <w:b/>
          <w:sz w:val="24"/>
          <w:szCs w:val="24"/>
        </w:rPr>
        <w:t>Figure legends</w:t>
      </w:r>
    </w:p>
    <w:p w14:paraId="3D42A9B7" w14:textId="77777777" w:rsidR="00325916" w:rsidRPr="000654DF" w:rsidRDefault="00325916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95CD5" w14:textId="77777777" w:rsidR="00325916" w:rsidRPr="000654DF" w:rsidRDefault="00325916" w:rsidP="00325916">
      <w:pPr>
        <w:pStyle w:val="Default"/>
        <w:tabs>
          <w:tab w:val="left" w:pos="4536"/>
        </w:tabs>
        <w:spacing w:line="360" w:lineRule="auto"/>
        <w:jc w:val="both"/>
        <w:rPr>
          <w:b/>
          <w:bCs/>
          <w:color w:val="auto"/>
        </w:rPr>
      </w:pPr>
      <w:r w:rsidRPr="00E865A8">
        <w:rPr>
          <w:b/>
          <w:color w:val="auto"/>
        </w:rPr>
        <w:t>Fig. 1.</w:t>
      </w:r>
      <w:r w:rsidRPr="000654DF">
        <w:rPr>
          <w:color w:val="auto"/>
        </w:rPr>
        <w:t xml:space="preserve"> (a) A conceptual schematic diagram of </w:t>
      </w:r>
      <w:r w:rsidRPr="000654DF">
        <w:rPr>
          <w:color w:val="auto"/>
          <w:lang w:val="en-US"/>
        </w:rPr>
        <w:t>Continuous EO experimental setup, (b) Actual Experimental setup of continuous EO process: (</w:t>
      </w:r>
      <w:r w:rsidRPr="000654DF">
        <w:rPr>
          <w:color w:val="auto"/>
        </w:rPr>
        <w:t>1) RTB21 Wastewater Reservoir, (2) Peristaltic Pump, (3) DC Power Supply, (4) Electrochemical Cell, (5) Graphite Electrodes, and (6) Receiving cell</w:t>
      </w:r>
    </w:p>
    <w:p w14:paraId="59A1E150" w14:textId="4B1CB505" w:rsidR="00325916" w:rsidRPr="000654DF" w:rsidRDefault="00325916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50BF5" w14:textId="77777777" w:rsidR="00325916" w:rsidRPr="000654DF" w:rsidRDefault="00325916" w:rsidP="003259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5A8">
        <w:rPr>
          <w:rFonts w:ascii="Times New Roman" w:hAnsi="Times New Roman" w:cs="Times New Roman"/>
          <w:b/>
          <w:sz w:val="24"/>
          <w:szCs w:val="24"/>
        </w:rPr>
        <w:t>Fig. 2</w:t>
      </w:r>
      <w:r w:rsidRPr="000654DF">
        <w:rPr>
          <w:rFonts w:ascii="Times New Roman" w:hAnsi="Times New Roman" w:cs="Times New Roman"/>
          <w:sz w:val="24"/>
          <w:szCs w:val="24"/>
        </w:rPr>
        <w:t xml:space="preserve">. </w:t>
      </w:r>
      <w:r w:rsidRPr="000654DF">
        <w:rPr>
          <w:rFonts w:ascii="Times New Roman" w:hAnsi="Times New Roman" w:cs="Times New Roman"/>
          <w:sz w:val="24"/>
          <w:szCs w:val="24"/>
          <w:lang w:val="en-US"/>
        </w:rPr>
        <w:t>Optimized architecture of ANN network for EO process.</w:t>
      </w:r>
    </w:p>
    <w:p w14:paraId="6A773F0B" w14:textId="5CF94F8E" w:rsidR="00325916" w:rsidRPr="000654DF" w:rsidRDefault="00325916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E5BD5" w14:textId="77777777" w:rsidR="00325916" w:rsidRPr="000654DF" w:rsidRDefault="00325916" w:rsidP="003259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5A8">
        <w:rPr>
          <w:rFonts w:ascii="Times New Roman" w:hAnsi="Times New Roman" w:cs="Times New Roman"/>
          <w:b/>
          <w:sz w:val="24"/>
          <w:szCs w:val="24"/>
        </w:rPr>
        <w:t>Fig. 3.</w:t>
      </w:r>
      <w:r w:rsidRPr="000654DF">
        <w:rPr>
          <w:rFonts w:ascii="Times New Roman" w:hAnsi="Times New Roman" w:cs="Times New Roman"/>
          <w:sz w:val="24"/>
          <w:szCs w:val="24"/>
        </w:rPr>
        <w:t xml:space="preserve"> </w:t>
      </w:r>
      <w:r w:rsidRPr="000654DF">
        <w:rPr>
          <w:rFonts w:ascii="Times New Roman" w:hAnsi="Times New Roman" w:cs="Times New Roman"/>
          <w:sz w:val="24"/>
          <w:szCs w:val="24"/>
          <w:lang w:val="en-US"/>
        </w:rPr>
        <w:t>Effect of HRT (min) on Colour removal efficiency (%) and COD removal efficiency (%) at 7 pH, 200 A/m</w:t>
      </w:r>
      <w:r w:rsidRPr="000654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654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0654DF">
        <w:rPr>
          <w:rFonts w:ascii="Times New Roman" w:hAnsi="Times New Roman" w:cs="Times New Roman"/>
          <w:sz w:val="24"/>
          <w:szCs w:val="24"/>
          <w:lang w:val="en-US"/>
        </w:rPr>
        <w:t xml:space="preserve">CD, and 2 g/L NaCl concentration. </w:t>
      </w:r>
    </w:p>
    <w:p w14:paraId="7BBA8AB2" w14:textId="2DE806EC" w:rsidR="00325916" w:rsidRPr="000654DF" w:rsidRDefault="00325916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232BB" w14:textId="4609F741" w:rsidR="00325916" w:rsidRPr="000654DF" w:rsidRDefault="00325916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8">
        <w:rPr>
          <w:rFonts w:ascii="Times New Roman" w:hAnsi="Times New Roman" w:cs="Times New Roman"/>
          <w:b/>
          <w:sz w:val="24"/>
          <w:szCs w:val="24"/>
        </w:rPr>
        <w:t>Fig. 4</w:t>
      </w:r>
      <w:r w:rsidRPr="000654DF">
        <w:rPr>
          <w:rFonts w:ascii="Times New Roman" w:hAnsi="Times New Roman" w:cs="Times New Roman"/>
          <w:sz w:val="24"/>
          <w:szCs w:val="24"/>
        </w:rPr>
        <w:t xml:space="preserve">. </w:t>
      </w:r>
      <w:r w:rsidRPr="000654DF">
        <w:rPr>
          <w:rFonts w:ascii="Times New Roman" w:hAnsi="Times New Roman" w:cs="Times New Roman"/>
          <w:sz w:val="24"/>
          <w:szCs w:val="24"/>
          <w:lang w:val="en-US"/>
        </w:rPr>
        <w:t>Performance of ANN for colour removal efficiency</w:t>
      </w:r>
    </w:p>
    <w:p w14:paraId="2A4B0CF4" w14:textId="77777777" w:rsidR="00325916" w:rsidRPr="000654DF" w:rsidRDefault="00325916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739B5" w14:textId="77777777" w:rsidR="000654DF" w:rsidRPr="000654DF" w:rsidRDefault="000654DF" w:rsidP="00065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8">
        <w:rPr>
          <w:rFonts w:ascii="Times New Roman" w:hAnsi="Times New Roman" w:cs="Times New Roman"/>
          <w:b/>
          <w:sz w:val="24"/>
          <w:szCs w:val="24"/>
        </w:rPr>
        <w:t>Fig. 5.</w:t>
      </w:r>
      <w:r w:rsidRPr="000654DF">
        <w:rPr>
          <w:rFonts w:ascii="Times New Roman" w:hAnsi="Times New Roman" w:cs="Times New Roman"/>
          <w:sz w:val="24"/>
          <w:szCs w:val="24"/>
        </w:rPr>
        <w:t xml:space="preserve"> Error histogram with 20 bins for the training, validation, and testing of ANN for colour removal efficiency prediction.</w:t>
      </w:r>
    </w:p>
    <w:p w14:paraId="1C3CC19D" w14:textId="77C75790" w:rsidR="00325916" w:rsidRPr="000654DF" w:rsidRDefault="00325916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1CF69" w14:textId="77777777" w:rsidR="000654DF" w:rsidRPr="003C771C" w:rsidRDefault="000654DF" w:rsidP="00065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8">
        <w:rPr>
          <w:rFonts w:ascii="Times New Roman" w:hAnsi="Times New Roman" w:cs="Times New Roman"/>
          <w:b/>
          <w:sz w:val="24"/>
          <w:szCs w:val="24"/>
        </w:rPr>
        <w:t>Fig.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71C">
        <w:rPr>
          <w:rFonts w:ascii="Times New Roman" w:hAnsi="Times New Roman" w:cs="Times New Roman"/>
          <w:sz w:val="24"/>
          <w:szCs w:val="24"/>
        </w:rPr>
        <w:t>ANN predictions of colour removal efficiency vs experimental data.</w:t>
      </w:r>
    </w:p>
    <w:p w14:paraId="73F5DAE2" w14:textId="40A87874" w:rsidR="00325916" w:rsidRDefault="00325916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5B2E7" w14:textId="77777777" w:rsidR="00E865A8" w:rsidRDefault="00E865A8" w:rsidP="00E865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5A8">
        <w:rPr>
          <w:rFonts w:ascii="Times New Roman" w:hAnsi="Times New Roman" w:cs="Times New Roman"/>
          <w:b/>
          <w:sz w:val="24"/>
          <w:szCs w:val="24"/>
        </w:rPr>
        <w:t>Fig.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71C">
        <w:rPr>
          <w:rFonts w:ascii="Times New Roman" w:hAnsi="Times New Roman" w:cs="Times New Roman"/>
          <w:sz w:val="24"/>
          <w:szCs w:val="24"/>
          <w:lang w:val="en-US"/>
        </w:rPr>
        <w:t>Performance of ANN for COD removal efficiency.</w:t>
      </w:r>
    </w:p>
    <w:p w14:paraId="39DB0E82" w14:textId="780E262A" w:rsidR="00325916" w:rsidRDefault="00325916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A8720" w14:textId="77777777" w:rsidR="00E865A8" w:rsidRPr="003C771C" w:rsidRDefault="00E865A8" w:rsidP="00E865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8">
        <w:rPr>
          <w:rFonts w:ascii="Times New Roman" w:hAnsi="Times New Roman" w:cs="Times New Roman"/>
          <w:b/>
          <w:sz w:val="24"/>
          <w:szCs w:val="24"/>
        </w:rPr>
        <w:t>Fig. 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C771C">
        <w:rPr>
          <w:rFonts w:ascii="Times New Roman" w:hAnsi="Times New Roman" w:cs="Times New Roman"/>
          <w:sz w:val="24"/>
          <w:szCs w:val="24"/>
        </w:rPr>
        <w:t>Error histogram with 20 bins for the training, validation and testing of ANN for COD removal efficiency prediction.</w:t>
      </w:r>
    </w:p>
    <w:p w14:paraId="563EB5A2" w14:textId="77777777" w:rsidR="00E865A8" w:rsidRPr="003C771C" w:rsidRDefault="00E865A8" w:rsidP="00E865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5BD86" w14:textId="77777777" w:rsidR="00E865A8" w:rsidRPr="003C771C" w:rsidRDefault="00E865A8" w:rsidP="00E865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8">
        <w:rPr>
          <w:rFonts w:ascii="Times New Roman" w:hAnsi="Times New Roman" w:cs="Times New Roman"/>
          <w:b/>
          <w:sz w:val="24"/>
          <w:szCs w:val="24"/>
        </w:rPr>
        <w:t>Fig.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71C">
        <w:rPr>
          <w:rFonts w:ascii="Times New Roman" w:hAnsi="Times New Roman" w:cs="Times New Roman"/>
          <w:sz w:val="24"/>
          <w:szCs w:val="24"/>
        </w:rPr>
        <w:t>ANN predictions of colour removal efficiency vs experimental data.</w:t>
      </w:r>
    </w:p>
    <w:p w14:paraId="23C85530" w14:textId="40B691D7" w:rsidR="00325916" w:rsidRDefault="00325916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89441" w14:textId="1FB70AF2" w:rsidR="00E865A8" w:rsidRPr="003C771C" w:rsidRDefault="00E865A8" w:rsidP="00E865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5A8">
        <w:rPr>
          <w:rFonts w:ascii="Times New Roman" w:hAnsi="Times New Roman" w:cs="Times New Roman"/>
          <w:b/>
          <w:sz w:val="24"/>
          <w:szCs w:val="24"/>
        </w:rPr>
        <w:t>Fig. 10.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3C771C">
        <w:rPr>
          <w:rFonts w:ascii="Times New Roman" w:hAnsi="Times New Roman" w:cs="Times New Roman"/>
          <w:sz w:val="24"/>
          <w:szCs w:val="24"/>
        </w:rPr>
        <w:t>onceptual model of ANN-MOGA.</w:t>
      </w:r>
    </w:p>
    <w:p w14:paraId="3064D5D9" w14:textId="72447E0A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8FF7A" w14:textId="77777777" w:rsidR="00E865A8" w:rsidRPr="003C771C" w:rsidRDefault="00E865A8" w:rsidP="00E865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5A8">
        <w:rPr>
          <w:rFonts w:ascii="Times New Roman" w:hAnsi="Times New Roman" w:cs="Times New Roman"/>
          <w:b/>
          <w:sz w:val="24"/>
          <w:szCs w:val="24"/>
        </w:rPr>
        <w:t>Fig. 11.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771C">
        <w:rPr>
          <w:rFonts w:ascii="Times New Roman" w:hAnsi="Times New Roman" w:cs="Times New Roman"/>
          <w:sz w:val="24"/>
          <w:szCs w:val="24"/>
        </w:rPr>
        <w:t>P</w:t>
      </w:r>
      <w:r w:rsidRPr="003C771C">
        <w:rPr>
          <w:rFonts w:ascii="Times New Roman" w:hAnsi="Times New Roman" w:cs="Times New Roman"/>
          <w:sz w:val="24"/>
          <w:szCs w:val="24"/>
          <w:lang w:val="en-US"/>
        </w:rPr>
        <w:t>areto front of solutions obtained from multi-objective optimization of colour removal efficiency and COD removal efficiency.</w:t>
      </w:r>
    </w:p>
    <w:p w14:paraId="4FBDA70A" w14:textId="77777777" w:rsidR="00E865A8" w:rsidRPr="003C771C" w:rsidRDefault="00E865A8" w:rsidP="00E865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6CB99B" w14:textId="3F8FFA7A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925A3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585C8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9F98A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6D93B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88BD1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A6226" w14:textId="77777777" w:rsidR="00325916" w:rsidRDefault="00325916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DF389" w14:textId="30D4BE1D" w:rsidR="00894E21" w:rsidRPr="003C771C" w:rsidRDefault="00894E21" w:rsidP="00F11E7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E3560" w14:textId="77777777" w:rsidR="00894E21" w:rsidRPr="003C771C" w:rsidRDefault="00894E21" w:rsidP="00F11E7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49B3" w14:textId="77777777" w:rsidR="00894E21" w:rsidRPr="003C771C" w:rsidRDefault="00894E21" w:rsidP="00E0726B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7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0B5B1C2" wp14:editId="6571460D">
            <wp:extent cx="2626360" cy="2178050"/>
            <wp:effectExtent l="19050" t="19050" r="21590" b="12700"/>
            <wp:docPr id="12333" name="Picture 12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159" cy="22035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3C77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599541D" wp14:editId="263CABE3">
            <wp:extent cx="2825115" cy="2145604"/>
            <wp:effectExtent l="19050" t="19050" r="13335" b="26670"/>
            <wp:docPr id="12337" name="Picture 12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730" cy="2148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C15DEE" w14:textId="77777777" w:rsidR="00894E21" w:rsidRPr="003C771C" w:rsidRDefault="00894E21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D1759" w14:textId="316D59D9" w:rsidR="00894E21" w:rsidRPr="000654DF" w:rsidRDefault="00894E21" w:rsidP="00F11E7D">
      <w:pPr>
        <w:pStyle w:val="Default"/>
        <w:tabs>
          <w:tab w:val="left" w:pos="4536"/>
        </w:tabs>
        <w:spacing w:line="360" w:lineRule="auto"/>
        <w:jc w:val="both"/>
        <w:rPr>
          <w:b/>
        </w:rPr>
      </w:pPr>
      <w:r w:rsidRPr="000654DF">
        <w:rPr>
          <w:b/>
        </w:rPr>
        <w:t xml:space="preserve">Fig. 1 </w:t>
      </w:r>
    </w:p>
    <w:p w14:paraId="4664AD15" w14:textId="77777777" w:rsidR="000654DF" w:rsidRPr="000654DF" w:rsidRDefault="000654DF" w:rsidP="00F11E7D">
      <w:pPr>
        <w:pStyle w:val="Default"/>
        <w:tabs>
          <w:tab w:val="left" w:pos="4536"/>
        </w:tabs>
        <w:spacing w:line="360" w:lineRule="auto"/>
        <w:jc w:val="both"/>
        <w:rPr>
          <w:b/>
        </w:rPr>
      </w:pPr>
    </w:p>
    <w:p w14:paraId="1F50CCA2" w14:textId="77777777" w:rsidR="000654DF" w:rsidRDefault="000654DF" w:rsidP="00F11E7D">
      <w:pPr>
        <w:pStyle w:val="Default"/>
        <w:tabs>
          <w:tab w:val="left" w:pos="4536"/>
        </w:tabs>
        <w:spacing w:line="360" w:lineRule="auto"/>
        <w:jc w:val="both"/>
      </w:pPr>
    </w:p>
    <w:p w14:paraId="79C719B2" w14:textId="77777777" w:rsidR="000654DF" w:rsidRDefault="000654DF" w:rsidP="00F11E7D">
      <w:pPr>
        <w:pStyle w:val="Default"/>
        <w:tabs>
          <w:tab w:val="left" w:pos="4536"/>
        </w:tabs>
        <w:spacing w:line="360" w:lineRule="auto"/>
        <w:jc w:val="both"/>
      </w:pPr>
    </w:p>
    <w:p w14:paraId="6631C05E" w14:textId="77777777" w:rsidR="000654DF" w:rsidRDefault="000654DF" w:rsidP="00F11E7D">
      <w:pPr>
        <w:pStyle w:val="Default"/>
        <w:tabs>
          <w:tab w:val="left" w:pos="4536"/>
        </w:tabs>
        <w:spacing w:line="360" w:lineRule="auto"/>
        <w:jc w:val="both"/>
      </w:pPr>
    </w:p>
    <w:p w14:paraId="1DADB5FC" w14:textId="77777777" w:rsidR="000654DF" w:rsidRDefault="000654DF" w:rsidP="00F11E7D">
      <w:pPr>
        <w:pStyle w:val="Default"/>
        <w:tabs>
          <w:tab w:val="left" w:pos="4536"/>
        </w:tabs>
        <w:spacing w:line="360" w:lineRule="auto"/>
        <w:jc w:val="both"/>
      </w:pPr>
    </w:p>
    <w:p w14:paraId="2C2B443D" w14:textId="77777777" w:rsidR="000654DF" w:rsidRDefault="000654DF" w:rsidP="00F11E7D">
      <w:pPr>
        <w:pStyle w:val="Default"/>
        <w:tabs>
          <w:tab w:val="left" w:pos="4536"/>
        </w:tabs>
        <w:spacing w:line="360" w:lineRule="auto"/>
        <w:jc w:val="both"/>
      </w:pPr>
    </w:p>
    <w:p w14:paraId="12E59AC6" w14:textId="77777777" w:rsidR="000654DF" w:rsidRDefault="000654DF" w:rsidP="00F11E7D">
      <w:pPr>
        <w:pStyle w:val="Default"/>
        <w:tabs>
          <w:tab w:val="left" w:pos="4536"/>
        </w:tabs>
        <w:spacing w:line="360" w:lineRule="auto"/>
        <w:jc w:val="both"/>
      </w:pPr>
    </w:p>
    <w:p w14:paraId="0D6F63C4" w14:textId="77777777" w:rsidR="000654DF" w:rsidRDefault="000654DF" w:rsidP="00F11E7D">
      <w:pPr>
        <w:pStyle w:val="Default"/>
        <w:tabs>
          <w:tab w:val="left" w:pos="4536"/>
        </w:tabs>
        <w:spacing w:line="360" w:lineRule="auto"/>
        <w:jc w:val="both"/>
      </w:pPr>
    </w:p>
    <w:p w14:paraId="055314C6" w14:textId="77777777" w:rsidR="000654DF" w:rsidRDefault="000654DF" w:rsidP="00F11E7D">
      <w:pPr>
        <w:pStyle w:val="Default"/>
        <w:tabs>
          <w:tab w:val="left" w:pos="4536"/>
        </w:tabs>
        <w:spacing w:line="360" w:lineRule="auto"/>
        <w:jc w:val="both"/>
      </w:pPr>
    </w:p>
    <w:p w14:paraId="5F5096BE" w14:textId="77777777" w:rsidR="000654DF" w:rsidRDefault="000654DF" w:rsidP="00F11E7D">
      <w:pPr>
        <w:pStyle w:val="Default"/>
        <w:tabs>
          <w:tab w:val="left" w:pos="4536"/>
        </w:tabs>
        <w:spacing w:line="360" w:lineRule="auto"/>
        <w:jc w:val="both"/>
      </w:pPr>
    </w:p>
    <w:p w14:paraId="31B3D44F" w14:textId="77777777" w:rsidR="000654DF" w:rsidRDefault="000654DF" w:rsidP="00F11E7D">
      <w:pPr>
        <w:pStyle w:val="Default"/>
        <w:tabs>
          <w:tab w:val="left" w:pos="4536"/>
        </w:tabs>
        <w:spacing w:line="360" w:lineRule="auto"/>
        <w:jc w:val="both"/>
      </w:pPr>
    </w:p>
    <w:p w14:paraId="5AE4BA02" w14:textId="77777777" w:rsidR="000654DF" w:rsidRDefault="000654DF" w:rsidP="00F11E7D">
      <w:pPr>
        <w:pStyle w:val="Default"/>
        <w:tabs>
          <w:tab w:val="left" w:pos="4536"/>
        </w:tabs>
        <w:spacing w:line="360" w:lineRule="auto"/>
        <w:jc w:val="both"/>
      </w:pPr>
    </w:p>
    <w:p w14:paraId="1DE3B450" w14:textId="77777777" w:rsidR="00894E21" w:rsidRPr="003C771C" w:rsidRDefault="00894E21" w:rsidP="00F11E7D">
      <w:pPr>
        <w:pStyle w:val="NoSpacing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B573F7" w14:textId="1EF72C7E" w:rsidR="002B2EF4" w:rsidRPr="003C771C" w:rsidRDefault="00F216CB" w:rsidP="00E072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C771C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CD88006" wp14:editId="304724BA">
            <wp:extent cx="5677291" cy="42037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482" cy="423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2A243" w14:textId="5ECEF9E1" w:rsidR="00D6258C" w:rsidRPr="003C771C" w:rsidRDefault="00D6258C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6F00C9" w14:textId="07D72723" w:rsidR="00F216CB" w:rsidRPr="000654DF" w:rsidRDefault="00F216CB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54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Fig. 2 </w:t>
      </w:r>
    </w:p>
    <w:p w14:paraId="47BB9E82" w14:textId="77777777" w:rsidR="00213EF9" w:rsidRDefault="00213EF9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BA613E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31711A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CCA34D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A184EF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75A35F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093F57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CFBF8E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F460FB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2E7027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917378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CAEDFB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EA43EA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3C4D4F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6EBFB7" w14:textId="77777777" w:rsidR="00E865A8" w:rsidRPr="003C771C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B0A93B" w14:textId="32272972" w:rsidR="001C6FBC" w:rsidRPr="003C771C" w:rsidRDefault="001C6FBC" w:rsidP="00E072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3C771C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36DDBAC" wp14:editId="55F6A09F">
            <wp:extent cx="5573402" cy="3175000"/>
            <wp:effectExtent l="0" t="0" r="8255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203" cy="32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341EC8" w14:textId="4E5F2498" w:rsidR="00150481" w:rsidRPr="003C771C" w:rsidRDefault="00150481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52D723" w14:textId="4DB1827E" w:rsidR="001C6FBC" w:rsidRPr="000654DF" w:rsidRDefault="001C6FBC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54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Fig. 3 </w:t>
      </w:r>
    </w:p>
    <w:p w14:paraId="15077A45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EA5AF8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B0B4E2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18254E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5C0E0F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941E80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631886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B0A878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3BCAA1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D93D75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178978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01A3E0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F895B3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75C6DC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5AB2CD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8A23E3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8F84E5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EA1F55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C0C710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A179B8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E87152" w14:textId="012F2F4F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77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36AA5E" wp14:editId="1212DAAA">
            <wp:extent cx="5486400" cy="3662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355" cy="366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00CD0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085FFA" w14:textId="77777777" w:rsidR="000654DF" w:rsidRPr="003C771C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C1114D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31ACBE" w14:textId="0B6C9DF5" w:rsidR="00F216CB" w:rsidRP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54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F216CB" w:rsidRPr="000654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Fig. </w:t>
      </w:r>
      <w:r w:rsidR="00F11E7D" w:rsidRPr="000654DF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</w:p>
    <w:p w14:paraId="6D56E08B" w14:textId="77777777" w:rsidR="000654DF" w:rsidRP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F135D3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AAA6C3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CC48C6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10CE23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C0F85F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051E51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DB224D" w14:textId="77777777" w:rsidR="00EE7DFC" w:rsidRDefault="00EE7DFC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FC65A" w14:textId="77777777" w:rsidR="00EE7DFC" w:rsidRDefault="00EE7DFC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29577D" w14:textId="77777777" w:rsidR="00EE7DFC" w:rsidRDefault="00EE7DFC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0E4CBA" w14:textId="77777777" w:rsidR="00EE7DFC" w:rsidRDefault="00EE7DFC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A227DB" w14:textId="77777777" w:rsidR="00EE7DFC" w:rsidRDefault="00EE7DFC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BFAB0D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11C307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28723D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B35E41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33EA7D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B76F17" w14:textId="77777777" w:rsidR="000654DF" w:rsidRPr="003C771C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88AA1E" w14:textId="50A7719A" w:rsidR="00DD20A8" w:rsidRPr="003C771C" w:rsidRDefault="00DD20A8" w:rsidP="00E072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7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A5C92E1" wp14:editId="570C9EAC">
            <wp:extent cx="4953000" cy="330750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982" cy="335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EF2E7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69A89" w14:textId="111ED8C7" w:rsidR="00DD20A8" w:rsidRPr="000654DF" w:rsidRDefault="00DD20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4DF">
        <w:rPr>
          <w:rFonts w:ascii="Times New Roman" w:hAnsi="Times New Roman" w:cs="Times New Roman"/>
          <w:b/>
          <w:sz w:val="24"/>
          <w:szCs w:val="24"/>
        </w:rPr>
        <w:t xml:space="preserve">Fig. </w:t>
      </w:r>
      <w:r w:rsidR="00F11E7D" w:rsidRPr="000654DF">
        <w:rPr>
          <w:rFonts w:ascii="Times New Roman" w:hAnsi="Times New Roman" w:cs="Times New Roman"/>
          <w:b/>
          <w:sz w:val="24"/>
          <w:szCs w:val="24"/>
        </w:rPr>
        <w:t>5</w:t>
      </w:r>
      <w:r w:rsidRPr="000654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2D893D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6D8BA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5432B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E9C2B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9E566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27AB4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A46F2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09FFD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659DF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272E3" w14:textId="77777777" w:rsidR="000654DF" w:rsidRPr="003C771C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72D4B" w14:textId="61919AA5" w:rsidR="00F216CB" w:rsidRDefault="00F216CB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FBD73" w14:textId="77777777" w:rsidR="00EE7DFC" w:rsidRDefault="00EE7DFC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3A3CA" w14:textId="77777777" w:rsidR="00EE7DFC" w:rsidRDefault="00EE7DFC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F735E" w14:textId="77777777" w:rsidR="00EE7DFC" w:rsidRDefault="00EE7DFC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9C811" w14:textId="77777777" w:rsidR="00EE7DFC" w:rsidRDefault="00EE7DFC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D3C19" w14:textId="77777777" w:rsidR="00EE7DFC" w:rsidRDefault="00EE7DFC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75198" w14:textId="77777777" w:rsidR="00EE7DFC" w:rsidRPr="003C771C" w:rsidRDefault="00EE7DFC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AE012" w14:textId="77777777" w:rsidR="00983ED7" w:rsidRPr="003C771C" w:rsidRDefault="00983ED7" w:rsidP="00E072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7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C2D4F7E" wp14:editId="18F8DA1A">
            <wp:extent cx="5655826" cy="425450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072" cy="425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3DC9B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0A3D9" w14:textId="3CB68210" w:rsidR="00554BA6" w:rsidRPr="003C771C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4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4BA6" w:rsidRPr="000654DF">
        <w:rPr>
          <w:rFonts w:ascii="Times New Roman" w:hAnsi="Times New Roman" w:cs="Times New Roman"/>
          <w:b/>
          <w:sz w:val="24"/>
          <w:szCs w:val="24"/>
        </w:rPr>
        <w:t xml:space="preserve">Fig. </w:t>
      </w:r>
      <w:r w:rsidR="00F11E7D" w:rsidRPr="000654DF">
        <w:rPr>
          <w:rFonts w:ascii="Times New Roman" w:hAnsi="Times New Roman" w:cs="Times New Roman"/>
          <w:b/>
          <w:sz w:val="24"/>
          <w:szCs w:val="24"/>
        </w:rPr>
        <w:t>6</w:t>
      </w:r>
      <w:r w:rsidR="00554BA6" w:rsidRPr="003C7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195D6" w14:textId="7BEE1C2A" w:rsidR="00F216CB" w:rsidRPr="003C771C" w:rsidRDefault="00F216CB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187AB" w14:textId="142EA15C" w:rsidR="00135ED0" w:rsidRDefault="00135ED0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8275A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A5D1E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3354B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05F95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F88BB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D5137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784E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E6C20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6AC43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B7FBB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FD6DD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2C363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E8468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A62A5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9ACC9" w14:textId="77777777" w:rsidR="000654DF" w:rsidRPr="003C771C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1122C" w14:textId="27DB80B7" w:rsidR="00135ED0" w:rsidRPr="003C771C" w:rsidRDefault="00135ED0" w:rsidP="00E072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7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2D94F7E" wp14:editId="07634045">
            <wp:extent cx="5105257" cy="3060700"/>
            <wp:effectExtent l="0" t="0" r="635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755" cy="310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DF4CA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4C1F3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F9508" w14:textId="1E5C1D18" w:rsidR="00135ED0" w:rsidRPr="00E865A8" w:rsidRDefault="00135ED0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5A8">
        <w:rPr>
          <w:rFonts w:ascii="Times New Roman" w:hAnsi="Times New Roman" w:cs="Times New Roman"/>
          <w:b/>
          <w:sz w:val="24"/>
          <w:szCs w:val="24"/>
        </w:rPr>
        <w:t xml:space="preserve">Fig. </w:t>
      </w:r>
      <w:r w:rsidR="00F11E7D" w:rsidRPr="00E865A8">
        <w:rPr>
          <w:rFonts w:ascii="Times New Roman" w:hAnsi="Times New Roman" w:cs="Times New Roman"/>
          <w:b/>
          <w:sz w:val="24"/>
          <w:szCs w:val="24"/>
        </w:rPr>
        <w:t>7</w:t>
      </w:r>
      <w:r w:rsidRPr="00E865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D66D4A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2B9AA8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D8F2BB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E49F4A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BFABEF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339F55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74397F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CEB121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6E07BF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2BEC2C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104042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7DE995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76EF84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CF747E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B4E1EF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4C77B3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98DAD5" w14:textId="77777777" w:rsidR="000654DF" w:rsidRPr="003C771C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4977EB" w14:textId="3887E68D" w:rsidR="00135ED0" w:rsidRPr="003C771C" w:rsidRDefault="003D4D02" w:rsidP="00E072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7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778BFBD" wp14:editId="3B6C54FF">
            <wp:extent cx="5816600" cy="3960636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712" cy="399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84C63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760B5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38709" w14:textId="6212EF24" w:rsidR="00135ED0" w:rsidRPr="00E865A8" w:rsidRDefault="003D4D02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5A8">
        <w:rPr>
          <w:rFonts w:ascii="Times New Roman" w:hAnsi="Times New Roman" w:cs="Times New Roman"/>
          <w:b/>
          <w:sz w:val="24"/>
          <w:szCs w:val="24"/>
        </w:rPr>
        <w:t xml:space="preserve">Fig. </w:t>
      </w:r>
      <w:r w:rsidR="00F11E7D" w:rsidRPr="00E865A8">
        <w:rPr>
          <w:rFonts w:ascii="Times New Roman" w:hAnsi="Times New Roman" w:cs="Times New Roman"/>
          <w:b/>
          <w:sz w:val="24"/>
          <w:szCs w:val="24"/>
        </w:rPr>
        <w:t>8</w:t>
      </w:r>
      <w:r w:rsidRPr="00E865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1CBEAA" w14:textId="41CB6489" w:rsidR="00135ED0" w:rsidRDefault="00135ED0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FD7D3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78733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AAFA7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18ABC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2BE1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451EC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795E3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E066C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938B9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1E2BC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3EB63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A0B6E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56C54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9A58A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390C4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57F14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8EDDE" w14:textId="77777777" w:rsidR="000654DF" w:rsidRDefault="000654DF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CC160" w14:textId="59F33F0A" w:rsidR="00135ED0" w:rsidRPr="003C771C" w:rsidRDefault="00135ED0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64131" w14:textId="1F1320EC" w:rsidR="00135ED0" w:rsidRPr="003C771C" w:rsidRDefault="003D4D02" w:rsidP="00E072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7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15F089E" wp14:editId="60732602">
            <wp:extent cx="5270500" cy="4117492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171" cy="41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5FE62" w14:textId="77777777" w:rsidR="00D15FC7" w:rsidRDefault="00D15FC7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A6BFE" w14:textId="2403CC05" w:rsidR="00135ED0" w:rsidRPr="00E865A8" w:rsidRDefault="003D4D02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5A8">
        <w:rPr>
          <w:rFonts w:ascii="Times New Roman" w:hAnsi="Times New Roman" w:cs="Times New Roman"/>
          <w:b/>
          <w:sz w:val="24"/>
          <w:szCs w:val="24"/>
        </w:rPr>
        <w:t xml:space="preserve">Fig. </w:t>
      </w:r>
      <w:r w:rsidR="00F11E7D" w:rsidRPr="00E865A8">
        <w:rPr>
          <w:rFonts w:ascii="Times New Roman" w:hAnsi="Times New Roman" w:cs="Times New Roman"/>
          <w:b/>
          <w:sz w:val="24"/>
          <w:szCs w:val="24"/>
        </w:rPr>
        <w:t>9</w:t>
      </w:r>
      <w:r w:rsidRPr="00E865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B55CBB" w14:textId="7661CAB3" w:rsidR="00135ED0" w:rsidRDefault="00135ED0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BAFB8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0FC76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213CF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EB6FA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E794C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7329A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D128B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D14BF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1AA58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0CC55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BB4F7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A4AA2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E2011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0DF46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27BFC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B609D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660B7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94C15" w14:textId="77777777" w:rsidR="00E865A8" w:rsidRPr="003C771C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8D199" w14:textId="26666D6F" w:rsidR="00254190" w:rsidRPr="003C771C" w:rsidRDefault="00F83065" w:rsidP="00E072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C77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D2C5C93" wp14:editId="48A74D74">
            <wp:extent cx="3974896" cy="276635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845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9138C19" w14:textId="77777777" w:rsidR="00F83065" w:rsidRPr="003C771C" w:rsidRDefault="00F83065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6E4C3" w14:textId="61431279" w:rsidR="00902C6E" w:rsidRPr="00EE7DFC" w:rsidRDefault="00902C6E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DFC">
        <w:rPr>
          <w:rFonts w:ascii="Times New Roman" w:hAnsi="Times New Roman" w:cs="Times New Roman"/>
          <w:b/>
          <w:sz w:val="24"/>
          <w:szCs w:val="24"/>
        </w:rPr>
        <w:t xml:space="preserve">Fig. </w:t>
      </w:r>
      <w:r w:rsidR="00F11E7D" w:rsidRPr="00EE7DFC">
        <w:rPr>
          <w:rFonts w:ascii="Times New Roman" w:hAnsi="Times New Roman" w:cs="Times New Roman"/>
          <w:b/>
          <w:sz w:val="24"/>
          <w:szCs w:val="24"/>
        </w:rPr>
        <w:t>10</w:t>
      </w:r>
      <w:r w:rsidRPr="00EE7D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B6D85E" w14:textId="61977C5E" w:rsidR="00902C6E" w:rsidRPr="003C771C" w:rsidRDefault="00902C6E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B0369" w14:textId="77777777" w:rsidR="00902C6E" w:rsidRDefault="00902C6E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048B4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F10A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8E9B2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A1C11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3A02D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4BCAF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7535A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56C01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D20B4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C7807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567D5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D0E33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6A0BC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10D7D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BFB30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03ED9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7DF94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8F4F3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9F35B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9C52C" w14:textId="77777777" w:rsidR="00E865A8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DFE06" w14:textId="77777777" w:rsidR="00E865A8" w:rsidRPr="003C771C" w:rsidRDefault="00E865A8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90113" w14:textId="4D76F66D" w:rsidR="00135ED0" w:rsidRPr="003C771C" w:rsidRDefault="00902C6E" w:rsidP="00E072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71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7D88A36" wp14:editId="23283B29">
            <wp:extent cx="5588000" cy="3556000"/>
            <wp:effectExtent l="0" t="0" r="12700" b="25400"/>
            <wp:docPr id="16" name="Chart 1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B29ECE13-8BEA-41FB-868B-66F4B6F1BE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F6BCF82" w14:textId="77777777" w:rsidR="00AC6FB6" w:rsidRPr="003C771C" w:rsidRDefault="00AC6FB6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90B4A" w14:textId="6386A5B5" w:rsidR="00CC3A77" w:rsidRPr="00EE7DFC" w:rsidRDefault="00902C6E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7DFC">
        <w:rPr>
          <w:rFonts w:ascii="Times New Roman" w:hAnsi="Times New Roman" w:cs="Times New Roman"/>
          <w:b/>
          <w:sz w:val="24"/>
          <w:szCs w:val="24"/>
        </w:rPr>
        <w:t>Fig. 1</w:t>
      </w:r>
      <w:r w:rsidR="00F11E7D" w:rsidRPr="00EE7DFC">
        <w:rPr>
          <w:rFonts w:ascii="Times New Roman" w:hAnsi="Times New Roman" w:cs="Times New Roman"/>
          <w:b/>
          <w:sz w:val="24"/>
          <w:szCs w:val="24"/>
        </w:rPr>
        <w:t>1</w:t>
      </w:r>
      <w:r w:rsidRPr="00EE7D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D9E38B" w14:textId="18156165" w:rsidR="00CC3A77" w:rsidRPr="003C771C" w:rsidRDefault="00CC3A77" w:rsidP="00F11E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C3A77" w:rsidRPr="003C771C" w:rsidSect="00325916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25585" w14:textId="77777777" w:rsidR="00371E97" w:rsidRDefault="00371E97" w:rsidP="00C87FEF">
      <w:pPr>
        <w:spacing w:after="0" w:line="240" w:lineRule="auto"/>
      </w:pPr>
      <w:r>
        <w:separator/>
      </w:r>
    </w:p>
  </w:endnote>
  <w:endnote w:type="continuationSeparator" w:id="0">
    <w:p w14:paraId="6395905C" w14:textId="77777777" w:rsidR="00371E97" w:rsidRDefault="00371E97" w:rsidP="00C8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352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E5512" w14:textId="55F0929E" w:rsidR="00C87FEF" w:rsidRDefault="00C87F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F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38297E" w14:textId="77777777" w:rsidR="00C87FEF" w:rsidRDefault="00C87F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D8945" w14:textId="77777777" w:rsidR="00371E97" w:rsidRDefault="00371E97" w:rsidP="00C87FEF">
      <w:pPr>
        <w:spacing w:after="0" w:line="240" w:lineRule="auto"/>
      </w:pPr>
      <w:r>
        <w:separator/>
      </w:r>
    </w:p>
  </w:footnote>
  <w:footnote w:type="continuationSeparator" w:id="0">
    <w:p w14:paraId="08AA8D97" w14:textId="77777777" w:rsidR="00371E97" w:rsidRDefault="00371E97" w:rsidP="00C87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NjU1NTK1MDQyN7RU0lEKTi0uzszPAymwrAUAo0Q/BCwAAAA="/>
  </w:docVars>
  <w:rsids>
    <w:rsidRoot w:val="007A7C38"/>
    <w:rsid w:val="00005F92"/>
    <w:rsid w:val="00025083"/>
    <w:rsid w:val="000654DF"/>
    <w:rsid w:val="00077D3D"/>
    <w:rsid w:val="000A1AAB"/>
    <w:rsid w:val="000A3C00"/>
    <w:rsid w:val="000A6514"/>
    <w:rsid w:val="000B7D5F"/>
    <w:rsid w:val="000E44CA"/>
    <w:rsid w:val="001054AF"/>
    <w:rsid w:val="001079E2"/>
    <w:rsid w:val="00135ED0"/>
    <w:rsid w:val="001451F8"/>
    <w:rsid w:val="00150481"/>
    <w:rsid w:val="001571AD"/>
    <w:rsid w:val="00166162"/>
    <w:rsid w:val="00176971"/>
    <w:rsid w:val="001977D5"/>
    <w:rsid w:val="001C6FBC"/>
    <w:rsid w:val="001D38C7"/>
    <w:rsid w:val="001E00A7"/>
    <w:rsid w:val="001F13B9"/>
    <w:rsid w:val="001F5E24"/>
    <w:rsid w:val="002033B6"/>
    <w:rsid w:val="00204315"/>
    <w:rsid w:val="00213EF9"/>
    <w:rsid w:val="0022239F"/>
    <w:rsid w:val="00244CE7"/>
    <w:rsid w:val="00254190"/>
    <w:rsid w:val="00266694"/>
    <w:rsid w:val="002743A6"/>
    <w:rsid w:val="002812A0"/>
    <w:rsid w:val="00284468"/>
    <w:rsid w:val="0029111E"/>
    <w:rsid w:val="002B2EF4"/>
    <w:rsid w:val="002C1B9D"/>
    <w:rsid w:val="002C3DD0"/>
    <w:rsid w:val="002E16DF"/>
    <w:rsid w:val="002E2BCD"/>
    <w:rsid w:val="002E3308"/>
    <w:rsid w:val="002F2505"/>
    <w:rsid w:val="003064EC"/>
    <w:rsid w:val="00325916"/>
    <w:rsid w:val="0034494B"/>
    <w:rsid w:val="00371E97"/>
    <w:rsid w:val="003B4FC9"/>
    <w:rsid w:val="003C771C"/>
    <w:rsid w:val="003D2839"/>
    <w:rsid w:val="003D4D02"/>
    <w:rsid w:val="003D6582"/>
    <w:rsid w:val="003D7F7F"/>
    <w:rsid w:val="003F3D2D"/>
    <w:rsid w:val="004371D7"/>
    <w:rsid w:val="00445074"/>
    <w:rsid w:val="00460DA5"/>
    <w:rsid w:val="00493D29"/>
    <w:rsid w:val="004A2583"/>
    <w:rsid w:val="004A4A44"/>
    <w:rsid w:val="004A68E0"/>
    <w:rsid w:val="004A6A5E"/>
    <w:rsid w:val="00544F84"/>
    <w:rsid w:val="0055175E"/>
    <w:rsid w:val="00554BA6"/>
    <w:rsid w:val="005774DC"/>
    <w:rsid w:val="005A31FB"/>
    <w:rsid w:val="005C4E20"/>
    <w:rsid w:val="005D45E5"/>
    <w:rsid w:val="005D6CC6"/>
    <w:rsid w:val="005E184C"/>
    <w:rsid w:val="00624330"/>
    <w:rsid w:val="00640E78"/>
    <w:rsid w:val="006532D0"/>
    <w:rsid w:val="00682F71"/>
    <w:rsid w:val="00692B0B"/>
    <w:rsid w:val="006969C7"/>
    <w:rsid w:val="006A4542"/>
    <w:rsid w:val="006F3E29"/>
    <w:rsid w:val="00707E4B"/>
    <w:rsid w:val="00722687"/>
    <w:rsid w:val="00745D02"/>
    <w:rsid w:val="00750A15"/>
    <w:rsid w:val="0078669A"/>
    <w:rsid w:val="007925FF"/>
    <w:rsid w:val="00796263"/>
    <w:rsid w:val="007A7C38"/>
    <w:rsid w:val="007C484D"/>
    <w:rsid w:val="007C51E2"/>
    <w:rsid w:val="007D7BF3"/>
    <w:rsid w:val="007D7D5D"/>
    <w:rsid w:val="007E176D"/>
    <w:rsid w:val="007E5C6F"/>
    <w:rsid w:val="00811226"/>
    <w:rsid w:val="0081212C"/>
    <w:rsid w:val="00845BDF"/>
    <w:rsid w:val="00851B42"/>
    <w:rsid w:val="0087123D"/>
    <w:rsid w:val="00871435"/>
    <w:rsid w:val="00872E8E"/>
    <w:rsid w:val="00894E21"/>
    <w:rsid w:val="008B69F7"/>
    <w:rsid w:val="008D6147"/>
    <w:rsid w:val="008F65BA"/>
    <w:rsid w:val="00902C6E"/>
    <w:rsid w:val="0092161A"/>
    <w:rsid w:val="00923037"/>
    <w:rsid w:val="00935E48"/>
    <w:rsid w:val="009717AB"/>
    <w:rsid w:val="00976B6F"/>
    <w:rsid w:val="00981EB3"/>
    <w:rsid w:val="00983ED7"/>
    <w:rsid w:val="009850A5"/>
    <w:rsid w:val="009A05BA"/>
    <w:rsid w:val="009A4165"/>
    <w:rsid w:val="009C4735"/>
    <w:rsid w:val="009D6630"/>
    <w:rsid w:val="009E2C8A"/>
    <w:rsid w:val="009F312A"/>
    <w:rsid w:val="00A02452"/>
    <w:rsid w:val="00A308E1"/>
    <w:rsid w:val="00A51F9F"/>
    <w:rsid w:val="00A61CCD"/>
    <w:rsid w:val="00A727B0"/>
    <w:rsid w:val="00A804AD"/>
    <w:rsid w:val="00AA468F"/>
    <w:rsid w:val="00AB44CD"/>
    <w:rsid w:val="00AB57DB"/>
    <w:rsid w:val="00AC2DB2"/>
    <w:rsid w:val="00AC6FB6"/>
    <w:rsid w:val="00B527BA"/>
    <w:rsid w:val="00B65407"/>
    <w:rsid w:val="00B85420"/>
    <w:rsid w:val="00B9530D"/>
    <w:rsid w:val="00B961EA"/>
    <w:rsid w:val="00BB1923"/>
    <w:rsid w:val="00BE2758"/>
    <w:rsid w:val="00BF4EF3"/>
    <w:rsid w:val="00C41CE0"/>
    <w:rsid w:val="00C462A7"/>
    <w:rsid w:val="00C57BAF"/>
    <w:rsid w:val="00C616BB"/>
    <w:rsid w:val="00C7030B"/>
    <w:rsid w:val="00C706CD"/>
    <w:rsid w:val="00C87FEF"/>
    <w:rsid w:val="00CB1C49"/>
    <w:rsid w:val="00CC3A77"/>
    <w:rsid w:val="00CE3918"/>
    <w:rsid w:val="00D15FC7"/>
    <w:rsid w:val="00D455A1"/>
    <w:rsid w:val="00D51E2A"/>
    <w:rsid w:val="00D53EBF"/>
    <w:rsid w:val="00D54AD6"/>
    <w:rsid w:val="00D574F8"/>
    <w:rsid w:val="00D6258C"/>
    <w:rsid w:val="00D71107"/>
    <w:rsid w:val="00D8567C"/>
    <w:rsid w:val="00D900AA"/>
    <w:rsid w:val="00DA3E8A"/>
    <w:rsid w:val="00DA402B"/>
    <w:rsid w:val="00DC56AA"/>
    <w:rsid w:val="00DC6B5D"/>
    <w:rsid w:val="00DD20A8"/>
    <w:rsid w:val="00DD5955"/>
    <w:rsid w:val="00DF558C"/>
    <w:rsid w:val="00E0726B"/>
    <w:rsid w:val="00E17326"/>
    <w:rsid w:val="00E174CF"/>
    <w:rsid w:val="00E174E4"/>
    <w:rsid w:val="00E17FC6"/>
    <w:rsid w:val="00E225B8"/>
    <w:rsid w:val="00E31777"/>
    <w:rsid w:val="00E54319"/>
    <w:rsid w:val="00E71841"/>
    <w:rsid w:val="00E7246D"/>
    <w:rsid w:val="00E81F18"/>
    <w:rsid w:val="00E865A8"/>
    <w:rsid w:val="00E869FD"/>
    <w:rsid w:val="00E91FDA"/>
    <w:rsid w:val="00E928F9"/>
    <w:rsid w:val="00E95BB3"/>
    <w:rsid w:val="00E96C0A"/>
    <w:rsid w:val="00EA64B4"/>
    <w:rsid w:val="00EA6CC7"/>
    <w:rsid w:val="00EB0499"/>
    <w:rsid w:val="00EC5884"/>
    <w:rsid w:val="00ED7A98"/>
    <w:rsid w:val="00EE7DFC"/>
    <w:rsid w:val="00EF24EB"/>
    <w:rsid w:val="00F039AC"/>
    <w:rsid w:val="00F11859"/>
    <w:rsid w:val="00F11A7C"/>
    <w:rsid w:val="00F11E7D"/>
    <w:rsid w:val="00F216CB"/>
    <w:rsid w:val="00F41D83"/>
    <w:rsid w:val="00F56194"/>
    <w:rsid w:val="00F565F5"/>
    <w:rsid w:val="00F83065"/>
    <w:rsid w:val="00F83D52"/>
    <w:rsid w:val="00F84373"/>
    <w:rsid w:val="00FB4BCD"/>
    <w:rsid w:val="00FE22BD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B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98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ED7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A98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table" w:styleId="TableGrid">
    <w:name w:val="Table Grid"/>
    <w:basedOn w:val="TableNormal"/>
    <w:uiPriority w:val="39"/>
    <w:rsid w:val="00894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94E21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894E21"/>
    <w:rPr>
      <w:vertAlign w:val="superscript"/>
    </w:rPr>
  </w:style>
  <w:style w:type="paragraph" w:customStyle="1" w:styleId="Default">
    <w:name w:val="Default"/>
    <w:rsid w:val="0089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3308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9A05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850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EF"/>
  </w:style>
  <w:style w:type="paragraph" w:styleId="Footer">
    <w:name w:val="footer"/>
    <w:basedOn w:val="Normal"/>
    <w:link w:val="FooterChar"/>
    <w:uiPriority w:val="99"/>
    <w:unhideWhenUsed/>
    <w:rsid w:val="00C8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EF"/>
  </w:style>
  <w:style w:type="paragraph" w:styleId="BalloonText">
    <w:name w:val="Balloon Text"/>
    <w:basedOn w:val="Normal"/>
    <w:link w:val="BalloonTextChar"/>
    <w:uiPriority w:val="99"/>
    <w:semiHidden/>
    <w:unhideWhenUsed/>
    <w:rsid w:val="003C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1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C7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98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ED7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A98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table" w:styleId="TableGrid">
    <w:name w:val="Table Grid"/>
    <w:basedOn w:val="TableNormal"/>
    <w:uiPriority w:val="39"/>
    <w:rsid w:val="00894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94E21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894E21"/>
    <w:rPr>
      <w:vertAlign w:val="superscript"/>
    </w:rPr>
  </w:style>
  <w:style w:type="paragraph" w:customStyle="1" w:styleId="Default">
    <w:name w:val="Default"/>
    <w:rsid w:val="0089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3308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9A05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850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EF"/>
  </w:style>
  <w:style w:type="paragraph" w:styleId="Footer">
    <w:name w:val="footer"/>
    <w:basedOn w:val="Normal"/>
    <w:link w:val="FooterChar"/>
    <w:uiPriority w:val="99"/>
    <w:unhideWhenUsed/>
    <w:rsid w:val="00C8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EF"/>
  </w:style>
  <w:style w:type="paragraph" w:styleId="BalloonText">
    <w:name w:val="Balloon Text"/>
    <w:basedOn w:val="Normal"/>
    <w:link w:val="BalloonTextChar"/>
    <w:uiPriority w:val="99"/>
    <w:semiHidden/>
    <w:unhideWhenUsed/>
    <w:rsid w:val="003C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1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C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1\data%20-with%20MS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b="1">
                <a:latin typeface="Times New Roman" panose="02020603050405020304" pitchFamily="18" charset="0"/>
                <a:cs typeface="Times New Roman" panose="02020603050405020304" pitchFamily="18" charset="0"/>
              </a:rPr>
              <a:t>Pareto front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5774885549947161E-2"/>
          <c:y val="0.13533153382470173"/>
          <c:w val="0.75313130593239763"/>
          <c:h val="0.71050334960350203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'PARETO CHART'!$G$2:$G$19</c:f>
              <c:numCache>
                <c:formatCode>0.00</c:formatCode>
                <c:ptCount val="18"/>
                <c:pt idx="0">
                  <c:v>99.618907704536497</c:v>
                </c:pt>
                <c:pt idx="1">
                  <c:v>85.101729748380293</c:v>
                </c:pt>
                <c:pt idx="2">
                  <c:v>91.867670418226993</c:v>
                </c:pt>
                <c:pt idx="3">
                  <c:v>99.395560871824102</c:v>
                </c:pt>
                <c:pt idx="4">
                  <c:v>99.621475531562595</c:v>
                </c:pt>
                <c:pt idx="5">
                  <c:v>86.027748325388004</c:v>
                </c:pt>
                <c:pt idx="6">
                  <c:v>88.948937704116304</c:v>
                </c:pt>
                <c:pt idx="7">
                  <c:v>96.601485448908903</c:v>
                </c:pt>
                <c:pt idx="8">
                  <c:v>99.614957908736201</c:v>
                </c:pt>
                <c:pt idx="9">
                  <c:v>99.608275218067703</c:v>
                </c:pt>
                <c:pt idx="10">
                  <c:v>99.046632745454303</c:v>
                </c:pt>
                <c:pt idx="11">
                  <c:v>95.429565968368905</c:v>
                </c:pt>
                <c:pt idx="12">
                  <c:v>87.713116041233903</c:v>
                </c:pt>
                <c:pt idx="13">
                  <c:v>98.552877704399904</c:v>
                </c:pt>
                <c:pt idx="14">
                  <c:v>97.327290995801206</c:v>
                </c:pt>
                <c:pt idx="15">
                  <c:v>90.355926271891093</c:v>
                </c:pt>
                <c:pt idx="16">
                  <c:v>99.620330282428995</c:v>
                </c:pt>
                <c:pt idx="17">
                  <c:v>93.649715865374603</c:v>
                </c:pt>
              </c:numCache>
            </c:numRef>
          </c:xVal>
          <c:yVal>
            <c:numRef>
              <c:f>'PARETO CHART'!$H$2:$H$19</c:f>
              <c:numCache>
                <c:formatCode>0.00</c:formatCode>
                <c:ptCount val="18"/>
                <c:pt idx="0">
                  <c:v>73.979802790801401</c:v>
                </c:pt>
                <c:pt idx="1">
                  <c:v>79.172011228504104</c:v>
                </c:pt>
                <c:pt idx="2">
                  <c:v>78.880443270891504</c:v>
                </c:pt>
                <c:pt idx="3">
                  <c:v>77.109125583917503</c:v>
                </c:pt>
                <c:pt idx="4">
                  <c:v>71.864225131564297</c:v>
                </c:pt>
                <c:pt idx="5">
                  <c:v>79.160408327244795</c:v>
                </c:pt>
                <c:pt idx="6">
                  <c:v>79.084429422550102</c:v>
                </c:pt>
                <c:pt idx="7">
                  <c:v>78.537082112979704</c:v>
                </c:pt>
                <c:pt idx="8">
                  <c:v>74.533913971728893</c:v>
                </c:pt>
                <c:pt idx="9">
                  <c:v>75.462533070433196</c:v>
                </c:pt>
                <c:pt idx="10">
                  <c:v>77.753422536923196</c:v>
                </c:pt>
                <c:pt idx="11">
                  <c:v>78.613315419937194</c:v>
                </c:pt>
                <c:pt idx="12">
                  <c:v>79.099123637588804</c:v>
                </c:pt>
                <c:pt idx="13">
                  <c:v>77.999960650083693</c:v>
                </c:pt>
                <c:pt idx="14">
                  <c:v>78.466389706708298</c:v>
                </c:pt>
                <c:pt idx="15">
                  <c:v>79.001979143272607</c:v>
                </c:pt>
                <c:pt idx="16">
                  <c:v>72.403817529148</c:v>
                </c:pt>
                <c:pt idx="17">
                  <c:v>78.790963579016093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A0A-4DF5-A8A3-7549854523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5374848"/>
        <c:axId val="105377152"/>
      </c:scatterChart>
      <c:valAx>
        <c:axId val="1053748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Colour</a:t>
                </a:r>
                <a:r>
                  <a:rPr lang="en-IN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Removal (%)</a:t>
                </a:r>
                <a:endParaRPr lang="en-IN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7704217882715946"/>
              <c:y val="0.9033539903078862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377152"/>
        <c:crosses val="autoZero"/>
        <c:crossBetween val="midCat"/>
      </c:valAx>
      <c:valAx>
        <c:axId val="10537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COD Removal</a:t>
                </a:r>
                <a:r>
                  <a:rPr lang="en-IN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(%)</a:t>
                </a:r>
                <a:endParaRPr lang="en-IN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374848"/>
        <c:crosses val="autoZero"/>
        <c:crossBetween val="midCat"/>
      </c:valAx>
      <c:spPr>
        <a:noFill/>
        <a:ln w="15875">
          <a:solidFill>
            <a:schemeClr val="tx1"/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0.14198</cdr:x>
      <cdr:y>0.19893</cdr:y>
    </cdr:from>
    <cdr:to>
      <cdr:x>0.7526</cdr:x>
      <cdr:y>0.2016</cdr:y>
    </cdr:to>
    <cdr:cxnSp macro="">
      <cdr:nvCxnSpPr>
        <cdr:cNvPr id="3" name="Straight Connector 2">
          <a:extLst xmlns:a="http://schemas.openxmlformats.org/drawingml/2006/main">
            <a:ext uri="{FF2B5EF4-FFF2-40B4-BE49-F238E27FC236}">
              <a16:creationId xmlns="" xmlns:a16="http://schemas.microsoft.com/office/drawing/2014/main" id="{6F6A9F57-9F89-4B6E-9DBA-A9A1B5D249C4}"/>
            </a:ext>
          </a:extLst>
        </cdr:cNvPr>
        <cdr:cNvCxnSpPr/>
      </cdr:nvCxnSpPr>
      <cdr:spPr>
        <a:xfrm xmlns:a="http://schemas.openxmlformats.org/drawingml/2006/main">
          <a:off x="812799" y="711200"/>
          <a:ext cx="3495675" cy="952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1">
              <a:lumMod val="75000"/>
            </a:schemeClr>
          </a:solidFill>
          <a:prstDash val="dash"/>
          <a:headEnd type="oval" w="sm" len="med"/>
          <a:tailEnd type="oval" w="sm" len="me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0.74948</cdr:x>
      <cdr:y>0.20426</cdr:y>
    </cdr:from>
    <cdr:to>
      <cdr:x>0.75149</cdr:x>
      <cdr:y>0.77696</cdr:y>
    </cdr:to>
    <cdr:cxnSp macro="">
      <cdr:nvCxnSpPr>
        <cdr:cNvPr id="6" name="Straight Connector 5">
          <a:extLst xmlns:a="http://schemas.openxmlformats.org/drawingml/2006/main">
            <a:ext uri="{FF2B5EF4-FFF2-40B4-BE49-F238E27FC236}">
              <a16:creationId xmlns="" xmlns:a16="http://schemas.microsoft.com/office/drawing/2014/main" id="{2E240DC9-0728-40E7-A742-28EAC94C24C4}"/>
            </a:ext>
          </a:extLst>
        </cdr:cNvPr>
        <cdr:cNvCxnSpPr/>
      </cdr:nvCxnSpPr>
      <cdr:spPr>
        <a:xfrm xmlns:a="http://schemas.openxmlformats.org/drawingml/2006/main" flipV="1">
          <a:off x="4290621" y="730250"/>
          <a:ext cx="11474" cy="2047424"/>
        </a:xfrm>
        <a:prstGeom xmlns:a="http://schemas.openxmlformats.org/drawingml/2006/main" prst="line">
          <a:avLst/>
        </a:prstGeom>
        <a:ln xmlns:a="http://schemas.openxmlformats.org/drawingml/2006/main" w="12700" cap="sq">
          <a:solidFill>
            <a:schemeClr val="accent1">
              <a:lumMod val="75000"/>
            </a:schemeClr>
          </a:solidFill>
          <a:prstDash val="dash"/>
          <a:headEnd type="oval" w="sm" len="med"/>
          <a:tailEnd type="oval" w="sm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0.72521</cdr:x>
      <cdr:y>0.20152</cdr:y>
    </cdr:from>
    <cdr:to>
      <cdr:x>0.75162</cdr:x>
      <cdr:y>0.31264</cdr:y>
    </cdr:to>
    <cdr:cxnSp macro="">
      <cdr:nvCxnSpPr>
        <cdr:cNvPr id="32" name="Straight Connector 31">
          <a:extLst xmlns:a="http://schemas.openxmlformats.org/drawingml/2006/main">
            <a:ext uri="{FF2B5EF4-FFF2-40B4-BE49-F238E27FC236}">
              <a16:creationId xmlns="" xmlns:a16="http://schemas.microsoft.com/office/drawing/2014/main" id="{469184A9-838E-46B4-B61D-16FEAECBD31B}"/>
            </a:ext>
          </a:extLst>
        </cdr:cNvPr>
        <cdr:cNvCxnSpPr/>
      </cdr:nvCxnSpPr>
      <cdr:spPr>
        <a:xfrm xmlns:a="http://schemas.openxmlformats.org/drawingml/2006/main" flipH="1">
          <a:off x="4158760" y="726342"/>
          <a:ext cx="151423" cy="400539"/>
        </a:xfrm>
        <a:prstGeom xmlns:a="http://schemas.openxmlformats.org/drawingml/2006/main" prst="line">
          <a:avLst/>
        </a:prstGeom>
        <a:ln xmlns:a="http://schemas.openxmlformats.org/drawingml/2006/main" w="12700" cap="sq">
          <a:solidFill>
            <a:schemeClr val="accent1">
              <a:lumMod val="75000"/>
            </a:schemeClr>
          </a:solidFill>
          <a:prstDash val="dash"/>
          <a:headEnd type="diamond" w="lg" len="lg"/>
          <a:tailEnd type="diamond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0.11962</cdr:x>
      <cdr:y>0.20951</cdr:y>
    </cdr:from>
    <cdr:to>
      <cdr:x>0.16288</cdr:x>
      <cdr:y>0.28052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D29A094C-6869-4242-81D2-2982E208D198}"/>
            </a:ext>
          </a:extLst>
        </cdr:cNvPr>
        <cdr:cNvSpPr txBox="1"/>
      </cdr:nvSpPr>
      <cdr:spPr>
        <a:xfrm xmlns:a="http://schemas.openxmlformats.org/drawingml/2006/main">
          <a:off x="684822" y="749300"/>
          <a:ext cx="247650" cy="254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IN" sz="1100"/>
            <a:t>A</a:t>
          </a:r>
        </a:p>
      </cdr:txBody>
    </cdr:sp>
  </cdr:relSizeAnchor>
  <cdr:relSizeAnchor xmlns:cdr="http://schemas.openxmlformats.org/drawingml/2006/chartDrawing">
    <cdr:from>
      <cdr:x>0.69991</cdr:x>
      <cdr:y>0.74215</cdr:y>
    </cdr:from>
    <cdr:to>
      <cdr:x>0.74317</cdr:x>
      <cdr:y>0.81317</cdr:y>
    </cdr:to>
    <cdr:sp macro="" textlink="">
      <cdr:nvSpPr>
        <cdr:cNvPr id="8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A6D7237A-5AC3-4367-A389-901BA7BF3993}"/>
            </a:ext>
          </a:extLst>
        </cdr:cNvPr>
        <cdr:cNvSpPr txBox="1"/>
      </cdr:nvSpPr>
      <cdr:spPr>
        <a:xfrm xmlns:a="http://schemas.openxmlformats.org/drawingml/2006/main">
          <a:off x="4006850" y="2654300"/>
          <a:ext cx="247650" cy="254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IN" sz="1100"/>
            <a:t>B</a:t>
          </a:r>
        </a:p>
      </cdr:txBody>
    </cdr:sp>
  </cdr:relSizeAnchor>
  <cdr:relSizeAnchor xmlns:cdr="http://schemas.openxmlformats.org/drawingml/2006/chartDrawing">
    <cdr:from>
      <cdr:x>0.75316</cdr:x>
      <cdr:y>0.16689</cdr:y>
    </cdr:from>
    <cdr:to>
      <cdr:x>0.79642</cdr:x>
      <cdr:y>0.23791</cdr:y>
    </cdr:to>
    <cdr:sp macro="" textlink="">
      <cdr:nvSpPr>
        <cdr:cNvPr id="9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E6488941-188A-43A7-AA2A-6020883EFAD1}"/>
            </a:ext>
          </a:extLst>
        </cdr:cNvPr>
        <cdr:cNvSpPr txBox="1"/>
      </cdr:nvSpPr>
      <cdr:spPr>
        <a:xfrm xmlns:a="http://schemas.openxmlformats.org/drawingml/2006/main">
          <a:off x="4311650" y="596900"/>
          <a:ext cx="247650" cy="254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IN" sz="1100"/>
            <a:t>R</a:t>
          </a:r>
        </a:p>
      </cdr:txBody>
    </cdr:sp>
  </cdr:relSizeAnchor>
  <cdr:relSizeAnchor xmlns:cdr="http://schemas.openxmlformats.org/drawingml/2006/chartDrawing">
    <cdr:from>
      <cdr:x>0.68771</cdr:x>
      <cdr:y>0.30538</cdr:y>
    </cdr:from>
    <cdr:to>
      <cdr:x>0.73097</cdr:x>
      <cdr:y>0.3764</cdr:y>
    </cdr:to>
    <cdr:sp macro="" textlink="">
      <cdr:nvSpPr>
        <cdr:cNvPr id="10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E6488941-188A-43A7-AA2A-6020883EFAD1}"/>
            </a:ext>
          </a:extLst>
        </cdr:cNvPr>
        <cdr:cNvSpPr txBox="1"/>
      </cdr:nvSpPr>
      <cdr:spPr>
        <a:xfrm xmlns:a="http://schemas.openxmlformats.org/drawingml/2006/main">
          <a:off x="3937000" y="1092200"/>
          <a:ext cx="247650" cy="254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IN" sz="1100"/>
            <a:t>C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09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9C7807-F1D3-4068-8CE2-96A8D1C2866E}">
  <we:reference id="wa200000368" version="1.0.0.0" store="en-US" storeType="OMEX"/>
  <we:alternateReferences>
    <we:reference id="wa200000368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0C720-888A-481F-8E07-80C6DBAB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Nareshkumar Vaghela</dc:creator>
  <cp:lastModifiedBy>K NATH</cp:lastModifiedBy>
  <cp:revision>10</cp:revision>
  <dcterms:created xsi:type="dcterms:W3CDTF">2021-07-14T04:08:00Z</dcterms:created>
  <dcterms:modified xsi:type="dcterms:W3CDTF">2021-07-14T06:46:00Z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4f1ab4b8-6421-3b48-be6d-fabf4936b5db</vt:lpwstr>
  </property>
  <property fmtid="{D5CDD505-2E9C-101B-9397-08002B2CF9AE}" pid="4" name="Mendeley Citation Style_1">
    <vt:lpwstr>http://www.zotero.org/styles/springer-basic-brackets-no-et-al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http://www.zotero.org/styles/elsevier-with-titles</vt:lpwstr>
  </property>
  <property fmtid="{D5CDD505-2E9C-101B-9397-08002B2CF9AE}" pid="16" name="Mendeley Recent Style Name 5_1">
    <vt:lpwstr>Elsevier (numeric, with titles)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http://www.zotero.org/styles/springer-basic-brackets-no-et-al</vt:lpwstr>
  </property>
  <property fmtid="{D5CDD505-2E9C-101B-9397-08002B2CF9AE}" pid="22" name="Mendeley Recent Style Name 8_1">
    <vt:lpwstr>Springer - Basic (numeric, brackets, no "et al.")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