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19" w:rsidRDefault="002E49ED" w:rsidP="0039663F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E49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this study, we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designed and synthesized new pyrazoline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</w:t>
      </w:r>
      <w:r w:rsidR="0070567A" w:rsidRPr="0070567A">
        <w:t xml:space="preserve"> 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>benzodioxole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derivatives. We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invest</w:t>
      </w:r>
      <w:bookmarkStart w:id="0" w:name="_GoBack"/>
      <w:bookmarkEnd w:id="0"/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igated their anticancer activity against HeLa, MCF-7 and NIH-3T3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cell lines by using MTT </w:t>
      </w:r>
      <w:r w:rsidR="0070567A" w:rsidRPr="00625DDB">
        <w:rPr>
          <w:rFonts w:ascii="Times New Roman" w:hAnsi="Times New Roman" w:cs="Times New Roman"/>
          <w:noProof/>
          <w:sz w:val="24"/>
          <w:szCs w:val="24"/>
          <w:lang w:val="en-US"/>
        </w:rPr>
        <w:t>assay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Especially, </w:t>
      </w:r>
      <w:r w:rsidR="00AB2ECE"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="00AB2ECE" w:rsidRPr="0034017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ompound </w:t>
      </w:r>
      <w:r w:rsidR="00AB2ECE" w:rsidRPr="00AB2EC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3f </w:t>
      </w:r>
      <w:r w:rsidR="00AB2ECE" w:rsidRPr="0034017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showed </w:t>
      </w:r>
      <w:r w:rsidR="00AB2ECE" w:rsidRPr="003D1A7E">
        <w:rPr>
          <w:rFonts w:ascii="Times New Roman" w:hAnsi="Times New Roman" w:cs="Times New Roman"/>
          <w:noProof/>
          <w:sz w:val="24"/>
          <w:szCs w:val="24"/>
          <w:lang w:val="en-US"/>
        </w:rPr>
        <w:t>the most potent anticancer activity against both cancer cells with good selectivity</w:t>
      </w:r>
      <w:r w:rsidR="00AB2EC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>Also, we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evaluated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their 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silico ADMET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studies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such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as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l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>ipophilicity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70567A" w:rsidRPr="001C692A"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water s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>olubility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70567A" w:rsidRPr="001C692A"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>hysicochemical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p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harmacokinetics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properties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974EA0" w:rsidRPr="00974EA0" w:rsidRDefault="004E17F3" w:rsidP="00974EA0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Asst.Prof.Fatih TOK</w:t>
      </w:r>
    </w:p>
    <w:sectPr w:rsidR="00974EA0" w:rsidRPr="0097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NbawNLI0NLcwsbRQ0lEKTi0uzszPAykwrAUAwNithSwAAAA="/>
  </w:docVars>
  <w:rsids>
    <w:rsidRoot w:val="0039663F"/>
    <w:rsid w:val="002E49ED"/>
    <w:rsid w:val="0039663F"/>
    <w:rsid w:val="003E54A4"/>
    <w:rsid w:val="004E17F3"/>
    <w:rsid w:val="0070567A"/>
    <w:rsid w:val="00974EA0"/>
    <w:rsid w:val="00AB2ECE"/>
    <w:rsid w:val="00BB1E32"/>
    <w:rsid w:val="00B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CD47"/>
  <w15:chartTrackingRefBased/>
  <w15:docId w15:val="{0B787D46-F906-4CCE-9C30-0F2D7929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referee</cp:lastModifiedBy>
  <cp:revision>9</cp:revision>
  <dcterms:created xsi:type="dcterms:W3CDTF">2020-03-31T18:46:00Z</dcterms:created>
  <dcterms:modified xsi:type="dcterms:W3CDTF">2021-08-15T14:42:00Z</dcterms:modified>
</cp:coreProperties>
</file>