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3252" w:rsidRPr="00EB5769" w:rsidRDefault="007B3252" w:rsidP="007F7DED">
      <w:pPr>
        <w:spacing w:line="360" w:lineRule="auto"/>
        <w:jc w:val="center"/>
        <w:rPr>
          <w:rFonts w:ascii="Times New Roman" w:hAnsi="Times New Roman"/>
          <w:b/>
          <w:sz w:val="28"/>
          <w:szCs w:val="28"/>
          <w:lang w:val="de-DE"/>
        </w:rPr>
      </w:pPr>
      <w:bookmarkStart w:id="0" w:name="_Hlk77170272"/>
      <w:r w:rsidRPr="00EB5769">
        <w:rPr>
          <w:rFonts w:ascii="Times New Roman" w:hAnsi="Times New Roman"/>
          <w:b/>
          <w:sz w:val="28"/>
          <w:szCs w:val="28"/>
          <w:lang w:val="de-DE"/>
        </w:rPr>
        <w:t xml:space="preserve">A Novel All-Solid-State PVC-Membrane Potentiometric Dopamine-Selective Sensor Based on Molecular Imprinted </w:t>
      </w:r>
      <w:r w:rsidRPr="00EB5769">
        <w:rPr>
          <w:rFonts w:ascii="Times New Roman" w:hAnsi="Times New Roman"/>
          <w:b/>
          <w:sz w:val="28"/>
          <w:szCs w:val="28"/>
        </w:rPr>
        <w:t>Polymer</w:t>
      </w:r>
      <w:bookmarkEnd w:id="0"/>
    </w:p>
    <w:p w:rsidR="007B3252" w:rsidRPr="00AC0A5F" w:rsidRDefault="007B3252" w:rsidP="00680E2A">
      <w:pPr>
        <w:spacing w:line="360" w:lineRule="auto"/>
        <w:jc w:val="center"/>
        <w:rPr>
          <w:rFonts w:ascii="Times New Roman" w:hAnsi="Times New Roman"/>
          <w:sz w:val="24"/>
          <w:szCs w:val="24"/>
        </w:rPr>
      </w:pPr>
    </w:p>
    <w:p w:rsidR="007B3252" w:rsidRPr="00AC0A5F" w:rsidRDefault="007B3252" w:rsidP="007F7DED">
      <w:pPr>
        <w:spacing w:line="360" w:lineRule="auto"/>
        <w:jc w:val="center"/>
        <w:rPr>
          <w:rFonts w:ascii="Times New Roman" w:hAnsi="Times New Roman"/>
          <w:sz w:val="24"/>
          <w:szCs w:val="24"/>
        </w:rPr>
      </w:pPr>
      <w:r w:rsidRPr="00AC0A5F">
        <w:rPr>
          <w:rFonts w:ascii="Times New Roman" w:hAnsi="Times New Roman"/>
          <w:sz w:val="24"/>
          <w:szCs w:val="24"/>
        </w:rPr>
        <w:t>Nurşen Dere</w:t>
      </w:r>
      <w:r w:rsidRPr="00AC0A5F">
        <w:rPr>
          <w:rFonts w:ascii="Times New Roman" w:hAnsi="Times New Roman"/>
          <w:sz w:val="24"/>
          <w:szCs w:val="24"/>
          <w:vertAlign w:val="superscript"/>
        </w:rPr>
        <w:t>1</w:t>
      </w:r>
      <w:r w:rsidRPr="00AC0A5F">
        <w:rPr>
          <w:rFonts w:ascii="Times New Roman" w:hAnsi="Times New Roman"/>
          <w:sz w:val="24"/>
          <w:szCs w:val="24"/>
        </w:rPr>
        <w:t>, Zuhal Yolcu</w:t>
      </w:r>
      <w:r w:rsidRPr="00AC0A5F">
        <w:rPr>
          <w:rFonts w:ascii="Times New Roman" w:hAnsi="Times New Roman"/>
          <w:sz w:val="24"/>
          <w:szCs w:val="24"/>
          <w:vertAlign w:val="superscript"/>
        </w:rPr>
        <w:t>2</w:t>
      </w:r>
      <w:r w:rsidRPr="00AC0A5F">
        <w:rPr>
          <w:rFonts w:ascii="Times New Roman" w:hAnsi="Times New Roman"/>
          <w:sz w:val="24"/>
          <w:szCs w:val="24"/>
        </w:rPr>
        <w:t xml:space="preserve"> </w:t>
      </w:r>
      <w:r>
        <w:rPr>
          <w:rFonts w:ascii="Times New Roman" w:hAnsi="Times New Roman"/>
          <w:sz w:val="24"/>
          <w:szCs w:val="24"/>
        </w:rPr>
        <w:t xml:space="preserve">and </w:t>
      </w:r>
      <w:r w:rsidRPr="00AC0A5F">
        <w:rPr>
          <w:rFonts w:ascii="Times New Roman" w:hAnsi="Times New Roman"/>
          <w:sz w:val="24"/>
          <w:szCs w:val="24"/>
        </w:rPr>
        <w:t>Murat Yolcu</w:t>
      </w:r>
      <w:r w:rsidRPr="00AC0A5F">
        <w:rPr>
          <w:rFonts w:ascii="Times New Roman" w:hAnsi="Times New Roman"/>
          <w:sz w:val="24"/>
          <w:szCs w:val="24"/>
          <w:vertAlign w:val="superscript"/>
        </w:rPr>
        <w:t>2*</w:t>
      </w:r>
    </w:p>
    <w:p w:rsidR="007B3252" w:rsidRPr="009269BB" w:rsidRDefault="007B3252" w:rsidP="007F7DED">
      <w:pPr>
        <w:spacing w:line="360" w:lineRule="auto"/>
        <w:jc w:val="center"/>
        <w:rPr>
          <w:rFonts w:ascii="Times New Roman" w:hAnsi="Times New Roman"/>
          <w:sz w:val="24"/>
          <w:szCs w:val="24"/>
        </w:rPr>
      </w:pPr>
    </w:p>
    <w:p w:rsidR="007B3252" w:rsidRPr="00AC0A5F" w:rsidRDefault="007B3252" w:rsidP="00680E2A">
      <w:pPr>
        <w:spacing w:after="0" w:line="360" w:lineRule="auto"/>
        <w:jc w:val="center"/>
        <w:rPr>
          <w:rFonts w:ascii="Times New Roman" w:hAnsi="Times New Roman"/>
          <w:i/>
        </w:rPr>
      </w:pPr>
      <w:r w:rsidRPr="00AC0A5F">
        <w:rPr>
          <w:rFonts w:ascii="Times New Roman" w:hAnsi="Times New Roman"/>
          <w:vertAlign w:val="superscript"/>
        </w:rPr>
        <w:t>1</w:t>
      </w:r>
      <w:r w:rsidRPr="00AC0A5F">
        <w:rPr>
          <w:rFonts w:ascii="Times New Roman" w:hAnsi="Times New Roman"/>
          <w:i/>
        </w:rPr>
        <w:t>Giresun University, Center Research Laboratory Application and Research Center, Giresun /Turkey</w:t>
      </w:r>
    </w:p>
    <w:p w:rsidR="007B3252" w:rsidRPr="00AC0A5F" w:rsidRDefault="007B3252" w:rsidP="00680E2A">
      <w:pPr>
        <w:spacing w:after="0" w:line="360" w:lineRule="auto"/>
        <w:jc w:val="center"/>
        <w:rPr>
          <w:rFonts w:ascii="Times New Roman" w:hAnsi="Times New Roman"/>
          <w:i/>
        </w:rPr>
      </w:pPr>
      <w:r w:rsidRPr="00AC0A5F">
        <w:rPr>
          <w:rFonts w:ascii="Times New Roman" w:hAnsi="Times New Roman"/>
          <w:vertAlign w:val="superscript"/>
        </w:rPr>
        <w:t>2</w:t>
      </w:r>
      <w:r w:rsidRPr="00AC0A5F">
        <w:rPr>
          <w:rFonts w:ascii="Times New Roman" w:hAnsi="Times New Roman"/>
          <w:i/>
        </w:rPr>
        <w:t>Giresun University, Science</w:t>
      </w:r>
      <w:r>
        <w:rPr>
          <w:rFonts w:ascii="Times New Roman" w:hAnsi="Times New Roman"/>
          <w:i/>
        </w:rPr>
        <w:t xml:space="preserve"> and </w:t>
      </w:r>
      <w:r w:rsidRPr="00AC0A5F">
        <w:rPr>
          <w:rFonts w:ascii="Times New Roman" w:hAnsi="Times New Roman"/>
          <w:i/>
        </w:rPr>
        <w:t>Arts Faculty, Chemistry Department, Giresun /Turkey</w:t>
      </w:r>
    </w:p>
    <w:p w:rsidR="007B3252" w:rsidRPr="009269BB" w:rsidRDefault="007B3252" w:rsidP="007F7DED">
      <w:pPr>
        <w:spacing w:line="360" w:lineRule="auto"/>
        <w:jc w:val="center"/>
        <w:rPr>
          <w:rFonts w:ascii="Times New Roman" w:hAnsi="Times New Roman"/>
          <w:iCs/>
        </w:rPr>
      </w:pPr>
    </w:p>
    <w:p w:rsidR="007B3252" w:rsidRPr="00AC0A5F" w:rsidRDefault="007B3252" w:rsidP="007F7DED">
      <w:pPr>
        <w:spacing w:line="360" w:lineRule="auto"/>
        <w:jc w:val="center"/>
        <w:rPr>
          <w:rFonts w:ascii="Times New Roman" w:hAnsi="Times New Roman"/>
          <w:i/>
        </w:rPr>
      </w:pPr>
      <w:r w:rsidRPr="00AC0A5F">
        <w:rPr>
          <w:rFonts w:ascii="Times New Roman" w:hAnsi="Times New Roman"/>
          <w:i/>
          <w:vertAlign w:val="superscript"/>
        </w:rPr>
        <w:t>*</w:t>
      </w:r>
      <w:r w:rsidRPr="00AC0A5F">
        <w:rPr>
          <w:rFonts w:ascii="Times New Roman" w:hAnsi="Times New Roman"/>
          <w:i/>
        </w:rPr>
        <w:t xml:space="preserve">Corresponding author: </w:t>
      </w:r>
      <w:r>
        <w:rPr>
          <w:rFonts w:ascii="Times New Roman" w:hAnsi="Times New Roman"/>
          <w:i/>
        </w:rPr>
        <w:t xml:space="preserve">E-mail: </w:t>
      </w:r>
      <w:hyperlink r:id="rId5" w:history="1">
        <w:r w:rsidRPr="007347D6">
          <w:rPr>
            <w:rStyle w:val="Kpr"/>
            <w:rFonts w:ascii="Times New Roman" w:hAnsi="Times New Roman"/>
            <w:i/>
          </w:rPr>
          <w:t>murat.yolcu@giresun.edu.tr</w:t>
        </w:r>
      </w:hyperlink>
    </w:p>
    <w:p w:rsidR="007B3252" w:rsidRPr="00AC0A5F" w:rsidRDefault="007B3252" w:rsidP="007F7DED">
      <w:pPr>
        <w:spacing w:line="360" w:lineRule="auto"/>
        <w:jc w:val="center"/>
        <w:rPr>
          <w:rFonts w:ascii="Times New Roman" w:hAnsi="Times New Roman"/>
          <w:sz w:val="24"/>
          <w:szCs w:val="24"/>
        </w:rPr>
      </w:pPr>
    </w:p>
    <w:p w:rsidR="007B3252" w:rsidRDefault="007B3252" w:rsidP="007F7DED">
      <w:pPr>
        <w:spacing w:line="360" w:lineRule="auto"/>
        <w:jc w:val="both"/>
        <w:rPr>
          <w:rFonts w:ascii="Times New Roman" w:hAnsi="Times New Roman"/>
          <w:b/>
          <w:sz w:val="24"/>
          <w:szCs w:val="24"/>
        </w:rPr>
      </w:pPr>
      <w:r w:rsidRPr="00AC0A5F">
        <w:rPr>
          <w:rFonts w:ascii="Times New Roman" w:hAnsi="Times New Roman"/>
          <w:b/>
          <w:sz w:val="24"/>
          <w:szCs w:val="24"/>
        </w:rPr>
        <w:t>Abstract</w:t>
      </w:r>
    </w:p>
    <w:p w:rsidR="007B3252" w:rsidRPr="00AC0A5F" w:rsidRDefault="007B3252" w:rsidP="00AC0A5F">
      <w:pPr>
        <w:spacing w:after="0" w:line="360" w:lineRule="auto"/>
        <w:jc w:val="both"/>
        <w:rPr>
          <w:rFonts w:ascii="Times New Roman" w:hAnsi="Times New Roman"/>
          <w:sz w:val="24"/>
          <w:szCs w:val="24"/>
        </w:rPr>
      </w:pPr>
      <w:r>
        <w:rPr>
          <w:rFonts w:ascii="Times New Roman" w:hAnsi="Times New Roman"/>
          <w:bCs/>
          <w:sz w:val="24"/>
          <w:szCs w:val="24"/>
          <w:lang w:bidi="tr-TR"/>
        </w:rPr>
        <w:t>A</w:t>
      </w:r>
      <w:r w:rsidRPr="00AC0A5F">
        <w:rPr>
          <w:rFonts w:ascii="Times New Roman" w:hAnsi="Times New Roman"/>
          <w:sz w:val="24"/>
          <w:szCs w:val="24"/>
        </w:rPr>
        <w:t xml:space="preserve"> novel all</w:t>
      </w:r>
      <w:r>
        <w:rPr>
          <w:rFonts w:ascii="Times New Roman" w:hAnsi="Times New Roman"/>
          <w:sz w:val="24"/>
          <w:szCs w:val="24"/>
        </w:rPr>
        <w:t>-</w:t>
      </w:r>
      <w:r w:rsidRPr="00AC0A5F">
        <w:rPr>
          <w:rFonts w:ascii="Times New Roman" w:hAnsi="Times New Roman"/>
          <w:sz w:val="24"/>
          <w:szCs w:val="24"/>
        </w:rPr>
        <w:t xml:space="preserve">solid-state polyvinylchloride (PVC) membrane potentiometric dopamine-selective microsensor </w:t>
      </w:r>
      <w:r w:rsidRPr="00AC0A5F">
        <w:rPr>
          <w:rFonts w:ascii="Times New Roman" w:hAnsi="Times New Roman"/>
          <w:sz w:val="24"/>
          <w:szCs w:val="24"/>
          <w:lang w:bidi="tr-TR"/>
        </w:rPr>
        <w:t>w</w:t>
      </w:r>
      <w:r>
        <w:rPr>
          <w:rFonts w:ascii="Times New Roman" w:hAnsi="Times New Roman"/>
          <w:sz w:val="24"/>
          <w:szCs w:val="24"/>
          <w:lang w:bidi="tr-TR"/>
        </w:rPr>
        <w:t>as</w:t>
      </w:r>
      <w:r w:rsidRPr="00AC0A5F">
        <w:rPr>
          <w:rFonts w:ascii="Times New Roman" w:hAnsi="Times New Roman"/>
          <w:sz w:val="24"/>
          <w:szCs w:val="24"/>
          <w:lang w:bidi="tr-TR"/>
        </w:rPr>
        <w:t xml:space="preserve"> constructed</w:t>
      </w:r>
      <w:r w:rsidRPr="00AC0A5F">
        <w:rPr>
          <w:rFonts w:ascii="Times New Roman" w:hAnsi="Times New Roman"/>
          <w:sz w:val="24"/>
          <w:szCs w:val="24"/>
        </w:rPr>
        <w:t xml:space="preserve"> based </w:t>
      </w:r>
      <w:r>
        <w:rPr>
          <w:rFonts w:ascii="Times New Roman" w:hAnsi="Times New Roman"/>
          <w:sz w:val="24"/>
          <w:szCs w:val="24"/>
        </w:rPr>
        <w:t>up</w:t>
      </w:r>
      <w:r w:rsidRPr="00AC0A5F">
        <w:rPr>
          <w:rFonts w:ascii="Times New Roman" w:hAnsi="Times New Roman"/>
          <w:sz w:val="24"/>
          <w:szCs w:val="24"/>
        </w:rPr>
        <w:t>on dopamine-imprinted polymer</w:t>
      </w:r>
      <w:r>
        <w:rPr>
          <w:rFonts w:ascii="Times New Roman" w:hAnsi="Times New Roman"/>
          <w:sz w:val="24"/>
          <w:szCs w:val="24"/>
        </w:rPr>
        <w:t xml:space="preserve"> </w:t>
      </w:r>
      <w:r w:rsidRPr="00AC0A5F">
        <w:rPr>
          <w:rFonts w:ascii="Times New Roman" w:hAnsi="Times New Roman"/>
          <w:sz w:val="24"/>
          <w:szCs w:val="24"/>
        </w:rPr>
        <w:t xml:space="preserve">used as </w:t>
      </w:r>
      <w:r>
        <w:rPr>
          <w:rFonts w:ascii="Times New Roman" w:hAnsi="Times New Roman"/>
          <w:sz w:val="24"/>
          <w:szCs w:val="24"/>
        </w:rPr>
        <w:t>the</w:t>
      </w:r>
      <w:r w:rsidRPr="00AC0A5F">
        <w:rPr>
          <w:rFonts w:ascii="Times New Roman" w:hAnsi="Times New Roman"/>
          <w:sz w:val="24"/>
          <w:szCs w:val="24"/>
        </w:rPr>
        <w:t xml:space="preserve"> ionophore in the membrane structure</w:t>
      </w:r>
      <w:r>
        <w:rPr>
          <w:rFonts w:ascii="Times New Roman" w:hAnsi="Times New Roman"/>
          <w:sz w:val="24"/>
          <w:szCs w:val="24"/>
        </w:rPr>
        <w:t>.</w:t>
      </w:r>
      <w:r w:rsidRPr="00AC0A5F">
        <w:rPr>
          <w:rFonts w:ascii="Times New Roman" w:hAnsi="Times New Roman"/>
          <w:sz w:val="24"/>
          <w:szCs w:val="24"/>
        </w:rPr>
        <w:t xml:space="preserve"> </w:t>
      </w:r>
      <w:r>
        <w:rPr>
          <w:rFonts w:ascii="Times New Roman" w:hAnsi="Times New Roman"/>
          <w:sz w:val="24"/>
          <w:szCs w:val="24"/>
          <w:lang w:bidi="tr-TR"/>
        </w:rPr>
        <w:t xml:space="preserve">The optimum membrane composition was determined as 4% (w/w) MIP, 69% (w/w) bis(2-ethylhexyl) sebacate (DOS), 26% (w/w) PVC, and 1% (w/w) </w:t>
      </w:r>
      <w:r>
        <w:rPr>
          <w:rFonts w:ascii="Times New Roman" w:hAnsi="Times New Roman"/>
          <w:sz w:val="24"/>
          <w:szCs w:val="24"/>
        </w:rPr>
        <w:t>potassiumtetrakis(4-chlorophenyl) borate (</w:t>
      </w:r>
      <w:r>
        <w:rPr>
          <w:rFonts w:ascii="Times New Roman" w:hAnsi="Times New Roman"/>
          <w:sz w:val="24"/>
          <w:szCs w:val="24"/>
          <w:lang w:bidi="tr-TR"/>
        </w:rPr>
        <w:t xml:space="preserve">KTpClPB). </w:t>
      </w:r>
      <w:r w:rsidRPr="00AC0A5F">
        <w:rPr>
          <w:rFonts w:ascii="Times New Roman" w:hAnsi="Times New Roman"/>
          <w:sz w:val="24"/>
          <w:szCs w:val="24"/>
        </w:rPr>
        <w:t xml:space="preserve">The detection limit of the </w:t>
      </w:r>
      <w:r>
        <w:rPr>
          <w:rFonts w:ascii="Times New Roman" w:hAnsi="Times New Roman"/>
          <w:sz w:val="24"/>
          <w:szCs w:val="24"/>
        </w:rPr>
        <w:t>micro</w:t>
      </w:r>
      <w:r w:rsidRPr="00AC0A5F">
        <w:rPr>
          <w:rFonts w:ascii="Times New Roman" w:hAnsi="Times New Roman"/>
          <w:sz w:val="24"/>
          <w:szCs w:val="24"/>
        </w:rPr>
        <w:t>sensor was determined to be 3.71×10</w:t>
      </w:r>
      <w:r w:rsidRPr="00AC0A5F">
        <w:rPr>
          <w:rFonts w:ascii="Times New Roman" w:hAnsi="Times New Roman"/>
          <w:sz w:val="24"/>
          <w:szCs w:val="24"/>
          <w:vertAlign w:val="superscript"/>
        </w:rPr>
        <w:t xml:space="preserve">-7 </w:t>
      </w:r>
      <w:proofErr w:type="gramStart"/>
      <w:r w:rsidRPr="00AC0A5F">
        <w:rPr>
          <w:rFonts w:ascii="Times New Roman" w:hAnsi="Times New Roman"/>
          <w:sz w:val="24"/>
          <w:szCs w:val="24"/>
        </w:rPr>
        <w:t>mol.L</w:t>
      </w:r>
      <w:proofErr w:type="gramEnd"/>
      <w:r w:rsidRPr="00AC0A5F">
        <w:rPr>
          <w:rFonts w:ascii="Times New Roman" w:hAnsi="Times New Roman"/>
          <w:sz w:val="24"/>
          <w:szCs w:val="24"/>
          <w:vertAlign w:val="superscript"/>
        </w:rPr>
        <w:t>-1</w:t>
      </w:r>
      <w:r w:rsidRPr="00AC0A5F">
        <w:rPr>
          <w:rFonts w:ascii="Times New Roman" w:hAnsi="Times New Roman"/>
          <w:sz w:val="24"/>
          <w:szCs w:val="24"/>
        </w:rPr>
        <w:t>. The microsensor exhibited a super-Nernstian response for dopamine over the concentration range of 10</w:t>
      </w:r>
      <w:r w:rsidRPr="00AC0A5F">
        <w:rPr>
          <w:rFonts w:ascii="Times New Roman" w:hAnsi="Times New Roman"/>
          <w:sz w:val="24"/>
          <w:szCs w:val="24"/>
          <w:vertAlign w:val="superscript"/>
        </w:rPr>
        <w:t>-1</w:t>
      </w:r>
      <w:r w:rsidRPr="00AC0A5F">
        <w:rPr>
          <w:rFonts w:ascii="Times New Roman" w:hAnsi="Times New Roman"/>
          <w:sz w:val="24"/>
          <w:szCs w:val="24"/>
        </w:rPr>
        <w:t>−10</w:t>
      </w:r>
      <w:r w:rsidRPr="00AC0A5F">
        <w:rPr>
          <w:rFonts w:ascii="Times New Roman" w:hAnsi="Times New Roman"/>
          <w:sz w:val="24"/>
          <w:szCs w:val="24"/>
          <w:vertAlign w:val="superscript"/>
        </w:rPr>
        <w:t xml:space="preserve">-6 </w:t>
      </w:r>
      <w:r w:rsidRPr="00AC0A5F">
        <w:rPr>
          <w:rFonts w:ascii="Times New Roman" w:hAnsi="Times New Roman"/>
          <w:sz w:val="24"/>
          <w:szCs w:val="24"/>
        </w:rPr>
        <w:t>mol.L</w:t>
      </w:r>
      <w:r w:rsidRPr="00AC0A5F">
        <w:rPr>
          <w:rFonts w:ascii="Times New Roman" w:hAnsi="Times New Roman"/>
          <w:sz w:val="24"/>
          <w:szCs w:val="24"/>
          <w:vertAlign w:val="superscript"/>
        </w:rPr>
        <w:t>-1</w:t>
      </w:r>
      <w:r w:rsidRPr="00AC0A5F">
        <w:rPr>
          <w:rFonts w:ascii="Times New Roman" w:hAnsi="Times New Roman"/>
          <w:sz w:val="24"/>
          <w:szCs w:val="24"/>
        </w:rPr>
        <w:t xml:space="preserve">, with </w:t>
      </w:r>
      <w:r>
        <w:rPr>
          <w:rFonts w:ascii="Times New Roman" w:hAnsi="Times New Roman"/>
          <w:sz w:val="24"/>
          <w:szCs w:val="24"/>
        </w:rPr>
        <w:t xml:space="preserve">a short </w:t>
      </w:r>
      <w:r w:rsidRPr="00AC0A5F">
        <w:rPr>
          <w:rFonts w:ascii="Times New Roman" w:hAnsi="Times New Roman"/>
          <w:sz w:val="24"/>
          <w:szCs w:val="24"/>
        </w:rPr>
        <w:t>response time (</w:t>
      </w:r>
      <w:r>
        <w:rPr>
          <w:rFonts w:ascii="Times New Roman" w:hAnsi="Times New Roman"/>
          <w:sz w:val="24"/>
          <w:szCs w:val="24"/>
          <w:lang w:bidi="tr-TR"/>
        </w:rPr>
        <w:t>&lt;</w:t>
      </w:r>
      <w:r w:rsidRPr="00AC0A5F">
        <w:rPr>
          <w:rFonts w:ascii="Times New Roman" w:hAnsi="Times New Roman"/>
          <w:sz w:val="24"/>
          <w:szCs w:val="24"/>
          <w:lang w:bidi="tr-TR"/>
        </w:rPr>
        <w:t>15 s</w:t>
      </w:r>
      <w:r w:rsidRPr="00AC0A5F">
        <w:rPr>
          <w:rFonts w:ascii="Times New Roman" w:hAnsi="Times New Roman"/>
          <w:sz w:val="24"/>
          <w:szCs w:val="24"/>
        </w:rPr>
        <w:t>)</w:t>
      </w:r>
      <w:r>
        <w:rPr>
          <w:rFonts w:ascii="Times New Roman" w:hAnsi="Times New Roman"/>
          <w:sz w:val="24"/>
          <w:szCs w:val="24"/>
        </w:rPr>
        <w:t xml:space="preserve"> and </w:t>
      </w:r>
      <w:r w:rsidRPr="00AC0A5F">
        <w:rPr>
          <w:rFonts w:ascii="Times New Roman" w:hAnsi="Times New Roman"/>
          <w:sz w:val="24"/>
          <w:szCs w:val="24"/>
        </w:rPr>
        <w:t>a slope of 60.3</w:t>
      </w:r>
      <w:r w:rsidRPr="00AC0A5F">
        <w:rPr>
          <w:rFonts w:ascii="Times New Roman" w:hAnsi="Times New Roman"/>
          <w:sz w:val="24"/>
          <w:szCs w:val="24"/>
          <w:lang w:bidi="tr-TR"/>
        </w:rPr>
        <w:t xml:space="preserve">±1.3 </w:t>
      </w:r>
      <w:r w:rsidRPr="00AC0A5F">
        <w:rPr>
          <w:rFonts w:ascii="Times New Roman" w:hAnsi="Times New Roman"/>
          <w:sz w:val="24"/>
          <w:szCs w:val="24"/>
        </w:rPr>
        <w:t>mV per decade (R</w:t>
      </w:r>
      <w:r w:rsidRPr="00AC0A5F">
        <w:rPr>
          <w:rFonts w:ascii="Times New Roman" w:hAnsi="Times New Roman"/>
          <w:sz w:val="24"/>
          <w:szCs w:val="24"/>
          <w:vertAlign w:val="superscript"/>
        </w:rPr>
        <w:t>2</w:t>
      </w:r>
      <w:r w:rsidRPr="00AC0A5F">
        <w:rPr>
          <w:rFonts w:ascii="Times New Roman" w:hAnsi="Times New Roman"/>
          <w:sz w:val="24"/>
          <w:szCs w:val="24"/>
        </w:rPr>
        <w:t>: 0,99</w:t>
      </w:r>
      <w:r>
        <w:rPr>
          <w:rFonts w:ascii="Times New Roman" w:hAnsi="Times New Roman"/>
          <w:sz w:val="24"/>
          <w:szCs w:val="24"/>
        </w:rPr>
        <w:t>98</w:t>
      </w:r>
      <w:r w:rsidRPr="00AC0A5F">
        <w:rPr>
          <w:rFonts w:ascii="Times New Roman" w:hAnsi="Times New Roman"/>
          <w:sz w:val="24"/>
          <w:szCs w:val="24"/>
        </w:rPr>
        <w:t>) over seven weeks</w:t>
      </w:r>
      <w:r>
        <w:rPr>
          <w:rFonts w:ascii="Times New Roman" w:hAnsi="Times New Roman"/>
          <w:sz w:val="24"/>
          <w:szCs w:val="24"/>
        </w:rPr>
        <w:t>.</w:t>
      </w:r>
      <w:r w:rsidRPr="00AC0A5F">
        <w:rPr>
          <w:rFonts w:ascii="Times New Roman" w:hAnsi="Times New Roman"/>
          <w:sz w:val="24"/>
          <w:szCs w:val="24"/>
        </w:rPr>
        <w:t xml:space="preserve"> The microsensor was effectively performed in a pH range of 4.0−8.0. The microsensor has been successfully demonstrated for the determination of dopamine in a pharmaceutical drug sample.</w:t>
      </w:r>
      <w:r>
        <w:rPr>
          <w:rFonts w:ascii="Times New Roman" w:hAnsi="Times New Roman"/>
          <w:sz w:val="24"/>
          <w:szCs w:val="24"/>
        </w:rPr>
        <w:t xml:space="preserve"> </w:t>
      </w:r>
      <w:r w:rsidRPr="00AC0A5F">
        <w:rPr>
          <w:rFonts w:ascii="Times New Roman" w:hAnsi="Times New Roman"/>
          <w:sz w:val="24"/>
          <w:szCs w:val="24"/>
        </w:rPr>
        <w:t xml:space="preserve">The obtained results were in good harmony with </w:t>
      </w:r>
      <w:r>
        <w:rPr>
          <w:rFonts w:ascii="Times New Roman" w:hAnsi="Times New Roman"/>
          <w:sz w:val="24"/>
          <w:szCs w:val="24"/>
        </w:rPr>
        <w:t xml:space="preserve">the </w:t>
      </w:r>
      <w:r w:rsidRPr="00AC0A5F">
        <w:rPr>
          <w:rFonts w:ascii="Times New Roman" w:hAnsi="Times New Roman"/>
          <w:sz w:val="24"/>
          <w:szCs w:val="24"/>
        </w:rPr>
        <w:t>UV-Vis results at a confidence level of 95%.</w:t>
      </w:r>
    </w:p>
    <w:p w:rsidR="007B3252" w:rsidRPr="00AC0A5F" w:rsidRDefault="007B3252" w:rsidP="00AC0A5F">
      <w:pPr>
        <w:spacing w:after="0" w:line="360" w:lineRule="auto"/>
        <w:jc w:val="both"/>
        <w:rPr>
          <w:rFonts w:ascii="Times New Roman" w:hAnsi="Times New Roman"/>
          <w:sz w:val="24"/>
          <w:szCs w:val="24"/>
        </w:rPr>
      </w:pPr>
    </w:p>
    <w:p w:rsidR="007B3252" w:rsidRPr="00AC0A5F" w:rsidRDefault="007B3252" w:rsidP="00AC0A5F">
      <w:pPr>
        <w:spacing w:after="0" w:line="360" w:lineRule="auto"/>
        <w:jc w:val="both"/>
        <w:rPr>
          <w:rFonts w:ascii="Times New Roman" w:hAnsi="Times New Roman"/>
          <w:sz w:val="24"/>
          <w:szCs w:val="24"/>
        </w:rPr>
      </w:pPr>
      <w:r w:rsidRPr="00AC0A5F">
        <w:rPr>
          <w:rFonts w:ascii="Times New Roman" w:hAnsi="Times New Roman"/>
          <w:b/>
          <w:sz w:val="24"/>
          <w:szCs w:val="24"/>
        </w:rPr>
        <w:t xml:space="preserve">Keywords: </w:t>
      </w:r>
      <w:r>
        <w:rPr>
          <w:rFonts w:ascii="Times New Roman" w:hAnsi="Times New Roman"/>
          <w:sz w:val="24"/>
          <w:szCs w:val="24"/>
        </w:rPr>
        <w:t>d</w:t>
      </w:r>
      <w:r w:rsidRPr="00AC0A5F">
        <w:rPr>
          <w:rFonts w:ascii="Times New Roman" w:hAnsi="Times New Roman"/>
          <w:sz w:val="24"/>
          <w:szCs w:val="24"/>
        </w:rPr>
        <w:t>opamine</w:t>
      </w:r>
      <w:r>
        <w:rPr>
          <w:rFonts w:ascii="Times New Roman" w:hAnsi="Times New Roman"/>
          <w:sz w:val="24"/>
          <w:szCs w:val="24"/>
        </w:rPr>
        <w:t>;</w:t>
      </w:r>
      <w:r w:rsidRPr="00AC0A5F">
        <w:rPr>
          <w:rFonts w:ascii="Times New Roman" w:hAnsi="Times New Roman"/>
          <w:sz w:val="24"/>
          <w:szCs w:val="24"/>
        </w:rPr>
        <w:t xml:space="preserve"> all</w:t>
      </w:r>
      <w:r>
        <w:rPr>
          <w:rFonts w:ascii="Times New Roman" w:hAnsi="Times New Roman"/>
          <w:sz w:val="24"/>
          <w:szCs w:val="24"/>
        </w:rPr>
        <w:t>-</w:t>
      </w:r>
      <w:r w:rsidRPr="00AC0A5F">
        <w:rPr>
          <w:rFonts w:ascii="Times New Roman" w:hAnsi="Times New Roman"/>
          <w:sz w:val="24"/>
          <w:szCs w:val="24"/>
        </w:rPr>
        <w:t>solid-state microsensor</w:t>
      </w:r>
      <w:r>
        <w:rPr>
          <w:rFonts w:ascii="Times New Roman" w:hAnsi="Times New Roman"/>
          <w:sz w:val="24"/>
          <w:szCs w:val="24"/>
        </w:rPr>
        <w:t>;</w:t>
      </w:r>
      <w:r w:rsidRPr="00AC0A5F">
        <w:rPr>
          <w:rFonts w:ascii="Times New Roman" w:hAnsi="Times New Roman"/>
          <w:sz w:val="24"/>
          <w:szCs w:val="24"/>
        </w:rPr>
        <w:t xml:space="preserve"> molecular </w:t>
      </w:r>
      <w:r>
        <w:rPr>
          <w:rFonts w:ascii="Times New Roman" w:hAnsi="Times New Roman"/>
          <w:sz w:val="24"/>
          <w:szCs w:val="24"/>
        </w:rPr>
        <w:t>i</w:t>
      </w:r>
      <w:r w:rsidRPr="00AC0A5F">
        <w:rPr>
          <w:rFonts w:ascii="Times New Roman" w:hAnsi="Times New Roman"/>
          <w:sz w:val="24"/>
          <w:szCs w:val="24"/>
        </w:rPr>
        <w:t xml:space="preserve">mprinted </w:t>
      </w:r>
      <w:proofErr w:type="gramStart"/>
      <w:r w:rsidRPr="00AC0A5F">
        <w:rPr>
          <w:rFonts w:ascii="Times New Roman" w:hAnsi="Times New Roman"/>
          <w:sz w:val="24"/>
          <w:szCs w:val="24"/>
        </w:rPr>
        <w:t>polymer</w:t>
      </w:r>
      <w:r>
        <w:rPr>
          <w:rFonts w:ascii="Times New Roman" w:hAnsi="Times New Roman"/>
          <w:sz w:val="24"/>
          <w:szCs w:val="24"/>
        </w:rPr>
        <w:t>;</w:t>
      </w:r>
      <w:proofErr w:type="gramEnd"/>
      <w:r w:rsidRPr="00AC0A5F">
        <w:rPr>
          <w:rFonts w:ascii="Times New Roman" w:hAnsi="Times New Roman"/>
          <w:sz w:val="24"/>
          <w:szCs w:val="24"/>
        </w:rPr>
        <w:t xml:space="preserve"> potentiometry</w:t>
      </w:r>
    </w:p>
    <w:p w:rsidR="007B3252" w:rsidRDefault="007B3252" w:rsidP="00AC0A5F">
      <w:pPr>
        <w:spacing w:after="0" w:line="360" w:lineRule="auto"/>
        <w:jc w:val="both"/>
        <w:rPr>
          <w:rFonts w:ascii="Times New Roman" w:hAnsi="Times New Roman"/>
          <w:sz w:val="24"/>
          <w:szCs w:val="24"/>
        </w:rPr>
      </w:pPr>
    </w:p>
    <w:p w:rsidR="007B3252" w:rsidRDefault="007B3252" w:rsidP="00AC0A5F">
      <w:pPr>
        <w:spacing w:after="0" w:line="360" w:lineRule="auto"/>
        <w:jc w:val="both"/>
        <w:rPr>
          <w:rFonts w:ascii="Times New Roman" w:hAnsi="Times New Roman"/>
          <w:sz w:val="24"/>
          <w:szCs w:val="24"/>
        </w:rPr>
      </w:pPr>
    </w:p>
    <w:p w:rsidR="007B3252" w:rsidRDefault="007B3252" w:rsidP="00AC0A5F">
      <w:pPr>
        <w:spacing w:after="0" w:line="360" w:lineRule="auto"/>
        <w:jc w:val="both"/>
        <w:rPr>
          <w:rFonts w:ascii="Times New Roman" w:hAnsi="Times New Roman"/>
          <w:sz w:val="24"/>
          <w:szCs w:val="24"/>
        </w:rPr>
      </w:pPr>
    </w:p>
    <w:p w:rsidR="007B3252" w:rsidRDefault="007B3252" w:rsidP="00AC0A5F">
      <w:pPr>
        <w:spacing w:after="0" w:line="360" w:lineRule="auto"/>
        <w:jc w:val="both"/>
        <w:rPr>
          <w:rFonts w:ascii="Times New Roman" w:hAnsi="Times New Roman"/>
          <w:sz w:val="24"/>
          <w:szCs w:val="24"/>
        </w:rPr>
      </w:pPr>
    </w:p>
    <w:p w:rsidR="007B3252" w:rsidRPr="00AC0A5F" w:rsidRDefault="007B3252" w:rsidP="00AC0A5F">
      <w:pPr>
        <w:spacing w:after="0" w:line="360" w:lineRule="auto"/>
        <w:jc w:val="both"/>
        <w:rPr>
          <w:rFonts w:ascii="Times New Roman" w:hAnsi="Times New Roman"/>
          <w:sz w:val="24"/>
          <w:szCs w:val="24"/>
        </w:rPr>
      </w:pPr>
    </w:p>
    <w:p w:rsidR="007B3252" w:rsidRPr="00EB30D7" w:rsidRDefault="007B3252" w:rsidP="009269BB">
      <w:pPr>
        <w:spacing w:line="360" w:lineRule="auto"/>
        <w:jc w:val="both"/>
        <w:rPr>
          <w:rFonts w:ascii="Times New Roman" w:hAnsi="Times New Roman"/>
          <w:b/>
          <w:sz w:val="24"/>
          <w:szCs w:val="24"/>
        </w:rPr>
      </w:pPr>
      <w:r w:rsidRPr="00EB30D7">
        <w:rPr>
          <w:rFonts w:ascii="Times New Roman" w:hAnsi="Times New Roman"/>
          <w:b/>
          <w:sz w:val="24"/>
          <w:szCs w:val="24"/>
        </w:rPr>
        <w:lastRenderedPageBreak/>
        <w:t>1. Introduction</w:t>
      </w:r>
    </w:p>
    <w:p w:rsidR="007B3252" w:rsidRPr="00AC0A5F" w:rsidRDefault="007B3252" w:rsidP="00EB30D7">
      <w:pPr>
        <w:spacing w:after="0" w:line="360" w:lineRule="auto"/>
        <w:ind w:firstLine="567"/>
        <w:jc w:val="both"/>
        <w:rPr>
          <w:rFonts w:ascii="Times New Roman" w:hAnsi="Times New Roman"/>
          <w:sz w:val="24"/>
          <w:szCs w:val="24"/>
        </w:rPr>
      </w:pPr>
      <w:r w:rsidRPr="00AC0A5F">
        <w:rPr>
          <w:rFonts w:ascii="Times New Roman" w:hAnsi="Times New Roman"/>
          <w:sz w:val="24"/>
          <w:szCs w:val="24"/>
        </w:rPr>
        <w:t>Dopamine (</w:t>
      </w:r>
      <w:r>
        <w:rPr>
          <w:rFonts w:ascii="Times New Roman" w:hAnsi="Times New Roman"/>
          <w:sz w:val="24"/>
          <w:szCs w:val="24"/>
        </w:rPr>
        <w:t>Figure</w:t>
      </w:r>
      <w:r w:rsidRPr="00AC0A5F">
        <w:rPr>
          <w:rFonts w:ascii="Times New Roman" w:hAnsi="Times New Roman"/>
          <w:sz w:val="24"/>
          <w:szCs w:val="24"/>
        </w:rPr>
        <w:t xml:space="preserve"> 1) is one of the most important neurotransmitters that play specific roles in various physiological and pathological processes in the central nervous, cardiovascular, hormonal and renal systems of the human body, modulated by their levels in various brain tissues</w:t>
      </w:r>
      <w:r>
        <w:rPr>
          <w:rFonts w:ascii="Times New Roman" w:hAnsi="Times New Roman"/>
          <w:sz w:val="24"/>
          <w:szCs w:val="24"/>
        </w:rPr>
        <w:t>.</w:t>
      </w:r>
      <w:r w:rsidRPr="00950EA0">
        <w:rPr>
          <w:rFonts w:ascii="Times New Roman" w:hAnsi="Times New Roman"/>
          <w:noProof/>
          <w:sz w:val="24"/>
          <w:szCs w:val="24"/>
          <w:vertAlign w:val="superscript"/>
        </w:rPr>
        <w:t>1-3</w:t>
      </w:r>
      <w:r w:rsidRPr="00AC0A5F">
        <w:rPr>
          <w:rFonts w:ascii="Times New Roman" w:hAnsi="Times New Roman"/>
          <w:sz w:val="24"/>
          <w:szCs w:val="24"/>
        </w:rPr>
        <w:t xml:space="preserve"> Determination of dopamine is important in the diagnosis, monitoring and prevention of certain diseases, such as Parkinson's, schizophrenia, HIV infections, hyperuricemia, and a type of arthritis</w:t>
      </w:r>
      <w:r>
        <w:rPr>
          <w:rFonts w:ascii="Times New Roman" w:hAnsi="Times New Roman"/>
          <w:sz w:val="24"/>
          <w:szCs w:val="24"/>
        </w:rPr>
        <w:t>.</w:t>
      </w:r>
      <w:r w:rsidRPr="00950EA0">
        <w:rPr>
          <w:rFonts w:ascii="Times New Roman" w:hAnsi="Times New Roman"/>
          <w:noProof/>
          <w:sz w:val="24"/>
          <w:szCs w:val="24"/>
          <w:vertAlign w:val="superscript"/>
        </w:rPr>
        <w:t>4</w:t>
      </w:r>
      <w:r w:rsidRPr="00AC0A5F">
        <w:rPr>
          <w:rFonts w:ascii="Times New Roman" w:hAnsi="Times New Roman"/>
          <w:sz w:val="24"/>
          <w:szCs w:val="24"/>
        </w:rPr>
        <w:t xml:space="preserve"> There are many instrumental methods for dopamine determination, such as chromatography</w:t>
      </w:r>
      <w:r>
        <w:rPr>
          <w:rFonts w:ascii="Times New Roman" w:hAnsi="Times New Roman"/>
          <w:sz w:val="24"/>
          <w:szCs w:val="24"/>
        </w:rPr>
        <w:t>,</w:t>
      </w:r>
      <w:r w:rsidRPr="00A00399">
        <w:rPr>
          <w:rFonts w:ascii="Times New Roman" w:hAnsi="Times New Roman"/>
          <w:noProof/>
          <w:sz w:val="24"/>
          <w:szCs w:val="24"/>
          <w:vertAlign w:val="superscript"/>
        </w:rPr>
        <w:t>5</w:t>
      </w:r>
      <w:r>
        <w:rPr>
          <w:rFonts w:ascii="Times New Roman" w:hAnsi="Times New Roman"/>
          <w:sz w:val="24"/>
          <w:szCs w:val="24"/>
        </w:rPr>
        <w:t xml:space="preserve"> </w:t>
      </w:r>
      <w:r w:rsidRPr="00AC0A5F">
        <w:rPr>
          <w:rFonts w:ascii="Times New Roman" w:hAnsi="Times New Roman"/>
          <w:sz w:val="24"/>
          <w:szCs w:val="24"/>
        </w:rPr>
        <w:t>fluorimetry</w:t>
      </w:r>
      <w:r>
        <w:rPr>
          <w:rFonts w:ascii="Times New Roman" w:hAnsi="Times New Roman"/>
          <w:sz w:val="24"/>
          <w:szCs w:val="24"/>
        </w:rPr>
        <w:t>,</w:t>
      </w:r>
      <w:r w:rsidRPr="00FB4506">
        <w:rPr>
          <w:rFonts w:ascii="Times New Roman" w:hAnsi="Times New Roman"/>
          <w:noProof/>
          <w:sz w:val="24"/>
          <w:szCs w:val="24"/>
          <w:vertAlign w:val="superscript"/>
        </w:rPr>
        <w:t>6</w:t>
      </w:r>
      <w:r w:rsidRPr="00AC0A5F">
        <w:rPr>
          <w:rFonts w:ascii="Times New Roman" w:hAnsi="Times New Roman"/>
        </w:rPr>
        <w:t xml:space="preserve"> </w:t>
      </w:r>
      <w:r w:rsidRPr="00AC0A5F">
        <w:rPr>
          <w:rFonts w:ascii="Times New Roman" w:hAnsi="Times New Roman"/>
          <w:sz w:val="24"/>
          <w:szCs w:val="24"/>
        </w:rPr>
        <w:t>colorimetry</w:t>
      </w:r>
      <w:r>
        <w:rPr>
          <w:rFonts w:ascii="Times New Roman" w:hAnsi="Times New Roman"/>
          <w:sz w:val="24"/>
          <w:szCs w:val="24"/>
        </w:rPr>
        <w:t>,</w:t>
      </w:r>
      <w:r w:rsidRPr="00FB4506">
        <w:rPr>
          <w:rFonts w:ascii="Times New Roman" w:hAnsi="Times New Roman"/>
          <w:noProof/>
          <w:sz w:val="24"/>
          <w:szCs w:val="24"/>
          <w:vertAlign w:val="superscript"/>
        </w:rPr>
        <w:t>7</w:t>
      </w:r>
      <w:r w:rsidRPr="00AC0A5F">
        <w:rPr>
          <w:rFonts w:ascii="Times New Roman" w:hAnsi="Times New Roman"/>
          <w:sz w:val="24"/>
          <w:szCs w:val="24"/>
        </w:rPr>
        <w:t xml:space="preserve"> spectrophotometry</w:t>
      </w:r>
      <w:r>
        <w:rPr>
          <w:rFonts w:ascii="Times New Roman" w:hAnsi="Times New Roman"/>
          <w:sz w:val="24"/>
          <w:szCs w:val="24"/>
        </w:rPr>
        <w:t>,</w:t>
      </w:r>
      <w:r w:rsidRPr="00FB4506">
        <w:rPr>
          <w:rFonts w:ascii="Times New Roman" w:hAnsi="Times New Roman"/>
          <w:noProof/>
          <w:sz w:val="24"/>
          <w:szCs w:val="24"/>
          <w:vertAlign w:val="superscript"/>
        </w:rPr>
        <w:t>8</w:t>
      </w:r>
      <w:r w:rsidRPr="00AC0A5F">
        <w:rPr>
          <w:rFonts w:ascii="Times New Roman" w:hAnsi="Times New Roman"/>
          <w:sz w:val="24"/>
          <w:szCs w:val="24"/>
        </w:rPr>
        <w:t xml:space="preserve"> and electrochemistry</w:t>
      </w:r>
      <w:r>
        <w:rPr>
          <w:rFonts w:ascii="Times New Roman" w:hAnsi="Times New Roman"/>
          <w:sz w:val="24"/>
          <w:szCs w:val="24"/>
        </w:rPr>
        <w:t>.</w:t>
      </w:r>
      <w:r w:rsidRPr="00FB4506">
        <w:rPr>
          <w:rFonts w:ascii="Times New Roman" w:hAnsi="Times New Roman"/>
          <w:noProof/>
          <w:sz w:val="24"/>
          <w:szCs w:val="24"/>
          <w:vertAlign w:val="superscript"/>
        </w:rPr>
        <w:t>9</w:t>
      </w:r>
      <w:r w:rsidRPr="00AC0A5F">
        <w:rPr>
          <w:rFonts w:ascii="Times New Roman" w:hAnsi="Times New Roman"/>
          <w:sz w:val="24"/>
          <w:szCs w:val="24"/>
        </w:rPr>
        <w:t xml:space="preserve"> These methods require both expensive equipment and complex sample preparation, and time. Electrochemical methods have several advantages compared to expensive instrumental methods. Especially, when evaluated in terms of ion-selective electrodes; electrochemical methods provide superiority such as short response time, low detection limit, simple design, low cost, wide operating range, high selectivity, minimum sample pretreatment, accuracy and precision, easy measurement process</w:t>
      </w:r>
      <w:r>
        <w:rPr>
          <w:rFonts w:ascii="Times New Roman" w:hAnsi="Times New Roman"/>
          <w:sz w:val="24"/>
          <w:szCs w:val="24"/>
        </w:rPr>
        <w:t>.</w:t>
      </w:r>
      <w:r w:rsidRPr="00FB4506">
        <w:rPr>
          <w:rFonts w:ascii="Times New Roman" w:hAnsi="Times New Roman"/>
          <w:noProof/>
          <w:sz w:val="24"/>
          <w:szCs w:val="24"/>
          <w:vertAlign w:val="superscript"/>
        </w:rPr>
        <w:t>10</w:t>
      </w:r>
    </w:p>
    <w:p w:rsidR="007B3252" w:rsidRPr="00AC0A5F" w:rsidRDefault="007B3252" w:rsidP="00EB30D7">
      <w:pPr>
        <w:spacing w:after="0" w:line="360" w:lineRule="auto"/>
        <w:ind w:firstLine="567"/>
        <w:jc w:val="both"/>
        <w:rPr>
          <w:rFonts w:ascii="Times New Roman" w:hAnsi="Times New Roman"/>
          <w:sz w:val="24"/>
          <w:szCs w:val="24"/>
        </w:rPr>
      </w:pPr>
      <w:r w:rsidRPr="00AC0A5F">
        <w:rPr>
          <w:rFonts w:ascii="Times New Roman" w:hAnsi="Times New Roman"/>
          <w:sz w:val="24"/>
          <w:szCs w:val="24"/>
        </w:rPr>
        <w:t xml:space="preserve">The molecular imprinting method involves </w:t>
      </w:r>
      <w:r>
        <w:rPr>
          <w:rFonts w:ascii="Times New Roman" w:hAnsi="Times New Roman"/>
          <w:sz w:val="24"/>
          <w:szCs w:val="24"/>
        </w:rPr>
        <w:t xml:space="preserve">the </w:t>
      </w:r>
      <w:r w:rsidRPr="00AC0A5F">
        <w:rPr>
          <w:rFonts w:ascii="Times New Roman" w:hAnsi="Times New Roman"/>
          <w:sz w:val="24"/>
          <w:szCs w:val="24"/>
        </w:rPr>
        <w:t xml:space="preserve">polymerization of a functional monomer and crosslinker around a template </w:t>
      </w:r>
      <w:r>
        <w:rPr>
          <w:rFonts w:ascii="Times New Roman" w:hAnsi="Times New Roman"/>
          <w:sz w:val="24"/>
          <w:szCs w:val="24"/>
        </w:rPr>
        <w:t xml:space="preserve">which is </w:t>
      </w:r>
      <w:r w:rsidRPr="00AC0A5F">
        <w:rPr>
          <w:rFonts w:ascii="Times New Roman" w:hAnsi="Times New Roman"/>
          <w:sz w:val="24"/>
          <w:szCs w:val="24"/>
        </w:rPr>
        <w:t xml:space="preserve">removed using different solvents after </w:t>
      </w:r>
      <w:r>
        <w:rPr>
          <w:rFonts w:ascii="Times New Roman" w:hAnsi="Times New Roman"/>
          <w:sz w:val="24"/>
          <w:szCs w:val="24"/>
        </w:rPr>
        <w:t>the</w:t>
      </w:r>
      <w:r w:rsidRPr="00AC0A5F">
        <w:rPr>
          <w:rFonts w:ascii="Times New Roman" w:hAnsi="Times New Roman"/>
          <w:sz w:val="24"/>
          <w:szCs w:val="24"/>
        </w:rPr>
        <w:t xml:space="preserve"> </w:t>
      </w:r>
      <w:r>
        <w:rPr>
          <w:rFonts w:ascii="Times New Roman" w:hAnsi="Times New Roman"/>
          <w:sz w:val="24"/>
          <w:szCs w:val="24"/>
        </w:rPr>
        <w:t xml:space="preserve">synthesis </w:t>
      </w:r>
      <w:r w:rsidRPr="00AC0A5F">
        <w:rPr>
          <w:rFonts w:ascii="Times New Roman" w:hAnsi="Times New Roman"/>
          <w:sz w:val="24"/>
          <w:szCs w:val="24"/>
        </w:rPr>
        <w:t>process</w:t>
      </w:r>
      <w:r>
        <w:rPr>
          <w:rFonts w:ascii="Times New Roman" w:hAnsi="Times New Roman"/>
          <w:sz w:val="24"/>
          <w:szCs w:val="24"/>
        </w:rPr>
        <w:t>.</w:t>
      </w:r>
      <w:r w:rsidRPr="00FB4506">
        <w:rPr>
          <w:rFonts w:ascii="Times New Roman" w:hAnsi="Times New Roman"/>
          <w:noProof/>
          <w:sz w:val="24"/>
          <w:szCs w:val="24"/>
          <w:vertAlign w:val="superscript"/>
        </w:rPr>
        <w:t>11</w:t>
      </w:r>
      <w:r w:rsidRPr="00AC0A5F">
        <w:rPr>
          <w:rFonts w:ascii="Times New Roman" w:hAnsi="Times New Roman"/>
          <w:sz w:val="24"/>
          <w:szCs w:val="24"/>
        </w:rPr>
        <w:t xml:space="preserve"> This technique is a very suitable method for polymeric material formation with molecular recognition cavities created by the addition of template molecules during the process</w:t>
      </w:r>
      <w:r>
        <w:rPr>
          <w:rFonts w:ascii="Times New Roman" w:hAnsi="Times New Roman"/>
          <w:sz w:val="24"/>
          <w:szCs w:val="24"/>
        </w:rPr>
        <w:t>.</w:t>
      </w:r>
      <w:r w:rsidRPr="00FB4506">
        <w:rPr>
          <w:rFonts w:ascii="Times New Roman" w:hAnsi="Times New Roman"/>
          <w:noProof/>
          <w:sz w:val="24"/>
          <w:szCs w:val="24"/>
          <w:vertAlign w:val="superscript"/>
        </w:rPr>
        <w:t>12</w:t>
      </w:r>
      <w:r w:rsidRPr="00AC0A5F">
        <w:rPr>
          <w:rFonts w:ascii="Times New Roman" w:hAnsi="Times New Roman"/>
          <w:sz w:val="24"/>
          <w:szCs w:val="24"/>
        </w:rPr>
        <w:t xml:space="preserve"> As a result, MIPs provide a wide range of binding sites with various affinities and selectivity that are interrelated to the template molecule in size, functionality, and shape</w:t>
      </w:r>
      <w:r>
        <w:rPr>
          <w:rFonts w:ascii="Times New Roman" w:hAnsi="Times New Roman"/>
          <w:sz w:val="24"/>
          <w:szCs w:val="24"/>
        </w:rPr>
        <w:t>.</w:t>
      </w:r>
      <w:r w:rsidRPr="00FB4506">
        <w:rPr>
          <w:rFonts w:ascii="Times New Roman" w:hAnsi="Times New Roman"/>
          <w:noProof/>
          <w:sz w:val="24"/>
          <w:szCs w:val="24"/>
          <w:vertAlign w:val="superscript"/>
        </w:rPr>
        <w:t>13</w:t>
      </w:r>
      <w:r w:rsidRPr="00AC0A5F">
        <w:rPr>
          <w:rFonts w:ascii="Times New Roman" w:hAnsi="Times New Roman"/>
          <w:sz w:val="24"/>
          <w:szCs w:val="24"/>
        </w:rPr>
        <w:t xml:space="preserve"> The imprinted polymers have several advantages such as good physical and chemical stability, high selectivity and low cost</w:t>
      </w:r>
      <w:r>
        <w:rPr>
          <w:rFonts w:ascii="Times New Roman" w:hAnsi="Times New Roman"/>
          <w:sz w:val="24"/>
          <w:szCs w:val="24"/>
        </w:rPr>
        <w:t>.</w:t>
      </w:r>
      <w:r w:rsidRPr="000A66B3">
        <w:rPr>
          <w:rFonts w:ascii="Times New Roman" w:hAnsi="Times New Roman"/>
          <w:noProof/>
          <w:sz w:val="24"/>
          <w:szCs w:val="24"/>
          <w:vertAlign w:val="superscript"/>
        </w:rPr>
        <w:t>14-16</w:t>
      </w:r>
      <w:r w:rsidRPr="00AC0A5F">
        <w:rPr>
          <w:rFonts w:ascii="Times New Roman" w:hAnsi="Times New Roman"/>
          <w:sz w:val="24"/>
          <w:szCs w:val="24"/>
        </w:rPr>
        <w:t xml:space="preserve"> MIPs are widely used in drug release</w:t>
      </w:r>
      <w:r>
        <w:rPr>
          <w:rFonts w:ascii="Times New Roman" w:hAnsi="Times New Roman"/>
          <w:sz w:val="24"/>
          <w:szCs w:val="24"/>
        </w:rPr>
        <w:t>,</w:t>
      </w:r>
      <w:r w:rsidRPr="000A66B3">
        <w:rPr>
          <w:rFonts w:ascii="Times New Roman" w:hAnsi="Times New Roman"/>
          <w:noProof/>
          <w:sz w:val="24"/>
          <w:szCs w:val="24"/>
          <w:vertAlign w:val="superscript"/>
        </w:rPr>
        <w:t>17</w:t>
      </w:r>
      <w:r w:rsidRPr="00AC0A5F">
        <w:rPr>
          <w:rFonts w:ascii="Times New Roman" w:hAnsi="Times New Roman"/>
          <w:sz w:val="24"/>
          <w:szCs w:val="24"/>
        </w:rPr>
        <w:t xml:space="preserve"> solid</w:t>
      </w:r>
      <w:r>
        <w:rPr>
          <w:rFonts w:ascii="Times New Roman" w:hAnsi="Times New Roman"/>
          <w:sz w:val="24"/>
          <w:szCs w:val="24"/>
        </w:rPr>
        <w:t>-</w:t>
      </w:r>
      <w:r w:rsidRPr="00AC0A5F">
        <w:rPr>
          <w:rFonts w:ascii="Times New Roman" w:hAnsi="Times New Roman"/>
          <w:sz w:val="24"/>
          <w:szCs w:val="24"/>
        </w:rPr>
        <w:t>phase extraction</w:t>
      </w:r>
      <w:r>
        <w:rPr>
          <w:rFonts w:ascii="Times New Roman" w:hAnsi="Times New Roman"/>
          <w:sz w:val="24"/>
          <w:szCs w:val="24"/>
        </w:rPr>
        <w:t>,</w:t>
      </w:r>
      <w:r w:rsidRPr="000A66B3">
        <w:rPr>
          <w:rFonts w:ascii="Times New Roman" w:hAnsi="Times New Roman"/>
          <w:noProof/>
          <w:sz w:val="24"/>
          <w:szCs w:val="24"/>
          <w:vertAlign w:val="superscript"/>
        </w:rPr>
        <w:t>18</w:t>
      </w:r>
      <w:r>
        <w:rPr>
          <w:rFonts w:ascii="Times New Roman" w:hAnsi="Times New Roman"/>
          <w:sz w:val="24"/>
          <w:szCs w:val="24"/>
        </w:rPr>
        <w:t xml:space="preserve"> </w:t>
      </w:r>
      <w:r w:rsidRPr="00AC0A5F">
        <w:rPr>
          <w:rFonts w:ascii="Times New Roman" w:hAnsi="Times New Roman"/>
          <w:sz w:val="24"/>
          <w:szCs w:val="24"/>
        </w:rPr>
        <w:t>enzyme mimics</w:t>
      </w:r>
      <w:r>
        <w:rPr>
          <w:rFonts w:ascii="Times New Roman" w:hAnsi="Times New Roman"/>
          <w:sz w:val="24"/>
          <w:szCs w:val="24"/>
        </w:rPr>
        <w:t>,</w:t>
      </w:r>
      <w:r w:rsidRPr="000A66B3">
        <w:rPr>
          <w:rFonts w:ascii="Times New Roman" w:hAnsi="Times New Roman"/>
          <w:noProof/>
          <w:sz w:val="24"/>
          <w:szCs w:val="24"/>
          <w:vertAlign w:val="superscript"/>
        </w:rPr>
        <w:t>19</w:t>
      </w:r>
      <w:r w:rsidRPr="00AC0A5F">
        <w:rPr>
          <w:rFonts w:ascii="Times New Roman" w:hAnsi="Times New Roman"/>
          <w:sz w:val="24"/>
          <w:szCs w:val="24"/>
        </w:rPr>
        <w:t xml:space="preserve"> chromatographic separation</w:t>
      </w:r>
      <w:r>
        <w:rPr>
          <w:rFonts w:ascii="Times New Roman" w:hAnsi="Times New Roman"/>
          <w:sz w:val="24"/>
          <w:szCs w:val="24"/>
        </w:rPr>
        <w:t>,</w:t>
      </w:r>
      <w:r w:rsidRPr="000A66B3">
        <w:rPr>
          <w:rFonts w:ascii="Times New Roman" w:hAnsi="Times New Roman"/>
          <w:noProof/>
          <w:sz w:val="24"/>
          <w:szCs w:val="24"/>
          <w:vertAlign w:val="superscript"/>
        </w:rPr>
        <w:t>20</w:t>
      </w:r>
      <w:r w:rsidRPr="00AC0A5F">
        <w:rPr>
          <w:rFonts w:ascii="Times New Roman" w:hAnsi="Times New Roman"/>
          <w:sz w:val="24"/>
          <w:szCs w:val="24"/>
        </w:rPr>
        <w:t xml:space="preserve"> cancer biomarkers</w:t>
      </w:r>
      <w:r>
        <w:rPr>
          <w:rFonts w:ascii="Times New Roman" w:hAnsi="Times New Roman"/>
          <w:sz w:val="24"/>
          <w:szCs w:val="24"/>
        </w:rPr>
        <w:t>,</w:t>
      </w:r>
      <w:r w:rsidRPr="000A66B3">
        <w:rPr>
          <w:rFonts w:ascii="Times New Roman" w:hAnsi="Times New Roman"/>
          <w:noProof/>
          <w:sz w:val="24"/>
          <w:szCs w:val="24"/>
          <w:vertAlign w:val="superscript"/>
        </w:rPr>
        <w:t>21</w:t>
      </w:r>
      <w:r w:rsidRPr="00AC0A5F">
        <w:rPr>
          <w:rFonts w:ascii="Times New Roman" w:hAnsi="Times New Roman"/>
          <w:sz w:val="24"/>
          <w:szCs w:val="24"/>
        </w:rPr>
        <w:t xml:space="preserve"> and sensors</w:t>
      </w:r>
      <w:r>
        <w:rPr>
          <w:rFonts w:ascii="Times New Roman" w:hAnsi="Times New Roman"/>
          <w:sz w:val="24"/>
          <w:szCs w:val="24"/>
        </w:rPr>
        <w:t>.</w:t>
      </w:r>
      <w:r w:rsidRPr="000A66B3">
        <w:rPr>
          <w:rFonts w:ascii="Times New Roman" w:hAnsi="Times New Roman"/>
          <w:noProof/>
          <w:sz w:val="24"/>
          <w:szCs w:val="24"/>
          <w:vertAlign w:val="superscript"/>
        </w:rPr>
        <w:t>22</w:t>
      </w:r>
      <w:r w:rsidRPr="00AC0A5F">
        <w:rPr>
          <w:rFonts w:ascii="Times New Roman" w:hAnsi="Times New Roman"/>
          <w:sz w:val="24"/>
          <w:szCs w:val="24"/>
        </w:rPr>
        <w:t xml:space="preserve"> Different potentiometric sensors based on MIP have been reported</w:t>
      </w:r>
      <w:r>
        <w:rPr>
          <w:rFonts w:ascii="Times New Roman" w:hAnsi="Times New Roman"/>
          <w:sz w:val="24"/>
          <w:szCs w:val="24"/>
        </w:rPr>
        <w:t>.</w:t>
      </w:r>
      <w:r w:rsidRPr="00786FEC">
        <w:rPr>
          <w:rFonts w:ascii="Times New Roman" w:hAnsi="Times New Roman"/>
          <w:noProof/>
          <w:sz w:val="24"/>
          <w:szCs w:val="24"/>
          <w:vertAlign w:val="superscript"/>
        </w:rPr>
        <w:t>23-25</w:t>
      </w:r>
    </w:p>
    <w:p w:rsidR="007B3252" w:rsidRPr="00AC0A5F" w:rsidRDefault="007B3252" w:rsidP="00EB30D7">
      <w:pPr>
        <w:spacing w:after="0" w:line="360" w:lineRule="auto"/>
        <w:ind w:firstLine="567"/>
        <w:jc w:val="both"/>
        <w:rPr>
          <w:rFonts w:ascii="Times New Roman" w:hAnsi="Times New Roman"/>
          <w:sz w:val="24"/>
          <w:szCs w:val="24"/>
        </w:rPr>
      </w:pPr>
      <w:r w:rsidRPr="00AC0A5F">
        <w:rPr>
          <w:rFonts w:ascii="Times New Roman" w:hAnsi="Times New Roman"/>
          <w:sz w:val="24"/>
          <w:szCs w:val="24"/>
        </w:rPr>
        <w:t>In this work, a novel potentiometric dopamine-selective microsensor</w:t>
      </w:r>
      <w:r>
        <w:rPr>
          <w:rFonts w:ascii="Times New Roman" w:hAnsi="Times New Roman"/>
          <w:sz w:val="24"/>
          <w:szCs w:val="24"/>
        </w:rPr>
        <w:t>,</w:t>
      </w:r>
      <w:r w:rsidRPr="00AC0A5F">
        <w:rPr>
          <w:rFonts w:ascii="Times New Roman" w:hAnsi="Times New Roman"/>
          <w:sz w:val="24"/>
          <w:szCs w:val="24"/>
        </w:rPr>
        <w:t xml:space="preserve"> </w:t>
      </w:r>
      <w:r>
        <w:rPr>
          <w:rFonts w:ascii="Times New Roman" w:hAnsi="Times New Roman"/>
          <w:sz w:val="24"/>
          <w:szCs w:val="24"/>
        </w:rPr>
        <w:t>that</w:t>
      </w:r>
      <w:r w:rsidRPr="00AC0A5F">
        <w:rPr>
          <w:rFonts w:ascii="Times New Roman" w:hAnsi="Times New Roman"/>
          <w:sz w:val="24"/>
          <w:szCs w:val="24"/>
        </w:rPr>
        <w:t xml:space="preserve"> is</w:t>
      </w:r>
      <w:r>
        <w:rPr>
          <w:rFonts w:ascii="Times New Roman" w:hAnsi="Times New Roman"/>
          <w:sz w:val="24"/>
          <w:szCs w:val="24"/>
        </w:rPr>
        <w:t xml:space="preserve"> </w:t>
      </w:r>
      <w:r w:rsidRPr="00AC0A5F">
        <w:rPr>
          <w:rFonts w:ascii="Times New Roman" w:hAnsi="Times New Roman"/>
          <w:sz w:val="24"/>
          <w:szCs w:val="24"/>
        </w:rPr>
        <w:t>all-solid</w:t>
      </w:r>
      <w:r>
        <w:rPr>
          <w:rFonts w:ascii="Times New Roman" w:hAnsi="Times New Roman"/>
          <w:sz w:val="24"/>
          <w:szCs w:val="24"/>
        </w:rPr>
        <w:t>-</w:t>
      </w:r>
      <w:r w:rsidRPr="00AC0A5F">
        <w:rPr>
          <w:rFonts w:ascii="Times New Roman" w:hAnsi="Times New Roman"/>
          <w:sz w:val="24"/>
          <w:szCs w:val="24"/>
        </w:rPr>
        <w:t xml:space="preserve">state </w:t>
      </w:r>
      <w:r w:rsidRPr="007F7074">
        <w:rPr>
          <w:rFonts w:ascii="Times New Roman" w:hAnsi="Times New Roman"/>
          <w:sz w:val="24"/>
          <w:szCs w:val="24"/>
        </w:rPr>
        <w:t>PVC</w:t>
      </w:r>
      <w:r>
        <w:rPr>
          <w:rFonts w:ascii="Times New Roman" w:hAnsi="Times New Roman"/>
          <w:sz w:val="24"/>
          <w:szCs w:val="24"/>
        </w:rPr>
        <w:t>-</w:t>
      </w:r>
      <w:r w:rsidRPr="007F7074">
        <w:rPr>
          <w:rFonts w:ascii="Times New Roman" w:hAnsi="Times New Roman"/>
          <w:sz w:val="24"/>
          <w:szCs w:val="24"/>
        </w:rPr>
        <w:t xml:space="preserve">membrane </w:t>
      </w:r>
      <w:r w:rsidRPr="00AC0A5F">
        <w:rPr>
          <w:rFonts w:ascii="Times New Roman" w:hAnsi="Times New Roman"/>
          <w:sz w:val="24"/>
          <w:szCs w:val="24"/>
        </w:rPr>
        <w:t xml:space="preserve">type, was designed using dopamine-imprinted polymer (DOP-IP) as </w:t>
      </w:r>
      <w:r>
        <w:rPr>
          <w:rFonts w:ascii="Times New Roman" w:hAnsi="Times New Roman"/>
          <w:sz w:val="24"/>
          <w:szCs w:val="24"/>
        </w:rPr>
        <w:t xml:space="preserve">an </w:t>
      </w:r>
      <w:r w:rsidRPr="00AC0A5F">
        <w:rPr>
          <w:rFonts w:ascii="Times New Roman" w:hAnsi="Times New Roman"/>
          <w:sz w:val="24"/>
          <w:szCs w:val="24"/>
        </w:rPr>
        <w:t xml:space="preserve">ionophore. The performance of the sensor was investigated in detail. The microsensor was successfully used for dopamine determination in the content of the commercial drug sample. The </w:t>
      </w:r>
      <w:r>
        <w:rPr>
          <w:rFonts w:ascii="Times New Roman" w:hAnsi="Times New Roman"/>
          <w:sz w:val="24"/>
          <w:szCs w:val="24"/>
        </w:rPr>
        <w:t xml:space="preserve">potentiometric </w:t>
      </w:r>
      <w:r w:rsidRPr="00AC0A5F">
        <w:rPr>
          <w:rFonts w:ascii="Times New Roman" w:hAnsi="Times New Roman"/>
          <w:sz w:val="24"/>
          <w:szCs w:val="24"/>
        </w:rPr>
        <w:t xml:space="preserve">results were compared with </w:t>
      </w:r>
      <w:r>
        <w:rPr>
          <w:rFonts w:ascii="Times New Roman" w:hAnsi="Times New Roman"/>
          <w:sz w:val="24"/>
          <w:szCs w:val="24"/>
        </w:rPr>
        <w:t xml:space="preserve">the </w:t>
      </w:r>
      <w:r w:rsidRPr="00AC0A5F">
        <w:rPr>
          <w:rFonts w:ascii="Times New Roman" w:hAnsi="Times New Roman"/>
          <w:sz w:val="24"/>
          <w:szCs w:val="24"/>
        </w:rPr>
        <w:t>UV-Vis spectroscopic results at 95% confidence level.</w:t>
      </w:r>
    </w:p>
    <w:p w:rsidR="007B3252" w:rsidRPr="00AC0A5F" w:rsidRDefault="007B3252" w:rsidP="00AC0A5F">
      <w:pPr>
        <w:spacing w:after="0" w:line="360" w:lineRule="auto"/>
        <w:jc w:val="both"/>
        <w:rPr>
          <w:rFonts w:ascii="Times New Roman" w:hAnsi="Times New Roman"/>
          <w:sz w:val="24"/>
          <w:szCs w:val="24"/>
        </w:rPr>
      </w:pPr>
    </w:p>
    <w:p w:rsidR="007B3252" w:rsidRPr="00AC0A5F" w:rsidRDefault="007B3252" w:rsidP="00EB30D7">
      <w:pPr>
        <w:spacing w:after="0" w:line="360" w:lineRule="auto"/>
        <w:rPr>
          <w:rFonts w:ascii="Times New Roman" w:hAnsi="Times New Roman"/>
          <w:sz w:val="24"/>
          <w:szCs w:val="24"/>
        </w:rPr>
      </w:pPr>
      <w:r>
        <w:rPr>
          <w:rFonts w:ascii="Times New Roman" w:hAnsi="Times New Roman"/>
          <w:sz w:val="24"/>
          <w:szCs w:val="24"/>
        </w:rPr>
        <w:object w:dxaOrig="2759" w:dyaOrig="13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8pt;height:64.8pt" o:ole="">
            <v:imagedata r:id="rId6" o:title=""/>
          </v:shape>
          <o:OLEObject Type="Embed" ProgID="ChemDraw.Document.6.0" ShapeID="_x0000_i1025" DrawAspect="Content" ObjectID="_1687788909" r:id="rId7"/>
        </w:object>
      </w:r>
    </w:p>
    <w:p w:rsidR="007B3252" w:rsidRPr="002314E5" w:rsidRDefault="007B3252" w:rsidP="00EB30D7">
      <w:pPr>
        <w:pStyle w:val="ListeParagraf"/>
        <w:spacing w:after="0" w:line="360" w:lineRule="auto"/>
        <w:ind w:left="0"/>
        <w:rPr>
          <w:rFonts w:ascii="Arial" w:hAnsi="Arial"/>
          <w:sz w:val="16"/>
          <w:szCs w:val="16"/>
        </w:rPr>
      </w:pPr>
      <w:r w:rsidRPr="002314E5">
        <w:rPr>
          <w:rFonts w:ascii="Arial" w:hAnsi="Arial"/>
          <w:b/>
          <w:sz w:val="16"/>
          <w:szCs w:val="16"/>
        </w:rPr>
        <w:t xml:space="preserve">Figure 1. </w:t>
      </w:r>
      <w:r w:rsidRPr="002314E5">
        <w:rPr>
          <w:rFonts w:ascii="Arial" w:hAnsi="Arial"/>
          <w:sz w:val="16"/>
          <w:szCs w:val="16"/>
        </w:rPr>
        <w:t>Molecular structure of dopamine (3,4</w:t>
      </w:r>
      <w:proofErr w:type="gramStart"/>
      <w:r w:rsidRPr="002314E5">
        <w:rPr>
          <w:rFonts w:ascii="Arial" w:hAnsi="Arial"/>
          <w:sz w:val="16"/>
          <w:szCs w:val="16"/>
        </w:rPr>
        <w:t>-(</w:t>
      </w:r>
      <w:proofErr w:type="gramEnd"/>
      <w:r w:rsidRPr="002314E5">
        <w:rPr>
          <w:rFonts w:ascii="Arial" w:hAnsi="Arial"/>
          <w:sz w:val="16"/>
          <w:szCs w:val="16"/>
        </w:rPr>
        <w:t>dihydroxy phenyl) ethylamine)</w:t>
      </w:r>
    </w:p>
    <w:p w:rsidR="007B3252" w:rsidRPr="00AC0A5F" w:rsidRDefault="007B3252" w:rsidP="00AC0A5F">
      <w:pPr>
        <w:spacing w:after="0" w:line="360" w:lineRule="auto"/>
        <w:jc w:val="both"/>
        <w:rPr>
          <w:rFonts w:ascii="Times New Roman" w:hAnsi="Times New Roman"/>
          <w:sz w:val="24"/>
          <w:szCs w:val="24"/>
        </w:rPr>
      </w:pPr>
    </w:p>
    <w:p w:rsidR="007B3252" w:rsidRPr="00EB30D7" w:rsidRDefault="007B3252" w:rsidP="009269BB">
      <w:pPr>
        <w:spacing w:line="360" w:lineRule="auto"/>
        <w:jc w:val="both"/>
        <w:rPr>
          <w:rFonts w:ascii="Times New Roman" w:hAnsi="Times New Roman"/>
          <w:b/>
          <w:sz w:val="24"/>
          <w:szCs w:val="24"/>
        </w:rPr>
      </w:pPr>
      <w:r w:rsidRPr="00EB30D7">
        <w:rPr>
          <w:rFonts w:ascii="Times New Roman" w:hAnsi="Times New Roman"/>
          <w:b/>
          <w:sz w:val="24"/>
          <w:szCs w:val="24"/>
        </w:rPr>
        <w:t>2. Experimental</w:t>
      </w:r>
    </w:p>
    <w:p w:rsidR="007B3252" w:rsidRPr="00AC0A5F" w:rsidRDefault="007B3252" w:rsidP="009269BB">
      <w:pPr>
        <w:spacing w:line="360" w:lineRule="auto"/>
        <w:jc w:val="both"/>
        <w:rPr>
          <w:rFonts w:ascii="Times New Roman" w:hAnsi="Times New Roman"/>
          <w:b/>
          <w:sz w:val="24"/>
          <w:szCs w:val="24"/>
        </w:rPr>
      </w:pPr>
      <w:r>
        <w:rPr>
          <w:rFonts w:ascii="Times New Roman" w:hAnsi="Times New Roman"/>
          <w:b/>
          <w:sz w:val="24"/>
          <w:szCs w:val="24"/>
        </w:rPr>
        <w:t xml:space="preserve">2. 1. </w:t>
      </w:r>
      <w:r w:rsidRPr="00AC0A5F">
        <w:rPr>
          <w:rFonts w:ascii="Times New Roman" w:hAnsi="Times New Roman"/>
          <w:b/>
          <w:sz w:val="24"/>
          <w:szCs w:val="24"/>
        </w:rPr>
        <w:t>Reagents</w:t>
      </w:r>
    </w:p>
    <w:p w:rsidR="007B3252" w:rsidRPr="00AC0A5F" w:rsidRDefault="007B3252" w:rsidP="0090033C">
      <w:pPr>
        <w:spacing w:after="0" w:line="360" w:lineRule="auto"/>
        <w:ind w:firstLine="567"/>
        <w:jc w:val="both"/>
        <w:rPr>
          <w:rFonts w:ascii="Times New Roman" w:hAnsi="Times New Roman"/>
          <w:sz w:val="24"/>
          <w:szCs w:val="24"/>
        </w:rPr>
      </w:pPr>
      <w:r w:rsidRPr="00AC0A5F">
        <w:rPr>
          <w:rFonts w:ascii="Times New Roman" w:hAnsi="Times New Roman"/>
          <w:sz w:val="24"/>
          <w:szCs w:val="24"/>
        </w:rPr>
        <w:t>Dopamine (DOP), methacrylic acid (MA), azobisisobutyronitrile (AIBN), ethylene glycol dimethacrylate (EGDMA), ethanol (EtOH), methanol, acetic acid, tetrahydrofuran (THF), high molecular weight polyvinylchloride (PVC), o-nitrophenyl</w:t>
      </w:r>
      <w:r>
        <w:rPr>
          <w:rFonts w:ascii="Times New Roman" w:hAnsi="Times New Roman"/>
          <w:sz w:val="24"/>
          <w:szCs w:val="24"/>
        </w:rPr>
        <w:t xml:space="preserve"> </w:t>
      </w:r>
      <w:r w:rsidRPr="00AC0A5F">
        <w:rPr>
          <w:rFonts w:ascii="Times New Roman" w:hAnsi="Times New Roman"/>
          <w:sz w:val="24"/>
          <w:szCs w:val="24"/>
        </w:rPr>
        <w:t xml:space="preserve">octyl ether (NPOE), </w:t>
      </w:r>
      <w:r w:rsidRPr="00AC0A5F">
        <w:rPr>
          <w:rFonts w:ascii="Times New Roman" w:hAnsi="Times New Roman"/>
          <w:sz w:val="24"/>
          <w:szCs w:val="24"/>
          <w:lang w:bidi="tr-TR"/>
        </w:rPr>
        <w:t>bis(2-ethylhexyl) seb</w:t>
      </w:r>
      <w:r>
        <w:rPr>
          <w:rFonts w:ascii="Times New Roman" w:hAnsi="Times New Roman"/>
          <w:sz w:val="24"/>
          <w:szCs w:val="24"/>
          <w:lang w:bidi="tr-TR"/>
        </w:rPr>
        <w:t>a</w:t>
      </w:r>
      <w:r w:rsidRPr="00AC0A5F">
        <w:rPr>
          <w:rFonts w:ascii="Times New Roman" w:hAnsi="Times New Roman"/>
          <w:sz w:val="24"/>
          <w:szCs w:val="24"/>
          <w:lang w:bidi="tr-TR"/>
        </w:rPr>
        <w:t>cate</w:t>
      </w:r>
      <w:r w:rsidRPr="00AC0A5F">
        <w:rPr>
          <w:rFonts w:ascii="Times New Roman" w:hAnsi="Times New Roman"/>
          <w:sz w:val="24"/>
          <w:szCs w:val="24"/>
        </w:rPr>
        <w:t xml:space="preserve"> (DOS),</w:t>
      </w:r>
      <w:r w:rsidRPr="00AC0A5F">
        <w:rPr>
          <w:rFonts w:ascii="Times New Roman" w:hAnsi="Times New Roman"/>
        </w:rPr>
        <w:t xml:space="preserve"> </w:t>
      </w:r>
      <w:r w:rsidRPr="00AC0A5F">
        <w:rPr>
          <w:rFonts w:ascii="Times New Roman" w:hAnsi="Times New Roman"/>
          <w:sz w:val="24"/>
          <w:szCs w:val="24"/>
        </w:rPr>
        <w:t>dibutyl</w:t>
      </w:r>
      <w:r>
        <w:rPr>
          <w:rFonts w:ascii="Times New Roman" w:hAnsi="Times New Roman"/>
          <w:sz w:val="24"/>
          <w:szCs w:val="24"/>
        </w:rPr>
        <w:t xml:space="preserve"> </w:t>
      </w:r>
      <w:r w:rsidRPr="00AC0A5F">
        <w:rPr>
          <w:rFonts w:ascii="Times New Roman" w:hAnsi="Times New Roman"/>
          <w:sz w:val="24"/>
          <w:szCs w:val="24"/>
        </w:rPr>
        <w:t>sebacate (DBS), potassium tetrakis (4-chlorophenyl) borate (KTpClPB), graphite, solvents and all other salts were purchased from Sigma-Aldrich. Epoxy resin (Ultrapure SU 2227) and hardener (Desmodur RFE) were supplied from Victor and Bayer AG, respectively.</w:t>
      </w:r>
    </w:p>
    <w:p w:rsidR="007B3252" w:rsidRPr="00AC0A5F" w:rsidRDefault="007B3252" w:rsidP="00AC0A5F">
      <w:pPr>
        <w:spacing w:after="0" w:line="360" w:lineRule="auto"/>
        <w:jc w:val="both"/>
        <w:rPr>
          <w:rFonts w:ascii="Times New Roman" w:hAnsi="Times New Roman"/>
          <w:b/>
          <w:sz w:val="24"/>
          <w:szCs w:val="24"/>
        </w:rPr>
      </w:pPr>
    </w:p>
    <w:p w:rsidR="007B3252" w:rsidRPr="00AC0A5F" w:rsidRDefault="007B3252" w:rsidP="009269BB">
      <w:pPr>
        <w:spacing w:line="360" w:lineRule="auto"/>
        <w:jc w:val="both"/>
        <w:rPr>
          <w:rFonts w:ascii="Times New Roman" w:hAnsi="Times New Roman"/>
          <w:b/>
          <w:sz w:val="24"/>
          <w:szCs w:val="24"/>
        </w:rPr>
      </w:pPr>
      <w:r>
        <w:rPr>
          <w:rFonts w:ascii="Times New Roman" w:hAnsi="Times New Roman"/>
          <w:b/>
          <w:sz w:val="24"/>
          <w:szCs w:val="24"/>
        </w:rPr>
        <w:t xml:space="preserve">2. 2. </w:t>
      </w:r>
      <w:r w:rsidRPr="00AC0A5F">
        <w:rPr>
          <w:rFonts w:ascii="Times New Roman" w:hAnsi="Times New Roman"/>
          <w:b/>
          <w:sz w:val="24"/>
          <w:szCs w:val="24"/>
        </w:rPr>
        <w:t>Apparatus</w:t>
      </w:r>
    </w:p>
    <w:p w:rsidR="007B3252" w:rsidRPr="00AC0A5F" w:rsidRDefault="007B3252" w:rsidP="0090033C">
      <w:pPr>
        <w:spacing w:after="0" w:line="360" w:lineRule="auto"/>
        <w:ind w:firstLine="567"/>
        <w:jc w:val="both"/>
        <w:rPr>
          <w:rFonts w:ascii="Times New Roman" w:hAnsi="Times New Roman"/>
          <w:sz w:val="24"/>
          <w:szCs w:val="24"/>
        </w:rPr>
      </w:pPr>
      <w:r w:rsidRPr="00AC0A5F">
        <w:rPr>
          <w:rFonts w:ascii="Times New Roman" w:hAnsi="Times New Roman"/>
          <w:sz w:val="24"/>
          <w:szCs w:val="24"/>
        </w:rPr>
        <w:t xml:space="preserve">A multi-channel potentiometer supported by a computer program device and designed in our laboratory was used for the potentiometric measurements. Ag/AgCl electrode (Basi-MF-2079-RE-5B) was </w:t>
      </w:r>
      <w:r w:rsidRPr="00AC0A5F">
        <w:rPr>
          <w:rFonts w:ascii="Times New Roman" w:hAnsi="Times New Roman"/>
          <w:sz w:val="24"/>
          <w:szCs w:val="24"/>
          <w:lang w:bidi="tr-TR"/>
        </w:rPr>
        <w:t>operated</w:t>
      </w:r>
      <w:r w:rsidRPr="00AC0A5F">
        <w:rPr>
          <w:rFonts w:ascii="Times New Roman" w:hAnsi="Times New Roman"/>
          <w:sz w:val="24"/>
          <w:szCs w:val="24"/>
        </w:rPr>
        <w:t xml:space="preserve"> as a reference electrode. A Jenway 3040 model ion analy</w:t>
      </w:r>
      <w:r>
        <w:rPr>
          <w:rFonts w:ascii="Times New Roman" w:hAnsi="Times New Roman"/>
          <w:sz w:val="24"/>
          <w:szCs w:val="24"/>
        </w:rPr>
        <w:t>s</w:t>
      </w:r>
      <w:r w:rsidRPr="00AC0A5F">
        <w:rPr>
          <w:rFonts w:ascii="Times New Roman" w:hAnsi="Times New Roman"/>
          <w:sz w:val="24"/>
          <w:szCs w:val="24"/>
        </w:rPr>
        <w:t>er was used for pH measurements. A Shimadzu AUX220 model analytical balance was used for measuring weight. A Kubota 4200 model centrifuge was used for centrifugation. Deionized water was supplied from a Sartorius Stedim Ariium 611UV model ultra-deionized water device. A Memmer (GmbH &amp; Co. KG D.91126 Typ: WNB 14) shaker was used for the removal of dopamine molecules from the polymer. The solutions were homogenized using an Ultrasonic LC30 (Germany) stirrer. A Jeol JSM-6610 model instrument was used for scanning electron microscopy (SEM) analysis. A Thermo Scientific Ev</w:t>
      </w:r>
      <w:r>
        <w:rPr>
          <w:rFonts w:ascii="Times New Roman" w:hAnsi="Times New Roman"/>
          <w:sz w:val="24"/>
          <w:szCs w:val="24"/>
        </w:rPr>
        <w:t>a</w:t>
      </w:r>
      <w:r w:rsidRPr="00AC0A5F">
        <w:rPr>
          <w:rFonts w:ascii="Times New Roman" w:hAnsi="Times New Roman"/>
          <w:sz w:val="24"/>
          <w:szCs w:val="24"/>
        </w:rPr>
        <w:t>luation Array UV-Vis spectrophotometer was used for the spectroscopic determination of dopamine.</w:t>
      </w:r>
    </w:p>
    <w:p w:rsidR="007B3252" w:rsidRPr="00AC0A5F" w:rsidRDefault="007B3252" w:rsidP="00AC0A5F">
      <w:pPr>
        <w:spacing w:after="0" w:line="360" w:lineRule="auto"/>
        <w:ind w:firstLine="284"/>
        <w:jc w:val="both"/>
        <w:rPr>
          <w:rFonts w:ascii="Times New Roman" w:hAnsi="Times New Roman"/>
          <w:sz w:val="24"/>
          <w:szCs w:val="24"/>
        </w:rPr>
      </w:pPr>
    </w:p>
    <w:p w:rsidR="007B3252" w:rsidRPr="00AC0A5F" w:rsidRDefault="007B3252" w:rsidP="009269BB">
      <w:pPr>
        <w:spacing w:line="360" w:lineRule="auto"/>
        <w:jc w:val="both"/>
        <w:rPr>
          <w:rFonts w:ascii="Times New Roman" w:hAnsi="Times New Roman"/>
          <w:b/>
          <w:sz w:val="24"/>
          <w:szCs w:val="24"/>
        </w:rPr>
      </w:pPr>
      <w:r>
        <w:rPr>
          <w:rFonts w:ascii="Times New Roman" w:hAnsi="Times New Roman"/>
          <w:b/>
          <w:sz w:val="24"/>
          <w:szCs w:val="24"/>
        </w:rPr>
        <w:t xml:space="preserve">2. 3. </w:t>
      </w:r>
      <w:r w:rsidRPr="00AC0A5F">
        <w:rPr>
          <w:rFonts w:ascii="Times New Roman" w:hAnsi="Times New Roman"/>
          <w:b/>
          <w:sz w:val="24"/>
          <w:szCs w:val="24"/>
        </w:rPr>
        <w:t>Synthesis of Dopamine-Imprinted Polymer</w:t>
      </w:r>
    </w:p>
    <w:p w:rsidR="007B3252" w:rsidRPr="00AC0A5F" w:rsidRDefault="007B3252" w:rsidP="0090033C">
      <w:pPr>
        <w:spacing w:after="0" w:line="360" w:lineRule="auto"/>
        <w:ind w:firstLine="567"/>
        <w:jc w:val="both"/>
        <w:rPr>
          <w:rFonts w:ascii="Times New Roman" w:hAnsi="Times New Roman"/>
          <w:sz w:val="24"/>
          <w:szCs w:val="24"/>
        </w:rPr>
      </w:pPr>
      <w:r w:rsidRPr="00AC0A5F">
        <w:rPr>
          <w:rFonts w:ascii="Times New Roman" w:hAnsi="Times New Roman"/>
          <w:sz w:val="24"/>
          <w:szCs w:val="24"/>
        </w:rPr>
        <w:t xml:space="preserve">The dopamine-imprinted polymer (DOP-IP) was synthesized according to the method described in the </w:t>
      </w:r>
      <w:r>
        <w:rPr>
          <w:rFonts w:ascii="Times New Roman" w:hAnsi="Times New Roman"/>
          <w:sz w:val="24"/>
          <w:szCs w:val="24"/>
        </w:rPr>
        <w:t>literature.</w:t>
      </w:r>
      <w:r w:rsidRPr="00EE402A">
        <w:rPr>
          <w:rFonts w:ascii="Times New Roman" w:hAnsi="Times New Roman"/>
          <w:noProof/>
          <w:sz w:val="24"/>
          <w:szCs w:val="24"/>
          <w:vertAlign w:val="superscript"/>
        </w:rPr>
        <w:t>26</w:t>
      </w:r>
      <w:r w:rsidRPr="00AC0A5F">
        <w:rPr>
          <w:rFonts w:ascii="Times New Roman" w:hAnsi="Times New Roman"/>
          <w:sz w:val="24"/>
          <w:szCs w:val="24"/>
        </w:rPr>
        <w:t xml:space="preserve"> 59 mg dopamine, 0.4 mL MA ve 1.24 mL EGDMA was dissolved in 6.2 mL EtOH in a 50 mL glass bottle. The mixture, pure nitrogen gas passed through for </w:t>
      </w:r>
      <w:r>
        <w:rPr>
          <w:rFonts w:ascii="Times New Roman" w:hAnsi="Times New Roman"/>
          <w:sz w:val="24"/>
          <w:szCs w:val="24"/>
        </w:rPr>
        <w:t>20</w:t>
      </w:r>
      <w:r w:rsidRPr="00AC0A5F">
        <w:rPr>
          <w:rFonts w:ascii="Times New Roman" w:hAnsi="Times New Roman"/>
          <w:sz w:val="24"/>
          <w:szCs w:val="24"/>
        </w:rPr>
        <w:t xml:space="preserve"> </w:t>
      </w:r>
      <w:r w:rsidRPr="00AC0A5F">
        <w:rPr>
          <w:rFonts w:ascii="Times New Roman" w:hAnsi="Times New Roman"/>
          <w:sz w:val="24"/>
          <w:szCs w:val="24"/>
        </w:rPr>
        <w:lastRenderedPageBreak/>
        <w:t xml:space="preserve">min, was sonicated in a water bath for </w:t>
      </w:r>
      <w:r>
        <w:rPr>
          <w:rFonts w:ascii="Times New Roman" w:hAnsi="Times New Roman"/>
          <w:sz w:val="24"/>
          <w:szCs w:val="24"/>
        </w:rPr>
        <w:t>3</w:t>
      </w:r>
      <w:r w:rsidRPr="00AC0A5F">
        <w:rPr>
          <w:rFonts w:ascii="Times New Roman" w:hAnsi="Times New Roman"/>
          <w:sz w:val="24"/>
          <w:szCs w:val="24"/>
        </w:rPr>
        <w:t xml:space="preserve">0 min. Then </w:t>
      </w:r>
      <w:proofErr w:type="gramStart"/>
      <w:r w:rsidRPr="00AC0A5F">
        <w:rPr>
          <w:rFonts w:ascii="Times New Roman" w:hAnsi="Times New Roman"/>
          <w:sz w:val="24"/>
          <w:szCs w:val="24"/>
        </w:rPr>
        <w:t>0.02</w:t>
      </w:r>
      <w:proofErr w:type="gramEnd"/>
      <w:r w:rsidRPr="00AC0A5F">
        <w:rPr>
          <w:rFonts w:ascii="Times New Roman" w:hAnsi="Times New Roman"/>
          <w:sz w:val="24"/>
          <w:szCs w:val="24"/>
        </w:rPr>
        <w:t xml:space="preserve"> mg AIBN was added in the mixture. The mixture was heated to 60 °C in a thermostatically adjusted oil bath on a magnetic</w:t>
      </w:r>
      <w:r>
        <w:rPr>
          <w:rFonts w:ascii="Times New Roman" w:hAnsi="Times New Roman"/>
          <w:sz w:val="24"/>
          <w:szCs w:val="24"/>
        </w:rPr>
        <w:t xml:space="preserve"> </w:t>
      </w:r>
      <w:r w:rsidRPr="00AC0A5F">
        <w:rPr>
          <w:rFonts w:ascii="Times New Roman" w:hAnsi="Times New Roman"/>
          <w:sz w:val="24"/>
          <w:szCs w:val="24"/>
        </w:rPr>
        <w:t xml:space="preserve">stirrer for </w:t>
      </w:r>
      <w:r>
        <w:rPr>
          <w:rFonts w:ascii="Times New Roman" w:hAnsi="Times New Roman"/>
          <w:sz w:val="24"/>
          <w:szCs w:val="24"/>
        </w:rPr>
        <w:t>21</w:t>
      </w:r>
      <w:r w:rsidRPr="00AC0A5F">
        <w:rPr>
          <w:rFonts w:ascii="Times New Roman" w:hAnsi="Times New Roman"/>
          <w:sz w:val="24"/>
          <w:szCs w:val="24"/>
        </w:rPr>
        <w:t xml:space="preserve"> hours. A colorless translucent bulk of solid polymer was obtained. Polymer particles containing dopamine molecules (DOP-P) were washed with EtOH and filtered. Methanol/acetic</w:t>
      </w:r>
      <w:r>
        <w:rPr>
          <w:rFonts w:ascii="Times New Roman" w:hAnsi="Times New Roman"/>
          <w:sz w:val="24"/>
          <w:szCs w:val="24"/>
        </w:rPr>
        <w:t xml:space="preserve"> </w:t>
      </w:r>
      <w:r w:rsidRPr="00AC0A5F">
        <w:rPr>
          <w:rFonts w:ascii="Times New Roman" w:hAnsi="Times New Roman"/>
          <w:sz w:val="24"/>
          <w:szCs w:val="24"/>
        </w:rPr>
        <w:t>acid (90/10; v/v) solution was repeatedly used for removal of the dopamine molecules until not detecting any dopamine in the filtered solution by UV-Vis method. Final polymer particles (DOP-IP) were then vacuum dried at 50 °C. The non-imprinted polymer (NIP) was synthesized by following the same procedure without dopamine.</w:t>
      </w:r>
    </w:p>
    <w:p w:rsidR="007B3252" w:rsidRPr="00AC0A5F" w:rsidRDefault="007B3252" w:rsidP="00AC0A5F">
      <w:pPr>
        <w:spacing w:after="0" w:line="360" w:lineRule="auto"/>
        <w:jc w:val="both"/>
        <w:rPr>
          <w:rFonts w:ascii="Times New Roman" w:hAnsi="Times New Roman"/>
          <w:sz w:val="24"/>
          <w:szCs w:val="24"/>
        </w:rPr>
      </w:pPr>
    </w:p>
    <w:p w:rsidR="007B3252" w:rsidRPr="002E0085" w:rsidRDefault="007B3252" w:rsidP="00EB30D7">
      <w:pPr>
        <w:spacing w:after="0" w:line="360" w:lineRule="auto"/>
        <w:rPr>
          <w:rFonts w:ascii="Times New Roman" w:hAnsi="Times New Roman"/>
          <w:sz w:val="24"/>
          <w:szCs w:val="24"/>
        </w:rPr>
      </w:pPr>
      <w:r>
        <w:rPr>
          <w:rFonts w:ascii="Times New Roman" w:hAnsi="Times New Roman"/>
        </w:rPr>
        <w:object w:dxaOrig="10183" w:dyaOrig="9331">
          <v:shape id="_x0000_i1026" type="#_x0000_t75" style="width:417.6pt;height:381.6pt;mso-position-horizontal:absolute" o:ole="">
            <v:imagedata r:id="rId8" o:title=""/>
          </v:shape>
          <o:OLEObject Type="Embed" ProgID="ChemDraw.Document.6.0" ShapeID="_x0000_i1026" DrawAspect="Content" ObjectID="_1687788910" r:id="rId9"/>
        </w:object>
      </w:r>
    </w:p>
    <w:p w:rsidR="007B3252" w:rsidRPr="002314E5" w:rsidRDefault="007B3252" w:rsidP="00EB30D7">
      <w:pPr>
        <w:spacing w:after="0" w:line="360" w:lineRule="auto"/>
        <w:rPr>
          <w:rFonts w:ascii="Arial" w:hAnsi="Arial"/>
          <w:sz w:val="16"/>
          <w:szCs w:val="16"/>
        </w:rPr>
      </w:pPr>
      <w:r w:rsidRPr="002314E5">
        <w:rPr>
          <w:rFonts w:ascii="Arial" w:hAnsi="Arial"/>
          <w:b/>
          <w:sz w:val="16"/>
          <w:szCs w:val="16"/>
        </w:rPr>
        <w:t xml:space="preserve">Figure 2. </w:t>
      </w:r>
      <w:r w:rsidRPr="002314E5">
        <w:rPr>
          <w:rFonts w:ascii="Arial" w:hAnsi="Arial"/>
          <w:sz w:val="16"/>
          <w:szCs w:val="16"/>
        </w:rPr>
        <w:t>Schematic representation of the DOP-IP preparation process</w:t>
      </w:r>
    </w:p>
    <w:p w:rsidR="007B3252" w:rsidRDefault="007B3252" w:rsidP="00AC0A5F">
      <w:pPr>
        <w:spacing w:after="0" w:line="360" w:lineRule="auto"/>
        <w:rPr>
          <w:rFonts w:ascii="Times New Roman" w:hAnsi="Times New Roman"/>
          <w:sz w:val="24"/>
          <w:szCs w:val="24"/>
        </w:rPr>
      </w:pPr>
    </w:p>
    <w:p w:rsidR="007B3252" w:rsidRPr="00AC0A5F" w:rsidRDefault="007B3252" w:rsidP="009269BB">
      <w:pPr>
        <w:spacing w:line="360" w:lineRule="auto"/>
        <w:jc w:val="both"/>
        <w:rPr>
          <w:rFonts w:ascii="Times New Roman" w:hAnsi="Times New Roman"/>
          <w:b/>
          <w:sz w:val="24"/>
          <w:szCs w:val="24"/>
        </w:rPr>
      </w:pPr>
      <w:r>
        <w:rPr>
          <w:rFonts w:ascii="Times New Roman" w:hAnsi="Times New Roman"/>
          <w:b/>
          <w:sz w:val="24"/>
          <w:szCs w:val="24"/>
        </w:rPr>
        <w:t xml:space="preserve">2. 4. </w:t>
      </w:r>
      <w:r w:rsidRPr="00AC0A5F">
        <w:rPr>
          <w:rFonts w:ascii="Times New Roman" w:hAnsi="Times New Roman"/>
          <w:b/>
          <w:sz w:val="24"/>
          <w:szCs w:val="24"/>
        </w:rPr>
        <w:t>Fabrication of All-Solid</w:t>
      </w:r>
      <w:r>
        <w:rPr>
          <w:rFonts w:ascii="Times New Roman" w:hAnsi="Times New Roman"/>
          <w:b/>
          <w:sz w:val="24"/>
          <w:szCs w:val="24"/>
        </w:rPr>
        <w:t>-</w:t>
      </w:r>
      <w:r w:rsidRPr="00AC0A5F">
        <w:rPr>
          <w:rFonts w:ascii="Times New Roman" w:hAnsi="Times New Roman"/>
          <w:b/>
          <w:sz w:val="24"/>
          <w:szCs w:val="24"/>
        </w:rPr>
        <w:t>State Dopamine-Selective Microsensor</w:t>
      </w:r>
    </w:p>
    <w:p w:rsidR="007B3252" w:rsidRPr="00AC0A5F" w:rsidRDefault="007B3252" w:rsidP="0090033C">
      <w:pPr>
        <w:spacing w:after="0" w:line="360" w:lineRule="auto"/>
        <w:ind w:firstLine="567"/>
        <w:jc w:val="both"/>
        <w:rPr>
          <w:rFonts w:ascii="Times New Roman" w:hAnsi="Times New Roman"/>
          <w:sz w:val="24"/>
          <w:szCs w:val="24"/>
        </w:rPr>
      </w:pPr>
      <w:r w:rsidRPr="00AC0A5F">
        <w:rPr>
          <w:rFonts w:ascii="Times New Roman" w:hAnsi="Times New Roman"/>
          <w:sz w:val="24"/>
          <w:szCs w:val="24"/>
        </w:rPr>
        <w:t>The all-solid</w:t>
      </w:r>
      <w:r>
        <w:rPr>
          <w:rFonts w:ascii="Times New Roman" w:hAnsi="Times New Roman"/>
          <w:sz w:val="24"/>
          <w:szCs w:val="24"/>
        </w:rPr>
        <w:t>-</w:t>
      </w:r>
      <w:r w:rsidRPr="00AC0A5F">
        <w:rPr>
          <w:rFonts w:ascii="Times New Roman" w:hAnsi="Times New Roman"/>
          <w:sz w:val="24"/>
          <w:szCs w:val="24"/>
        </w:rPr>
        <w:t>state dopamine selective microsensor used was manufactured according to the method described in our previous study</w:t>
      </w:r>
      <w:r>
        <w:rPr>
          <w:rFonts w:ascii="Times New Roman" w:hAnsi="Times New Roman"/>
          <w:sz w:val="24"/>
          <w:szCs w:val="24"/>
        </w:rPr>
        <w:t>.</w:t>
      </w:r>
      <w:r w:rsidRPr="009A1D7F">
        <w:rPr>
          <w:rFonts w:ascii="Times New Roman" w:hAnsi="Times New Roman"/>
          <w:noProof/>
          <w:sz w:val="24"/>
          <w:szCs w:val="24"/>
          <w:vertAlign w:val="superscript"/>
        </w:rPr>
        <w:t>27</w:t>
      </w:r>
      <w:r w:rsidRPr="00AC0A5F">
        <w:rPr>
          <w:rFonts w:ascii="Times New Roman" w:hAnsi="Times New Roman"/>
          <w:sz w:val="24"/>
          <w:szCs w:val="24"/>
        </w:rPr>
        <w:t xml:space="preserve"> </w:t>
      </w:r>
      <w:r>
        <w:rPr>
          <w:rFonts w:ascii="Times New Roman" w:hAnsi="Times New Roman"/>
          <w:sz w:val="24"/>
          <w:szCs w:val="24"/>
        </w:rPr>
        <w:t>T</w:t>
      </w:r>
      <w:r w:rsidRPr="00AC0A5F">
        <w:rPr>
          <w:rFonts w:ascii="Times New Roman" w:hAnsi="Times New Roman"/>
          <w:sz w:val="24"/>
          <w:szCs w:val="24"/>
        </w:rPr>
        <w:t xml:space="preserve">he first stage of sensor production, which occurs in two steps; involves the preparation of 50 % graphite, 35 % epoxy and 15 % hardener in THF. </w:t>
      </w:r>
      <w:r>
        <w:rPr>
          <w:rFonts w:ascii="Times New Roman" w:hAnsi="Times New Roman"/>
          <w:sz w:val="24"/>
          <w:szCs w:val="24"/>
        </w:rPr>
        <w:lastRenderedPageBreak/>
        <w:t>O</w:t>
      </w:r>
      <w:r w:rsidRPr="00AC0A5F">
        <w:rPr>
          <w:rFonts w:ascii="Times New Roman" w:hAnsi="Times New Roman"/>
          <w:sz w:val="24"/>
          <w:szCs w:val="24"/>
        </w:rPr>
        <w:t>n the second step; A copper wire of about 10 mm length and 2 mm radius is dipped into this mixture several times until a thickness of about 0.5 mm is obtained, and it is left to dry for a day under laboratory conditions. In the second stage; containing a selective membrane mixture. This cocktail mix prepared in 2.5 mL THF (4-6 (w/w) DOP-IP, 67</w:t>
      </w:r>
      <w:r w:rsidRPr="00AC0A5F">
        <w:rPr>
          <w:rFonts w:ascii="Times New Roman" w:hAnsi="Times New Roman"/>
          <w:sz w:val="20"/>
        </w:rPr>
        <w:t>−</w:t>
      </w:r>
      <w:r w:rsidRPr="00AC0A5F">
        <w:rPr>
          <w:rFonts w:ascii="Times New Roman" w:hAnsi="Times New Roman"/>
          <w:sz w:val="24"/>
          <w:szCs w:val="24"/>
        </w:rPr>
        <w:t>69% (w/w) NPOE, DOS or DBS, 26</w:t>
      </w:r>
      <w:r w:rsidRPr="00AC0A5F">
        <w:rPr>
          <w:rFonts w:ascii="Times New Roman" w:hAnsi="Times New Roman"/>
          <w:sz w:val="20"/>
        </w:rPr>
        <w:t>−</w:t>
      </w:r>
      <w:r w:rsidRPr="00AC0A5F">
        <w:rPr>
          <w:rFonts w:ascii="Times New Roman" w:hAnsi="Times New Roman"/>
          <w:sz w:val="24"/>
          <w:szCs w:val="24"/>
        </w:rPr>
        <w:t>27% (w/w) PVC and 1% (w/w)) KTpClPB) was dipped 4-5 times on the solid contact surface formed in the first stage and the prepared sensor was left to dry under laboratory conditions for 1 day. After these procedures, the performances of the microsensor were investigated in detail.</w:t>
      </w:r>
    </w:p>
    <w:p w:rsidR="007B3252" w:rsidRPr="00AC0A5F" w:rsidRDefault="007B3252" w:rsidP="00AC0A5F">
      <w:pPr>
        <w:spacing w:after="0" w:line="360" w:lineRule="auto"/>
        <w:jc w:val="both"/>
        <w:rPr>
          <w:rFonts w:ascii="Times New Roman" w:hAnsi="Times New Roman"/>
          <w:sz w:val="24"/>
          <w:szCs w:val="24"/>
        </w:rPr>
      </w:pPr>
    </w:p>
    <w:p w:rsidR="007B3252" w:rsidRPr="00EB30D7" w:rsidRDefault="007B3252" w:rsidP="009269BB">
      <w:pPr>
        <w:spacing w:line="360" w:lineRule="auto"/>
        <w:jc w:val="both"/>
        <w:rPr>
          <w:rFonts w:ascii="Times New Roman" w:hAnsi="Times New Roman"/>
          <w:b/>
          <w:sz w:val="24"/>
          <w:szCs w:val="24"/>
        </w:rPr>
      </w:pPr>
      <w:r>
        <w:rPr>
          <w:rFonts w:ascii="Times New Roman" w:hAnsi="Times New Roman"/>
          <w:b/>
          <w:sz w:val="24"/>
          <w:szCs w:val="24"/>
        </w:rPr>
        <w:t xml:space="preserve">3. </w:t>
      </w:r>
      <w:r w:rsidRPr="00EB30D7">
        <w:rPr>
          <w:rFonts w:ascii="Times New Roman" w:hAnsi="Times New Roman"/>
          <w:b/>
          <w:sz w:val="24"/>
          <w:szCs w:val="24"/>
        </w:rPr>
        <w:t>Results And Discussion</w:t>
      </w:r>
    </w:p>
    <w:p w:rsidR="007B3252" w:rsidRPr="00EB30D7" w:rsidRDefault="007B3252" w:rsidP="009269BB">
      <w:pPr>
        <w:spacing w:line="360" w:lineRule="auto"/>
        <w:jc w:val="both"/>
        <w:rPr>
          <w:rFonts w:ascii="Times New Roman" w:hAnsi="Times New Roman"/>
          <w:b/>
          <w:sz w:val="24"/>
          <w:szCs w:val="24"/>
        </w:rPr>
      </w:pPr>
      <w:r>
        <w:rPr>
          <w:rFonts w:ascii="Times New Roman" w:hAnsi="Times New Roman"/>
          <w:b/>
          <w:sz w:val="24"/>
          <w:szCs w:val="24"/>
        </w:rPr>
        <w:t xml:space="preserve">3. 1. </w:t>
      </w:r>
      <w:r w:rsidRPr="00EB30D7">
        <w:rPr>
          <w:rFonts w:ascii="Times New Roman" w:hAnsi="Times New Roman"/>
          <w:b/>
          <w:sz w:val="24"/>
          <w:szCs w:val="24"/>
        </w:rPr>
        <w:t>SEM Analysis</w:t>
      </w:r>
    </w:p>
    <w:p w:rsidR="007B3252" w:rsidRPr="00AC0A5F" w:rsidRDefault="007B3252" w:rsidP="0090033C">
      <w:pPr>
        <w:spacing w:after="0" w:line="360" w:lineRule="auto"/>
        <w:ind w:firstLine="567"/>
        <w:jc w:val="both"/>
        <w:rPr>
          <w:rFonts w:ascii="Times New Roman" w:hAnsi="Times New Roman"/>
          <w:sz w:val="24"/>
          <w:szCs w:val="24"/>
        </w:rPr>
      </w:pPr>
      <w:r w:rsidRPr="00AC0A5F">
        <w:rPr>
          <w:rFonts w:ascii="Times New Roman" w:hAnsi="Times New Roman"/>
          <w:sz w:val="24"/>
          <w:szCs w:val="24"/>
        </w:rPr>
        <w:t xml:space="preserve">Scanning Electron Microscopy (SEM) was used for the investigation of surface morphologies of the polymers (NIP, DOP-P and DOP-IP). Figure </w:t>
      </w:r>
      <w:proofErr w:type="gramStart"/>
      <w:r w:rsidRPr="00AC0A5F">
        <w:rPr>
          <w:rFonts w:ascii="Times New Roman" w:hAnsi="Times New Roman"/>
          <w:sz w:val="24"/>
          <w:szCs w:val="24"/>
        </w:rPr>
        <w:t>2a</w:t>
      </w:r>
      <w:proofErr w:type="gramEnd"/>
      <w:r w:rsidRPr="00AC0A5F">
        <w:rPr>
          <w:rFonts w:ascii="Times New Roman" w:hAnsi="Times New Roman"/>
          <w:sz w:val="24"/>
          <w:szCs w:val="24"/>
        </w:rPr>
        <w:t>-f shows the relevant SEM images with the structural differences of the particles. When the general surface morphology is examined; it is seen that the polymers have different particle sizes, however, have spherical shapes as similarities. The NIP particles (</w:t>
      </w:r>
      <w:r>
        <w:rPr>
          <w:rFonts w:ascii="Times New Roman" w:hAnsi="Times New Roman"/>
          <w:sz w:val="24"/>
          <w:szCs w:val="24"/>
        </w:rPr>
        <w:t>Figure</w:t>
      </w:r>
      <w:r w:rsidRPr="00AC0A5F">
        <w:rPr>
          <w:rFonts w:ascii="Times New Roman" w:hAnsi="Times New Roman"/>
          <w:sz w:val="24"/>
          <w:szCs w:val="24"/>
        </w:rPr>
        <w:t xml:space="preserve"> </w:t>
      </w:r>
      <w:proofErr w:type="gramStart"/>
      <w:r w:rsidRPr="00AC0A5F">
        <w:rPr>
          <w:rFonts w:ascii="Times New Roman" w:hAnsi="Times New Roman"/>
          <w:sz w:val="24"/>
          <w:szCs w:val="24"/>
        </w:rPr>
        <w:t>3e</w:t>
      </w:r>
      <w:proofErr w:type="gramEnd"/>
      <w:r w:rsidRPr="00AC0A5F">
        <w:rPr>
          <w:rFonts w:ascii="Times New Roman" w:hAnsi="Times New Roman"/>
          <w:sz w:val="24"/>
          <w:szCs w:val="24"/>
        </w:rPr>
        <w:t>-f) are substantially larger in size than the MIP particles (</w:t>
      </w:r>
      <w:r>
        <w:rPr>
          <w:rFonts w:ascii="Times New Roman" w:hAnsi="Times New Roman"/>
          <w:sz w:val="24"/>
          <w:szCs w:val="24"/>
        </w:rPr>
        <w:t>Figure</w:t>
      </w:r>
      <w:r w:rsidRPr="00AC0A5F">
        <w:rPr>
          <w:rFonts w:ascii="Times New Roman" w:hAnsi="Times New Roman"/>
          <w:sz w:val="24"/>
          <w:szCs w:val="24"/>
        </w:rPr>
        <w:t xml:space="preserve"> 3a-d). More</w:t>
      </w:r>
      <w:r>
        <w:rPr>
          <w:rFonts w:ascii="Times New Roman" w:hAnsi="Times New Roman"/>
          <w:sz w:val="24"/>
          <w:szCs w:val="24"/>
        </w:rPr>
        <w:t>o</w:t>
      </w:r>
      <w:r w:rsidRPr="00AC0A5F">
        <w:rPr>
          <w:rFonts w:ascii="Times New Roman" w:hAnsi="Times New Roman"/>
          <w:sz w:val="24"/>
          <w:szCs w:val="24"/>
        </w:rPr>
        <w:t>ver, it is seen that an enhanced surface area and pores were observed on the DOP-IP surface (</w:t>
      </w:r>
      <w:r>
        <w:rPr>
          <w:rFonts w:ascii="Times New Roman" w:hAnsi="Times New Roman"/>
          <w:sz w:val="24"/>
          <w:szCs w:val="24"/>
        </w:rPr>
        <w:t>Figure</w:t>
      </w:r>
      <w:r w:rsidRPr="00AC0A5F">
        <w:rPr>
          <w:rFonts w:ascii="Times New Roman" w:hAnsi="Times New Roman"/>
          <w:sz w:val="24"/>
          <w:szCs w:val="24"/>
        </w:rPr>
        <w:t xml:space="preserve"> 3c-d) than the DOP-P surface (</w:t>
      </w:r>
      <w:r>
        <w:rPr>
          <w:rFonts w:ascii="Times New Roman" w:hAnsi="Times New Roman"/>
          <w:sz w:val="24"/>
          <w:szCs w:val="24"/>
        </w:rPr>
        <w:t>Figure</w:t>
      </w:r>
      <w:r w:rsidRPr="00AC0A5F">
        <w:rPr>
          <w:rFonts w:ascii="Times New Roman" w:hAnsi="Times New Roman"/>
          <w:sz w:val="24"/>
          <w:szCs w:val="24"/>
        </w:rPr>
        <w:t xml:space="preserve"> </w:t>
      </w:r>
      <w:proofErr w:type="gramStart"/>
      <w:r w:rsidRPr="00AC0A5F">
        <w:rPr>
          <w:rFonts w:ascii="Times New Roman" w:hAnsi="Times New Roman"/>
          <w:sz w:val="24"/>
          <w:szCs w:val="24"/>
        </w:rPr>
        <w:t>3a</w:t>
      </w:r>
      <w:proofErr w:type="gramEnd"/>
      <w:r w:rsidRPr="00AC0A5F">
        <w:rPr>
          <w:rFonts w:ascii="Times New Roman" w:hAnsi="Times New Roman"/>
          <w:sz w:val="24"/>
          <w:szCs w:val="24"/>
        </w:rPr>
        <w:t>-b). This situation can be considered as a result of the imprinting process. Consequently, the relatively porous surfaces of DOP-IP possess the and specific cavities suitable interaction sites for the sorption of dopamine molecules.</w:t>
      </w:r>
    </w:p>
    <w:p w:rsidR="007B3252" w:rsidRPr="00AC0A5F" w:rsidRDefault="007B3252" w:rsidP="00AC0A5F">
      <w:pPr>
        <w:spacing w:after="0" w:line="360" w:lineRule="auto"/>
        <w:jc w:val="both"/>
        <w:rPr>
          <w:rFonts w:ascii="Times New Roman" w:hAnsi="Times New Roman"/>
          <w:sz w:val="24"/>
          <w:szCs w:val="24"/>
        </w:rPr>
      </w:pPr>
    </w:p>
    <w:p w:rsidR="007B3252" w:rsidRPr="00AC0A5F" w:rsidRDefault="007B3252" w:rsidP="009269BB">
      <w:pPr>
        <w:spacing w:line="360" w:lineRule="auto"/>
        <w:jc w:val="both"/>
        <w:rPr>
          <w:rFonts w:ascii="Times New Roman" w:hAnsi="Times New Roman"/>
          <w:b/>
          <w:sz w:val="24"/>
          <w:szCs w:val="24"/>
        </w:rPr>
      </w:pPr>
      <w:r>
        <w:rPr>
          <w:rFonts w:ascii="Times New Roman" w:hAnsi="Times New Roman"/>
          <w:b/>
          <w:sz w:val="24"/>
          <w:szCs w:val="24"/>
        </w:rPr>
        <w:t xml:space="preserve">3. 2. </w:t>
      </w:r>
      <w:r w:rsidRPr="00AC0A5F">
        <w:rPr>
          <w:rFonts w:ascii="Times New Roman" w:hAnsi="Times New Roman"/>
          <w:b/>
          <w:sz w:val="24"/>
          <w:szCs w:val="24"/>
        </w:rPr>
        <w:t>Optimum Membrane Composition</w:t>
      </w:r>
    </w:p>
    <w:p w:rsidR="007B3252" w:rsidRPr="00AC0A5F" w:rsidRDefault="007B3252" w:rsidP="0090033C">
      <w:pPr>
        <w:spacing w:after="0" w:line="360" w:lineRule="auto"/>
        <w:ind w:firstLine="567"/>
        <w:jc w:val="both"/>
        <w:rPr>
          <w:rFonts w:ascii="Times New Roman" w:hAnsi="Times New Roman"/>
          <w:sz w:val="24"/>
          <w:szCs w:val="24"/>
        </w:rPr>
      </w:pPr>
      <w:r w:rsidRPr="00AC0A5F">
        <w:rPr>
          <w:rFonts w:ascii="Times New Roman" w:hAnsi="Times New Roman"/>
          <w:sz w:val="24"/>
          <w:szCs w:val="24"/>
        </w:rPr>
        <w:t>It is known that PVC-membrane sensors are significantly dependent not only on the structure of the ionophore</w:t>
      </w:r>
      <w:r>
        <w:rPr>
          <w:rFonts w:ascii="Times New Roman" w:hAnsi="Times New Roman"/>
          <w:sz w:val="24"/>
          <w:szCs w:val="24"/>
        </w:rPr>
        <w:t>s</w:t>
      </w:r>
      <w:r w:rsidRPr="00AC0A5F">
        <w:rPr>
          <w:rFonts w:ascii="Times New Roman" w:hAnsi="Times New Roman"/>
          <w:sz w:val="24"/>
          <w:szCs w:val="24"/>
        </w:rPr>
        <w:t xml:space="preserve"> but also on the ratio of membrane components, polymers, plasticizer</w:t>
      </w:r>
      <w:r>
        <w:rPr>
          <w:rFonts w:ascii="Times New Roman" w:hAnsi="Times New Roman"/>
          <w:sz w:val="24"/>
          <w:szCs w:val="24"/>
        </w:rPr>
        <w:t>s</w:t>
      </w:r>
      <w:r w:rsidRPr="00AC0A5F">
        <w:rPr>
          <w:rFonts w:ascii="Times New Roman" w:hAnsi="Times New Roman"/>
          <w:sz w:val="24"/>
          <w:szCs w:val="24"/>
        </w:rPr>
        <w:t xml:space="preserve"> and other additives. These effects on sensors; in addition to lowering the detection limit of the sensors, also increases the sensitivity and selectivity. The effects of PVC membrane components on the potentiometric response of the DOP-selective microsensor were investigated using different plasticizers (NPOE, DOS and DBS) and the results are summarized in Table 1. It can be seen that the best potentiometric performances (slope, detection limit, linear range) are for sensor number</w:t>
      </w:r>
      <w:r>
        <w:rPr>
          <w:rFonts w:ascii="Times New Roman" w:hAnsi="Times New Roman"/>
          <w:sz w:val="24"/>
          <w:szCs w:val="24"/>
        </w:rPr>
        <w:t>-</w:t>
      </w:r>
      <w:r w:rsidRPr="00AC0A5F">
        <w:rPr>
          <w:rFonts w:ascii="Times New Roman" w:hAnsi="Times New Roman"/>
          <w:sz w:val="24"/>
          <w:szCs w:val="24"/>
        </w:rPr>
        <w:t xml:space="preserve">II compared to the others. </w:t>
      </w:r>
      <w:r w:rsidRPr="00AC0A5F">
        <w:rPr>
          <w:rFonts w:ascii="Times New Roman" w:hAnsi="Times New Roman"/>
          <w:sz w:val="24"/>
          <w:szCs w:val="24"/>
          <w:lang w:bidi="tr-TR"/>
        </w:rPr>
        <w:t xml:space="preserve">The potentiometric performance of the </w:t>
      </w:r>
      <w:r w:rsidRPr="00AC0A5F">
        <w:rPr>
          <w:rFonts w:ascii="Times New Roman" w:hAnsi="Times New Roman"/>
          <w:sz w:val="24"/>
          <w:szCs w:val="24"/>
          <w:lang w:bidi="tr-TR"/>
        </w:rPr>
        <w:lastRenderedPageBreak/>
        <w:t>DOP-selective microsensor, which was prepared according to the optimum membrane composition, was investigated in more detail.</w:t>
      </w:r>
    </w:p>
    <w:p w:rsidR="007B3252" w:rsidRPr="00AC0A5F" w:rsidRDefault="007B3252" w:rsidP="00AC0A5F">
      <w:pPr>
        <w:spacing w:after="0" w:line="360" w:lineRule="auto"/>
        <w:jc w:val="both"/>
        <w:rPr>
          <w:rFonts w:ascii="Times New Roman" w:hAnsi="Times New Roman"/>
          <w:sz w:val="24"/>
          <w:szCs w:val="24"/>
          <w:lang w:val="en-GB"/>
        </w:rPr>
      </w:pPr>
    </w:p>
    <w:p w:rsidR="007B3252" w:rsidRPr="00AC0A5F" w:rsidRDefault="007B3252" w:rsidP="00EB30D7">
      <w:pPr>
        <w:spacing w:after="0" w:line="360" w:lineRule="auto"/>
        <w:rPr>
          <w:rFonts w:ascii="Times New Roman" w:hAnsi="Times New Roman"/>
          <w:sz w:val="24"/>
          <w:szCs w:val="24"/>
          <w:lang w:val="en-GB"/>
        </w:rPr>
      </w:pPr>
      <w:r w:rsidRPr="00AC0A5F">
        <w:rPr>
          <w:rFonts w:ascii="Times New Roman" w:hAnsi="Times New Roman"/>
          <w:noProof/>
        </w:rPr>
        <w:drawing>
          <wp:inline distT="0" distB="0" distL="0" distR="0" wp14:anchorId="7B672FF7" wp14:editId="27C50B93">
            <wp:extent cx="4447641" cy="4921723"/>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3504" cy="4961409"/>
                    </a:xfrm>
                    <a:prstGeom prst="rect">
                      <a:avLst/>
                    </a:prstGeom>
                    <a:noFill/>
                    <a:ln>
                      <a:noFill/>
                    </a:ln>
                  </pic:spPr>
                </pic:pic>
              </a:graphicData>
            </a:graphic>
          </wp:inline>
        </w:drawing>
      </w:r>
    </w:p>
    <w:p w:rsidR="007B3252" w:rsidRPr="002314E5" w:rsidRDefault="007B3252" w:rsidP="00EB30D7">
      <w:pPr>
        <w:spacing w:after="0" w:line="360" w:lineRule="auto"/>
        <w:rPr>
          <w:rFonts w:ascii="Arial" w:hAnsi="Arial"/>
          <w:sz w:val="16"/>
          <w:szCs w:val="16"/>
          <w:lang w:val="en-GB"/>
        </w:rPr>
      </w:pPr>
      <w:r w:rsidRPr="002314E5">
        <w:rPr>
          <w:rFonts w:ascii="Arial" w:hAnsi="Arial"/>
          <w:b/>
          <w:sz w:val="16"/>
          <w:szCs w:val="16"/>
          <w:lang w:val="en-GB"/>
        </w:rPr>
        <w:t>Figure 3.</w:t>
      </w:r>
      <w:r w:rsidRPr="002314E5">
        <w:rPr>
          <w:rFonts w:ascii="Arial" w:hAnsi="Arial"/>
          <w:sz w:val="16"/>
          <w:szCs w:val="16"/>
          <w:lang w:val="en-GB"/>
        </w:rPr>
        <w:t xml:space="preserve"> SEM images of the DOP-P (a, b), DOP-IP (c, d), and NIP (e, f)</w:t>
      </w:r>
    </w:p>
    <w:p w:rsidR="007B3252" w:rsidRPr="002E0085" w:rsidRDefault="007B3252" w:rsidP="00AC0A5F">
      <w:pPr>
        <w:spacing w:after="0" w:line="360" w:lineRule="auto"/>
        <w:rPr>
          <w:rFonts w:ascii="Times New Roman" w:hAnsi="Times New Roman"/>
          <w:bCs/>
          <w:sz w:val="24"/>
          <w:szCs w:val="24"/>
        </w:rPr>
      </w:pPr>
    </w:p>
    <w:p w:rsidR="007B3252" w:rsidRPr="002314E5" w:rsidRDefault="007B3252" w:rsidP="0046131A">
      <w:pPr>
        <w:spacing w:after="0" w:line="360" w:lineRule="auto"/>
        <w:rPr>
          <w:rFonts w:ascii="Arial" w:hAnsi="Arial"/>
          <w:sz w:val="16"/>
          <w:szCs w:val="16"/>
        </w:rPr>
      </w:pPr>
      <w:r w:rsidRPr="002314E5">
        <w:rPr>
          <w:rFonts w:ascii="Arial" w:hAnsi="Arial"/>
          <w:b/>
          <w:sz w:val="16"/>
          <w:szCs w:val="16"/>
        </w:rPr>
        <w:t xml:space="preserve">Table 1. </w:t>
      </w:r>
      <w:r w:rsidRPr="002314E5">
        <w:rPr>
          <w:rFonts w:ascii="Arial" w:hAnsi="Arial"/>
          <w:sz w:val="16"/>
          <w:szCs w:val="16"/>
          <w:lang w:bidi="tr-TR"/>
        </w:rPr>
        <w:t>Potentiometric performance characteristics of DOP-selective microsensors</w:t>
      </w:r>
    </w:p>
    <w:tbl>
      <w:tblPr>
        <w:tblpPr w:leftFromText="141" w:rightFromText="141" w:vertAnchor="text" w:tblpXSpec="center" w:tblpY="1"/>
        <w:tblOverlap w:val="never"/>
        <w:tblW w:w="9288" w:type="dxa"/>
        <w:tblBorders>
          <w:top w:val="single" w:sz="4" w:space="0" w:color="000000"/>
          <w:bottom w:val="single" w:sz="4" w:space="0" w:color="000000"/>
          <w:insideH w:val="single" w:sz="4" w:space="0" w:color="000000"/>
        </w:tblBorders>
        <w:tblLook w:val="04A0" w:firstRow="1" w:lastRow="0" w:firstColumn="1" w:lastColumn="0" w:noHBand="0" w:noVBand="1"/>
      </w:tblPr>
      <w:tblGrid>
        <w:gridCol w:w="458"/>
        <w:gridCol w:w="545"/>
        <w:gridCol w:w="670"/>
        <w:gridCol w:w="563"/>
        <w:gridCol w:w="545"/>
        <w:gridCol w:w="874"/>
        <w:gridCol w:w="501"/>
        <w:gridCol w:w="222"/>
        <w:gridCol w:w="1555"/>
        <w:gridCol w:w="1621"/>
        <w:gridCol w:w="1734"/>
      </w:tblGrid>
      <w:tr w:rsidR="007B3252" w:rsidRPr="0046131A" w:rsidTr="0022291E">
        <w:trPr>
          <w:trHeight w:val="284"/>
        </w:trPr>
        <w:tc>
          <w:tcPr>
            <w:tcW w:w="0" w:type="auto"/>
            <w:vMerge w:val="restart"/>
            <w:tcBorders>
              <w:top w:val="single" w:sz="12" w:space="0" w:color="000000"/>
            </w:tcBorders>
            <w:vAlign w:val="center"/>
          </w:tcPr>
          <w:p w:rsidR="007B3252" w:rsidRPr="0046131A" w:rsidRDefault="007B3252" w:rsidP="00AC0A5F">
            <w:pPr>
              <w:spacing w:after="0" w:line="360" w:lineRule="auto"/>
              <w:rPr>
                <w:rFonts w:ascii="Arial" w:hAnsi="Arial" w:cs="Arial"/>
                <w:b/>
                <w:sz w:val="16"/>
                <w:szCs w:val="16"/>
              </w:rPr>
            </w:pPr>
            <w:r w:rsidRPr="0046131A">
              <w:rPr>
                <w:rFonts w:ascii="Arial" w:hAnsi="Arial" w:cs="Arial"/>
                <w:b/>
                <w:sz w:val="16"/>
                <w:szCs w:val="16"/>
              </w:rPr>
              <w:t>No</w:t>
            </w:r>
          </w:p>
        </w:tc>
        <w:tc>
          <w:tcPr>
            <w:tcW w:w="0" w:type="auto"/>
            <w:gridSpan w:val="6"/>
            <w:tcBorders>
              <w:top w:val="single" w:sz="12" w:space="0" w:color="000000"/>
            </w:tcBorders>
            <w:vAlign w:val="center"/>
          </w:tcPr>
          <w:p w:rsidR="007B3252" w:rsidRPr="0046131A" w:rsidRDefault="007B3252" w:rsidP="00AC0A5F">
            <w:pPr>
              <w:spacing w:after="0" w:line="360" w:lineRule="auto"/>
              <w:jc w:val="center"/>
              <w:rPr>
                <w:rFonts w:ascii="Arial" w:hAnsi="Arial" w:cs="Arial"/>
                <w:b/>
                <w:sz w:val="16"/>
                <w:szCs w:val="16"/>
              </w:rPr>
            </w:pPr>
            <w:r w:rsidRPr="0046131A">
              <w:rPr>
                <w:rFonts w:ascii="Arial" w:hAnsi="Arial" w:cs="Arial"/>
                <w:b/>
                <w:sz w:val="16"/>
                <w:szCs w:val="16"/>
              </w:rPr>
              <w:t>Membrane Composition (%w/w)</w:t>
            </w:r>
          </w:p>
        </w:tc>
        <w:tc>
          <w:tcPr>
            <w:tcW w:w="0" w:type="auto"/>
            <w:tcBorders>
              <w:top w:val="single" w:sz="12" w:space="0" w:color="000000"/>
              <w:bottom w:val="nil"/>
            </w:tcBorders>
          </w:tcPr>
          <w:p w:rsidR="007B3252" w:rsidRPr="0046131A" w:rsidRDefault="007B3252" w:rsidP="00AC0A5F">
            <w:pPr>
              <w:spacing w:after="0" w:line="360" w:lineRule="auto"/>
              <w:jc w:val="center"/>
              <w:rPr>
                <w:rFonts w:ascii="Arial" w:hAnsi="Arial" w:cs="Arial"/>
                <w:b/>
                <w:sz w:val="16"/>
                <w:szCs w:val="16"/>
              </w:rPr>
            </w:pPr>
          </w:p>
        </w:tc>
        <w:tc>
          <w:tcPr>
            <w:tcW w:w="0" w:type="auto"/>
            <w:gridSpan w:val="3"/>
            <w:tcBorders>
              <w:top w:val="single" w:sz="12" w:space="0" w:color="000000"/>
            </w:tcBorders>
            <w:vAlign w:val="center"/>
          </w:tcPr>
          <w:p w:rsidR="007B3252" w:rsidRPr="0046131A" w:rsidRDefault="007B3252" w:rsidP="00AC0A5F">
            <w:pPr>
              <w:spacing w:after="0" w:line="360" w:lineRule="auto"/>
              <w:jc w:val="center"/>
              <w:rPr>
                <w:rFonts w:ascii="Arial" w:hAnsi="Arial" w:cs="Arial"/>
                <w:b/>
                <w:sz w:val="16"/>
                <w:szCs w:val="16"/>
              </w:rPr>
            </w:pPr>
            <w:r w:rsidRPr="0046131A">
              <w:rPr>
                <w:rFonts w:ascii="Arial" w:hAnsi="Arial" w:cs="Arial"/>
                <w:b/>
                <w:sz w:val="16"/>
                <w:szCs w:val="16"/>
              </w:rPr>
              <w:t>Potentiometric Behavior</w:t>
            </w:r>
          </w:p>
        </w:tc>
      </w:tr>
      <w:tr w:rsidR="007B3252" w:rsidRPr="0046131A" w:rsidTr="0022291E">
        <w:trPr>
          <w:trHeight w:val="284"/>
        </w:trPr>
        <w:tc>
          <w:tcPr>
            <w:tcW w:w="0" w:type="auto"/>
            <w:vMerge/>
            <w:tcBorders>
              <w:bottom w:val="single" w:sz="4" w:space="0" w:color="000000"/>
            </w:tcBorders>
            <w:vAlign w:val="center"/>
          </w:tcPr>
          <w:p w:rsidR="007B3252" w:rsidRPr="0046131A" w:rsidRDefault="007B3252" w:rsidP="00AC0A5F">
            <w:pPr>
              <w:spacing w:after="0" w:line="360" w:lineRule="auto"/>
              <w:jc w:val="both"/>
              <w:rPr>
                <w:rFonts w:ascii="Arial" w:hAnsi="Arial" w:cs="Arial"/>
                <w:sz w:val="16"/>
                <w:szCs w:val="16"/>
              </w:rPr>
            </w:pPr>
          </w:p>
        </w:tc>
        <w:tc>
          <w:tcPr>
            <w:tcW w:w="0" w:type="auto"/>
            <w:tcBorders>
              <w:bottom w:val="single" w:sz="4" w:space="0" w:color="000000"/>
            </w:tcBorders>
            <w:vAlign w:val="center"/>
          </w:tcPr>
          <w:p w:rsidR="007B3252" w:rsidRPr="0046131A" w:rsidRDefault="007B3252" w:rsidP="00AC0A5F">
            <w:pPr>
              <w:spacing w:after="0" w:line="360" w:lineRule="auto"/>
              <w:jc w:val="center"/>
              <w:rPr>
                <w:rFonts w:ascii="Arial" w:hAnsi="Arial" w:cs="Arial"/>
                <w:sz w:val="16"/>
                <w:szCs w:val="16"/>
              </w:rPr>
            </w:pPr>
            <w:r w:rsidRPr="0046131A">
              <w:rPr>
                <w:rFonts w:ascii="Arial" w:hAnsi="Arial" w:cs="Arial"/>
                <w:sz w:val="16"/>
                <w:szCs w:val="16"/>
              </w:rPr>
              <w:t>PVC</w:t>
            </w:r>
          </w:p>
        </w:tc>
        <w:tc>
          <w:tcPr>
            <w:tcW w:w="0" w:type="auto"/>
            <w:tcBorders>
              <w:bottom w:val="single" w:sz="4" w:space="0" w:color="000000"/>
            </w:tcBorders>
            <w:vAlign w:val="center"/>
          </w:tcPr>
          <w:p w:rsidR="007B3252" w:rsidRPr="0046131A" w:rsidRDefault="007B3252" w:rsidP="00AC0A5F">
            <w:pPr>
              <w:spacing w:after="0" w:line="360" w:lineRule="auto"/>
              <w:jc w:val="center"/>
              <w:rPr>
                <w:rFonts w:ascii="Arial" w:hAnsi="Arial" w:cs="Arial"/>
                <w:sz w:val="16"/>
                <w:szCs w:val="16"/>
              </w:rPr>
            </w:pPr>
            <w:r w:rsidRPr="0046131A">
              <w:rPr>
                <w:rFonts w:ascii="Arial" w:hAnsi="Arial" w:cs="Arial"/>
                <w:sz w:val="16"/>
                <w:szCs w:val="16"/>
              </w:rPr>
              <w:t>NPOE</w:t>
            </w:r>
          </w:p>
        </w:tc>
        <w:tc>
          <w:tcPr>
            <w:tcW w:w="0" w:type="auto"/>
            <w:tcBorders>
              <w:bottom w:val="single" w:sz="4" w:space="0" w:color="000000"/>
            </w:tcBorders>
            <w:vAlign w:val="center"/>
          </w:tcPr>
          <w:p w:rsidR="007B3252" w:rsidRPr="0046131A" w:rsidRDefault="007B3252" w:rsidP="00AC0A5F">
            <w:pPr>
              <w:spacing w:after="0" w:line="360" w:lineRule="auto"/>
              <w:jc w:val="center"/>
              <w:rPr>
                <w:rFonts w:ascii="Arial" w:hAnsi="Arial" w:cs="Arial"/>
                <w:sz w:val="16"/>
                <w:szCs w:val="16"/>
              </w:rPr>
            </w:pPr>
            <w:r w:rsidRPr="0046131A">
              <w:rPr>
                <w:rFonts w:ascii="Arial" w:hAnsi="Arial" w:cs="Arial"/>
                <w:sz w:val="16"/>
                <w:szCs w:val="16"/>
              </w:rPr>
              <w:t>DOS</w:t>
            </w:r>
          </w:p>
        </w:tc>
        <w:tc>
          <w:tcPr>
            <w:tcW w:w="0" w:type="auto"/>
            <w:tcBorders>
              <w:bottom w:val="single" w:sz="4" w:space="0" w:color="000000"/>
            </w:tcBorders>
            <w:vAlign w:val="center"/>
          </w:tcPr>
          <w:p w:rsidR="007B3252" w:rsidRPr="0046131A" w:rsidRDefault="007B3252" w:rsidP="00AC0A5F">
            <w:pPr>
              <w:spacing w:after="0" w:line="360" w:lineRule="auto"/>
              <w:jc w:val="center"/>
              <w:rPr>
                <w:rFonts w:ascii="Arial" w:hAnsi="Arial" w:cs="Arial"/>
                <w:sz w:val="16"/>
                <w:szCs w:val="16"/>
              </w:rPr>
            </w:pPr>
            <w:r w:rsidRPr="0046131A">
              <w:rPr>
                <w:rFonts w:ascii="Arial" w:hAnsi="Arial" w:cs="Arial"/>
                <w:sz w:val="16"/>
                <w:szCs w:val="16"/>
              </w:rPr>
              <w:t>DBS</w:t>
            </w:r>
          </w:p>
        </w:tc>
        <w:tc>
          <w:tcPr>
            <w:tcW w:w="0" w:type="auto"/>
            <w:tcBorders>
              <w:bottom w:val="single" w:sz="4" w:space="0" w:color="000000"/>
            </w:tcBorders>
            <w:vAlign w:val="center"/>
          </w:tcPr>
          <w:p w:rsidR="007B3252" w:rsidRPr="0046131A" w:rsidRDefault="007B3252" w:rsidP="00AC0A5F">
            <w:pPr>
              <w:spacing w:after="0" w:line="360" w:lineRule="auto"/>
              <w:jc w:val="center"/>
              <w:rPr>
                <w:rFonts w:ascii="Arial" w:hAnsi="Arial" w:cs="Arial"/>
                <w:sz w:val="16"/>
                <w:szCs w:val="16"/>
              </w:rPr>
            </w:pPr>
            <w:r w:rsidRPr="0046131A">
              <w:rPr>
                <w:rFonts w:ascii="Arial" w:hAnsi="Arial" w:cs="Arial"/>
                <w:sz w:val="16"/>
                <w:szCs w:val="16"/>
              </w:rPr>
              <w:t>KTpClPB</w:t>
            </w:r>
          </w:p>
        </w:tc>
        <w:tc>
          <w:tcPr>
            <w:tcW w:w="0" w:type="auto"/>
            <w:tcBorders>
              <w:bottom w:val="single" w:sz="4" w:space="0" w:color="000000"/>
            </w:tcBorders>
            <w:vAlign w:val="center"/>
          </w:tcPr>
          <w:p w:rsidR="007B3252" w:rsidRPr="0046131A" w:rsidRDefault="007B3252" w:rsidP="00AC0A5F">
            <w:pPr>
              <w:spacing w:after="0" w:line="360" w:lineRule="auto"/>
              <w:jc w:val="center"/>
              <w:rPr>
                <w:rFonts w:ascii="Arial" w:hAnsi="Arial" w:cs="Arial"/>
                <w:sz w:val="16"/>
                <w:szCs w:val="16"/>
              </w:rPr>
            </w:pPr>
            <w:r w:rsidRPr="0046131A">
              <w:rPr>
                <w:rFonts w:ascii="Arial" w:hAnsi="Arial" w:cs="Arial"/>
                <w:sz w:val="16"/>
                <w:szCs w:val="16"/>
              </w:rPr>
              <w:t>MIP</w:t>
            </w:r>
          </w:p>
        </w:tc>
        <w:tc>
          <w:tcPr>
            <w:tcW w:w="0" w:type="auto"/>
            <w:tcBorders>
              <w:top w:val="nil"/>
              <w:bottom w:val="single" w:sz="4" w:space="0" w:color="000000"/>
            </w:tcBorders>
          </w:tcPr>
          <w:p w:rsidR="007B3252" w:rsidRPr="0046131A" w:rsidRDefault="007B3252" w:rsidP="00AC0A5F">
            <w:pPr>
              <w:spacing w:after="0" w:line="360" w:lineRule="auto"/>
              <w:jc w:val="center"/>
              <w:rPr>
                <w:rFonts w:ascii="Arial" w:hAnsi="Arial" w:cs="Arial"/>
                <w:bCs/>
                <w:sz w:val="16"/>
                <w:szCs w:val="16"/>
              </w:rPr>
            </w:pPr>
          </w:p>
        </w:tc>
        <w:tc>
          <w:tcPr>
            <w:tcW w:w="0" w:type="auto"/>
            <w:tcBorders>
              <w:bottom w:val="single" w:sz="4" w:space="0" w:color="000000"/>
            </w:tcBorders>
            <w:vAlign w:val="center"/>
          </w:tcPr>
          <w:p w:rsidR="007B3252" w:rsidRPr="0046131A" w:rsidRDefault="007B3252" w:rsidP="00AC0A5F">
            <w:pPr>
              <w:spacing w:after="0" w:line="360" w:lineRule="auto"/>
              <w:jc w:val="center"/>
              <w:rPr>
                <w:rFonts w:ascii="Arial" w:hAnsi="Arial" w:cs="Arial"/>
                <w:bCs/>
                <w:sz w:val="16"/>
                <w:szCs w:val="16"/>
              </w:rPr>
            </w:pPr>
            <w:r w:rsidRPr="0046131A">
              <w:rPr>
                <w:rFonts w:ascii="Arial" w:hAnsi="Arial" w:cs="Arial"/>
                <w:bCs/>
                <w:sz w:val="16"/>
                <w:szCs w:val="16"/>
              </w:rPr>
              <w:t>Slope, mV/decade*</w:t>
            </w:r>
          </w:p>
        </w:tc>
        <w:tc>
          <w:tcPr>
            <w:tcW w:w="0" w:type="auto"/>
            <w:tcBorders>
              <w:bottom w:val="single" w:sz="4" w:space="0" w:color="000000"/>
            </w:tcBorders>
            <w:vAlign w:val="center"/>
          </w:tcPr>
          <w:p w:rsidR="007B3252" w:rsidRPr="0046131A" w:rsidRDefault="007B3252" w:rsidP="00AC0A5F">
            <w:pPr>
              <w:spacing w:after="0" w:line="360" w:lineRule="auto"/>
              <w:jc w:val="center"/>
              <w:rPr>
                <w:rFonts w:ascii="Arial" w:hAnsi="Arial" w:cs="Arial"/>
                <w:sz w:val="16"/>
                <w:szCs w:val="16"/>
              </w:rPr>
            </w:pPr>
            <w:r w:rsidRPr="0046131A">
              <w:rPr>
                <w:rFonts w:ascii="Arial" w:hAnsi="Arial" w:cs="Arial"/>
                <w:sz w:val="16"/>
                <w:szCs w:val="16"/>
              </w:rPr>
              <w:t>Linear range, mol/L</w:t>
            </w:r>
            <w:r w:rsidRPr="0046131A">
              <w:rPr>
                <w:rFonts w:ascii="Arial" w:hAnsi="Arial" w:cs="Arial"/>
                <w:sz w:val="16"/>
                <w:szCs w:val="16"/>
                <w:vertAlign w:val="superscript"/>
              </w:rPr>
              <w:t>-1</w:t>
            </w:r>
          </w:p>
        </w:tc>
        <w:tc>
          <w:tcPr>
            <w:tcW w:w="0" w:type="auto"/>
            <w:tcBorders>
              <w:bottom w:val="single" w:sz="4" w:space="0" w:color="000000"/>
            </w:tcBorders>
            <w:vAlign w:val="center"/>
          </w:tcPr>
          <w:p w:rsidR="007B3252" w:rsidRPr="0046131A" w:rsidRDefault="007B3252" w:rsidP="00AC0A5F">
            <w:pPr>
              <w:spacing w:after="0" w:line="360" w:lineRule="auto"/>
              <w:jc w:val="center"/>
              <w:rPr>
                <w:rFonts w:ascii="Arial" w:hAnsi="Arial" w:cs="Arial"/>
                <w:sz w:val="16"/>
                <w:szCs w:val="16"/>
              </w:rPr>
            </w:pPr>
            <w:r w:rsidRPr="0046131A">
              <w:rPr>
                <w:rFonts w:ascii="Arial" w:hAnsi="Arial" w:cs="Arial"/>
                <w:sz w:val="16"/>
                <w:szCs w:val="16"/>
              </w:rPr>
              <w:t xml:space="preserve">Detection limit, </w:t>
            </w:r>
            <w:proofErr w:type="gramStart"/>
            <w:r w:rsidRPr="0046131A">
              <w:rPr>
                <w:rFonts w:ascii="Arial" w:hAnsi="Arial" w:cs="Arial"/>
                <w:sz w:val="16"/>
                <w:szCs w:val="16"/>
              </w:rPr>
              <w:t>mol.L</w:t>
            </w:r>
            <w:proofErr w:type="gramEnd"/>
            <w:r w:rsidRPr="0046131A">
              <w:rPr>
                <w:rFonts w:ascii="Arial" w:hAnsi="Arial" w:cs="Arial"/>
                <w:sz w:val="16"/>
                <w:szCs w:val="16"/>
                <w:vertAlign w:val="superscript"/>
              </w:rPr>
              <w:t>-1</w:t>
            </w:r>
          </w:p>
        </w:tc>
      </w:tr>
      <w:tr w:rsidR="007B3252" w:rsidRPr="0046131A" w:rsidTr="0022291E">
        <w:trPr>
          <w:trHeight w:val="284"/>
        </w:trPr>
        <w:tc>
          <w:tcPr>
            <w:tcW w:w="0" w:type="auto"/>
            <w:tcBorders>
              <w:bottom w:val="nil"/>
            </w:tcBorders>
            <w:vAlign w:val="center"/>
          </w:tcPr>
          <w:p w:rsidR="007B3252" w:rsidRPr="007C0A7D" w:rsidRDefault="007B3252" w:rsidP="00AC0A5F">
            <w:pPr>
              <w:spacing w:after="0" w:line="360" w:lineRule="auto"/>
              <w:jc w:val="center"/>
              <w:rPr>
                <w:rFonts w:ascii="Arial" w:hAnsi="Arial" w:cs="Arial"/>
                <w:b/>
                <w:sz w:val="16"/>
                <w:szCs w:val="16"/>
              </w:rPr>
            </w:pPr>
            <w:r w:rsidRPr="007C0A7D">
              <w:rPr>
                <w:rFonts w:ascii="Arial" w:hAnsi="Arial" w:cs="Arial"/>
                <w:b/>
                <w:sz w:val="16"/>
                <w:szCs w:val="16"/>
              </w:rPr>
              <w:t>I</w:t>
            </w:r>
          </w:p>
        </w:tc>
        <w:tc>
          <w:tcPr>
            <w:tcW w:w="0" w:type="auto"/>
            <w:tcBorders>
              <w:bottom w:val="nil"/>
            </w:tcBorders>
            <w:vAlign w:val="center"/>
          </w:tcPr>
          <w:p w:rsidR="007B3252" w:rsidRPr="007C0A7D" w:rsidRDefault="007B3252" w:rsidP="00AC0A5F">
            <w:pPr>
              <w:spacing w:after="0" w:line="360" w:lineRule="auto"/>
              <w:jc w:val="center"/>
              <w:rPr>
                <w:rFonts w:ascii="Arial" w:hAnsi="Arial" w:cs="Arial"/>
                <w:sz w:val="16"/>
                <w:szCs w:val="16"/>
              </w:rPr>
            </w:pPr>
            <w:r w:rsidRPr="007C0A7D">
              <w:rPr>
                <w:rFonts w:ascii="Arial" w:hAnsi="Arial" w:cs="Arial"/>
                <w:sz w:val="16"/>
                <w:szCs w:val="16"/>
              </w:rPr>
              <w:t>26</w:t>
            </w:r>
          </w:p>
        </w:tc>
        <w:tc>
          <w:tcPr>
            <w:tcW w:w="0" w:type="auto"/>
            <w:tcBorders>
              <w:bottom w:val="nil"/>
            </w:tcBorders>
            <w:vAlign w:val="center"/>
          </w:tcPr>
          <w:p w:rsidR="007B3252" w:rsidRPr="007C0A7D" w:rsidRDefault="007B3252" w:rsidP="00AC0A5F">
            <w:pPr>
              <w:spacing w:after="0" w:line="360" w:lineRule="auto"/>
              <w:jc w:val="center"/>
              <w:rPr>
                <w:rFonts w:ascii="Arial" w:hAnsi="Arial" w:cs="Arial"/>
                <w:sz w:val="16"/>
                <w:szCs w:val="16"/>
              </w:rPr>
            </w:pPr>
            <w:r w:rsidRPr="007C0A7D">
              <w:rPr>
                <w:rFonts w:ascii="Arial" w:hAnsi="Arial" w:cs="Arial"/>
                <w:sz w:val="16"/>
                <w:szCs w:val="16"/>
              </w:rPr>
              <w:t>69</w:t>
            </w:r>
          </w:p>
        </w:tc>
        <w:tc>
          <w:tcPr>
            <w:tcW w:w="0" w:type="auto"/>
            <w:tcBorders>
              <w:bottom w:val="nil"/>
            </w:tcBorders>
            <w:vAlign w:val="center"/>
          </w:tcPr>
          <w:p w:rsidR="007B3252" w:rsidRPr="007C0A7D" w:rsidRDefault="007B3252" w:rsidP="00AC0A5F">
            <w:pPr>
              <w:spacing w:after="0" w:line="360" w:lineRule="auto"/>
              <w:jc w:val="center"/>
              <w:rPr>
                <w:rFonts w:ascii="Arial" w:hAnsi="Arial" w:cs="Arial"/>
                <w:sz w:val="16"/>
                <w:szCs w:val="16"/>
              </w:rPr>
            </w:pPr>
            <w:r w:rsidRPr="007C0A7D">
              <w:rPr>
                <w:rFonts w:ascii="Arial" w:hAnsi="Arial" w:cs="Arial"/>
                <w:sz w:val="16"/>
                <w:szCs w:val="16"/>
              </w:rPr>
              <w:t>-</w:t>
            </w:r>
          </w:p>
        </w:tc>
        <w:tc>
          <w:tcPr>
            <w:tcW w:w="0" w:type="auto"/>
            <w:tcBorders>
              <w:bottom w:val="nil"/>
            </w:tcBorders>
            <w:vAlign w:val="center"/>
          </w:tcPr>
          <w:p w:rsidR="007B3252" w:rsidRPr="007C0A7D" w:rsidRDefault="007B3252" w:rsidP="00AC0A5F">
            <w:pPr>
              <w:spacing w:after="0" w:line="360" w:lineRule="auto"/>
              <w:jc w:val="center"/>
              <w:rPr>
                <w:rFonts w:ascii="Arial" w:hAnsi="Arial" w:cs="Arial"/>
                <w:sz w:val="16"/>
                <w:szCs w:val="16"/>
              </w:rPr>
            </w:pPr>
            <w:r w:rsidRPr="007C0A7D">
              <w:rPr>
                <w:rFonts w:ascii="Arial" w:hAnsi="Arial" w:cs="Arial"/>
                <w:sz w:val="16"/>
                <w:szCs w:val="16"/>
              </w:rPr>
              <w:t>-</w:t>
            </w:r>
          </w:p>
        </w:tc>
        <w:tc>
          <w:tcPr>
            <w:tcW w:w="0" w:type="auto"/>
            <w:tcBorders>
              <w:bottom w:val="nil"/>
            </w:tcBorders>
            <w:vAlign w:val="center"/>
          </w:tcPr>
          <w:p w:rsidR="007B3252" w:rsidRPr="007C0A7D" w:rsidRDefault="007B3252" w:rsidP="00AC0A5F">
            <w:pPr>
              <w:spacing w:after="0" w:line="360" w:lineRule="auto"/>
              <w:jc w:val="center"/>
              <w:rPr>
                <w:rFonts w:ascii="Arial" w:hAnsi="Arial" w:cs="Arial"/>
                <w:sz w:val="16"/>
                <w:szCs w:val="16"/>
              </w:rPr>
            </w:pPr>
            <w:r w:rsidRPr="007C0A7D">
              <w:rPr>
                <w:rFonts w:ascii="Arial" w:hAnsi="Arial" w:cs="Arial"/>
                <w:sz w:val="16"/>
                <w:szCs w:val="16"/>
              </w:rPr>
              <w:t>1</w:t>
            </w:r>
          </w:p>
        </w:tc>
        <w:tc>
          <w:tcPr>
            <w:tcW w:w="0" w:type="auto"/>
            <w:tcBorders>
              <w:bottom w:val="nil"/>
            </w:tcBorders>
            <w:vAlign w:val="center"/>
          </w:tcPr>
          <w:p w:rsidR="007B3252" w:rsidRPr="007C0A7D" w:rsidRDefault="007B3252" w:rsidP="00AC0A5F">
            <w:pPr>
              <w:spacing w:after="0" w:line="360" w:lineRule="auto"/>
              <w:jc w:val="center"/>
              <w:rPr>
                <w:rFonts w:ascii="Arial" w:hAnsi="Arial" w:cs="Arial"/>
                <w:sz w:val="16"/>
                <w:szCs w:val="16"/>
              </w:rPr>
            </w:pPr>
            <w:r w:rsidRPr="007C0A7D">
              <w:rPr>
                <w:rFonts w:ascii="Arial" w:hAnsi="Arial" w:cs="Arial"/>
                <w:sz w:val="16"/>
                <w:szCs w:val="16"/>
              </w:rPr>
              <w:t>4</w:t>
            </w:r>
          </w:p>
        </w:tc>
        <w:tc>
          <w:tcPr>
            <w:tcW w:w="0" w:type="auto"/>
            <w:tcBorders>
              <w:bottom w:val="nil"/>
            </w:tcBorders>
          </w:tcPr>
          <w:p w:rsidR="007B3252" w:rsidRPr="007C0A7D" w:rsidRDefault="007B3252" w:rsidP="00AC0A5F">
            <w:pPr>
              <w:spacing w:after="0" w:line="360" w:lineRule="auto"/>
              <w:jc w:val="center"/>
              <w:rPr>
                <w:rFonts w:ascii="Arial" w:hAnsi="Arial" w:cs="Arial"/>
                <w:sz w:val="16"/>
                <w:szCs w:val="16"/>
              </w:rPr>
            </w:pPr>
          </w:p>
        </w:tc>
        <w:tc>
          <w:tcPr>
            <w:tcW w:w="0" w:type="auto"/>
            <w:tcBorders>
              <w:bottom w:val="nil"/>
            </w:tcBorders>
            <w:vAlign w:val="center"/>
          </w:tcPr>
          <w:p w:rsidR="007B3252" w:rsidRPr="007C0A7D" w:rsidRDefault="007B3252" w:rsidP="00AC0A5F">
            <w:pPr>
              <w:spacing w:after="0" w:line="360" w:lineRule="auto"/>
              <w:jc w:val="center"/>
              <w:rPr>
                <w:rFonts w:ascii="Arial" w:hAnsi="Arial" w:cs="Arial"/>
                <w:sz w:val="16"/>
                <w:szCs w:val="16"/>
              </w:rPr>
            </w:pPr>
            <w:r w:rsidRPr="007C0A7D">
              <w:rPr>
                <w:rFonts w:ascii="Arial" w:hAnsi="Arial" w:cs="Arial"/>
                <w:sz w:val="16"/>
                <w:szCs w:val="16"/>
              </w:rPr>
              <w:t>49.6</w:t>
            </w:r>
            <w:r w:rsidRPr="007C0A7D">
              <w:rPr>
                <w:rFonts w:ascii="Arial" w:hAnsi="Arial" w:cs="Arial"/>
                <w:sz w:val="16"/>
                <w:szCs w:val="16"/>
                <w:lang w:bidi="tr-TR"/>
              </w:rPr>
              <w:t>±2.6</w:t>
            </w:r>
          </w:p>
        </w:tc>
        <w:tc>
          <w:tcPr>
            <w:tcW w:w="0" w:type="auto"/>
            <w:tcBorders>
              <w:bottom w:val="nil"/>
            </w:tcBorders>
            <w:vAlign w:val="center"/>
          </w:tcPr>
          <w:p w:rsidR="007B3252" w:rsidRPr="007C0A7D" w:rsidRDefault="007B3252" w:rsidP="00AC0A5F">
            <w:pPr>
              <w:spacing w:after="0" w:line="360" w:lineRule="auto"/>
              <w:jc w:val="center"/>
              <w:rPr>
                <w:rFonts w:ascii="Arial" w:hAnsi="Arial" w:cs="Arial"/>
                <w:sz w:val="16"/>
                <w:szCs w:val="16"/>
              </w:rPr>
            </w:pPr>
            <w:r w:rsidRPr="007C0A7D">
              <w:rPr>
                <w:rFonts w:ascii="Arial" w:hAnsi="Arial" w:cs="Arial"/>
                <w:sz w:val="16"/>
                <w:szCs w:val="16"/>
              </w:rPr>
              <w:t>10</w:t>
            </w:r>
            <w:r w:rsidRPr="007C0A7D">
              <w:rPr>
                <w:rFonts w:ascii="Arial" w:hAnsi="Arial" w:cs="Arial"/>
                <w:sz w:val="16"/>
                <w:szCs w:val="16"/>
                <w:vertAlign w:val="superscript"/>
              </w:rPr>
              <w:t>-1</w:t>
            </w:r>
            <w:r w:rsidRPr="007C0A7D">
              <w:rPr>
                <w:rFonts w:ascii="Arial" w:hAnsi="Arial" w:cs="Arial"/>
                <w:sz w:val="16"/>
                <w:szCs w:val="16"/>
              </w:rPr>
              <w:t>−10</w:t>
            </w:r>
            <w:r w:rsidRPr="007C0A7D">
              <w:rPr>
                <w:rFonts w:ascii="Arial" w:hAnsi="Arial" w:cs="Arial"/>
                <w:sz w:val="16"/>
                <w:szCs w:val="16"/>
                <w:vertAlign w:val="superscript"/>
              </w:rPr>
              <w:t>-5</w:t>
            </w:r>
          </w:p>
        </w:tc>
        <w:tc>
          <w:tcPr>
            <w:tcW w:w="0" w:type="auto"/>
            <w:tcBorders>
              <w:bottom w:val="nil"/>
            </w:tcBorders>
            <w:vAlign w:val="center"/>
          </w:tcPr>
          <w:p w:rsidR="007B3252" w:rsidRPr="007C0A7D" w:rsidRDefault="007B3252" w:rsidP="00AC0A5F">
            <w:pPr>
              <w:spacing w:after="0" w:line="360" w:lineRule="auto"/>
              <w:jc w:val="center"/>
              <w:rPr>
                <w:rFonts w:ascii="Arial" w:hAnsi="Arial" w:cs="Arial"/>
                <w:sz w:val="16"/>
                <w:szCs w:val="16"/>
              </w:rPr>
            </w:pPr>
            <w:r>
              <w:rPr>
                <w:rFonts w:ascii="Arial" w:hAnsi="Arial" w:cs="Arial"/>
                <w:sz w:val="16"/>
                <w:szCs w:val="16"/>
              </w:rPr>
              <w:t>5</w:t>
            </w:r>
            <w:r w:rsidRPr="007C0A7D">
              <w:rPr>
                <w:rFonts w:ascii="Arial" w:hAnsi="Arial" w:cs="Arial"/>
                <w:sz w:val="16"/>
                <w:szCs w:val="16"/>
              </w:rPr>
              <w:t>.30×10</w:t>
            </w:r>
            <w:r w:rsidRPr="007C0A7D">
              <w:rPr>
                <w:rFonts w:ascii="Arial" w:hAnsi="Arial" w:cs="Arial"/>
                <w:sz w:val="16"/>
                <w:szCs w:val="16"/>
                <w:vertAlign w:val="superscript"/>
              </w:rPr>
              <w:t>-7</w:t>
            </w:r>
          </w:p>
        </w:tc>
      </w:tr>
      <w:tr w:rsidR="007B3252" w:rsidRPr="0046131A" w:rsidTr="0022291E">
        <w:trPr>
          <w:trHeight w:val="284"/>
        </w:trPr>
        <w:tc>
          <w:tcPr>
            <w:tcW w:w="0" w:type="auto"/>
            <w:tcBorders>
              <w:top w:val="nil"/>
              <w:bottom w:val="nil"/>
            </w:tcBorders>
            <w:vAlign w:val="center"/>
          </w:tcPr>
          <w:p w:rsidR="007B3252" w:rsidRPr="007C0A7D" w:rsidRDefault="007B3252" w:rsidP="00AC0A5F">
            <w:pPr>
              <w:spacing w:after="0" w:line="360" w:lineRule="auto"/>
              <w:jc w:val="center"/>
              <w:rPr>
                <w:rFonts w:ascii="Arial" w:hAnsi="Arial" w:cs="Arial"/>
                <w:b/>
                <w:sz w:val="16"/>
                <w:szCs w:val="16"/>
              </w:rPr>
            </w:pPr>
            <w:r w:rsidRPr="007C0A7D">
              <w:rPr>
                <w:rFonts w:ascii="Arial" w:hAnsi="Arial" w:cs="Arial"/>
                <w:b/>
                <w:sz w:val="16"/>
                <w:szCs w:val="16"/>
              </w:rPr>
              <w:t>II</w:t>
            </w:r>
          </w:p>
        </w:tc>
        <w:tc>
          <w:tcPr>
            <w:tcW w:w="0" w:type="auto"/>
            <w:tcBorders>
              <w:top w:val="nil"/>
              <w:bottom w:val="nil"/>
            </w:tcBorders>
            <w:vAlign w:val="center"/>
          </w:tcPr>
          <w:p w:rsidR="007B3252" w:rsidRPr="007C0A7D" w:rsidRDefault="007B3252" w:rsidP="00AC0A5F">
            <w:pPr>
              <w:spacing w:after="0" w:line="360" w:lineRule="auto"/>
              <w:jc w:val="center"/>
              <w:rPr>
                <w:rFonts w:ascii="Arial" w:hAnsi="Arial" w:cs="Arial"/>
                <w:sz w:val="16"/>
                <w:szCs w:val="16"/>
              </w:rPr>
            </w:pPr>
            <w:r w:rsidRPr="007C0A7D">
              <w:rPr>
                <w:rFonts w:ascii="Arial" w:hAnsi="Arial" w:cs="Arial"/>
                <w:sz w:val="16"/>
                <w:szCs w:val="16"/>
              </w:rPr>
              <w:t>26</w:t>
            </w:r>
          </w:p>
        </w:tc>
        <w:tc>
          <w:tcPr>
            <w:tcW w:w="0" w:type="auto"/>
            <w:tcBorders>
              <w:top w:val="nil"/>
              <w:bottom w:val="nil"/>
            </w:tcBorders>
            <w:vAlign w:val="center"/>
          </w:tcPr>
          <w:p w:rsidR="007B3252" w:rsidRPr="007C0A7D" w:rsidRDefault="007B3252" w:rsidP="00AC0A5F">
            <w:pPr>
              <w:spacing w:after="0" w:line="360" w:lineRule="auto"/>
              <w:jc w:val="center"/>
              <w:rPr>
                <w:rFonts w:ascii="Arial" w:hAnsi="Arial" w:cs="Arial"/>
                <w:sz w:val="16"/>
                <w:szCs w:val="16"/>
              </w:rPr>
            </w:pPr>
            <w:r w:rsidRPr="007C0A7D">
              <w:rPr>
                <w:rFonts w:ascii="Arial" w:hAnsi="Arial" w:cs="Arial"/>
                <w:sz w:val="16"/>
                <w:szCs w:val="16"/>
              </w:rPr>
              <w:t>-</w:t>
            </w:r>
          </w:p>
        </w:tc>
        <w:tc>
          <w:tcPr>
            <w:tcW w:w="0" w:type="auto"/>
            <w:tcBorders>
              <w:top w:val="nil"/>
              <w:bottom w:val="nil"/>
            </w:tcBorders>
            <w:vAlign w:val="center"/>
          </w:tcPr>
          <w:p w:rsidR="007B3252" w:rsidRPr="007C0A7D" w:rsidRDefault="007B3252" w:rsidP="00AC0A5F">
            <w:pPr>
              <w:spacing w:after="0" w:line="360" w:lineRule="auto"/>
              <w:jc w:val="center"/>
              <w:rPr>
                <w:rFonts w:ascii="Arial" w:hAnsi="Arial" w:cs="Arial"/>
                <w:sz w:val="16"/>
                <w:szCs w:val="16"/>
              </w:rPr>
            </w:pPr>
            <w:r w:rsidRPr="007C0A7D">
              <w:rPr>
                <w:rFonts w:ascii="Arial" w:hAnsi="Arial" w:cs="Arial"/>
                <w:sz w:val="16"/>
                <w:szCs w:val="16"/>
              </w:rPr>
              <w:t>69</w:t>
            </w:r>
          </w:p>
        </w:tc>
        <w:tc>
          <w:tcPr>
            <w:tcW w:w="0" w:type="auto"/>
            <w:tcBorders>
              <w:top w:val="nil"/>
              <w:bottom w:val="nil"/>
            </w:tcBorders>
            <w:vAlign w:val="center"/>
          </w:tcPr>
          <w:p w:rsidR="007B3252" w:rsidRPr="007C0A7D" w:rsidRDefault="007B3252" w:rsidP="00AC0A5F">
            <w:pPr>
              <w:spacing w:after="0" w:line="360" w:lineRule="auto"/>
              <w:jc w:val="center"/>
              <w:rPr>
                <w:rFonts w:ascii="Arial" w:hAnsi="Arial" w:cs="Arial"/>
                <w:sz w:val="16"/>
                <w:szCs w:val="16"/>
              </w:rPr>
            </w:pPr>
            <w:r w:rsidRPr="007C0A7D">
              <w:rPr>
                <w:rFonts w:ascii="Arial" w:hAnsi="Arial" w:cs="Arial"/>
                <w:sz w:val="16"/>
                <w:szCs w:val="16"/>
              </w:rPr>
              <w:t>-</w:t>
            </w:r>
          </w:p>
        </w:tc>
        <w:tc>
          <w:tcPr>
            <w:tcW w:w="0" w:type="auto"/>
            <w:tcBorders>
              <w:top w:val="nil"/>
              <w:bottom w:val="nil"/>
            </w:tcBorders>
            <w:vAlign w:val="center"/>
          </w:tcPr>
          <w:p w:rsidR="007B3252" w:rsidRPr="007C0A7D" w:rsidRDefault="007B3252" w:rsidP="00AC0A5F">
            <w:pPr>
              <w:spacing w:after="0" w:line="360" w:lineRule="auto"/>
              <w:jc w:val="center"/>
              <w:rPr>
                <w:rFonts w:ascii="Arial" w:hAnsi="Arial" w:cs="Arial"/>
                <w:sz w:val="16"/>
                <w:szCs w:val="16"/>
              </w:rPr>
            </w:pPr>
            <w:r w:rsidRPr="007C0A7D">
              <w:rPr>
                <w:rFonts w:ascii="Arial" w:hAnsi="Arial" w:cs="Arial"/>
                <w:sz w:val="16"/>
                <w:szCs w:val="16"/>
              </w:rPr>
              <w:t>1</w:t>
            </w:r>
          </w:p>
        </w:tc>
        <w:tc>
          <w:tcPr>
            <w:tcW w:w="0" w:type="auto"/>
            <w:tcBorders>
              <w:top w:val="nil"/>
              <w:bottom w:val="nil"/>
            </w:tcBorders>
            <w:vAlign w:val="center"/>
          </w:tcPr>
          <w:p w:rsidR="007B3252" w:rsidRPr="007C0A7D" w:rsidRDefault="007B3252" w:rsidP="00AC0A5F">
            <w:pPr>
              <w:spacing w:after="0" w:line="360" w:lineRule="auto"/>
              <w:jc w:val="center"/>
              <w:rPr>
                <w:rFonts w:ascii="Arial" w:hAnsi="Arial" w:cs="Arial"/>
                <w:sz w:val="16"/>
                <w:szCs w:val="16"/>
              </w:rPr>
            </w:pPr>
            <w:r w:rsidRPr="007C0A7D">
              <w:rPr>
                <w:rFonts w:ascii="Arial" w:hAnsi="Arial" w:cs="Arial"/>
                <w:sz w:val="16"/>
                <w:szCs w:val="16"/>
              </w:rPr>
              <w:t>4</w:t>
            </w:r>
          </w:p>
        </w:tc>
        <w:tc>
          <w:tcPr>
            <w:tcW w:w="0" w:type="auto"/>
            <w:tcBorders>
              <w:top w:val="nil"/>
              <w:bottom w:val="nil"/>
            </w:tcBorders>
          </w:tcPr>
          <w:p w:rsidR="007B3252" w:rsidRPr="007C0A7D" w:rsidRDefault="007B3252" w:rsidP="00AC0A5F">
            <w:pPr>
              <w:spacing w:after="0" w:line="360" w:lineRule="auto"/>
              <w:jc w:val="center"/>
              <w:rPr>
                <w:rFonts w:ascii="Arial" w:hAnsi="Arial" w:cs="Arial"/>
                <w:sz w:val="16"/>
                <w:szCs w:val="16"/>
              </w:rPr>
            </w:pPr>
          </w:p>
        </w:tc>
        <w:tc>
          <w:tcPr>
            <w:tcW w:w="0" w:type="auto"/>
            <w:tcBorders>
              <w:top w:val="nil"/>
              <w:bottom w:val="nil"/>
            </w:tcBorders>
            <w:vAlign w:val="center"/>
          </w:tcPr>
          <w:p w:rsidR="007B3252" w:rsidRPr="007C0A7D" w:rsidRDefault="007B3252" w:rsidP="00AC0A5F">
            <w:pPr>
              <w:spacing w:after="0" w:line="360" w:lineRule="auto"/>
              <w:jc w:val="center"/>
              <w:rPr>
                <w:rFonts w:ascii="Arial" w:hAnsi="Arial" w:cs="Arial"/>
                <w:sz w:val="16"/>
                <w:szCs w:val="16"/>
              </w:rPr>
            </w:pPr>
            <w:r w:rsidRPr="007C0A7D">
              <w:rPr>
                <w:rFonts w:ascii="Arial" w:hAnsi="Arial" w:cs="Arial"/>
                <w:sz w:val="16"/>
                <w:szCs w:val="16"/>
              </w:rPr>
              <w:t>60.3</w:t>
            </w:r>
            <w:bookmarkStart w:id="1" w:name="_Hlk75534589"/>
            <w:r w:rsidRPr="007C0A7D">
              <w:rPr>
                <w:rFonts w:ascii="Arial" w:hAnsi="Arial" w:cs="Arial"/>
                <w:sz w:val="16"/>
                <w:szCs w:val="16"/>
                <w:lang w:bidi="tr-TR"/>
              </w:rPr>
              <w:t>±1.3</w:t>
            </w:r>
            <w:bookmarkEnd w:id="1"/>
          </w:p>
        </w:tc>
        <w:tc>
          <w:tcPr>
            <w:tcW w:w="0" w:type="auto"/>
            <w:tcBorders>
              <w:top w:val="nil"/>
              <w:bottom w:val="nil"/>
            </w:tcBorders>
            <w:vAlign w:val="center"/>
          </w:tcPr>
          <w:p w:rsidR="007B3252" w:rsidRPr="007C0A7D" w:rsidRDefault="007B3252" w:rsidP="00AC0A5F">
            <w:pPr>
              <w:spacing w:after="0" w:line="360" w:lineRule="auto"/>
              <w:jc w:val="center"/>
              <w:rPr>
                <w:rFonts w:ascii="Arial" w:hAnsi="Arial" w:cs="Arial"/>
                <w:sz w:val="16"/>
                <w:szCs w:val="16"/>
              </w:rPr>
            </w:pPr>
            <w:r w:rsidRPr="007C0A7D">
              <w:rPr>
                <w:rFonts w:ascii="Arial" w:hAnsi="Arial" w:cs="Arial"/>
                <w:sz w:val="16"/>
                <w:szCs w:val="16"/>
              </w:rPr>
              <w:t>10</w:t>
            </w:r>
            <w:r w:rsidRPr="007C0A7D">
              <w:rPr>
                <w:rFonts w:ascii="Arial" w:hAnsi="Arial" w:cs="Arial"/>
                <w:sz w:val="16"/>
                <w:szCs w:val="16"/>
                <w:vertAlign w:val="superscript"/>
              </w:rPr>
              <w:t>-1</w:t>
            </w:r>
            <w:r w:rsidRPr="007C0A7D">
              <w:rPr>
                <w:rFonts w:ascii="Arial" w:hAnsi="Arial" w:cs="Arial"/>
                <w:sz w:val="16"/>
                <w:szCs w:val="16"/>
              </w:rPr>
              <w:t>−10</w:t>
            </w:r>
            <w:r w:rsidRPr="007C0A7D">
              <w:rPr>
                <w:rFonts w:ascii="Arial" w:hAnsi="Arial" w:cs="Arial"/>
                <w:sz w:val="16"/>
                <w:szCs w:val="16"/>
                <w:vertAlign w:val="superscript"/>
              </w:rPr>
              <w:t>-6</w:t>
            </w:r>
          </w:p>
        </w:tc>
        <w:tc>
          <w:tcPr>
            <w:tcW w:w="0" w:type="auto"/>
            <w:tcBorders>
              <w:top w:val="nil"/>
              <w:bottom w:val="nil"/>
            </w:tcBorders>
            <w:vAlign w:val="center"/>
          </w:tcPr>
          <w:p w:rsidR="007B3252" w:rsidRPr="007C0A7D" w:rsidRDefault="007B3252" w:rsidP="00AC0A5F">
            <w:pPr>
              <w:spacing w:after="0" w:line="360" w:lineRule="auto"/>
              <w:jc w:val="center"/>
              <w:rPr>
                <w:rFonts w:ascii="Arial" w:hAnsi="Arial" w:cs="Arial"/>
                <w:sz w:val="16"/>
                <w:szCs w:val="16"/>
              </w:rPr>
            </w:pPr>
            <w:r w:rsidRPr="007C0A7D">
              <w:rPr>
                <w:rFonts w:ascii="Arial" w:hAnsi="Arial" w:cs="Arial"/>
                <w:sz w:val="16"/>
                <w:szCs w:val="16"/>
              </w:rPr>
              <w:t>3.71×10</w:t>
            </w:r>
            <w:r w:rsidRPr="007C0A7D">
              <w:rPr>
                <w:rFonts w:ascii="Arial" w:hAnsi="Arial" w:cs="Arial"/>
                <w:sz w:val="16"/>
                <w:szCs w:val="16"/>
                <w:vertAlign w:val="superscript"/>
              </w:rPr>
              <w:t>-7</w:t>
            </w:r>
          </w:p>
        </w:tc>
      </w:tr>
      <w:tr w:rsidR="007B3252" w:rsidRPr="0046131A" w:rsidTr="0022291E">
        <w:trPr>
          <w:trHeight w:val="284"/>
        </w:trPr>
        <w:tc>
          <w:tcPr>
            <w:tcW w:w="0" w:type="auto"/>
            <w:tcBorders>
              <w:top w:val="nil"/>
              <w:bottom w:val="nil"/>
            </w:tcBorders>
            <w:vAlign w:val="center"/>
          </w:tcPr>
          <w:p w:rsidR="007B3252" w:rsidRPr="007C0A7D" w:rsidRDefault="007B3252" w:rsidP="00AC0A5F">
            <w:pPr>
              <w:spacing w:after="0" w:line="360" w:lineRule="auto"/>
              <w:jc w:val="center"/>
              <w:rPr>
                <w:rFonts w:ascii="Arial" w:hAnsi="Arial" w:cs="Arial"/>
                <w:b/>
                <w:sz w:val="16"/>
                <w:szCs w:val="16"/>
              </w:rPr>
            </w:pPr>
            <w:r w:rsidRPr="007C0A7D">
              <w:rPr>
                <w:rFonts w:ascii="Arial" w:hAnsi="Arial" w:cs="Arial"/>
                <w:b/>
                <w:sz w:val="16"/>
                <w:szCs w:val="16"/>
              </w:rPr>
              <w:t>III</w:t>
            </w:r>
          </w:p>
        </w:tc>
        <w:tc>
          <w:tcPr>
            <w:tcW w:w="0" w:type="auto"/>
            <w:tcBorders>
              <w:top w:val="nil"/>
              <w:bottom w:val="nil"/>
            </w:tcBorders>
            <w:vAlign w:val="center"/>
          </w:tcPr>
          <w:p w:rsidR="007B3252" w:rsidRPr="007C0A7D" w:rsidRDefault="007B3252" w:rsidP="00AC0A5F">
            <w:pPr>
              <w:spacing w:after="0" w:line="360" w:lineRule="auto"/>
              <w:jc w:val="center"/>
              <w:rPr>
                <w:rFonts w:ascii="Arial" w:hAnsi="Arial" w:cs="Arial"/>
                <w:sz w:val="16"/>
                <w:szCs w:val="16"/>
              </w:rPr>
            </w:pPr>
            <w:r w:rsidRPr="007C0A7D">
              <w:rPr>
                <w:rFonts w:ascii="Arial" w:hAnsi="Arial" w:cs="Arial"/>
                <w:sz w:val="16"/>
                <w:szCs w:val="16"/>
              </w:rPr>
              <w:t>26</w:t>
            </w:r>
          </w:p>
        </w:tc>
        <w:tc>
          <w:tcPr>
            <w:tcW w:w="0" w:type="auto"/>
            <w:tcBorders>
              <w:top w:val="nil"/>
              <w:bottom w:val="nil"/>
            </w:tcBorders>
            <w:vAlign w:val="center"/>
          </w:tcPr>
          <w:p w:rsidR="007B3252" w:rsidRPr="007C0A7D" w:rsidRDefault="007B3252" w:rsidP="00AC0A5F">
            <w:pPr>
              <w:spacing w:after="0" w:line="360" w:lineRule="auto"/>
              <w:jc w:val="center"/>
              <w:rPr>
                <w:rFonts w:ascii="Arial" w:hAnsi="Arial" w:cs="Arial"/>
                <w:sz w:val="16"/>
                <w:szCs w:val="16"/>
              </w:rPr>
            </w:pPr>
            <w:r w:rsidRPr="007C0A7D">
              <w:rPr>
                <w:rFonts w:ascii="Arial" w:hAnsi="Arial" w:cs="Arial"/>
                <w:sz w:val="16"/>
                <w:szCs w:val="16"/>
              </w:rPr>
              <w:t>-</w:t>
            </w:r>
          </w:p>
        </w:tc>
        <w:tc>
          <w:tcPr>
            <w:tcW w:w="0" w:type="auto"/>
            <w:tcBorders>
              <w:top w:val="nil"/>
              <w:bottom w:val="nil"/>
            </w:tcBorders>
            <w:vAlign w:val="center"/>
          </w:tcPr>
          <w:p w:rsidR="007B3252" w:rsidRPr="007C0A7D" w:rsidRDefault="007B3252" w:rsidP="00AC0A5F">
            <w:pPr>
              <w:spacing w:after="0" w:line="360" w:lineRule="auto"/>
              <w:jc w:val="center"/>
              <w:rPr>
                <w:rFonts w:ascii="Arial" w:hAnsi="Arial" w:cs="Arial"/>
                <w:sz w:val="16"/>
                <w:szCs w:val="16"/>
              </w:rPr>
            </w:pPr>
            <w:r w:rsidRPr="007C0A7D">
              <w:rPr>
                <w:rFonts w:ascii="Arial" w:hAnsi="Arial" w:cs="Arial"/>
                <w:sz w:val="16"/>
                <w:szCs w:val="16"/>
              </w:rPr>
              <w:t>-</w:t>
            </w:r>
          </w:p>
        </w:tc>
        <w:tc>
          <w:tcPr>
            <w:tcW w:w="0" w:type="auto"/>
            <w:tcBorders>
              <w:top w:val="nil"/>
              <w:bottom w:val="nil"/>
            </w:tcBorders>
            <w:vAlign w:val="center"/>
          </w:tcPr>
          <w:p w:rsidR="007B3252" w:rsidRPr="007C0A7D" w:rsidRDefault="007B3252" w:rsidP="00AC0A5F">
            <w:pPr>
              <w:spacing w:after="0" w:line="360" w:lineRule="auto"/>
              <w:jc w:val="center"/>
              <w:rPr>
                <w:rFonts w:ascii="Arial" w:hAnsi="Arial" w:cs="Arial"/>
                <w:sz w:val="16"/>
                <w:szCs w:val="16"/>
              </w:rPr>
            </w:pPr>
            <w:r w:rsidRPr="007C0A7D">
              <w:rPr>
                <w:rFonts w:ascii="Arial" w:hAnsi="Arial" w:cs="Arial"/>
                <w:sz w:val="16"/>
                <w:szCs w:val="16"/>
              </w:rPr>
              <w:t>69</w:t>
            </w:r>
          </w:p>
        </w:tc>
        <w:tc>
          <w:tcPr>
            <w:tcW w:w="0" w:type="auto"/>
            <w:tcBorders>
              <w:top w:val="nil"/>
              <w:bottom w:val="nil"/>
            </w:tcBorders>
            <w:vAlign w:val="center"/>
          </w:tcPr>
          <w:p w:rsidR="007B3252" w:rsidRPr="007C0A7D" w:rsidRDefault="007B3252" w:rsidP="00AC0A5F">
            <w:pPr>
              <w:spacing w:after="0" w:line="360" w:lineRule="auto"/>
              <w:jc w:val="center"/>
              <w:rPr>
                <w:rFonts w:ascii="Arial" w:hAnsi="Arial" w:cs="Arial"/>
                <w:sz w:val="16"/>
                <w:szCs w:val="16"/>
              </w:rPr>
            </w:pPr>
            <w:r w:rsidRPr="007C0A7D">
              <w:rPr>
                <w:rFonts w:ascii="Arial" w:hAnsi="Arial" w:cs="Arial"/>
                <w:sz w:val="16"/>
                <w:szCs w:val="16"/>
              </w:rPr>
              <w:t>1</w:t>
            </w:r>
          </w:p>
        </w:tc>
        <w:tc>
          <w:tcPr>
            <w:tcW w:w="0" w:type="auto"/>
            <w:tcBorders>
              <w:top w:val="nil"/>
              <w:bottom w:val="nil"/>
            </w:tcBorders>
            <w:vAlign w:val="center"/>
          </w:tcPr>
          <w:p w:rsidR="007B3252" w:rsidRPr="007C0A7D" w:rsidRDefault="007B3252" w:rsidP="00AC0A5F">
            <w:pPr>
              <w:spacing w:after="0" w:line="360" w:lineRule="auto"/>
              <w:jc w:val="center"/>
              <w:rPr>
                <w:rFonts w:ascii="Arial" w:hAnsi="Arial" w:cs="Arial"/>
                <w:sz w:val="16"/>
                <w:szCs w:val="16"/>
              </w:rPr>
            </w:pPr>
            <w:r w:rsidRPr="007C0A7D">
              <w:rPr>
                <w:rFonts w:ascii="Arial" w:hAnsi="Arial" w:cs="Arial"/>
                <w:sz w:val="16"/>
                <w:szCs w:val="16"/>
              </w:rPr>
              <w:t>4</w:t>
            </w:r>
          </w:p>
        </w:tc>
        <w:tc>
          <w:tcPr>
            <w:tcW w:w="0" w:type="auto"/>
            <w:tcBorders>
              <w:top w:val="nil"/>
              <w:bottom w:val="nil"/>
            </w:tcBorders>
          </w:tcPr>
          <w:p w:rsidR="007B3252" w:rsidRPr="007C0A7D" w:rsidRDefault="007B3252" w:rsidP="00AC0A5F">
            <w:pPr>
              <w:spacing w:after="0" w:line="360" w:lineRule="auto"/>
              <w:jc w:val="center"/>
              <w:rPr>
                <w:rFonts w:ascii="Arial" w:hAnsi="Arial" w:cs="Arial"/>
                <w:sz w:val="16"/>
                <w:szCs w:val="16"/>
              </w:rPr>
            </w:pPr>
          </w:p>
        </w:tc>
        <w:tc>
          <w:tcPr>
            <w:tcW w:w="0" w:type="auto"/>
            <w:tcBorders>
              <w:top w:val="nil"/>
              <w:bottom w:val="nil"/>
            </w:tcBorders>
            <w:vAlign w:val="center"/>
          </w:tcPr>
          <w:p w:rsidR="007B3252" w:rsidRPr="007C0A7D" w:rsidRDefault="007B3252" w:rsidP="00AC0A5F">
            <w:pPr>
              <w:spacing w:after="0" w:line="360" w:lineRule="auto"/>
              <w:jc w:val="center"/>
              <w:rPr>
                <w:rFonts w:ascii="Arial" w:hAnsi="Arial" w:cs="Arial"/>
                <w:sz w:val="16"/>
                <w:szCs w:val="16"/>
              </w:rPr>
            </w:pPr>
            <w:r w:rsidRPr="007C0A7D">
              <w:rPr>
                <w:rFonts w:ascii="Arial" w:hAnsi="Arial" w:cs="Arial"/>
                <w:sz w:val="16"/>
                <w:szCs w:val="16"/>
              </w:rPr>
              <w:t>45.3</w:t>
            </w:r>
            <w:r w:rsidRPr="007C0A7D">
              <w:rPr>
                <w:rFonts w:ascii="Arial" w:hAnsi="Arial" w:cs="Arial"/>
                <w:sz w:val="16"/>
                <w:szCs w:val="16"/>
                <w:lang w:bidi="tr-TR"/>
              </w:rPr>
              <w:t>±2.5</w:t>
            </w:r>
          </w:p>
        </w:tc>
        <w:tc>
          <w:tcPr>
            <w:tcW w:w="0" w:type="auto"/>
            <w:tcBorders>
              <w:top w:val="nil"/>
              <w:bottom w:val="nil"/>
            </w:tcBorders>
            <w:vAlign w:val="center"/>
          </w:tcPr>
          <w:p w:rsidR="007B3252" w:rsidRPr="007C0A7D" w:rsidRDefault="007B3252" w:rsidP="00AC0A5F">
            <w:pPr>
              <w:spacing w:after="0" w:line="360" w:lineRule="auto"/>
              <w:jc w:val="center"/>
              <w:rPr>
                <w:rFonts w:ascii="Arial" w:hAnsi="Arial" w:cs="Arial"/>
                <w:sz w:val="16"/>
                <w:szCs w:val="16"/>
              </w:rPr>
            </w:pPr>
            <w:r w:rsidRPr="007C0A7D">
              <w:rPr>
                <w:rFonts w:ascii="Arial" w:hAnsi="Arial" w:cs="Arial"/>
                <w:sz w:val="16"/>
                <w:szCs w:val="16"/>
              </w:rPr>
              <w:t>10</w:t>
            </w:r>
            <w:r w:rsidRPr="007C0A7D">
              <w:rPr>
                <w:rFonts w:ascii="Arial" w:hAnsi="Arial" w:cs="Arial"/>
                <w:sz w:val="16"/>
                <w:szCs w:val="16"/>
                <w:vertAlign w:val="superscript"/>
              </w:rPr>
              <w:t>-1</w:t>
            </w:r>
            <w:r w:rsidRPr="007C0A7D">
              <w:rPr>
                <w:rFonts w:ascii="Arial" w:hAnsi="Arial" w:cs="Arial"/>
                <w:sz w:val="16"/>
                <w:szCs w:val="16"/>
              </w:rPr>
              <w:t>−10</w:t>
            </w:r>
            <w:r w:rsidRPr="007C0A7D">
              <w:rPr>
                <w:rFonts w:ascii="Arial" w:hAnsi="Arial" w:cs="Arial"/>
                <w:sz w:val="16"/>
                <w:szCs w:val="16"/>
                <w:vertAlign w:val="superscript"/>
              </w:rPr>
              <w:t>-5</w:t>
            </w:r>
          </w:p>
        </w:tc>
        <w:tc>
          <w:tcPr>
            <w:tcW w:w="0" w:type="auto"/>
            <w:tcBorders>
              <w:top w:val="nil"/>
              <w:bottom w:val="nil"/>
            </w:tcBorders>
            <w:vAlign w:val="center"/>
          </w:tcPr>
          <w:p w:rsidR="007B3252" w:rsidRPr="007C0A7D" w:rsidRDefault="007B3252" w:rsidP="00AC0A5F">
            <w:pPr>
              <w:spacing w:after="0" w:line="360" w:lineRule="auto"/>
              <w:jc w:val="center"/>
              <w:rPr>
                <w:rFonts w:ascii="Arial" w:hAnsi="Arial" w:cs="Arial"/>
                <w:sz w:val="16"/>
                <w:szCs w:val="16"/>
              </w:rPr>
            </w:pPr>
            <w:r w:rsidRPr="007C0A7D">
              <w:rPr>
                <w:rFonts w:ascii="Arial" w:hAnsi="Arial" w:cs="Arial"/>
                <w:sz w:val="16"/>
                <w:szCs w:val="16"/>
              </w:rPr>
              <w:t>5.72×10</w:t>
            </w:r>
            <w:r w:rsidRPr="007C0A7D">
              <w:rPr>
                <w:rFonts w:ascii="Arial" w:hAnsi="Arial" w:cs="Arial"/>
                <w:sz w:val="16"/>
                <w:szCs w:val="16"/>
                <w:vertAlign w:val="superscript"/>
              </w:rPr>
              <w:t>-6</w:t>
            </w:r>
          </w:p>
        </w:tc>
      </w:tr>
      <w:tr w:rsidR="007B3252" w:rsidRPr="0046131A" w:rsidTr="0022291E">
        <w:trPr>
          <w:trHeight w:val="284"/>
        </w:trPr>
        <w:tc>
          <w:tcPr>
            <w:tcW w:w="0" w:type="auto"/>
            <w:tcBorders>
              <w:top w:val="nil"/>
              <w:bottom w:val="nil"/>
            </w:tcBorders>
          </w:tcPr>
          <w:p w:rsidR="007B3252" w:rsidRPr="007C0A7D" w:rsidRDefault="007B3252" w:rsidP="009C72DE">
            <w:pPr>
              <w:spacing w:after="0" w:line="360" w:lineRule="auto"/>
              <w:jc w:val="center"/>
              <w:rPr>
                <w:rFonts w:ascii="Arial" w:hAnsi="Arial" w:cs="Arial"/>
                <w:b/>
                <w:sz w:val="16"/>
                <w:szCs w:val="16"/>
              </w:rPr>
            </w:pPr>
            <w:r w:rsidRPr="007C0A7D">
              <w:rPr>
                <w:rFonts w:ascii="Arial" w:hAnsi="Arial" w:cs="Arial"/>
                <w:b/>
                <w:sz w:val="16"/>
                <w:szCs w:val="16"/>
              </w:rPr>
              <w:t>VI</w:t>
            </w:r>
          </w:p>
        </w:tc>
        <w:tc>
          <w:tcPr>
            <w:tcW w:w="0" w:type="auto"/>
            <w:tcBorders>
              <w:top w:val="nil"/>
              <w:bottom w:val="nil"/>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26</w:t>
            </w:r>
          </w:p>
        </w:tc>
        <w:tc>
          <w:tcPr>
            <w:tcW w:w="0" w:type="auto"/>
            <w:tcBorders>
              <w:top w:val="nil"/>
              <w:bottom w:val="nil"/>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67</w:t>
            </w:r>
          </w:p>
        </w:tc>
        <w:tc>
          <w:tcPr>
            <w:tcW w:w="0" w:type="auto"/>
            <w:tcBorders>
              <w:top w:val="nil"/>
              <w:bottom w:val="nil"/>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w:t>
            </w:r>
          </w:p>
        </w:tc>
        <w:tc>
          <w:tcPr>
            <w:tcW w:w="0" w:type="auto"/>
            <w:tcBorders>
              <w:top w:val="nil"/>
              <w:bottom w:val="nil"/>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w:t>
            </w:r>
          </w:p>
        </w:tc>
        <w:tc>
          <w:tcPr>
            <w:tcW w:w="0" w:type="auto"/>
            <w:tcBorders>
              <w:top w:val="nil"/>
              <w:bottom w:val="nil"/>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1</w:t>
            </w:r>
          </w:p>
        </w:tc>
        <w:tc>
          <w:tcPr>
            <w:tcW w:w="0" w:type="auto"/>
            <w:tcBorders>
              <w:top w:val="nil"/>
              <w:bottom w:val="nil"/>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6</w:t>
            </w:r>
          </w:p>
        </w:tc>
        <w:tc>
          <w:tcPr>
            <w:tcW w:w="0" w:type="auto"/>
            <w:tcBorders>
              <w:top w:val="nil"/>
              <w:bottom w:val="nil"/>
            </w:tcBorders>
          </w:tcPr>
          <w:p w:rsidR="007B3252" w:rsidRPr="007C0A7D" w:rsidRDefault="007B3252" w:rsidP="009C72DE">
            <w:pPr>
              <w:spacing w:after="0" w:line="360" w:lineRule="auto"/>
              <w:jc w:val="center"/>
              <w:rPr>
                <w:rFonts w:ascii="Arial" w:hAnsi="Arial" w:cs="Arial"/>
                <w:sz w:val="16"/>
                <w:szCs w:val="16"/>
              </w:rPr>
            </w:pPr>
          </w:p>
        </w:tc>
        <w:tc>
          <w:tcPr>
            <w:tcW w:w="0" w:type="auto"/>
            <w:tcBorders>
              <w:top w:val="nil"/>
              <w:bottom w:val="nil"/>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40.7</w:t>
            </w:r>
            <w:r w:rsidRPr="007C0A7D">
              <w:rPr>
                <w:rFonts w:ascii="Arial" w:hAnsi="Arial" w:cs="Arial"/>
                <w:sz w:val="16"/>
                <w:szCs w:val="16"/>
                <w:lang w:bidi="tr-TR"/>
              </w:rPr>
              <w:t>±2.8</w:t>
            </w:r>
          </w:p>
        </w:tc>
        <w:tc>
          <w:tcPr>
            <w:tcW w:w="0" w:type="auto"/>
            <w:tcBorders>
              <w:top w:val="nil"/>
              <w:bottom w:val="nil"/>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10</w:t>
            </w:r>
            <w:r w:rsidRPr="007C0A7D">
              <w:rPr>
                <w:rFonts w:ascii="Arial" w:hAnsi="Arial" w:cs="Arial"/>
                <w:sz w:val="16"/>
                <w:szCs w:val="16"/>
                <w:vertAlign w:val="superscript"/>
              </w:rPr>
              <w:t>-1</w:t>
            </w:r>
            <w:r w:rsidRPr="007C0A7D">
              <w:rPr>
                <w:rFonts w:ascii="Arial" w:hAnsi="Arial" w:cs="Arial"/>
                <w:sz w:val="16"/>
                <w:szCs w:val="16"/>
              </w:rPr>
              <w:t>−10</w:t>
            </w:r>
            <w:r w:rsidRPr="007C0A7D">
              <w:rPr>
                <w:rFonts w:ascii="Arial" w:hAnsi="Arial" w:cs="Arial"/>
                <w:sz w:val="16"/>
                <w:szCs w:val="16"/>
                <w:vertAlign w:val="superscript"/>
              </w:rPr>
              <w:t>-4</w:t>
            </w:r>
          </w:p>
        </w:tc>
        <w:tc>
          <w:tcPr>
            <w:tcW w:w="0" w:type="auto"/>
            <w:tcBorders>
              <w:top w:val="nil"/>
              <w:bottom w:val="nil"/>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2.84×10</w:t>
            </w:r>
            <w:r w:rsidRPr="007C0A7D">
              <w:rPr>
                <w:rFonts w:ascii="Arial" w:hAnsi="Arial" w:cs="Arial"/>
                <w:sz w:val="16"/>
                <w:szCs w:val="16"/>
                <w:vertAlign w:val="superscript"/>
              </w:rPr>
              <w:t>-5</w:t>
            </w:r>
          </w:p>
        </w:tc>
      </w:tr>
      <w:tr w:rsidR="007B3252" w:rsidRPr="0046131A" w:rsidTr="0022291E">
        <w:trPr>
          <w:trHeight w:val="284"/>
        </w:trPr>
        <w:tc>
          <w:tcPr>
            <w:tcW w:w="0" w:type="auto"/>
            <w:tcBorders>
              <w:top w:val="nil"/>
              <w:bottom w:val="nil"/>
            </w:tcBorders>
          </w:tcPr>
          <w:p w:rsidR="007B3252" w:rsidRPr="007C0A7D" w:rsidRDefault="007B3252" w:rsidP="009C72DE">
            <w:pPr>
              <w:spacing w:after="0" w:line="360" w:lineRule="auto"/>
              <w:jc w:val="center"/>
              <w:rPr>
                <w:rFonts w:ascii="Arial" w:hAnsi="Arial" w:cs="Arial"/>
                <w:b/>
                <w:sz w:val="16"/>
                <w:szCs w:val="16"/>
              </w:rPr>
            </w:pPr>
            <w:r w:rsidRPr="007C0A7D">
              <w:rPr>
                <w:rFonts w:ascii="Arial" w:hAnsi="Arial" w:cs="Arial"/>
                <w:b/>
                <w:sz w:val="16"/>
                <w:szCs w:val="16"/>
              </w:rPr>
              <w:t>V</w:t>
            </w:r>
          </w:p>
        </w:tc>
        <w:tc>
          <w:tcPr>
            <w:tcW w:w="0" w:type="auto"/>
            <w:tcBorders>
              <w:top w:val="nil"/>
              <w:bottom w:val="nil"/>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26</w:t>
            </w:r>
          </w:p>
        </w:tc>
        <w:tc>
          <w:tcPr>
            <w:tcW w:w="0" w:type="auto"/>
            <w:tcBorders>
              <w:top w:val="nil"/>
              <w:bottom w:val="nil"/>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w:t>
            </w:r>
          </w:p>
        </w:tc>
        <w:tc>
          <w:tcPr>
            <w:tcW w:w="0" w:type="auto"/>
            <w:tcBorders>
              <w:top w:val="nil"/>
              <w:bottom w:val="nil"/>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67</w:t>
            </w:r>
          </w:p>
        </w:tc>
        <w:tc>
          <w:tcPr>
            <w:tcW w:w="0" w:type="auto"/>
            <w:tcBorders>
              <w:top w:val="nil"/>
              <w:bottom w:val="nil"/>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w:t>
            </w:r>
          </w:p>
        </w:tc>
        <w:tc>
          <w:tcPr>
            <w:tcW w:w="0" w:type="auto"/>
            <w:tcBorders>
              <w:top w:val="nil"/>
              <w:bottom w:val="nil"/>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1</w:t>
            </w:r>
          </w:p>
        </w:tc>
        <w:tc>
          <w:tcPr>
            <w:tcW w:w="0" w:type="auto"/>
            <w:tcBorders>
              <w:top w:val="nil"/>
              <w:bottom w:val="nil"/>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6</w:t>
            </w:r>
          </w:p>
        </w:tc>
        <w:tc>
          <w:tcPr>
            <w:tcW w:w="0" w:type="auto"/>
            <w:tcBorders>
              <w:top w:val="nil"/>
              <w:bottom w:val="nil"/>
            </w:tcBorders>
          </w:tcPr>
          <w:p w:rsidR="007B3252" w:rsidRPr="007C0A7D" w:rsidRDefault="007B3252" w:rsidP="009C72DE">
            <w:pPr>
              <w:spacing w:after="0" w:line="360" w:lineRule="auto"/>
              <w:jc w:val="center"/>
              <w:rPr>
                <w:rFonts w:ascii="Arial" w:hAnsi="Arial" w:cs="Arial"/>
                <w:sz w:val="16"/>
                <w:szCs w:val="16"/>
              </w:rPr>
            </w:pPr>
          </w:p>
        </w:tc>
        <w:tc>
          <w:tcPr>
            <w:tcW w:w="0" w:type="auto"/>
            <w:tcBorders>
              <w:top w:val="nil"/>
              <w:bottom w:val="nil"/>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50.6</w:t>
            </w:r>
            <w:r w:rsidRPr="007C0A7D">
              <w:rPr>
                <w:rFonts w:ascii="Arial" w:hAnsi="Arial" w:cs="Arial"/>
                <w:sz w:val="16"/>
                <w:szCs w:val="16"/>
                <w:lang w:bidi="tr-TR"/>
              </w:rPr>
              <w:t>±2.2</w:t>
            </w:r>
          </w:p>
        </w:tc>
        <w:tc>
          <w:tcPr>
            <w:tcW w:w="0" w:type="auto"/>
            <w:tcBorders>
              <w:top w:val="nil"/>
              <w:bottom w:val="nil"/>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10</w:t>
            </w:r>
            <w:r w:rsidRPr="007C0A7D">
              <w:rPr>
                <w:rFonts w:ascii="Arial" w:hAnsi="Arial" w:cs="Arial"/>
                <w:sz w:val="16"/>
                <w:szCs w:val="16"/>
                <w:vertAlign w:val="superscript"/>
              </w:rPr>
              <w:t>-1</w:t>
            </w:r>
            <w:r w:rsidRPr="007C0A7D">
              <w:rPr>
                <w:rFonts w:ascii="Arial" w:hAnsi="Arial" w:cs="Arial"/>
                <w:sz w:val="16"/>
                <w:szCs w:val="16"/>
              </w:rPr>
              <w:t>−10</w:t>
            </w:r>
            <w:r w:rsidRPr="007C0A7D">
              <w:rPr>
                <w:rFonts w:ascii="Arial" w:hAnsi="Arial" w:cs="Arial"/>
                <w:sz w:val="16"/>
                <w:szCs w:val="16"/>
                <w:vertAlign w:val="superscript"/>
              </w:rPr>
              <w:t>-4</w:t>
            </w:r>
          </w:p>
        </w:tc>
        <w:tc>
          <w:tcPr>
            <w:tcW w:w="0" w:type="auto"/>
            <w:tcBorders>
              <w:top w:val="nil"/>
              <w:bottom w:val="nil"/>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6.22×10</w:t>
            </w:r>
            <w:r w:rsidRPr="007C0A7D">
              <w:rPr>
                <w:rFonts w:ascii="Arial" w:hAnsi="Arial" w:cs="Arial"/>
                <w:sz w:val="16"/>
                <w:szCs w:val="16"/>
                <w:vertAlign w:val="superscript"/>
              </w:rPr>
              <w:t>-5</w:t>
            </w:r>
          </w:p>
        </w:tc>
      </w:tr>
      <w:tr w:rsidR="007B3252" w:rsidRPr="0046131A" w:rsidTr="0022291E">
        <w:trPr>
          <w:trHeight w:val="284"/>
        </w:trPr>
        <w:tc>
          <w:tcPr>
            <w:tcW w:w="0" w:type="auto"/>
            <w:tcBorders>
              <w:top w:val="nil"/>
              <w:bottom w:val="nil"/>
            </w:tcBorders>
          </w:tcPr>
          <w:p w:rsidR="007B3252" w:rsidRPr="007C0A7D" w:rsidRDefault="007B3252" w:rsidP="009C72DE">
            <w:pPr>
              <w:spacing w:after="0" w:line="360" w:lineRule="auto"/>
              <w:jc w:val="center"/>
              <w:rPr>
                <w:rFonts w:ascii="Arial" w:hAnsi="Arial" w:cs="Arial"/>
                <w:b/>
                <w:sz w:val="16"/>
                <w:szCs w:val="16"/>
              </w:rPr>
            </w:pPr>
            <w:r w:rsidRPr="007C0A7D">
              <w:rPr>
                <w:rFonts w:ascii="Arial" w:hAnsi="Arial" w:cs="Arial"/>
                <w:b/>
                <w:sz w:val="16"/>
                <w:szCs w:val="16"/>
              </w:rPr>
              <w:t>VI</w:t>
            </w:r>
          </w:p>
        </w:tc>
        <w:tc>
          <w:tcPr>
            <w:tcW w:w="0" w:type="auto"/>
            <w:tcBorders>
              <w:top w:val="nil"/>
              <w:bottom w:val="nil"/>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26</w:t>
            </w:r>
          </w:p>
        </w:tc>
        <w:tc>
          <w:tcPr>
            <w:tcW w:w="0" w:type="auto"/>
            <w:tcBorders>
              <w:top w:val="nil"/>
              <w:bottom w:val="nil"/>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w:t>
            </w:r>
          </w:p>
        </w:tc>
        <w:tc>
          <w:tcPr>
            <w:tcW w:w="0" w:type="auto"/>
            <w:tcBorders>
              <w:top w:val="nil"/>
              <w:bottom w:val="nil"/>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w:t>
            </w:r>
          </w:p>
        </w:tc>
        <w:tc>
          <w:tcPr>
            <w:tcW w:w="0" w:type="auto"/>
            <w:tcBorders>
              <w:top w:val="nil"/>
              <w:bottom w:val="nil"/>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67</w:t>
            </w:r>
          </w:p>
        </w:tc>
        <w:tc>
          <w:tcPr>
            <w:tcW w:w="0" w:type="auto"/>
            <w:tcBorders>
              <w:top w:val="nil"/>
              <w:bottom w:val="nil"/>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1</w:t>
            </w:r>
          </w:p>
        </w:tc>
        <w:tc>
          <w:tcPr>
            <w:tcW w:w="0" w:type="auto"/>
            <w:tcBorders>
              <w:top w:val="nil"/>
              <w:bottom w:val="nil"/>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6</w:t>
            </w:r>
          </w:p>
        </w:tc>
        <w:tc>
          <w:tcPr>
            <w:tcW w:w="0" w:type="auto"/>
            <w:tcBorders>
              <w:top w:val="nil"/>
              <w:bottom w:val="nil"/>
            </w:tcBorders>
          </w:tcPr>
          <w:p w:rsidR="007B3252" w:rsidRPr="007C0A7D" w:rsidRDefault="007B3252" w:rsidP="009C72DE">
            <w:pPr>
              <w:spacing w:after="0" w:line="360" w:lineRule="auto"/>
              <w:jc w:val="center"/>
              <w:rPr>
                <w:rFonts w:ascii="Arial" w:hAnsi="Arial" w:cs="Arial"/>
                <w:sz w:val="16"/>
                <w:szCs w:val="16"/>
              </w:rPr>
            </w:pPr>
          </w:p>
        </w:tc>
        <w:tc>
          <w:tcPr>
            <w:tcW w:w="0" w:type="auto"/>
            <w:tcBorders>
              <w:top w:val="nil"/>
              <w:bottom w:val="nil"/>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42.1</w:t>
            </w:r>
            <w:r w:rsidRPr="007C0A7D">
              <w:rPr>
                <w:rFonts w:ascii="Arial" w:hAnsi="Arial" w:cs="Arial"/>
                <w:sz w:val="16"/>
                <w:szCs w:val="16"/>
                <w:lang w:bidi="tr-TR"/>
              </w:rPr>
              <w:t>±3.0</w:t>
            </w:r>
          </w:p>
        </w:tc>
        <w:tc>
          <w:tcPr>
            <w:tcW w:w="0" w:type="auto"/>
            <w:tcBorders>
              <w:top w:val="nil"/>
              <w:bottom w:val="nil"/>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10</w:t>
            </w:r>
            <w:r w:rsidRPr="007C0A7D">
              <w:rPr>
                <w:rFonts w:ascii="Arial" w:hAnsi="Arial" w:cs="Arial"/>
                <w:sz w:val="16"/>
                <w:szCs w:val="16"/>
                <w:vertAlign w:val="superscript"/>
              </w:rPr>
              <w:t>-1</w:t>
            </w:r>
            <w:r w:rsidRPr="007C0A7D">
              <w:rPr>
                <w:rFonts w:ascii="Arial" w:hAnsi="Arial" w:cs="Arial"/>
                <w:sz w:val="16"/>
                <w:szCs w:val="16"/>
              </w:rPr>
              <w:t>−10</w:t>
            </w:r>
            <w:r w:rsidRPr="007C0A7D">
              <w:rPr>
                <w:rFonts w:ascii="Arial" w:hAnsi="Arial" w:cs="Arial"/>
                <w:sz w:val="16"/>
                <w:szCs w:val="16"/>
                <w:vertAlign w:val="superscript"/>
              </w:rPr>
              <w:t>-4</w:t>
            </w:r>
          </w:p>
        </w:tc>
        <w:tc>
          <w:tcPr>
            <w:tcW w:w="0" w:type="auto"/>
            <w:tcBorders>
              <w:top w:val="nil"/>
              <w:bottom w:val="nil"/>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4.87×10</w:t>
            </w:r>
            <w:r w:rsidRPr="007C0A7D">
              <w:rPr>
                <w:rFonts w:ascii="Arial" w:hAnsi="Arial" w:cs="Arial"/>
                <w:sz w:val="16"/>
                <w:szCs w:val="16"/>
                <w:vertAlign w:val="superscript"/>
              </w:rPr>
              <w:t>-5</w:t>
            </w:r>
          </w:p>
        </w:tc>
      </w:tr>
      <w:tr w:rsidR="007B3252" w:rsidRPr="0046131A" w:rsidTr="0022291E">
        <w:trPr>
          <w:trHeight w:val="284"/>
        </w:trPr>
        <w:tc>
          <w:tcPr>
            <w:tcW w:w="0" w:type="auto"/>
            <w:tcBorders>
              <w:top w:val="nil"/>
              <w:bottom w:val="nil"/>
            </w:tcBorders>
          </w:tcPr>
          <w:p w:rsidR="007B3252" w:rsidRPr="007C0A7D" w:rsidRDefault="007B3252" w:rsidP="009C72DE">
            <w:pPr>
              <w:spacing w:after="0" w:line="360" w:lineRule="auto"/>
              <w:jc w:val="center"/>
              <w:rPr>
                <w:rFonts w:ascii="Arial" w:hAnsi="Arial" w:cs="Arial"/>
                <w:b/>
                <w:sz w:val="16"/>
                <w:szCs w:val="16"/>
              </w:rPr>
            </w:pPr>
            <w:r w:rsidRPr="007C0A7D">
              <w:rPr>
                <w:rFonts w:ascii="Arial" w:hAnsi="Arial" w:cs="Arial"/>
                <w:b/>
                <w:sz w:val="16"/>
                <w:szCs w:val="16"/>
              </w:rPr>
              <w:t>VII</w:t>
            </w:r>
          </w:p>
        </w:tc>
        <w:tc>
          <w:tcPr>
            <w:tcW w:w="0" w:type="auto"/>
            <w:tcBorders>
              <w:top w:val="nil"/>
              <w:bottom w:val="nil"/>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27</w:t>
            </w:r>
          </w:p>
        </w:tc>
        <w:tc>
          <w:tcPr>
            <w:tcW w:w="0" w:type="auto"/>
            <w:tcBorders>
              <w:top w:val="nil"/>
              <w:bottom w:val="nil"/>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69</w:t>
            </w:r>
          </w:p>
        </w:tc>
        <w:tc>
          <w:tcPr>
            <w:tcW w:w="0" w:type="auto"/>
            <w:tcBorders>
              <w:top w:val="nil"/>
              <w:bottom w:val="nil"/>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w:t>
            </w:r>
          </w:p>
        </w:tc>
        <w:tc>
          <w:tcPr>
            <w:tcW w:w="0" w:type="auto"/>
            <w:tcBorders>
              <w:top w:val="nil"/>
              <w:bottom w:val="nil"/>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w:t>
            </w:r>
          </w:p>
        </w:tc>
        <w:tc>
          <w:tcPr>
            <w:tcW w:w="0" w:type="auto"/>
            <w:tcBorders>
              <w:top w:val="nil"/>
              <w:bottom w:val="nil"/>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w:t>
            </w:r>
          </w:p>
        </w:tc>
        <w:tc>
          <w:tcPr>
            <w:tcW w:w="0" w:type="auto"/>
            <w:tcBorders>
              <w:top w:val="nil"/>
              <w:bottom w:val="nil"/>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4</w:t>
            </w:r>
          </w:p>
        </w:tc>
        <w:tc>
          <w:tcPr>
            <w:tcW w:w="0" w:type="auto"/>
            <w:tcBorders>
              <w:top w:val="nil"/>
              <w:bottom w:val="nil"/>
            </w:tcBorders>
          </w:tcPr>
          <w:p w:rsidR="007B3252" w:rsidRPr="007C0A7D" w:rsidRDefault="007B3252" w:rsidP="009C72DE">
            <w:pPr>
              <w:spacing w:after="0" w:line="360" w:lineRule="auto"/>
              <w:jc w:val="center"/>
              <w:rPr>
                <w:rFonts w:ascii="Arial" w:hAnsi="Arial" w:cs="Arial"/>
                <w:sz w:val="16"/>
                <w:szCs w:val="16"/>
              </w:rPr>
            </w:pPr>
          </w:p>
        </w:tc>
        <w:tc>
          <w:tcPr>
            <w:tcW w:w="0" w:type="auto"/>
            <w:tcBorders>
              <w:top w:val="nil"/>
              <w:bottom w:val="nil"/>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45.1</w:t>
            </w:r>
            <w:r w:rsidRPr="007C0A7D">
              <w:rPr>
                <w:rFonts w:ascii="Arial" w:hAnsi="Arial" w:cs="Arial"/>
                <w:sz w:val="16"/>
                <w:szCs w:val="16"/>
                <w:lang w:bidi="tr-TR"/>
              </w:rPr>
              <w:t>±1.8</w:t>
            </w:r>
          </w:p>
        </w:tc>
        <w:tc>
          <w:tcPr>
            <w:tcW w:w="0" w:type="auto"/>
            <w:tcBorders>
              <w:top w:val="nil"/>
              <w:bottom w:val="nil"/>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10</w:t>
            </w:r>
            <w:r w:rsidRPr="007C0A7D">
              <w:rPr>
                <w:rFonts w:ascii="Arial" w:hAnsi="Arial" w:cs="Arial"/>
                <w:sz w:val="16"/>
                <w:szCs w:val="16"/>
                <w:vertAlign w:val="superscript"/>
              </w:rPr>
              <w:t>-1</w:t>
            </w:r>
            <w:r w:rsidRPr="007C0A7D">
              <w:rPr>
                <w:rFonts w:ascii="Arial" w:hAnsi="Arial" w:cs="Arial"/>
                <w:sz w:val="16"/>
                <w:szCs w:val="16"/>
              </w:rPr>
              <w:t>−10</w:t>
            </w:r>
            <w:r w:rsidRPr="007C0A7D">
              <w:rPr>
                <w:rFonts w:ascii="Arial" w:hAnsi="Arial" w:cs="Arial"/>
                <w:sz w:val="16"/>
                <w:szCs w:val="16"/>
                <w:vertAlign w:val="superscript"/>
              </w:rPr>
              <w:t>-5</w:t>
            </w:r>
          </w:p>
        </w:tc>
        <w:tc>
          <w:tcPr>
            <w:tcW w:w="0" w:type="auto"/>
            <w:tcBorders>
              <w:top w:val="nil"/>
              <w:bottom w:val="nil"/>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2.62×10</w:t>
            </w:r>
            <w:r w:rsidRPr="007C0A7D">
              <w:rPr>
                <w:rFonts w:ascii="Arial" w:hAnsi="Arial" w:cs="Arial"/>
                <w:sz w:val="16"/>
                <w:szCs w:val="16"/>
                <w:vertAlign w:val="superscript"/>
              </w:rPr>
              <w:t>-6</w:t>
            </w:r>
          </w:p>
        </w:tc>
      </w:tr>
      <w:tr w:rsidR="007B3252" w:rsidRPr="0046131A" w:rsidTr="0022291E">
        <w:trPr>
          <w:trHeight w:val="284"/>
        </w:trPr>
        <w:tc>
          <w:tcPr>
            <w:tcW w:w="0" w:type="auto"/>
            <w:tcBorders>
              <w:top w:val="nil"/>
              <w:bottom w:val="nil"/>
            </w:tcBorders>
          </w:tcPr>
          <w:p w:rsidR="007B3252" w:rsidRPr="007C0A7D" w:rsidRDefault="007B3252" w:rsidP="009C72DE">
            <w:pPr>
              <w:spacing w:after="0" w:line="360" w:lineRule="auto"/>
              <w:jc w:val="center"/>
              <w:rPr>
                <w:rFonts w:ascii="Arial" w:hAnsi="Arial" w:cs="Arial"/>
                <w:b/>
                <w:sz w:val="16"/>
                <w:szCs w:val="16"/>
              </w:rPr>
            </w:pPr>
            <w:r w:rsidRPr="007C0A7D">
              <w:rPr>
                <w:rFonts w:ascii="Arial" w:hAnsi="Arial" w:cs="Arial"/>
                <w:b/>
                <w:sz w:val="16"/>
                <w:szCs w:val="16"/>
              </w:rPr>
              <w:t>VIII</w:t>
            </w:r>
          </w:p>
        </w:tc>
        <w:tc>
          <w:tcPr>
            <w:tcW w:w="0" w:type="auto"/>
            <w:tcBorders>
              <w:top w:val="nil"/>
              <w:bottom w:val="nil"/>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27</w:t>
            </w:r>
          </w:p>
        </w:tc>
        <w:tc>
          <w:tcPr>
            <w:tcW w:w="0" w:type="auto"/>
            <w:tcBorders>
              <w:top w:val="nil"/>
              <w:bottom w:val="nil"/>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w:t>
            </w:r>
          </w:p>
        </w:tc>
        <w:tc>
          <w:tcPr>
            <w:tcW w:w="0" w:type="auto"/>
            <w:tcBorders>
              <w:top w:val="nil"/>
              <w:bottom w:val="nil"/>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69</w:t>
            </w:r>
          </w:p>
        </w:tc>
        <w:tc>
          <w:tcPr>
            <w:tcW w:w="0" w:type="auto"/>
            <w:tcBorders>
              <w:top w:val="nil"/>
              <w:bottom w:val="nil"/>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w:t>
            </w:r>
          </w:p>
        </w:tc>
        <w:tc>
          <w:tcPr>
            <w:tcW w:w="0" w:type="auto"/>
            <w:tcBorders>
              <w:top w:val="nil"/>
              <w:bottom w:val="nil"/>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w:t>
            </w:r>
          </w:p>
        </w:tc>
        <w:tc>
          <w:tcPr>
            <w:tcW w:w="0" w:type="auto"/>
            <w:tcBorders>
              <w:top w:val="nil"/>
              <w:bottom w:val="nil"/>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4</w:t>
            </w:r>
          </w:p>
        </w:tc>
        <w:tc>
          <w:tcPr>
            <w:tcW w:w="0" w:type="auto"/>
            <w:tcBorders>
              <w:top w:val="nil"/>
              <w:bottom w:val="nil"/>
            </w:tcBorders>
          </w:tcPr>
          <w:p w:rsidR="007B3252" w:rsidRPr="007C0A7D" w:rsidRDefault="007B3252" w:rsidP="009C72DE">
            <w:pPr>
              <w:spacing w:after="0" w:line="360" w:lineRule="auto"/>
              <w:jc w:val="center"/>
              <w:rPr>
                <w:rFonts w:ascii="Arial" w:hAnsi="Arial" w:cs="Arial"/>
                <w:sz w:val="16"/>
                <w:szCs w:val="16"/>
              </w:rPr>
            </w:pPr>
          </w:p>
        </w:tc>
        <w:tc>
          <w:tcPr>
            <w:tcW w:w="0" w:type="auto"/>
            <w:tcBorders>
              <w:top w:val="nil"/>
              <w:bottom w:val="nil"/>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53.8</w:t>
            </w:r>
            <w:r w:rsidRPr="007C0A7D">
              <w:rPr>
                <w:rFonts w:ascii="Arial" w:hAnsi="Arial" w:cs="Arial"/>
                <w:sz w:val="16"/>
                <w:szCs w:val="16"/>
                <w:lang w:bidi="tr-TR"/>
              </w:rPr>
              <w:t>±1.6</w:t>
            </w:r>
          </w:p>
        </w:tc>
        <w:tc>
          <w:tcPr>
            <w:tcW w:w="0" w:type="auto"/>
            <w:tcBorders>
              <w:top w:val="nil"/>
              <w:bottom w:val="nil"/>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10</w:t>
            </w:r>
            <w:r w:rsidRPr="007C0A7D">
              <w:rPr>
                <w:rFonts w:ascii="Arial" w:hAnsi="Arial" w:cs="Arial"/>
                <w:sz w:val="16"/>
                <w:szCs w:val="16"/>
                <w:vertAlign w:val="superscript"/>
              </w:rPr>
              <w:t>-1</w:t>
            </w:r>
            <w:r w:rsidRPr="007C0A7D">
              <w:rPr>
                <w:rFonts w:ascii="Arial" w:hAnsi="Arial" w:cs="Arial"/>
                <w:sz w:val="16"/>
                <w:szCs w:val="16"/>
              </w:rPr>
              <w:t>−10</w:t>
            </w:r>
            <w:r w:rsidRPr="007C0A7D">
              <w:rPr>
                <w:rFonts w:ascii="Arial" w:hAnsi="Arial" w:cs="Arial"/>
                <w:sz w:val="16"/>
                <w:szCs w:val="16"/>
                <w:vertAlign w:val="superscript"/>
              </w:rPr>
              <w:t>-6</w:t>
            </w:r>
          </w:p>
        </w:tc>
        <w:tc>
          <w:tcPr>
            <w:tcW w:w="0" w:type="auto"/>
            <w:tcBorders>
              <w:top w:val="nil"/>
              <w:bottom w:val="nil"/>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4.95×10</w:t>
            </w:r>
            <w:r w:rsidRPr="007C0A7D">
              <w:rPr>
                <w:rFonts w:ascii="Arial" w:hAnsi="Arial" w:cs="Arial"/>
                <w:sz w:val="16"/>
                <w:szCs w:val="16"/>
                <w:vertAlign w:val="superscript"/>
              </w:rPr>
              <w:t>-7</w:t>
            </w:r>
          </w:p>
        </w:tc>
      </w:tr>
      <w:tr w:rsidR="007B3252" w:rsidRPr="0046131A" w:rsidTr="0022291E">
        <w:trPr>
          <w:trHeight w:val="284"/>
        </w:trPr>
        <w:tc>
          <w:tcPr>
            <w:tcW w:w="0" w:type="auto"/>
            <w:tcBorders>
              <w:top w:val="nil"/>
              <w:bottom w:val="single" w:sz="12" w:space="0" w:color="000000"/>
            </w:tcBorders>
          </w:tcPr>
          <w:p w:rsidR="007B3252" w:rsidRPr="007C0A7D" w:rsidRDefault="007B3252" w:rsidP="009C72DE">
            <w:pPr>
              <w:spacing w:after="0" w:line="360" w:lineRule="auto"/>
              <w:jc w:val="center"/>
              <w:rPr>
                <w:rFonts w:ascii="Arial" w:hAnsi="Arial" w:cs="Arial"/>
                <w:b/>
                <w:sz w:val="16"/>
                <w:szCs w:val="16"/>
              </w:rPr>
            </w:pPr>
            <w:r w:rsidRPr="007C0A7D">
              <w:rPr>
                <w:rFonts w:ascii="Arial" w:hAnsi="Arial" w:cs="Arial"/>
                <w:b/>
                <w:sz w:val="16"/>
                <w:szCs w:val="16"/>
              </w:rPr>
              <w:t>IX</w:t>
            </w:r>
          </w:p>
        </w:tc>
        <w:tc>
          <w:tcPr>
            <w:tcW w:w="0" w:type="auto"/>
            <w:tcBorders>
              <w:top w:val="nil"/>
              <w:bottom w:val="single" w:sz="12" w:space="0" w:color="000000"/>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27</w:t>
            </w:r>
          </w:p>
        </w:tc>
        <w:tc>
          <w:tcPr>
            <w:tcW w:w="0" w:type="auto"/>
            <w:tcBorders>
              <w:top w:val="nil"/>
              <w:bottom w:val="single" w:sz="12" w:space="0" w:color="000000"/>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w:t>
            </w:r>
          </w:p>
        </w:tc>
        <w:tc>
          <w:tcPr>
            <w:tcW w:w="0" w:type="auto"/>
            <w:tcBorders>
              <w:top w:val="nil"/>
              <w:bottom w:val="single" w:sz="12" w:space="0" w:color="000000"/>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w:t>
            </w:r>
          </w:p>
        </w:tc>
        <w:tc>
          <w:tcPr>
            <w:tcW w:w="0" w:type="auto"/>
            <w:tcBorders>
              <w:top w:val="nil"/>
              <w:bottom w:val="single" w:sz="12" w:space="0" w:color="000000"/>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69</w:t>
            </w:r>
          </w:p>
        </w:tc>
        <w:tc>
          <w:tcPr>
            <w:tcW w:w="0" w:type="auto"/>
            <w:tcBorders>
              <w:top w:val="nil"/>
              <w:bottom w:val="single" w:sz="12" w:space="0" w:color="000000"/>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w:t>
            </w:r>
          </w:p>
        </w:tc>
        <w:tc>
          <w:tcPr>
            <w:tcW w:w="0" w:type="auto"/>
            <w:tcBorders>
              <w:top w:val="nil"/>
              <w:bottom w:val="single" w:sz="12" w:space="0" w:color="000000"/>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4</w:t>
            </w:r>
          </w:p>
        </w:tc>
        <w:tc>
          <w:tcPr>
            <w:tcW w:w="0" w:type="auto"/>
            <w:tcBorders>
              <w:top w:val="nil"/>
              <w:bottom w:val="single" w:sz="12" w:space="0" w:color="000000"/>
            </w:tcBorders>
          </w:tcPr>
          <w:p w:rsidR="007B3252" w:rsidRPr="007C0A7D" w:rsidRDefault="007B3252" w:rsidP="009C72DE">
            <w:pPr>
              <w:spacing w:after="0" w:line="360" w:lineRule="auto"/>
              <w:jc w:val="center"/>
              <w:rPr>
                <w:rFonts w:ascii="Arial" w:hAnsi="Arial" w:cs="Arial"/>
                <w:sz w:val="16"/>
                <w:szCs w:val="16"/>
              </w:rPr>
            </w:pPr>
          </w:p>
        </w:tc>
        <w:tc>
          <w:tcPr>
            <w:tcW w:w="0" w:type="auto"/>
            <w:tcBorders>
              <w:top w:val="nil"/>
              <w:bottom w:val="single" w:sz="12" w:space="0" w:color="000000"/>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4</w:t>
            </w:r>
            <w:r>
              <w:rPr>
                <w:rFonts w:ascii="Arial" w:hAnsi="Arial" w:cs="Arial"/>
                <w:sz w:val="16"/>
                <w:szCs w:val="16"/>
              </w:rPr>
              <w:t>4</w:t>
            </w:r>
            <w:r w:rsidRPr="007C0A7D">
              <w:rPr>
                <w:rFonts w:ascii="Arial" w:hAnsi="Arial" w:cs="Arial"/>
                <w:sz w:val="16"/>
                <w:szCs w:val="16"/>
              </w:rPr>
              <w:t>.3</w:t>
            </w:r>
            <w:r w:rsidRPr="007C0A7D">
              <w:rPr>
                <w:rFonts w:ascii="Arial" w:hAnsi="Arial" w:cs="Arial"/>
                <w:sz w:val="16"/>
                <w:szCs w:val="16"/>
                <w:lang w:bidi="tr-TR"/>
              </w:rPr>
              <w:t>±2.1</w:t>
            </w:r>
          </w:p>
        </w:tc>
        <w:tc>
          <w:tcPr>
            <w:tcW w:w="0" w:type="auto"/>
            <w:tcBorders>
              <w:top w:val="nil"/>
              <w:bottom w:val="single" w:sz="12" w:space="0" w:color="000000"/>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10</w:t>
            </w:r>
            <w:r w:rsidRPr="007C0A7D">
              <w:rPr>
                <w:rFonts w:ascii="Arial" w:hAnsi="Arial" w:cs="Arial"/>
                <w:sz w:val="16"/>
                <w:szCs w:val="16"/>
                <w:vertAlign w:val="superscript"/>
              </w:rPr>
              <w:t>-1</w:t>
            </w:r>
            <w:r w:rsidRPr="007C0A7D">
              <w:rPr>
                <w:rFonts w:ascii="Arial" w:hAnsi="Arial" w:cs="Arial"/>
                <w:sz w:val="16"/>
                <w:szCs w:val="16"/>
              </w:rPr>
              <w:t>−10</w:t>
            </w:r>
            <w:r w:rsidRPr="007C0A7D">
              <w:rPr>
                <w:rFonts w:ascii="Arial" w:hAnsi="Arial" w:cs="Arial"/>
                <w:sz w:val="16"/>
                <w:szCs w:val="16"/>
                <w:vertAlign w:val="superscript"/>
              </w:rPr>
              <w:t>-5</w:t>
            </w:r>
          </w:p>
        </w:tc>
        <w:tc>
          <w:tcPr>
            <w:tcW w:w="0" w:type="auto"/>
            <w:tcBorders>
              <w:top w:val="nil"/>
              <w:bottom w:val="single" w:sz="12" w:space="0" w:color="000000"/>
            </w:tcBorders>
          </w:tcPr>
          <w:p w:rsidR="007B3252" w:rsidRPr="007C0A7D" w:rsidRDefault="007B3252" w:rsidP="009C72DE">
            <w:pPr>
              <w:spacing w:after="0" w:line="360" w:lineRule="auto"/>
              <w:jc w:val="center"/>
              <w:rPr>
                <w:rFonts w:ascii="Arial" w:hAnsi="Arial" w:cs="Arial"/>
                <w:sz w:val="16"/>
                <w:szCs w:val="16"/>
              </w:rPr>
            </w:pPr>
            <w:r w:rsidRPr="007C0A7D">
              <w:rPr>
                <w:rFonts w:ascii="Arial" w:hAnsi="Arial" w:cs="Arial"/>
                <w:sz w:val="16"/>
                <w:szCs w:val="16"/>
              </w:rPr>
              <w:t>1.36×10</w:t>
            </w:r>
            <w:r w:rsidRPr="007C0A7D">
              <w:rPr>
                <w:rFonts w:ascii="Arial" w:hAnsi="Arial" w:cs="Arial"/>
                <w:sz w:val="16"/>
                <w:szCs w:val="16"/>
                <w:vertAlign w:val="superscript"/>
              </w:rPr>
              <w:t>-6</w:t>
            </w:r>
          </w:p>
        </w:tc>
      </w:tr>
    </w:tbl>
    <w:p w:rsidR="007B3252" w:rsidRPr="002314E5" w:rsidRDefault="007B3252" w:rsidP="00AC0A5F">
      <w:pPr>
        <w:spacing w:after="0" w:line="360" w:lineRule="auto"/>
        <w:jc w:val="both"/>
        <w:rPr>
          <w:rFonts w:ascii="Arial" w:hAnsi="Arial"/>
          <w:sz w:val="16"/>
          <w:szCs w:val="16"/>
        </w:rPr>
      </w:pPr>
      <w:r w:rsidRPr="002314E5">
        <w:rPr>
          <w:rFonts w:ascii="Arial" w:hAnsi="Arial"/>
          <w:sz w:val="16"/>
          <w:szCs w:val="16"/>
        </w:rPr>
        <w:t>*The average value of three determinations ± standard deviation</w:t>
      </w:r>
    </w:p>
    <w:p w:rsidR="007B3252" w:rsidRPr="00AC0A5F" w:rsidRDefault="007B3252" w:rsidP="002314E5">
      <w:pPr>
        <w:spacing w:after="0" w:line="360" w:lineRule="auto"/>
        <w:ind w:firstLine="567"/>
        <w:jc w:val="both"/>
        <w:rPr>
          <w:rFonts w:ascii="Times New Roman" w:hAnsi="Times New Roman"/>
          <w:sz w:val="24"/>
          <w:szCs w:val="24"/>
        </w:rPr>
      </w:pPr>
      <w:r w:rsidRPr="00AC0A5F">
        <w:rPr>
          <w:rFonts w:ascii="Times New Roman" w:hAnsi="Times New Roman"/>
          <w:sz w:val="24"/>
          <w:szCs w:val="24"/>
        </w:rPr>
        <w:lastRenderedPageBreak/>
        <w:t>The potentiometric response of the DOP-selective microsensor was investigated in the standar</w:t>
      </w:r>
      <w:r>
        <w:rPr>
          <w:rFonts w:ascii="Times New Roman" w:hAnsi="Times New Roman"/>
          <w:sz w:val="24"/>
          <w:szCs w:val="24"/>
        </w:rPr>
        <w:t>d</w:t>
      </w:r>
      <w:r w:rsidRPr="00AC0A5F">
        <w:rPr>
          <w:rFonts w:ascii="Times New Roman" w:hAnsi="Times New Roman"/>
          <w:sz w:val="24"/>
          <w:szCs w:val="24"/>
        </w:rPr>
        <w:t xml:space="preserve"> dopamine solutions prepared in the </w:t>
      </w:r>
      <w:r w:rsidRPr="00AC0A5F">
        <w:rPr>
          <w:rFonts w:ascii="Times New Roman" w:hAnsi="Times New Roman"/>
          <w:sz w:val="24"/>
          <w:szCs w:val="24"/>
          <w:lang w:bidi="tr-TR"/>
        </w:rPr>
        <w:t>concentration</w:t>
      </w:r>
      <w:r w:rsidRPr="00AC0A5F">
        <w:rPr>
          <w:rFonts w:ascii="Times New Roman" w:hAnsi="Times New Roman"/>
          <w:sz w:val="24"/>
          <w:szCs w:val="24"/>
        </w:rPr>
        <w:t xml:space="preserve"> range of 10</w:t>
      </w:r>
      <w:r w:rsidRPr="00AC0A5F">
        <w:rPr>
          <w:rFonts w:ascii="Times New Roman" w:hAnsi="Times New Roman"/>
          <w:sz w:val="24"/>
          <w:szCs w:val="24"/>
          <w:vertAlign w:val="superscript"/>
        </w:rPr>
        <w:t>-8</w:t>
      </w:r>
      <w:r w:rsidRPr="00AC0A5F">
        <w:rPr>
          <w:rFonts w:ascii="Times New Roman" w:hAnsi="Times New Roman"/>
          <w:sz w:val="24"/>
          <w:szCs w:val="24"/>
        </w:rPr>
        <w:t>−10</w:t>
      </w:r>
      <w:r w:rsidRPr="00AC0A5F">
        <w:rPr>
          <w:rFonts w:ascii="Times New Roman" w:hAnsi="Times New Roman"/>
          <w:sz w:val="24"/>
          <w:szCs w:val="24"/>
          <w:vertAlign w:val="superscript"/>
        </w:rPr>
        <w:t>-1</w:t>
      </w:r>
      <w:r w:rsidRPr="00AC0A5F">
        <w:rPr>
          <w:rFonts w:ascii="Times New Roman" w:hAnsi="Times New Roman"/>
          <w:sz w:val="24"/>
          <w:szCs w:val="24"/>
        </w:rPr>
        <w:t xml:space="preserve"> </w:t>
      </w:r>
      <w:proofErr w:type="gramStart"/>
      <w:r w:rsidRPr="00AC0A5F">
        <w:rPr>
          <w:rFonts w:ascii="Times New Roman" w:hAnsi="Times New Roman"/>
          <w:sz w:val="24"/>
          <w:szCs w:val="24"/>
        </w:rPr>
        <w:t>mol.L</w:t>
      </w:r>
      <w:proofErr w:type="gramEnd"/>
      <w:r w:rsidRPr="00AC0A5F">
        <w:rPr>
          <w:rFonts w:ascii="Times New Roman" w:hAnsi="Times New Roman"/>
          <w:sz w:val="24"/>
          <w:szCs w:val="24"/>
          <w:vertAlign w:val="superscript"/>
        </w:rPr>
        <w:t>-1</w:t>
      </w:r>
      <w:r w:rsidRPr="00AC0A5F">
        <w:rPr>
          <w:rFonts w:ascii="Times New Roman" w:hAnsi="Times New Roman"/>
          <w:sz w:val="24"/>
          <w:szCs w:val="24"/>
        </w:rPr>
        <w:t xml:space="preserve"> (Figure 4). It was determined that the sensor exhibited a linear response to dopamine as a super Nernst behaviour (60.3</w:t>
      </w:r>
      <w:r w:rsidRPr="00AC0A5F">
        <w:rPr>
          <w:rFonts w:ascii="Times New Roman" w:hAnsi="Times New Roman"/>
          <w:sz w:val="24"/>
          <w:szCs w:val="24"/>
          <w:lang w:bidi="tr-TR"/>
        </w:rPr>
        <w:t xml:space="preserve">±1.3 </w:t>
      </w:r>
      <w:r w:rsidRPr="00AC0A5F">
        <w:rPr>
          <w:rFonts w:ascii="Times New Roman" w:hAnsi="Times New Roman"/>
          <w:sz w:val="24"/>
          <w:szCs w:val="24"/>
        </w:rPr>
        <w:t xml:space="preserve">mV) in the </w:t>
      </w:r>
      <w:r w:rsidRPr="00AC0A5F">
        <w:rPr>
          <w:rFonts w:ascii="Times New Roman" w:hAnsi="Times New Roman"/>
          <w:sz w:val="24"/>
          <w:szCs w:val="24"/>
          <w:lang w:bidi="tr-TR"/>
        </w:rPr>
        <w:t>concentration</w:t>
      </w:r>
      <w:r w:rsidRPr="00AC0A5F">
        <w:rPr>
          <w:rFonts w:ascii="Times New Roman" w:hAnsi="Times New Roman"/>
          <w:sz w:val="24"/>
          <w:szCs w:val="24"/>
        </w:rPr>
        <w:t xml:space="preserve"> range of 10</w:t>
      </w:r>
      <w:r w:rsidRPr="00AC0A5F">
        <w:rPr>
          <w:rFonts w:ascii="Times New Roman" w:hAnsi="Times New Roman"/>
          <w:sz w:val="24"/>
          <w:szCs w:val="24"/>
          <w:vertAlign w:val="superscript"/>
        </w:rPr>
        <w:t>-1</w:t>
      </w:r>
      <w:r w:rsidRPr="00AC0A5F">
        <w:rPr>
          <w:rFonts w:ascii="Times New Roman" w:hAnsi="Times New Roman"/>
          <w:sz w:val="24"/>
          <w:szCs w:val="24"/>
        </w:rPr>
        <w:t>–10</w:t>
      </w:r>
      <w:r w:rsidRPr="00AC0A5F">
        <w:rPr>
          <w:rFonts w:ascii="Times New Roman" w:hAnsi="Times New Roman"/>
          <w:sz w:val="24"/>
          <w:szCs w:val="24"/>
          <w:vertAlign w:val="superscript"/>
        </w:rPr>
        <w:t>-6</w:t>
      </w:r>
      <w:r w:rsidRPr="00AC0A5F">
        <w:rPr>
          <w:rFonts w:ascii="Times New Roman" w:hAnsi="Times New Roman"/>
          <w:sz w:val="24"/>
          <w:szCs w:val="24"/>
        </w:rPr>
        <w:t xml:space="preserve"> mol.L</w:t>
      </w:r>
      <w:r w:rsidRPr="00AC0A5F">
        <w:rPr>
          <w:rFonts w:ascii="Times New Roman" w:hAnsi="Times New Roman"/>
          <w:sz w:val="24"/>
          <w:szCs w:val="24"/>
          <w:vertAlign w:val="superscript"/>
        </w:rPr>
        <w:t>-1</w:t>
      </w:r>
      <w:r w:rsidRPr="00AC0A5F">
        <w:rPr>
          <w:rFonts w:ascii="Times New Roman" w:hAnsi="Times New Roman"/>
          <w:sz w:val="24"/>
          <w:szCs w:val="24"/>
        </w:rPr>
        <w:t xml:space="preserve"> with a lower detection limit of 3.71×10</w:t>
      </w:r>
      <w:r w:rsidRPr="00AC0A5F">
        <w:rPr>
          <w:rFonts w:ascii="Times New Roman" w:hAnsi="Times New Roman"/>
          <w:sz w:val="24"/>
          <w:szCs w:val="24"/>
          <w:vertAlign w:val="superscript"/>
        </w:rPr>
        <w:t>-7</w:t>
      </w:r>
      <w:r w:rsidRPr="00AC0A5F">
        <w:rPr>
          <w:rFonts w:ascii="Times New Roman" w:hAnsi="Times New Roman"/>
          <w:sz w:val="24"/>
          <w:szCs w:val="24"/>
        </w:rPr>
        <w:t xml:space="preserve"> mol.L</w:t>
      </w:r>
      <w:r w:rsidRPr="00AC0A5F">
        <w:rPr>
          <w:rFonts w:ascii="Times New Roman" w:hAnsi="Times New Roman"/>
          <w:sz w:val="24"/>
          <w:szCs w:val="24"/>
          <w:vertAlign w:val="superscript"/>
        </w:rPr>
        <w:t>-1</w:t>
      </w:r>
      <w:r w:rsidRPr="00AC0A5F">
        <w:rPr>
          <w:rFonts w:ascii="Times New Roman" w:hAnsi="Times New Roman"/>
          <w:sz w:val="24"/>
          <w:szCs w:val="24"/>
        </w:rPr>
        <w:t xml:space="preserve"> and </w:t>
      </w:r>
      <w:r w:rsidRPr="00AC0A5F">
        <w:rPr>
          <w:rFonts w:ascii="Times New Roman" w:hAnsi="Times New Roman"/>
          <w:sz w:val="24"/>
          <w:szCs w:val="24"/>
          <w:lang w:bidi="tr-TR"/>
        </w:rPr>
        <w:t>a short response time (t</w:t>
      </w:r>
      <w:r w:rsidRPr="00AC0A5F">
        <w:rPr>
          <w:rFonts w:ascii="Times New Roman" w:hAnsi="Times New Roman"/>
          <w:sz w:val="24"/>
          <w:szCs w:val="24"/>
          <w:vertAlign w:val="subscript"/>
          <w:lang w:bidi="tr-TR"/>
        </w:rPr>
        <w:t>95</w:t>
      </w:r>
      <w:r w:rsidRPr="00AC0A5F">
        <w:rPr>
          <w:rFonts w:ascii="Times New Roman" w:hAnsi="Times New Roman"/>
          <w:sz w:val="24"/>
          <w:szCs w:val="24"/>
          <w:lang w:bidi="tr-TR"/>
        </w:rPr>
        <w:t xml:space="preserve">) of </w:t>
      </w:r>
      <w:r>
        <w:rPr>
          <w:rFonts w:ascii="Times New Roman" w:hAnsi="Times New Roman"/>
          <w:sz w:val="24"/>
          <w:szCs w:val="24"/>
          <w:lang w:bidi="tr-TR"/>
        </w:rPr>
        <w:t>&lt;</w:t>
      </w:r>
      <w:r w:rsidRPr="00AC0A5F">
        <w:rPr>
          <w:rFonts w:ascii="Times New Roman" w:hAnsi="Times New Roman"/>
          <w:sz w:val="24"/>
          <w:szCs w:val="24"/>
          <w:lang w:bidi="tr-TR"/>
        </w:rPr>
        <w:t>15 s according to the IUPAC recommendations</w:t>
      </w:r>
      <w:r>
        <w:rPr>
          <w:rFonts w:ascii="Times New Roman" w:hAnsi="Times New Roman"/>
          <w:sz w:val="24"/>
          <w:szCs w:val="24"/>
          <w:lang w:bidi="tr-TR"/>
        </w:rPr>
        <w:t>.</w:t>
      </w:r>
      <w:r w:rsidRPr="009A1D7F">
        <w:rPr>
          <w:rFonts w:ascii="Times New Roman" w:hAnsi="Times New Roman"/>
          <w:noProof/>
          <w:sz w:val="24"/>
          <w:szCs w:val="24"/>
          <w:vertAlign w:val="superscript"/>
          <w:lang w:bidi="tr-TR"/>
        </w:rPr>
        <w:t>28</w:t>
      </w:r>
      <w:r w:rsidRPr="002314E5">
        <w:rPr>
          <w:rFonts w:ascii="Times New Roman" w:hAnsi="Times New Roman"/>
          <w:sz w:val="24"/>
          <w:szCs w:val="24"/>
        </w:rPr>
        <w:t xml:space="preserve"> </w:t>
      </w:r>
      <w:r w:rsidRPr="00AC0A5F">
        <w:rPr>
          <w:rFonts w:ascii="Times New Roman" w:hAnsi="Times New Roman"/>
          <w:sz w:val="24"/>
          <w:szCs w:val="24"/>
        </w:rPr>
        <w:t>The calibration graphs of microsensors prepared with DOP-IP and NIP are shown in Figure 5. The performance of the DOP-IP-based sensor is better than the NIP-based sensor,</w:t>
      </w:r>
      <w:r w:rsidRPr="00AC0A5F">
        <w:rPr>
          <w:rFonts w:ascii="Times New Roman" w:hAnsi="Times New Roman"/>
          <w:color w:val="FF0000"/>
          <w:sz w:val="24"/>
          <w:szCs w:val="24"/>
        </w:rPr>
        <w:t xml:space="preserve"> </w:t>
      </w:r>
      <w:r w:rsidRPr="00AC0A5F">
        <w:rPr>
          <w:rFonts w:ascii="Times New Roman" w:hAnsi="Times New Roman"/>
          <w:sz w:val="24"/>
          <w:szCs w:val="24"/>
        </w:rPr>
        <w:t>and it can be said that this situation in the NIP sensor is due to the non-specific interaction on the NIP surface.</w:t>
      </w:r>
    </w:p>
    <w:p w:rsidR="007B3252" w:rsidRDefault="007B3252" w:rsidP="00AC0A5F">
      <w:pPr>
        <w:spacing w:after="0" w:line="360" w:lineRule="auto"/>
        <w:ind w:firstLine="284"/>
        <w:jc w:val="both"/>
        <w:rPr>
          <w:rFonts w:ascii="Times New Roman" w:hAnsi="Times New Roman"/>
          <w:sz w:val="24"/>
          <w:szCs w:val="24"/>
        </w:rPr>
      </w:pPr>
    </w:p>
    <w:p w:rsidR="007B3252" w:rsidRPr="00AC0A5F" w:rsidRDefault="007B3252" w:rsidP="00EB30D7">
      <w:pPr>
        <w:spacing w:after="0" w:line="360" w:lineRule="auto"/>
        <w:rPr>
          <w:rFonts w:ascii="Times New Roman" w:hAnsi="Times New Roman"/>
          <w:sz w:val="24"/>
          <w:szCs w:val="24"/>
        </w:rPr>
      </w:pPr>
      <w:r>
        <w:rPr>
          <w:noProof/>
        </w:rPr>
        <w:pict>
          <v:shape id="_x0000_i1027" type="#_x0000_t75" style="width:324pt;height:252pt">
            <v:imagedata r:id="rId11" o:title="Figure 4" croptop="5489f" cropbottom="3069f" cropleft="3258f" cropright="7191f"/>
          </v:shape>
        </w:pict>
      </w:r>
    </w:p>
    <w:p w:rsidR="007B3252" w:rsidRPr="002314E5" w:rsidRDefault="007B3252" w:rsidP="00EB30D7">
      <w:pPr>
        <w:spacing w:after="0" w:line="360" w:lineRule="auto"/>
        <w:rPr>
          <w:rFonts w:ascii="Arial" w:hAnsi="Arial"/>
          <w:sz w:val="16"/>
          <w:szCs w:val="16"/>
        </w:rPr>
      </w:pPr>
      <w:r w:rsidRPr="002314E5">
        <w:rPr>
          <w:rFonts w:ascii="Arial" w:hAnsi="Arial"/>
          <w:b/>
          <w:sz w:val="16"/>
          <w:szCs w:val="16"/>
        </w:rPr>
        <w:t xml:space="preserve">Figure 4. </w:t>
      </w:r>
      <w:r w:rsidRPr="002314E5">
        <w:rPr>
          <w:rFonts w:ascii="Arial" w:hAnsi="Arial"/>
          <w:sz w:val="16"/>
          <w:szCs w:val="16"/>
        </w:rPr>
        <w:t>Potentiometric responses and calibration plot of the DOP-selective microsensor</w:t>
      </w:r>
    </w:p>
    <w:p w:rsidR="007B3252" w:rsidRDefault="007B3252" w:rsidP="002314E5">
      <w:pPr>
        <w:spacing w:after="0" w:line="360" w:lineRule="auto"/>
        <w:rPr>
          <w:rFonts w:ascii="Times New Roman" w:hAnsi="Times New Roman"/>
          <w:sz w:val="24"/>
          <w:szCs w:val="24"/>
        </w:rPr>
      </w:pPr>
    </w:p>
    <w:p w:rsidR="007B3252" w:rsidRPr="00AC0A5F" w:rsidRDefault="007B3252" w:rsidP="00EB30D7">
      <w:pPr>
        <w:spacing w:after="0" w:line="360" w:lineRule="auto"/>
        <w:rPr>
          <w:rFonts w:ascii="Times New Roman" w:hAnsi="Times New Roman"/>
        </w:rPr>
      </w:pPr>
      <w:r w:rsidRPr="004D02A2">
        <w:rPr>
          <w:rFonts w:ascii="Times New Roman" w:hAnsi="Times New Roman"/>
        </w:rPr>
        <w:t xml:space="preserve"> </w:t>
      </w:r>
      <w:r w:rsidRPr="004D02A2">
        <w:rPr>
          <w:noProof/>
        </w:rPr>
        <w:drawing>
          <wp:inline distT="0" distB="0" distL="0" distR="0" wp14:anchorId="3BE835B0" wp14:editId="7B16D27E">
            <wp:extent cx="2880000" cy="22932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0" cy="2293200"/>
                    </a:xfrm>
                    <a:prstGeom prst="rect">
                      <a:avLst/>
                    </a:prstGeom>
                    <a:noFill/>
                    <a:ln>
                      <a:noFill/>
                    </a:ln>
                  </pic:spPr>
                </pic:pic>
              </a:graphicData>
            </a:graphic>
          </wp:inline>
        </w:drawing>
      </w:r>
    </w:p>
    <w:p w:rsidR="007B3252" w:rsidRPr="002314E5" w:rsidRDefault="007B3252" w:rsidP="00EB30D7">
      <w:pPr>
        <w:spacing w:after="0" w:line="360" w:lineRule="auto"/>
        <w:rPr>
          <w:rFonts w:ascii="Arial" w:hAnsi="Arial"/>
          <w:sz w:val="16"/>
          <w:szCs w:val="16"/>
        </w:rPr>
      </w:pPr>
      <w:r w:rsidRPr="002314E5">
        <w:rPr>
          <w:rFonts w:ascii="Arial" w:hAnsi="Arial"/>
          <w:b/>
          <w:sz w:val="16"/>
          <w:szCs w:val="16"/>
        </w:rPr>
        <w:t>Figure 5.</w:t>
      </w:r>
      <w:r w:rsidRPr="002314E5">
        <w:rPr>
          <w:rFonts w:ascii="Arial" w:hAnsi="Arial"/>
          <w:sz w:val="16"/>
          <w:szCs w:val="16"/>
        </w:rPr>
        <w:t xml:space="preserve"> Calibration curves of the DOP-selective sensors based on MIP (●) and NIP (</w:t>
      </w:r>
      <w:r w:rsidRPr="004D02A2">
        <w:rPr>
          <w:rFonts w:ascii="Arial" w:hAnsi="Arial"/>
          <w:sz w:val="14"/>
          <w:szCs w:val="14"/>
        </w:rPr>
        <w:t>▲</w:t>
      </w:r>
      <w:r w:rsidRPr="002314E5">
        <w:rPr>
          <w:rFonts w:ascii="Arial" w:hAnsi="Arial"/>
          <w:sz w:val="16"/>
          <w:szCs w:val="16"/>
        </w:rPr>
        <w:t>)</w:t>
      </w:r>
    </w:p>
    <w:p w:rsidR="007B3252" w:rsidRPr="00AC0A5F" w:rsidRDefault="007B3252" w:rsidP="009269BB">
      <w:pPr>
        <w:spacing w:line="360" w:lineRule="auto"/>
        <w:jc w:val="both"/>
        <w:rPr>
          <w:rFonts w:ascii="Times New Roman" w:hAnsi="Times New Roman"/>
          <w:b/>
          <w:sz w:val="24"/>
          <w:szCs w:val="24"/>
        </w:rPr>
      </w:pPr>
      <w:r>
        <w:rPr>
          <w:rFonts w:ascii="Times New Roman" w:hAnsi="Times New Roman"/>
          <w:b/>
          <w:sz w:val="24"/>
          <w:szCs w:val="24"/>
        </w:rPr>
        <w:lastRenderedPageBreak/>
        <w:t>3. 3. R</w:t>
      </w:r>
      <w:r w:rsidRPr="00AC0A5F">
        <w:rPr>
          <w:rFonts w:ascii="Times New Roman" w:hAnsi="Times New Roman"/>
          <w:b/>
          <w:sz w:val="24"/>
          <w:szCs w:val="24"/>
          <w:lang w:bidi="tr-TR"/>
        </w:rPr>
        <w:t>epeatability</w:t>
      </w:r>
      <w:r w:rsidRPr="00AC0A5F">
        <w:rPr>
          <w:rFonts w:ascii="Times New Roman" w:hAnsi="Times New Roman"/>
          <w:b/>
          <w:sz w:val="24"/>
          <w:szCs w:val="24"/>
        </w:rPr>
        <w:t xml:space="preserve"> and lifetime</w:t>
      </w:r>
    </w:p>
    <w:p w:rsidR="007B3252" w:rsidRPr="00AC0A5F" w:rsidRDefault="007B3252" w:rsidP="0090033C">
      <w:pPr>
        <w:spacing w:after="0" w:line="360" w:lineRule="auto"/>
        <w:ind w:firstLine="567"/>
        <w:jc w:val="both"/>
        <w:rPr>
          <w:rFonts w:ascii="Times New Roman" w:hAnsi="Times New Roman"/>
          <w:sz w:val="24"/>
          <w:szCs w:val="24"/>
        </w:rPr>
      </w:pPr>
      <w:r w:rsidRPr="00AC0A5F">
        <w:rPr>
          <w:rFonts w:ascii="Times New Roman" w:hAnsi="Times New Roman"/>
          <w:sz w:val="24"/>
          <w:szCs w:val="24"/>
        </w:rPr>
        <w:t xml:space="preserve">The </w:t>
      </w:r>
      <w:r w:rsidRPr="00AC0A5F">
        <w:rPr>
          <w:rFonts w:ascii="Times New Roman" w:hAnsi="Times New Roman"/>
          <w:sz w:val="24"/>
          <w:szCs w:val="24"/>
          <w:lang w:bidi="tr-TR"/>
        </w:rPr>
        <w:t>repeatability</w:t>
      </w:r>
      <w:r w:rsidRPr="00AC0A5F">
        <w:rPr>
          <w:rFonts w:ascii="Times New Roman" w:hAnsi="Times New Roman"/>
          <w:sz w:val="24"/>
          <w:szCs w:val="24"/>
        </w:rPr>
        <w:t xml:space="preserve"> of the DOP-selective microsensor was investigated. For this purpose; the measurements were </w:t>
      </w:r>
      <w:r w:rsidRPr="00D77952">
        <w:rPr>
          <w:rFonts w:ascii="Times New Roman" w:hAnsi="Times New Roman"/>
          <w:sz w:val="24"/>
          <w:szCs w:val="24"/>
          <w:lang w:val="en"/>
        </w:rPr>
        <w:t>repeatedly</w:t>
      </w:r>
      <w:r w:rsidRPr="00AC0A5F">
        <w:rPr>
          <w:rFonts w:ascii="Times New Roman" w:hAnsi="Times New Roman"/>
          <w:sz w:val="24"/>
          <w:szCs w:val="24"/>
        </w:rPr>
        <w:t xml:space="preserve"> taken in the concentration range of 10</w:t>
      </w:r>
      <w:r w:rsidRPr="00AC0A5F">
        <w:rPr>
          <w:rFonts w:ascii="Times New Roman" w:hAnsi="Times New Roman"/>
          <w:sz w:val="24"/>
          <w:szCs w:val="24"/>
          <w:vertAlign w:val="superscript"/>
        </w:rPr>
        <w:t>-6</w:t>
      </w:r>
      <w:r w:rsidRPr="00AC0A5F">
        <w:rPr>
          <w:rFonts w:ascii="Times New Roman" w:hAnsi="Times New Roman"/>
          <w:sz w:val="24"/>
          <w:szCs w:val="24"/>
        </w:rPr>
        <w:t>−10</w:t>
      </w:r>
      <w:r w:rsidRPr="00AC0A5F">
        <w:rPr>
          <w:rFonts w:ascii="Times New Roman" w:hAnsi="Times New Roman"/>
          <w:sz w:val="24"/>
          <w:szCs w:val="24"/>
          <w:vertAlign w:val="superscript"/>
        </w:rPr>
        <w:t>-1</w:t>
      </w:r>
      <w:r w:rsidRPr="00AC0A5F">
        <w:rPr>
          <w:rFonts w:ascii="Times New Roman" w:hAnsi="Times New Roman"/>
          <w:sz w:val="24"/>
          <w:szCs w:val="24"/>
        </w:rPr>
        <w:t xml:space="preserve"> </w:t>
      </w:r>
      <w:proofErr w:type="gramStart"/>
      <w:r w:rsidRPr="00AC0A5F">
        <w:rPr>
          <w:rFonts w:ascii="Times New Roman" w:hAnsi="Times New Roman"/>
          <w:sz w:val="24"/>
          <w:szCs w:val="24"/>
        </w:rPr>
        <w:t>mol.L</w:t>
      </w:r>
      <w:proofErr w:type="gramEnd"/>
      <w:r w:rsidRPr="00AC0A5F">
        <w:rPr>
          <w:rFonts w:ascii="Times New Roman" w:hAnsi="Times New Roman"/>
          <w:sz w:val="24"/>
          <w:szCs w:val="24"/>
          <w:vertAlign w:val="superscript"/>
        </w:rPr>
        <w:t>-1</w:t>
      </w:r>
      <w:r w:rsidRPr="00AC0A5F">
        <w:rPr>
          <w:rFonts w:ascii="Times New Roman" w:hAnsi="Times New Roman"/>
          <w:sz w:val="24"/>
          <w:szCs w:val="24"/>
        </w:rPr>
        <w:t xml:space="preserve"> dopamine. The obtai</w:t>
      </w:r>
      <w:r>
        <w:rPr>
          <w:rFonts w:ascii="Times New Roman" w:hAnsi="Times New Roman"/>
          <w:sz w:val="24"/>
          <w:szCs w:val="24"/>
        </w:rPr>
        <w:t>n</w:t>
      </w:r>
      <w:r w:rsidRPr="00AC0A5F">
        <w:rPr>
          <w:rFonts w:ascii="Times New Roman" w:hAnsi="Times New Roman"/>
          <w:sz w:val="24"/>
          <w:szCs w:val="24"/>
        </w:rPr>
        <w:t>ed potential-time graph is shown in Figure 6. It can be seen from Figure 6, the behaviour of the developed sensor is highly reproducible.</w:t>
      </w:r>
    </w:p>
    <w:p w:rsidR="007B3252" w:rsidRDefault="007B3252" w:rsidP="00AC0A5F">
      <w:pPr>
        <w:spacing w:after="0" w:line="360" w:lineRule="auto"/>
        <w:ind w:firstLine="284"/>
        <w:jc w:val="both"/>
        <w:rPr>
          <w:rFonts w:ascii="Times New Roman" w:hAnsi="Times New Roman"/>
          <w:sz w:val="24"/>
          <w:szCs w:val="24"/>
        </w:rPr>
      </w:pPr>
    </w:p>
    <w:p w:rsidR="007B3252" w:rsidRPr="00AC0A5F" w:rsidRDefault="007B3252" w:rsidP="00EB30D7">
      <w:pPr>
        <w:spacing w:after="0" w:line="360" w:lineRule="auto"/>
        <w:rPr>
          <w:rFonts w:ascii="Times New Roman" w:hAnsi="Times New Roman"/>
          <w:sz w:val="24"/>
          <w:szCs w:val="24"/>
        </w:rPr>
      </w:pPr>
      <w:r w:rsidRPr="00AC0A5F">
        <w:rPr>
          <w:rFonts w:ascii="Times New Roman" w:hAnsi="Times New Roman"/>
          <w:noProof/>
        </w:rPr>
        <w:drawing>
          <wp:inline distT="0" distB="0" distL="0" distR="0" wp14:anchorId="2290B5E0" wp14:editId="4D168D30">
            <wp:extent cx="2880000" cy="2318400"/>
            <wp:effectExtent l="0" t="0" r="0" b="571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354" t="9873" r="12005" b="3267"/>
                    <a:stretch/>
                  </pic:blipFill>
                  <pic:spPr bwMode="auto">
                    <a:xfrm>
                      <a:off x="0" y="0"/>
                      <a:ext cx="2880000" cy="2318400"/>
                    </a:xfrm>
                    <a:prstGeom prst="rect">
                      <a:avLst/>
                    </a:prstGeom>
                    <a:noFill/>
                    <a:ln>
                      <a:noFill/>
                    </a:ln>
                    <a:extLst>
                      <a:ext uri="{53640926-AAD7-44D8-BBD7-CCE9431645EC}">
                        <a14:shadowObscured xmlns:a14="http://schemas.microsoft.com/office/drawing/2010/main"/>
                      </a:ext>
                    </a:extLst>
                  </pic:spPr>
                </pic:pic>
              </a:graphicData>
            </a:graphic>
          </wp:inline>
        </w:drawing>
      </w:r>
    </w:p>
    <w:p w:rsidR="007B3252" w:rsidRPr="002314E5" w:rsidRDefault="007B3252" w:rsidP="00EB30D7">
      <w:pPr>
        <w:spacing w:after="0" w:line="360" w:lineRule="auto"/>
        <w:rPr>
          <w:rFonts w:ascii="Arial" w:hAnsi="Arial"/>
          <w:sz w:val="16"/>
          <w:szCs w:val="16"/>
        </w:rPr>
      </w:pPr>
      <w:r w:rsidRPr="002314E5">
        <w:rPr>
          <w:rFonts w:ascii="Arial" w:hAnsi="Arial"/>
          <w:b/>
          <w:sz w:val="16"/>
          <w:szCs w:val="16"/>
        </w:rPr>
        <w:t xml:space="preserve">Figure 6. </w:t>
      </w:r>
      <w:r w:rsidRPr="002314E5">
        <w:rPr>
          <w:rFonts w:ascii="Arial" w:hAnsi="Arial"/>
          <w:sz w:val="16"/>
          <w:szCs w:val="16"/>
        </w:rPr>
        <w:t>Reproducibility measurements of the DOP-selective microsensor</w:t>
      </w:r>
    </w:p>
    <w:p w:rsidR="007B3252" w:rsidRDefault="007B3252" w:rsidP="00AC0A5F">
      <w:pPr>
        <w:spacing w:after="0" w:line="360" w:lineRule="auto"/>
        <w:jc w:val="both"/>
        <w:rPr>
          <w:rFonts w:ascii="Times New Roman" w:hAnsi="Times New Roman"/>
          <w:sz w:val="24"/>
          <w:szCs w:val="24"/>
        </w:rPr>
      </w:pPr>
    </w:p>
    <w:p w:rsidR="007B3252" w:rsidRDefault="007B3252" w:rsidP="0022291E">
      <w:pPr>
        <w:spacing w:after="0" w:line="360" w:lineRule="auto"/>
        <w:ind w:firstLine="567"/>
        <w:jc w:val="both"/>
        <w:rPr>
          <w:rFonts w:ascii="Times New Roman" w:hAnsi="Times New Roman"/>
          <w:sz w:val="24"/>
          <w:szCs w:val="24"/>
        </w:rPr>
      </w:pPr>
      <w:r>
        <w:rPr>
          <w:rFonts w:ascii="Times New Roman" w:hAnsi="Times New Roman"/>
          <w:sz w:val="24"/>
          <w:szCs w:val="24"/>
        </w:rPr>
        <w:t>In order t</w:t>
      </w:r>
      <w:r w:rsidRPr="00AC0A5F">
        <w:rPr>
          <w:rFonts w:ascii="Times New Roman" w:hAnsi="Times New Roman"/>
          <w:sz w:val="24"/>
          <w:szCs w:val="24"/>
        </w:rPr>
        <w:t xml:space="preserve">o determine the lifetime of the developed DOP-selective microsensor, the changes in the detection limit and slope values of the sensor have been monitored for two months. For this purpose, measurements were taken in standard dopamine solutions in the linear operating range of the DOP-selective microsensor on certain days and the obtained slope values </w:t>
      </w:r>
      <w:r w:rsidRPr="00AC0A5F">
        <w:rPr>
          <w:rFonts w:ascii="Times New Roman" w:hAnsi="Times New Roman"/>
          <w:sz w:val="24"/>
          <w:szCs w:val="24"/>
          <w:lang w:bidi="tr-TR"/>
        </w:rPr>
        <w:t>against time</w:t>
      </w:r>
      <w:r w:rsidRPr="00AC0A5F">
        <w:rPr>
          <w:rFonts w:ascii="Times New Roman" w:hAnsi="Times New Roman"/>
          <w:sz w:val="24"/>
          <w:szCs w:val="24"/>
        </w:rPr>
        <w:t xml:space="preserve"> are shown in Figure 7. As can be seen from Figure 7, especially after 42 days, a significant drift in the slopes indicates that the stability of the sensor has deteriorated (</w:t>
      </w:r>
      <w:r w:rsidRPr="00AC0A5F">
        <w:rPr>
          <w:rFonts w:ascii="Times New Roman" w:hAnsi="Times New Roman"/>
          <w:sz w:val="24"/>
          <w:szCs w:val="24"/>
          <w:lang w:bidi="tr-TR"/>
        </w:rPr>
        <w:t>the initial slope value of 60.3 mV/decade decreased to 53.1 mV/decade)</w:t>
      </w:r>
      <w:r w:rsidRPr="00AC0A5F">
        <w:rPr>
          <w:rFonts w:ascii="Times New Roman" w:hAnsi="Times New Roman"/>
          <w:sz w:val="24"/>
          <w:szCs w:val="24"/>
        </w:rPr>
        <w:t>. Therefore, the lifetime of the sensor was estimated to be about 6 weeks.</w:t>
      </w:r>
    </w:p>
    <w:p w:rsidR="007B3252" w:rsidRDefault="007B3252" w:rsidP="00AC0A5F">
      <w:pPr>
        <w:spacing w:after="0" w:line="360" w:lineRule="auto"/>
        <w:jc w:val="both"/>
        <w:rPr>
          <w:rFonts w:ascii="Times New Roman" w:hAnsi="Times New Roman"/>
          <w:sz w:val="24"/>
          <w:szCs w:val="24"/>
        </w:rPr>
      </w:pPr>
    </w:p>
    <w:p w:rsidR="007B3252" w:rsidRDefault="007B3252" w:rsidP="00AC0A5F">
      <w:pPr>
        <w:spacing w:after="0" w:line="360" w:lineRule="auto"/>
        <w:jc w:val="both"/>
        <w:rPr>
          <w:rFonts w:ascii="Times New Roman" w:hAnsi="Times New Roman"/>
          <w:sz w:val="24"/>
          <w:szCs w:val="24"/>
        </w:rPr>
      </w:pPr>
    </w:p>
    <w:p w:rsidR="007B3252" w:rsidRDefault="007B3252" w:rsidP="00AC0A5F">
      <w:pPr>
        <w:spacing w:after="0" w:line="360" w:lineRule="auto"/>
        <w:jc w:val="both"/>
        <w:rPr>
          <w:rFonts w:ascii="Times New Roman" w:hAnsi="Times New Roman"/>
          <w:sz w:val="24"/>
          <w:szCs w:val="24"/>
        </w:rPr>
      </w:pPr>
    </w:p>
    <w:p w:rsidR="007B3252" w:rsidRDefault="007B3252" w:rsidP="00AC0A5F">
      <w:pPr>
        <w:spacing w:after="0" w:line="360" w:lineRule="auto"/>
        <w:jc w:val="both"/>
        <w:rPr>
          <w:rFonts w:ascii="Times New Roman" w:hAnsi="Times New Roman"/>
          <w:sz w:val="24"/>
          <w:szCs w:val="24"/>
        </w:rPr>
      </w:pPr>
    </w:p>
    <w:p w:rsidR="007B3252" w:rsidRPr="00AC0A5F" w:rsidRDefault="007B3252" w:rsidP="0090033C">
      <w:pPr>
        <w:spacing w:after="0" w:line="360" w:lineRule="auto"/>
        <w:rPr>
          <w:rFonts w:ascii="Times New Roman" w:hAnsi="Times New Roman"/>
          <w:sz w:val="24"/>
          <w:szCs w:val="24"/>
        </w:rPr>
      </w:pPr>
      <w:r w:rsidRPr="00AC0A5F">
        <w:rPr>
          <w:rFonts w:ascii="Times New Roman" w:hAnsi="Times New Roman"/>
          <w:noProof/>
        </w:rPr>
        <w:lastRenderedPageBreak/>
        <w:drawing>
          <wp:inline distT="0" distB="0" distL="0" distR="0" wp14:anchorId="679BCC5A" wp14:editId="2933A07F">
            <wp:extent cx="2880000" cy="2415600"/>
            <wp:effectExtent l="0" t="0" r="0" b="381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l="6183" t="7123" r="12209" b="3578"/>
                    <a:stretch/>
                  </pic:blipFill>
                  <pic:spPr bwMode="auto">
                    <a:xfrm>
                      <a:off x="0" y="0"/>
                      <a:ext cx="2880000" cy="2415600"/>
                    </a:xfrm>
                    <a:prstGeom prst="rect">
                      <a:avLst/>
                    </a:prstGeom>
                    <a:noFill/>
                    <a:ln>
                      <a:noFill/>
                    </a:ln>
                    <a:extLst>
                      <a:ext uri="{53640926-AAD7-44D8-BBD7-CCE9431645EC}">
                        <a14:shadowObscured xmlns:a14="http://schemas.microsoft.com/office/drawing/2010/main"/>
                      </a:ext>
                    </a:extLst>
                  </pic:spPr>
                </pic:pic>
              </a:graphicData>
            </a:graphic>
          </wp:inline>
        </w:drawing>
      </w:r>
    </w:p>
    <w:p w:rsidR="007B3252" w:rsidRPr="002314E5" w:rsidRDefault="007B3252" w:rsidP="00EB30D7">
      <w:pPr>
        <w:spacing w:after="0" w:line="360" w:lineRule="auto"/>
        <w:rPr>
          <w:rFonts w:ascii="Arial" w:hAnsi="Arial"/>
          <w:sz w:val="16"/>
          <w:szCs w:val="16"/>
        </w:rPr>
      </w:pPr>
      <w:r w:rsidRPr="002314E5">
        <w:rPr>
          <w:rFonts w:ascii="Arial" w:hAnsi="Arial"/>
          <w:b/>
          <w:sz w:val="16"/>
          <w:szCs w:val="16"/>
        </w:rPr>
        <w:t xml:space="preserve">Figure 7. </w:t>
      </w:r>
      <w:r w:rsidRPr="002314E5">
        <w:rPr>
          <w:rFonts w:ascii="Arial" w:hAnsi="Arial"/>
          <w:sz w:val="16"/>
          <w:szCs w:val="16"/>
        </w:rPr>
        <w:t>Slope values of the DOP-selective microsensor against time</w:t>
      </w:r>
    </w:p>
    <w:p w:rsidR="007B3252" w:rsidRPr="00AC0A5F" w:rsidRDefault="007B3252" w:rsidP="00EB30D7">
      <w:pPr>
        <w:spacing w:after="0" w:line="360" w:lineRule="auto"/>
        <w:rPr>
          <w:rFonts w:ascii="Times New Roman" w:hAnsi="Times New Roman"/>
          <w:sz w:val="24"/>
          <w:szCs w:val="24"/>
        </w:rPr>
      </w:pPr>
    </w:p>
    <w:p w:rsidR="007B3252" w:rsidRPr="00AC0A5F" w:rsidRDefault="007B3252" w:rsidP="009269BB">
      <w:pPr>
        <w:spacing w:line="360" w:lineRule="auto"/>
        <w:jc w:val="both"/>
        <w:rPr>
          <w:rFonts w:ascii="Times New Roman" w:hAnsi="Times New Roman"/>
          <w:b/>
          <w:sz w:val="24"/>
          <w:szCs w:val="24"/>
        </w:rPr>
      </w:pPr>
      <w:r>
        <w:rPr>
          <w:rFonts w:ascii="Times New Roman" w:hAnsi="Times New Roman"/>
          <w:b/>
          <w:sz w:val="24"/>
          <w:szCs w:val="24"/>
        </w:rPr>
        <w:t xml:space="preserve">3. 4. </w:t>
      </w:r>
      <w:r w:rsidRPr="00AC0A5F">
        <w:rPr>
          <w:rFonts w:ascii="Times New Roman" w:hAnsi="Times New Roman"/>
          <w:b/>
          <w:sz w:val="24"/>
          <w:szCs w:val="24"/>
        </w:rPr>
        <w:t>Selectivity</w:t>
      </w:r>
    </w:p>
    <w:p w:rsidR="007B3252" w:rsidRPr="00AC0A5F" w:rsidRDefault="007B3252" w:rsidP="00D324CD">
      <w:pPr>
        <w:spacing w:after="0" w:line="360" w:lineRule="auto"/>
        <w:jc w:val="both"/>
        <w:rPr>
          <w:rFonts w:ascii="Times New Roman" w:hAnsi="Times New Roman"/>
          <w:sz w:val="24"/>
          <w:szCs w:val="24"/>
        </w:rPr>
      </w:pPr>
      <w:r w:rsidRPr="00AC0A5F">
        <w:rPr>
          <w:rFonts w:ascii="Times New Roman" w:hAnsi="Times New Roman"/>
          <w:sz w:val="24"/>
          <w:szCs w:val="24"/>
        </w:rPr>
        <w:t>The selectivity coefficients of the DOP-selective microsensor were calculated by using the separate solution method (SSM)</w:t>
      </w:r>
      <w:r>
        <w:rPr>
          <w:rFonts w:ascii="Times New Roman" w:hAnsi="Times New Roman"/>
          <w:sz w:val="24"/>
          <w:szCs w:val="24"/>
        </w:rPr>
        <w:t>.</w:t>
      </w:r>
      <w:r w:rsidRPr="0046131A">
        <w:rPr>
          <w:rFonts w:ascii="Times New Roman" w:hAnsi="Times New Roman"/>
          <w:sz w:val="24"/>
          <w:szCs w:val="24"/>
          <w:vertAlign w:val="superscript"/>
        </w:rPr>
        <w:t>28</w:t>
      </w:r>
      <w:r w:rsidRPr="00AC0A5F">
        <w:rPr>
          <w:rFonts w:ascii="Times New Roman" w:hAnsi="Times New Roman"/>
          <w:sz w:val="24"/>
          <w:szCs w:val="24"/>
        </w:rPr>
        <w:t xml:space="preserve"> The obtained logarithmic selectivity coefficients (</w:t>
      </w:r>
      <w:bookmarkStart w:id="2" w:name="_Hlk66565924"/>
      <m:oMath>
        <m:sSubSup>
          <m:sSubSupPr>
            <m:ctrlPr>
              <w:rPr>
                <w:rFonts w:ascii="Cambria Math" w:hAnsi="Cambria Math"/>
                <w:sz w:val="20"/>
                <w:szCs w:val="20"/>
                <w:lang w:val="en-GB"/>
              </w:rPr>
            </m:ctrlPr>
          </m:sSubSupPr>
          <m:e>
            <m:r>
              <m:rPr>
                <m:sty m:val="p"/>
              </m:rPr>
              <w:rPr>
                <w:rFonts w:ascii="Cambria Math" w:hAnsi="Cambria Math"/>
                <w:sz w:val="20"/>
                <w:szCs w:val="20"/>
                <w:lang w:val="en-GB"/>
              </w:rPr>
              <m:t>Log K</m:t>
            </m:r>
          </m:e>
          <m:sub>
            <m:r>
              <m:rPr>
                <m:sty m:val="p"/>
              </m:rPr>
              <w:rPr>
                <w:rFonts w:ascii="Cambria Math" w:hAnsi="Cambria Math"/>
                <w:sz w:val="20"/>
                <w:szCs w:val="20"/>
                <w:lang w:val="en-GB"/>
              </w:rPr>
              <m:t xml:space="preserve">DOP,   </m:t>
            </m:r>
            <m:sSup>
              <m:sSupPr>
                <m:ctrlPr>
                  <w:rPr>
                    <w:rFonts w:ascii="Cambria Math" w:hAnsi="Cambria Math"/>
                    <w:sz w:val="20"/>
                    <w:szCs w:val="20"/>
                  </w:rPr>
                </m:ctrlPr>
              </m:sSupPr>
              <m:e>
                <m:r>
                  <m:rPr>
                    <m:sty m:val="p"/>
                  </m:rPr>
                  <w:rPr>
                    <w:rFonts w:ascii="Cambria Math" w:hAnsi="Cambria Math"/>
                    <w:sz w:val="20"/>
                    <w:szCs w:val="20"/>
                  </w:rPr>
                  <m:t>X</m:t>
                </m:r>
              </m:e>
              <m:sup>
                <m:r>
                  <m:rPr>
                    <m:sty m:val="p"/>
                  </m:rPr>
                  <w:rPr>
                    <w:rFonts w:ascii="Cambria Math" w:hAnsi="Cambria Math"/>
                    <w:sz w:val="20"/>
                    <w:szCs w:val="20"/>
                  </w:rPr>
                  <m:t>n+</m:t>
                </m:r>
              </m:sup>
            </m:sSup>
            <m:r>
              <m:rPr>
                <m:sty m:val="p"/>
              </m:rPr>
              <w:rPr>
                <w:rFonts w:ascii="Cambria Math" w:hAnsi="Cambria Math"/>
                <w:sz w:val="20"/>
                <w:szCs w:val="20"/>
                <w:lang w:val="en-GB"/>
              </w:rPr>
              <m:t xml:space="preserve">  </m:t>
            </m:r>
          </m:sub>
          <m:sup>
            <m:r>
              <m:rPr>
                <m:sty m:val="p"/>
              </m:rPr>
              <w:rPr>
                <w:rFonts w:ascii="Cambria Math" w:hAnsi="Cambria Math"/>
                <w:sz w:val="20"/>
                <w:szCs w:val="20"/>
                <w:lang w:val="en-GB"/>
              </w:rPr>
              <m:t>pot</m:t>
            </m:r>
          </m:sup>
        </m:sSubSup>
      </m:oMath>
      <w:bookmarkEnd w:id="2"/>
      <w:r w:rsidRPr="00AC0A5F">
        <w:rPr>
          <w:rFonts w:ascii="Times New Roman" w:hAnsi="Times New Roman"/>
          <w:sz w:val="24"/>
          <w:szCs w:val="24"/>
        </w:rPr>
        <w:t>) for dopamine molecules over other ions</w:t>
      </w:r>
      <w:r>
        <w:rPr>
          <w:rFonts w:ascii="Times New Roman" w:hAnsi="Times New Roman"/>
          <w:sz w:val="24"/>
          <w:szCs w:val="24"/>
        </w:rPr>
        <w:t xml:space="preserve"> and molecules</w:t>
      </w:r>
      <w:r w:rsidRPr="00AC0A5F">
        <w:rPr>
          <w:rFonts w:ascii="Times New Roman" w:hAnsi="Times New Roman"/>
          <w:sz w:val="24"/>
          <w:szCs w:val="24"/>
        </w:rPr>
        <w:t xml:space="preserve"> (X</w:t>
      </w:r>
      <w:r w:rsidRPr="00AC0A5F">
        <w:rPr>
          <w:rFonts w:ascii="Times New Roman" w:hAnsi="Times New Roman"/>
          <w:sz w:val="24"/>
          <w:szCs w:val="24"/>
          <w:vertAlign w:val="superscript"/>
        </w:rPr>
        <w:t>n+</w:t>
      </w:r>
      <w:r w:rsidRPr="00AC0A5F">
        <w:rPr>
          <w:rFonts w:ascii="Times New Roman" w:hAnsi="Times New Roman"/>
          <w:sz w:val="24"/>
          <w:szCs w:val="24"/>
        </w:rPr>
        <w:t>) are summarized in Table 2. The prepared sensor exhibited high selectivity for dopamine over the commonly encountered and tested different species.</w:t>
      </w:r>
    </w:p>
    <w:p w:rsidR="007B3252" w:rsidRPr="00AC0A5F" w:rsidRDefault="007B3252" w:rsidP="00AC0A5F">
      <w:pPr>
        <w:spacing w:after="0" w:line="360" w:lineRule="auto"/>
        <w:ind w:firstLine="284"/>
        <w:jc w:val="both"/>
        <w:rPr>
          <w:rFonts w:ascii="Times New Roman" w:hAnsi="Times New Roman"/>
          <w:sz w:val="24"/>
          <w:szCs w:val="24"/>
        </w:rPr>
      </w:pPr>
    </w:p>
    <w:p w:rsidR="007B3252" w:rsidRPr="002314E5" w:rsidRDefault="007B3252" w:rsidP="0046131A">
      <w:pPr>
        <w:spacing w:after="0" w:line="360" w:lineRule="auto"/>
        <w:rPr>
          <w:rFonts w:ascii="Arial" w:hAnsi="Arial"/>
          <w:sz w:val="16"/>
          <w:szCs w:val="16"/>
        </w:rPr>
      </w:pPr>
      <w:r w:rsidRPr="002314E5">
        <w:rPr>
          <w:rFonts w:ascii="Arial" w:hAnsi="Arial"/>
          <w:b/>
          <w:sz w:val="16"/>
          <w:szCs w:val="16"/>
        </w:rPr>
        <w:t>Table 2.</w:t>
      </w:r>
      <w:r w:rsidRPr="002314E5">
        <w:rPr>
          <w:rFonts w:ascii="Arial" w:hAnsi="Arial"/>
          <w:sz w:val="16"/>
          <w:szCs w:val="16"/>
        </w:rPr>
        <w:t xml:space="preserve"> Selectivity coefficients of the DOP-selective microsensor</w:t>
      </w:r>
    </w:p>
    <w:tbl>
      <w:tblPr>
        <w:tblW w:w="376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2"/>
        <w:gridCol w:w="1648"/>
        <w:gridCol w:w="741"/>
        <w:gridCol w:w="1317"/>
        <w:gridCol w:w="1640"/>
      </w:tblGrid>
      <w:tr w:rsidR="007B3252" w:rsidRPr="0046131A" w:rsidTr="0046131A">
        <w:trPr>
          <w:trHeight w:val="36"/>
        </w:trPr>
        <w:tc>
          <w:tcPr>
            <w:tcW w:w="1091" w:type="pct"/>
            <w:tcBorders>
              <w:top w:val="single" w:sz="12" w:space="0" w:color="000000"/>
              <w:left w:val="nil"/>
              <w:bottom w:val="single" w:sz="4" w:space="0" w:color="000000"/>
              <w:right w:val="nil"/>
            </w:tcBorders>
            <w:vAlign w:val="center"/>
            <w:hideMark/>
          </w:tcPr>
          <w:p w:rsidR="007B3252" w:rsidRPr="0046131A" w:rsidRDefault="007B3252" w:rsidP="0046131A">
            <w:pPr>
              <w:spacing w:after="0" w:line="360" w:lineRule="auto"/>
              <w:ind w:left="-108"/>
              <w:rPr>
                <w:rFonts w:ascii="Arial" w:hAnsi="Arial" w:cs="Arial"/>
                <w:sz w:val="16"/>
                <w:szCs w:val="16"/>
              </w:rPr>
            </w:pPr>
            <w:bookmarkStart w:id="3" w:name="_Hlk66566127"/>
            <w:r w:rsidRPr="0046131A">
              <w:rPr>
                <w:rFonts w:ascii="Arial" w:hAnsi="Arial" w:cs="Arial"/>
                <w:b/>
                <w:sz w:val="16"/>
                <w:szCs w:val="16"/>
                <w:lang w:val="en-GB"/>
              </w:rPr>
              <w:t>Types</w:t>
            </w:r>
          </w:p>
        </w:tc>
        <w:tc>
          <w:tcPr>
            <w:tcW w:w="1205" w:type="pct"/>
            <w:tcBorders>
              <w:top w:val="single" w:sz="12" w:space="0" w:color="000000"/>
              <w:left w:val="nil"/>
              <w:bottom w:val="single" w:sz="4" w:space="0" w:color="000000"/>
              <w:right w:val="nil"/>
            </w:tcBorders>
            <w:vAlign w:val="center"/>
            <w:hideMark/>
          </w:tcPr>
          <w:p w:rsidR="007B3252" w:rsidRPr="0046131A" w:rsidRDefault="007B3252" w:rsidP="0046131A">
            <w:pPr>
              <w:spacing w:after="0" w:line="360" w:lineRule="auto"/>
              <w:ind w:left="-108"/>
              <w:rPr>
                <w:rFonts w:ascii="Arial" w:hAnsi="Arial" w:cs="Arial"/>
                <w:b/>
                <w:sz w:val="16"/>
                <w:szCs w:val="16"/>
              </w:rPr>
            </w:pPr>
            <m:oMathPara>
              <m:oMathParaPr>
                <m:jc m:val="center"/>
              </m:oMathParaPr>
              <m:oMath>
                <m:sSubSup>
                  <m:sSubSupPr>
                    <m:ctrlPr>
                      <w:rPr>
                        <w:rFonts w:ascii="Cambria Math" w:hAnsi="Cambria Math" w:cs="Arial"/>
                        <w:b/>
                        <w:sz w:val="16"/>
                        <w:szCs w:val="16"/>
                        <w:lang w:val="en-GB"/>
                      </w:rPr>
                    </m:ctrlPr>
                  </m:sSubSupPr>
                  <m:e>
                    <m:r>
                      <m:rPr>
                        <m:sty m:val="b"/>
                      </m:rPr>
                      <w:rPr>
                        <w:rFonts w:ascii="Cambria Math" w:hAnsi="Cambria Math" w:cs="Arial"/>
                        <w:sz w:val="16"/>
                        <w:szCs w:val="16"/>
                        <w:lang w:val="en-GB"/>
                      </w:rPr>
                      <m:t>Log K</m:t>
                    </m:r>
                  </m:e>
                  <m:sub>
                    <m:r>
                      <m:rPr>
                        <m:sty m:val="b"/>
                      </m:rPr>
                      <w:rPr>
                        <w:rFonts w:ascii="Cambria Math" w:hAnsi="Cambria Math" w:cs="Arial"/>
                        <w:sz w:val="16"/>
                        <w:szCs w:val="16"/>
                        <w:lang w:val="en-GB"/>
                      </w:rPr>
                      <m:t xml:space="preserve">DOP,   </m:t>
                    </m:r>
                    <m:sSup>
                      <m:sSupPr>
                        <m:ctrlPr>
                          <w:rPr>
                            <w:rFonts w:ascii="Cambria Math" w:hAnsi="Cambria Math" w:cs="Arial"/>
                            <w:b/>
                            <w:sz w:val="16"/>
                            <w:szCs w:val="16"/>
                          </w:rPr>
                        </m:ctrlPr>
                      </m:sSupPr>
                      <m:e>
                        <m:r>
                          <m:rPr>
                            <m:sty m:val="b"/>
                          </m:rPr>
                          <w:rPr>
                            <w:rFonts w:ascii="Cambria Math" w:hAnsi="Cambria Math" w:cs="Arial"/>
                            <w:sz w:val="16"/>
                            <w:szCs w:val="16"/>
                          </w:rPr>
                          <m:t>X</m:t>
                        </m:r>
                      </m:e>
                      <m:sup>
                        <m:r>
                          <m:rPr>
                            <m:sty m:val="b"/>
                          </m:rPr>
                          <w:rPr>
                            <w:rFonts w:ascii="Cambria Math" w:hAnsi="Cambria Math" w:cs="Arial"/>
                            <w:sz w:val="16"/>
                            <w:szCs w:val="16"/>
                          </w:rPr>
                          <m:t>n+</m:t>
                        </m:r>
                      </m:sup>
                    </m:sSup>
                    <m:r>
                      <m:rPr>
                        <m:sty m:val="b"/>
                      </m:rPr>
                      <w:rPr>
                        <w:rFonts w:ascii="Cambria Math" w:hAnsi="Cambria Math" w:cs="Arial"/>
                        <w:sz w:val="16"/>
                        <w:szCs w:val="16"/>
                        <w:lang w:val="en-GB"/>
                      </w:rPr>
                      <m:t xml:space="preserve">  </m:t>
                    </m:r>
                  </m:sub>
                  <m:sup>
                    <m:r>
                      <m:rPr>
                        <m:sty m:val="b"/>
                      </m:rPr>
                      <w:rPr>
                        <w:rFonts w:ascii="Cambria Math" w:hAnsi="Cambria Math" w:cs="Arial"/>
                        <w:sz w:val="16"/>
                        <w:szCs w:val="16"/>
                        <w:lang w:val="en-GB"/>
                      </w:rPr>
                      <m:t>pot</m:t>
                    </m:r>
                  </m:sup>
                </m:sSubSup>
              </m:oMath>
            </m:oMathPara>
          </w:p>
        </w:tc>
        <w:tc>
          <w:tcPr>
            <w:tcW w:w="542" w:type="pct"/>
            <w:tcBorders>
              <w:top w:val="single" w:sz="12" w:space="0" w:color="000000"/>
              <w:left w:val="nil"/>
              <w:bottom w:val="nil"/>
              <w:right w:val="nil"/>
            </w:tcBorders>
          </w:tcPr>
          <w:p w:rsidR="007B3252" w:rsidRPr="0046131A" w:rsidRDefault="007B3252" w:rsidP="0046131A">
            <w:pPr>
              <w:spacing w:after="0" w:line="360" w:lineRule="auto"/>
              <w:ind w:left="-108"/>
              <w:rPr>
                <w:rFonts w:ascii="Arial" w:hAnsi="Arial" w:cs="Arial"/>
                <w:b/>
                <w:sz w:val="16"/>
                <w:szCs w:val="16"/>
                <w:lang w:val="en-GB"/>
              </w:rPr>
            </w:pPr>
          </w:p>
        </w:tc>
        <w:tc>
          <w:tcPr>
            <w:tcW w:w="963" w:type="pct"/>
            <w:tcBorders>
              <w:top w:val="single" w:sz="12" w:space="0" w:color="000000"/>
              <w:left w:val="nil"/>
              <w:bottom w:val="single" w:sz="4" w:space="0" w:color="000000"/>
              <w:right w:val="nil"/>
            </w:tcBorders>
            <w:vAlign w:val="center"/>
            <w:hideMark/>
          </w:tcPr>
          <w:p w:rsidR="007B3252" w:rsidRPr="0046131A" w:rsidRDefault="007B3252" w:rsidP="0046131A">
            <w:pPr>
              <w:spacing w:after="0" w:line="360" w:lineRule="auto"/>
              <w:ind w:left="-108"/>
              <w:rPr>
                <w:rFonts w:ascii="Arial" w:hAnsi="Arial" w:cs="Arial"/>
                <w:b/>
                <w:sz w:val="16"/>
                <w:szCs w:val="16"/>
              </w:rPr>
            </w:pPr>
            <w:r w:rsidRPr="0046131A">
              <w:rPr>
                <w:rFonts w:ascii="Arial" w:hAnsi="Arial" w:cs="Arial"/>
                <w:b/>
                <w:sz w:val="16"/>
                <w:szCs w:val="16"/>
                <w:lang w:val="en-GB"/>
              </w:rPr>
              <w:t>Types</w:t>
            </w:r>
          </w:p>
        </w:tc>
        <w:tc>
          <w:tcPr>
            <w:tcW w:w="1200" w:type="pct"/>
            <w:tcBorders>
              <w:top w:val="single" w:sz="12" w:space="0" w:color="000000"/>
              <w:left w:val="nil"/>
              <w:bottom w:val="single" w:sz="4" w:space="0" w:color="000000"/>
              <w:right w:val="nil"/>
            </w:tcBorders>
            <w:vAlign w:val="center"/>
            <w:hideMark/>
          </w:tcPr>
          <w:p w:rsidR="007B3252" w:rsidRPr="0046131A" w:rsidRDefault="007B3252" w:rsidP="0046131A">
            <w:pPr>
              <w:spacing w:after="0" w:line="360" w:lineRule="auto"/>
              <w:ind w:left="-108"/>
              <w:rPr>
                <w:rFonts w:ascii="Arial" w:hAnsi="Arial" w:cs="Arial"/>
                <w:b/>
                <w:sz w:val="16"/>
                <w:szCs w:val="16"/>
              </w:rPr>
            </w:pPr>
            <m:oMathPara>
              <m:oMathParaPr>
                <m:jc m:val="center"/>
              </m:oMathParaPr>
              <m:oMath>
                <m:sSubSup>
                  <m:sSubSupPr>
                    <m:ctrlPr>
                      <w:rPr>
                        <w:rFonts w:ascii="Cambria Math" w:hAnsi="Cambria Math" w:cs="Arial"/>
                        <w:b/>
                        <w:sz w:val="16"/>
                        <w:szCs w:val="16"/>
                        <w:lang w:val="en-GB"/>
                      </w:rPr>
                    </m:ctrlPr>
                  </m:sSubSupPr>
                  <m:e>
                    <m:r>
                      <m:rPr>
                        <m:sty m:val="b"/>
                      </m:rPr>
                      <w:rPr>
                        <w:rFonts w:ascii="Cambria Math" w:hAnsi="Cambria Math" w:cs="Arial"/>
                        <w:sz w:val="16"/>
                        <w:szCs w:val="16"/>
                        <w:lang w:val="en-GB"/>
                      </w:rPr>
                      <m:t>Log K</m:t>
                    </m:r>
                  </m:e>
                  <m:sub>
                    <m:r>
                      <m:rPr>
                        <m:sty m:val="b"/>
                      </m:rPr>
                      <w:rPr>
                        <w:rFonts w:ascii="Cambria Math" w:hAnsi="Cambria Math" w:cs="Arial"/>
                        <w:sz w:val="16"/>
                        <w:szCs w:val="16"/>
                        <w:lang w:val="en-GB"/>
                      </w:rPr>
                      <m:t xml:space="preserve">DOP,   </m:t>
                    </m:r>
                    <m:sSup>
                      <m:sSupPr>
                        <m:ctrlPr>
                          <w:rPr>
                            <w:rFonts w:ascii="Cambria Math" w:hAnsi="Cambria Math" w:cs="Arial"/>
                            <w:b/>
                            <w:sz w:val="16"/>
                            <w:szCs w:val="16"/>
                          </w:rPr>
                        </m:ctrlPr>
                      </m:sSupPr>
                      <m:e>
                        <m:r>
                          <m:rPr>
                            <m:sty m:val="b"/>
                          </m:rPr>
                          <w:rPr>
                            <w:rFonts w:ascii="Cambria Math" w:hAnsi="Cambria Math" w:cs="Arial"/>
                            <w:sz w:val="16"/>
                            <w:szCs w:val="16"/>
                          </w:rPr>
                          <m:t>X</m:t>
                        </m:r>
                      </m:e>
                      <m:sup>
                        <m:r>
                          <m:rPr>
                            <m:sty m:val="b"/>
                          </m:rPr>
                          <w:rPr>
                            <w:rFonts w:ascii="Cambria Math" w:hAnsi="Cambria Math" w:cs="Arial"/>
                            <w:sz w:val="16"/>
                            <w:szCs w:val="16"/>
                          </w:rPr>
                          <m:t>n+</m:t>
                        </m:r>
                      </m:sup>
                    </m:sSup>
                    <m:r>
                      <m:rPr>
                        <m:sty m:val="b"/>
                      </m:rPr>
                      <w:rPr>
                        <w:rFonts w:ascii="Cambria Math" w:hAnsi="Cambria Math" w:cs="Arial"/>
                        <w:sz w:val="16"/>
                        <w:szCs w:val="16"/>
                        <w:lang w:val="en-GB"/>
                      </w:rPr>
                      <m:t xml:space="preserve">  </m:t>
                    </m:r>
                  </m:sub>
                  <m:sup>
                    <m:r>
                      <m:rPr>
                        <m:sty m:val="b"/>
                      </m:rPr>
                      <w:rPr>
                        <w:rFonts w:ascii="Cambria Math" w:hAnsi="Cambria Math" w:cs="Arial"/>
                        <w:sz w:val="16"/>
                        <w:szCs w:val="16"/>
                        <w:lang w:val="en-GB"/>
                      </w:rPr>
                      <m:t>pot</m:t>
                    </m:r>
                  </m:sup>
                </m:sSubSup>
              </m:oMath>
            </m:oMathPara>
          </w:p>
        </w:tc>
      </w:tr>
      <w:tr w:rsidR="007B3252" w:rsidRPr="0046131A" w:rsidTr="0046131A">
        <w:trPr>
          <w:trHeight w:val="36"/>
        </w:trPr>
        <w:tc>
          <w:tcPr>
            <w:tcW w:w="1091" w:type="pct"/>
            <w:tcBorders>
              <w:top w:val="single" w:sz="4" w:space="0" w:color="000000"/>
              <w:left w:val="nil"/>
              <w:bottom w:val="nil"/>
              <w:right w:val="nil"/>
            </w:tcBorders>
            <w:vAlign w:val="center"/>
            <w:hideMark/>
          </w:tcPr>
          <w:p w:rsidR="007B3252" w:rsidRPr="0046131A" w:rsidRDefault="007B3252" w:rsidP="0046131A">
            <w:pPr>
              <w:spacing w:after="0" w:line="360" w:lineRule="auto"/>
              <w:ind w:left="-108"/>
              <w:rPr>
                <w:rFonts w:ascii="Arial" w:hAnsi="Arial" w:cs="Arial"/>
                <w:sz w:val="16"/>
                <w:szCs w:val="16"/>
              </w:rPr>
            </w:pPr>
            <w:r w:rsidRPr="0046131A">
              <w:rPr>
                <w:rFonts w:ascii="Arial" w:hAnsi="Arial" w:cs="Arial"/>
                <w:sz w:val="16"/>
                <w:szCs w:val="16"/>
              </w:rPr>
              <w:t>K</w:t>
            </w:r>
            <w:r w:rsidRPr="0046131A">
              <w:rPr>
                <w:rFonts w:ascii="Arial" w:hAnsi="Arial" w:cs="Arial"/>
                <w:sz w:val="16"/>
                <w:szCs w:val="16"/>
                <w:vertAlign w:val="superscript"/>
              </w:rPr>
              <w:t>+</w:t>
            </w:r>
          </w:p>
        </w:tc>
        <w:tc>
          <w:tcPr>
            <w:tcW w:w="1205" w:type="pct"/>
            <w:tcBorders>
              <w:top w:val="single" w:sz="4" w:space="0" w:color="000000"/>
              <w:left w:val="nil"/>
              <w:bottom w:val="nil"/>
              <w:right w:val="nil"/>
            </w:tcBorders>
            <w:vAlign w:val="center"/>
            <w:hideMark/>
          </w:tcPr>
          <w:p w:rsidR="007B3252" w:rsidRPr="0046131A" w:rsidRDefault="007B3252" w:rsidP="0046131A">
            <w:pPr>
              <w:spacing w:after="0" w:line="360" w:lineRule="auto"/>
              <w:ind w:left="-108"/>
              <w:jc w:val="center"/>
              <w:rPr>
                <w:rFonts w:ascii="Arial" w:hAnsi="Arial" w:cs="Arial"/>
                <w:sz w:val="16"/>
                <w:szCs w:val="16"/>
              </w:rPr>
            </w:pPr>
            <w:r w:rsidRPr="0046131A">
              <w:rPr>
                <w:rFonts w:ascii="Arial" w:hAnsi="Arial" w:cs="Arial"/>
                <w:sz w:val="16"/>
                <w:szCs w:val="16"/>
              </w:rPr>
              <w:t>-2.08</w:t>
            </w:r>
          </w:p>
        </w:tc>
        <w:tc>
          <w:tcPr>
            <w:tcW w:w="542" w:type="pct"/>
            <w:tcBorders>
              <w:top w:val="nil"/>
              <w:left w:val="nil"/>
              <w:bottom w:val="nil"/>
              <w:right w:val="nil"/>
            </w:tcBorders>
          </w:tcPr>
          <w:p w:rsidR="007B3252" w:rsidRPr="0046131A" w:rsidRDefault="007B3252" w:rsidP="0046131A">
            <w:pPr>
              <w:spacing w:after="0" w:line="360" w:lineRule="auto"/>
              <w:ind w:left="-108"/>
              <w:rPr>
                <w:rFonts w:ascii="Arial" w:hAnsi="Arial" w:cs="Arial"/>
                <w:sz w:val="16"/>
                <w:szCs w:val="16"/>
              </w:rPr>
            </w:pPr>
          </w:p>
        </w:tc>
        <w:tc>
          <w:tcPr>
            <w:tcW w:w="963" w:type="pct"/>
            <w:tcBorders>
              <w:top w:val="single" w:sz="4" w:space="0" w:color="000000"/>
              <w:left w:val="nil"/>
              <w:bottom w:val="nil"/>
              <w:right w:val="nil"/>
            </w:tcBorders>
            <w:vAlign w:val="center"/>
            <w:hideMark/>
          </w:tcPr>
          <w:p w:rsidR="007B3252" w:rsidRPr="0046131A" w:rsidRDefault="007B3252" w:rsidP="0046131A">
            <w:pPr>
              <w:spacing w:after="0" w:line="360" w:lineRule="auto"/>
              <w:ind w:left="-108"/>
              <w:rPr>
                <w:rFonts w:ascii="Arial" w:hAnsi="Arial" w:cs="Arial"/>
                <w:sz w:val="16"/>
                <w:szCs w:val="16"/>
              </w:rPr>
            </w:pPr>
            <w:r w:rsidRPr="0046131A">
              <w:rPr>
                <w:rFonts w:ascii="Arial" w:hAnsi="Arial" w:cs="Arial"/>
                <w:sz w:val="16"/>
                <w:szCs w:val="16"/>
              </w:rPr>
              <w:t>Zn</w:t>
            </w:r>
            <w:r w:rsidRPr="0046131A">
              <w:rPr>
                <w:rFonts w:ascii="Arial" w:hAnsi="Arial" w:cs="Arial"/>
                <w:sz w:val="16"/>
                <w:szCs w:val="16"/>
                <w:vertAlign w:val="superscript"/>
              </w:rPr>
              <w:t>2+</w:t>
            </w:r>
          </w:p>
        </w:tc>
        <w:tc>
          <w:tcPr>
            <w:tcW w:w="1200" w:type="pct"/>
            <w:tcBorders>
              <w:top w:val="single" w:sz="4" w:space="0" w:color="000000"/>
              <w:left w:val="nil"/>
              <w:bottom w:val="nil"/>
              <w:right w:val="nil"/>
            </w:tcBorders>
            <w:vAlign w:val="center"/>
            <w:hideMark/>
          </w:tcPr>
          <w:p w:rsidR="007B3252" w:rsidRPr="0046131A" w:rsidRDefault="007B3252" w:rsidP="0046131A">
            <w:pPr>
              <w:spacing w:after="0" w:line="360" w:lineRule="auto"/>
              <w:ind w:left="-108"/>
              <w:jc w:val="center"/>
              <w:rPr>
                <w:rFonts w:ascii="Arial" w:hAnsi="Arial" w:cs="Arial"/>
                <w:sz w:val="16"/>
                <w:szCs w:val="16"/>
              </w:rPr>
            </w:pPr>
            <w:r w:rsidRPr="0046131A">
              <w:rPr>
                <w:rFonts w:ascii="Arial" w:hAnsi="Arial" w:cs="Arial"/>
                <w:sz w:val="16"/>
                <w:szCs w:val="16"/>
              </w:rPr>
              <w:t>-2.79</w:t>
            </w:r>
          </w:p>
        </w:tc>
      </w:tr>
      <w:tr w:rsidR="007B3252" w:rsidRPr="0046131A" w:rsidTr="0046131A">
        <w:trPr>
          <w:trHeight w:val="36"/>
        </w:trPr>
        <w:tc>
          <w:tcPr>
            <w:tcW w:w="1091" w:type="pct"/>
            <w:tcBorders>
              <w:top w:val="nil"/>
              <w:left w:val="nil"/>
              <w:bottom w:val="nil"/>
              <w:right w:val="nil"/>
            </w:tcBorders>
            <w:vAlign w:val="center"/>
          </w:tcPr>
          <w:p w:rsidR="007B3252" w:rsidRPr="0046131A" w:rsidRDefault="007B3252" w:rsidP="0046131A">
            <w:pPr>
              <w:spacing w:after="0" w:line="360" w:lineRule="auto"/>
              <w:ind w:left="-108"/>
              <w:rPr>
                <w:rFonts w:ascii="Arial" w:hAnsi="Arial" w:cs="Arial"/>
                <w:sz w:val="16"/>
                <w:szCs w:val="16"/>
              </w:rPr>
            </w:pPr>
            <w:r w:rsidRPr="0046131A">
              <w:rPr>
                <w:rFonts w:ascii="Arial" w:hAnsi="Arial" w:cs="Arial"/>
                <w:sz w:val="16"/>
                <w:szCs w:val="16"/>
              </w:rPr>
              <w:t>Li</w:t>
            </w:r>
            <w:r w:rsidRPr="0046131A">
              <w:rPr>
                <w:rFonts w:ascii="Arial" w:hAnsi="Arial" w:cs="Arial"/>
                <w:sz w:val="16"/>
                <w:szCs w:val="16"/>
                <w:vertAlign w:val="superscript"/>
              </w:rPr>
              <w:t>+</w:t>
            </w:r>
          </w:p>
        </w:tc>
        <w:tc>
          <w:tcPr>
            <w:tcW w:w="1205" w:type="pct"/>
            <w:tcBorders>
              <w:top w:val="nil"/>
              <w:left w:val="nil"/>
              <w:bottom w:val="nil"/>
              <w:right w:val="nil"/>
            </w:tcBorders>
            <w:vAlign w:val="center"/>
          </w:tcPr>
          <w:p w:rsidR="007B3252" w:rsidRPr="0046131A" w:rsidRDefault="007B3252" w:rsidP="0046131A">
            <w:pPr>
              <w:spacing w:after="0" w:line="360" w:lineRule="auto"/>
              <w:ind w:left="-108"/>
              <w:jc w:val="center"/>
              <w:rPr>
                <w:rFonts w:ascii="Arial" w:hAnsi="Arial" w:cs="Arial"/>
                <w:sz w:val="16"/>
                <w:szCs w:val="16"/>
              </w:rPr>
            </w:pPr>
            <w:r w:rsidRPr="0046131A">
              <w:rPr>
                <w:rFonts w:ascii="Arial" w:hAnsi="Arial" w:cs="Arial"/>
                <w:sz w:val="16"/>
                <w:szCs w:val="16"/>
              </w:rPr>
              <w:t>-1.74</w:t>
            </w:r>
          </w:p>
        </w:tc>
        <w:tc>
          <w:tcPr>
            <w:tcW w:w="542" w:type="pct"/>
            <w:tcBorders>
              <w:top w:val="nil"/>
              <w:left w:val="nil"/>
              <w:bottom w:val="nil"/>
              <w:right w:val="nil"/>
            </w:tcBorders>
          </w:tcPr>
          <w:p w:rsidR="007B3252" w:rsidRPr="0046131A" w:rsidRDefault="007B3252" w:rsidP="0046131A">
            <w:pPr>
              <w:spacing w:after="0" w:line="360" w:lineRule="auto"/>
              <w:ind w:left="-108"/>
              <w:rPr>
                <w:rFonts w:ascii="Arial" w:hAnsi="Arial" w:cs="Arial"/>
                <w:sz w:val="16"/>
                <w:szCs w:val="16"/>
              </w:rPr>
            </w:pPr>
          </w:p>
        </w:tc>
        <w:tc>
          <w:tcPr>
            <w:tcW w:w="963" w:type="pct"/>
            <w:tcBorders>
              <w:top w:val="nil"/>
              <w:left w:val="nil"/>
              <w:bottom w:val="nil"/>
              <w:right w:val="nil"/>
            </w:tcBorders>
            <w:vAlign w:val="center"/>
          </w:tcPr>
          <w:p w:rsidR="007B3252" w:rsidRPr="0046131A" w:rsidRDefault="007B3252" w:rsidP="0046131A">
            <w:pPr>
              <w:spacing w:after="0" w:line="360" w:lineRule="auto"/>
              <w:ind w:left="-108"/>
              <w:rPr>
                <w:rFonts w:ascii="Arial" w:hAnsi="Arial" w:cs="Arial"/>
                <w:sz w:val="16"/>
                <w:szCs w:val="16"/>
              </w:rPr>
            </w:pPr>
            <w:r w:rsidRPr="0046131A">
              <w:rPr>
                <w:rFonts w:ascii="Arial" w:hAnsi="Arial" w:cs="Arial"/>
                <w:sz w:val="16"/>
                <w:szCs w:val="16"/>
              </w:rPr>
              <w:t>Ba</w:t>
            </w:r>
            <w:r w:rsidRPr="0046131A">
              <w:rPr>
                <w:rFonts w:ascii="Arial" w:hAnsi="Arial" w:cs="Arial"/>
                <w:sz w:val="16"/>
                <w:szCs w:val="16"/>
                <w:vertAlign w:val="superscript"/>
              </w:rPr>
              <w:t>2+</w:t>
            </w:r>
          </w:p>
        </w:tc>
        <w:tc>
          <w:tcPr>
            <w:tcW w:w="1200" w:type="pct"/>
            <w:tcBorders>
              <w:top w:val="nil"/>
              <w:left w:val="nil"/>
              <w:bottom w:val="nil"/>
              <w:right w:val="nil"/>
            </w:tcBorders>
            <w:vAlign w:val="center"/>
          </w:tcPr>
          <w:p w:rsidR="007B3252" w:rsidRPr="0046131A" w:rsidRDefault="007B3252" w:rsidP="0046131A">
            <w:pPr>
              <w:spacing w:after="0" w:line="360" w:lineRule="auto"/>
              <w:ind w:left="-108"/>
              <w:jc w:val="center"/>
              <w:rPr>
                <w:rFonts w:ascii="Arial" w:hAnsi="Arial" w:cs="Arial"/>
                <w:sz w:val="16"/>
                <w:szCs w:val="16"/>
              </w:rPr>
            </w:pPr>
            <w:r w:rsidRPr="0046131A">
              <w:rPr>
                <w:rFonts w:ascii="Arial" w:hAnsi="Arial" w:cs="Arial"/>
                <w:sz w:val="16"/>
                <w:szCs w:val="16"/>
              </w:rPr>
              <w:t>-2.67</w:t>
            </w:r>
          </w:p>
        </w:tc>
      </w:tr>
      <w:tr w:rsidR="007B3252" w:rsidRPr="0046131A" w:rsidTr="0046131A">
        <w:trPr>
          <w:trHeight w:val="36"/>
        </w:trPr>
        <w:tc>
          <w:tcPr>
            <w:tcW w:w="1091" w:type="pct"/>
            <w:tcBorders>
              <w:top w:val="nil"/>
              <w:left w:val="nil"/>
              <w:bottom w:val="nil"/>
              <w:right w:val="nil"/>
            </w:tcBorders>
            <w:vAlign w:val="center"/>
            <w:hideMark/>
          </w:tcPr>
          <w:p w:rsidR="007B3252" w:rsidRPr="0046131A" w:rsidRDefault="007B3252" w:rsidP="0046131A">
            <w:pPr>
              <w:spacing w:after="0" w:line="360" w:lineRule="auto"/>
              <w:ind w:left="-108"/>
              <w:rPr>
                <w:rFonts w:ascii="Arial" w:hAnsi="Arial" w:cs="Arial"/>
                <w:sz w:val="16"/>
                <w:szCs w:val="16"/>
              </w:rPr>
            </w:pPr>
            <w:r w:rsidRPr="0046131A">
              <w:rPr>
                <w:rFonts w:ascii="Arial" w:hAnsi="Arial" w:cs="Arial"/>
                <w:sz w:val="16"/>
                <w:szCs w:val="16"/>
              </w:rPr>
              <w:t>Na</w:t>
            </w:r>
            <w:r w:rsidRPr="0046131A">
              <w:rPr>
                <w:rFonts w:ascii="Arial" w:hAnsi="Arial" w:cs="Arial"/>
                <w:sz w:val="16"/>
                <w:szCs w:val="16"/>
                <w:vertAlign w:val="superscript"/>
              </w:rPr>
              <w:t>+</w:t>
            </w:r>
          </w:p>
        </w:tc>
        <w:tc>
          <w:tcPr>
            <w:tcW w:w="1205" w:type="pct"/>
            <w:tcBorders>
              <w:top w:val="nil"/>
              <w:left w:val="nil"/>
              <w:bottom w:val="nil"/>
              <w:right w:val="nil"/>
            </w:tcBorders>
            <w:vAlign w:val="center"/>
            <w:hideMark/>
          </w:tcPr>
          <w:p w:rsidR="007B3252" w:rsidRPr="0046131A" w:rsidRDefault="007B3252" w:rsidP="0046131A">
            <w:pPr>
              <w:spacing w:after="0" w:line="360" w:lineRule="auto"/>
              <w:ind w:left="-108"/>
              <w:jc w:val="center"/>
              <w:rPr>
                <w:rFonts w:ascii="Arial" w:hAnsi="Arial" w:cs="Arial"/>
                <w:sz w:val="16"/>
                <w:szCs w:val="16"/>
              </w:rPr>
            </w:pPr>
            <w:r w:rsidRPr="0046131A">
              <w:rPr>
                <w:rFonts w:ascii="Arial" w:hAnsi="Arial" w:cs="Arial"/>
                <w:sz w:val="16"/>
                <w:szCs w:val="16"/>
              </w:rPr>
              <w:t>-2.52</w:t>
            </w:r>
          </w:p>
        </w:tc>
        <w:tc>
          <w:tcPr>
            <w:tcW w:w="542" w:type="pct"/>
            <w:tcBorders>
              <w:top w:val="nil"/>
              <w:left w:val="nil"/>
              <w:bottom w:val="nil"/>
              <w:right w:val="nil"/>
            </w:tcBorders>
          </w:tcPr>
          <w:p w:rsidR="007B3252" w:rsidRPr="0046131A" w:rsidRDefault="007B3252" w:rsidP="0046131A">
            <w:pPr>
              <w:spacing w:after="0" w:line="360" w:lineRule="auto"/>
              <w:ind w:left="-108"/>
              <w:rPr>
                <w:rFonts w:ascii="Arial" w:hAnsi="Arial" w:cs="Arial"/>
                <w:sz w:val="16"/>
                <w:szCs w:val="16"/>
              </w:rPr>
            </w:pPr>
          </w:p>
        </w:tc>
        <w:tc>
          <w:tcPr>
            <w:tcW w:w="963" w:type="pct"/>
            <w:tcBorders>
              <w:top w:val="nil"/>
              <w:left w:val="nil"/>
              <w:bottom w:val="nil"/>
              <w:right w:val="nil"/>
            </w:tcBorders>
            <w:vAlign w:val="center"/>
            <w:hideMark/>
          </w:tcPr>
          <w:p w:rsidR="007B3252" w:rsidRPr="0046131A" w:rsidRDefault="007B3252" w:rsidP="0046131A">
            <w:pPr>
              <w:spacing w:after="0" w:line="360" w:lineRule="auto"/>
              <w:ind w:left="-108"/>
              <w:rPr>
                <w:rFonts w:ascii="Arial" w:hAnsi="Arial" w:cs="Arial"/>
                <w:sz w:val="16"/>
                <w:szCs w:val="16"/>
              </w:rPr>
            </w:pPr>
            <w:r w:rsidRPr="0046131A">
              <w:rPr>
                <w:rFonts w:ascii="Arial" w:hAnsi="Arial" w:cs="Arial"/>
                <w:sz w:val="16"/>
                <w:szCs w:val="16"/>
              </w:rPr>
              <w:t>Ni</w:t>
            </w:r>
            <w:r w:rsidRPr="0046131A">
              <w:rPr>
                <w:rFonts w:ascii="Arial" w:hAnsi="Arial" w:cs="Arial"/>
                <w:sz w:val="16"/>
                <w:szCs w:val="16"/>
                <w:vertAlign w:val="superscript"/>
              </w:rPr>
              <w:t>2+</w:t>
            </w:r>
          </w:p>
        </w:tc>
        <w:tc>
          <w:tcPr>
            <w:tcW w:w="1200" w:type="pct"/>
            <w:tcBorders>
              <w:top w:val="nil"/>
              <w:left w:val="nil"/>
              <w:bottom w:val="nil"/>
              <w:right w:val="nil"/>
            </w:tcBorders>
            <w:vAlign w:val="center"/>
            <w:hideMark/>
          </w:tcPr>
          <w:p w:rsidR="007B3252" w:rsidRPr="0046131A" w:rsidRDefault="007B3252" w:rsidP="0046131A">
            <w:pPr>
              <w:spacing w:after="0" w:line="360" w:lineRule="auto"/>
              <w:ind w:left="-108"/>
              <w:jc w:val="center"/>
              <w:rPr>
                <w:rFonts w:ascii="Arial" w:hAnsi="Arial" w:cs="Arial"/>
                <w:sz w:val="16"/>
                <w:szCs w:val="16"/>
              </w:rPr>
            </w:pPr>
            <w:r w:rsidRPr="0046131A">
              <w:rPr>
                <w:rFonts w:ascii="Arial" w:hAnsi="Arial" w:cs="Arial"/>
                <w:sz w:val="16"/>
                <w:szCs w:val="16"/>
              </w:rPr>
              <w:t>-2.15</w:t>
            </w:r>
          </w:p>
        </w:tc>
      </w:tr>
      <w:tr w:rsidR="007B3252" w:rsidRPr="0046131A" w:rsidTr="0046131A">
        <w:trPr>
          <w:trHeight w:val="36"/>
        </w:trPr>
        <w:tc>
          <w:tcPr>
            <w:tcW w:w="1091" w:type="pct"/>
            <w:tcBorders>
              <w:top w:val="nil"/>
              <w:left w:val="nil"/>
              <w:bottom w:val="nil"/>
              <w:right w:val="nil"/>
            </w:tcBorders>
            <w:vAlign w:val="center"/>
          </w:tcPr>
          <w:p w:rsidR="007B3252" w:rsidRPr="0046131A" w:rsidRDefault="007B3252" w:rsidP="0046131A">
            <w:pPr>
              <w:spacing w:after="0" w:line="360" w:lineRule="auto"/>
              <w:ind w:left="-108"/>
              <w:rPr>
                <w:rFonts w:ascii="Arial" w:hAnsi="Arial" w:cs="Arial"/>
                <w:sz w:val="16"/>
                <w:szCs w:val="16"/>
              </w:rPr>
            </w:pPr>
            <w:r w:rsidRPr="0046131A">
              <w:rPr>
                <w:rFonts w:ascii="Arial" w:hAnsi="Arial" w:cs="Arial"/>
                <w:sz w:val="16"/>
                <w:szCs w:val="16"/>
              </w:rPr>
              <w:t>NH4</w:t>
            </w:r>
            <w:r w:rsidRPr="0046131A">
              <w:rPr>
                <w:rFonts w:ascii="Arial" w:hAnsi="Arial" w:cs="Arial"/>
                <w:sz w:val="16"/>
                <w:szCs w:val="16"/>
                <w:vertAlign w:val="superscript"/>
              </w:rPr>
              <w:t>+</w:t>
            </w:r>
          </w:p>
        </w:tc>
        <w:tc>
          <w:tcPr>
            <w:tcW w:w="1205" w:type="pct"/>
            <w:tcBorders>
              <w:top w:val="nil"/>
              <w:left w:val="nil"/>
              <w:bottom w:val="nil"/>
              <w:right w:val="nil"/>
            </w:tcBorders>
            <w:vAlign w:val="center"/>
          </w:tcPr>
          <w:p w:rsidR="007B3252" w:rsidRPr="0046131A" w:rsidRDefault="007B3252" w:rsidP="0046131A">
            <w:pPr>
              <w:spacing w:after="0" w:line="360" w:lineRule="auto"/>
              <w:ind w:left="-108"/>
              <w:jc w:val="center"/>
              <w:rPr>
                <w:rFonts w:ascii="Arial" w:hAnsi="Arial" w:cs="Arial"/>
                <w:sz w:val="16"/>
                <w:szCs w:val="16"/>
              </w:rPr>
            </w:pPr>
            <w:r w:rsidRPr="0046131A">
              <w:rPr>
                <w:rFonts w:ascii="Arial" w:hAnsi="Arial" w:cs="Arial"/>
                <w:sz w:val="16"/>
                <w:szCs w:val="16"/>
              </w:rPr>
              <w:t>-2.11</w:t>
            </w:r>
          </w:p>
        </w:tc>
        <w:tc>
          <w:tcPr>
            <w:tcW w:w="542" w:type="pct"/>
            <w:tcBorders>
              <w:top w:val="nil"/>
              <w:left w:val="nil"/>
              <w:bottom w:val="nil"/>
              <w:right w:val="nil"/>
            </w:tcBorders>
          </w:tcPr>
          <w:p w:rsidR="007B3252" w:rsidRPr="0046131A" w:rsidRDefault="007B3252" w:rsidP="0046131A">
            <w:pPr>
              <w:spacing w:after="0" w:line="360" w:lineRule="auto"/>
              <w:ind w:left="-108"/>
              <w:rPr>
                <w:rFonts w:ascii="Arial" w:hAnsi="Arial" w:cs="Arial"/>
                <w:sz w:val="16"/>
                <w:szCs w:val="16"/>
              </w:rPr>
            </w:pPr>
          </w:p>
        </w:tc>
        <w:tc>
          <w:tcPr>
            <w:tcW w:w="963" w:type="pct"/>
            <w:tcBorders>
              <w:top w:val="nil"/>
              <w:left w:val="nil"/>
              <w:bottom w:val="nil"/>
              <w:right w:val="nil"/>
            </w:tcBorders>
            <w:vAlign w:val="center"/>
          </w:tcPr>
          <w:p w:rsidR="007B3252" w:rsidRPr="0046131A" w:rsidRDefault="007B3252" w:rsidP="0046131A">
            <w:pPr>
              <w:spacing w:after="0" w:line="360" w:lineRule="auto"/>
              <w:ind w:left="-108"/>
              <w:rPr>
                <w:rFonts w:ascii="Arial" w:hAnsi="Arial" w:cs="Arial"/>
                <w:sz w:val="16"/>
                <w:szCs w:val="16"/>
              </w:rPr>
            </w:pPr>
            <w:r w:rsidRPr="0046131A">
              <w:rPr>
                <w:rFonts w:ascii="Arial" w:hAnsi="Arial" w:cs="Arial"/>
                <w:sz w:val="16"/>
                <w:szCs w:val="16"/>
              </w:rPr>
              <w:t>Cd</w:t>
            </w:r>
            <w:r w:rsidRPr="0046131A">
              <w:rPr>
                <w:rFonts w:ascii="Arial" w:hAnsi="Arial" w:cs="Arial"/>
                <w:sz w:val="16"/>
                <w:szCs w:val="16"/>
                <w:vertAlign w:val="superscript"/>
              </w:rPr>
              <w:t>2+</w:t>
            </w:r>
          </w:p>
        </w:tc>
        <w:tc>
          <w:tcPr>
            <w:tcW w:w="1200" w:type="pct"/>
            <w:tcBorders>
              <w:top w:val="nil"/>
              <w:left w:val="nil"/>
              <w:bottom w:val="nil"/>
              <w:right w:val="nil"/>
            </w:tcBorders>
            <w:vAlign w:val="center"/>
          </w:tcPr>
          <w:p w:rsidR="007B3252" w:rsidRPr="0046131A" w:rsidRDefault="007B3252" w:rsidP="0046131A">
            <w:pPr>
              <w:spacing w:after="0" w:line="360" w:lineRule="auto"/>
              <w:ind w:left="-108"/>
              <w:jc w:val="center"/>
              <w:rPr>
                <w:rFonts w:ascii="Arial" w:hAnsi="Arial" w:cs="Arial"/>
                <w:sz w:val="16"/>
                <w:szCs w:val="16"/>
              </w:rPr>
            </w:pPr>
            <w:r w:rsidRPr="0046131A">
              <w:rPr>
                <w:rFonts w:ascii="Arial" w:hAnsi="Arial" w:cs="Arial"/>
                <w:sz w:val="16"/>
                <w:szCs w:val="16"/>
              </w:rPr>
              <w:t>-3.03</w:t>
            </w:r>
          </w:p>
        </w:tc>
      </w:tr>
      <w:tr w:rsidR="007B3252" w:rsidRPr="0046131A" w:rsidTr="0046131A">
        <w:trPr>
          <w:trHeight w:val="36"/>
        </w:trPr>
        <w:tc>
          <w:tcPr>
            <w:tcW w:w="1091" w:type="pct"/>
            <w:tcBorders>
              <w:top w:val="nil"/>
              <w:left w:val="nil"/>
              <w:bottom w:val="nil"/>
              <w:right w:val="nil"/>
            </w:tcBorders>
            <w:vAlign w:val="center"/>
            <w:hideMark/>
          </w:tcPr>
          <w:p w:rsidR="007B3252" w:rsidRPr="0046131A" w:rsidRDefault="007B3252" w:rsidP="0046131A">
            <w:pPr>
              <w:spacing w:after="0" w:line="360" w:lineRule="auto"/>
              <w:ind w:left="-108"/>
              <w:rPr>
                <w:rFonts w:ascii="Arial" w:hAnsi="Arial" w:cs="Arial"/>
                <w:sz w:val="16"/>
                <w:szCs w:val="16"/>
              </w:rPr>
            </w:pPr>
            <w:r w:rsidRPr="0046131A">
              <w:rPr>
                <w:rFonts w:ascii="Arial" w:hAnsi="Arial" w:cs="Arial"/>
                <w:sz w:val="16"/>
                <w:szCs w:val="16"/>
              </w:rPr>
              <w:t>Ca</w:t>
            </w:r>
            <w:r w:rsidRPr="0046131A">
              <w:rPr>
                <w:rFonts w:ascii="Arial" w:hAnsi="Arial" w:cs="Arial"/>
                <w:sz w:val="16"/>
                <w:szCs w:val="16"/>
                <w:vertAlign w:val="superscript"/>
              </w:rPr>
              <w:t>2+</w:t>
            </w:r>
          </w:p>
        </w:tc>
        <w:tc>
          <w:tcPr>
            <w:tcW w:w="1205" w:type="pct"/>
            <w:tcBorders>
              <w:top w:val="nil"/>
              <w:left w:val="nil"/>
              <w:bottom w:val="nil"/>
              <w:right w:val="nil"/>
            </w:tcBorders>
            <w:vAlign w:val="center"/>
            <w:hideMark/>
          </w:tcPr>
          <w:p w:rsidR="007B3252" w:rsidRPr="0046131A" w:rsidRDefault="007B3252" w:rsidP="0046131A">
            <w:pPr>
              <w:spacing w:after="0" w:line="360" w:lineRule="auto"/>
              <w:ind w:left="-108"/>
              <w:jc w:val="center"/>
              <w:rPr>
                <w:rFonts w:ascii="Arial" w:hAnsi="Arial" w:cs="Arial"/>
                <w:sz w:val="16"/>
                <w:szCs w:val="16"/>
              </w:rPr>
            </w:pPr>
            <w:r w:rsidRPr="0046131A">
              <w:rPr>
                <w:rFonts w:ascii="Arial" w:hAnsi="Arial" w:cs="Arial"/>
                <w:sz w:val="16"/>
                <w:szCs w:val="16"/>
              </w:rPr>
              <w:t>-2.93</w:t>
            </w:r>
          </w:p>
        </w:tc>
        <w:tc>
          <w:tcPr>
            <w:tcW w:w="542" w:type="pct"/>
            <w:tcBorders>
              <w:top w:val="nil"/>
              <w:left w:val="nil"/>
              <w:bottom w:val="nil"/>
              <w:right w:val="nil"/>
            </w:tcBorders>
          </w:tcPr>
          <w:p w:rsidR="007B3252" w:rsidRPr="0046131A" w:rsidRDefault="007B3252" w:rsidP="0046131A">
            <w:pPr>
              <w:spacing w:after="0" w:line="360" w:lineRule="auto"/>
              <w:ind w:left="-108"/>
              <w:rPr>
                <w:rFonts w:ascii="Arial" w:hAnsi="Arial" w:cs="Arial"/>
                <w:sz w:val="16"/>
                <w:szCs w:val="16"/>
              </w:rPr>
            </w:pPr>
          </w:p>
        </w:tc>
        <w:tc>
          <w:tcPr>
            <w:tcW w:w="963" w:type="pct"/>
            <w:tcBorders>
              <w:top w:val="nil"/>
              <w:left w:val="nil"/>
              <w:bottom w:val="nil"/>
              <w:right w:val="nil"/>
            </w:tcBorders>
            <w:vAlign w:val="center"/>
          </w:tcPr>
          <w:p w:rsidR="007B3252" w:rsidRPr="0046131A" w:rsidRDefault="007B3252" w:rsidP="0046131A">
            <w:pPr>
              <w:spacing w:after="0" w:line="360" w:lineRule="auto"/>
              <w:ind w:left="-108"/>
              <w:rPr>
                <w:rFonts w:ascii="Arial" w:hAnsi="Arial" w:cs="Arial"/>
                <w:sz w:val="16"/>
                <w:szCs w:val="16"/>
              </w:rPr>
            </w:pPr>
            <w:r w:rsidRPr="0046131A">
              <w:rPr>
                <w:rFonts w:ascii="Arial" w:hAnsi="Arial" w:cs="Arial"/>
                <w:sz w:val="16"/>
                <w:szCs w:val="16"/>
              </w:rPr>
              <w:t>Co</w:t>
            </w:r>
            <w:r w:rsidRPr="0046131A">
              <w:rPr>
                <w:rFonts w:ascii="Arial" w:hAnsi="Arial" w:cs="Arial"/>
                <w:sz w:val="16"/>
                <w:szCs w:val="16"/>
                <w:vertAlign w:val="superscript"/>
              </w:rPr>
              <w:t>2+</w:t>
            </w:r>
          </w:p>
        </w:tc>
        <w:tc>
          <w:tcPr>
            <w:tcW w:w="1200" w:type="pct"/>
            <w:tcBorders>
              <w:top w:val="nil"/>
              <w:left w:val="nil"/>
              <w:bottom w:val="nil"/>
              <w:right w:val="nil"/>
            </w:tcBorders>
            <w:vAlign w:val="center"/>
          </w:tcPr>
          <w:p w:rsidR="007B3252" w:rsidRPr="0046131A" w:rsidRDefault="007B3252" w:rsidP="0046131A">
            <w:pPr>
              <w:spacing w:after="0" w:line="360" w:lineRule="auto"/>
              <w:ind w:left="-108"/>
              <w:jc w:val="center"/>
              <w:rPr>
                <w:rFonts w:ascii="Arial" w:hAnsi="Arial" w:cs="Arial"/>
                <w:sz w:val="16"/>
                <w:szCs w:val="16"/>
              </w:rPr>
            </w:pPr>
            <w:r w:rsidRPr="0046131A">
              <w:rPr>
                <w:rFonts w:ascii="Arial" w:hAnsi="Arial" w:cs="Arial"/>
                <w:sz w:val="16"/>
                <w:szCs w:val="16"/>
              </w:rPr>
              <w:t>-2.28</w:t>
            </w:r>
          </w:p>
        </w:tc>
      </w:tr>
      <w:tr w:rsidR="007B3252" w:rsidRPr="0046131A" w:rsidTr="0046131A">
        <w:trPr>
          <w:trHeight w:val="36"/>
        </w:trPr>
        <w:tc>
          <w:tcPr>
            <w:tcW w:w="1091" w:type="pct"/>
            <w:tcBorders>
              <w:top w:val="nil"/>
              <w:left w:val="nil"/>
              <w:bottom w:val="nil"/>
              <w:right w:val="nil"/>
            </w:tcBorders>
            <w:vAlign w:val="center"/>
            <w:hideMark/>
          </w:tcPr>
          <w:p w:rsidR="007B3252" w:rsidRPr="0046131A" w:rsidRDefault="007B3252" w:rsidP="0046131A">
            <w:pPr>
              <w:spacing w:after="0" w:line="360" w:lineRule="auto"/>
              <w:ind w:left="-108"/>
              <w:rPr>
                <w:rFonts w:ascii="Arial" w:hAnsi="Arial" w:cs="Arial"/>
                <w:sz w:val="16"/>
                <w:szCs w:val="16"/>
              </w:rPr>
            </w:pPr>
            <w:r w:rsidRPr="0046131A">
              <w:rPr>
                <w:rFonts w:ascii="Arial" w:hAnsi="Arial" w:cs="Arial"/>
                <w:sz w:val="16"/>
                <w:szCs w:val="16"/>
              </w:rPr>
              <w:t>Mg</w:t>
            </w:r>
            <w:r w:rsidRPr="0046131A">
              <w:rPr>
                <w:rFonts w:ascii="Arial" w:hAnsi="Arial" w:cs="Arial"/>
                <w:sz w:val="16"/>
                <w:szCs w:val="16"/>
                <w:vertAlign w:val="superscript"/>
              </w:rPr>
              <w:t>2+</w:t>
            </w:r>
          </w:p>
        </w:tc>
        <w:tc>
          <w:tcPr>
            <w:tcW w:w="1205" w:type="pct"/>
            <w:tcBorders>
              <w:top w:val="nil"/>
              <w:left w:val="nil"/>
              <w:bottom w:val="nil"/>
              <w:right w:val="nil"/>
            </w:tcBorders>
            <w:vAlign w:val="center"/>
            <w:hideMark/>
          </w:tcPr>
          <w:p w:rsidR="007B3252" w:rsidRPr="0046131A" w:rsidRDefault="007B3252" w:rsidP="0046131A">
            <w:pPr>
              <w:spacing w:after="0" w:line="360" w:lineRule="auto"/>
              <w:ind w:left="-108"/>
              <w:jc w:val="center"/>
              <w:rPr>
                <w:rFonts w:ascii="Arial" w:hAnsi="Arial" w:cs="Arial"/>
                <w:sz w:val="16"/>
                <w:szCs w:val="16"/>
              </w:rPr>
            </w:pPr>
            <w:r w:rsidRPr="0046131A">
              <w:rPr>
                <w:rFonts w:ascii="Arial" w:hAnsi="Arial" w:cs="Arial"/>
                <w:sz w:val="16"/>
                <w:szCs w:val="16"/>
              </w:rPr>
              <w:t>-2.33</w:t>
            </w:r>
          </w:p>
        </w:tc>
        <w:tc>
          <w:tcPr>
            <w:tcW w:w="542" w:type="pct"/>
            <w:tcBorders>
              <w:top w:val="nil"/>
              <w:left w:val="nil"/>
              <w:bottom w:val="nil"/>
              <w:right w:val="nil"/>
            </w:tcBorders>
          </w:tcPr>
          <w:p w:rsidR="007B3252" w:rsidRPr="0046131A" w:rsidRDefault="007B3252" w:rsidP="0046131A">
            <w:pPr>
              <w:spacing w:after="0" w:line="360" w:lineRule="auto"/>
              <w:ind w:left="-108"/>
              <w:rPr>
                <w:rFonts w:ascii="Arial" w:hAnsi="Arial" w:cs="Arial"/>
                <w:sz w:val="16"/>
                <w:szCs w:val="16"/>
              </w:rPr>
            </w:pPr>
          </w:p>
        </w:tc>
        <w:tc>
          <w:tcPr>
            <w:tcW w:w="963" w:type="pct"/>
            <w:tcBorders>
              <w:top w:val="nil"/>
              <w:left w:val="nil"/>
              <w:bottom w:val="nil"/>
              <w:right w:val="nil"/>
            </w:tcBorders>
            <w:vAlign w:val="center"/>
          </w:tcPr>
          <w:p w:rsidR="007B3252" w:rsidRPr="0046131A" w:rsidRDefault="007B3252" w:rsidP="0046131A">
            <w:pPr>
              <w:spacing w:after="0" w:line="360" w:lineRule="auto"/>
              <w:ind w:left="-108"/>
              <w:rPr>
                <w:rFonts w:ascii="Arial" w:hAnsi="Arial" w:cs="Arial"/>
                <w:sz w:val="16"/>
                <w:szCs w:val="16"/>
              </w:rPr>
            </w:pPr>
            <w:r w:rsidRPr="0046131A">
              <w:rPr>
                <w:rFonts w:ascii="Arial" w:hAnsi="Arial" w:cs="Arial"/>
                <w:sz w:val="16"/>
                <w:szCs w:val="16"/>
              </w:rPr>
              <w:t>Cr</w:t>
            </w:r>
            <w:r w:rsidRPr="0046131A">
              <w:rPr>
                <w:rFonts w:ascii="Arial" w:hAnsi="Arial" w:cs="Arial"/>
                <w:sz w:val="16"/>
                <w:szCs w:val="16"/>
                <w:vertAlign w:val="superscript"/>
              </w:rPr>
              <w:t>3+</w:t>
            </w:r>
          </w:p>
        </w:tc>
        <w:tc>
          <w:tcPr>
            <w:tcW w:w="1200" w:type="pct"/>
            <w:tcBorders>
              <w:top w:val="nil"/>
              <w:left w:val="nil"/>
              <w:bottom w:val="nil"/>
              <w:right w:val="nil"/>
            </w:tcBorders>
            <w:vAlign w:val="center"/>
          </w:tcPr>
          <w:p w:rsidR="007B3252" w:rsidRPr="0046131A" w:rsidRDefault="007B3252" w:rsidP="0046131A">
            <w:pPr>
              <w:spacing w:after="0" w:line="360" w:lineRule="auto"/>
              <w:ind w:left="-108"/>
              <w:jc w:val="center"/>
              <w:rPr>
                <w:rFonts w:ascii="Arial" w:hAnsi="Arial" w:cs="Arial"/>
                <w:sz w:val="16"/>
                <w:szCs w:val="16"/>
              </w:rPr>
            </w:pPr>
            <w:r w:rsidRPr="0046131A">
              <w:rPr>
                <w:rFonts w:ascii="Arial" w:hAnsi="Arial" w:cs="Arial"/>
                <w:sz w:val="16"/>
                <w:szCs w:val="16"/>
              </w:rPr>
              <w:t>-2.06</w:t>
            </w:r>
          </w:p>
        </w:tc>
      </w:tr>
      <w:tr w:rsidR="007B3252" w:rsidRPr="0046131A" w:rsidTr="0046131A">
        <w:trPr>
          <w:trHeight w:val="36"/>
        </w:trPr>
        <w:tc>
          <w:tcPr>
            <w:tcW w:w="1091" w:type="pct"/>
            <w:tcBorders>
              <w:top w:val="nil"/>
              <w:left w:val="nil"/>
              <w:bottom w:val="nil"/>
              <w:right w:val="nil"/>
            </w:tcBorders>
            <w:vAlign w:val="center"/>
          </w:tcPr>
          <w:p w:rsidR="007B3252" w:rsidRPr="0046131A" w:rsidRDefault="007B3252" w:rsidP="0046131A">
            <w:pPr>
              <w:spacing w:after="0" w:line="360" w:lineRule="auto"/>
              <w:ind w:left="-108"/>
              <w:rPr>
                <w:rFonts w:ascii="Arial" w:hAnsi="Arial" w:cs="Arial"/>
                <w:sz w:val="16"/>
                <w:szCs w:val="16"/>
              </w:rPr>
            </w:pPr>
            <w:r w:rsidRPr="0046131A">
              <w:rPr>
                <w:rFonts w:ascii="Arial" w:hAnsi="Arial" w:cs="Arial"/>
                <w:sz w:val="16"/>
                <w:szCs w:val="16"/>
              </w:rPr>
              <w:t>Cu</w:t>
            </w:r>
            <w:r w:rsidRPr="0046131A">
              <w:rPr>
                <w:rFonts w:ascii="Arial" w:hAnsi="Arial" w:cs="Arial"/>
                <w:sz w:val="16"/>
                <w:szCs w:val="16"/>
                <w:vertAlign w:val="superscript"/>
              </w:rPr>
              <w:t>2+</w:t>
            </w:r>
          </w:p>
        </w:tc>
        <w:tc>
          <w:tcPr>
            <w:tcW w:w="1205" w:type="pct"/>
            <w:tcBorders>
              <w:top w:val="nil"/>
              <w:left w:val="nil"/>
              <w:bottom w:val="nil"/>
              <w:right w:val="nil"/>
            </w:tcBorders>
            <w:vAlign w:val="center"/>
          </w:tcPr>
          <w:p w:rsidR="007B3252" w:rsidRPr="0046131A" w:rsidRDefault="007B3252" w:rsidP="0046131A">
            <w:pPr>
              <w:spacing w:after="0" w:line="360" w:lineRule="auto"/>
              <w:ind w:left="-108"/>
              <w:jc w:val="center"/>
              <w:rPr>
                <w:rFonts w:ascii="Arial" w:hAnsi="Arial" w:cs="Arial"/>
                <w:sz w:val="16"/>
                <w:szCs w:val="16"/>
              </w:rPr>
            </w:pPr>
            <w:r w:rsidRPr="0046131A">
              <w:rPr>
                <w:rFonts w:ascii="Arial" w:hAnsi="Arial" w:cs="Arial"/>
                <w:sz w:val="16"/>
                <w:szCs w:val="16"/>
              </w:rPr>
              <w:t>-2.49</w:t>
            </w:r>
          </w:p>
        </w:tc>
        <w:tc>
          <w:tcPr>
            <w:tcW w:w="542" w:type="pct"/>
            <w:tcBorders>
              <w:top w:val="nil"/>
              <w:left w:val="nil"/>
              <w:bottom w:val="nil"/>
              <w:right w:val="nil"/>
            </w:tcBorders>
          </w:tcPr>
          <w:p w:rsidR="007B3252" w:rsidRPr="0046131A" w:rsidRDefault="007B3252" w:rsidP="0046131A">
            <w:pPr>
              <w:spacing w:after="0" w:line="360" w:lineRule="auto"/>
              <w:ind w:left="-108"/>
              <w:rPr>
                <w:rFonts w:ascii="Arial" w:hAnsi="Arial" w:cs="Arial"/>
                <w:sz w:val="16"/>
                <w:szCs w:val="16"/>
              </w:rPr>
            </w:pPr>
          </w:p>
        </w:tc>
        <w:tc>
          <w:tcPr>
            <w:tcW w:w="963" w:type="pct"/>
            <w:tcBorders>
              <w:top w:val="nil"/>
              <w:left w:val="nil"/>
              <w:bottom w:val="nil"/>
              <w:right w:val="nil"/>
            </w:tcBorders>
            <w:vAlign w:val="center"/>
          </w:tcPr>
          <w:p w:rsidR="007B3252" w:rsidRPr="0046131A" w:rsidRDefault="007B3252" w:rsidP="0046131A">
            <w:pPr>
              <w:spacing w:after="0" w:line="360" w:lineRule="auto"/>
              <w:ind w:left="-108"/>
              <w:rPr>
                <w:rFonts w:ascii="Arial" w:hAnsi="Arial" w:cs="Arial"/>
                <w:sz w:val="16"/>
                <w:szCs w:val="16"/>
              </w:rPr>
            </w:pPr>
            <w:r w:rsidRPr="0046131A">
              <w:rPr>
                <w:rFonts w:ascii="Arial" w:hAnsi="Arial" w:cs="Arial"/>
                <w:sz w:val="16"/>
                <w:szCs w:val="16"/>
              </w:rPr>
              <w:t>Fe</w:t>
            </w:r>
            <w:r w:rsidRPr="0046131A">
              <w:rPr>
                <w:rFonts w:ascii="Arial" w:hAnsi="Arial" w:cs="Arial"/>
                <w:sz w:val="16"/>
                <w:szCs w:val="16"/>
                <w:vertAlign w:val="superscript"/>
              </w:rPr>
              <w:t>3+</w:t>
            </w:r>
          </w:p>
        </w:tc>
        <w:tc>
          <w:tcPr>
            <w:tcW w:w="1200" w:type="pct"/>
            <w:tcBorders>
              <w:top w:val="nil"/>
              <w:left w:val="nil"/>
              <w:bottom w:val="nil"/>
              <w:right w:val="nil"/>
            </w:tcBorders>
            <w:vAlign w:val="center"/>
          </w:tcPr>
          <w:p w:rsidR="007B3252" w:rsidRPr="0046131A" w:rsidRDefault="007B3252" w:rsidP="0046131A">
            <w:pPr>
              <w:spacing w:after="0" w:line="360" w:lineRule="auto"/>
              <w:ind w:left="-108"/>
              <w:jc w:val="center"/>
              <w:rPr>
                <w:rFonts w:ascii="Arial" w:hAnsi="Arial" w:cs="Arial"/>
                <w:sz w:val="16"/>
                <w:szCs w:val="16"/>
              </w:rPr>
            </w:pPr>
            <w:r w:rsidRPr="0046131A">
              <w:rPr>
                <w:rFonts w:ascii="Arial" w:hAnsi="Arial" w:cs="Arial"/>
                <w:sz w:val="16"/>
                <w:szCs w:val="16"/>
              </w:rPr>
              <w:t>-1.91</w:t>
            </w:r>
          </w:p>
        </w:tc>
      </w:tr>
      <w:tr w:rsidR="007B3252" w:rsidRPr="0046131A" w:rsidTr="0046131A">
        <w:trPr>
          <w:trHeight w:val="36"/>
        </w:trPr>
        <w:tc>
          <w:tcPr>
            <w:tcW w:w="1091" w:type="pct"/>
            <w:tcBorders>
              <w:top w:val="nil"/>
              <w:left w:val="nil"/>
              <w:bottom w:val="nil"/>
              <w:right w:val="nil"/>
            </w:tcBorders>
            <w:vAlign w:val="center"/>
          </w:tcPr>
          <w:p w:rsidR="007B3252" w:rsidRPr="0046131A" w:rsidRDefault="007B3252" w:rsidP="0046131A">
            <w:pPr>
              <w:spacing w:after="0" w:line="360" w:lineRule="auto"/>
              <w:ind w:left="-108"/>
              <w:rPr>
                <w:rFonts w:ascii="Arial" w:hAnsi="Arial" w:cs="Arial"/>
                <w:sz w:val="16"/>
                <w:szCs w:val="16"/>
              </w:rPr>
            </w:pPr>
            <w:r w:rsidRPr="0046131A">
              <w:rPr>
                <w:rFonts w:ascii="Arial" w:hAnsi="Arial" w:cs="Arial"/>
                <w:sz w:val="16"/>
                <w:szCs w:val="16"/>
              </w:rPr>
              <w:t>Ag</w:t>
            </w:r>
            <w:r w:rsidRPr="0046131A">
              <w:rPr>
                <w:rFonts w:ascii="Arial" w:hAnsi="Arial" w:cs="Arial"/>
                <w:sz w:val="16"/>
                <w:szCs w:val="16"/>
                <w:vertAlign w:val="superscript"/>
              </w:rPr>
              <w:t>+</w:t>
            </w:r>
          </w:p>
        </w:tc>
        <w:tc>
          <w:tcPr>
            <w:tcW w:w="1205" w:type="pct"/>
            <w:tcBorders>
              <w:top w:val="nil"/>
              <w:left w:val="nil"/>
              <w:bottom w:val="nil"/>
              <w:right w:val="nil"/>
            </w:tcBorders>
            <w:vAlign w:val="center"/>
          </w:tcPr>
          <w:p w:rsidR="007B3252" w:rsidRPr="0046131A" w:rsidRDefault="007B3252" w:rsidP="0046131A">
            <w:pPr>
              <w:spacing w:after="0" w:line="360" w:lineRule="auto"/>
              <w:ind w:left="-108"/>
              <w:jc w:val="center"/>
              <w:rPr>
                <w:rFonts w:ascii="Arial" w:hAnsi="Arial" w:cs="Arial"/>
                <w:sz w:val="16"/>
                <w:szCs w:val="16"/>
              </w:rPr>
            </w:pPr>
            <w:r w:rsidRPr="0046131A">
              <w:rPr>
                <w:rFonts w:ascii="Arial" w:hAnsi="Arial" w:cs="Arial"/>
                <w:sz w:val="16"/>
                <w:szCs w:val="16"/>
              </w:rPr>
              <w:t>-3.02</w:t>
            </w:r>
          </w:p>
        </w:tc>
        <w:tc>
          <w:tcPr>
            <w:tcW w:w="542" w:type="pct"/>
            <w:tcBorders>
              <w:top w:val="nil"/>
              <w:left w:val="nil"/>
              <w:bottom w:val="nil"/>
              <w:right w:val="nil"/>
            </w:tcBorders>
          </w:tcPr>
          <w:p w:rsidR="007B3252" w:rsidRPr="0046131A" w:rsidRDefault="007B3252" w:rsidP="0046131A">
            <w:pPr>
              <w:spacing w:after="0" w:line="360" w:lineRule="auto"/>
              <w:ind w:left="-108"/>
              <w:rPr>
                <w:rFonts w:ascii="Arial" w:hAnsi="Arial" w:cs="Arial"/>
                <w:sz w:val="16"/>
                <w:szCs w:val="16"/>
              </w:rPr>
            </w:pPr>
          </w:p>
        </w:tc>
        <w:tc>
          <w:tcPr>
            <w:tcW w:w="963" w:type="pct"/>
            <w:tcBorders>
              <w:top w:val="nil"/>
              <w:left w:val="nil"/>
              <w:bottom w:val="nil"/>
              <w:right w:val="nil"/>
            </w:tcBorders>
            <w:vAlign w:val="center"/>
          </w:tcPr>
          <w:p w:rsidR="007B3252" w:rsidRPr="0046131A" w:rsidRDefault="007B3252" w:rsidP="0046131A">
            <w:pPr>
              <w:spacing w:after="0" w:line="360" w:lineRule="auto"/>
              <w:ind w:left="-108"/>
              <w:rPr>
                <w:rFonts w:ascii="Arial" w:hAnsi="Arial" w:cs="Arial"/>
                <w:sz w:val="16"/>
                <w:szCs w:val="16"/>
              </w:rPr>
            </w:pPr>
            <w:r w:rsidRPr="0046131A">
              <w:rPr>
                <w:rFonts w:ascii="Arial" w:hAnsi="Arial" w:cs="Arial"/>
                <w:sz w:val="16"/>
                <w:szCs w:val="16"/>
              </w:rPr>
              <w:t>Pb</w:t>
            </w:r>
            <w:r w:rsidRPr="0046131A">
              <w:rPr>
                <w:rFonts w:ascii="Arial" w:hAnsi="Arial" w:cs="Arial"/>
                <w:sz w:val="16"/>
                <w:szCs w:val="16"/>
                <w:vertAlign w:val="superscript"/>
              </w:rPr>
              <w:t>2+</w:t>
            </w:r>
          </w:p>
        </w:tc>
        <w:tc>
          <w:tcPr>
            <w:tcW w:w="1200" w:type="pct"/>
            <w:tcBorders>
              <w:top w:val="nil"/>
              <w:left w:val="nil"/>
              <w:bottom w:val="nil"/>
              <w:right w:val="nil"/>
            </w:tcBorders>
            <w:vAlign w:val="center"/>
          </w:tcPr>
          <w:p w:rsidR="007B3252" w:rsidRPr="0046131A" w:rsidRDefault="007B3252" w:rsidP="0046131A">
            <w:pPr>
              <w:spacing w:after="0" w:line="360" w:lineRule="auto"/>
              <w:ind w:left="-108"/>
              <w:jc w:val="center"/>
              <w:rPr>
                <w:rFonts w:ascii="Arial" w:hAnsi="Arial" w:cs="Arial"/>
                <w:sz w:val="16"/>
                <w:szCs w:val="16"/>
              </w:rPr>
            </w:pPr>
            <w:r w:rsidRPr="0046131A">
              <w:rPr>
                <w:rFonts w:ascii="Arial" w:hAnsi="Arial" w:cs="Arial"/>
                <w:sz w:val="16"/>
                <w:szCs w:val="16"/>
              </w:rPr>
              <w:t>-3.05</w:t>
            </w:r>
          </w:p>
        </w:tc>
      </w:tr>
      <w:tr w:rsidR="007B3252" w:rsidRPr="0046131A" w:rsidTr="0046131A">
        <w:trPr>
          <w:trHeight w:val="36"/>
        </w:trPr>
        <w:tc>
          <w:tcPr>
            <w:tcW w:w="1091" w:type="pct"/>
            <w:tcBorders>
              <w:top w:val="nil"/>
              <w:left w:val="nil"/>
              <w:bottom w:val="nil"/>
              <w:right w:val="nil"/>
            </w:tcBorders>
            <w:vAlign w:val="center"/>
          </w:tcPr>
          <w:p w:rsidR="007B3252" w:rsidRPr="0046131A" w:rsidRDefault="007B3252" w:rsidP="0046131A">
            <w:pPr>
              <w:spacing w:after="0" w:line="360" w:lineRule="auto"/>
              <w:ind w:left="-108"/>
              <w:rPr>
                <w:rFonts w:ascii="Arial" w:hAnsi="Arial" w:cs="Arial"/>
                <w:sz w:val="16"/>
                <w:szCs w:val="16"/>
              </w:rPr>
            </w:pPr>
            <w:r w:rsidRPr="0046131A">
              <w:rPr>
                <w:rFonts w:ascii="Arial" w:hAnsi="Arial" w:cs="Arial"/>
                <w:sz w:val="16"/>
                <w:szCs w:val="16"/>
              </w:rPr>
              <w:t>Fructose</w:t>
            </w:r>
          </w:p>
        </w:tc>
        <w:tc>
          <w:tcPr>
            <w:tcW w:w="1205" w:type="pct"/>
            <w:tcBorders>
              <w:top w:val="nil"/>
              <w:left w:val="nil"/>
              <w:bottom w:val="nil"/>
              <w:right w:val="nil"/>
            </w:tcBorders>
            <w:vAlign w:val="center"/>
          </w:tcPr>
          <w:p w:rsidR="007B3252" w:rsidRPr="0046131A" w:rsidRDefault="007B3252" w:rsidP="0046131A">
            <w:pPr>
              <w:spacing w:after="0" w:line="360" w:lineRule="auto"/>
              <w:ind w:left="-108"/>
              <w:jc w:val="center"/>
              <w:rPr>
                <w:rFonts w:ascii="Arial" w:hAnsi="Arial" w:cs="Arial"/>
                <w:sz w:val="16"/>
                <w:szCs w:val="16"/>
              </w:rPr>
            </w:pPr>
            <w:r w:rsidRPr="0046131A">
              <w:rPr>
                <w:rFonts w:ascii="Arial" w:hAnsi="Arial" w:cs="Arial"/>
                <w:sz w:val="16"/>
                <w:szCs w:val="16"/>
              </w:rPr>
              <w:t>-3.25</w:t>
            </w:r>
          </w:p>
        </w:tc>
        <w:tc>
          <w:tcPr>
            <w:tcW w:w="542" w:type="pct"/>
            <w:tcBorders>
              <w:top w:val="nil"/>
              <w:left w:val="nil"/>
              <w:bottom w:val="nil"/>
              <w:right w:val="nil"/>
            </w:tcBorders>
          </w:tcPr>
          <w:p w:rsidR="007B3252" w:rsidRPr="0046131A" w:rsidRDefault="007B3252" w:rsidP="0046131A">
            <w:pPr>
              <w:spacing w:after="0" w:line="360" w:lineRule="auto"/>
              <w:ind w:left="-108"/>
              <w:rPr>
                <w:rFonts w:ascii="Arial" w:hAnsi="Arial" w:cs="Arial"/>
                <w:sz w:val="16"/>
                <w:szCs w:val="16"/>
              </w:rPr>
            </w:pPr>
          </w:p>
        </w:tc>
        <w:tc>
          <w:tcPr>
            <w:tcW w:w="963" w:type="pct"/>
            <w:tcBorders>
              <w:top w:val="nil"/>
              <w:left w:val="nil"/>
              <w:bottom w:val="nil"/>
              <w:right w:val="nil"/>
            </w:tcBorders>
            <w:vAlign w:val="center"/>
          </w:tcPr>
          <w:p w:rsidR="007B3252" w:rsidRPr="0046131A" w:rsidRDefault="007B3252" w:rsidP="0046131A">
            <w:pPr>
              <w:spacing w:after="0" w:line="360" w:lineRule="auto"/>
              <w:ind w:left="-108"/>
              <w:rPr>
                <w:rFonts w:ascii="Arial" w:hAnsi="Arial" w:cs="Arial"/>
                <w:sz w:val="16"/>
                <w:szCs w:val="16"/>
              </w:rPr>
            </w:pPr>
            <w:r w:rsidRPr="0046131A">
              <w:rPr>
                <w:rFonts w:ascii="Arial" w:hAnsi="Arial" w:cs="Arial"/>
                <w:sz w:val="16"/>
                <w:szCs w:val="16"/>
              </w:rPr>
              <w:t>Glucose</w:t>
            </w:r>
          </w:p>
        </w:tc>
        <w:tc>
          <w:tcPr>
            <w:tcW w:w="1200" w:type="pct"/>
            <w:tcBorders>
              <w:top w:val="nil"/>
              <w:left w:val="nil"/>
              <w:bottom w:val="nil"/>
              <w:right w:val="nil"/>
            </w:tcBorders>
            <w:vAlign w:val="center"/>
          </w:tcPr>
          <w:p w:rsidR="007B3252" w:rsidRPr="0046131A" w:rsidRDefault="007B3252" w:rsidP="0046131A">
            <w:pPr>
              <w:spacing w:after="0" w:line="360" w:lineRule="auto"/>
              <w:ind w:left="-108"/>
              <w:jc w:val="center"/>
              <w:rPr>
                <w:rFonts w:ascii="Arial" w:hAnsi="Arial" w:cs="Arial"/>
                <w:sz w:val="16"/>
                <w:szCs w:val="16"/>
              </w:rPr>
            </w:pPr>
            <w:r w:rsidRPr="0046131A">
              <w:rPr>
                <w:rFonts w:ascii="Arial" w:hAnsi="Arial" w:cs="Arial"/>
                <w:sz w:val="16"/>
                <w:szCs w:val="16"/>
              </w:rPr>
              <w:t>-3.18</w:t>
            </w:r>
          </w:p>
        </w:tc>
      </w:tr>
      <w:tr w:rsidR="007B3252" w:rsidRPr="0046131A" w:rsidTr="0046131A">
        <w:trPr>
          <w:trHeight w:val="36"/>
        </w:trPr>
        <w:tc>
          <w:tcPr>
            <w:tcW w:w="1091" w:type="pct"/>
            <w:tcBorders>
              <w:top w:val="nil"/>
              <w:left w:val="nil"/>
              <w:bottom w:val="nil"/>
              <w:right w:val="nil"/>
            </w:tcBorders>
            <w:vAlign w:val="center"/>
          </w:tcPr>
          <w:p w:rsidR="007B3252" w:rsidRPr="0046131A" w:rsidRDefault="007B3252" w:rsidP="0046131A">
            <w:pPr>
              <w:spacing w:after="0" w:line="360" w:lineRule="auto"/>
              <w:ind w:left="-108"/>
              <w:rPr>
                <w:rFonts w:ascii="Arial" w:hAnsi="Arial" w:cs="Arial"/>
                <w:sz w:val="16"/>
                <w:szCs w:val="16"/>
              </w:rPr>
            </w:pPr>
            <w:r w:rsidRPr="0046131A">
              <w:rPr>
                <w:rFonts w:ascii="Arial" w:hAnsi="Arial" w:cs="Arial"/>
                <w:sz w:val="16"/>
                <w:szCs w:val="16"/>
              </w:rPr>
              <w:t>Urea</w:t>
            </w:r>
          </w:p>
        </w:tc>
        <w:tc>
          <w:tcPr>
            <w:tcW w:w="1205" w:type="pct"/>
            <w:tcBorders>
              <w:top w:val="nil"/>
              <w:left w:val="nil"/>
              <w:bottom w:val="nil"/>
              <w:right w:val="nil"/>
            </w:tcBorders>
            <w:vAlign w:val="center"/>
          </w:tcPr>
          <w:p w:rsidR="007B3252" w:rsidRPr="0046131A" w:rsidRDefault="007B3252" w:rsidP="0046131A">
            <w:pPr>
              <w:spacing w:after="0" w:line="360" w:lineRule="auto"/>
              <w:ind w:left="-108"/>
              <w:jc w:val="center"/>
              <w:rPr>
                <w:rFonts w:ascii="Arial" w:hAnsi="Arial" w:cs="Arial"/>
                <w:sz w:val="16"/>
                <w:szCs w:val="16"/>
              </w:rPr>
            </w:pPr>
            <w:r w:rsidRPr="0046131A">
              <w:rPr>
                <w:rFonts w:ascii="Arial" w:hAnsi="Arial" w:cs="Arial"/>
                <w:sz w:val="16"/>
                <w:szCs w:val="16"/>
              </w:rPr>
              <w:t>-3.17</w:t>
            </w:r>
          </w:p>
        </w:tc>
        <w:tc>
          <w:tcPr>
            <w:tcW w:w="542" w:type="pct"/>
            <w:tcBorders>
              <w:top w:val="nil"/>
              <w:left w:val="nil"/>
              <w:bottom w:val="nil"/>
              <w:right w:val="nil"/>
            </w:tcBorders>
          </w:tcPr>
          <w:p w:rsidR="007B3252" w:rsidRPr="0046131A" w:rsidRDefault="007B3252" w:rsidP="0046131A">
            <w:pPr>
              <w:spacing w:after="0" w:line="360" w:lineRule="auto"/>
              <w:ind w:left="-108"/>
              <w:rPr>
                <w:rFonts w:ascii="Arial" w:hAnsi="Arial" w:cs="Arial"/>
                <w:sz w:val="16"/>
                <w:szCs w:val="16"/>
              </w:rPr>
            </w:pPr>
          </w:p>
        </w:tc>
        <w:tc>
          <w:tcPr>
            <w:tcW w:w="963" w:type="pct"/>
            <w:tcBorders>
              <w:top w:val="nil"/>
              <w:left w:val="nil"/>
              <w:bottom w:val="nil"/>
              <w:right w:val="nil"/>
            </w:tcBorders>
            <w:vAlign w:val="center"/>
          </w:tcPr>
          <w:p w:rsidR="007B3252" w:rsidRPr="0046131A" w:rsidRDefault="007B3252" w:rsidP="0046131A">
            <w:pPr>
              <w:spacing w:after="0" w:line="360" w:lineRule="auto"/>
              <w:ind w:left="-108"/>
              <w:rPr>
                <w:rFonts w:ascii="Arial" w:hAnsi="Arial" w:cs="Arial"/>
                <w:sz w:val="16"/>
                <w:szCs w:val="16"/>
              </w:rPr>
            </w:pPr>
            <w:r w:rsidRPr="0046131A">
              <w:rPr>
                <w:rFonts w:ascii="Arial" w:hAnsi="Arial" w:cs="Arial"/>
                <w:sz w:val="16"/>
                <w:szCs w:val="16"/>
              </w:rPr>
              <w:t>Lactose</w:t>
            </w:r>
          </w:p>
        </w:tc>
        <w:tc>
          <w:tcPr>
            <w:tcW w:w="1200" w:type="pct"/>
            <w:tcBorders>
              <w:top w:val="nil"/>
              <w:left w:val="nil"/>
              <w:bottom w:val="nil"/>
              <w:right w:val="nil"/>
            </w:tcBorders>
            <w:vAlign w:val="center"/>
          </w:tcPr>
          <w:p w:rsidR="007B3252" w:rsidRPr="0046131A" w:rsidRDefault="007B3252" w:rsidP="0046131A">
            <w:pPr>
              <w:spacing w:after="0" w:line="360" w:lineRule="auto"/>
              <w:ind w:left="-108"/>
              <w:jc w:val="center"/>
              <w:rPr>
                <w:rFonts w:ascii="Arial" w:hAnsi="Arial" w:cs="Arial"/>
                <w:sz w:val="16"/>
                <w:szCs w:val="16"/>
              </w:rPr>
            </w:pPr>
            <w:r w:rsidRPr="0046131A">
              <w:rPr>
                <w:rFonts w:ascii="Arial" w:hAnsi="Arial" w:cs="Arial"/>
                <w:sz w:val="16"/>
                <w:szCs w:val="16"/>
              </w:rPr>
              <w:t>-2.01</w:t>
            </w:r>
          </w:p>
        </w:tc>
      </w:tr>
      <w:tr w:rsidR="007B3252" w:rsidRPr="0046131A" w:rsidTr="0046131A">
        <w:trPr>
          <w:trHeight w:val="36"/>
        </w:trPr>
        <w:tc>
          <w:tcPr>
            <w:tcW w:w="1091" w:type="pct"/>
            <w:tcBorders>
              <w:top w:val="nil"/>
              <w:left w:val="nil"/>
              <w:bottom w:val="nil"/>
              <w:right w:val="nil"/>
            </w:tcBorders>
            <w:vAlign w:val="center"/>
          </w:tcPr>
          <w:p w:rsidR="007B3252" w:rsidRPr="0046131A" w:rsidRDefault="007B3252" w:rsidP="0046131A">
            <w:pPr>
              <w:spacing w:after="0" w:line="360" w:lineRule="auto"/>
              <w:ind w:left="-108"/>
              <w:rPr>
                <w:rFonts w:ascii="Arial" w:hAnsi="Arial" w:cs="Arial"/>
                <w:sz w:val="16"/>
                <w:szCs w:val="16"/>
              </w:rPr>
            </w:pPr>
            <w:r w:rsidRPr="0046131A">
              <w:rPr>
                <w:rFonts w:ascii="Arial" w:hAnsi="Arial" w:cs="Arial"/>
                <w:sz w:val="16"/>
                <w:szCs w:val="16"/>
              </w:rPr>
              <w:t>Triethanolamine</w:t>
            </w:r>
          </w:p>
        </w:tc>
        <w:tc>
          <w:tcPr>
            <w:tcW w:w="1205" w:type="pct"/>
            <w:tcBorders>
              <w:top w:val="nil"/>
              <w:left w:val="nil"/>
              <w:bottom w:val="nil"/>
              <w:right w:val="nil"/>
            </w:tcBorders>
            <w:vAlign w:val="center"/>
          </w:tcPr>
          <w:p w:rsidR="007B3252" w:rsidRPr="0046131A" w:rsidRDefault="007B3252" w:rsidP="0046131A">
            <w:pPr>
              <w:spacing w:after="0" w:line="360" w:lineRule="auto"/>
              <w:ind w:left="-108"/>
              <w:jc w:val="center"/>
              <w:rPr>
                <w:rFonts w:ascii="Arial" w:hAnsi="Arial" w:cs="Arial"/>
                <w:sz w:val="16"/>
                <w:szCs w:val="16"/>
              </w:rPr>
            </w:pPr>
            <w:r w:rsidRPr="0046131A">
              <w:rPr>
                <w:rFonts w:ascii="Arial" w:hAnsi="Arial" w:cs="Arial"/>
                <w:sz w:val="16"/>
                <w:szCs w:val="16"/>
              </w:rPr>
              <w:t>-2.05</w:t>
            </w:r>
          </w:p>
        </w:tc>
        <w:tc>
          <w:tcPr>
            <w:tcW w:w="542" w:type="pct"/>
            <w:tcBorders>
              <w:top w:val="nil"/>
              <w:left w:val="nil"/>
              <w:bottom w:val="nil"/>
              <w:right w:val="nil"/>
            </w:tcBorders>
          </w:tcPr>
          <w:p w:rsidR="007B3252" w:rsidRPr="0046131A" w:rsidRDefault="007B3252" w:rsidP="0046131A">
            <w:pPr>
              <w:spacing w:after="0" w:line="360" w:lineRule="auto"/>
              <w:ind w:left="-108"/>
              <w:rPr>
                <w:rFonts w:ascii="Arial" w:hAnsi="Arial" w:cs="Arial"/>
                <w:sz w:val="16"/>
                <w:szCs w:val="16"/>
              </w:rPr>
            </w:pPr>
          </w:p>
        </w:tc>
        <w:tc>
          <w:tcPr>
            <w:tcW w:w="963" w:type="pct"/>
            <w:tcBorders>
              <w:top w:val="nil"/>
              <w:left w:val="nil"/>
              <w:bottom w:val="nil"/>
              <w:right w:val="nil"/>
            </w:tcBorders>
            <w:vAlign w:val="center"/>
          </w:tcPr>
          <w:p w:rsidR="007B3252" w:rsidRPr="0046131A" w:rsidRDefault="007B3252" w:rsidP="0046131A">
            <w:pPr>
              <w:spacing w:after="0" w:line="360" w:lineRule="auto"/>
              <w:ind w:left="-108"/>
              <w:rPr>
                <w:rFonts w:ascii="Arial" w:hAnsi="Arial" w:cs="Arial"/>
                <w:sz w:val="16"/>
                <w:szCs w:val="16"/>
              </w:rPr>
            </w:pPr>
            <w:r w:rsidRPr="0046131A">
              <w:rPr>
                <w:rFonts w:ascii="Arial" w:hAnsi="Arial" w:cs="Arial"/>
                <w:sz w:val="16"/>
                <w:szCs w:val="16"/>
              </w:rPr>
              <w:t>T</w:t>
            </w:r>
            <w:r>
              <w:rPr>
                <w:rFonts w:ascii="Arial" w:hAnsi="Arial" w:cs="Arial"/>
                <w:sz w:val="16"/>
                <w:szCs w:val="16"/>
              </w:rPr>
              <w:t>h</w:t>
            </w:r>
            <w:r w:rsidRPr="0046131A">
              <w:rPr>
                <w:rFonts w:ascii="Arial" w:hAnsi="Arial" w:cs="Arial"/>
                <w:sz w:val="16"/>
                <w:szCs w:val="16"/>
              </w:rPr>
              <w:t>io</w:t>
            </w:r>
            <w:r>
              <w:rPr>
                <w:rFonts w:ascii="Arial" w:hAnsi="Arial" w:cs="Arial"/>
                <w:sz w:val="16"/>
                <w:szCs w:val="16"/>
              </w:rPr>
              <w:t>u</w:t>
            </w:r>
            <w:r w:rsidRPr="0046131A">
              <w:rPr>
                <w:rFonts w:ascii="Arial" w:hAnsi="Arial" w:cs="Arial"/>
                <w:sz w:val="16"/>
                <w:szCs w:val="16"/>
              </w:rPr>
              <w:t>re</w:t>
            </w:r>
            <w:r>
              <w:rPr>
                <w:rFonts w:ascii="Arial" w:hAnsi="Arial" w:cs="Arial"/>
                <w:sz w:val="16"/>
                <w:szCs w:val="16"/>
              </w:rPr>
              <w:t>a</w:t>
            </w:r>
          </w:p>
        </w:tc>
        <w:tc>
          <w:tcPr>
            <w:tcW w:w="1200" w:type="pct"/>
            <w:tcBorders>
              <w:top w:val="nil"/>
              <w:left w:val="nil"/>
              <w:bottom w:val="nil"/>
              <w:right w:val="nil"/>
            </w:tcBorders>
            <w:vAlign w:val="center"/>
          </w:tcPr>
          <w:p w:rsidR="007B3252" w:rsidRPr="0046131A" w:rsidRDefault="007B3252" w:rsidP="0046131A">
            <w:pPr>
              <w:spacing w:after="0" w:line="360" w:lineRule="auto"/>
              <w:ind w:left="-108"/>
              <w:jc w:val="center"/>
              <w:rPr>
                <w:rFonts w:ascii="Arial" w:hAnsi="Arial" w:cs="Arial"/>
                <w:sz w:val="16"/>
                <w:szCs w:val="16"/>
              </w:rPr>
            </w:pPr>
            <w:r w:rsidRPr="0046131A">
              <w:rPr>
                <w:rFonts w:ascii="Arial" w:hAnsi="Arial" w:cs="Arial"/>
                <w:sz w:val="16"/>
                <w:szCs w:val="16"/>
              </w:rPr>
              <w:t>-3.49</w:t>
            </w:r>
          </w:p>
        </w:tc>
      </w:tr>
      <w:tr w:rsidR="007B3252" w:rsidRPr="0046131A" w:rsidTr="0046131A">
        <w:trPr>
          <w:trHeight w:val="36"/>
        </w:trPr>
        <w:tc>
          <w:tcPr>
            <w:tcW w:w="1091" w:type="pct"/>
            <w:tcBorders>
              <w:top w:val="nil"/>
              <w:left w:val="nil"/>
              <w:bottom w:val="single" w:sz="12" w:space="0" w:color="000000"/>
              <w:right w:val="nil"/>
            </w:tcBorders>
            <w:vAlign w:val="center"/>
          </w:tcPr>
          <w:p w:rsidR="007B3252" w:rsidRPr="0046131A" w:rsidRDefault="007B3252" w:rsidP="0046131A">
            <w:pPr>
              <w:spacing w:after="0" w:line="360" w:lineRule="auto"/>
              <w:ind w:left="-108"/>
              <w:rPr>
                <w:rFonts w:ascii="Arial" w:hAnsi="Arial" w:cs="Arial"/>
                <w:sz w:val="16"/>
                <w:szCs w:val="16"/>
              </w:rPr>
            </w:pPr>
            <w:r w:rsidRPr="0046131A">
              <w:rPr>
                <w:rFonts w:ascii="Arial" w:hAnsi="Arial" w:cs="Arial"/>
                <w:sz w:val="16"/>
                <w:szCs w:val="16"/>
              </w:rPr>
              <w:t>Ascorbic acid</w:t>
            </w:r>
          </w:p>
        </w:tc>
        <w:tc>
          <w:tcPr>
            <w:tcW w:w="1205" w:type="pct"/>
            <w:tcBorders>
              <w:top w:val="nil"/>
              <w:left w:val="nil"/>
              <w:bottom w:val="single" w:sz="12" w:space="0" w:color="000000"/>
              <w:right w:val="nil"/>
            </w:tcBorders>
            <w:vAlign w:val="center"/>
          </w:tcPr>
          <w:p w:rsidR="007B3252" w:rsidRPr="0046131A" w:rsidRDefault="007B3252" w:rsidP="0046131A">
            <w:pPr>
              <w:spacing w:after="0" w:line="360" w:lineRule="auto"/>
              <w:ind w:left="-108"/>
              <w:jc w:val="center"/>
              <w:rPr>
                <w:rFonts w:ascii="Arial" w:hAnsi="Arial" w:cs="Arial"/>
                <w:sz w:val="16"/>
                <w:szCs w:val="16"/>
              </w:rPr>
            </w:pPr>
            <w:r w:rsidRPr="0046131A">
              <w:rPr>
                <w:rFonts w:ascii="Arial" w:hAnsi="Arial" w:cs="Arial"/>
                <w:sz w:val="16"/>
                <w:szCs w:val="16"/>
              </w:rPr>
              <w:t>-1.88</w:t>
            </w:r>
          </w:p>
        </w:tc>
        <w:tc>
          <w:tcPr>
            <w:tcW w:w="542" w:type="pct"/>
            <w:tcBorders>
              <w:top w:val="nil"/>
              <w:left w:val="nil"/>
              <w:bottom w:val="single" w:sz="12" w:space="0" w:color="000000"/>
              <w:right w:val="nil"/>
            </w:tcBorders>
          </w:tcPr>
          <w:p w:rsidR="007B3252" w:rsidRPr="0046131A" w:rsidRDefault="007B3252" w:rsidP="0046131A">
            <w:pPr>
              <w:spacing w:after="0" w:line="360" w:lineRule="auto"/>
              <w:ind w:left="-108"/>
              <w:rPr>
                <w:rFonts w:ascii="Arial" w:hAnsi="Arial" w:cs="Arial"/>
                <w:sz w:val="16"/>
                <w:szCs w:val="16"/>
              </w:rPr>
            </w:pPr>
          </w:p>
        </w:tc>
        <w:tc>
          <w:tcPr>
            <w:tcW w:w="963" w:type="pct"/>
            <w:tcBorders>
              <w:top w:val="nil"/>
              <w:left w:val="nil"/>
              <w:bottom w:val="single" w:sz="12" w:space="0" w:color="000000"/>
              <w:right w:val="nil"/>
            </w:tcBorders>
            <w:vAlign w:val="center"/>
          </w:tcPr>
          <w:p w:rsidR="007B3252" w:rsidRPr="0046131A" w:rsidRDefault="007B3252" w:rsidP="0046131A">
            <w:pPr>
              <w:spacing w:after="0" w:line="360" w:lineRule="auto"/>
              <w:ind w:left="-108"/>
              <w:rPr>
                <w:rFonts w:ascii="Arial" w:hAnsi="Arial" w:cs="Arial"/>
                <w:sz w:val="16"/>
                <w:szCs w:val="16"/>
              </w:rPr>
            </w:pPr>
            <w:r>
              <w:rPr>
                <w:rFonts w:ascii="Arial" w:hAnsi="Arial" w:cs="Arial"/>
                <w:sz w:val="16"/>
                <w:szCs w:val="16"/>
              </w:rPr>
              <w:t>T</w:t>
            </w:r>
            <w:r w:rsidRPr="001B293B">
              <w:rPr>
                <w:rFonts w:ascii="Arial" w:hAnsi="Arial" w:cs="Arial"/>
                <w:sz w:val="16"/>
                <w:szCs w:val="16"/>
              </w:rPr>
              <w:t>hioacetamide</w:t>
            </w:r>
          </w:p>
        </w:tc>
        <w:tc>
          <w:tcPr>
            <w:tcW w:w="1200" w:type="pct"/>
            <w:tcBorders>
              <w:top w:val="nil"/>
              <w:left w:val="nil"/>
              <w:bottom w:val="single" w:sz="12" w:space="0" w:color="000000"/>
              <w:right w:val="nil"/>
            </w:tcBorders>
            <w:vAlign w:val="center"/>
          </w:tcPr>
          <w:p w:rsidR="007B3252" w:rsidRPr="0046131A" w:rsidRDefault="007B3252" w:rsidP="0046131A">
            <w:pPr>
              <w:spacing w:after="0" w:line="360" w:lineRule="auto"/>
              <w:ind w:left="-108"/>
              <w:jc w:val="center"/>
              <w:rPr>
                <w:rFonts w:ascii="Arial" w:hAnsi="Arial" w:cs="Arial"/>
                <w:sz w:val="16"/>
                <w:szCs w:val="16"/>
              </w:rPr>
            </w:pPr>
            <w:r w:rsidRPr="0046131A">
              <w:rPr>
                <w:rFonts w:ascii="Arial" w:hAnsi="Arial" w:cs="Arial"/>
                <w:sz w:val="16"/>
                <w:szCs w:val="16"/>
              </w:rPr>
              <w:t>-3.18</w:t>
            </w:r>
          </w:p>
        </w:tc>
      </w:tr>
      <w:bookmarkEnd w:id="3"/>
    </w:tbl>
    <w:p w:rsidR="007B3252" w:rsidRPr="00AC0A5F" w:rsidRDefault="007B3252" w:rsidP="00AC0A5F">
      <w:pPr>
        <w:spacing w:after="0" w:line="360" w:lineRule="auto"/>
        <w:jc w:val="both"/>
        <w:rPr>
          <w:rFonts w:ascii="Times New Roman" w:hAnsi="Times New Roman"/>
          <w:b/>
          <w:sz w:val="24"/>
          <w:szCs w:val="24"/>
        </w:rPr>
      </w:pPr>
    </w:p>
    <w:p w:rsidR="007B3252" w:rsidRPr="00AC0A5F" w:rsidRDefault="007B3252" w:rsidP="009269BB">
      <w:pPr>
        <w:spacing w:line="360" w:lineRule="auto"/>
        <w:jc w:val="both"/>
        <w:rPr>
          <w:rFonts w:ascii="Times New Roman" w:hAnsi="Times New Roman"/>
          <w:b/>
          <w:sz w:val="24"/>
          <w:szCs w:val="24"/>
        </w:rPr>
      </w:pPr>
      <w:r>
        <w:rPr>
          <w:rFonts w:ascii="Times New Roman" w:hAnsi="Times New Roman"/>
          <w:b/>
          <w:sz w:val="24"/>
          <w:szCs w:val="24"/>
        </w:rPr>
        <w:t xml:space="preserve">3. 5. </w:t>
      </w:r>
      <w:r w:rsidRPr="00AC0A5F">
        <w:rPr>
          <w:rFonts w:ascii="Times New Roman" w:hAnsi="Times New Roman"/>
          <w:b/>
          <w:sz w:val="24"/>
          <w:szCs w:val="24"/>
        </w:rPr>
        <w:t>pH Effect</w:t>
      </w:r>
    </w:p>
    <w:p w:rsidR="007B3252" w:rsidRPr="00AC0A5F" w:rsidRDefault="007B3252" w:rsidP="00C5551E">
      <w:pPr>
        <w:spacing w:after="0" w:line="360" w:lineRule="auto"/>
        <w:jc w:val="both"/>
        <w:rPr>
          <w:rFonts w:ascii="Times New Roman" w:hAnsi="Times New Roman"/>
          <w:sz w:val="24"/>
          <w:szCs w:val="24"/>
        </w:rPr>
      </w:pPr>
      <w:r w:rsidRPr="00AC0A5F">
        <w:rPr>
          <w:rFonts w:ascii="Times New Roman" w:hAnsi="Times New Roman"/>
          <w:sz w:val="24"/>
          <w:szCs w:val="24"/>
        </w:rPr>
        <w:t>In order to examine the effect of pH on sensor responses, 1.0×10</w:t>
      </w:r>
      <w:r w:rsidRPr="00AC0A5F">
        <w:rPr>
          <w:rFonts w:ascii="Times New Roman" w:hAnsi="Times New Roman"/>
          <w:sz w:val="24"/>
          <w:szCs w:val="24"/>
          <w:vertAlign w:val="superscript"/>
        </w:rPr>
        <w:t>−3</w:t>
      </w:r>
      <w:r w:rsidRPr="00AC0A5F">
        <w:rPr>
          <w:rFonts w:ascii="Times New Roman" w:hAnsi="Times New Roman"/>
          <w:sz w:val="24"/>
          <w:szCs w:val="24"/>
        </w:rPr>
        <w:t xml:space="preserve"> </w:t>
      </w:r>
      <w:proofErr w:type="gramStart"/>
      <w:r w:rsidRPr="00AC0A5F">
        <w:rPr>
          <w:rFonts w:ascii="Times New Roman" w:hAnsi="Times New Roman"/>
          <w:sz w:val="24"/>
          <w:szCs w:val="24"/>
        </w:rPr>
        <w:t>mol.L</w:t>
      </w:r>
      <w:proofErr w:type="gramEnd"/>
      <w:r w:rsidRPr="00AC0A5F">
        <w:rPr>
          <w:rFonts w:ascii="Times New Roman" w:hAnsi="Times New Roman"/>
          <w:sz w:val="24"/>
          <w:szCs w:val="24"/>
          <w:vertAlign w:val="superscript"/>
        </w:rPr>
        <w:t>-1</w:t>
      </w:r>
      <w:r w:rsidRPr="00AC0A5F">
        <w:rPr>
          <w:rFonts w:ascii="Times New Roman" w:hAnsi="Times New Roman"/>
          <w:sz w:val="24"/>
          <w:szCs w:val="24"/>
        </w:rPr>
        <w:t xml:space="preserve"> dopamine </w:t>
      </w:r>
      <w:r w:rsidR="00FC4F02" w:rsidRPr="00AC0A5F">
        <w:rPr>
          <w:rFonts w:ascii="Times New Roman" w:hAnsi="Times New Roman"/>
          <w:sz w:val="24"/>
          <w:szCs w:val="24"/>
        </w:rPr>
        <w:t>solutions</w:t>
      </w:r>
      <w:r w:rsidR="00FC4F02" w:rsidRPr="00AC0A5F">
        <w:rPr>
          <w:rFonts w:ascii="Times New Roman" w:hAnsi="Times New Roman"/>
          <w:sz w:val="24"/>
          <w:szCs w:val="24"/>
        </w:rPr>
        <w:t xml:space="preserve"> </w:t>
      </w:r>
      <w:r w:rsidRPr="00AC0A5F">
        <w:rPr>
          <w:rFonts w:ascii="Times New Roman" w:hAnsi="Times New Roman"/>
          <w:sz w:val="24"/>
          <w:szCs w:val="24"/>
        </w:rPr>
        <w:t xml:space="preserve">were examined in the pH range of 3.0−11.0 (Figure 8). It can be seen from Figure 8, the sensor potential remained significantly unchanged in the pH range of 4.0−8.0. However, the increase </w:t>
      </w:r>
      <w:r w:rsidRPr="00AC0A5F">
        <w:rPr>
          <w:rFonts w:ascii="Times New Roman" w:hAnsi="Times New Roman"/>
          <w:sz w:val="24"/>
          <w:szCs w:val="24"/>
        </w:rPr>
        <w:lastRenderedPageBreak/>
        <w:t xml:space="preserve">in potential values at low pH values </w:t>
      </w:r>
      <w:proofErr w:type="gramStart"/>
      <w:r w:rsidRPr="00AC0A5F">
        <w:rPr>
          <w:rFonts w:ascii="Times New Roman" w:hAnsi="Times New Roman"/>
          <w:sz w:val="24"/>
          <w:szCs w:val="24"/>
        </w:rPr>
        <w:t>(&lt; 4.0</w:t>
      </w:r>
      <w:proofErr w:type="gramEnd"/>
      <w:r w:rsidRPr="00AC0A5F">
        <w:rPr>
          <w:rFonts w:ascii="Times New Roman" w:hAnsi="Times New Roman"/>
          <w:sz w:val="24"/>
          <w:szCs w:val="24"/>
        </w:rPr>
        <w:t>) can be explained by the interaction of hydronium ions on the sensor membrane, as interference, and the decrease in potential values at high pH values (&gt; 8) can be explained by the interference of hydroxyl ions. Therefore, the pH: 4.0-8.0 range can be considered as the optimum operating range for the proposed sensor.</w:t>
      </w:r>
    </w:p>
    <w:p w:rsidR="007B3252" w:rsidRDefault="007B3252" w:rsidP="00C5551E">
      <w:pPr>
        <w:spacing w:after="0" w:line="360" w:lineRule="auto"/>
        <w:jc w:val="both"/>
        <w:rPr>
          <w:rFonts w:ascii="Times New Roman" w:hAnsi="Times New Roman"/>
          <w:sz w:val="24"/>
          <w:szCs w:val="24"/>
        </w:rPr>
      </w:pPr>
    </w:p>
    <w:p w:rsidR="007B3252" w:rsidRPr="00AC0A5F" w:rsidRDefault="007B3252" w:rsidP="00EB30D7">
      <w:pPr>
        <w:spacing w:after="0" w:line="360" w:lineRule="auto"/>
        <w:rPr>
          <w:rFonts w:ascii="Times New Roman" w:hAnsi="Times New Roman"/>
          <w:sz w:val="24"/>
          <w:szCs w:val="24"/>
        </w:rPr>
      </w:pPr>
      <w:r w:rsidRPr="00AC0A5F">
        <w:rPr>
          <w:rFonts w:ascii="Times New Roman" w:hAnsi="Times New Roman"/>
          <w:noProof/>
        </w:rPr>
        <w:drawing>
          <wp:inline distT="0" distB="0" distL="0" distR="0" wp14:anchorId="5FA47EC7" wp14:editId="2F96E1CF">
            <wp:extent cx="2880000" cy="23472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614" t="9069" r="11871" b="4130"/>
                    <a:stretch/>
                  </pic:blipFill>
                  <pic:spPr bwMode="auto">
                    <a:xfrm>
                      <a:off x="0" y="0"/>
                      <a:ext cx="2880000" cy="2347200"/>
                    </a:xfrm>
                    <a:prstGeom prst="rect">
                      <a:avLst/>
                    </a:prstGeom>
                    <a:noFill/>
                    <a:ln>
                      <a:noFill/>
                    </a:ln>
                    <a:extLst>
                      <a:ext uri="{53640926-AAD7-44D8-BBD7-CCE9431645EC}">
                        <a14:shadowObscured xmlns:a14="http://schemas.microsoft.com/office/drawing/2010/main"/>
                      </a:ext>
                    </a:extLst>
                  </pic:spPr>
                </pic:pic>
              </a:graphicData>
            </a:graphic>
          </wp:inline>
        </w:drawing>
      </w:r>
    </w:p>
    <w:p w:rsidR="007B3252" w:rsidRPr="002314E5" w:rsidRDefault="007B3252" w:rsidP="00EB30D7">
      <w:pPr>
        <w:spacing w:after="0" w:line="360" w:lineRule="auto"/>
        <w:rPr>
          <w:rFonts w:ascii="Arial" w:hAnsi="Arial"/>
          <w:sz w:val="16"/>
          <w:szCs w:val="16"/>
        </w:rPr>
      </w:pPr>
      <w:r w:rsidRPr="002314E5">
        <w:rPr>
          <w:rFonts w:ascii="Arial" w:hAnsi="Arial"/>
          <w:b/>
          <w:sz w:val="16"/>
          <w:szCs w:val="16"/>
        </w:rPr>
        <w:t>Figure 8.</w:t>
      </w:r>
      <w:r w:rsidRPr="002314E5">
        <w:rPr>
          <w:rFonts w:ascii="Arial" w:hAnsi="Arial"/>
          <w:sz w:val="16"/>
          <w:szCs w:val="16"/>
        </w:rPr>
        <w:t xml:space="preserve"> Effect of pH on the dopamine-selective sensor response</w:t>
      </w:r>
    </w:p>
    <w:p w:rsidR="007B3252" w:rsidRPr="00AC0A5F" w:rsidRDefault="007B3252" w:rsidP="00AC0A5F">
      <w:pPr>
        <w:spacing w:after="0" w:line="360" w:lineRule="auto"/>
        <w:ind w:firstLine="284"/>
        <w:jc w:val="both"/>
        <w:rPr>
          <w:rFonts w:ascii="Times New Roman" w:hAnsi="Times New Roman"/>
          <w:sz w:val="24"/>
          <w:szCs w:val="24"/>
        </w:rPr>
      </w:pPr>
    </w:p>
    <w:p w:rsidR="007B3252" w:rsidRPr="00AC0A5F" w:rsidRDefault="007B3252" w:rsidP="009269BB">
      <w:pPr>
        <w:spacing w:line="360" w:lineRule="auto"/>
        <w:jc w:val="both"/>
        <w:rPr>
          <w:rFonts w:ascii="Times New Roman" w:hAnsi="Times New Roman"/>
          <w:b/>
          <w:sz w:val="24"/>
          <w:szCs w:val="24"/>
        </w:rPr>
      </w:pPr>
      <w:r>
        <w:rPr>
          <w:rFonts w:ascii="Times New Roman" w:hAnsi="Times New Roman"/>
          <w:b/>
          <w:sz w:val="24"/>
          <w:szCs w:val="24"/>
        </w:rPr>
        <w:t xml:space="preserve">3. 6. </w:t>
      </w:r>
      <w:r w:rsidRPr="00AC0A5F">
        <w:rPr>
          <w:rFonts w:ascii="Times New Roman" w:hAnsi="Times New Roman"/>
          <w:b/>
          <w:sz w:val="24"/>
          <w:szCs w:val="24"/>
        </w:rPr>
        <w:t>Temperature Effect</w:t>
      </w:r>
    </w:p>
    <w:p w:rsidR="007B3252" w:rsidRDefault="007B3252" w:rsidP="00C5551E">
      <w:pPr>
        <w:spacing w:after="0" w:line="360" w:lineRule="auto"/>
        <w:jc w:val="both"/>
        <w:rPr>
          <w:rFonts w:ascii="Times New Roman" w:hAnsi="Times New Roman"/>
          <w:sz w:val="24"/>
          <w:szCs w:val="24"/>
        </w:rPr>
      </w:pPr>
      <w:r w:rsidRPr="00AC0A5F">
        <w:rPr>
          <w:rFonts w:ascii="Times New Roman" w:hAnsi="Times New Roman"/>
          <w:sz w:val="24"/>
          <w:szCs w:val="24"/>
        </w:rPr>
        <w:t xml:space="preserve">Temperature is another important property </w:t>
      </w:r>
      <w:r>
        <w:rPr>
          <w:rFonts w:ascii="Times New Roman" w:hAnsi="Times New Roman"/>
          <w:sz w:val="24"/>
          <w:szCs w:val="24"/>
        </w:rPr>
        <w:t xml:space="preserve">for </w:t>
      </w:r>
      <w:r w:rsidRPr="00C5551E">
        <w:rPr>
          <w:rFonts w:ascii="Times New Roman" w:hAnsi="Times New Roman"/>
          <w:sz w:val="24"/>
          <w:szCs w:val="24"/>
        </w:rPr>
        <w:t>electrochemical sensors.</w:t>
      </w:r>
      <w:r w:rsidRPr="00AC0A5F">
        <w:rPr>
          <w:rFonts w:ascii="Times New Roman" w:hAnsi="Times New Roman"/>
          <w:sz w:val="24"/>
          <w:szCs w:val="24"/>
        </w:rPr>
        <w:t xml:space="preserve"> To determine the optimum temperature range of the developed microsensor, the temperatures of the DOP solution were changed from 5 °C to 70 °C. The potential measurements for 10</w:t>
      </w:r>
      <w:r w:rsidRPr="00AC0A5F">
        <w:rPr>
          <w:rFonts w:ascii="Times New Roman" w:hAnsi="Times New Roman"/>
          <w:sz w:val="24"/>
          <w:szCs w:val="24"/>
          <w:vertAlign w:val="superscript"/>
        </w:rPr>
        <w:t>-2</w:t>
      </w:r>
      <w:r w:rsidRPr="00AC0A5F">
        <w:rPr>
          <w:rFonts w:ascii="Times New Roman" w:hAnsi="Times New Roman"/>
          <w:sz w:val="24"/>
          <w:szCs w:val="24"/>
        </w:rPr>
        <w:t xml:space="preserve"> </w:t>
      </w:r>
      <w:proofErr w:type="gramStart"/>
      <w:r w:rsidRPr="00AC0A5F">
        <w:rPr>
          <w:rFonts w:ascii="Times New Roman" w:hAnsi="Times New Roman"/>
          <w:sz w:val="24"/>
          <w:szCs w:val="24"/>
        </w:rPr>
        <w:t>mol.L</w:t>
      </w:r>
      <w:proofErr w:type="gramEnd"/>
      <w:r w:rsidRPr="00AC0A5F">
        <w:rPr>
          <w:rFonts w:ascii="Times New Roman" w:hAnsi="Times New Roman"/>
          <w:sz w:val="24"/>
          <w:szCs w:val="24"/>
          <w:vertAlign w:val="superscript"/>
        </w:rPr>
        <w:t xml:space="preserve">-1 </w:t>
      </w:r>
      <w:r w:rsidRPr="00AC0A5F">
        <w:rPr>
          <w:rFonts w:ascii="Times New Roman" w:hAnsi="Times New Roman"/>
          <w:sz w:val="24"/>
          <w:szCs w:val="24"/>
        </w:rPr>
        <w:t>DOP solution are shown in Figure 9. As can be seen from Figure 9; the DOP-selective microsensor can be able to operate in the temperature range of 5−30 °C (± 2 mV) approximately without significant changes on the performance of the microsensor. The performance of the sensor is affected above 30 °C</w:t>
      </w:r>
      <w:r w:rsidRPr="00980A05">
        <w:rPr>
          <w:rFonts w:ascii="Times New Roman" w:hAnsi="Times New Roman"/>
          <w:sz w:val="24"/>
          <w:szCs w:val="24"/>
        </w:rPr>
        <w:t xml:space="preserve"> </w:t>
      </w:r>
      <w:r w:rsidRPr="00AC0A5F">
        <w:rPr>
          <w:rFonts w:ascii="Times New Roman" w:hAnsi="Times New Roman"/>
          <w:sz w:val="24"/>
          <w:szCs w:val="24"/>
        </w:rPr>
        <w:t>by the temperatures. In addition, it was determined that the sensor was deformed above 30 °C</w:t>
      </w:r>
      <w:r>
        <w:rPr>
          <w:rFonts w:ascii="Times New Roman" w:hAnsi="Times New Roman"/>
          <w:sz w:val="24"/>
          <w:szCs w:val="24"/>
        </w:rPr>
        <w:t>.</w:t>
      </w:r>
      <w:r w:rsidRPr="009A1D7F">
        <w:rPr>
          <w:rFonts w:ascii="Times New Roman" w:hAnsi="Times New Roman"/>
          <w:noProof/>
          <w:sz w:val="24"/>
          <w:szCs w:val="24"/>
          <w:vertAlign w:val="superscript"/>
        </w:rPr>
        <w:t>29</w:t>
      </w:r>
    </w:p>
    <w:p w:rsidR="007B3252" w:rsidRDefault="007B3252" w:rsidP="00C5551E">
      <w:pPr>
        <w:spacing w:after="0" w:line="360" w:lineRule="auto"/>
        <w:jc w:val="both"/>
        <w:rPr>
          <w:rFonts w:ascii="Times New Roman" w:hAnsi="Times New Roman"/>
          <w:sz w:val="24"/>
          <w:szCs w:val="24"/>
        </w:rPr>
      </w:pPr>
    </w:p>
    <w:p w:rsidR="007B3252" w:rsidRDefault="007B3252" w:rsidP="00C5551E">
      <w:pPr>
        <w:spacing w:after="0" w:line="360" w:lineRule="auto"/>
        <w:jc w:val="both"/>
        <w:rPr>
          <w:rFonts w:ascii="Times New Roman" w:hAnsi="Times New Roman"/>
          <w:sz w:val="24"/>
          <w:szCs w:val="24"/>
        </w:rPr>
      </w:pPr>
    </w:p>
    <w:p w:rsidR="007B3252" w:rsidRDefault="007B3252" w:rsidP="00C5551E">
      <w:pPr>
        <w:spacing w:after="0" w:line="360" w:lineRule="auto"/>
        <w:jc w:val="both"/>
        <w:rPr>
          <w:rFonts w:ascii="Times New Roman" w:hAnsi="Times New Roman"/>
          <w:sz w:val="24"/>
          <w:szCs w:val="24"/>
        </w:rPr>
      </w:pPr>
    </w:p>
    <w:p w:rsidR="007B3252" w:rsidRDefault="007B3252" w:rsidP="00C5551E">
      <w:pPr>
        <w:spacing w:after="0" w:line="360" w:lineRule="auto"/>
        <w:jc w:val="both"/>
        <w:rPr>
          <w:rFonts w:ascii="Times New Roman" w:hAnsi="Times New Roman"/>
          <w:sz w:val="24"/>
          <w:szCs w:val="24"/>
        </w:rPr>
      </w:pPr>
    </w:p>
    <w:p w:rsidR="007B3252" w:rsidRDefault="007B3252" w:rsidP="00C5551E">
      <w:pPr>
        <w:spacing w:after="0" w:line="360" w:lineRule="auto"/>
        <w:jc w:val="both"/>
        <w:rPr>
          <w:rFonts w:ascii="Times New Roman" w:hAnsi="Times New Roman"/>
          <w:sz w:val="24"/>
          <w:szCs w:val="24"/>
        </w:rPr>
      </w:pPr>
    </w:p>
    <w:p w:rsidR="007B3252" w:rsidRDefault="007B3252" w:rsidP="00C5551E">
      <w:pPr>
        <w:spacing w:after="0" w:line="360" w:lineRule="auto"/>
        <w:jc w:val="both"/>
        <w:rPr>
          <w:rFonts w:ascii="Times New Roman" w:hAnsi="Times New Roman"/>
          <w:sz w:val="24"/>
          <w:szCs w:val="24"/>
        </w:rPr>
      </w:pPr>
    </w:p>
    <w:p w:rsidR="007B3252" w:rsidRDefault="007B3252" w:rsidP="00C5551E">
      <w:pPr>
        <w:spacing w:after="0" w:line="360" w:lineRule="auto"/>
        <w:jc w:val="both"/>
        <w:rPr>
          <w:rFonts w:ascii="Times New Roman" w:hAnsi="Times New Roman"/>
          <w:sz w:val="24"/>
          <w:szCs w:val="24"/>
        </w:rPr>
      </w:pPr>
    </w:p>
    <w:p w:rsidR="007B3252" w:rsidRDefault="007B3252" w:rsidP="00C5551E">
      <w:pPr>
        <w:spacing w:after="0" w:line="360" w:lineRule="auto"/>
        <w:jc w:val="both"/>
        <w:rPr>
          <w:rFonts w:ascii="Times New Roman" w:hAnsi="Times New Roman"/>
          <w:sz w:val="24"/>
          <w:szCs w:val="24"/>
        </w:rPr>
      </w:pPr>
    </w:p>
    <w:p w:rsidR="007B3252" w:rsidRPr="00AC0A5F" w:rsidRDefault="007B3252" w:rsidP="004922CA">
      <w:pPr>
        <w:spacing w:after="0" w:line="360" w:lineRule="auto"/>
        <w:rPr>
          <w:rFonts w:ascii="Times New Roman" w:hAnsi="Times New Roman"/>
          <w:b/>
          <w:sz w:val="24"/>
          <w:szCs w:val="24"/>
        </w:rPr>
      </w:pPr>
      <w:r w:rsidRPr="00AC0A5F">
        <w:rPr>
          <w:rFonts w:ascii="Times New Roman" w:hAnsi="Times New Roman"/>
          <w:noProof/>
        </w:rPr>
        <w:lastRenderedPageBreak/>
        <w:drawing>
          <wp:inline distT="0" distB="0" distL="0" distR="0" wp14:anchorId="29DCB307" wp14:editId="078A59FC">
            <wp:extent cx="2880000" cy="2300400"/>
            <wp:effectExtent l="0" t="0" r="0" b="508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614" t="8122" r="9318" b="3101"/>
                    <a:stretch/>
                  </pic:blipFill>
                  <pic:spPr bwMode="auto">
                    <a:xfrm>
                      <a:off x="0" y="0"/>
                      <a:ext cx="2880000" cy="2300400"/>
                    </a:xfrm>
                    <a:prstGeom prst="rect">
                      <a:avLst/>
                    </a:prstGeom>
                    <a:noFill/>
                    <a:ln>
                      <a:noFill/>
                    </a:ln>
                    <a:extLst>
                      <a:ext uri="{53640926-AAD7-44D8-BBD7-CCE9431645EC}">
                        <a14:shadowObscured xmlns:a14="http://schemas.microsoft.com/office/drawing/2010/main"/>
                      </a:ext>
                    </a:extLst>
                  </pic:spPr>
                </pic:pic>
              </a:graphicData>
            </a:graphic>
          </wp:inline>
        </w:drawing>
      </w:r>
    </w:p>
    <w:p w:rsidR="007B3252" w:rsidRPr="002314E5" w:rsidRDefault="007B3252" w:rsidP="00EB30D7">
      <w:pPr>
        <w:spacing w:after="0" w:line="360" w:lineRule="auto"/>
        <w:rPr>
          <w:rFonts w:ascii="Arial" w:hAnsi="Arial"/>
          <w:sz w:val="16"/>
          <w:szCs w:val="16"/>
        </w:rPr>
      </w:pPr>
      <w:r w:rsidRPr="002314E5">
        <w:rPr>
          <w:rFonts w:ascii="Arial" w:hAnsi="Arial"/>
          <w:b/>
          <w:sz w:val="16"/>
          <w:szCs w:val="16"/>
        </w:rPr>
        <w:t xml:space="preserve">Figure 9. </w:t>
      </w:r>
      <w:r w:rsidRPr="002314E5">
        <w:rPr>
          <w:rFonts w:ascii="Arial" w:hAnsi="Arial"/>
          <w:sz w:val="16"/>
          <w:szCs w:val="16"/>
        </w:rPr>
        <w:t>Effect of temperature on the sensor performance</w:t>
      </w:r>
    </w:p>
    <w:p w:rsidR="007B3252" w:rsidRPr="00AC0A5F" w:rsidRDefault="007B3252" w:rsidP="00AC0A5F">
      <w:pPr>
        <w:spacing w:after="0" w:line="360" w:lineRule="auto"/>
        <w:jc w:val="both"/>
        <w:rPr>
          <w:rFonts w:ascii="Times New Roman" w:hAnsi="Times New Roman"/>
          <w:b/>
          <w:sz w:val="24"/>
          <w:szCs w:val="24"/>
        </w:rPr>
      </w:pPr>
      <w:bookmarkStart w:id="4" w:name="_Hlk502329195"/>
    </w:p>
    <w:bookmarkEnd w:id="4"/>
    <w:p w:rsidR="007B3252" w:rsidRPr="00F326E7" w:rsidRDefault="007B3252" w:rsidP="009269BB">
      <w:pPr>
        <w:spacing w:line="360" w:lineRule="auto"/>
        <w:jc w:val="both"/>
        <w:rPr>
          <w:rFonts w:ascii="Times New Roman" w:hAnsi="Times New Roman"/>
          <w:b/>
          <w:sz w:val="24"/>
          <w:szCs w:val="24"/>
        </w:rPr>
      </w:pPr>
      <w:r>
        <w:rPr>
          <w:rFonts w:ascii="Times New Roman" w:hAnsi="Times New Roman"/>
          <w:b/>
          <w:sz w:val="24"/>
          <w:szCs w:val="24"/>
        </w:rPr>
        <w:t xml:space="preserve">3. 7. </w:t>
      </w:r>
      <w:r w:rsidRPr="00F326E7">
        <w:rPr>
          <w:rFonts w:ascii="Times New Roman" w:hAnsi="Times New Roman"/>
          <w:b/>
          <w:sz w:val="24"/>
          <w:szCs w:val="24"/>
        </w:rPr>
        <w:t>Sample Analysis</w:t>
      </w:r>
    </w:p>
    <w:p w:rsidR="007B3252" w:rsidRPr="00AC0A5F" w:rsidRDefault="007B3252" w:rsidP="00F326E7">
      <w:pPr>
        <w:spacing w:after="0" w:line="360" w:lineRule="auto"/>
        <w:jc w:val="both"/>
        <w:rPr>
          <w:rFonts w:ascii="Times New Roman" w:hAnsi="Times New Roman"/>
          <w:sz w:val="24"/>
          <w:szCs w:val="24"/>
        </w:rPr>
      </w:pPr>
      <w:r w:rsidRPr="00AC0A5F">
        <w:rPr>
          <w:rFonts w:ascii="Times New Roman" w:hAnsi="Times New Roman"/>
          <w:sz w:val="24"/>
          <w:szCs w:val="24"/>
          <w:lang w:bidi="tr-TR"/>
        </w:rPr>
        <w:t xml:space="preserve">The electroanalytical </w:t>
      </w:r>
      <w:r w:rsidRPr="00AC0A5F">
        <w:rPr>
          <w:rFonts w:ascii="Times New Roman" w:hAnsi="Times New Roman"/>
          <w:sz w:val="24"/>
          <w:szCs w:val="24"/>
        </w:rPr>
        <w:t xml:space="preserve">applicability of prepared DOP-selective microsensor, the dopamine content in the pharmaceutical drug sample was </w:t>
      </w:r>
      <w:r w:rsidRPr="00AC0A5F">
        <w:rPr>
          <w:rFonts w:ascii="Times New Roman" w:hAnsi="Times New Roman"/>
          <w:sz w:val="24"/>
          <w:szCs w:val="24"/>
          <w:lang w:bidi="tr-TR"/>
        </w:rPr>
        <w:t>determined</w:t>
      </w:r>
      <w:r w:rsidRPr="00AC0A5F">
        <w:rPr>
          <w:rFonts w:ascii="Times New Roman" w:hAnsi="Times New Roman"/>
          <w:sz w:val="24"/>
          <w:szCs w:val="24"/>
        </w:rPr>
        <w:t xml:space="preserve"> by </w:t>
      </w:r>
      <w:r>
        <w:rPr>
          <w:rFonts w:ascii="Times New Roman" w:hAnsi="Times New Roman"/>
          <w:sz w:val="24"/>
          <w:szCs w:val="24"/>
        </w:rPr>
        <w:t xml:space="preserve">the </w:t>
      </w:r>
      <w:r w:rsidRPr="00AC0A5F">
        <w:rPr>
          <w:rFonts w:ascii="Times New Roman" w:hAnsi="Times New Roman"/>
          <w:sz w:val="24"/>
          <w:szCs w:val="24"/>
        </w:rPr>
        <w:t xml:space="preserve">proposed microsensor. </w:t>
      </w:r>
      <w:r w:rsidRPr="00AC0A5F">
        <w:rPr>
          <w:rFonts w:ascii="Times New Roman" w:hAnsi="Times New Roman"/>
          <w:sz w:val="24"/>
          <w:szCs w:val="24"/>
          <w:lang w:bidi="tr-TR"/>
        </w:rPr>
        <w:t>For this purpose, t</w:t>
      </w:r>
      <w:r w:rsidRPr="00AC0A5F">
        <w:rPr>
          <w:rFonts w:ascii="Times New Roman" w:hAnsi="Times New Roman"/>
          <w:sz w:val="24"/>
          <w:szCs w:val="24"/>
        </w:rPr>
        <w:t>he drug sample was diluted with deionized water (1:100) before measurement</w:t>
      </w:r>
      <w:r>
        <w:rPr>
          <w:rFonts w:ascii="Times New Roman" w:hAnsi="Times New Roman"/>
          <w:sz w:val="24"/>
          <w:szCs w:val="24"/>
        </w:rPr>
        <w:t>s</w:t>
      </w:r>
      <w:r w:rsidRPr="00AC0A5F">
        <w:rPr>
          <w:rFonts w:ascii="Times New Roman" w:hAnsi="Times New Roman"/>
          <w:sz w:val="24"/>
          <w:szCs w:val="24"/>
        </w:rPr>
        <w:t>. The obtained potentiometric results were compared with the results obtained with UV-Vis</w:t>
      </w:r>
      <w:r>
        <w:rPr>
          <w:rFonts w:ascii="Times New Roman" w:hAnsi="Times New Roman"/>
          <w:sz w:val="24"/>
          <w:szCs w:val="24"/>
        </w:rPr>
        <w:t>. T</w:t>
      </w:r>
      <w:r w:rsidRPr="00AC0A5F">
        <w:rPr>
          <w:rFonts w:ascii="Times New Roman" w:hAnsi="Times New Roman"/>
          <w:sz w:val="24"/>
          <w:szCs w:val="24"/>
        </w:rPr>
        <w:t>he relative error</w:t>
      </w:r>
      <w:r>
        <w:rPr>
          <w:rFonts w:ascii="Times New Roman" w:hAnsi="Times New Roman"/>
          <w:sz w:val="24"/>
          <w:szCs w:val="24"/>
        </w:rPr>
        <w:t>,</w:t>
      </w:r>
      <w:r w:rsidRPr="00AC0A5F">
        <w:rPr>
          <w:rFonts w:ascii="Times New Roman" w:hAnsi="Times New Roman"/>
          <w:sz w:val="24"/>
          <w:szCs w:val="24"/>
        </w:rPr>
        <w:t xml:space="preserve"> </w:t>
      </w:r>
      <w:r w:rsidRPr="00976ABF">
        <w:rPr>
          <w:rFonts w:ascii="Times New Roman" w:hAnsi="Times New Roman"/>
          <w:i/>
          <w:sz w:val="24"/>
          <w:szCs w:val="24"/>
        </w:rPr>
        <w:t>t</w:t>
      </w:r>
      <w:r>
        <w:rPr>
          <w:rFonts w:ascii="Times New Roman" w:hAnsi="Times New Roman"/>
          <w:sz w:val="24"/>
          <w:szCs w:val="24"/>
        </w:rPr>
        <w:t xml:space="preserve">-test and </w:t>
      </w:r>
      <w:r w:rsidRPr="00976ABF">
        <w:rPr>
          <w:rFonts w:ascii="Times New Roman" w:hAnsi="Times New Roman"/>
          <w:i/>
          <w:sz w:val="24"/>
          <w:szCs w:val="24"/>
        </w:rPr>
        <w:t>f</w:t>
      </w:r>
      <w:r>
        <w:rPr>
          <w:rFonts w:ascii="Times New Roman" w:hAnsi="Times New Roman"/>
          <w:sz w:val="24"/>
          <w:szCs w:val="24"/>
        </w:rPr>
        <w:t>-test</w:t>
      </w:r>
      <w:r w:rsidRPr="00AC0A5F">
        <w:rPr>
          <w:rFonts w:ascii="Times New Roman" w:hAnsi="Times New Roman"/>
          <w:sz w:val="24"/>
          <w:szCs w:val="24"/>
        </w:rPr>
        <w:t xml:space="preserve"> values were calculated and summarized in Table 3. As can be seen from Table 3,</w:t>
      </w:r>
      <w:r>
        <w:rPr>
          <w:rFonts w:ascii="Times New Roman" w:hAnsi="Times New Roman"/>
          <w:sz w:val="24"/>
          <w:szCs w:val="24"/>
        </w:rPr>
        <w:t xml:space="preserve"> the</w:t>
      </w:r>
      <w:r w:rsidRPr="00AC0A5F">
        <w:rPr>
          <w:rFonts w:ascii="Times New Roman" w:hAnsi="Times New Roman"/>
          <w:sz w:val="24"/>
          <w:szCs w:val="24"/>
        </w:rPr>
        <w:t xml:space="preserve"> </w:t>
      </w:r>
      <w:r w:rsidRPr="00976ABF">
        <w:rPr>
          <w:rFonts w:ascii="Times New Roman" w:hAnsi="Times New Roman"/>
          <w:i/>
          <w:sz w:val="24"/>
          <w:szCs w:val="24"/>
        </w:rPr>
        <w:t>t</w:t>
      </w:r>
      <w:r>
        <w:rPr>
          <w:rFonts w:ascii="Times New Roman" w:hAnsi="Times New Roman"/>
          <w:sz w:val="24"/>
          <w:szCs w:val="24"/>
        </w:rPr>
        <w:t xml:space="preserve">-test and </w:t>
      </w:r>
      <w:r w:rsidRPr="00976ABF">
        <w:rPr>
          <w:rFonts w:ascii="Times New Roman" w:hAnsi="Times New Roman"/>
          <w:i/>
          <w:sz w:val="24"/>
          <w:szCs w:val="24"/>
        </w:rPr>
        <w:t>f</w:t>
      </w:r>
      <w:r>
        <w:rPr>
          <w:rFonts w:ascii="Times New Roman" w:hAnsi="Times New Roman"/>
          <w:sz w:val="24"/>
          <w:szCs w:val="24"/>
        </w:rPr>
        <w:t>-test</w:t>
      </w:r>
      <w:r w:rsidRPr="00AC0A5F">
        <w:rPr>
          <w:rFonts w:ascii="Times New Roman" w:hAnsi="Times New Roman"/>
          <w:sz w:val="24"/>
          <w:szCs w:val="24"/>
        </w:rPr>
        <w:t xml:space="preserve"> </w:t>
      </w:r>
      <w:r>
        <w:rPr>
          <w:rFonts w:ascii="Times New Roman" w:hAnsi="Times New Roman"/>
          <w:sz w:val="24"/>
          <w:szCs w:val="24"/>
        </w:rPr>
        <w:t xml:space="preserve">values </w:t>
      </w:r>
      <w:r w:rsidRPr="00AC0A5F">
        <w:rPr>
          <w:rFonts w:ascii="Times New Roman" w:hAnsi="Times New Roman"/>
          <w:sz w:val="24"/>
          <w:szCs w:val="24"/>
        </w:rPr>
        <w:t xml:space="preserve">calculated at the 95% confidence level </w:t>
      </w:r>
      <w:r>
        <w:rPr>
          <w:rFonts w:ascii="Times New Roman" w:hAnsi="Times New Roman"/>
          <w:sz w:val="24"/>
          <w:szCs w:val="24"/>
        </w:rPr>
        <w:t>are</w:t>
      </w:r>
      <w:r w:rsidRPr="00AC0A5F">
        <w:rPr>
          <w:rFonts w:ascii="Times New Roman" w:hAnsi="Times New Roman"/>
          <w:sz w:val="24"/>
          <w:szCs w:val="24"/>
        </w:rPr>
        <w:t xml:space="preserve"> lower than the </w:t>
      </w:r>
      <w:r w:rsidRPr="00976ABF">
        <w:rPr>
          <w:rFonts w:ascii="Times New Roman" w:hAnsi="Times New Roman"/>
          <w:i/>
          <w:sz w:val="24"/>
          <w:szCs w:val="24"/>
        </w:rPr>
        <w:t>t</w:t>
      </w:r>
      <w:r w:rsidRPr="009F7907">
        <w:rPr>
          <w:rFonts w:ascii="Times New Roman" w:hAnsi="Times New Roman"/>
          <w:sz w:val="24"/>
          <w:szCs w:val="24"/>
          <w:vertAlign w:val="subscript"/>
        </w:rPr>
        <w:t xml:space="preserve">critical </w:t>
      </w:r>
      <w:r>
        <w:rPr>
          <w:rFonts w:ascii="Times New Roman" w:hAnsi="Times New Roman"/>
          <w:sz w:val="24"/>
          <w:szCs w:val="24"/>
        </w:rPr>
        <w:t xml:space="preserve">(4.3) and </w:t>
      </w:r>
      <w:r w:rsidRPr="00976ABF">
        <w:rPr>
          <w:rFonts w:ascii="Times New Roman" w:hAnsi="Times New Roman"/>
          <w:i/>
          <w:sz w:val="24"/>
          <w:szCs w:val="24"/>
        </w:rPr>
        <w:t>f</w:t>
      </w:r>
      <w:r w:rsidRPr="009F7907">
        <w:rPr>
          <w:rFonts w:ascii="Times New Roman" w:hAnsi="Times New Roman"/>
          <w:sz w:val="24"/>
          <w:szCs w:val="24"/>
          <w:vertAlign w:val="subscript"/>
        </w:rPr>
        <w:t>critical</w:t>
      </w:r>
      <w:r>
        <w:rPr>
          <w:rFonts w:ascii="Times New Roman" w:hAnsi="Times New Roman"/>
          <w:i/>
          <w:sz w:val="24"/>
          <w:szCs w:val="24"/>
          <w:vertAlign w:val="subscript"/>
        </w:rPr>
        <w:t xml:space="preserve"> </w:t>
      </w:r>
      <w:r>
        <w:rPr>
          <w:rFonts w:ascii="Times New Roman" w:hAnsi="Times New Roman"/>
          <w:sz w:val="24"/>
          <w:szCs w:val="24"/>
        </w:rPr>
        <w:t xml:space="preserve">(19.0) </w:t>
      </w:r>
      <w:r w:rsidRPr="00AC0A5F">
        <w:rPr>
          <w:rFonts w:ascii="Times New Roman" w:hAnsi="Times New Roman"/>
          <w:sz w:val="24"/>
          <w:szCs w:val="24"/>
        </w:rPr>
        <w:t>value</w:t>
      </w:r>
      <w:r>
        <w:rPr>
          <w:rFonts w:ascii="Times New Roman" w:hAnsi="Times New Roman"/>
          <w:sz w:val="24"/>
          <w:szCs w:val="24"/>
        </w:rPr>
        <w:t>s, respectively</w:t>
      </w:r>
      <w:r w:rsidRPr="00AC0A5F">
        <w:rPr>
          <w:rFonts w:ascii="Times New Roman" w:hAnsi="Times New Roman"/>
          <w:sz w:val="24"/>
          <w:szCs w:val="24"/>
        </w:rPr>
        <w:t xml:space="preserve">. As a result, it can be concluded that </w:t>
      </w:r>
      <w:r w:rsidRPr="00976ABF">
        <w:rPr>
          <w:rFonts w:ascii="Times New Roman" w:hAnsi="Times New Roman"/>
          <w:sz w:val="24"/>
          <w:szCs w:val="24"/>
        </w:rPr>
        <w:t xml:space="preserve">there are no significant differences between the results of </w:t>
      </w:r>
      <w:r>
        <w:rPr>
          <w:rFonts w:ascii="Times New Roman" w:hAnsi="Times New Roman"/>
          <w:sz w:val="24"/>
          <w:szCs w:val="24"/>
        </w:rPr>
        <w:t>potentiometry and UV-Vis</w:t>
      </w:r>
      <w:r w:rsidRPr="00976ABF">
        <w:rPr>
          <w:rFonts w:ascii="Times New Roman" w:hAnsi="Times New Roman"/>
          <w:sz w:val="24"/>
          <w:szCs w:val="24"/>
        </w:rPr>
        <w:t xml:space="preserve"> method</w:t>
      </w:r>
      <w:r>
        <w:rPr>
          <w:rFonts w:ascii="Times New Roman" w:hAnsi="Times New Roman"/>
          <w:sz w:val="24"/>
          <w:szCs w:val="24"/>
        </w:rPr>
        <w:t>s.</w:t>
      </w:r>
      <w:r w:rsidRPr="009F7907">
        <w:rPr>
          <w:rFonts w:ascii="Times New Roman" w:hAnsi="Times New Roman"/>
          <w:sz w:val="24"/>
          <w:szCs w:val="24"/>
        </w:rPr>
        <w:t xml:space="preserve"> </w:t>
      </w:r>
      <w:r>
        <w:rPr>
          <w:rFonts w:ascii="Times New Roman" w:hAnsi="Times New Roman"/>
          <w:sz w:val="24"/>
          <w:szCs w:val="24"/>
        </w:rPr>
        <w:t xml:space="preserve">It can be seen that the </w:t>
      </w:r>
      <w:r w:rsidRPr="00670E77">
        <w:rPr>
          <w:rFonts w:ascii="Times New Roman" w:hAnsi="Times New Roman"/>
          <w:sz w:val="24"/>
          <w:szCs w:val="24"/>
        </w:rPr>
        <w:t>average</w:t>
      </w:r>
      <w:r>
        <w:rPr>
          <w:rFonts w:ascii="Times New Roman" w:hAnsi="Times New Roman"/>
          <w:sz w:val="24"/>
          <w:szCs w:val="24"/>
        </w:rPr>
        <w:t xml:space="preserve"> value obtained by the proposed sensor </w:t>
      </w:r>
      <w:r w:rsidRPr="00670E77">
        <w:rPr>
          <w:rFonts w:ascii="Times New Roman" w:hAnsi="Times New Roman"/>
          <w:sz w:val="24"/>
          <w:szCs w:val="24"/>
        </w:rPr>
        <w:t>w</w:t>
      </w:r>
      <w:r>
        <w:rPr>
          <w:rFonts w:ascii="Times New Roman" w:hAnsi="Times New Roman"/>
          <w:sz w:val="24"/>
          <w:szCs w:val="24"/>
        </w:rPr>
        <w:t>as</w:t>
      </w:r>
      <w:r w:rsidRPr="00670E77">
        <w:rPr>
          <w:rFonts w:ascii="Times New Roman" w:hAnsi="Times New Roman"/>
          <w:sz w:val="24"/>
          <w:szCs w:val="24"/>
        </w:rPr>
        <w:t xml:space="preserve"> in </w:t>
      </w:r>
      <w:r>
        <w:rPr>
          <w:rFonts w:ascii="Times New Roman" w:hAnsi="Times New Roman"/>
          <w:sz w:val="24"/>
          <w:szCs w:val="24"/>
        </w:rPr>
        <w:t>satisfactory</w:t>
      </w:r>
      <w:r w:rsidRPr="00670E77">
        <w:rPr>
          <w:rFonts w:ascii="Times New Roman" w:hAnsi="Times New Roman"/>
          <w:sz w:val="24"/>
          <w:szCs w:val="24"/>
        </w:rPr>
        <w:t xml:space="preserve"> agreement with</w:t>
      </w:r>
      <w:r>
        <w:rPr>
          <w:rFonts w:ascii="Times New Roman" w:hAnsi="Times New Roman"/>
          <w:sz w:val="24"/>
          <w:szCs w:val="24"/>
        </w:rPr>
        <w:t xml:space="preserve"> the</w:t>
      </w:r>
      <w:r w:rsidRPr="00670E77">
        <w:rPr>
          <w:rFonts w:ascii="Times New Roman" w:hAnsi="Times New Roman"/>
          <w:sz w:val="24"/>
          <w:szCs w:val="24"/>
        </w:rPr>
        <w:t xml:space="preserve"> labeled </w:t>
      </w:r>
      <w:r>
        <w:rPr>
          <w:rFonts w:ascii="Times New Roman" w:hAnsi="Times New Roman"/>
          <w:sz w:val="24"/>
          <w:szCs w:val="24"/>
        </w:rPr>
        <w:t>value</w:t>
      </w:r>
      <w:r w:rsidRPr="00670E77">
        <w:rPr>
          <w:rFonts w:ascii="Times New Roman" w:hAnsi="Times New Roman"/>
          <w:sz w:val="24"/>
          <w:szCs w:val="24"/>
        </w:rPr>
        <w:t xml:space="preserve"> (relative error less than 5%</w:t>
      </w:r>
      <w:r>
        <w:rPr>
          <w:rFonts w:ascii="Times New Roman" w:hAnsi="Times New Roman"/>
          <w:sz w:val="24"/>
          <w:szCs w:val="24"/>
        </w:rPr>
        <w:t>)</w:t>
      </w:r>
      <w:r w:rsidRPr="00AC0A5F">
        <w:rPr>
          <w:rFonts w:ascii="Times New Roman" w:hAnsi="Times New Roman"/>
          <w:sz w:val="24"/>
          <w:szCs w:val="24"/>
        </w:rPr>
        <w:t>.</w:t>
      </w:r>
    </w:p>
    <w:p w:rsidR="007B3252" w:rsidRPr="00AC0A5F" w:rsidRDefault="007B3252" w:rsidP="00AC0A5F">
      <w:pPr>
        <w:spacing w:after="0" w:line="360" w:lineRule="auto"/>
        <w:jc w:val="both"/>
        <w:rPr>
          <w:rFonts w:ascii="Times New Roman" w:hAnsi="Times New Roman"/>
          <w:b/>
          <w:sz w:val="24"/>
          <w:szCs w:val="24"/>
        </w:rPr>
      </w:pPr>
    </w:p>
    <w:p w:rsidR="007B3252" w:rsidRPr="002314E5" w:rsidRDefault="007B3252" w:rsidP="005169EF">
      <w:pPr>
        <w:spacing w:after="0" w:line="360" w:lineRule="auto"/>
        <w:rPr>
          <w:rFonts w:ascii="Arial" w:hAnsi="Arial"/>
          <w:sz w:val="16"/>
          <w:szCs w:val="16"/>
        </w:rPr>
      </w:pPr>
      <w:r w:rsidRPr="002314E5">
        <w:rPr>
          <w:rFonts w:ascii="Arial" w:hAnsi="Arial"/>
          <w:b/>
          <w:sz w:val="16"/>
          <w:szCs w:val="16"/>
        </w:rPr>
        <w:t xml:space="preserve">Table 3. </w:t>
      </w:r>
      <w:r w:rsidRPr="002314E5">
        <w:rPr>
          <w:rFonts w:ascii="Arial" w:hAnsi="Arial"/>
          <w:sz w:val="16"/>
          <w:szCs w:val="16"/>
        </w:rPr>
        <w:t>Determination of DOP in the drug sample</w:t>
      </w:r>
    </w:p>
    <w:tbl>
      <w:tblPr>
        <w:tblW w:w="5063" w:type="pct"/>
        <w:tblBorders>
          <w:insideH w:val="single" w:sz="4" w:space="0" w:color="auto"/>
        </w:tblBorders>
        <w:shd w:val="clear" w:color="auto" w:fill="FFFFFF" w:themeFill="background1"/>
        <w:tblLook w:val="01E0" w:firstRow="1" w:lastRow="1" w:firstColumn="1" w:lastColumn="1" w:noHBand="0" w:noVBand="0"/>
      </w:tblPr>
      <w:tblGrid>
        <w:gridCol w:w="1362"/>
        <w:gridCol w:w="1610"/>
        <w:gridCol w:w="1911"/>
        <w:gridCol w:w="1372"/>
        <w:gridCol w:w="1135"/>
        <w:gridCol w:w="898"/>
        <w:gridCol w:w="898"/>
      </w:tblGrid>
      <w:tr w:rsidR="007B3252" w:rsidRPr="002314E5" w:rsidTr="005169EF">
        <w:trPr>
          <w:trHeight w:val="390"/>
        </w:trPr>
        <w:tc>
          <w:tcPr>
            <w:tcW w:w="741" w:type="pct"/>
            <w:vMerge w:val="restart"/>
            <w:tcBorders>
              <w:top w:val="single" w:sz="12" w:space="0" w:color="000000"/>
              <w:bottom w:val="single" w:sz="4" w:space="0" w:color="auto"/>
            </w:tcBorders>
            <w:shd w:val="clear" w:color="auto" w:fill="FFFFFF" w:themeFill="background1"/>
            <w:vAlign w:val="center"/>
          </w:tcPr>
          <w:p w:rsidR="007B3252" w:rsidRPr="002314E5" w:rsidRDefault="007B3252" w:rsidP="005169EF">
            <w:pPr>
              <w:spacing w:after="0" w:line="360" w:lineRule="auto"/>
              <w:rPr>
                <w:rFonts w:ascii="Arial" w:hAnsi="Arial"/>
                <w:b/>
                <w:sz w:val="16"/>
                <w:szCs w:val="16"/>
              </w:rPr>
            </w:pPr>
            <w:bookmarkStart w:id="5" w:name="_Hlk73913162"/>
            <w:r w:rsidRPr="002314E5">
              <w:rPr>
                <w:rFonts w:ascii="Arial" w:hAnsi="Arial"/>
                <w:b/>
                <w:sz w:val="16"/>
                <w:szCs w:val="16"/>
              </w:rPr>
              <w:t>Sample</w:t>
            </w:r>
          </w:p>
        </w:tc>
        <w:tc>
          <w:tcPr>
            <w:tcW w:w="876" w:type="pct"/>
            <w:vMerge w:val="restart"/>
            <w:tcBorders>
              <w:top w:val="single" w:sz="12" w:space="0" w:color="000000"/>
              <w:bottom w:val="single" w:sz="4" w:space="0" w:color="auto"/>
            </w:tcBorders>
            <w:shd w:val="clear" w:color="auto" w:fill="FFFFFF" w:themeFill="background1"/>
            <w:vAlign w:val="center"/>
          </w:tcPr>
          <w:p w:rsidR="007B3252" w:rsidRPr="002314E5" w:rsidRDefault="007B3252" w:rsidP="005169EF">
            <w:pPr>
              <w:spacing w:after="0" w:line="360" w:lineRule="auto"/>
              <w:jc w:val="center"/>
              <w:rPr>
                <w:rFonts w:ascii="Arial" w:hAnsi="Arial"/>
                <w:b/>
                <w:sz w:val="16"/>
                <w:szCs w:val="16"/>
              </w:rPr>
            </w:pPr>
            <w:r w:rsidRPr="002314E5">
              <w:rPr>
                <w:rFonts w:ascii="Arial" w:hAnsi="Arial"/>
                <w:b/>
                <w:sz w:val="16"/>
                <w:szCs w:val="16"/>
              </w:rPr>
              <w:t>Label value</w:t>
            </w:r>
          </w:p>
        </w:tc>
        <w:tc>
          <w:tcPr>
            <w:tcW w:w="1787" w:type="pct"/>
            <w:gridSpan w:val="2"/>
            <w:tcBorders>
              <w:top w:val="single" w:sz="12" w:space="0" w:color="000000"/>
              <w:bottom w:val="single" w:sz="4" w:space="0" w:color="auto"/>
            </w:tcBorders>
            <w:shd w:val="clear" w:color="auto" w:fill="FFFFFF" w:themeFill="background1"/>
            <w:vAlign w:val="center"/>
          </w:tcPr>
          <w:p w:rsidR="007B3252" w:rsidRPr="002314E5" w:rsidRDefault="007B3252" w:rsidP="005169EF">
            <w:pPr>
              <w:spacing w:after="0" w:line="360" w:lineRule="auto"/>
              <w:jc w:val="center"/>
              <w:rPr>
                <w:rFonts w:ascii="Arial" w:hAnsi="Arial"/>
                <w:b/>
                <w:sz w:val="16"/>
                <w:szCs w:val="16"/>
              </w:rPr>
            </w:pPr>
            <w:r w:rsidRPr="002314E5">
              <w:rPr>
                <w:rFonts w:ascii="Arial" w:hAnsi="Arial"/>
                <w:b/>
                <w:sz w:val="16"/>
                <w:szCs w:val="16"/>
              </w:rPr>
              <w:t>Amounts of DOP</w:t>
            </w:r>
            <w:r w:rsidRPr="002314E5">
              <w:rPr>
                <w:rStyle w:val="hps"/>
                <w:rFonts w:ascii="Arial" w:hAnsi="Arial"/>
                <w:b/>
                <w:sz w:val="16"/>
                <w:szCs w:val="16"/>
              </w:rPr>
              <w:t xml:space="preserve"> (ppm) *</w:t>
            </w:r>
          </w:p>
        </w:tc>
        <w:tc>
          <w:tcPr>
            <w:tcW w:w="618" w:type="pct"/>
            <w:tcBorders>
              <w:top w:val="single" w:sz="12" w:space="0" w:color="000000"/>
              <w:bottom w:val="nil"/>
            </w:tcBorders>
            <w:shd w:val="clear" w:color="auto" w:fill="FFFFFF" w:themeFill="background1"/>
            <w:vAlign w:val="center"/>
          </w:tcPr>
          <w:p w:rsidR="007B3252" w:rsidRPr="002314E5" w:rsidRDefault="007B3252" w:rsidP="005169EF">
            <w:pPr>
              <w:spacing w:after="0" w:line="360" w:lineRule="auto"/>
              <w:jc w:val="center"/>
              <w:rPr>
                <w:rFonts w:ascii="Arial" w:hAnsi="Arial"/>
                <w:b/>
                <w:sz w:val="16"/>
                <w:szCs w:val="16"/>
              </w:rPr>
            </w:pPr>
          </w:p>
        </w:tc>
        <w:tc>
          <w:tcPr>
            <w:tcW w:w="489" w:type="pct"/>
            <w:tcBorders>
              <w:top w:val="single" w:sz="12" w:space="0" w:color="000000"/>
              <w:bottom w:val="nil"/>
            </w:tcBorders>
            <w:shd w:val="clear" w:color="auto" w:fill="FFFFFF" w:themeFill="background1"/>
            <w:vAlign w:val="center"/>
          </w:tcPr>
          <w:p w:rsidR="007B3252" w:rsidRPr="002314E5" w:rsidRDefault="007B3252" w:rsidP="005169EF">
            <w:pPr>
              <w:spacing w:after="0" w:line="360" w:lineRule="auto"/>
              <w:jc w:val="center"/>
              <w:rPr>
                <w:rFonts w:ascii="Arial" w:hAnsi="Arial"/>
                <w:b/>
                <w:sz w:val="16"/>
                <w:szCs w:val="16"/>
              </w:rPr>
            </w:pPr>
          </w:p>
        </w:tc>
        <w:tc>
          <w:tcPr>
            <w:tcW w:w="489" w:type="pct"/>
            <w:tcBorders>
              <w:top w:val="single" w:sz="12" w:space="0" w:color="000000"/>
              <w:bottom w:val="nil"/>
            </w:tcBorders>
            <w:shd w:val="clear" w:color="auto" w:fill="FFFFFF" w:themeFill="background1"/>
          </w:tcPr>
          <w:p w:rsidR="007B3252" w:rsidRPr="002314E5" w:rsidRDefault="007B3252" w:rsidP="005169EF">
            <w:pPr>
              <w:spacing w:after="0" w:line="360" w:lineRule="auto"/>
              <w:jc w:val="center"/>
              <w:rPr>
                <w:rFonts w:ascii="Arial" w:hAnsi="Arial"/>
                <w:b/>
                <w:sz w:val="16"/>
                <w:szCs w:val="16"/>
              </w:rPr>
            </w:pPr>
          </w:p>
        </w:tc>
      </w:tr>
      <w:tr w:rsidR="007B3252" w:rsidRPr="002314E5" w:rsidTr="005169EF">
        <w:trPr>
          <w:trHeight w:val="390"/>
        </w:trPr>
        <w:tc>
          <w:tcPr>
            <w:tcW w:w="741" w:type="pct"/>
            <w:vMerge/>
            <w:tcBorders>
              <w:top w:val="single" w:sz="4" w:space="0" w:color="auto"/>
              <w:bottom w:val="single" w:sz="4" w:space="0" w:color="auto"/>
            </w:tcBorders>
            <w:shd w:val="clear" w:color="auto" w:fill="FFFFFF" w:themeFill="background1"/>
            <w:vAlign w:val="center"/>
          </w:tcPr>
          <w:p w:rsidR="007B3252" w:rsidRPr="002314E5" w:rsidRDefault="007B3252" w:rsidP="005169EF">
            <w:pPr>
              <w:spacing w:after="0" w:line="360" w:lineRule="auto"/>
              <w:rPr>
                <w:rFonts w:ascii="Arial" w:hAnsi="Arial"/>
                <w:sz w:val="16"/>
                <w:szCs w:val="16"/>
              </w:rPr>
            </w:pPr>
          </w:p>
        </w:tc>
        <w:tc>
          <w:tcPr>
            <w:tcW w:w="876" w:type="pct"/>
            <w:vMerge/>
            <w:tcBorders>
              <w:top w:val="single" w:sz="4" w:space="0" w:color="auto"/>
              <w:bottom w:val="single" w:sz="4" w:space="0" w:color="auto"/>
            </w:tcBorders>
            <w:shd w:val="clear" w:color="auto" w:fill="FFFFFF" w:themeFill="background1"/>
            <w:vAlign w:val="center"/>
          </w:tcPr>
          <w:p w:rsidR="007B3252" w:rsidRPr="002314E5" w:rsidRDefault="007B3252" w:rsidP="005169EF">
            <w:pPr>
              <w:spacing w:after="0" w:line="360" w:lineRule="auto"/>
              <w:jc w:val="center"/>
              <w:rPr>
                <w:rFonts w:ascii="Arial" w:hAnsi="Arial"/>
                <w:sz w:val="16"/>
                <w:szCs w:val="16"/>
              </w:rPr>
            </w:pPr>
          </w:p>
        </w:tc>
        <w:tc>
          <w:tcPr>
            <w:tcW w:w="1040" w:type="pct"/>
            <w:tcBorders>
              <w:top w:val="single" w:sz="4" w:space="0" w:color="auto"/>
              <w:bottom w:val="single" w:sz="4" w:space="0" w:color="auto"/>
            </w:tcBorders>
            <w:shd w:val="clear" w:color="auto" w:fill="FFFFFF" w:themeFill="background1"/>
            <w:vAlign w:val="center"/>
          </w:tcPr>
          <w:p w:rsidR="007B3252" w:rsidRPr="002314E5" w:rsidRDefault="007B3252" w:rsidP="005169EF">
            <w:pPr>
              <w:spacing w:after="0" w:line="360" w:lineRule="auto"/>
              <w:jc w:val="center"/>
              <w:rPr>
                <w:rFonts w:ascii="Arial" w:hAnsi="Arial"/>
                <w:b/>
                <w:sz w:val="16"/>
                <w:szCs w:val="16"/>
              </w:rPr>
            </w:pPr>
            <w:r w:rsidRPr="002314E5">
              <w:rPr>
                <w:rFonts w:ascii="Arial" w:hAnsi="Arial"/>
                <w:b/>
                <w:sz w:val="16"/>
                <w:szCs w:val="16"/>
              </w:rPr>
              <w:t>Potentiometry</w:t>
            </w:r>
          </w:p>
        </w:tc>
        <w:tc>
          <w:tcPr>
            <w:tcW w:w="746" w:type="pct"/>
            <w:tcBorders>
              <w:top w:val="single" w:sz="4" w:space="0" w:color="auto"/>
              <w:bottom w:val="single" w:sz="4" w:space="0" w:color="auto"/>
            </w:tcBorders>
            <w:shd w:val="clear" w:color="auto" w:fill="FFFFFF" w:themeFill="background1"/>
            <w:vAlign w:val="center"/>
          </w:tcPr>
          <w:p w:rsidR="007B3252" w:rsidRPr="002314E5" w:rsidRDefault="007B3252" w:rsidP="005169EF">
            <w:pPr>
              <w:spacing w:after="0" w:line="360" w:lineRule="auto"/>
              <w:jc w:val="center"/>
              <w:rPr>
                <w:rFonts w:ascii="Arial" w:hAnsi="Arial"/>
                <w:b/>
                <w:sz w:val="16"/>
                <w:szCs w:val="16"/>
              </w:rPr>
            </w:pPr>
            <w:r w:rsidRPr="002314E5">
              <w:rPr>
                <w:rFonts w:ascii="Arial" w:hAnsi="Arial"/>
                <w:b/>
                <w:sz w:val="16"/>
                <w:szCs w:val="16"/>
              </w:rPr>
              <w:t>UV-Vis</w:t>
            </w:r>
          </w:p>
        </w:tc>
        <w:tc>
          <w:tcPr>
            <w:tcW w:w="618" w:type="pct"/>
            <w:tcBorders>
              <w:top w:val="nil"/>
              <w:bottom w:val="single" w:sz="4" w:space="0" w:color="auto"/>
            </w:tcBorders>
            <w:shd w:val="clear" w:color="auto" w:fill="FFFFFF" w:themeFill="background1"/>
            <w:vAlign w:val="center"/>
          </w:tcPr>
          <w:p w:rsidR="007B3252" w:rsidRPr="002314E5" w:rsidRDefault="007B3252" w:rsidP="005169EF">
            <w:pPr>
              <w:spacing w:after="0" w:line="360" w:lineRule="auto"/>
              <w:jc w:val="center"/>
              <w:rPr>
                <w:rFonts w:ascii="Arial" w:hAnsi="Arial"/>
                <w:b/>
                <w:sz w:val="16"/>
                <w:szCs w:val="16"/>
              </w:rPr>
            </w:pPr>
            <w:r w:rsidRPr="002314E5">
              <w:rPr>
                <w:rFonts w:ascii="Arial" w:hAnsi="Arial"/>
                <w:b/>
                <w:sz w:val="16"/>
                <w:szCs w:val="16"/>
              </w:rPr>
              <w:t>E</w:t>
            </w:r>
            <w:r w:rsidRPr="001B293B">
              <w:rPr>
                <w:rFonts w:ascii="Arial" w:hAnsi="Arial"/>
                <w:b/>
                <w:sz w:val="16"/>
                <w:szCs w:val="16"/>
                <w:vertAlign w:val="subscript"/>
              </w:rPr>
              <w:t>ra</w:t>
            </w:r>
            <w:r w:rsidRPr="002314E5">
              <w:rPr>
                <w:rFonts w:ascii="Arial" w:hAnsi="Arial"/>
                <w:b/>
                <w:sz w:val="16"/>
                <w:szCs w:val="16"/>
              </w:rPr>
              <w:t xml:space="preserve"> (%)</w:t>
            </w:r>
          </w:p>
        </w:tc>
        <w:tc>
          <w:tcPr>
            <w:tcW w:w="489" w:type="pct"/>
            <w:tcBorders>
              <w:top w:val="nil"/>
              <w:bottom w:val="single" w:sz="4" w:space="0" w:color="auto"/>
            </w:tcBorders>
            <w:shd w:val="clear" w:color="auto" w:fill="FFFFFF" w:themeFill="background1"/>
            <w:vAlign w:val="center"/>
          </w:tcPr>
          <w:p w:rsidR="007B3252" w:rsidRPr="002314E5" w:rsidRDefault="007B3252" w:rsidP="005169EF">
            <w:pPr>
              <w:spacing w:after="0" w:line="360" w:lineRule="auto"/>
              <w:jc w:val="center"/>
              <w:rPr>
                <w:rFonts w:ascii="Arial" w:hAnsi="Arial"/>
                <w:b/>
                <w:sz w:val="16"/>
                <w:szCs w:val="16"/>
              </w:rPr>
            </w:pPr>
            <w:proofErr w:type="gramStart"/>
            <w:r w:rsidRPr="001B293B">
              <w:rPr>
                <w:rFonts w:ascii="Arial" w:hAnsi="Arial"/>
                <w:b/>
                <w:i/>
                <w:sz w:val="16"/>
                <w:szCs w:val="16"/>
              </w:rPr>
              <w:t>t</w:t>
            </w:r>
            <w:proofErr w:type="gramEnd"/>
            <w:r w:rsidRPr="002314E5">
              <w:rPr>
                <w:rStyle w:val="hps"/>
                <w:rFonts w:ascii="Arial" w:hAnsi="Arial"/>
                <w:b/>
                <w:sz w:val="16"/>
                <w:szCs w:val="16"/>
              </w:rPr>
              <w:t>-test</w:t>
            </w:r>
          </w:p>
        </w:tc>
        <w:tc>
          <w:tcPr>
            <w:tcW w:w="489" w:type="pct"/>
            <w:tcBorders>
              <w:top w:val="nil"/>
              <w:bottom w:val="single" w:sz="4" w:space="0" w:color="auto"/>
            </w:tcBorders>
            <w:shd w:val="clear" w:color="auto" w:fill="FFFFFF" w:themeFill="background1"/>
          </w:tcPr>
          <w:p w:rsidR="007B3252" w:rsidRPr="002314E5" w:rsidRDefault="007B3252" w:rsidP="005169EF">
            <w:pPr>
              <w:spacing w:after="0" w:line="360" w:lineRule="auto"/>
              <w:jc w:val="center"/>
              <w:rPr>
                <w:rFonts w:ascii="Arial" w:hAnsi="Arial"/>
                <w:b/>
                <w:sz w:val="16"/>
                <w:szCs w:val="16"/>
              </w:rPr>
            </w:pPr>
            <w:proofErr w:type="gramStart"/>
            <w:r w:rsidRPr="001B293B">
              <w:rPr>
                <w:rFonts w:ascii="Arial" w:hAnsi="Arial"/>
                <w:b/>
                <w:i/>
                <w:sz w:val="16"/>
                <w:szCs w:val="16"/>
              </w:rPr>
              <w:t>f</w:t>
            </w:r>
            <w:proofErr w:type="gramEnd"/>
            <w:r w:rsidRPr="002314E5">
              <w:rPr>
                <w:rFonts w:ascii="Arial" w:hAnsi="Arial"/>
                <w:b/>
                <w:sz w:val="16"/>
                <w:szCs w:val="16"/>
              </w:rPr>
              <w:t>-test</w:t>
            </w:r>
          </w:p>
        </w:tc>
      </w:tr>
      <w:tr w:rsidR="007B3252" w:rsidRPr="002314E5" w:rsidTr="005169EF">
        <w:trPr>
          <w:trHeight w:val="390"/>
        </w:trPr>
        <w:tc>
          <w:tcPr>
            <w:tcW w:w="741" w:type="pct"/>
            <w:tcBorders>
              <w:top w:val="single" w:sz="4" w:space="0" w:color="auto"/>
              <w:bottom w:val="single" w:sz="12" w:space="0" w:color="auto"/>
            </w:tcBorders>
            <w:shd w:val="clear" w:color="auto" w:fill="FFFFFF" w:themeFill="background1"/>
            <w:vAlign w:val="center"/>
          </w:tcPr>
          <w:p w:rsidR="007B3252" w:rsidRPr="002314E5" w:rsidRDefault="007B3252" w:rsidP="005169EF">
            <w:pPr>
              <w:spacing w:after="0" w:line="360" w:lineRule="auto"/>
              <w:jc w:val="center"/>
              <w:rPr>
                <w:rFonts w:ascii="Arial" w:hAnsi="Arial"/>
                <w:sz w:val="16"/>
                <w:szCs w:val="16"/>
              </w:rPr>
            </w:pPr>
            <w:r w:rsidRPr="002314E5">
              <w:rPr>
                <w:rFonts w:ascii="Arial" w:hAnsi="Arial"/>
                <w:sz w:val="16"/>
                <w:szCs w:val="16"/>
              </w:rPr>
              <w:t>Dopasel</w:t>
            </w:r>
            <w:r w:rsidRPr="002314E5">
              <w:rPr>
                <w:rFonts w:ascii="Arial" w:hAnsi="Arial"/>
                <w:sz w:val="16"/>
                <w:szCs w:val="16"/>
                <w:lang w:val="en-GB"/>
              </w:rPr>
              <w:t>®</w:t>
            </w:r>
          </w:p>
        </w:tc>
        <w:tc>
          <w:tcPr>
            <w:tcW w:w="876" w:type="pct"/>
            <w:tcBorders>
              <w:top w:val="single" w:sz="4" w:space="0" w:color="auto"/>
              <w:bottom w:val="single" w:sz="12" w:space="0" w:color="auto"/>
            </w:tcBorders>
            <w:shd w:val="clear" w:color="auto" w:fill="FFFFFF" w:themeFill="background1"/>
            <w:vAlign w:val="center"/>
          </w:tcPr>
          <w:p w:rsidR="007B3252" w:rsidRPr="002314E5" w:rsidRDefault="007B3252" w:rsidP="005169EF">
            <w:pPr>
              <w:spacing w:after="0" w:line="360" w:lineRule="auto"/>
              <w:jc w:val="center"/>
              <w:rPr>
                <w:rFonts w:ascii="Arial" w:hAnsi="Arial"/>
                <w:sz w:val="16"/>
                <w:szCs w:val="16"/>
              </w:rPr>
            </w:pPr>
            <w:r w:rsidRPr="002314E5">
              <w:rPr>
                <w:rFonts w:ascii="Arial" w:hAnsi="Arial"/>
                <w:sz w:val="16"/>
                <w:szCs w:val="16"/>
              </w:rPr>
              <w:t>400.0</w:t>
            </w:r>
          </w:p>
        </w:tc>
        <w:tc>
          <w:tcPr>
            <w:tcW w:w="1040" w:type="pct"/>
            <w:tcBorders>
              <w:top w:val="single" w:sz="4" w:space="0" w:color="auto"/>
              <w:bottom w:val="single" w:sz="12" w:space="0" w:color="auto"/>
            </w:tcBorders>
            <w:shd w:val="clear" w:color="auto" w:fill="FFFFFF" w:themeFill="background1"/>
            <w:vAlign w:val="center"/>
          </w:tcPr>
          <w:p w:rsidR="007B3252" w:rsidRPr="002314E5" w:rsidRDefault="007B3252" w:rsidP="005169EF">
            <w:pPr>
              <w:spacing w:after="0" w:line="360" w:lineRule="auto"/>
              <w:jc w:val="center"/>
              <w:rPr>
                <w:rFonts w:ascii="Arial" w:eastAsia="Batang" w:hAnsi="Arial"/>
                <w:sz w:val="16"/>
                <w:szCs w:val="16"/>
                <w:lang w:eastAsia="ko-KR"/>
              </w:rPr>
            </w:pPr>
            <w:r w:rsidRPr="002314E5">
              <w:rPr>
                <w:rFonts w:ascii="Arial" w:eastAsia="Batang" w:hAnsi="Arial"/>
                <w:sz w:val="16"/>
                <w:szCs w:val="16"/>
                <w:lang w:eastAsia="ko-KR"/>
              </w:rPr>
              <w:t>417.2±4.6</w:t>
            </w:r>
          </w:p>
        </w:tc>
        <w:tc>
          <w:tcPr>
            <w:tcW w:w="746" w:type="pct"/>
            <w:tcBorders>
              <w:top w:val="single" w:sz="4" w:space="0" w:color="auto"/>
              <w:bottom w:val="single" w:sz="12" w:space="0" w:color="auto"/>
            </w:tcBorders>
            <w:shd w:val="clear" w:color="auto" w:fill="FFFFFF" w:themeFill="background1"/>
            <w:vAlign w:val="center"/>
          </w:tcPr>
          <w:p w:rsidR="007B3252" w:rsidRPr="002314E5" w:rsidRDefault="007B3252" w:rsidP="005169EF">
            <w:pPr>
              <w:spacing w:after="0" w:line="360" w:lineRule="auto"/>
              <w:jc w:val="center"/>
              <w:rPr>
                <w:rFonts w:ascii="Arial" w:eastAsia="Batang" w:hAnsi="Arial"/>
                <w:sz w:val="16"/>
                <w:szCs w:val="16"/>
                <w:lang w:eastAsia="ko-KR"/>
              </w:rPr>
            </w:pPr>
            <w:r w:rsidRPr="002314E5">
              <w:rPr>
                <w:rFonts w:ascii="Arial" w:eastAsia="Batang" w:hAnsi="Arial"/>
                <w:sz w:val="16"/>
                <w:szCs w:val="16"/>
                <w:lang w:eastAsia="ko-KR"/>
              </w:rPr>
              <w:t>412.5±2.5</w:t>
            </w:r>
          </w:p>
        </w:tc>
        <w:tc>
          <w:tcPr>
            <w:tcW w:w="618" w:type="pct"/>
            <w:tcBorders>
              <w:top w:val="single" w:sz="4" w:space="0" w:color="auto"/>
              <w:bottom w:val="single" w:sz="12" w:space="0" w:color="auto"/>
            </w:tcBorders>
            <w:shd w:val="clear" w:color="auto" w:fill="FFFFFF" w:themeFill="background1"/>
            <w:vAlign w:val="center"/>
          </w:tcPr>
          <w:p w:rsidR="007B3252" w:rsidRPr="002314E5" w:rsidRDefault="007B3252" w:rsidP="005169EF">
            <w:pPr>
              <w:spacing w:after="0" w:line="360" w:lineRule="auto"/>
              <w:jc w:val="center"/>
              <w:rPr>
                <w:rFonts w:ascii="Arial" w:hAnsi="Arial"/>
                <w:sz w:val="16"/>
                <w:szCs w:val="16"/>
              </w:rPr>
            </w:pPr>
            <w:r w:rsidRPr="002314E5">
              <w:rPr>
                <w:rFonts w:ascii="Arial" w:hAnsi="Arial"/>
                <w:sz w:val="16"/>
                <w:szCs w:val="16"/>
              </w:rPr>
              <w:t>4,25</w:t>
            </w:r>
          </w:p>
        </w:tc>
        <w:tc>
          <w:tcPr>
            <w:tcW w:w="489" w:type="pct"/>
            <w:tcBorders>
              <w:top w:val="single" w:sz="4" w:space="0" w:color="auto"/>
              <w:bottom w:val="single" w:sz="12" w:space="0" w:color="auto"/>
            </w:tcBorders>
            <w:shd w:val="clear" w:color="auto" w:fill="FFFFFF" w:themeFill="background1"/>
            <w:vAlign w:val="center"/>
          </w:tcPr>
          <w:p w:rsidR="007B3252" w:rsidRPr="002314E5" w:rsidRDefault="007B3252" w:rsidP="005169EF">
            <w:pPr>
              <w:spacing w:after="0" w:line="360" w:lineRule="auto"/>
              <w:jc w:val="center"/>
              <w:rPr>
                <w:rFonts w:ascii="Arial" w:hAnsi="Arial"/>
                <w:sz w:val="16"/>
                <w:szCs w:val="16"/>
              </w:rPr>
            </w:pPr>
            <w:r w:rsidRPr="002314E5">
              <w:rPr>
                <w:rFonts w:ascii="Arial" w:hAnsi="Arial"/>
                <w:sz w:val="16"/>
                <w:szCs w:val="16"/>
              </w:rPr>
              <w:t>3,06</w:t>
            </w:r>
          </w:p>
        </w:tc>
        <w:tc>
          <w:tcPr>
            <w:tcW w:w="489" w:type="pct"/>
            <w:tcBorders>
              <w:top w:val="single" w:sz="4" w:space="0" w:color="auto"/>
              <w:bottom w:val="single" w:sz="12" w:space="0" w:color="auto"/>
            </w:tcBorders>
            <w:shd w:val="clear" w:color="auto" w:fill="FFFFFF" w:themeFill="background1"/>
            <w:vAlign w:val="center"/>
          </w:tcPr>
          <w:p w:rsidR="007B3252" w:rsidRPr="002314E5" w:rsidRDefault="007B3252" w:rsidP="005169EF">
            <w:pPr>
              <w:spacing w:after="0" w:line="360" w:lineRule="auto"/>
              <w:jc w:val="center"/>
              <w:rPr>
                <w:rFonts w:ascii="Arial" w:hAnsi="Arial"/>
                <w:sz w:val="16"/>
                <w:szCs w:val="16"/>
              </w:rPr>
            </w:pPr>
            <w:r w:rsidRPr="002314E5">
              <w:rPr>
                <w:rFonts w:ascii="Arial" w:hAnsi="Arial"/>
                <w:sz w:val="16"/>
                <w:szCs w:val="16"/>
              </w:rPr>
              <w:t>3,39</w:t>
            </w:r>
          </w:p>
        </w:tc>
      </w:tr>
    </w:tbl>
    <w:bookmarkEnd w:id="5"/>
    <w:p w:rsidR="007B3252" w:rsidRPr="002314E5" w:rsidRDefault="007B3252" w:rsidP="005169EF">
      <w:pPr>
        <w:spacing w:after="0" w:line="360" w:lineRule="auto"/>
        <w:jc w:val="both"/>
        <w:rPr>
          <w:rFonts w:ascii="Arial" w:hAnsi="Arial"/>
          <w:sz w:val="16"/>
          <w:szCs w:val="16"/>
        </w:rPr>
      </w:pPr>
      <w:r w:rsidRPr="002314E5">
        <w:rPr>
          <w:rStyle w:val="hps"/>
          <w:rFonts w:ascii="Arial" w:hAnsi="Arial"/>
          <w:b/>
          <w:sz w:val="16"/>
          <w:szCs w:val="16"/>
        </w:rPr>
        <w:t>*</w:t>
      </w:r>
      <w:r w:rsidRPr="002314E5">
        <w:rPr>
          <w:rFonts w:ascii="Arial" w:hAnsi="Arial"/>
          <w:sz w:val="16"/>
          <w:szCs w:val="16"/>
        </w:rPr>
        <w:t xml:space="preserve"> The average values (ppm) of three determinations ± standard deviation. E</w:t>
      </w:r>
      <w:r w:rsidRPr="001B293B">
        <w:rPr>
          <w:rFonts w:ascii="Arial" w:hAnsi="Arial"/>
          <w:sz w:val="16"/>
          <w:szCs w:val="16"/>
          <w:vertAlign w:val="subscript"/>
        </w:rPr>
        <w:t>ra</w:t>
      </w:r>
      <w:r w:rsidRPr="002314E5">
        <w:rPr>
          <w:rFonts w:ascii="Arial" w:hAnsi="Arial"/>
          <w:sz w:val="16"/>
          <w:szCs w:val="16"/>
        </w:rPr>
        <w:t xml:space="preserve"> is the relative error for the potentiometry versus label value. </w:t>
      </w:r>
      <w:proofErr w:type="gramStart"/>
      <w:r w:rsidRPr="001B293B">
        <w:rPr>
          <w:rFonts w:ascii="Arial" w:hAnsi="Arial"/>
          <w:i/>
          <w:sz w:val="16"/>
          <w:szCs w:val="16"/>
        </w:rPr>
        <w:t>t</w:t>
      </w:r>
      <w:proofErr w:type="gramEnd"/>
      <w:r w:rsidRPr="002314E5">
        <w:rPr>
          <w:rFonts w:ascii="Arial" w:hAnsi="Arial"/>
          <w:sz w:val="16"/>
          <w:szCs w:val="16"/>
        </w:rPr>
        <w:t xml:space="preserve">-student’s and </w:t>
      </w:r>
      <w:r w:rsidRPr="001B293B">
        <w:rPr>
          <w:rFonts w:ascii="Arial" w:hAnsi="Arial"/>
          <w:i/>
          <w:sz w:val="16"/>
          <w:szCs w:val="16"/>
        </w:rPr>
        <w:t>f</w:t>
      </w:r>
      <w:r w:rsidRPr="002314E5">
        <w:rPr>
          <w:rFonts w:ascii="Arial" w:hAnsi="Arial"/>
          <w:sz w:val="16"/>
          <w:szCs w:val="16"/>
        </w:rPr>
        <w:t>-test level (critical) values are 4.30 and 19.00 at 95% confidence, respectively.</w:t>
      </w:r>
    </w:p>
    <w:p w:rsidR="007B3252" w:rsidRPr="004922CA" w:rsidRDefault="007B3252" w:rsidP="005169EF">
      <w:pPr>
        <w:spacing w:after="0" w:line="360" w:lineRule="auto"/>
        <w:ind w:firstLine="284"/>
        <w:jc w:val="both"/>
        <w:rPr>
          <w:rFonts w:ascii="Times New Roman" w:hAnsi="Times New Roman"/>
          <w:sz w:val="18"/>
          <w:szCs w:val="18"/>
        </w:rPr>
      </w:pPr>
    </w:p>
    <w:p w:rsidR="007B3252" w:rsidRPr="00AC0A5F" w:rsidRDefault="007B3252" w:rsidP="009269BB">
      <w:pPr>
        <w:spacing w:line="360" w:lineRule="auto"/>
        <w:jc w:val="both"/>
        <w:rPr>
          <w:rFonts w:ascii="Times New Roman" w:hAnsi="Times New Roman"/>
          <w:b/>
          <w:sz w:val="24"/>
          <w:szCs w:val="24"/>
        </w:rPr>
      </w:pPr>
      <w:r>
        <w:rPr>
          <w:rFonts w:ascii="Times New Roman" w:hAnsi="Times New Roman"/>
          <w:b/>
          <w:sz w:val="24"/>
          <w:szCs w:val="24"/>
        </w:rPr>
        <w:t xml:space="preserve">3. 8. </w:t>
      </w:r>
      <w:r w:rsidRPr="00AC0A5F">
        <w:rPr>
          <w:rFonts w:ascii="Times New Roman" w:hAnsi="Times New Roman"/>
          <w:b/>
          <w:sz w:val="24"/>
          <w:szCs w:val="24"/>
        </w:rPr>
        <w:t>Compar</w:t>
      </w:r>
      <w:r>
        <w:rPr>
          <w:rFonts w:ascii="Times New Roman" w:hAnsi="Times New Roman"/>
          <w:b/>
          <w:sz w:val="24"/>
          <w:szCs w:val="24"/>
        </w:rPr>
        <w:t>is</w:t>
      </w:r>
      <w:r w:rsidRPr="00AC0A5F">
        <w:rPr>
          <w:rFonts w:ascii="Times New Roman" w:hAnsi="Times New Roman"/>
          <w:b/>
          <w:sz w:val="24"/>
          <w:szCs w:val="24"/>
        </w:rPr>
        <w:t>on of the proposed sensor with the other DOP-selective sensors</w:t>
      </w:r>
    </w:p>
    <w:p w:rsidR="007B3252" w:rsidRPr="00AC0A5F" w:rsidRDefault="007B3252" w:rsidP="00F326E7">
      <w:pPr>
        <w:spacing w:after="0" w:line="360" w:lineRule="auto"/>
        <w:jc w:val="both"/>
        <w:rPr>
          <w:rFonts w:ascii="Times New Roman" w:hAnsi="Times New Roman"/>
          <w:sz w:val="24"/>
          <w:szCs w:val="24"/>
        </w:rPr>
      </w:pPr>
      <w:r w:rsidRPr="00AC0A5F">
        <w:rPr>
          <w:rFonts w:ascii="Times New Roman" w:hAnsi="Times New Roman"/>
          <w:sz w:val="24"/>
          <w:szCs w:val="24"/>
        </w:rPr>
        <w:lastRenderedPageBreak/>
        <w:t>The comparison of the developed sensor with both MIP-based and traditional ionophore-based dopamine-selective sensors available in the literatüre (Table 4). The developed sensor is considered to be comparable to the previously reported sensors in most cases.</w:t>
      </w:r>
    </w:p>
    <w:p w:rsidR="007B3252" w:rsidRPr="00AC0A5F" w:rsidRDefault="007B3252" w:rsidP="00AC0A5F">
      <w:pPr>
        <w:spacing w:after="0" w:line="360" w:lineRule="auto"/>
        <w:ind w:firstLine="284"/>
        <w:jc w:val="both"/>
        <w:rPr>
          <w:rFonts w:ascii="Times New Roman" w:hAnsi="Times New Roman"/>
          <w:sz w:val="24"/>
          <w:szCs w:val="24"/>
        </w:rPr>
      </w:pPr>
    </w:p>
    <w:p w:rsidR="007B3252" w:rsidRPr="002314E5" w:rsidRDefault="007B3252" w:rsidP="001B293B">
      <w:pPr>
        <w:spacing w:after="0" w:line="360" w:lineRule="auto"/>
        <w:rPr>
          <w:rFonts w:ascii="Arial" w:hAnsi="Arial"/>
          <w:sz w:val="16"/>
          <w:szCs w:val="16"/>
          <w:lang w:val="en-GB"/>
        </w:rPr>
      </w:pPr>
      <w:r w:rsidRPr="002314E5">
        <w:rPr>
          <w:rFonts w:ascii="Arial" w:hAnsi="Arial"/>
          <w:b/>
          <w:sz w:val="16"/>
          <w:szCs w:val="16"/>
          <w:lang w:val="en-GB"/>
        </w:rPr>
        <w:t>Table 4.</w:t>
      </w:r>
      <w:r w:rsidRPr="002314E5">
        <w:rPr>
          <w:rFonts w:ascii="Arial" w:hAnsi="Arial"/>
          <w:sz w:val="16"/>
          <w:szCs w:val="16"/>
          <w:lang w:val="en-GB"/>
        </w:rPr>
        <w:t xml:space="preserve"> Comparation of the </w:t>
      </w:r>
      <w:r w:rsidRPr="002314E5">
        <w:rPr>
          <w:rFonts w:ascii="Arial" w:hAnsi="Arial"/>
          <w:sz w:val="16"/>
          <w:szCs w:val="16"/>
        </w:rPr>
        <w:t>DOP-selective microsensor in the literature</w:t>
      </w:r>
    </w:p>
    <w:tbl>
      <w:tblPr>
        <w:tblpPr w:leftFromText="141" w:rightFromText="141" w:vertAnchor="text" w:tblpXSpec="center" w:tblpY="1"/>
        <w:tblOverlap w:val="never"/>
        <w:tblW w:w="9220" w:type="dxa"/>
        <w:tblBorders>
          <w:top w:val="single" w:sz="4" w:space="0" w:color="auto"/>
          <w:bottom w:val="single" w:sz="4" w:space="0" w:color="auto"/>
        </w:tblBorders>
        <w:tblCellMar>
          <w:left w:w="70" w:type="dxa"/>
          <w:right w:w="70" w:type="dxa"/>
        </w:tblCellMar>
        <w:tblLook w:val="00A0" w:firstRow="1" w:lastRow="0" w:firstColumn="1" w:lastColumn="0" w:noHBand="0" w:noVBand="0"/>
      </w:tblPr>
      <w:tblGrid>
        <w:gridCol w:w="952"/>
        <w:gridCol w:w="1740"/>
        <w:gridCol w:w="1862"/>
        <w:gridCol w:w="1679"/>
        <w:gridCol w:w="961"/>
        <w:gridCol w:w="2026"/>
      </w:tblGrid>
      <w:tr w:rsidR="007B3252" w:rsidRPr="001B293B" w:rsidTr="003F2CB6">
        <w:trPr>
          <w:trHeight w:val="624"/>
        </w:trPr>
        <w:tc>
          <w:tcPr>
            <w:tcW w:w="0" w:type="auto"/>
            <w:tcBorders>
              <w:top w:val="single" w:sz="12" w:space="0" w:color="000000"/>
              <w:bottom w:val="single" w:sz="4" w:space="0" w:color="000000"/>
            </w:tcBorders>
            <w:vAlign w:val="center"/>
          </w:tcPr>
          <w:p w:rsidR="007B3252" w:rsidRPr="001B293B" w:rsidRDefault="007B3252" w:rsidP="009F7907">
            <w:pPr>
              <w:spacing w:after="0" w:line="240" w:lineRule="auto"/>
              <w:jc w:val="center"/>
              <w:rPr>
                <w:rFonts w:ascii="Arial" w:eastAsia="Times New Roman" w:hAnsi="Arial" w:cs="Arial"/>
                <w:b/>
                <w:sz w:val="16"/>
                <w:szCs w:val="16"/>
                <w:lang w:eastAsia="tr-TR"/>
              </w:rPr>
            </w:pPr>
            <w:bookmarkStart w:id="6" w:name="_Hlk66696966"/>
            <w:r w:rsidRPr="001B293B">
              <w:rPr>
                <w:rFonts w:ascii="Arial" w:eastAsia="Times New Roman" w:hAnsi="Arial" w:cs="Arial"/>
                <w:b/>
                <w:sz w:val="16"/>
                <w:szCs w:val="16"/>
                <w:lang w:eastAsia="tr-TR"/>
              </w:rPr>
              <w:t>Ref</w:t>
            </w:r>
          </w:p>
        </w:tc>
        <w:tc>
          <w:tcPr>
            <w:tcW w:w="0" w:type="auto"/>
            <w:tcBorders>
              <w:top w:val="single" w:sz="12" w:space="0" w:color="000000"/>
              <w:bottom w:val="single" w:sz="4" w:space="0" w:color="000000"/>
            </w:tcBorders>
            <w:vAlign w:val="center"/>
          </w:tcPr>
          <w:p w:rsidR="007B3252" w:rsidRPr="001B293B" w:rsidRDefault="007B3252" w:rsidP="009F7907">
            <w:pPr>
              <w:spacing w:after="0" w:line="240" w:lineRule="auto"/>
              <w:jc w:val="center"/>
              <w:rPr>
                <w:rFonts w:ascii="Arial" w:eastAsia="Times New Roman" w:hAnsi="Arial" w:cs="Arial"/>
                <w:b/>
                <w:sz w:val="16"/>
                <w:szCs w:val="16"/>
                <w:lang w:eastAsia="tr-TR"/>
              </w:rPr>
            </w:pPr>
            <w:r w:rsidRPr="001B293B">
              <w:rPr>
                <w:rFonts w:ascii="Arial" w:eastAsia="Times New Roman" w:hAnsi="Arial" w:cs="Arial"/>
                <w:b/>
                <w:sz w:val="16"/>
                <w:szCs w:val="16"/>
                <w:lang w:eastAsia="tr-TR"/>
              </w:rPr>
              <w:t>Slope, mV/decade</w:t>
            </w:r>
          </w:p>
        </w:tc>
        <w:tc>
          <w:tcPr>
            <w:tcW w:w="0" w:type="auto"/>
            <w:tcBorders>
              <w:top w:val="single" w:sz="12" w:space="0" w:color="000000"/>
              <w:bottom w:val="single" w:sz="4" w:space="0" w:color="000000"/>
            </w:tcBorders>
            <w:vAlign w:val="center"/>
          </w:tcPr>
          <w:p w:rsidR="007B3252" w:rsidRPr="001B293B" w:rsidRDefault="007B3252" w:rsidP="009F7907">
            <w:pPr>
              <w:spacing w:after="0" w:line="240" w:lineRule="auto"/>
              <w:jc w:val="center"/>
              <w:rPr>
                <w:rFonts w:ascii="Arial" w:eastAsia="Times New Roman" w:hAnsi="Arial" w:cs="Arial"/>
                <w:b/>
                <w:sz w:val="16"/>
                <w:szCs w:val="16"/>
                <w:lang w:eastAsia="tr-TR"/>
              </w:rPr>
            </w:pPr>
            <w:r w:rsidRPr="001B293B">
              <w:rPr>
                <w:rFonts w:ascii="Arial" w:eastAsia="Times New Roman" w:hAnsi="Arial" w:cs="Arial"/>
                <w:b/>
                <w:sz w:val="16"/>
                <w:szCs w:val="16"/>
                <w:lang w:eastAsia="tr-TR"/>
              </w:rPr>
              <w:t>Linear range, mol/L</w:t>
            </w:r>
          </w:p>
        </w:tc>
        <w:tc>
          <w:tcPr>
            <w:tcW w:w="0" w:type="auto"/>
            <w:tcBorders>
              <w:top w:val="single" w:sz="12" w:space="0" w:color="000000"/>
              <w:bottom w:val="single" w:sz="4" w:space="0" w:color="000000"/>
            </w:tcBorders>
            <w:vAlign w:val="center"/>
          </w:tcPr>
          <w:p w:rsidR="007B3252" w:rsidRPr="001B293B" w:rsidRDefault="007B3252" w:rsidP="009F7907">
            <w:pPr>
              <w:spacing w:after="0" w:line="240" w:lineRule="auto"/>
              <w:jc w:val="center"/>
              <w:rPr>
                <w:rFonts w:ascii="Arial" w:eastAsia="Times New Roman" w:hAnsi="Arial" w:cs="Arial"/>
                <w:b/>
                <w:sz w:val="16"/>
                <w:szCs w:val="16"/>
                <w:lang w:eastAsia="tr-TR"/>
              </w:rPr>
            </w:pPr>
            <w:r w:rsidRPr="001B293B">
              <w:rPr>
                <w:rFonts w:ascii="Arial" w:eastAsia="Times New Roman" w:hAnsi="Arial" w:cs="Arial"/>
                <w:b/>
                <w:sz w:val="16"/>
                <w:szCs w:val="16"/>
                <w:lang w:eastAsia="tr-TR"/>
              </w:rPr>
              <w:t>Response time, s</w:t>
            </w:r>
          </w:p>
        </w:tc>
        <w:tc>
          <w:tcPr>
            <w:tcW w:w="0" w:type="auto"/>
            <w:tcBorders>
              <w:top w:val="single" w:sz="12" w:space="0" w:color="000000"/>
              <w:bottom w:val="single" w:sz="4" w:space="0" w:color="000000"/>
            </w:tcBorders>
            <w:vAlign w:val="center"/>
          </w:tcPr>
          <w:p w:rsidR="007B3252" w:rsidRPr="001B293B" w:rsidRDefault="007B3252" w:rsidP="009F7907">
            <w:pPr>
              <w:spacing w:after="0" w:line="240" w:lineRule="auto"/>
              <w:jc w:val="center"/>
              <w:rPr>
                <w:rFonts w:ascii="Arial" w:eastAsia="Times New Roman" w:hAnsi="Arial" w:cs="Arial"/>
                <w:b/>
                <w:sz w:val="16"/>
                <w:szCs w:val="16"/>
                <w:lang w:eastAsia="tr-TR"/>
              </w:rPr>
            </w:pPr>
            <w:proofErr w:type="gramStart"/>
            <w:r w:rsidRPr="001B293B">
              <w:rPr>
                <w:rFonts w:ascii="Arial" w:eastAsia="Times New Roman" w:hAnsi="Arial" w:cs="Arial"/>
                <w:b/>
                <w:sz w:val="16"/>
                <w:szCs w:val="16"/>
                <w:lang w:eastAsia="tr-TR"/>
              </w:rPr>
              <w:t>pH</w:t>
            </w:r>
            <w:proofErr w:type="gramEnd"/>
            <w:r w:rsidRPr="001B293B">
              <w:rPr>
                <w:rFonts w:ascii="Arial" w:eastAsia="Times New Roman" w:hAnsi="Arial" w:cs="Arial"/>
                <w:b/>
                <w:sz w:val="16"/>
                <w:szCs w:val="16"/>
                <w:lang w:eastAsia="tr-TR"/>
              </w:rPr>
              <w:t xml:space="preserve"> range</w:t>
            </w:r>
          </w:p>
        </w:tc>
        <w:tc>
          <w:tcPr>
            <w:tcW w:w="0" w:type="auto"/>
            <w:tcBorders>
              <w:top w:val="single" w:sz="12" w:space="0" w:color="000000"/>
              <w:bottom w:val="single" w:sz="4" w:space="0" w:color="000000"/>
            </w:tcBorders>
            <w:vAlign w:val="center"/>
          </w:tcPr>
          <w:p w:rsidR="007B3252" w:rsidRPr="001B293B" w:rsidRDefault="007B3252" w:rsidP="009F7907">
            <w:pPr>
              <w:spacing w:after="0" w:line="240" w:lineRule="auto"/>
              <w:jc w:val="center"/>
              <w:rPr>
                <w:rFonts w:ascii="Arial" w:eastAsia="Times New Roman" w:hAnsi="Arial" w:cs="Arial"/>
                <w:b/>
                <w:sz w:val="16"/>
                <w:szCs w:val="16"/>
                <w:lang w:eastAsia="tr-TR"/>
              </w:rPr>
            </w:pPr>
            <w:r w:rsidRPr="001B293B">
              <w:rPr>
                <w:rFonts w:ascii="Arial" w:eastAsia="Times New Roman" w:hAnsi="Arial" w:cs="Arial"/>
                <w:b/>
                <w:sz w:val="16"/>
                <w:szCs w:val="16"/>
                <w:lang w:eastAsia="tr-TR"/>
              </w:rPr>
              <w:t>Detection limit, mol/L</w:t>
            </w:r>
          </w:p>
        </w:tc>
      </w:tr>
      <w:tr w:rsidR="007B3252" w:rsidRPr="001B293B" w:rsidTr="0056562D">
        <w:trPr>
          <w:trHeight w:val="290"/>
        </w:trPr>
        <w:tc>
          <w:tcPr>
            <w:tcW w:w="0" w:type="auto"/>
            <w:shd w:val="clear" w:color="auto" w:fill="auto"/>
            <w:vAlign w:val="center"/>
          </w:tcPr>
          <w:p w:rsidR="007B3252" w:rsidRPr="001B293B" w:rsidRDefault="007B3252" w:rsidP="009F7907">
            <w:pPr>
              <w:spacing w:after="0" w:line="240" w:lineRule="auto"/>
              <w:jc w:val="center"/>
              <w:rPr>
                <w:rFonts w:ascii="Arial" w:eastAsia="Times New Roman" w:hAnsi="Arial" w:cs="Arial"/>
                <w:sz w:val="16"/>
                <w:szCs w:val="16"/>
                <w:vertAlign w:val="superscript"/>
                <w:lang w:val="de-DE" w:eastAsia="tr-TR"/>
              </w:rPr>
            </w:pPr>
            <w:r>
              <w:rPr>
                <w:rFonts w:ascii="Arial" w:eastAsia="Times New Roman" w:hAnsi="Arial" w:cs="Arial"/>
                <w:noProof/>
                <w:sz w:val="16"/>
                <w:szCs w:val="16"/>
                <w:vertAlign w:val="superscript"/>
                <w:lang w:val="de-DE" w:eastAsia="tr-TR"/>
              </w:rPr>
              <w:t>30</w:t>
            </w:r>
          </w:p>
        </w:tc>
        <w:tc>
          <w:tcPr>
            <w:tcW w:w="0" w:type="auto"/>
            <w:shd w:val="clear" w:color="auto" w:fill="auto"/>
            <w:vAlign w:val="center"/>
          </w:tcPr>
          <w:p w:rsidR="007B3252" w:rsidRPr="001B293B" w:rsidRDefault="007B3252" w:rsidP="009F7907">
            <w:pPr>
              <w:spacing w:after="0" w:line="240" w:lineRule="auto"/>
              <w:jc w:val="center"/>
              <w:rPr>
                <w:rFonts w:ascii="Arial" w:eastAsia="Times New Roman" w:hAnsi="Arial" w:cs="Arial"/>
                <w:sz w:val="16"/>
                <w:szCs w:val="16"/>
                <w:lang w:eastAsia="tr-TR"/>
              </w:rPr>
            </w:pPr>
            <w:r w:rsidRPr="001B293B">
              <w:rPr>
                <w:rFonts w:ascii="Arial" w:eastAsia="Times New Roman" w:hAnsi="Arial" w:cs="Arial"/>
                <w:sz w:val="16"/>
                <w:szCs w:val="16"/>
                <w:lang w:eastAsia="tr-TR"/>
              </w:rPr>
              <w:t>53.85</w:t>
            </w:r>
          </w:p>
        </w:tc>
        <w:tc>
          <w:tcPr>
            <w:tcW w:w="0" w:type="auto"/>
            <w:shd w:val="clear" w:color="auto" w:fill="auto"/>
            <w:vAlign w:val="center"/>
          </w:tcPr>
          <w:p w:rsidR="007B3252" w:rsidRPr="001B293B" w:rsidRDefault="007B3252" w:rsidP="009F7907">
            <w:pPr>
              <w:spacing w:after="0" w:line="240" w:lineRule="auto"/>
              <w:jc w:val="center"/>
              <w:rPr>
                <w:rFonts w:ascii="Arial" w:eastAsia="Times New Roman" w:hAnsi="Arial" w:cs="Arial"/>
                <w:sz w:val="16"/>
                <w:szCs w:val="16"/>
                <w:lang w:eastAsia="tr-TR"/>
              </w:rPr>
            </w:pPr>
            <w:r w:rsidRPr="001B293B">
              <w:rPr>
                <w:rFonts w:ascii="Arial" w:eastAsia="Times New Roman" w:hAnsi="Arial" w:cs="Arial"/>
                <w:sz w:val="16"/>
                <w:szCs w:val="16"/>
                <w:lang w:eastAsia="tr-TR"/>
              </w:rPr>
              <w:t>1×10</w:t>
            </w:r>
            <w:r w:rsidRPr="001B293B">
              <w:rPr>
                <w:rFonts w:ascii="Arial" w:eastAsia="Times New Roman" w:hAnsi="Arial" w:cs="Arial"/>
                <w:sz w:val="16"/>
                <w:szCs w:val="16"/>
                <w:vertAlign w:val="superscript"/>
                <w:lang w:eastAsia="tr-TR"/>
              </w:rPr>
              <w:t>-5</w:t>
            </w:r>
            <w:r w:rsidRPr="001B293B">
              <w:rPr>
                <w:rFonts w:ascii="Arial" w:eastAsia="Times New Roman" w:hAnsi="Arial" w:cs="Arial"/>
                <w:sz w:val="16"/>
                <w:szCs w:val="16"/>
                <w:lang w:eastAsia="tr-TR"/>
              </w:rPr>
              <w:t>−1×10</w:t>
            </w:r>
            <w:r w:rsidRPr="001B293B">
              <w:rPr>
                <w:rFonts w:ascii="Arial" w:eastAsia="Times New Roman" w:hAnsi="Arial" w:cs="Arial"/>
                <w:sz w:val="16"/>
                <w:szCs w:val="16"/>
                <w:vertAlign w:val="superscript"/>
                <w:lang w:eastAsia="tr-TR"/>
              </w:rPr>
              <w:t>-1</w:t>
            </w:r>
          </w:p>
        </w:tc>
        <w:tc>
          <w:tcPr>
            <w:tcW w:w="0" w:type="auto"/>
            <w:shd w:val="clear" w:color="auto" w:fill="auto"/>
            <w:vAlign w:val="center"/>
          </w:tcPr>
          <w:p w:rsidR="007B3252" w:rsidRPr="001B293B" w:rsidRDefault="007B3252" w:rsidP="009F7907">
            <w:pPr>
              <w:spacing w:after="0" w:line="240" w:lineRule="auto"/>
              <w:jc w:val="center"/>
              <w:rPr>
                <w:rFonts w:ascii="Arial" w:eastAsia="Times New Roman" w:hAnsi="Arial" w:cs="Arial"/>
                <w:sz w:val="16"/>
                <w:szCs w:val="16"/>
                <w:lang w:eastAsia="tr-TR"/>
              </w:rPr>
            </w:pPr>
            <w:r w:rsidRPr="001B293B">
              <w:rPr>
                <w:rFonts w:ascii="Arial" w:eastAsia="Times New Roman" w:hAnsi="Arial" w:cs="Arial"/>
                <w:sz w:val="16"/>
                <w:szCs w:val="16"/>
                <w:lang w:eastAsia="tr-TR"/>
              </w:rPr>
              <w:t>NR</w:t>
            </w:r>
          </w:p>
        </w:tc>
        <w:tc>
          <w:tcPr>
            <w:tcW w:w="0" w:type="auto"/>
            <w:shd w:val="clear" w:color="auto" w:fill="auto"/>
            <w:vAlign w:val="center"/>
          </w:tcPr>
          <w:p w:rsidR="007B3252" w:rsidRPr="001B293B" w:rsidRDefault="007B3252" w:rsidP="009F7907">
            <w:pPr>
              <w:spacing w:after="0" w:line="240" w:lineRule="auto"/>
              <w:jc w:val="center"/>
              <w:rPr>
                <w:rFonts w:ascii="Arial" w:eastAsia="Times New Roman" w:hAnsi="Arial" w:cs="Arial"/>
                <w:sz w:val="16"/>
                <w:szCs w:val="16"/>
                <w:lang w:eastAsia="tr-TR"/>
              </w:rPr>
            </w:pPr>
            <w:r w:rsidRPr="001B293B">
              <w:rPr>
                <w:rFonts w:ascii="Arial" w:eastAsia="Times New Roman" w:hAnsi="Arial" w:cs="Arial"/>
                <w:sz w:val="16"/>
                <w:szCs w:val="16"/>
                <w:lang w:eastAsia="tr-TR"/>
              </w:rPr>
              <w:t>5.5−7.5</w:t>
            </w:r>
          </w:p>
        </w:tc>
        <w:tc>
          <w:tcPr>
            <w:tcW w:w="0" w:type="auto"/>
            <w:shd w:val="clear" w:color="auto" w:fill="auto"/>
            <w:vAlign w:val="center"/>
          </w:tcPr>
          <w:p w:rsidR="007B3252" w:rsidRPr="001B293B" w:rsidRDefault="007B3252" w:rsidP="009F7907">
            <w:pPr>
              <w:spacing w:after="0" w:line="240" w:lineRule="auto"/>
              <w:jc w:val="center"/>
              <w:rPr>
                <w:rFonts w:ascii="Arial" w:eastAsia="Times New Roman" w:hAnsi="Arial" w:cs="Arial"/>
                <w:sz w:val="16"/>
                <w:szCs w:val="16"/>
                <w:lang w:eastAsia="tr-TR"/>
              </w:rPr>
            </w:pPr>
            <w:r w:rsidRPr="001B293B">
              <w:rPr>
                <w:rFonts w:ascii="Arial" w:eastAsia="Times New Roman" w:hAnsi="Arial" w:cs="Arial"/>
                <w:sz w:val="16"/>
                <w:szCs w:val="16"/>
                <w:lang w:eastAsia="tr-TR"/>
              </w:rPr>
              <w:t>5.8×10</w:t>
            </w:r>
            <w:r w:rsidRPr="001B293B">
              <w:rPr>
                <w:rFonts w:ascii="Arial" w:eastAsia="Times New Roman" w:hAnsi="Arial" w:cs="Arial"/>
                <w:sz w:val="16"/>
                <w:szCs w:val="16"/>
                <w:vertAlign w:val="superscript"/>
                <w:lang w:eastAsia="tr-TR"/>
              </w:rPr>
              <w:t>-6</w:t>
            </w:r>
          </w:p>
        </w:tc>
      </w:tr>
      <w:tr w:rsidR="007B3252" w:rsidRPr="001B293B" w:rsidTr="0056562D">
        <w:trPr>
          <w:trHeight w:val="290"/>
        </w:trPr>
        <w:tc>
          <w:tcPr>
            <w:tcW w:w="0" w:type="auto"/>
            <w:shd w:val="clear" w:color="auto" w:fill="auto"/>
            <w:vAlign w:val="center"/>
          </w:tcPr>
          <w:p w:rsidR="007B3252" w:rsidRPr="001B293B" w:rsidRDefault="007B3252" w:rsidP="009F7907">
            <w:pPr>
              <w:spacing w:after="0" w:line="240" w:lineRule="auto"/>
              <w:jc w:val="center"/>
              <w:rPr>
                <w:rFonts w:ascii="Arial" w:eastAsia="Times New Roman" w:hAnsi="Arial" w:cs="Arial"/>
                <w:sz w:val="16"/>
                <w:szCs w:val="16"/>
                <w:vertAlign w:val="superscript"/>
                <w:lang w:eastAsia="tr-TR"/>
              </w:rPr>
            </w:pPr>
            <w:r>
              <w:rPr>
                <w:rFonts w:ascii="Arial" w:eastAsia="Times New Roman" w:hAnsi="Arial" w:cs="Arial"/>
                <w:noProof/>
                <w:sz w:val="16"/>
                <w:szCs w:val="16"/>
                <w:vertAlign w:val="superscript"/>
                <w:lang w:val="de-DE" w:eastAsia="tr-TR"/>
              </w:rPr>
              <w:t>31</w:t>
            </w:r>
          </w:p>
        </w:tc>
        <w:tc>
          <w:tcPr>
            <w:tcW w:w="0" w:type="auto"/>
            <w:shd w:val="clear" w:color="auto" w:fill="auto"/>
            <w:vAlign w:val="center"/>
          </w:tcPr>
          <w:p w:rsidR="007B3252" w:rsidRPr="001B293B" w:rsidRDefault="007B3252" w:rsidP="009F7907">
            <w:pPr>
              <w:spacing w:after="0" w:line="240" w:lineRule="auto"/>
              <w:jc w:val="center"/>
              <w:rPr>
                <w:rFonts w:ascii="Arial" w:eastAsia="Times New Roman" w:hAnsi="Arial" w:cs="Arial"/>
                <w:sz w:val="16"/>
                <w:szCs w:val="16"/>
                <w:lang w:eastAsia="tr-TR"/>
              </w:rPr>
            </w:pPr>
            <w:r w:rsidRPr="001B293B">
              <w:rPr>
                <w:rFonts w:ascii="Arial" w:eastAsia="Times New Roman" w:hAnsi="Arial" w:cs="Arial"/>
                <w:sz w:val="16"/>
                <w:szCs w:val="16"/>
                <w:lang w:eastAsia="tr-TR"/>
              </w:rPr>
              <w:t>NR</w:t>
            </w:r>
          </w:p>
        </w:tc>
        <w:tc>
          <w:tcPr>
            <w:tcW w:w="0" w:type="auto"/>
            <w:shd w:val="clear" w:color="auto" w:fill="auto"/>
            <w:vAlign w:val="center"/>
          </w:tcPr>
          <w:p w:rsidR="007B3252" w:rsidRPr="001B293B" w:rsidRDefault="007B3252" w:rsidP="009F7907">
            <w:pPr>
              <w:spacing w:after="0" w:line="240" w:lineRule="auto"/>
              <w:jc w:val="center"/>
              <w:rPr>
                <w:rFonts w:ascii="Arial" w:eastAsia="Times New Roman" w:hAnsi="Arial" w:cs="Arial"/>
                <w:sz w:val="16"/>
                <w:szCs w:val="16"/>
                <w:lang w:eastAsia="tr-TR"/>
              </w:rPr>
            </w:pPr>
            <w:r w:rsidRPr="001B293B">
              <w:rPr>
                <w:rFonts w:ascii="Arial" w:eastAsia="Times New Roman" w:hAnsi="Arial" w:cs="Arial"/>
                <w:sz w:val="16"/>
                <w:szCs w:val="16"/>
                <w:lang w:eastAsia="tr-TR"/>
              </w:rPr>
              <w:t>5×10</w:t>
            </w:r>
            <w:r w:rsidRPr="001B293B">
              <w:rPr>
                <w:rFonts w:ascii="Arial" w:eastAsia="Times New Roman" w:hAnsi="Arial" w:cs="Arial"/>
                <w:sz w:val="16"/>
                <w:szCs w:val="16"/>
                <w:vertAlign w:val="superscript"/>
                <w:lang w:eastAsia="tr-TR"/>
              </w:rPr>
              <w:t>-6</w:t>
            </w:r>
            <w:r w:rsidRPr="001B293B">
              <w:rPr>
                <w:rFonts w:ascii="Arial" w:eastAsia="Times New Roman" w:hAnsi="Arial" w:cs="Arial"/>
                <w:sz w:val="16"/>
                <w:szCs w:val="16"/>
                <w:lang w:eastAsia="tr-TR"/>
              </w:rPr>
              <w:t>−8×10</w:t>
            </w:r>
            <w:r w:rsidRPr="001B293B">
              <w:rPr>
                <w:rFonts w:ascii="Arial" w:eastAsia="Times New Roman" w:hAnsi="Arial" w:cs="Arial"/>
                <w:sz w:val="16"/>
                <w:szCs w:val="16"/>
                <w:vertAlign w:val="superscript"/>
                <w:lang w:eastAsia="tr-TR"/>
              </w:rPr>
              <w:t>-5</w:t>
            </w:r>
          </w:p>
        </w:tc>
        <w:tc>
          <w:tcPr>
            <w:tcW w:w="0" w:type="auto"/>
            <w:shd w:val="clear" w:color="auto" w:fill="auto"/>
            <w:vAlign w:val="center"/>
          </w:tcPr>
          <w:p w:rsidR="007B3252" w:rsidRPr="001B293B" w:rsidRDefault="007B3252" w:rsidP="009F7907">
            <w:pPr>
              <w:spacing w:after="0" w:line="240" w:lineRule="auto"/>
              <w:jc w:val="center"/>
              <w:rPr>
                <w:rFonts w:ascii="Arial" w:eastAsia="Times New Roman" w:hAnsi="Arial" w:cs="Arial"/>
                <w:sz w:val="16"/>
                <w:szCs w:val="16"/>
                <w:lang w:eastAsia="tr-TR"/>
              </w:rPr>
            </w:pPr>
            <w:r w:rsidRPr="001B293B">
              <w:rPr>
                <w:rFonts w:ascii="Arial" w:eastAsia="Times New Roman" w:hAnsi="Arial" w:cs="Arial"/>
                <w:sz w:val="16"/>
                <w:szCs w:val="16"/>
                <w:lang w:eastAsia="tr-TR"/>
              </w:rPr>
              <w:t>NR</w:t>
            </w:r>
          </w:p>
        </w:tc>
        <w:tc>
          <w:tcPr>
            <w:tcW w:w="0" w:type="auto"/>
            <w:shd w:val="clear" w:color="auto" w:fill="auto"/>
            <w:vAlign w:val="center"/>
          </w:tcPr>
          <w:p w:rsidR="007B3252" w:rsidRPr="001B293B" w:rsidRDefault="007B3252" w:rsidP="009F7907">
            <w:pPr>
              <w:spacing w:after="0" w:line="240" w:lineRule="auto"/>
              <w:jc w:val="center"/>
              <w:rPr>
                <w:rFonts w:ascii="Arial" w:eastAsia="Times New Roman" w:hAnsi="Arial" w:cs="Arial"/>
                <w:sz w:val="16"/>
                <w:szCs w:val="16"/>
                <w:lang w:eastAsia="tr-TR"/>
              </w:rPr>
            </w:pPr>
            <w:r w:rsidRPr="001B293B">
              <w:rPr>
                <w:rFonts w:ascii="Arial" w:eastAsia="Times New Roman" w:hAnsi="Arial" w:cs="Arial"/>
                <w:sz w:val="16"/>
                <w:szCs w:val="16"/>
                <w:lang w:eastAsia="tr-TR"/>
              </w:rPr>
              <w:t>6.5</w:t>
            </w:r>
          </w:p>
        </w:tc>
        <w:tc>
          <w:tcPr>
            <w:tcW w:w="0" w:type="auto"/>
            <w:shd w:val="clear" w:color="auto" w:fill="auto"/>
            <w:vAlign w:val="center"/>
          </w:tcPr>
          <w:p w:rsidR="007B3252" w:rsidRPr="001B293B" w:rsidRDefault="007B3252" w:rsidP="009F7907">
            <w:pPr>
              <w:spacing w:after="0" w:line="240" w:lineRule="auto"/>
              <w:jc w:val="center"/>
              <w:rPr>
                <w:rFonts w:ascii="Arial" w:eastAsia="Times New Roman" w:hAnsi="Arial" w:cs="Arial"/>
                <w:sz w:val="16"/>
                <w:szCs w:val="16"/>
                <w:lang w:eastAsia="tr-TR"/>
              </w:rPr>
            </w:pPr>
            <w:r w:rsidRPr="001B293B">
              <w:rPr>
                <w:rFonts w:ascii="Arial" w:eastAsia="Times New Roman" w:hAnsi="Arial" w:cs="Arial"/>
                <w:sz w:val="16"/>
                <w:szCs w:val="16"/>
                <w:lang w:eastAsia="tr-TR"/>
              </w:rPr>
              <w:t>2.1×10</w:t>
            </w:r>
            <w:r w:rsidRPr="001B293B">
              <w:rPr>
                <w:rFonts w:ascii="Arial" w:eastAsia="Times New Roman" w:hAnsi="Arial" w:cs="Arial"/>
                <w:sz w:val="16"/>
                <w:szCs w:val="16"/>
                <w:vertAlign w:val="superscript"/>
                <w:lang w:eastAsia="tr-TR"/>
              </w:rPr>
              <w:t>-6</w:t>
            </w:r>
          </w:p>
        </w:tc>
      </w:tr>
      <w:tr w:rsidR="007B3252" w:rsidRPr="001B293B" w:rsidTr="0056562D">
        <w:trPr>
          <w:trHeight w:val="290"/>
        </w:trPr>
        <w:tc>
          <w:tcPr>
            <w:tcW w:w="0" w:type="auto"/>
            <w:shd w:val="clear" w:color="auto" w:fill="auto"/>
            <w:vAlign w:val="center"/>
          </w:tcPr>
          <w:p w:rsidR="007B3252" w:rsidRPr="001B293B" w:rsidRDefault="007B3252" w:rsidP="009F7907">
            <w:pPr>
              <w:spacing w:after="0" w:line="240" w:lineRule="auto"/>
              <w:jc w:val="center"/>
              <w:rPr>
                <w:rFonts w:ascii="Arial" w:eastAsia="Times New Roman" w:hAnsi="Arial" w:cs="Arial"/>
                <w:sz w:val="16"/>
                <w:szCs w:val="16"/>
                <w:vertAlign w:val="superscript"/>
                <w:lang w:val="de-DE" w:eastAsia="tr-TR"/>
              </w:rPr>
            </w:pPr>
            <w:r>
              <w:rPr>
                <w:rFonts w:ascii="Arial" w:eastAsia="Times New Roman" w:hAnsi="Arial" w:cs="Arial"/>
                <w:noProof/>
                <w:sz w:val="16"/>
                <w:szCs w:val="16"/>
                <w:vertAlign w:val="superscript"/>
                <w:lang w:eastAsia="tr-TR"/>
              </w:rPr>
              <w:t>32</w:t>
            </w:r>
          </w:p>
        </w:tc>
        <w:tc>
          <w:tcPr>
            <w:tcW w:w="0" w:type="auto"/>
            <w:shd w:val="clear" w:color="auto" w:fill="auto"/>
            <w:vAlign w:val="center"/>
          </w:tcPr>
          <w:p w:rsidR="007B3252" w:rsidRPr="001B293B" w:rsidRDefault="007B3252" w:rsidP="009F7907">
            <w:pPr>
              <w:spacing w:after="0" w:line="240" w:lineRule="auto"/>
              <w:jc w:val="center"/>
              <w:rPr>
                <w:rFonts w:ascii="Arial" w:eastAsia="Times New Roman" w:hAnsi="Arial" w:cs="Arial"/>
                <w:sz w:val="16"/>
                <w:szCs w:val="16"/>
                <w:lang w:eastAsia="tr-TR"/>
              </w:rPr>
            </w:pPr>
            <w:r w:rsidRPr="001B293B">
              <w:rPr>
                <w:rFonts w:ascii="Arial" w:eastAsia="Times New Roman" w:hAnsi="Arial" w:cs="Arial"/>
                <w:sz w:val="16"/>
                <w:szCs w:val="16"/>
                <w:lang w:eastAsia="tr-TR"/>
              </w:rPr>
              <w:t>54.00</w:t>
            </w:r>
          </w:p>
        </w:tc>
        <w:tc>
          <w:tcPr>
            <w:tcW w:w="0" w:type="auto"/>
            <w:shd w:val="clear" w:color="auto" w:fill="auto"/>
            <w:vAlign w:val="center"/>
          </w:tcPr>
          <w:p w:rsidR="007B3252" w:rsidRPr="001B293B" w:rsidRDefault="007B3252" w:rsidP="009F7907">
            <w:pPr>
              <w:spacing w:after="0" w:line="240" w:lineRule="auto"/>
              <w:jc w:val="center"/>
              <w:rPr>
                <w:rFonts w:ascii="Arial" w:eastAsia="Times New Roman" w:hAnsi="Arial" w:cs="Arial"/>
                <w:sz w:val="16"/>
                <w:szCs w:val="16"/>
                <w:lang w:eastAsia="tr-TR"/>
              </w:rPr>
            </w:pPr>
            <w:r w:rsidRPr="001B293B">
              <w:rPr>
                <w:rFonts w:ascii="Arial" w:eastAsia="Times New Roman" w:hAnsi="Arial" w:cs="Arial"/>
                <w:sz w:val="16"/>
                <w:szCs w:val="16"/>
                <w:lang w:eastAsia="tr-TR"/>
              </w:rPr>
              <w:t>2×10</w:t>
            </w:r>
            <w:r w:rsidRPr="001B293B">
              <w:rPr>
                <w:rFonts w:ascii="Arial" w:eastAsia="Times New Roman" w:hAnsi="Arial" w:cs="Arial"/>
                <w:sz w:val="16"/>
                <w:szCs w:val="16"/>
                <w:vertAlign w:val="superscript"/>
                <w:lang w:eastAsia="tr-TR"/>
              </w:rPr>
              <w:t>-7</w:t>
            </w:r>
            <w:r w:rsidRPr="001B293B">
              <w:rPr>
                <w:rFonts w:ascii="Arial" w:eastAsia="Times New Roman" w:hAnsi="Arial" w:cs="Arial"/>
                <w:sz w:val="16"/>
                <w:szCs w:val="16"/>
                <w:lang w:eastAsia="tr-TR"/>
              </w:rPr>
              <w:t>−1×10</w:t>
            </w:r>
            <w:r w:rsidRPr="001B293B">
              <w:rPr>
                <w:rFonts w:ascii="Arial" w:eastAsia="Times New Roman" w:hAnsi="Arial" w:cs="Arial"/>
                <w:sz w:val="16"/>
                <w:szCs w:val="16"/>
                <w:vertAlign w:val="superscript"/>
                <w:lang w:eastAsia="tr-TR"/>
              </w:rPr>
              <w:t>-5</w:t>
            </w:r>
          </w:p>
        </w:tc>
        <w:tc>
          <w:tcPr>
            <w:tcW w:w="0" w:type="auto"/>
            <w:shd w:val="clear" w:color="auto" w:fill="auto"/>
            <w:vAlign w:val="center"/>
          </w:tcPr>
          <w:p w:rsidR="007B3252" w:rsidRPr="001B293B" w:rsidRDefault="007B3252" w:rsidP="009F7907">
            <w:pPr>
              <w:spacing w:after="0" w:line="240" w:lineRule="auto"/>
              <w:jc w:val="center"/>
              <w:rPr>
                <w:rFonts w:ascii="Arial" w:eastAsia="Times New Roman" w:hAnsi="Arial" w:cs="Arial"/>
                <w:sz w:val="16"/>
                <w:szCs w:val="16"/>
                <w:lang w:eastAsia="tr-TR"/>
              </w:rPr>
            </w:pPr>
            <w:r w:rsidRPr="001B293B">
              <w:rPr>
                <w:rFonts w:ascii="Arial" w:eastAsia="Times New Roman" w:hAnsi="Arial" w:cs="Arial"/>
                <w:sz w:val="16"/>
                <w:szCs w:val="16"/>
                <w:lang w:eastAsia="tr-TR"/>
              </w:rPr>
              <w:t>&lt;10</w:t>
            </w:r>
          </w:p>
        </w:tc>
        <w:tc>
          <w:tcPr>
            <w:tcW w:w="0" w:type="auto"/>
            <w:shd w:val="clear" w:color="auto" w:fill="auto"/>
            <w:vAlign w:val="center"/>
          </w:tcPr>
          <w:p w:rsidR="007B3252" w:rsidRPr="001B293B" w:rsidRDefault="007B3252" w:rsidP="009F7907">
            <w:pPr>
              <w:spacing w:after="0" w:line="240" w:lineRule="auto"/>
              <w:jc w:val="center"/>
              <w:rPr>
                <w:rFonts w:ascii="Arial" w:eastAsia="Times New Roman" w:hAnsi="Arial" w:cs="Arial"/>
                <w:sz w:val="16"/>
                <w:szCs w:val="16"/>
                <w:lang w:eastAsia="tr-TR"/>
              </w:rPr>
            </w:pPr>
            <w:r w:rsidRPr="001B293B">
              <w:rPr>
                <w:rFonts w:ascii="Arial" w:eastAsia="Times New Roman" w:hAnsi="Arial" w:cs="Arial"/>
                <w:sz w:val="16"/>
                <w:szCs w:val="16"/>
                <w:lang w:eastAsia="tr-TR"/>
              </w:rPr>
              <w:t>7.0</w:t>
            </w:r>
          </w:p>
        </w:tc>
        <w:tc>
          <w:tcPr>
            <w:tcW w:w="0" w:type="auto"/>
            <w:shd w:val="clear" w:color="auto" w:fill="auto"/>
            <w:vAlign w:val="center"/>
          </w:tcPr>
          <w:p w:rsidR="007B3252" w:rsidRPr="001B293B" w:rsidRDefault="007B3252" w:rsidP="009F7907">
            <w:pPr>
              <w:spacing w:after="0" w:line="240" w:lineRule="auto"/>
              <w:jc w:val="center"/>
              <w:rPr>
                <w:rFonts w:ascii="Arial" w:eastAsia="Times New Roman" w:hAnsi="Arial" w:cs="Arial"/>
                <w:sz w:val="16"/>
                <w:szCs w:val="16"/>
                <w:lang w:eastAsia="tr-TR"/>
              </w:rPr>
            </w:pPr>
            <w:r w:rsidRPr="001B293B">
              <w:rPr>
                <w:rFonts w:ascii="Arial" w:eastAsia="Times New Roman" w:hAnsi="Arial" w:cs="Arial"/>
                <w:sz w:val="16"/>
                <w:szCs w:val="16"/>
                <w:lang w:eastAsia="tr-TR"/>
              </w:rPr>
              <w:t>1.5×10</w:t>
            </w:r>
            <w:r w:rsidRPr="001B293B">
              <w:rPr>
                <w:rFonts w:ascii="Arial" w:eastAsia="Times New Roman" w:hAnsi="Arial" w:cs="Arial"/>
                <w:sz w:val="16"/>
                <w:szCs w:val="16"/>
                <w:vertAlign w:val="superscript"/>
                <w:lang w:eastAsia="tr-TR"/>
              </w:rPr>
              <w:t>-7</w:t>
            </w:r>
          </w:p>
        </w:tc>
      </w:tr>
      <w:tr w:rsidR="007B3252" w:rsidRPr="001B293B" w:rsidTr="0056562D">
        <w:trPr>
          <w:trHeight w:val="290"/>
        </w:trPr>
        <w:tc>
          <w:tcPr>
            <w:tcW w:w="0" w:type="auto"/>
            <w:shd w:val="clear" w:color="auto" w:fill="auto"/>
            <w:vAlign w:val="center"/>
          </w:tcPr>
          <w:p w:rsidR="007B3252" w:rsidRPr="001B293B" w:rsidRDefault="007B3252" w:rsidP="009F7907">
            <w:pPr>
              <w:spacing w:after="0" w:line="240" w:lineRule="auto"/>
              <w:jc w:val="center"/>
              <w:rPr>
                <w:rFonts w:ascii="Arial" w:eastAsia="Times New Roman" w:hAnsi="Arial" w:cs="Arial"/>
                <w:sz w:val="16"/>
                <w:szCs w:val="16"/>
                <w:vertAlign w:val="superscript"/>
                <w:lang w:eastAsia="tr-TR"/>
              </w:rPr>
            </w:pPr>
            <w:r>
              <w:rPr>
                <w:rFonts w:ascii="Arial" w:eastAsia="Times New Roman" w:hAnsi="Arial" w:cs="Arial"/>
                <w:noProof/>
                <w:sz w:val="16"/>
                <w:szCs w:val="16"/>
                <w:vertAlign w:val="superscript"/>
                <w:lang w:eastAsia="tr-TR"/>
              </w:rPr>
              <w:t>33</w:t>
            </w:r>
          </w:p>
        </w:tc>
        <w:tc>
          <w:tcPr>
            <w:tcW w:w="0" w:type="auto"/>
            <w:shd w:val="clear" w:color="auto" w:fill="auto"/>
            <w:vAlign w:val="center"/>
          </w:tcPr>
          <w:p w:rsidR="007B3252" w:rsidRPr="001B293B" w:rsidRDefault="007B3252" w:rsidP="009F7907">
            <w:pPr>
              <w:spacing w:after="0" w:line="240" w:lineRule="auto"/>
              <w:jc w:val="center"/>
              <w:rPr>
                <w:rFonts w:ascii="Arial" w:eastAsia="Times New Roman" w:hAnsi="Arial" w:cs="Arial"/>
                <w:sz w:val="16"/>
                <w:szCs w:val="16"/>
                <w:lang w:eastAsia="tr-TR"/>
              </w:rPr>
            </w:pPr>
            <w:r w:rsidRPr="001B293B">
              <w:rPr>
                <w:rFonts w:ascii="Arial" w:eastAsia="Times New Roman" w:hAnsi="Arial" w:cs="Arial"/>
                <w:sz w:val="16"/>
                <w:szCs w:val="16"/>
                <w:lang w:eastAsia="tr-TR"/>
              </w:rPr>
              <w:t>56.50</w:t>
            </w:r>
          </w:p>
        </w:tc>
        <w:tc>
          <w:tcPr>
            <w:tcW w:w="0" w:type="auto"/>
            <w:shd w:val="clear" w:color="auto" w:fill="auto"/>
            <w:vAlign w:val="center"/>
          </w:tcPr>
          <w:p w:rsidR="007B3252" w:rsidRPr="001B293B" w:rsidRDefault="007B3252" w:rsidP="009F7907">
            <w:pPr>
              <w:spacing w:after="0" w:line="240" w:lineRule="auto"/>
              <w:jc w:val="center"/>
              <w:rPr>
                <w:rFonts w:ascii="Arial" w:eastAsia="Times New Roman" w:hAnsi="Arial" w:cs="Arial"/>
                <w:sz w:val="16"/>
                <w:szCs w:val="16"/>
                <w:lang w:eastAsia="tr-TR"/>
              </w:rPr>
            </w:pPr>
            <w:r w:rsidRPr="001B293B">
              <w:rPr>
                <w:rFonts w:ascii="Arial" w:eastAsia="Times New Roman" w:hAnsi="Arial" w:cs="Arial"/>
                <w:sz w:val="16"/>
                <w:szCs w:val="16"/>
                <w:lang w:eastAsia="tr-TR"/>
              </w:rPr>
              <w:t>3×10</w:t>
            </w:r>
            <w:r w:rsidRPr="001B293B">
              <w:rPr>
                <w:rFonts w:ascii="Arial" w:eastAsia="Times New Roman" w:hAnsi="Arial" w:cs="Arial"/>
                <w:sz w:val="16"/>
                <w:szCs w:val="16"/>
                <w:vertAlign w:val="superscript"/>
                <w:lang w:eastAsia="tr-TR"/>
              </w:rPr>
              <w:t>-4</w:t>
            </w:r>
            <w:r w:rsidRPr="001B293B">
              <w:rPr>
                <w:rFonts w:ascii="Arial" w:eastAsia="Times New Roman" w:hAnsi="Arial" w:cs="Arial"/>
                <w:sz w:val="16"/>
                <w:szCs w:val="16"/>
                <w:lang w:eastAsia="tr-TR"/>
              </w:rPr>
              <w:t>−1×10</w:t>
            </w:r>
            <w:r w:rsidRPr="001B293B">
              <w:rPr>
                <w:rFonts w:ascii="Arial" w:eastAsia="Times New Roman" w:hAnsi="Arial" w:cs="Arial"/>
                <w:sz w:val="16"/>
                <w:szCs w:val="16"/>
                <w:vertAlign w:val="superscript"/>
                <w:lang w:eastAsia="tr-TR"/>
              </w:rPr>
              <w:t>-2</w:t>
            </w:r>
          </w:p>
        </w:tc>
        <w:tc>
          <w:tcPr>
            <w:tcW w:w="0" w:type="auto"/>
            <w:shd w:val="clear" w:color="auto" w:fill="auto"/>
            <w:vAlign w:val="center"/>
          </w:tcPr>
          <w:p w:rsidR="007B3252" w:rsidRPr="001B293B" w:rsidRDefault="007B3252" w:rsidP="009F7907">
            <w:pPr>
              <w:spacing w:after="0" w:line="240" w:lineRule="auto"/>
              <w:jc w:val="center"/>
              <w:rPr>
                <w:rFonts w:ascii="Arial" w:eastAsia="Times New Roman" w:hAnsi="Arial" w:cs="Arial"/>
                <w:sz w:val="16"/>
                <w:szCs w:val="16"/>
                <w:lang w:eastAsia="tr-TR"/>
              </w:rPr>
            </w:pPr>
            <w:r w:rsidRPr="001B293B">
              <w:rPr>
                <w:rFonts w:ascii="Arial" w:eastAsia="Times New Roman" w:hAnsi="Arial" w:cs="Arial"/>
                <w:sz w:val="16"/>
                <w:szCs w:val="16"/>
                <w:lang w:eastAsia="tr-TR"/>
              </w:rPr>
              <w:t>NR</w:t>
            </w:r>
          </w:p>
        </w:tc>
        <w:tc>
          <w:tcPr>
            <w:tcW w:w="0" w:type="auto"/>
            <w:shd w:val="clear" w:color="auto" w:fill="auto"/>
            <w:vAlign w:val="center"/>
          </w:tcPr>
          <w:p w:rsidR="007B3252" w:rsidRPr="001B293B" w:rsidRDefault="007B3252" w:rsidP="009F7907">
            <w:pPr>
              <w:spacing w:after="0" w:line="240" w:lineRule="auto"/>
              <w:jc w:val="center"/>
              <w:rPr>
                <w:rFonts w:ascii="Arial" w:eastAsia="Times New Roman" w:hAnsi="Arial" w:cs="Arial"/>
                <w:sz w:val="16"/>
                <w:szCs w:val="16"/>
                <w:lang w:eastAsia="tr-TR"/>
              </w:rPr>
            </w:pPr>
            <w:r w:rsidRPr="001B293B">
              <w:rPr>
                <w:rFonts w:ascii="Arial" w:eastAsia="Times New Roman" w:hAnsi="Arial" w:cs="Arial"/>
                <w:sz w:val="16"/>
                <w:szCs w:val="16"/>
                <w:lang w:eastAsia="tr-TR"/>
              </w:rPr>
              <w:t>4.5</w:t>
            </w:r>
          </w:p>
        </w:tc>
        <w:tc>
          <w:tcPr>
            <w:tcW w:w="0" w:type="auto"/>
            <w:shd w:val="clear" w:color="auto" w:fill="auto"/>
            <w:vAlign w:val="center"/>
          </w:tcPr>
          <w:p w:rsidR="007B3252" w:rsidRPr="001B293B" w:rsidRDefault="007B3252" w:rsidP="009F7907">
            <w:pPr>
              <w:spacing w:after="0" w:line="240" w:lineRule="auto"/>
              <w:jc w:val="center"/>
              <w:rPr>
                <w:rFonts w:ascii="Arial" w:eastAsia="Times New Roman" w:hAnsi="Arial" w:cs="Arial"/>
                <w:sz w:val="16"/>
                <w:szCs w:val="16"/>
                <w:lang w:eastAsia="tr-TR"/>
              </w:rPr>
            </w:pPr>
            <w:r w:rsidRPr="001B293B">
              <w:rPr>
                <w:rFonts w:ascii="Arial" w:eastAsia="Times New Roman" w:hAnsi="Arial" w:cs="Arial"/>
                <w:sz w:val="16"/>
                <w:szCs w:val="16"/>
                <w:lang w:eastAsia="tr-TR"/>
              </w:rPr>
              <w:t>8.0×10</w:t>
            </w:r>
            <w:r w:rsidRPr="001B293B">
              <w:rPr>
                <w:rFonts w:ascii="Arial" w:eastAsia="Times New Roman" w:hAnsi="Arial" w:cs="Arial"/>
                <w:sz w:val="16"/>
                <w:szCs w:val="16"/>
                <w:vertAlign w:val="superscript"/>
                <w:lang w:eastAsia="tr-TR"/>
              </w:rPr>
              <w:t>-5</w:t>
            </w:r>
          </w:p>
        </w:tc>
      </w:tr>
      <w:tr w:rsidR="007B3252" w:rsidRPr="001B293B" w:rsidTr="0056562D">
        <w:trPr>
          <w:trHeight w:val="290"/>
        </w:trPr>
        <w:tc>
          <w:tcPr>
            <w:tcW w:w="0" w:type="auto"/>
            <w:shd w:val="clear" w:color="auto" w:fill="auto"/>
            <w:vAlign w:val="center"/>
          </w:tcPr>
          <w:p w:rsidR="007B3252" w:rsidRPr="001B293B" w:rsidRDefault="007B3252" w:rsidP="009F7907">
            <w:pPr>
              <w:spacing w:after="0" w:line="240" w:lineRule="auto"/>
              <w:jc w:val="center"/>
              <w:rPr>
                <w:rFonts w:ascii="Arial" w:eastAsia="Times New Roman" w:hAnsi="Arial" w:cs="Arial"/>
                <w:sz w:val="16"/>
                <w:szCs w:val="16"/>
                <w:vertAlign w:val="superscript"/>
                <w:lang w:eastAsia="tr-TR"/>
              </w:rPr>
            </w:pPr>
            <w:r>
              <w:rPr>
                <w:rFonts w:ascii="Arial" w:hAnsi="Arial" w:cs="Arial"/>
                <w:noProof/>
                <w:sz w:val="16"/>
                <w:szCs w:val="16"/>
                <w:vertAlign w:val="superscript"/>
                <w:lang w:eastAsia="tr-TR"/>
              </w:rPr>
              <w:t>34</w:t>
            </w:r>
          </w:p>
        </w:tc>
        <w:tc>
          <w:tcPr>
            <w:tcW w:w="0" w:type="auto"/>
            <w:shd w:val="clear" w:color="auto" w:fill="auto"/>
            <w:vAlign w:val="center"/>
          </w:tcPr>
          <w:p w:rsidR="007B3252" w:rsidRPr="001B293B" w:rsidRDefault="007B3252" w:rsidP="009F7907">
            <w:pPr>
              <w:spacing w:after="0" w:line="240" w:lineRule="auto"/>
              <w:jc w:val="center"/>
              <w:rPr>
                <w:rFonts w:ascii="Arial" w:eastAsia="Times New Roman" w:hAnsi="Arial" w:cs="Arial"/>
                <w:sz w:val="16"/>
                <w:szCs w:val="16"/>
                <w:lang w:eastAsia="tr-TR"/>
              </w:rPr>
            </w:pPr>
            <w:r w:rsidRPr="001B293B">
              <w:rPr>
                <w:rFonts w:ascii="Arial" w:eastAsia="Times New Roman" w:hAnsi="Arial" w:cs="Arial"/>
                <w:sz w:val="16"/>
                <w:szCs w:val="16"/>
                <w:lang w:eastAsia="tr-TR"/>
              </w:rPr>
              <w:t>43.80</w:t>
            </w:r>
          </w:p>
        </w:tc>
        <w:tc>
          <w:tcPr>
            <w:tcW w:w="0" w:type="auto"/>
            <w:shd w:val="clear" w:color="auto" w:fill="auto"/>
            <w:vAlign w:val="center"/>
          </w:tcPr>
          <w:p w:rsidR="007B3252" w:rsidRPr="001B293B" w:rsidRDefault="007B3252" w:rsidP="009F7907">
            <w:pPr>
              <w:spacing w:after="0" w:line="240" w:lineRule="auto"/>
              <w:jc w:val="center"/>
              <w:rPr>
                <w:rFonts w:ascii="Arial" w:eastAsia="Times New Roman" w:hAnsi="Arial" w:cs="Arial"/>
                <w:sz w:val="16"/>
                <w:szCs w:val="16"/>
                <w:lang w:eastAsia="tr-TR"/>
              </w:rPr>
            </w:pPr>
            <w:r w:rsidRPr="001B293B">
              <w:rPr>
                <w:rFonts w:ascii="Arial" w:eastAsia="Times New Roman" w:hAnsi="Arial" w:cs="Arial"/>
                <w:sz w:val="16"/>
                <w:szCs w:val="16"/>
                <w:lang w:eastAsia="tr-TR"/>
              </w:rPr>
              <w:t>3×10</w:t>
            </w:r>
            <w:r w:rsidRPr="001B293B">
              <w:rPr>
                <w:rFonts w:ascii="Arial" w:eastAsia="Times New Roman" w:hAnsi="Arial" w:cs="Arial"/>
                <w:sz w:val="16"/>
                <w:szCs w:val="16"/>
                <w:vertAlign w:val="superscript"/>
                <w:lang w:eastAsia="tr-TR"/>
              </w:rPr>
              <w:t>-5</w:t>
            </w:r>
            <w:r w:rsidRPr="001B293B">
              <w:rPr>
                <w:rFonts w:ascii="Arial" w:eastAsia="Times New Roman" w:hAnsi="Arial" w:cs="Arial"/>
                <w:sz w:val="16"/>
                <w:szCs w:val="16"/>
                <w:lang w:eastAsia="tr-TR"/>
              </w:rPr>
              <w:t>−1×10</w:t>
            </w:r>
            <w:r w:rsidRPr="001B293B">
              <w:rPr>
                <w:rFonts w:ascii="Arial" w:eastAsia="Times New Roman" w:hAnsi="Arial" w:cs="Arial"/>
                <w:sz w:val="16"/>
                <w:szCs w:val="16"/>
                <w:vertAlign w:val="superscript"/>
                <w:lang w:eastAsia="tr-TR"/>
              </w:rPr>
              <w:t>-3</w:t>
            </w:r>
          </w:p>
        </w:tc>
        <w:tc>
          <w:tcPr>
            <w:tcW w:w="0" w:type="auto"/>
            <w:shd w:val="clear" w:color="auto" w:fill="auto"/>
            <w:vAlign w:val="center"/>
          </w:tcPr>
          <w:p w:rsidR="007B3252" w:rsidRPr="001B293B" w:rsidRDefault="007B3252" w:rsidP="009F7907">
            <w:pPr>
              <w:spacing w:after="0" w:line="240" w:lineRule="auto"/>
              <w:jc w:val="center"/>
              <w:rPr>
                <w:rFonts w:ascii="Arial" w:eastAsia="Times New Roman" w:hAnsi="Arial" w:cs="Arial"/>
                <w:sz w:val="16"/>
                <w:szCs w:val="16"/>
                <w:lang w:eastAsia="tr-TR"/>
              </w:rPr>
            </w:pPr>
            <w:r w:rsidRPr="001B293B">
              <w:rPr>
                <w:rFonts w:ascii="Arial" w:eastAsia="Times New Roman" w:hAnsi="Arial" w:cs="Arial"/>
                <w:sz w:val="16"/>
                <w:szCs w:val="16"/>
                <w:lang w:eastAsia="tr-TR"/>
              </w:rPr>
              <w:t>&lt;10</w:t>
            </w:r>
          </w:p>
        </w:tc>
        <w:tc>
          <w:tcPr>
            <w:tcW w:w="0" w:type="auto"/>
            <w:shd w:val="clear" w:color="auto" w:fill="auto"/>
            <w:vAlign w:val="center"/>
          </w:tcPr>
          <w:p w:rsidR="007B3252" w:rsidRPr="001B293B" w:rsidRDefault="007B3252" w:rsidP="009F7907">
            <w:pPr>
              <w:spacing w:after="0" w:line="240" w:lineRule="auto"/>
              <w:jc w:val="center"/>
              <w:rPr>
                <w:rFonts w:ascii="Arial" w:eastAsia="Times New Roman" w:hAnsi="Arial" w:cs="Arial"/>
                <w:sz w:val="16"/>
                <w:szCs w:val="16"/>
                <w:lang w:eastAsia="tr-TR"/>
              </w:rPr>
            </w:pPr>
            <w:r w:rsidRPr="001B293B">
              <w:rPr>
                <w:rFonts w:ascii="Arial" w:eastAsia="Times New Roman" w:hAnsi="Arial" w:cs="Arial"/>
                <w:sz w:val="16"/>
                <w:szCs w:val="16"/>
                <w:lang w:eastAsia="tr-TR"/>
              </w:rPr>
              <w:t>4.0-8.5</w:t>
            </w:r>
          </w:p>
        </w:tc>
        <w:tc>
          <w:tcPr>
            <w:tcW w:w="0" w:type="auto"/>
            <w:shd w:val="clear" w:color="auto" w:fill="auto"/>
            <w:vAlign w:val="center"/>
          </w:tcPr>
          <w:p w:rsidR="007B3252" w:rsidRPr="001B293B" w:rsidRDefault="007B3252" w:rsidP="009F7907">
            <w:pPr>
              <w:spacing w:after="0" w:line="240" w:lineRule="auto"/>
              <w:jc w:val="center"/>
              <w:rPr>
                <w:rFonts w:ascii="Arial" w:eastAsia="Times New Roman" w:hAnsi="Arial" w:cs="Arial"/>
                <w:sz w:val="16"/>
                <w:szCs w:val="16"/>
                <w:lang w:eastAsia="tr-TR"/>
              </w:rPr>
            </w:pPr>
            <w:r w:rsidRPr="001B293B">
              <w:rPr>
                <w:rFonts w:ascii="Arial" w:eastAsia="Times New Roman" w:hAnsi="Arial" w:cs="Arial"/>
                <w:sz w:val="16"/>
                <w:szCs w:val="16"/>
                <w:lang w:eastAsia="tr-TR"/>
              </w:rPr>
              <w:t>1.3×10</w:t>
            </w:r>
            <w:r w:rsidRPr="001B293B">
              <w:rPr>
                <w:rFonts w:ascii="Arial" w:eastAsia="Times New Roman" w:hAnsi="Arial" w:cs="Arial"/>
                <w:sz w:val="16"/>
                <w:szCs w:val="16"/>
                <w:vertAlign w:val="superscript"/>
                <w:lang w:eastAsia="tr-TR"/>
              </w:rPr>
              <w:t>-5</w:t>
            </w:r>
          </w:p>
        </w:tc>
      </w:tr>
      <w:tr w:rsidR="007B3252" w:rsidRPr="001B293B" w:rsidTr="0056562D">
        <w:trPr>
          <w:trHeight w:val="290"/>
        </w:trPr>
        <w:tc>
          <w:tcPr>
            <w:tcW w:w="0" w:type="auto"/>
            <w:shd w:val="clear" w:color="auto" w:fill="auto"/>
            <w:vAlign w:val="center"/>
          </w:tcPr>
          <w:p w:rsidR="007B3252" w:rsidRPr="001B293B" w:rsidRDefault="007B3252" w:rsidP="009F7907">
            <w:pPr>
              <w:spacing w:after="0" w:line="240" w:lineRule="auto"/>
              <w:jc w:val="center"/>
              <w:rPr>
                <w:rFonts w:ascii="Arial" w:eastAsia="Times New Roman" w:hAnsi="Arial" w:cs="Arial"/>
                <w:sz w:val="16"/>
                <w:szCs w:val="16"/>
                <w:vertAlign w:val="superscript"/>
                <w:lang w:eastAsia="tr-TR"/>
              </w:rPr>
            </w:pPr>
            <w:r>
              <w:rPr>
                <w:rFonts w:ascii="Arial" w:eastAsia="Times New Roman" w:hAnsi="Arial" w:cs="Arial"/>
                <w:noProof/>
                <w:sz w:val="16"/>
                <w:szCs w:val="16"/>
                <w:vertAlign w:val="superscript"/>
                <w:lang w:eastAsia="tr-TR"/>
              </w:rPr>
              <w:t>35</w:t>
            </w:r>
          </w:p>
        </w:tc>
        <w:tc>
          <w:tcPr>
            <w:tcW w:w="0" w:type="auto"/>
            <w:shd w:val="clear" w:color="auto" w:fill="auto"/>
            <w:vAlign w:val="center"/>
          </w:tcPr>
          <w:p w:rsidR="007B3252" w:rsidRPr="001B293B" w:rsidRDefault="007B3252" w:rsidP="009F7907">
            <w:pPr>
              <w:spacing w:after="0" w:line="240" w:lineRule="auto"/>
              <w:jc w:val="center"/>
              <w:rPr>
                <w:rFonts w:ascii="Arial" w:eastAsia="Times New Roman" w:hAnsi="Arial" w:cs="Arial"/>
                <w:sz w:val="16"/>
                <w:szCs w:val="16"/>
                <w:lang w:eastAsia="tr-TR"/>
              </w:rPr>
            </w:pPr>
            <w:r w:rsidRPr="001B293B">
              <w:rPr>
                <w:rFonts w:ascii="Arial" w:eastAsia="Times New Roman" w:hAnsi="Arial" w:cs="Arial"/>
                <w:sz w:val="16"/>
                <w:szCs w:val="16"/>
                <w:lang w:eastAsia="tr-TR"/>
              </w:rPr>
              <w:t>59.16</w:t>
            </w:r>
          </w:p>
        </w:tc>
        <w:tc>
          <w:tcPr>
            <w:tcW w:w="0" w:type="auto"/>
            <w:shd w:val="clear" w:color="auto" w:fill="auto"/>
            <w:vAlign w:val="center"/>
          </w:tcPr>
          <w:p w:rsidR="007B3252" w:rsidRPr="001B293B" w:rsidRDefault="007B3252" w:rsidP="009F7907">
            <w:pPr>
              <w:spacing w:after="0" w:line="240" w:lineRule="auto"/>
              <w:jc w:val="center"/>
              <w:rPr>
                <w:rFonts w:ascii="Arial" w:eastAsia="Times New Roman" w:hAnsi="Arial" w:cs="Arial"/>
                <w:sz w:val="16"/>
                <w:szCs w:val="16"/>
                <w:lang w:eastAsia="tr-TR"/>
              </w:rPr>
            </w:pPr>
            <w:r w:rsidRPr="001B293B">
              <w:rPr>
                <w:rFonts w:ascii="Arial" w:eastAsia="Times New Roman" w:hAnsi="Arial" w:cs="Arial"/>
                <w:sz w:val="16"/>
                <w:szCs w:val="16"/>
                <w:lang w:eastAsia="tr-TR"/>
              </w:rPr>
              <w:t>3×10</w:t>
            </w:r>
            <w:r w:rsidRPr="001B293B">
              <w:rPr>
                <w:rFonts w:ascii="Arial" w:eastAsia="Times New Roman" w:hAnsi="Arial" w:cs="Arial"/>
                <w:sz w:val="16"/>
                <w:szCs w:val="16"/>
                <w:vertAlign w:val="superscript"/>
                <w:lang w:eastAsia="tr-TR"/>
              </w:rPr>
              <w:t>-5</w:t>
            </w:r>
            <w:r w:rsidRPr="001B293B">
              <w:rPr>
                <w:rFonts w:ascii="Arial" w:eastAsia="Times New Roman" w:hAnsi="Arial" w:cs="Arial"/>
                <w:sz w:val="16"/>
                <w:szCs w:val="16"/>
                <w:lang w:eastAsia="tr-TR"/>
              </w:rPr>
              <w:t>−3×10</w:t>
            </w:r>
            <w:r w:rsidRPr="001B293B">
              <w:rPr>
                <w:rFonts w:ascii="Arial" w:eastAsia="Times New Roman" w:hAnsi="Arial" w:cs="Arial"/>
                <w:sz w:val="16"/>
                <w:szCs w:val="16"/>
                <w:vertAlign w:val="superscript"/>
                <w:lang w:eastAsia="tr-TR"/>
              </w:rPr>
              <w:t>-3</w:t>
            </w:r>
          </w:p>
        </w:tc>
        <w:tc>
          <w:tcPr>
            <w:tcW w:w="0" w:type="auto"/>
            <w:shd w:val="clear" w:color="auto" w:fill="auto"/>
            <w:vAlign w:val="center"/>
          </w:tcPr>
          <w:p w:rsidR="007B3252" w:rsidRPr="001B293B" w:rsidRDefault="007B3252" w:rsidP="009F7907">
            <w:pPr>
              <w:spacing w:after="0" w:line="240" w:lineRule="auto"/>
              <w:jc w:val="center"/>
              <w:rPr>
                <w:rFonts w:ascii="Arial" w:eastAsia="Times New Roman" w:hAnsi="Arial" w:cs="Arial"/>
                <w:sz w:val="16"/>
                <w:szCs w:val="16"/>
                <w:lang w:eastAsia="tr-TR"/>
              </w:rPr>
            </w:pPr>
            <w:r w:rsidRPr="001B293B">
              <w:rPr>
                <w:rFonts w:ascii="Arial" w:eastAsia="Times New Roman" w:hAnsi="Arial" w:cs="Arial"/>
                <w:sz w:val="16"/>
                <w:szCs w:val="16"/>
                <w:lang w:eastAsia="tr-TR"/>
              </w:rPr>
              <w:t>500</w:t>
            </w:r>
          </w:p>
        </w:tc>
        <w:tc>
          <w:tcPr>
            <w:tcW w:w="0" w:type="auto"/>
            <w:shd w:val="clear" w:color="auto" w:fill="auto"/>
            <w:vAlign w:val="center"/>
          </w:tcPr>
          <w:p w:rsidR="007B3252" w:rsidRPr="001B293B" w:rsidRDefault="007B3252" w:rsidP="009F7907">
            <w:pPr>
              <w:spacing w:after="0" w:line="240" w:lineRule="auto"/>
              <w:jc w:val="center"/>
              <w:rPr>
                <w:rFonts w:ascii="Arial" w:eastAsia="Times New Roman" w:hAnsi="Arial" w:cs="Arial"/>
                <w:sz w:val="16"/>
                <w:szCs w:val="16"/>
                <w:lang w:eastAsia="tr-TR"/>
              </w:rPr>
            </w:pPr>
            <w:r w:rsidRPr="001B293B">
              <w:rPr>
                <w:rFonts w:ascii="Arial" w:eastAsia="Times New Roman" w:hAnsi="Arial" w:cs="Arial"/>
                <w:sz w:val="16"/>
                <w:szCs w:val="16"/>
                <w:lang w:eastAsia="tr-TR"/>
              </w:rPr>
              <w:t>5.0−7.7</w:t>
            </w:r>
          </w:p>
        </w:tc>
        <w:tc>
          <w:tcPr>
            <w:tcW w:w="0" w:type="auto"/>
            <w:shd w:val="clear" w:color="auto" w:fill="auto"/>
            <w:vAlign w:val="center"/>
          </w:tcPr>
          <w:p w:rsidR="007B3252" w:rsidRPr="001B293B" w:rsidRDefault="007B3252" w:rsidP="009F7907">
            <w:pPr>
              <w:spacing w:after="0" w:line="240" w:lineRule="auto"/>
              <w:jc w:val="center"/>
              <w:rPr>
                <w:rFonts w:ascii="Arial" w:eastAsia="Times New Roman" w:hAnsi="Arial" w:cs="Arial"/>
                <w:sz w:val="16"/>
                <w:szCs w:val="16"/>
                <w:lang w:eastAsia="tr-TR"/>
              </w:rPr>
            </w:pPr>
            <w:r w:rsidRPr="001B293B">
              <w:rPr>
                <w:rFonts w:ascii="Arial" w:eastAsia="Times New Roman" w:hAnsi="Arial" w:cs="Arial"/>
                <w:sz w:val="16"/>
                <w:szCs w:val="16"/>
                <w:lang w:eastAsia="tr-TR"/>
              </w:rPr>
              <w:t>2.0×10</w:t>
            </w:r>
            <w:r w:rsidRPr="001B293B">
              <w:rPr>
                <w:rFonts w:ascii="Arial" w:eastAsia="Times New Roman" w:hAnsi="Arial" w:cs="Arial"/>
                <w:sz w:val="16"/>
                <w:szCs w:val="16"/>
                <w:vertAlign w:val="superscript"/>
                <w:lang w:eastAsia="tr-TR"/>
              </w:rPr>
              <w:t>-8</w:t>
            </w:r>
          </w:p>
        </w:tc>
      </w:tr>
      <w:tr w:rsidR="007B3252" w:rsidRPr="001B293B" w:rsidTr="0056562D">
        <w:trPr>
          <w:trHeight w:val="290"/>
        </w:trPr>
        <w:tc>
          <w:tcPr>
            <w:tcW w:w="0" w:type="auto"/>
            <w:shd w:val="clear" w:color="auto" w:fill="auto"/>
            <w:vAlign w:val="center"/>
          </w:tcPr>
          <w:p w:rsidR="007B3252" w:rsidRPr="001B293B" w:rsidRDefault="007B3252" w:rsidP="009F7907">
            <w:pPr>
              <w:spacing w:after="0" w:line="240" w:lineRule="auto"/>
              <w:jc w:val="center"/>
              <w:rPr>
                <w:rFonts w:ascii="Arial" w:eastAsia="Times New Roman" w:hAnsi="Arial" w:cs="Arial"/>
                <w:sz w:val="16"/>
                <w:szCs w:val="16"/>
                <w:vertAlign w:val="superscript"/>
                <w:lang w:eastAsia="tr-TR"/>
              </w:rPr>
            </w:pPr>
            <w:r>
              <w:rPr>
                <w:rFonts w:ascii="Arial" w:eastAsia="Times New Roman" w:hAnsi="Arial" w:cs="Arial"/>
                <w:noProof/>
                <w:sz w:val="16"/>
                <w:szCs w:val="16"/>
                <w:vertAlign w:val="superscript"/>
                <w:lang w:eastAsia="tr-TR"/>
              </w:rPr>
              <w:t>36</w:t>
            </w:r>
          </w:p>
        </w:tc>
        <w:tc>
          <w:tcPr>
            <w:tcW w:w="0" w:type="auto"/>
            <w:shd w:val="clear" w:color="auto" w:fill="auto"/>
            <w:vAlign w:val="center"/>
          </w:tcPr>
          <w:p w:rsidR="007B3252" w:rsidRPr="001B293B" w:rsidRDefault="007B3252" w:rsidP="009F7907">
            <w:pPr>
              <w:spacing w:after="0" w:line="240" w:lineRule="auto"/>
              <w:jc w:val="center"/>
              <w:rPr>
                <w:rFonts w:ascii="Arial" w:eastAsia="Times New Roman" w:hAnsi="Arial" w:cs="Arial"/>
                <w:sz w:val="16"/>
                <w:szCs w:val="16"/>
                <w:lang w:eastAsia="tr-TR"/>
              </w:rPr>
            </w:pPr>
            <w:r w:rsidRPr="001B293B">
              <w:rPr>
                <w:rFonts w:ascii="Arial" w:eastAsia="Times New Roman" w:hAnsi="Arial" w:cs="Arial"/>
                <w:sz w:val="16"/>
                <w:szCs w:val="16"/>
                <w:lang w:eastAsia="tr-TR"/>
              </w:rPr>
              <w:t>53.30</w:t>
            </w:r>
          </w:p>
        </w:tc>
        <w:tc>
          <w:tcPr>
            <w:tcW w:w="0" w:type="auto"/>
            <w:shd w:val="clear" w:color="auto" w:fill="auto"/>
            <w:vAlign w:val="center"/>
          </w:tcPr>
          <w:p w:rsidR="007B3252" w:rsidRPr="001B293B" w:rsidRDefault="007B3252" w:rsidP="009F7907">
            <w:pPr>
              <w:spacing w:after="0" w:line="240" w:lineRule="auto"/>
              <w:jc w:val="center"/>
              <w:rPr>
                <w:rFonts w:ascii="Arial" w:eastAsia="Times New Roman" w:hAnsi="Arial" w:cs="Arial"/>
                <w:sz w:val="16"/>
                <w:szCs w:val="16"/>
                <w:lang w:eastAsia="tr-TR"/>
              </w:rPr>
            </w:pPr>
            <w:r w:rsidRPr="001B293B">
              <w:rPr>
                <w:rFonts w:ascii="Arial" w:eastAsia="Times New Roman" w:hAnsi="Arial" w:cs="Arial"/>
                <w:sz w:val="16"/>
                <w:szCs w:val="16"/>
                <w:lang w:eastAsia="tr-TR"/>
              </w:rPr>
              <w:t>7×10</w:t>
            </w:r>
            <w:r w:rsidRPr="001B293B">
              <w:rPr>
                <w:rFonts w:ascii="Arial" w:eastAsia="Times New Roman" w:hAnsi="Arial" w:cs="Arial"/>
                <w:sz w:val="16"/>
                <w:szCs w:val="16"/>
                <w:vertAlign w:val="superscript"/>
                <w:lang w:eastAsia="tr-TR"/>
              </w:rPr>
              <w:t>-5</w:t>
            </w:r>
            <w:r w:rsidRPr="001B293B">
              <w:rPr>
                <w:rFonts w:ascii="Arial" w:eastAsia="Times New Roman" w:hAnsi="Arial" w:cs="Arial"/>
                <w:sz w:val="16"/>
                <w:szCs w:val="16"/>
                <w:lang w:eastAsia="tr-TR"/>
              </w:rPr>
              <w:t>−3×10</w:t>
            </w:r>
            <w:r w:rsidRPr="001B293B">
              <w:rPr>
                <w:rFonts w:ascii="Arial" w:eastAsia="Times New Roman" w:hAnsi="Arial" w:cs="Arial"/>
                <w:sz w:val="16"/>
                <w:szCs w:val="16"/>
                <w:vertAlign w:val="superscript"/>
                <w:lang w:eastAsia="tr-TR"/>
              </w:rPr>
              <w:t>-1</w:t>
            </w:r>
          </w:p>
        </w:tc>
        <w:tc>
          <w:tcPr>
            <w:tcW w:w="0" w:type="auto"/>
            <w:shd w:val="clear" w:color="auto" w:fill="auto"/>
            <w:vAlign w:val="center"/>
          </w:tcPr>
          <w:p w:rsidR="007B3252" w:rsidRPr="001B293B" w:rsidRDefault="007B3252" w:rsidP="009F7907">
            <w:pPr>
              <w:spacing w:after="0" w:line="240" w:lineRule="auto"/>
              <w:jc w:val="center"/>
              <w:rPr>
                <w:rFonts w:ascii="Arial" w:eastAsia="Times New Roman" w:hAnsi="Arial" w:cs="Arial"/>
                <w:sz w:val="16"/>
                <w:szCs w:val="16"/>
                <w:lang w:eastAsia="tr-TR"/>
              </w:rPr>
            </w:pPr>
            <w:r w:rsidRPr="001B293B">
              <w:rPr>
                <w:rFonts w:ascii="Arial" w:eastAsia="Times New Roman" w:hAnsi="Arial" w:cs="Arial"/>
                <w:sz w:val="16"/>
                <w:szCs w:val="16"/>
                <w:lang w:eastAsia="tr-TR"/>
              </w:rPr>
              <w:t>10-15</w:t>
            </w:r>
          </w:p>
        </w:tc>
        <w:tc>
          <w:tcPr>
            <w:tcW w:w="0" w:type="auto"/>
            <w:shd w:val="clear" w:color="auto" w:fill="auto"/>
            <w:vAlign w:val="center"/>
          </w:tcPr>
          <w:p w:rsidR="007B3252" w:rsidRPr="001B293B" w:rsidRDefault="007B3252" w:rsidP="009F7907">
            <w:pPr>
              <w:spacing w:after="0" w:line="240" w:lineRule="auto"/>
              <w:jc w:val="center"/>
              <w:rPr>
                <w:rFonts w:ascii="Arial" w:eastAsia="Times New Roman" w:hAnsi="Arial" w:cs="Arial"/>
                <w:sz w:val="16"/>
                <w:szCs w:val="16"/>
                <w:lang w:eastAsia="tr-TR"/>
              </w:rPr>
            </w:pPr>
            <w:r w:rsidRPr="001B293B">
              <w:rPr>
                <w:rFonts w:ascii="Arial" w:eastAsia="Times New Roman" w:hAnsi="Arial" w:cs="Arial"/>
                <w:sz w:val="16"/>
                <w:szCs w:val="16"/>
                <w:lang w:eastAsia="tr-TR"/>
              </w:rPr>
              <w:t>2.0−10.0</w:t>
            </w:r>
          </w:p>
        </w:tc>
        <w:tc>
          <w:tcPr>
            <w:tcW w:w="0" w:type="auto"/>
            <w:shd w:val="clear" w:color="auto" w:fill="auto"/>
            <w:vAlign w:val="center"/>
          </w:tcPr>
          <w:p w:rsidR="007B3252" w:rsidRPr="001B293B" w:rsidRDefault="007B3252" w:rsidP="009F7907">
            <w:pPr>
              <w:spacing w:after="0" w:line="240" w:lineRule="auto"/>
              <w:jc w:val="center"/>
              <w:rPr>
                <w:rFonts w:ascii="Arial" w:eastAsia="Times New Roman" w:hAnsi="Arial" w:cs="Arial"/>
                <w:sz w:val="16"/>
                <w:szCs w:val="16"/>
                <w:lang w:eastAsia="tr-TR"/>
              </w:rPr>
            </w:pPr>
            <w:r w:rsidRPr="001B293B">
              <w:rPr>
                <w:rFonts w:ascii="Arial" w:eastAsia="Times New Roman" w:hAnsi="Arial" w:cs="Arial"/>
                <w:sz w:val="16"/>
                <w:szCs w:val="16"/>
                <w:lang w:eastAsia="tr-TR"/>
              </w:rPr>
              <w:t>4.5×10</w:t>
            </w:r>
            <w:r w:rsidRPr="001B293B">
              <w:rPr>
                <w:rFonts w:ascii="Arial" w:eastAsia="Times New Roman" w:hAnsi="Arial" w:cs="Arial"/>
                <w:sz w:val="16"/>
                <w:szCs w:val="16"/>
                <w:vertAlign w:val="superscript"/>
                <w:lang w:eastAsia="tr-TR"/>
              </w:rPr>
              <w:t>-5</w:t>
            </w:r>
          </w:p>
        </w:tc>
      </w:tr>
      <w:tr w:rsidR="007B3252" w:rsidRPr="001B293B" w:rsidTr="0056562D">
        <w:trPr>
          <w:trHeight w:val="290"/>
        </w:trPr>
        <w:tc>
          <w:tcPr>
            <w:tcW w:w="0" w:type="auto"/>
            <w:shd w:val="clear" w:color="auto" w:fill="auto"/>
            <w:vAlign w:val="center"/>
          </w:tcPr>
          <w:p w:rsidR="007B3252" w:rsidRPr="001B293B" w:rsidRDefault="007B3252" w:rsidP="009F7907">
            <w:pPr>
              <w:spacing w:after="0" w:line="240" w:lineRule="auto"/>
              <w:jc w:val="center"/>
              <w:rPr>
                <w:rFonts w:ascii="Arial" w:eastAsia="Times New Roman" w:hAnsi="Arial" w:cs="Arial"/>
                <w:sz w:val="16"/>
                <w:szCs w:val="16"/>
                <w:vertAlign w:val="superscript"/>
                <w:lang w:eastAsia="tr-TR"/>
              </w:rPr>
            </w:pPr>
            <w:r>
              <w:rPr>
                <w:rFonts w:ascii="Arial" w:eastAsia="Times New Roman" w:hAnsi="Arial" w:cs="Arial"/>
                <w:noProof/>
                <w:sz w:val="16"/>
                <w:szCs w:val="16"/>
                <w:vertAlign w:val="superscript"/>
                <w:lang w:eastAsia="tr-TR"/>
              </w:rPr>
              <w:t>37</w:t>
            </w:r>
          </w:p>
        </w:tc>
        <w:tc>
          <w:tcPr>
            <w:tcW w:w="0" w:type="auto"/>
            <w:shd w:val="clear" w:color="auto" w:fill="auto"/>
            <w:vAlign w:val="center"/>
          </w:tcPr>
          <w:p w:rsidR="007B3252" w:rsidRPr="001B293B" w:rsidRDefault="007B3252" w:rsidP="009F7907">
            <w:pPr>
              <w:spacing w:after="0" w:line="240" w:lineRule="auto"/>
              <w:jc w:val="center"/>
              <w:rPr>
                <w:rFonts w:ascii="Arial" w:eastAsia="Times New Roman" w:hAnsi="Arial" w:cs="Arial"/>
                <w:sz w:val="16"/>
                <w:szCs w:val="16"/>
                <w:lang w:eastAsia="tr-TR"/>
              </w:rPr>
            </w:pPr>
            <w:r w:rsidRPr="001B293B">
              <w:rPr>
                <w:rFonts w:ascii="Arial" w:eastAsia="Times New Roman" w:hAnsi="Arial" w:cs="Arial"/>
                <w:sz w:val="16"/>
                <w:szCs w:val="16"/>
                <w:lang w:eastAsia="tr-TR"/>
              </w:rPr>
              <w:t>56.20</w:t>
            </w:r>
          </w:p>
        </w:tc>
        <w:tc>
          <w:tcPr>
            <w:tcW w:w="0" w:type="auto"/>
            <w:shd w:val="clear" w:color="auto" w:fill="auto"/>
            <w:vAlign w:val="center"/>
          </w:tcPr>
          <w:p w:rsidR="007B3252" w:rsidRPr="001B293B" w:rsidRDefault="007B3252" w:rsidP="009F7907">
            <w:pPr>
              <w:spacing w:after="0" w:line="240" w:lineRule="auto"/>
              <w:jc w:val="center"/>
              <w:rPr>
                <w:rFonts w:ascii="Arial" w:eastAsia="Times New Roman" w:hAnsi="Arial" w:cs="Arial"/>
                <w:sz w:val="16"/>
                <w:szCs w:val="16"/>
                <w:lang w:eastAsia="tr-TR"/>
              </w:rPr>
            </w:pPr>
            <w:r w:rsidRPr="001B293B">
              <w:rPr>
                <w:rFonts w:ascii="Arial" w:eastAsia="Times New Roman" w:hAnsi="Arial" w:cs="Arial"/>
                <w:sz w:val="16"/>
                <w:szCs w:val="16"/>
                <w:lang w:eastAsia="tr-TR"/>
              </w:rPr>
              <w:t>6×10</w:t>
            </w:r>
            <w:r w:rsidRPr="001B293B">
              <w:rPr>
                <w:rFonts w:ascii="Arial" w:eastAsia="Times New Roman" w:hAnsi="Arial" w:cs="Arial"/>
                <w:sz w:val="16"/>
                <w:szCs w:val="16"/>
                <w:vertAlign w:val="superscript"/>
                <w:lang w:eastAsia="tr-TR"/>
              </w:rPr>
              <w:t>-4</w:t>
            </w:r>
            <w:r w:rsidRPr="001B293B">
              <w:rPr>
                <w:rFonts w:ascii="Arial" w:eastAsia="Times New Roman" w:hAnsi="Arial" w:cs="Arial"/>
                <w:sz w:val="16"/>
                <w:szCs w:val="16"/>
                <w:lang w:eastAsia="tr-TR"/>
              </w:rPr>
              <w:t>−1×10</w:t>
            </w:r>
            <w:r w:rsidRPr="001B293B">
              <w:rPr>
                <w:rFonts w:ascii="Arial" w:eastAsia="Times New Roman" w:hAnsi="Arial" w:cs="Arial"/>
                <w:sz w:val="16"/>
                <w:szCs w:val="16"/>
                <w:vertAlign w:val="superscript"/>
                <w:lang w:eastAsia="tr-TR"/>
              </w:rPr>
              <w:t>-1</w:t>
            </w:r>
          </w:p>
        </w:tc>
        <w:tc>
          <w:tcPr>
            <w:tcW w:w="0" w:type="auto"/>
            <w:shd w:val="clear" w:color="auto" w:fill="auto"/>
            <w:vAlign w:val="center"/>
          </w:tcPr>
          <w:p w:rsidR="007B3252" w:rsidRPr="001B293B" w:rsidRDefault="007B3252" w:rsidP="009F7907">
            <w:pPr>
              <w:spacing w:after="0" w:line="240" w:lineRule="auto"/>
              <w:jc w:val="center"/>
              <w:rPr>
                <w:rFonts w:ascii="Arial" w:eastAsia="Times New Roman" w:hAnsi="Arial" w:cs="Arial"/>
                <w:sz w:val="16"/>
                <w:szCs w:val="16"/>
                <w:lang w:eastAsia="tr-TR"/>
              </w:rPr>
            </w:pPr>
            <w:r w:rsidRPr="001B293B">
              <w:rPr>
                <w:rFonts w:ascii="Arial" w:eastAsia="Times New Roman" w:hAnsi="Arial" w:cs="Arial"/>
                <w:sz w:val="16"/>
                <w:szCs w:val="16"/>
                <w:lang w:eastAsia="tr-TR"/>
              </w:rPr>
              <w:t>10</w:t>
            </w:r>
          </w:p>
        </w:tc>
        <w:tc>
          <w:tcPr>
            <w:tcW w:w="0" w:type="auto"/>
            <w:shd w:val="clear" w:color="auto" w:fill="auto"/>
            <w:vAlign w:val="center"/>
          </w:tcPr>
          <w:p w:rsidR="007B3252" w:rsidRPr="001B293B" w:rsidRDefault="007B3252" w:rsidP="009F7907">
            <w:pPr>
              <w:spacing w:after="0" w:line="240" w:lineRule="auto"/>
              <w:jc w:val="center"/>
              <w:rPr>
                <w:rFonts w:ascii="Arial" w:eastAsia="Times New Roman" w:hAnsi="Arial" w:cs="Arial"/>
                <w:sz w:val="16"/>
                <w:szCs w:val="16"/>
                <w:lang w:eastAsia="tr-TR"/>
              </w:rPr>
            </w:pPr>
            <w:r w:rsidRPr="001B293B">
              <w:rPr>
                <w:rFonts w:ascii="Arial" w:eastAsia="Times New Roman" w:hAnsi="Arial" w:cs="Arial"/>
                <w:sz w:val="16"/>
                <w:szCs w:val="16"/>
                <w:lang w:eastAsia="tr-TR"/>
              </w:rPr>
              <w:t>3.5−6.0</w:t>
            </w:r>
          </w:p>
        </w:tc>
        <w:tc>
          <w:tcPr>
            <w:tcW w:w="0" w:type="auto"/>
            <w:shd w:val="clear" w:color="auto" w:fill="auto"/>
            <w:vAlign w:val="center"/>
          </w:tcPr>
          <w:p w:rsidR="007B3252" w:rsidRPr="001B293B" w:rsidRDefault="007B3252" w:rsidP="009F7907">
            <w:pPr>
              <w:spacing w:after="0" w:line="240" w:lineRule="auto"/>
              <w:jc w:val="center"/>
              <w:rPr>
                <w:rFonts w:ascii="Arial" w:eastAsia="Times New Roman" w:hAnsi="Arial" w:cs="Arial"/>
                <w:sz w:val="16"/>
                <w:szCs w:val="16"/>
                <w:lang w:eastAsia="tr-TR"/>
              </w:rPr>
            </w:pPr>
            <w:r w:rsidRPr="001B293B">
              <w:rPr>
                <w:rFonts w:ascii="Arial" w:eastAsia="Times New Roman" w:hAnsi="Arial" w:cs="Arial"/>
                <w:sz w:val="16"/>
                <w:szCs w:val="16"/>
                <w:lang w:eastAsia="tr-TR"/>
              </w:rPr>
              <w:t>5.0×10</w:t>
            </w:r>
            <w:r w:rsidRPr="001B293B">
              <w:rPr>
                <w:rFonts w:ascii="Arial" w:eastAsia="Times New Roman" w:hAnsi="Arial" w:cs="Arial"/>
                <w:sz w:val="16"/>
                <w:szCs w:val="16"/>
                <w:vertAlign w:val="superscript"/>
                <w:lang w:eastAsia="tr-TR"/>
              </w:rPr>
              <w:t>-5</w:t>
            </w:r>
          </w:p>
        </w:tc>
      </w:tr>
      <w:tr w:rsidR="007B3252" w:rsidRPr="001B293B" w:rsidTr="003F2CB6">
        <w:trPr>
          <w:trHeight w:val="290"/>
        </w:trPr>
        <w:tc>
          <w:tcPr>
            <w:tcW w:w="0" w:type="auto"/>
            <w:tcBorders>
              <w:top w:val="nil"/>
              <w:bottom w:val="single" w:sz="12" w:space="0" w:color="000000"/>
            </w:tcBorders>
            <w:vAlign w:val="center"/>
          </w:tcPr>
          <w:p w:rsidR="007B3252" w:rsidRPr="001B293B" w:rsidRDefault="007B3252" w:rsidP="00EE4506">
            <w:pPr>
              <w:spacing w:after="0" w:line="240" w:lineRule="auto"/>
              <w:jc w:val="center"/>
              <w:rPr>
                <w:rFonts w:ascii="Arial" w:eastAsia="Times New Roman" w:hAnsi="Arial" w:cs="Arial"/>
                <w:sz w:val="16"/>
                <w:szCs w:val="16"/>
                <w:lang w:eastAsia="tr-TR"/>
              </w:rPr>
            </w:pPr>
            <w:r w:rsidRPr="001B293B">
              <w:rPr>
                <w:rFonts w:ascii="Arial" w:eastAsia="Times New Roman" w:hAnsi="Arial" w:cs="Arial"/>
                <w:sz w:val="16"/>
                <w:szCs w:val="16"/>
                <w:lang w:eastAsia="tr-TR"/>
              </w:rPr>
              <w:t>This work</w:t>
            </w:r>
          </w:p>
        </w:tc>
        <w:tc>
          <w:tcPr>
            <w:tcW w:w="0" w:type="auto"/>
            <w:tcBorders>
              <w:top w:val="nil"/>
              <w:bottom w:val="single" w:sz="12" w:space="0" w:color="000000"/>
            </w:tcBorders>
            <w:vAlign w:val="center"/>
          </w:tcPr>
          <w:p w:rsidR="007B3252" w:rsidRPr="001B293B" w:rsidRDefault="007B3252" w:rsidP="00EE4506">
            <w:pPr>
              <w:spacing w:after="0" w:line="240" w:lineRule="auto"/>
              <w:jc w:val="center"/>
              <w:rPr>
                <w:rFonts w:ascii="Arial" w:eastAsia="Times New Roman" w:hAnsi="Arial" w:cs="Arial"/>
                <w:sz w:val="16"/>
                <w:szCs w:val="16"/>
                <w:lang w:eastAsia="tr-TR"/>
              </w:rPr>
            </w:pPr>
            <w:r w:rsidRPr="001B293B">
              <w:rPr>
                <w:rFonts w:ascii="Arial" w:eastAsia="Times New Roman" w:hAnsi="Arial" w:cs="Arial"/>
                <w:sz w:val="16"/>
                <w:szCs w:val="16"/>
                <w:lang w:eastAsia="tr-TR"/>
              </w:rPr>
              <w:t>60.28</w:t>
            </w:r>
          </w:p>
        </w:tc>
        <w:tc>
          <w:tcPr>
            <w:tcW w:w="0" w:type="auto"/>
            <w:tcBorders>
              <w:top w:val="nil"/>
              <w:bottom w:val="single" w:sz="12" w:space="0" w:color="000000"/>
            </w:tcBorders>
            <w:vAlign w:val="center"/>
          </w:tcPr>
          <w:p w:rsidR="007B3252" w:rsidRPr="001B293B" w:rsidRDefault="007B3252" w:rsidP="00EE4506">
            <w:pPr>
              <w:spacing w:after="0" w:line="240" w:lineRule="auto"/>
              <w:jc w:val="center"/>
              <w:rPr>
                <w:rFonts w:ascii="Arial" w:eastAsia="Times New Roman" w:hAnsi="Arial" w:cs="Arial"/>
                <w:sz w:val="16"/>
                <w:szCs w:val="16"/>
                <w:lang w:eastAsia="tr-TR"/>
              </w:rPr>
            </w:pPr>
            <w:r w:rsidRPr="001B293B">
              <w:rPr>
                <w:rFonts w:ascii="Arial" w:eastAsia="Times New Roman" w:hAnsi="Arial" w:cs="Arial"/>
                <w:sz w:val="16"/>
                <w:szCs w:val="16"/>
                <w:lang w:eastAsia="tr-TR"/>
              </w:rPr>
              <w:t>1×10</w:t>
            </w:r>
            <w:r w:rsidRPr="001B293B">
              <w:rPr>
                <w:rFonts w:ascii="Arial" w:eastAsia="Times New Roman" w:hAnsi="Arial" w:cs="Arial"/>
                <w:sz w:val="16"/>
                <w:szCs w:val="16"/>
                <w:vertAlign w:val="superscript"/>
                <w:lang w:eastAsia="tr-TR"/>
              </w:rPr>
              <w:t>-6</w:t>
            </w:r>
            <w:r w:rsidRPr="001B293B">
              <w:rPr>
                <w:rFonts w:ascii="Arial" w:eastAsia="Times New Roman" w:hAnsi="Arial" w:cs="Arial"/>
                <w:sz w:val="16"/>
                <w:szCs w:val="16"/>
                <w:lang w:eastAsia="tr-TR"/>
              </w:rPr>
              <w:t>−1×10</w:t>
            </w:r>
            <w:r w:rsidRPr="001B293B">
              <w:rPr>
                <w:rFonts w:ascii="Arial" w:eastAsia="Times New Roman" w:hAnsi="Arial" w:cs="Arial"/>
                <w:sz w:val="16"/>
                <w:szCs w:val="16"/>
                <w:vertAlign w:val="superscript"/>
                <w:lang w:eastAsia="tr-TR"/>
              </w:rPr>
              <w:t>-1</w:t>
            </w:r>
          </w:p>
        </w:tc>
        <w:tc>
          <w:tcPr>
            <w:tcW w:w="0" w:type="auto"/>
            <w:tcBorders>
              <w:top w:val="nil"/>
              <w:bottom w:val="single" w:sz="12" w:space="0" w:color="000000"/>
            </w:tcBorders>
            <w:vAlign w:val="center"/>
          </w:tcPr>
          <w:p w:rsidR="007B3252" w:rsidRPr="001B293B" w:rsidRDefault="007B3252" w:rsidP="00EE4506">
            <w:pPr>
              <w:spacing w:after="0" w:line="240" w:lineRule="auto"/>
              <w:jc w:val="center"/>
              <w:rPr>
                <w:rFonts w:ascii="Arial" w:eastAsia="Times New Roman" w:hAnsi="Arial" w:cs="Arial"/>
                <w:sz w:val="16"/>
                <w:szCs w:val="16"/>
                <w:lang w:eastAsia="tr-TR"/>
              </w:rPr>
            </w:pPr>
            <w:r w:rsidRPr="001B293B">
              <w:rPr>
                <w:rFonts w:ascii="Arial" w:eastAsia="Times New Roman" w:hAnsi="Arial" w:cs="Arial"/>
                <w:sz w:val="16"/>
                <w:szCs w:val="16"/>
                <w:lang w:eastAsia="tr-TR"/>
              </w:rPr>
              <w:t>&lt;15</w:t>
            </w:r>
          </w:p>
        </w:tc>
        <w:tc>
          <w:tcPr>
            <w:tcW w:w="0" w:type="auto"/>
            <w:tcBorders>
              <w:top w:val="nil"/>
              <w:bottom w:val="single" w:sz="12" w:space="0" w:color="000000"/>
            </w:tcBorders>
            <w:vAlign w:val="center"/>
          </w:tcPr>
          <w:p w:rsidR="007B3252" w:rsidRPr="001B293B" w:rsidRDefault="007B3252" w:rsidP="00EE4506">
            <w:pPr>
              <w:spacing w:after="0" w:line="240" w:lineRule="auto"/>
              <w:jc w:val="center"/>
              <w:rPr>
                <w:rFonts w:ascii="Arial" w:eastAsia="Times New Roman" w:hAnsi="Arial" w:cs="Arial"/>
                <w:sz w:val="16"/>
                <w:szCs w:val="16"/>
                <w:lang w:eastAsia="tr-TR"/>
              </w:rPr>
            </w:pPr>
            <w:r w:rsidRPr="001B293B">
              <w:rPr>
                <w:rFonts w:ascii="Arial" w:eastAsia="Times New Roman" w:hAnsi="Arial" w:cs="Arial"/>
                <w:sz w:val="16"/>
                <w:szCs w:val="16"/>
                <w:lang w:eastAsia="tr-TR"/>
              </w:rPr>
              <w:t>4.0−8.0</w:t>
            </w:r>
          </w:p>
        </w:tc>
        <w:tc>
          <w:tcPr>
            <w:tcW w:w="0" w:type="auto"/>
            <w:tcBorders>
              <w:top w:val="nil"/>
              <w:bottom w:val="single" w:sz="12" w:space="0" w:color="000000"/>
            </w:tcBorders>
            <w:vAlign w:val="center"/>
          </w:tcPr>
          <w:p w:rsidR="007B3252" w:rsidRPr="001B293B" w:rsidRDefault="007B3252" w:rsidP="00EE4506">
            <w:pPr>
              <w:spacing w:after="0" w:line="240" w:lineRule="auto"/>
              <w:jc w:val="center"/>
              <w:rPr>
                <w:rFonts w:ascii="Arial" w:eastAsia="Times New Roman" w:hAnsi="Arial" w:cs="Arial"/>
                <w:sz w:val="16"/>
                <w:szCs w:val="16"/>
                <w:lang w:eastAsia="tr-TR"/>
              </w:rPr>
            </w:pPr>
            <w:r w:rsidRPr="001B293B">
              <w:rPr>
                <w:rFonts w:ascii="Arial" w:eastAsia="Times New Roman" w:hAnsi="Arial" w:cs="Arial"/>
                <w:sz w:val="16"/>
                <w:szCs w:val="16"/>
                <w:lang w:eastAsia="tr-TR"/>
              </w:rPr>
              <w:t>8.4×10</w:t>
            </w:r>
            <w:r w:rsidRPr="001B293B">
              <w:rPr>
                <w:rFonts w:ascii="Arial" w:eastAsia="Times New Roman" w:hAnsi="Arial" w:cs="Arial"/>
                <w:sz w:val="16"/>
                <w:szCs w:val="16"/>
                <w:vertAlign w:val="superscript"/>
                <w:lang w:eastAsia="tr-TR"/>
              </w:rPr>
              <w:t>-7</w:t>
            </w:r>
          </w:p>
        </w:tc>
      </w:tr>
      <w:bookmarkEnd w:id="6"/>
    </w:tbl>
    <w:p w:rsidR="007B3252" w:rsidRPr="00AC0A5F" w:rsidRDefault="007B3252" w:rsidP="00AC0A5F">
      <w:pPr>
        <w:spacing w:after="0" w:line="360" w:lineRule="auto"/>
        <w:ind w:firstLine="284"/>
        <w:jc w:val="both"/>
        <w:rPr>
          <w:rFonts w:ascii="Times New Roman" w:hAnsi="Times New Roman"/>
          <w:sz w:val="24"/>
          <w:szCs w:val="24"/>
        </w:rPr>
      </w:pPr>
    </w:p>
    <w:p w:rsidR="007B3252" w:rsidRPr="004922CA" w:rsidRDefault="007B3252" w:rsidP="009269BB">
      <w:pPr>
        <w:spacing w:line="360" w:lineRule="auto"/>
        <w:jc w:val="both"/>
        <w:rPr>
          <w:rFonts w:ascii="Times New Roman" w:hAnsi="Times New Roman"/>
          <w:b/>
          <w:sz w:val="24"/>
          <w:szCs w:val="24"/>
        </w:rPr>
      </w:pPr>
      <w:r w:rsidRPr="004922CA">
        <w:rPr>
          <w:rFonts w:ascii="Times New Roman" w:hAnsi="Times New Roman"/>
          <w:b/>
          <w:sz w:val="24"/>
          <w:szCs w:val="24"/>
        </w:rPr>
        <w:t xml:space="preserve">4. Conclusions </w:t>
      </w:r>
    </w:p>
    <w:p w:rsidR="007B3252" w:rsidRPr="00AC0A5F" w:rsidRDefault="007B3252" w:rsidP="00980A05">
      <w:pPr>
        <w:spacing w:line="360" w:lineRule="auto"/>
        <w:jc w:val="both"/>
        <w:rPr>
          <w:rFonts w:ascii="Times New Roman" w:hAnsi="Times New Roman"/>
          <w:sz w:val="24"/>
          <w:szCs w:val="24"/>
          <w:lang w:bidi="tr-TR"/>
        </w:rPr>
      </w:pPr>
      <w:r w:rsidRPr="00AC0A5F">
        <w:rPr>
          <w:rFonts w:ascii="Times New Roman" w:hAnsi="Times New Roman"/>
          <w:sz w:val="24"/>
          <w:szCs w:val="24"/>
        </w:rPr>
        <w:t xml:space="preserve">In the current study, a novel all-solid-state type PVC membrane DOP-selective potentiometric microsensor was developed </w:t>
      </w:r>
      <w:r>
        <w:rPr>
          <w:rFonts w:ascii="Times New Roman" w:hAnsi="Times New Roman"/>
          <w:sz w:val="24"/>
          <w:szCs w:val="24"/>
        </w:rPr>
        <w:t>based on</w:t>
      </w:r>
      <w:r w:rsidRPr="00AC0A5F">
        <w:rPr>
          <w:rFonts w:ascii="Times New Roman" w:hAnsi="Times New Roman"/>
          <w:sz w:val="24"/>
          <w:szCs w:val="24"/>
        </w:rPr>
        <w:t xml:space="preserve"> DOP-imprinted polymer. The DOP-selective microsensor was also successfully applied for the rapid, accurate, selective and reproducible determination of dopamine in the drug sample. </w:t>
      </w:r>
      <w:r w:rsidRPr="00AC0A5F">
        <w:rPr>
          <w:rFonts w:ascii="Times New Roman" w:hAnsi="Times New Roman"/>
          <w:sz w:val="24"/>
          <w:szCs w:val="24"/>
          <w:lang w:bidi="tr-TR"/>
        </w:rPr>
        <w:t xml:space="preserve">The obtained potentiometric results were found to be </w:t>
      </w:r>
      <w:r w:rsidRPr="00980A05">
        <w:rPr>
          <w:rFonts w:ascii="Times New Roman" w:hAnsi="Times New Roman"/>
          <w:sz w:val="24"/>
          <w:szCs w:val="24"/>
          <w:lang w:val="en" w:bidi="tr-TR"/>
        </w:rPr>
        <w:t>compatible</w:t>
      </w:r>
      <w:r w:rsidRPr="00AC0A5F">
        <w:rPr>
          <w:rFonts w:ascii="Times New Roman" w:hAnsi="Times New Roman"/>
          <w:sz w:val="24"/>
          <w:szCs w:val="24"/>
          <w:lang w:bidi="tr-TR"/>
        </w:rPr>
        <w:t xml:space="preserve"> with the results obtained by UV-Vis. </w:t>
      </w:r>
      <w:r w:rsidRPr="00AC0A5F">
        <w:rPr>
          <w:rFonts w:ascii="Times New Roman" w:hAnsi="Times New Roman"/>
          <w:sz w:val="24"/>
          <w:szCs w:val="24"/>
        </w:rPr>
        <w:t>The developed sensor has the advantages of fast response time, low detection limit, wide linear range, eas</w:t>
      </w:r>
      <w:r>
        <w:rPr>
          <w:rFonts w:ascii="Times New Roman" w:hAnsi="Times New Roman"/>
          <w:sz w:val="24"/>
          <w:szCs w:val="24"/>
        </w:rPr>
        <w:t>e</w:t>
      </w:r>
      <w:r w:rsidRPr="00AC0A5F">
        <w:rPr>
          <w:rFonts w:ascii="Times New Roman" w:hAnsi="Times New Roman"/>
          <w:sz w:val="24"/>
          <w:szCs w:val="24"/>
        </w:rPr>
        <w:t xml:space="preserve"> to prepar</w:t>
      </w:r>
      <w:r>
        <w:rPr>
          <w:rFonts w:ascii="Times New Roman" w:hAnsi="Times New Roman"/>
          <w:sz w:val="24"/>
          <w:szCs w:val="24"/>
        </w:rPr>
        <w:t>ation</w:t>
      </w:r>
      <w:r w:rsidRPr="00AC0A5F">
        <w:rPr>
          <w:rFonts w:ascii="Times New Roman" w:hAnsi="Times New Roman"/>
          <w:sz w:val="24"/>
          <w:szCs w:val="24"/>
        </w:rPr>
        <w:t xml:space="preserve"> and low cost. Therefore, the microsensor can be considered to be a </w:t>
      </w:r>
      <w:r w:rsidRPr="00980A05">
        <w:rPr>
          <w:rFonts w:ascii="Times New Roman" w:hAnsi="Times New Roman"/>
          <w:sz w:val="24"/>
          <w:szCs w:val="24"/>
          <w:lang w:val="en"/>
        </w:rPr>
        <w:t>notable</w:t>
      </w:r>
      <w:r w:rsidRPr="00AC0A5F">
        <w:rPr>
          <w:rFonts w:ascii="Times New Roman" w:hAnsi="Times New Roman"/>
          <w:sz w:val="24"/>
          <w:szCs w:val="24"/>
        </w:rPr>
        <w:t xml:space="preserve"> addition to the list of dopamine selective sensors.</w:t>
      </w:r>
    </w:p>
    <w:p w:rsidR="007B3252" w:rsidRPr="00AC0A5F" w:rsidRDefault="007B3252" w:rsidP="00AC0A5F">
      <w:pPr>
        <w:spacing w:after="0" w:line="360" w:lineRule="auto"/>
        <w:jc w:val="both"/>
        <w:rPr>
          <w:rFonts w:ascii="Times New Roman" w:hAnsi="Times New Roman"/>
          <w:sz w:val="24"/>
          <w:szCs w:val="24"/>
        </w:rPr>
      </w:pPr>
    </w:p>
    <w:p w:rsidR="007B3252" w:rsidRPr="00AC0A5F" w:rsidRDefault="007B3252" w:rsidP="009269BB">
      <w:pPr>
        <w:spacing w:line="360" w:lineRule="auto"/>
        <w:jc w:val="both"/>
        <w:rPr>
          <w:rFonts w:ascii="Arial" w:hAnsi="Arial" w:cs="Arial"/>
          <w:b/>
          <w:sz w:val="24"/>
          <w:szCs w:val="24"/>
        </w:rPr>
      </w:pPr>
      <w:r w:rsidRPr="00AC0A5F">
        <w:rPr>
          <w:rFonts w:ascii="Arial" w:hAnsi="Arial" w:cs="Arial"/>
          <w:b/>
          <w:sz w:val="24"/>
          <w:szCs w:val="24"/>
        </w:rPr>
        <w:t>Acknowledgments</w:t>
      </w:r>
    </w:p>
    <w:p w:rsidR="007B3252" w:rsidRPr="00AC0A5F" w:rsidRDefault="007B3252" w:rsidP="00AC0A5F">
      <w:pPr>
        <w:spacing w:after="0" w:line="360" w:lineRule="auto"/>
        <w:jc w:val="both"/>
        <w:rPr>
          <w:rFonts w:ascii="Times New Roman" w:hAnsi="Times New Roman"/>
          <w:sz w:val="24"/>
          <w:szCs w:val="24"/>
        </w:rPr>
      </w:pPr>
      <w:r w:rsidRPr="00AC0A5F">
        <w:rPr>
          <w:rFonts w:ascii="Times New Roman" w:hAnsi="Times New Roman"/>
          <w:sz w:val="24"/>
          <w:szCs w:val="24"/>
        </w:rPr>
        <w:t xml:space="preserve">The authors acknowledge support by the Giresun University Scientific Research Projects Commission Presidency (project no: FEN-BAP-C-281119-81). </w:t>
      </w:r>
    </w:p>
    <w:p w:rsidR="007B3252" w:rsidRPr="00AC0A5F" w:rsidRDefault="007B3252" w:rsidP="00AC0A5F">
      <w:pPr>
        <w:spacing w:after="0" w:line="360" w:lineRule="auto"/>
        <w:jc w:val="both"/>
        <w:rPr>
          <w:rFonts w:ascii="Times New Roman" w:hAnsi="Times New Roman"/>
          <w:b/>
          <w:sz w:val="24"/>
          <w:szCs w:val="24"/>
        </w:rPr>
      </w:pPr>
    </w:p>
    <w:p w:rsidR="007B3252" w:rsidRPr="00AC0A5F" w:rsidRDefault="007B3252" w:rsidP="009269BB">
      <w:pPr>
        <w:spacing w:line="360" w:lineRule="auto"/>
        <w:jc w:val="both"/>
        <w:rPr>
          <w:rFonts w:ascii="Arial" w:hAnsi="Arial" w:cs="Arial"/>
          <w:b/>
          <w:sz w:val="24"/>
          <w:szCs w:val="24"/>
        </w:rPr>
      </w:pPr>
      <w:r>
        <w:rPr>
          <w:rFonts w:ascii="Arial" w:hAnsi="Arial" w:cs="Arial"/>
          <w:b/>
          <w:sz w:val="24"/>
          <w:szCs w:val="24"/>
        </w:rPr>
        <w:t xml:space="preserve">5. </w:t>
      </w:r>
      <w:r w:rsidRPr="00AC0A5F">
        <w:rPr>
          <w:rFonts w:ascii="Arial" w:hAnsi="Arial" w:cs="Arial"/>
          <w:b/>
          <w:sz w:val="24"/>
          <w:szCs w:val="24"/>
        </w:rPr>
        <w:t>References</w:t>
      </w:r>
    </w:p>
    <w:p w:rsidR="007B3252" w:rsidRPr="007B3252" w:rsidRDefault="007B3252" w:rsidP="007B3252">
      <w:pPr>
        <w:pStyle w:val="EndNoteBibliography"/>
        <w:numPr>
          <w:ilvl w:val="0"/>
          <w:numId w:val="15"/>
        </w:numPr>
        <w:spacing w:after="0" w:line="360" w:lineRule="auto"/>
        <w:ind w:left="426" w:hanging="426"/>
        <w:rPr>
          <w:rFonts w:ascii="Times New Roman" w:hAnsi="Times New Roman" w:cs="Times New Roman"/>
          <w:sz w:val="24"/>
          <w:szCs w:val="24"/>
        </w:rPr>
      </w:pPr>
      <w:r w:rsidRPr="007B3252">
        <w:rPr>
          <w:rFonts w:ascii="Times New Roman" w:hAnsi="Times New Roman" w:cs="Times New Roman"/>
          <w:sz w:val="24"/>
          <w:szCs w:val="24"/>
        </w:rPr>
        <w:t xml:space="preserve">B. J. Venton and R. M. Wightman, </w:t>
      </w:r>
      <w:r w:rsidR="000A0C2D" w:rsidRPr="000A0C2D">
        <w:rPr>
          <w:rFonts w:ascii="Times New Roman" w:hAnsi="Times New Roman" w:cs="Times New Roman"/>
          <w:i/>
          <w:sz w:val="24"/>
          <w:szCs w:val="24"/>
          <w:lang w:val="tr-TR"/>
        </w:rPr>
        <w:t>Anal. Chem.</w:t>
      </w:r>
      <w:r w:rsidRPr="007B3252">
        <w:rPr>
          <w:rFonts w:ascii="Times New Roman" w:hAnsi="Times New Roman" w:cs="Times New Roman"/>
          <w:sz w:val="24"/>
          <w:szCs w:val="24"/>
        </w:rPr>
        <w:t xml:space="preserve"> </w:t>
      </w:r>
      <w:r w:rsidRPr="007B3252">
        <w:rPr>
          <w:rFonts w:ascii="Times New Roman" w:hAnsi="Times New Roman" w:cs="Times New Roman"/>
          <w:b/>
          <w:sz w:val="24"/>
          <w:szCs w:val="24"/>
        </w:rPr>
        <w:t>2003</w:t>
      </w:r>
      <w:r w:rsidRPr="007B3252">
        <w:rPr>
          <w:rFonts w:ascii="Times New Roman" w:hAnsi="Times New Roman" w:cs="Times New Roman"/>
          <w:sz w:val="24"/>
          <w:szCs w:val="24"/>
        </w:rPr>
        <w:t xml:space="preserve">, </w:t>
      </w:r>
      <w:r w:rsidRPr="007B3252">
        <w:rPr>
          <w:rFonts w:ascii="Times New Roman" w:hAnsi="Times New Roman" w:cs="Times New Roman"/>
          <w:i/>
          <w:sz w:val="24"/>
          <w:szCs w:val="24"/>
        </w:rPr>
        <w:t>75</w:t>
      </w:r>
      <w:r w:rsidRPr="007B3252">
        <w:rPr>
          <w:rFonts w:ascii="Times New Roman" w:hAnsi="Times New Roman" w:cs="Times New Roman"/>
          <w:sz w:val="24"/>
          <w:szCs w:val="24"/>
        </w:rPr>
        <w:t>, 414A-421A.</w:t>
      </w:r>
    </w:p>
    <w:p w:rsidR="007B3252" w:rsidRPr="007B3252" w:rsidRDefault="007B3252" w:rsidP="007B3252">
      <w:pPr>
        <w:pStyle w:val="EndNoteBibliography"/>
        <w:numPr>
          <w:ilvl w:val="0"/>
          <w:numId w:val="15"/>
        </w:numPr>
        <w:spacing w:after="0" w:line="360" w:lineRule="auto"/>
        <w:ind w:left="426" w:hanging="426"/>
        <w:rPr>
          <w:rFonts w:ascii="Times New Roman" w:hAnsi="Times New Roman" w:cs="Times New Roman"/>
          <w:sz w:val="24"/>
          <w:szCs w:val="24"/>
        </w:rPr>
      </w:pPr>
      <w:r w:rsidRPr="007B3252">
        <w:rPr>
          <w:rFonts w:ascii="Times New Roman" w:hAnsi="Times New Roman" w:cs="Times New Roman"/>
          <w:sz w:val="24"/>
          <w:szCs w:val="24"/>
        </w:rPr>
        <w:t xml:space="preserve">M. Jaber, S. W. Robinson, C. Missale and M. G. Caron, </w:t>
      </w:r>
      <w:r w:rsidRPr="007B3252">
        <w:rPr>
          <w:rFonts w:ascii="Times New Roman" w:hAnsi="Times New Roman" w:cs="Times New Roman"/>
          <w:i/>
          <w:sz w:val="24"/>
          <w:szCs w:val="24"/>
        </w:rPr>
        <w:t>Neuropharmacology</w:t>
      </w:r>
      <w:r w:rsidRPr="007B3252">
        <w:rPr>
          <w:rFonts w:ascii="Times New Roman" w:hAnsi="Times New Roman" w:cs="Times New Roman"/>
          <w:sz w:val="24"/>
          <w:szCs w:val="24"/>
        </w:rPr>
        <w:t xml:space="preserve"> </w:t>
      </w:r>
      <w:r w:rsidRPr="007B3252">
        <w:rPr>
          <w:rFonts w:ascii="Times New Roman" w:hAnsi="Times New Roman" w:cs="Times New Roman"/>
          <w:b/>
          <w:sz w:val="24"/>
          <w:szCs w:val="24"/>
        </w:rPr>
        <w:t>1996</w:t>
      </w:r>
      <w:r w:rsidRPr="007B3252">
        <w:rPr>
          <w:rFonts w:ascii="Times New Roman" w:hAnsi="Times New Roman" w:cs="Times New Roman"/>
          <w:sz w:val="24"/>
          <w:szCs w:val="24"/>
        </w:rPr>
        <w:t xml:space="preserve">, </w:t>
      </w:r>
      <w:r w:rsidRPr="007B3252">
        <w:rPr>
          <w:rFonts w:ascii="Times New Roman" w:hAnsi="Times New Roman" w:cs="Times New Roman"/>
          <w:i/>
          <w:sz w:val="24"/>
          <w:szCs w:val="24"/>
        </w:rPr>
        <w:t>35</w:t>
      </w:r>
      <w:r w:rsidRPr="007B3252">
        <w:rPr>
          <w:rFonts w:ascii="Times New Roman" w:hAnsi="Times New Roman" w:cs="Times New Roman"/>
          <w:sz w:val="24"/>
          <w:szCs w:val="24"/>
        </w:rPr>
        <w:t>, 1503-1519.</w:t>
      </w:r>
    </w:p>
    <w:p w:rsidR="007B3252" w:rsidRPr="007B3252" w:rsidRDefault="007B3252" w:rsidP="007B3252">
      <w:pPr>
        <w:pStyle w:val="EndNoteBibliography"/>
        <w:numPr>
          <w:ilvl w:val="0"/>
          <w:numId w:val="15"/>
        </w:numPr>
        <w:spacing w:after="0" w:line="360" w:lineRule="auto"/>
        <w:ind w:left="426" w:hanging="426"/>
        <w:rPr>
          <w:rFonts w:ascii="Times New Roman" w:hAnsi="Times New Roman" w:cs="Times New Roman"/>
          <w:sz w:val="24"/>
          <w:szCs w:val="24"/>
        </w:rPr>
      </w:pPr>
      <w:r w:rsidRPr="007B3252">
        <w:rPr>
          <w:rFonts w:ascii="Times New Roman" w:hAnsi="Times New Roman" w:cs="Times New Roman"/>
          <w:sz w:val="24"/>
          <w:szCs w:val="24"/>
        </w:rPr>
        <w:lastRenderedPageBreak/>
        <w:t xml:space="preserve">J. M. Wilson, S. Sanyal and H. H. M. Van Tol, </w:t>
      </w:r>
      <w:r w:rsidRPr="007B3252">
        <w:rPr>
          <w:rFonts w:ascii="Times New Roman" w:hAnsi="Times New Roman" w:cs="Times New Roman"/>
          <w:i/>
          <w:sz w:val="24"/>
          <w:szCs w:val="24"/>
        </w:rPr>
        <w:t>Eur. J. Pharmacol.</w:t>
      </w:r>
      <w:r w:rsidRPr="007B3252">
        <w:rPr>
          <w:rFonts w:ascii="Times New Roman" w:hAnsi="Times New Roman" w:cs="Times New Roman"/>
          <w:sz w:val="24"/>
          <w:szCs w:val="24"/>
        </w:rPr>
        <w:t xml:space="preserve"> </w:t>
      </w:r>
      <w:r w:rsidRPr="007B3252">
        <w:rPr>
          <w:rFonts w:ascii="Times New Roman" w:hAnsi="Times New Roman" w:cs="Times New Roman"/>
          <w:b/>
          <w:sz w:val="24"/>
          <w:szCs w:val="24"/>
        </w:rPr>
        <w:t>1998</w:t>
      </w:r>
      <w:r w:rsidRPr="007B3252">
        <w:rPr>
          <w:rFonts w:ascii="Times New Roman" w:hAnsi="Times New Roman" w:cs="Times New Roman"/>
          <w:sz w:val="24"/>
          <w:szCs w:val="24"/>
        </w:rPr>
        <w:t xml:space="preserve">, </w:t>
      </w:r>
      <w:r w:rsidRPr="007B3252">
        <w:rPr>
          <w:rFonts w:ascii="Times New Roman" w:hAnsi="Times New Roman" w:cs="Times New Roman"/>
          <w:i/>
          <w:sz w:val="24"/>
          <w:szCs w:val="24"/>
        </w:rPr>
        <w:t>351</w:t>
      </w:r>
      <w:r w:rsidRPr="007B3252">
        <w:rPr>
          <w:rFonts w:ascii="Times New Roman" w:hAnsi="Times New Roman" w:cs="Times New Roman"/>
          <w:sz w:val="24"/>
          <w:szCs w:val="24"/>
        </w:rPr>
        <w:t>, 273-286.</w:t>
      </w:r>
    </w:p>
    <w:p w:rsidR="007B3252" w:rsidRPr="007B3252" w:rsidRDefault="007B3252" w:rsidP="007B3252">
      <w:pPr>
        <w:pStyle w:val="EndNoteBibliography"/>
        <w:numPr>
          <w:ilvl w:val="0"/>
          <w:numId w:val="15"/>
        </w:numPr>
        <w:spacing w:after="0" w:line="360" w:lineRule="auto"/>
        <w:ind w:left="426" w:hanging="426"/>
        <w:rPr>
          <w:rFonts w:ascii="Times New Roman" w:hAnsi="Times New Roman" w:cs="Times New Roman"/>
          <w:sz w:val="24"/>
          <w:szCs w:val="24"/>
        </w:rPr>
      </w:pPr>
      <w:r w:rsidRPr="007B3252">
        <w:rPr>
          <w:rFonts w:ascii="Times New Roman" w:hAnsi="Times New Roman" w:cs="Times New Roman"/>
          <w:sz w:val="24"/>
          <w:szCs w:val="24"/>
        </w:rPr>
        <w:t>R. M. Wightman, L. J. May and A. C.</w:t>
      </w:r>
      <w:bookmarkStart w:id="7" w:name="_GoBack"/>
      <w:bookmarkEnd w:id="7"/>
      <w:r w:rsidRPr="007B3252">
        <w:rPr>
          <w:rFonts w:ascii="Times New Roman" w:hAnsi="Times New Roman" w:cs="Times New Roman"/>
          <w:sz w:val="24"/>
          <w:szCs w:val="24"/>
        </w:rPr>
        <w:t xml:space="preserve"> Michael, </w:t>
      </w:r>
      <w:r w:rsidR="000A0C2D" w:rsidRPr="000A0C2D">
        <w:rPr>
          <w:rFonts w:ascii="Times New Roman" w:hAnsi="Times New Roman" w:cs="Times New Roman"/>
          <w:i/>
          <w:sz w:val="24"/>
          <w:szCs w:val="24"/>
          <w:lang w:val="tr-TR"/>
        </w:rPr>
        <w:t>Anal. Chem.</w:t>
      </w:r>
      <w:r w:rsidRPr="007B3252">
        <w:rPr>
          <w:rFonts w:ascii="Times New Roman" w:hAnsi="Times New Roman" w:cs="Times New Roman"/>
          <w:sz w:val="24"/>
          <w:szCs w:val="24"/>
        </w:rPr>
        <w:t xml:space="preserve"> </w:t>
      </w:r>
      <w:r w:rsidRPr="007B3252">
        <w:rPr>
          <w:rFonts w:ascii="Times New Roman" w:hAnsi="Times New Roman" w:cs="Times New Roman"/>
          <w:b/>
          <w:sz w:val="24"/>
          <w:szCs w:val="24"/>
        </w:rPr>
        <w:t>1988</w:t>
      </w:r>
      <w:r w:rsidRPr="007B3252">
        <w:rPr>
          <w:rFonts w:ascii="Times New Roman" w:hAnsi="Times New Roman" w:cs="Times New Roman"/>
          <w:sz w:val="24"/>
          <w:szCs w:val="24"/>
        </w:rPr>
        <w:t xml:space="preserve">, </w:t>
      </w:r>
      <w:r w:rsidRPr="007B3252">
        <w:rPr>
          <w:rFonts w:ascii="Times New Roman" w:hAnsi="Times New Roman" w:cs="Times New Roman"/>
          <w:i/>
          <w:sz w:val="24"/>
          <w:szCs w:val="24"/>
        </w:rPr>
        <w:t>60</w:t>
      </w:r>
      <w:r w:rsidRPr="007B3252">
        <w:rPr>
          <w:rFonts w:ascii="Times New Roman" w:hAnsi="Times New Roman" w:cs="Times New Roman"/>
          <w:sz w:val="24"/>
          <w:szCs w:val="24"/>
        </w:rPr>
        <w:t>, A769-&amp;.</w:t>
      </w:r>
    </w:p>
    <w:p w:rsidR="007B3252" w:rsidRPr="007B3252" w:rsidRDefault="007B3252" w:rsidP="007B3252">
      <w:pPr>
        <w:pStyle w:val="EndNoteBibliography"/>
        <w:numPr>
          <w:ilvl w:val="0"/>
          <w:numId w:val="15"/>
        </w:numPr>
        <w:spacing w:after="0" w:line="360" w:lineRule="auto"/>
        <w:ind w:left="426" w:hanging="426"/>
        <w:rPr>
          <w:rFonts w:ascii="Times New Roman" w:hAnsi="Times New Roman" w:cs="Times New Roman"/>
          <w:sz w:val="24"/>
          <w:szCs w:val="24"/>
        </w:rPr>
      </w:pPr>
      <w:r w:rsidRPr="007B3252">
        <w:rPr>
          <w:rFonts w:ascii="Times New Roman" w:hAnsi="Times New Roman" w:cs="Times New Roman"/>
          <w:sz w:val="24"/>
          <w:szCs w:val="24"/>
        </w:rPr>
        <w:t xml:space="preserve">C. Muzzi, E. Bertocci, L. Terzuoli, B. Porcelli, I. Ciari, R. Pagani and R. Guerranti, </w:t>
      </w:r>
      <w:r w:rsidRPr="007B3252">
        <w:rPr>
          <w:rFonts w:ascii="Times New Roman" w:hAnsi="Times New Roman" w:cs="Times New Roman"/>
          <w:i/>
          <w:sz w:val="24"/>
          <w:szCs w:val="24"/>
        </w:rPr>
        <w:t>Biomed. Pharmacother.</w:t>
      </w:r>
      <w:r w:rsidRPr="007B3252">
        <w:rPr>
          <w:rFonts w:ascii="Times New Roman" w:hAnsi="Times New Roman" w:cs="Times New Roman"/>
          <w:sz w:val="24"/>
          <w:szCs w:val="24"/>
        </w:rPr>
        <w:t xml:space="preserve"> </w:t>
      </w:r>
      <w:r w:rsidRPr="007B3252">
        <w:rPr>
          <w:rFonts w:ascii="Times New Roman" w:hAnsi="Times New Roman" w:cs="Times New Roman"/>
          <w:b/>
          <w:sz w:val="24"/>
          <w:szCs w:val="24"/>
        </w:rPr>
        <w:t>2008</w:t>
      </w:r>
      <w:r w:rsidRPr="007B3252">
        <w:rPr>
          <w:rFonts w:ascii="Times New Roman" w:hAnsi="Times New Roman" w:cs="Times New Roman"/>
          <w:sz w:val="24"/>
          <w:szCs w:val="24"/>
        </w:rPr>
        <w:t xml:space="preserve">, </w:t>
      </w:r>
      <w:r w:rsidRPr="007B3252">
        <w:rPr>
          <w:rFonts w:ascii="Times New Roman" w:hAnsi="Times New Roman" w:cs="Times New Roman"/>
          <w:i/>
          <w:sz w:val="24"/>
          <w:szCs w:val="24"/>
        </w:rPr>
        <w:t>62</w:t>
      </w:r>
      <w:r w:rsidRPr="007B3252">
        <w:rPr>
          <w:rFonts w:ascii="Times New Roman" w:hAnsi="Times New Roman" w:cs="Times New Roman"/>
          <w:sz w:val="24"/>
          <w:szCs w:val="24"/>
        </w:rPr>
        <w:t>, 253-258.</w:t>
      </w:r>
    </w:p>
    <w:p w:rsidR="007B3252" w:rsidRPr="007B3252" w:rsidRDefault="007B3252" w:rsidP="007B3252">
      <w:pPr>
        <w:pStyle w:val="EndNoteBibliography"/>
        <w:numPr>
          <w:ilvl w:val="0"/>
          <w:numId w:val="15"/>
        </w:numPr>
        <w:spacing w:after="0" w:line="360" w:lineRule="auto"/>
        <w:ind w:left="426" w:hanging="426"/>
        <w:rPr>
          <w:rFonts w:ascii="Times New Roman" w:hAnsi="Times New Roman" w:cs="Times New Roman"/>
          <w:sz w:val="24"/>
          <w:szCs w:val="24"/>
        </w:rPr>
      </w:pPr>
      <w:r w:rsidRPr="007B3252">
        <w:rPr>
          <w:rFonts w:ascii="Times New Roman" w:hAnsi="Times New Roman" w:cs="Times New Roman"/>
          <w:sz w:val="24"/>
          <w:szCs w:val="24"/>
        </w:rPr>
        <w:t xml:space="preserve">H. Y. Wang, Y. Sun and B. Tang, </w:t>
      </w:r>
      <w:r w:rsidRPr="007B3252">
        <w:rPr>
          <w:rFonts w:ascii="Times New Roman" w:hAnsi="Times New Roman" w:cs="Times New Roman"/>
          <w:i/>
          <w:sz w:val="24"/>
          <w:szCs w:val="24"/>
        </w:rPr>
        <w:t>Talanta</w:t>
      </w:r>
      <w:r w:rsidRPr="007B3252">
        <w:rPr>
          <w:rFonts w:ascii="Times New Roman" w:hAnsi="Times New Roman" w:cs="Times New Roman"/>
          <w:sz w:val="24"/>
          <w:szCs w:val="24"/>
        </w:rPr>
        <w:t xml:space="preserve"> </w:t>
      </w:r>
      <w:r w:rsidRPr="007B3252">
        <w:rPr>
          <w:rFonts w:ascii="Times New Roman" w:hAnsi="Times New Roman" w:cs="Times New Roman"/>
          <w:b/>
          <w:sz w:val="24"/>
          <w:szCs w:val="24"/>
        </w:rPr>
        <w:t>2002</w:t>
      </w:r>
      <w:r w:rsidRPr="007B3252">
        <w:rPr>
          <w:rFonts w:ascii="Times New Roman" w:hAnsi="Times New Roman" w:cs="Times New Roman"/>
          <w:sz w:val="24"/>
          <w:szCs w:val="24"/>
        </w:rPr>
        <w:t xml:space="preserve">, </w:t>
      </w:r>
      <w:r w:rsidRPr="007B3252">
        <w:rPr>
          <w:rFonts w:ascii="Times New Roman" w:hAnsi="Times New Roman" w:cs="Times New Roman"/>
          <w:i/>
          <w:sz w:val="24"/>
          <w:szCs w:val="24"/>
        </w:rPr>
        <w:t>57</w:t>
      </w:r>
      <w:r w:rsidRPr="007B3252">
        <w:rPr>
          <w:rFonts w:ascii="Times New Roman" w:hAnsi="Times New Roman" w:cs="Times New Roman"/>
          <w:sz w:val="24"/>
          <w:szCs w:val="24"/>
        </w:rPr>
        <w:t>, 899-907.</w:t>
      </w:r>
    </w:p>
    <w:p w:rsidR="007B3252" w:rsidRPr="007B3252" w:rsidRDefault="007B3252" w:rsidP="007B3252">
      <w:pPr>
        <w:pStyle w:val="EndNoteBibliography"/>
        <w:numPr>
          <w:ilvl w:val="0"/>
          <w:numId w:val="15"/>
        </w:numPr>
        <w:spacing w:after="0" w:line="360" w:lineRule="auto"/>
        <w:ind w:left="426" w:hanging="426"/>
        <w:rPr>
          <w:rFonts w:ascii="Times New Roman" w:hAnsi="Times New Roman" w:cs="Times New Roman"/>
          <w:sz w:val="24"/>
          <w:szCs w:val="24"/>
        </w:rPr>
      </w:pPr>
      <w:r w:rsidRPr="007B3252">
        <w:rPr>
          <w:rFonts w:ascii="Times New Roman" w:hAnsi="Times New Roman" w:cs="Times New Roman"/>
          <w:sz w:val="24"/>
          <w:szCs w:val="24"/>
        </w:rPr>
        <w:t xml:space="preserve">L. Liang, Z. H. Zhao, F. G. Ye and S. L. Zhao, </w:t>
      </w:r>
      <w:r w:rsidRPr="007B3252">
        <w:rPr>
          <w:rFonts w:ascii="Times New Roman" w:hAnsi="Times New Roman" w:cs="Times New Roman"/>
          <w:i/>
          <w:sz w:val="24"/>
          <w:szCs w:val="24"/>
        </w:rPr>
        <w:t>New J. Chem.</w:t>
      </w:r>
      <w:r w:rsidRPr="007B3252">
        <w:rPr>
          <w:rFonts w:ascii="Times New Roman" w:hAnsi="Times New Roman" w:cs="Times New Roman"/>
          <w:sz w:val="24"/>
          <w:szCs w:val="24"/>
        </w:rPr>
        <w:t xml:space="preserve"> </w:t>
      </w:r>
      <w:r w:rsidRPr="007B3252">
        <w:rPr>
          <w:rFonts w:ascii="Times New Roman" w:hAnsi="Times New Roman" w:cs="Times New Roman"/>
          <w:b/>
          <w:sz w:val="24"/>
          <w:szCs w:val="24"/>
        </w:rPr>
        <w:t>2021</w:t>
      </w:r>
      <w:r w:rsidRPr="007B3252">
        <w:rPr>
          <w:rFonts w:ascii="Times New Roman" w:hAnsi="Times New Roman" w:cs="Times New Roman"/>
          <w:sz w:val="24"/>
          <w:szCs w:val="24"/>
        </w:rPr>
        <w:t xml:space="preserve">, </w:t>
      </w:r>
      <w:r w:rsidRPr="007B3252">
        <w:rPr>
          <w:rFonts w:ascii="Times New Roman" w:hAnsi="Times New Roman" w:cs="Times New Roman"/>
          <w:i/>
          <w:sz w:val="24"/>
          <w:szCs w:val="24"/>
        </w:rPr>
        <w:t>45</w:t>
      </w:r>
      <w:r w:rsidRPr="007B3252">
        <w:rPr>
          <w:rFonts w:ascii="Times New Roman" w:hAnsi="Times New Roman" w:cs="Times New Roman"/>
          <w:sz w:val="24"/>
          <w:szCs w:val="24"/>
        </w:rPr>
        <w:t>, 6780-6786.</w:t>
      </w:r>
    </w:p>
    <w:p w:rsidR="007B3252" w:rsidRPr="007B3252" w:rsidRDefault="007B3252" w:rsidP="007B3252">
      <w:pPr>
        <w:pStyle w:val="EndNoteBibliography"/>
        <w:numPr>
          <w:ilvl w:val="0"/>
          <w:numId w:val="15"/>
        </w:numPr>
        <w:spacing w:after="0" w:line="360" w:lineRule="auto"/>
        <w:ind w:left="426" w:hanging="426"/>
        <w:rPr>
          <w:rFonts w:ascii="Times New Roman" w:hAnsi="Times New Roman" w:cs="Times New Roman"/>
          <w:sz w:val="24"/>
          <w:szCs w:val="24"/>
        </w:rPr>
      </w:pPr>
      <w:r w:rsidRPr="007B3252">
        <w:rPr>
          <w:rFonts w:ascii="Times New Roman" w:hAnsi="Times New Roman" w:cs="Times New Roman"/>
          <w:sz w:val="24"/>
          <w:szCs w:val="24"/>
        </w:rPr>
        <w:t xml:space="preserve">M. Maminski, M. Olejniczak, M. Chudy, A. Dybko and Z. Brzozka, </w:t>
      </w:r>
      <w:r w:rsidRPr="007B3252">
        <w:rPr>
          <w:rFonts w:ascii="Times New Roman" w:hAnsi="Times New Roman" w:cs="Times New Roman"/>
          <w:i/>
          <w:sz w:val="24"/>
          <w:szCs w:val="24"/>
        </w:rPr>
        <w:t>Anal. Chim. Acta</w:t>
      </w:r>
      <w:r w:rsidRPr="007B3252">
        <w:rPr>
          <w:rFonts w:ascii="Times New Roman" w:hAnsi="Times New Roman" w:cs="Times New Roman"/>
          <w:sz w:val="24"/>
          <w:szCs w:val="24"/>
        </w:rPr>
        <w:t xml:space="preserve"> </w:t>
      </w:r>
      <w:r w:rsidRPr="007B3252">
        <w:rPr>
          <w:rFonts w:ascii="Times New Roman" w:hAnsi="Times New Roman" w:cs="Times New Roman"/>
          <w:b/>
          <w:sz w:val="24"/>
          <w:szCs w:val="24"/>
        </w:rPr>
        <w:t>2005</w:t>
      </w:r>
      <w:r w:rsidRPr="007B3252">
        <w:rPr>
          <w:rFonts w:ascii="Times New Roman" w:hAnsi="Times New Roman" w:cs="Times New Roman"/>
          <w:sz w:val="24"/>
          <w:szCs w:val="24"/>
        </w:rPr>
        <w:t xml:space="preserve">, </w:t>
      </w:r>
      <w:r w:rsidRPr="007B3252">
        <w:rPr>
          <w:rFonts w:ascii="Times New Roman" w:hAnsi="Times New Roman" w:cs="Times New Roman"/>
          <w:i/>
          <w:sz w:val="24"/>
          <w:szCs w:val="24"/>
        </w:rPr>
        <w:t>540</w:t>
      </w:r>
      <w:r w:rsidRPr="007B3252">
        <w:rPr>
          <w:rFonts w:ascii="Times New Roman" w:hAnsi="Times New Roman" w:cs="Times New Roman"/>
          <w:sz w:val="24"/>
          <w:szCs w:val="24"/>
        </w:rPr>
        <w:t>, 153-157.</w:t>
      </w:r>
    </w:p>
    <w:p w:rsidR="007B3252" w:rsidRPr="007B3252" w:rsidRDefault="007B3252" w:rsidP="007B3252">
      <w:pPr>
        <w:pStyle w:val="EndNoteBibliography"/>
        <w:numPr>
          <w:ilvl w:val="0"/>
          <w:numId w:val="15"/>
        </w:numPr>
        <w:spacing w:after="0" w:line="360" w:lineRule="auto"/>
        <w:ind w:left="426" w:hanging="426"/>
        <w:rPr>
          <w:rFonts w:ascii="Times New Roman" w:hAnsi="Times New Roman" w:cs="Times New Roman"/>
          <w:sz w:val="24"/>
          <w:szCs w:val="24"/>
        </w:rPr>
      </w:pPr>
      <w:r w:rsidRPr="007B3252">
        <w:rPr>
          <w:rFonts w:ascii="Times New Roman" w:hAnsi="Times New Roman" w:cs="Times New Roman"/>
          <w:sz w:val="24"/>
          <w:szCs w:val="24"/>
        </w:rPr>
        <w:t xml:space="preserve">H. S. Wang, T. H. Li, W. L. Jia and H. Y. Xu, </w:t>
      </w:r>
      <w:r w:rsidRPr="007B3252">
        <w:rPr>
          <w:rFonts w:ascii="Times New Roman" w:hAnsi="Times New Roman" w:cs="Times New Roman"/>
          <w:i/>
          <w:sz w:val="24"/>
          <w:szCs w:val="24"/>
        </w:rPr>
        <w:t>Biosens. Bioelectron.</w:t>
      </w:r>
      <w:r w:rsidRPr="007B3252">
        <w:rPr>
          <w:rFonts w:ascii="Times New Roman" w:hAnsi="Times New Roman" w:cs="Times New Roman"/>
          <w:sz w:val="24"/>
          <w:szCs w:val="24"/>
        </w:rPr>
        <w:t xml:space="preserve"> </w:t>
      </w:r>
      <w:r w:rsidRPr="007B3252">
        <w:rPr>
          <w:rFonts w:ascii="Times New Roman" w:hAnsi="Times New Roman" w:cs="Times New Roman"/>
          <w:b/>
          <w:sz w:val="24"/>
          <w:szCs w:val="24"/>
        </w:rPr>
        <w:t>2006</w:t>
      </w:r>
      <w:r w:rsidRPr="007B3252">
        <w:rPr>
          <w:rFonts w:ascii="Times New Roman" w:hAnsi="Times New Roman" w:cs="Times New Roman"/>
          <w:sz w:val="24"/>
          <w:szCs w:val="24"/>
        </w:rPr>
        <w:t xml:space="preserve">, </w:t>
      </w:r>
      <w:r w:rsidRPr="007B3252">
        <w:rPr>
          <w:rFonts w:ascii="Times New Roman" w:hAnsi="Times New Roman" w:cs="Times New Roman"/>
          <w:i/>
          <w:sz w:val="24"/>
          <w:szCs w:val="24"/>
        </w:rPr>
        <w:t>22</w:t>
      </w:r>
      <w:r w:rsidRPr="007B3252">
        <w:rPr>
          <w:rFonts w:ascii="Times New Roman" w:hAnsi="Times New Roman" w:cs="Times New Roman"/>
          <w:sz w:val="24"/>
          <w:szCs w:val="24"/>
        </w:rPr>
        <w:t>, 664-669.</w:t>
      </w:r>
    </w:p>
    <w:p w:rsidR="007B3252" w:rsidRPr="007B3252" w:rsidRDefault="007B3252" w:rsidP="007B3252">
      <w:pPr>
        <w:pStyle w:val="EndNoteBibliography"/>
        <w:numPr>
          <w:ilvl w:val="0"/>
          <w:numId w:val="15"/>
        </w:numPr>
        <w:spacing w:after="0" w:line="360" w:lineRule="auto"/>
        <w:ind w:left="426" w:hanging="426"/>
        <w:rPr>
          <w:rFonts w:ascii="Times New Roman" w:hAnsi="Times New Roman" w:cs="Times New Roman"/>
          <w:sz w:val="24"/>
          <w:szCs w:val="24"/>
        </w:rPr>
      </w:pPr>
      <w:r w:rsidRPr="007B3252">
        <w:rPr>
          <w:rFonts w:ascii="Times New Roman" w:hAnsi="Times New Roman" w:cs="Times New Roman"/>
          <w:sz w:val="24"/>
          <w:szCs w:val="24"/>
        </w:rPr>
        <w:t xml:space="preserve">L. Wu, L. Y. Feng, J. S. Ren and X. G. Qu, </w:t>
      </w:r>
      <w:r w:rsidRPr="007B3252">
        <w:rPr>
          <w:rFonts w:ascii="Times New Roman" w:hAnsi="Times New Roman" w:cs="Times New Roman"/>
          <w:i/>
          <w:sz w:val="24"/>
          <w:szCs w:val="24"/>
        </w:rPr>
        <w:t>Biosens. Bioelectron.</w:t>
      </w:r>
      <w:r w:rsidRPr="007B3252">
        <w:rPr>
          <w:rFonts w:ascii="Times New Roman" w:hAnsi="Times New Roman" w:cs="Times New Roman"/>
          <w:sz w:val="24"/>
          <w:szCs w:val="24"/>
        </w:rPr>
        <w:t xml:space="preserve"> </w:t>
      </w:r>
      <w:r w:rsidRPr="007B3252">
        <w:rPr>
          <w:rFonts w:ascii="Times New Roman" w:hAnsi="Times New Roman" w:cs="Times New Roman"/>
          <w:b/>
          <w:sz w:val="24"/>
          <w:szCs w:val="24"/>
        </w:rPr>
        <w:t>2012</w:t>
      </w:r>
      <w:r w:rsidRPr="007B3252">
        <w:rPr>
          <w:rFonts w:ascii="Times New Roman" w:hAnsi="Times New Roman" w:cs="Times New Roman"/>
          <w:sz w:val="24"/>
          <w:szCs w:val="24"/>
        </w:rPr>
        <w:t xml:space="preserve">, </w:t>
      </w:r>
      <w:r w:rsidRPr="007B3252">
        <w:rPr>
          <w:rFonts w:ascii="Times New Roman" w:hAnsi="Times New Roman" w:cs="Times New Roman"/>
          <w:i/>
          <w:sz w:val="24"/>
          <w:szCs w:val="24"/>
        </w:rPr>
        <w:t>34</w:t>
      </w:r>
      <w:r w:rsidRPr="007B3252">
        <w:rPr>
          <w:rFonts w:ascii="Times New Roman" w:hAnsi="Times New Roman" w:cs="Times New Roman"/>
          <w:sz w:val="24"/>
          <w:szCs w:val="24"/>
        </w:rPr>
        <w:t>, 57-62.</w:t>
      </w:r>
    </w:p>
    <w:p w:rsidR="007B3252" w:rsidRPr="007B3252" w:rsidRDefault="007B3252" w:rsidP="007B3252">
      <w:pPr>
        <w:pStyle w:val="EndNoteBibliography"/>
        <w:numPr>
          <w:ilvl w:val="0"/>
          <w:numId w:val="15"/>
        </w:numPr>
        <w:spacing w:after="0" w:line="360" w:lineRule="auto"/>
        <w:ind w:left="426" w:hanging="426"/>
        <w:rPr>
          <w:rFonts w:ascii="Times New Roman" w:hAnsi="Times New Roman" w:cs="Times New Roman"/>
          <w:sz w:val="24"/>
          <w:szCs w:val="24"/>
        </w:rPr>
      </w:pPr>
      <w:r w:rsidRPr="007B3252">
        <w:rPr>
          <w:rFonts w:ascii="Times New Roman" w:hAnsi="Times New Roman" w:cs="Times New Roman"/>
          <w:sz w:val="24"/>
          <w:szCs w:val="24"/>
        </w:rPr>
        <w:t xml:space="preserve">L. M. Kindschy and E. C. Alocilja, </w:t>
      </w:r>
      <w:r w:rsidRPr="007B3252">
        <w:rPr>
          <w:rFonts w:ascii="Times New Roman" w:hAnsi="Times New Roman" w:cs="Times New Roman"/>
          <w:i/>
          <w:sz w:val="24"/>
          <w:szCs w:val="24"/>
        </w:rPr>
        <w:t>Transactions of the ASAE</w:t>
      </w:r>
      <w:r w:rsidRPr="007B3252">
        <w:rPr>
          <w:rFonts w:ascii="Times New Roman" w:hAnsi="Times New Roman" w:cs="Times New Roman"/>
          <w:sz w:val="24"/>
          <w:szCs w:val="24"/>
        </w:rPr>
        <w:t xml:space="preserve"> </w:t>
      </w:r>
      <w:r w:rsidRPr="007B3252">
        <w:rPr>
          <w:rFonts w:ascii="Times New Roman" w:hAnsi="Times New Roman" w:cs="Times New Roman"/>
          <w:b/>
          <w:sz w:val="24"/>
          <w:szCs w:val="24"/>
        </w:rPr>
        <w:t>2004</w:t>
      </w:r>
      <w:r w:rsidRPr="007B3252">
        <w:rPr>
          <w:rFonts w:ascii="Times New Roman" w:hAnsi="Times New Roman" w:cs="Times New Roman"/>
          <w:sz w:val="24"/>
          <w:szCs w:val="24"/>
        </w:rPr>
        <w:t xml:space="preserve">, </w:t>
      </w:r>
      <w:r w:rsidRPr="007B3252">
        <w:rPr>
          <w:rFonts w:ascii="Times New Roman" w:hAnsi="Times New Roman" w:cs="Times New Roman"/>
          <w:i/>
          <w:sz w:val="24"/>
          <w:szCs w:val="24"/>
        </w:rPr>
        <w:t>47</w:t>
      </w:r>
      <w:r w:rsidRPr="007B3252">
        <w:rPr>
          <w:rFonts w:ascii="Times New Roman" w:hAnsi="Times New Roman" w:cs="Times New Roman"/>
          <w:sz w:val="24"/>
          <w:szCs w:val="24"/>
        </w:rPr>
        <w:t>, 1375-1382.</w:t>
      </w:r>
    </w:p>
    <w:p w:rsidR="007B3252" w:rsidRDefault="007B3252" w:rsidP="007B3252">
      <w:pPr>
        <w:pStyle w:val="EndNoteBibliography"/>
        <w:numPr>
          <w:ilvl w:val="0"/>
          <w:numId w:val="15"/>
        </w:numPr>
        <w:spacing w:after="0" w:line="360" w:lineRule="auto"/>
        <w:ind w:left="426" w:hanging="426"/>
        <w:rPr>
          <w:rFonts w:ascii="Times New Roman" w:hAnsi="Times New Roman" w:cs="Times New Roman"/>
          <w:sz w:val="24"/>
          <w:szCs w:val="24"/>
        </w:rPr>
      </w:pPr>
      <w:r w:rsidRPr="007B3252">
        <w:rPr>
          <w:rFonts w:ascii="Times New Roman" w:hAnsi="Times New Roman" w:cs="Times New Roman"/>
          <w:sz w:val="24"/>
          <w:szCs w:val="24"/>
        </w:rPr>
        <w:t xml:space="preserve">P. Y. Chen, P. C. Nien and K. C. Ho, in: J. Brugger and D. Briand (Eds.): Proceedings of the Eurosensors Xxiii Conference, Elsevier Science Bv, Amsterdam, </w:t>
      </w:r>
      <w:r w:rsidRPr="007B3252">
        <w:rPr>
          <w:rFonts w:ascii="Times New Roman" w:hAnsi="Times New Roman" w:cs="Times New Roman"/>
          <w:b/>
          <w:sz w:val="24"/>
          <w:szCs w:val="24"/>
        </w:rPr>
        <w:t>2009</w:t>
      </w:r>
      <w:r w:rsidRPr="007B3252">
        <w:rPr>
          <w:rFonts w:ascii="Times New Roman" w:hAnsi="Times New Roman" w:cs="Times New Roman"/>
          <w:sz w:val="24"/>
          <w:szCs w:val="24"/>
        </w:rPr>
        <w:t>, pp. 285-288.</w:t>
      </w:r>
    </w:p>
    <w:p w:rsidR="007B3252" w:rsidRPr="007B3252" w:rsidRDefault="007B3252" w:rsidP="007B3252">
      <w:pPr>
        <w:pStyle w:val="EndNoteBibliography"/>
        <w:numPr>
          <w:ilvl w:val="0"/>
          <w:numId w:val="15"/>
        </w:numPr>
        <w:spacing w:after="0" w:line="360" w:lineRule="auto"/>
        <w:ind w:left="426" w:hanging="426"/>
        <w:rPr>
          <w:rFonts w:ascii="Times New Roman" w:hAnsi="Times New Roman" w:cs="Times New Roman"/>
          <w:sz w:val="24"/>
          <w:szCs w:val="24"/>
        </w:rPr>
      </w:pPr>
      <w:r w:rsidRPr="007B3252">
        <w:rPr>
          <w:rFonts w:ascii="Times New Roman" w:hAnsi="Times New Roman" w:cs="Times New Roman"/>
          <w:sz w:val="24"/>
          <w:szCs w:val="24"/>
        </w:rPr>
        <w:t xml:space="preserve">Konishi, S. Takegami and T. Kitade, </w:t>
      </w:r>
      <w:r w:rsidRPr="007B3252">
        <w:rPr>
          <w:rFonts w:ascii="Times New Roman" w:hAnsi="Times New Roman" w:cs="Times New Roman"/>
          <w:i/>
          <w:sz w:val="24"/>
          <w:szCs w:val="24"/>
        </w:rPr>
        <w:t>Anal. Sci.</w:t>
      </w:r>
      <w:r w:rsidRPr="007B3252">
        <w:rPr>
          <w:rFonts w:ascii="Times New Roman" w:hAnsi="Times New Roman" w:cs="Times New Roman"/>
          <w:sz w:val="24"/>
          <w:szCs w:val="24"/>
        </w:rPr>
        <w:t xml:space="preserve"> </w:t>
      </w:r>
      <w:r w:rsidRPr="007B3252">
        <w:rPr>
          <w:rFonts w:ascii="Times New Roman" w:hAnsi="Times New Roman" w:cs="Times New Roman"/>
          <w:b/>
          <w:sz w:val="24"/>
          <w:szCs w:val="24"/>
        </w:rPr>
        <w:t>2019</w:t>
      </w:r>
      <w:r w:rsidRPr="007B3252">
        <w:rPr>
          <w:rFonts w:ascii="Times New Roman" w:hAnsi="Times New Roman" w:cs="Times New Roman"/>
          <w:sz w:val="24"/>
          <w:szCs w:val="24"/>
        </w:rPr>
        <w:t xml:space="preserve">, </w:t>
      </w:r>
      <w:r w:rsidRPr="007B3252">
        <w:rPr>
          <w:rFonts w:ascii="Times New Roman" w:hAnsi="Times New Roman" w:cs="Times New Roman"/>
          <w:i/>
          <w:sz w:val="24"/>
          <w:szCs w:val="24"/>
        </w:rPr>
        <w:t>35</w:t>
      </w:r>
      <w:r w:rsidRPr="007B3252">
        <w:rPr>
          <w:rFonts w:ascii="Times New Roman" w:hAnsi="Times New Roman" w:cs="Times New Roman"/>
          <w:sz w:val="24"/>
          <w:szCs w:val="24"/>
        </w:rPr>
        <w:t>, 1111-1115.</w:t>
      </w:r>
    </w:p>
    <w:p w:rsidR="007B3252" w:rsidRPr="007B3252" w:rsidRDefault="007B3252" w:rsidP="007B3252">
      <w:pPr>
        <w:pStyle w:val="EndNoteBibliography"/>
        <w:numPr>
          <w:ilvl w:val="0"/>
          <w:numId w:val="15"/>
        </w:numPr>
        <w:spacing w:after="0" w:line="360" w:lineRule="auto"/>
        <w:ind w:left="426" w:hanging="426"/>
        <w:rPr>
          <w:rFonts w:ascii="Times New Roman" w:hAnsi="Times New Roman" w:cs="Times New Roman"/>
          <w:sz w:val="24"/>
          <w:szCs w:val="24"/>
        </w:rPr>
      </w:pPr>
      <w:r w:rsidRPr="007B3252">
        <w:rPr>
          <w:rFonts w:ascii="Times New Roman" w:hAnsi="Times New Roman" w:cs="Times New Roman"/>
          <w:sz w:val="24"/>
          <w:szCs w:val="24"/>
        </w:rPr>
        <w:t xml:space="preserve">T. Alizadeh and L. Allahyari, </w:t>
      </w:r>
      <w:r w:rsidRPr="007B3252">
        <w:rPr>
          <w:rFonts w:ascii="Times New Roman" w:hAnsi="Times New Roman" w:cs="Times New Roman"/>
          <w:i/>
          <w:sz w:val="24"/>
          <w:szCs w:val="24"/>
        </w:rPr>
        <w:t>Electrochim. Acta</w:t>
      </w:r>
      <w:r w:rsidRPr="007B3252">
        <w:rPr>
          <w:rFonts w:ascii="Times New Roman" w:hAnsi="Times New Roman" w:cs="Times New Roman"/>
          <w:sz w:val="24"/>
          <w:szCs w:val="24"/>
        </w:rPr>
        <w:t xml:space="preserve"> </w:t>
      </w:r>
      <w:r w:rsidRPr="007B3252">
        <w:rPr>
          <w:rFonts w:ascii="Times New Roman" w:hAnsi="Times New Roman" w:cs="Times New Roman"/>
          <w:b/>
          <w:sz w:val="24"/>
          <w:szCs w:val="24"/>
        </w:rPr>
        <w:t>2013</w:t>
      </w:r>
      <w:r w:rsidRPr="007B3252">
        <w:rPr>
          <w:rFonts w:ascii="Times New Roman" w:hAnsi="Times New Roman" w:cs="Times New Roman"/>
          <w:sz w:val="24"/>
          <w:szCs w:val="24"/>
        </w:rPr>
        <w:t xml:space="preserve">, </w:t>
      </w:r>
      <w:r w:rsidRPr="007B3252">
        <w:rPr>
          <w:rFonts w:ascii="Times New Roman" w:hAnsi="Times New Roman" w:cs="Times New Roman"/>
          <w:i/>
          <w:sz w:val="24"/>
          <w:szCs w:val="24"/>
        </w:rPr>
        <w:t>111</w:t>
      </w:r>
      <w:r w:rsidRPr="007B3252">
        <w:rPr>
          <w:rFonts w:ascii="Times New Roman" w:hAnsi="Times New Roman" w:cs="Times New Roman"/>
          <w:sz w:val="24"/>
          <w:szCs w:val="24"/>
        </w:rPr>
        <w:t>, 663-673.</w:t>
      </w:r>
    </w:p>
    <w:p w:rsidR="007B3252" w:rsidRPr="007B3252" w:rsidRDefault="007B3252" w:rsidP="007B3252">
      <w:pPr>
        <w:pStyle w:val="EndNoteBibliography"/>
        <w:numPr>
          <w:ilvl w:val="0"/>
          <w:numId w:val="15"/>
        </w:numPr>
        <w:spacing w:after="0" w:line="360" w:lineRule="auto"/>
        <w:ind w:left="426" w:hanging="426"/>
        <w:rPr>
          <w:rFonts w:ascii="Times New Roman" w:hAnsi="Times New Roman" w:cs="Times New Roman"/>
          <w:sz w:val="24"/>
          <w:szCs w:val="24"/>
        </w:rPr>
      </w:pPr>
      <w:r w:rsidRPr="007B3252">
        <w:rPr>
          <w:rFonts w:ascii="Times New Roman" w:hAnsi="Times New Roman" w:cs="Times New Roman"/>
          <w:sz w:val="24"/>
          <w:szCs w:val="24"/>
        </w:rPr>
        <w:t xml:space="preserve">D. Kumar and B. B. Prasad, </w:t>
      </w:r>
      <w:r w:rsidRPr="007B3252">
        <w:rPr>
          <w:rFonts w:ascii="Times New Roman" w:hAnsi="Times New Roman" w:cs="Times New Roman"/>
          <w:i/>
          <w:sz w:val="24"/>
          <w:szCs w:val="24"/>
        </w:rPr>
        <w:t>Sens. Actuator B-Chem.</w:t>
      </w:r>
      <w:r w:rsidRPr="007B3252">
        <w:rPr>
          <w:rFonts w:ascii="Times New Roman" w:hAnsi="Times New Roman" w:cs="Times New Roman"/>
          <w:sz w:val="24"/>
          <w:szCs w:val="24"/>
        </w:rPr>
        <w:t xml:space="preserve"> </w:t>
      </w:r>
      <w:r w:rsidRPr="007B3252">
        <w:rPr>
          <w:rFonts w:ascii="Times New Roman" w:hAnsi="Times New Roman" w:cs="Times New Roman"/>
          <w:b/>
          <w:sz w:val="24"/>
          <w:szCs w:val="24"/>
        </w:rPr>
        <w:t>2012</w:t>
      </w:r>
      <w:r w:rsidRPr="007B3252">
        <w:rPr>
          <w:rFonts w:ascii="Times New Roman" w:hAnsi="Times New Roman" w:cs="Times New Roman"/>
          <w:sz w:val="24"/>
          <w:szCs w:val="24"/>
        </w:rPr>
        <w:t xml:space="preserve">, </w:t>
      </w:r>
      <w:r w:rsidRPr="007B3252">
        <w:rPr>
          <w:rFonts w:ascii="Times New Roman" w:hAnsi="Times New Roman" w:cs="Times New Roman"/>
          <w:i/>
          <w:sz w:val="24"/>
          <w:szCs w:val="24"/>
        </w:rPr>
        <w:t>171</w:t>
      </w:r>
      <w:r w:rsidRPr="007B3252">
        <w:rPr>
          <w:rFonts w:ascii="Times New Roman" w:hAnsi="Times New Roman" w:cs="Times New Roman"/>
          <w:sz w:val="24"/>
          <w:szCs w:val="24"/>
        </w:rPr>
        <w:t>, 1141-1150.</w:t>
      </w:r>
    </w:p>
    <w:p w:rsidR="007B3252" w:rsidRPr="007B3252" w:rsidRDefault="007B3252" w:rsidP="007B3252">
      <w:pPr>
        <w:pStyle w:val="EndNoteBibliography"/>
        <w:numPr>
          <w:ilvl w:val="0"/>
          <w:numId w:val="15"/>
        </w:numPr>
        <w:spacing w:after="0" w:line="360" w:lineRule="auto"/>
        <w:ind w:left="426" w:hanging="426"/>
        <w:rPr>
          <w:rFonts w:ascii="Times New Roman" w:hAnsi="Times New Roman" w:cs="Times New Roman"/>
          <w:sz w:val="24"/>
          <w:szCs w:val="24"/>
        </w:rPr>
      </w:pPr>
      <w:r w:rsidRPr="007B3252">
        <w:rPr>
          <w:rFonts w:ascii="Times New Roman" w:hAnsi="Times New Roman" w:cs="Times New Roman"/>
          <w:sz w:val="24"/>
          <w:szCs w:val="24"/>
        </w:rPr>
        <w:t xml:space="preserve">M. B. Gholivand, M. Torkashyand and G. Malekzadeh, </w:t>
      </w:r>
      <w:r w:rsidRPr="007B3252">
        <w:rPr>
          <w:rFonts w:ascii="Times New Roman" w:hAnsi="Times New Roman" w:cs="Times New Roman"/>
          <w:i/>
          <w:sz w:val="24"/>
          <w:szCs w:val="24"/>
        </w:rPr>
        <w:t>Anal. Chim. Acta</w:t>
      </w:r>
      <w:r w:rsidRPr="007B3252">
        <w:rPr>
          <w:rFonts w:ascii="Times New Roman" w:hAnsi="Times New Roman" w:cs="Times New Roman"/>
          <w:sz w:val="24"/>
          <w:szCs w:val="24"/>
        </w:rPr>
        <w:t xml:space="preserve"> </w:t>
      </w:r>
      <w:r w:rsidRPr="007B3252">
        <w:rPr>
          <w:rFonts w:ascii="Times New Roman" w:hAnsi="Times New Roman" w:cs="Times New Roman"/>
          <w:b/>
          <w:sz w:val="24"/>
          <w:szCs w:val="24"/>
        </w:rPr>
        <w:t>2012</w:t>
      </w:r>
      <w:r w:rsidRPr="007B3252">
        <w:rPr>
          <w:rFonts w:ascii="Times New Roman" w:hAnsi="Times New Roman" w:cs="Times New Roman"/>
          <w:sz w:val="24"/>
          <w:szCs w:val="24"/>
        </w:rPr>
        <w:t xml:space="preserve">, </w:t>
      </w:r>
      <w:r w:rsidRPr="007B3252">
        <w:rPr>
          <w:rFonts w:ascii="Times New Roman" w:hAnsi="Times New Roman" w:cs="Times New Roman"/>
          <w:i/>
          <w:sz w:val="24"/>
          <w:szCs w:val="24"/>
        </w:rPr>
        <w:t>713</w:t>
      </w:r>
      <w:r w:rsidRPr="007B3252">
        <w:rPr>
          <w:rFonts w:ascii="Times New Roman" w:hAnsi="Times New Roman" w:cs="Times New Roman"/>
          <w:sz w:val="24"/>
          <w:szCs w:val="24"/>
        </w:rPr>
        <w:t>, 36-44.</w:t>
      </w:r>
    </w:p>
    <w:p w:rsidR="007B3252" w:rsidRPr="007B3252" w:rsidRDefault="007B3252" w:rsidP="007B3252">
      <w:pPr>
        <w:pStyle w:val="EndNoteBibliography"/>
        <w:numPr>
          <w:ilvl w:val="0"/>
          <w:numId w:val="15"/>
        </w:numPr>
        <w:spacing w:after="0" w:line="360" w:lineRule="auto"/>
        <w:ind w:left="426" w:hanging="426"/>
        <w:rPr>
          <w:rFonts w:ascii="Times New Roman" w:hAnsi="Times New Roman" w:cs="Times New Roman"/>
          <w:sz w:val="24"/>
          <w:szCs w:val="24"/>
        </w:rPr>
      </w:pPr>
      <w:r w:rsidRPr="007B3252">
        <w:rPr>
          <w:rFonts w:ascii="Times New Roman" w:hAnsi="Times New Roman" w:cs="Times New Roman"/>
          <w:sz w:val="24"/>
          <w:szCs w:val="24"/>
        </w:rPr>
        <w:t xml:space="preserve">J. Hu, H. Dai, Y. B. Zeng, Y. W. Yang, H. L. Wang, X. D. Zhu, L. Li, G. B. Zhou, R. Y. Chen and L. H. Guo, </w:t>
      </w:r>
      <w:r w:rsidRPr="007B3252">
        <w:rPr>
          <w:rFonts w:ascii="Times New Roman" w:hAnsi="Times New Roman" w:cs="Times New Roman"/>
          <w:i/>
          <w:sz w:val="24"/>
          <w:szCs w:val="24"/>
        </w:rPr>
        <w:t>Nanomaterials</w:t>
      </w:r>
      <w:r w:rsidRPr="007B3252">
        <w:rPr>
          <w:rFonts w:ascii="Times New Roman" w:hAnsi="Times New Roman" w:cs="Times New Roman"/>
          <w:sz w:val="24"/>
          <w:szCs w:val="24"/>
        </w:rPr>
        <w:t xml:space="preserve"> </w:t>
      </w:r>
      <w:r w:rsidRPr="007B3252">
        <w:rPr>
          <w:rFonts w:ascii="Times New Roman" w:hAnsi="Times New Roman" w:cs="Times New Roman"/>
          <w:b/>
          <w:sz w:val="24"/>
          <w:szCs w:val="24"/>
        </w:rPr>
        <w:t>2019</w:t>
      </w:r>
      <w:r w:rsidRPr="007B3252">
        <w:rPr>
          <w:rFonts w:ascii="Times New Roman" w:hAnsi="Times New Roman" w:cs="Times New Roman"/>
          <w:sz w:val="24"/>
          <w:szCs w:val="24"/>
        </w:rPr>
        <w:t xml:space="preserve">, </w:t>
      </w:r>
      <w:r w:rsidRPr="007B3252">
        <w:rPr>
          <w:rFonts w:ascii="Times New Roman" w:hAnsi="Times New Roman" w:cs="Times New Roman"/>
          <w:i/>
          <w:sz w:val="24"/>
          <w:szCs w:val="24"/>
        </w:rPr>
        <w:t>9</w:t>
      </w:r>
      <w:r w:rsidRPr="007B3252">
        <w:rPr>
          <w:rFonts w:ascii="Times New Roman" w:hAnsi="Times New Roman" w:cs="Times New Roman"/>
          <w:sz w:val="24"/>
          <w:szCs w:val="24"/>
        </w:rPr>
        <w:t>, 11.</w:t>
      </w:r>
    </w:p>
    <w:p w:rsidR="007B3252" w:rsidRPr="007B3252" w:rsidRDefault="007B3252" w:rsidP="007B3252">
      <w:pPr>
        <w:pStyle w:val="EndNoteBibliography"/>
        <w:numPr>
          <w:ilvl w:val="0"/>
          <w:numId w:val="15"/>
        </w:numPr>
        <w:spacing w:after="0" w:line="360" w:lineRule="auto"/>
        <w:ind w:left="426" w:hanging="426"/>
        <w:rPr>
          <w:rFonts w:ascii="Times New Roman" w:hAnsi="Times New Roman" w:cs="Times New Roman"/>
          <w:sz w:val="24"/>
          <w:szCs w:val="24"/>
        </w:rPr>
      </w:pPr>
      <w:r w:rsidRPr="007B3252">
        <w:rPr>
          <w:rFonts w:ascii="Times New Roman" w:hAnsi="Times New Roman" w:cs="Times New Roman"/>
          <w:sz w:val="24"/>
          <w:szCs w:val="24"/>
        </w:rPr>
        <w:t xml:space="preserve">S. G. Ge, M. Yan, X. L. Cheng, C. C. Zhang, J. H. Yu, P. N. Zhao and W. G. Gao, </w:t>
      </w:r>
      <w:r w:rsidRPr="007B3252">
        <w:rPr>
          <w:rFonts w:ascii="Times New Roman" w:hAnsi="Times New Roman" w:cs="Times New Roman"/>
          <w:i/>
          <w:sz w:val="24"/>
          <w:szCs w:val="24"/>
        </w:rPr>
        <w:t>J. Pharm. Biomed. Anal.</w:t>
      </w:r>
      <w:r w:rsidRPr="007B3252">
        <w:rPr>
          <w:rFonts w:ascii="Times New Roman" w:hAnsi="Times New Roman" w:cs="Times New Roman"/>
          <w:sz w:val="24"/>
          <w:szCs w:val="24"/>
        </w:rPr>
        <w:t xml:space="preserve"> </w:t>
      </w:r>
      <w:r w:rsidRPr="007B3252">
        <w:rPr>
          <w:rFonts w:ascii="Times New Roman" w:hAnsi="Times New Roman" w:cs="Times New Roman"/>
          <w:b/>
          <w:sz w:val="24"/>
          <w:szCs w:val="24"/>
        </w:rPr>
        <w:t>2010</w:t>
      </w:r>
      <w:r w:rsidRPr="007B3252">
        <w:rPr>
          <w:rFonts w:ascii="Times New Roman" w:hAnsi="Times New Roman" w:cs="Times New Roman"/>
          <w:sz w:val="24"/>
          <w:szCs w:val="24"/>
        </w:rPr>
        <w:t xml:space="preserve">, </w:t>
      </w:r>
      <w:r w:rsidRPr="007B3252">
        <w:rPr>
          <w:rFonts w:ascii="Times New Roman" w:hAnsi="Times New Roman" w:cs="Times New Roman"/>
          <w:i/>
          <w:sz w:val="24"/>
          <w:szCs w:val="24"/>
        </w:rPr>
        <w:t>52</w:t>
      </w:r>
      <w:r w:rsidRPr="007B3252">
        <w:rPr>
          <w:rFonts w:ascii="Times New Roman" w:hAnsi="Times New Roman" w:cs="Times New Roman"/>
          <w:sz w:val="24"/>
          <w:szCs w:val="24"/>
        </w:rPr>
        <w:t>, 615-619.</w:t>
      </w:r>
    </w:p>
    <w:p w:rsidR="007B3252" w:rsidRPr="007B3252" w:rsidRDefault="007B3252" w:rsidP="007B3252">
      <w:pPr>
        <w:pStyle w:val="EndNoteBibliography"/>
        <w:numPr>
          <w:ilvl w:val="0"/>
          <w:numId w:val="15"/>
        </w:numPr>
        <w:spacing w:after="0" w:line="360" w:lineRule="auto"/>
        <w:ind w:left="426" w:hanging="426"/>
        <w:rPr>
          <w:rFonts w:ascii="Times New Roman" w:hAnsi="Times New Roman" w:cs="Times New Roman"/>
          <w:sz w:val="24"/>
          <w:szCs w:val="24"/>
        </w:rPr>
      </w:pPr>
      <w:r w:rsidRPr="007B3252">
        <w:rPr>
          <w:rFonts w:ascii="Times New Roman" w:hAnsi="Times New Roman" w:cs="Times New Roman"/>
          <w:sz w:val="24"/>
          <w:szCs w:val="24"/>
        </w:rPr>
        <w:t xml:space="preserve">M. Salgarello, G. Visconti and L. Barone-Adesi, </w:t>
      </w:r>
      <w:r w:rsidRPr="007B3252">
        <w:rPr>
          <w:rFonts w:ascii="Times New Roman" w:hAnsi="Times New Roman" w:cs="Times New Roman"/>
          <w:i/>
          <w:sz w:val="24"/>
          <w:szCs w:val="24"/>
        </w:rPr>
        <w:t>Aesthet. Plast. Surg.</w:t>
      </w:r>
      <w:r w:rsidRPr="007B3252">
        <w:rPr>
          <w:rFonts w:ascii="Times New Roman" w:hAnsi="Times New Roman" w:cs="Times New Roman"/>
          <w:sz w:val="24"/>
          <w:szCs w:val="24"/>
        </w:rPr>
        <w:t xml:space="preserve"> </w:t>
      </w:r>
      <w:r w:rsidRPr="007B3252">
        <w:rPr>
          <w:rFonts w:ascii="Times New Roman" w:hAnsi="Times New Roman" w:cs="Times New Roman"/>
          <w:b/>
          <w:sz w:val="24"/>
          <w:szCs w:val="24"/>
        </w:rPr>
        <w:t>2013</w:t>
      </w:r>
      <w:r w:rsidRPr="007B3252">
        <w:rPr>
          <w:rFonts w:ascii="Times New Roman" w:hAnsi="Times New Roman" w:cs="Times New Roman"/>
          <w:sz w:val="24"/>
          <w:szCs w:val="24"/>
        </w:rPr>
        <w:t xml:space="preserve">, </w:t>
      </w:r>
      <w:r w:rsidRPr="007B3252">
        <w:rPr>
          <w:rFonts w:ascii="Times New Roman" w:hAnsi="Times New Roman" w:cs="Times New Roman"/>
          <w:i/>
          <w:sz w:val="24"/>
          <w:szCs w:val="24"/>
        </w:rPr>
        <w:t>37</w:t>
      </w:r>
      <w:r w:rsidRPr="007B3252">
        <w:rPr>
          <w:rFonts w:ascii="Times New Roman" w:hAnsi="Times New Roman" w:cs="Times New Roman"/>
          <w:sz w:val="24"/>
          <w:szCs w:val="24"/>
        </w:rPr>
        <w:t>, 1061-1062.</w:t>
      </w:r>
    </w:p>
    <w:p w:rsidR="007B3252" w:rsidRPr="007B3252" w:rsidRDefault="007B3252" w:rsidP="007B3252">
      <w:pPr>
        <w:pStyle w:val="EndNoteBibliography"/>
        <w:numPr>
          <w:ilvl w:val="0"/>
          <w:numId w:val="15"/>
        </w:numPr>
        <w:spacing w:after="0" w:line="360" w:lineRule="auto"/>
        <w:ind w:left="426" w:hanging="426"/>
        <w:rPr>
          <w:rFonts w:ascii="Times New Roman" w:hAnsi="Times New Roman" w:cs="Times New Roman"/>
          <w:sz w:val="24"/>
          <w:szCs w:val="24"/>
        </w:rPr>
      </w:pPr>
      <w:r w:rsidRPr="007B3252">
        <w:rPr>
          <w:rFonts w:ascii="Times New Roman" w:hAnsi="Times New Roman" w:cs="Times New Roman"/>
          <w:sz w:val="24"/>
          <w:szCs w:val="24"/>
        </w:rPr>
        <w:t xml:space="preserve">S. M. Borisov, T. Mayr, G. Mistlberger, K. Waich, K. Koren, P. Chojnacki and I. Klimant, </w:t>
      </w:r>
      <w:r w:rsidRPr="007B3252">
        <w:rPr>
          <w:rFonts w:ascii="Times New Roman" w:hAnsi="Times New Roman" w:cs="Times New Roman"/>
          <w:i/>
          <w:sz w:val="24"/>
          <w:szCs w:val="24"/>
        </w:rPr>
        <w:t>Talanta</w:t>
      </w:r>
      <w:r w:rsidRPr="007B3252">
        <w:rPr>
          <w:rFonts w:ascii="Times New Roman" w:hAnsi="Times New Roman" w:cs="Times New Roman"/>
          <w:sz w:val="24"/>
          <w:szCs w:val="24"/>
        </w:rPr>
        <w:t xml:space="preserve"> </w:t>
      </w:r>
      <w:r w:rsidRPr="007B3252">
        <w:rPr>
          <w:rFonts w:ascii="Times New Roman" w:hAnsi="Times New Roman" w:cs="Times New Roman"/>
          <w:b/>
          <w:sz w:val="24"/>
          <w:szCs w:val="24"/>
        </w:rPr>
        <w:t>2009</w:t>
      </w:r>
      <w:r w:rsidRPr="007B3252">
        <w:rPr>
          <w:rFonts w:ascii="Times New Roman" w:hAnsi="Times New Roman" w:cs="Times New Roman"/>
          <w:sz w:val="24"/>
          <w:szCs w:val="24"/>
        </w:rPr>
        <w:t xml:space="preserve">, </w:t>
      </w:r>
      <w:r w:rsidRPr="007B3252">
        <w:rPr>
          <w:rFonts w:ascii="Times New Roman" w:hAnsi="Times New Roman" w:cs="Times New Roman"/>
          <w:i/>
          <w:sz w:val="24"/>
          <w:szCs w:val="24"/>
        </w:rPr>
        <w:t>79</w:t>
      </w:r>
      <w:r w:rsidRPr="007B3252">
        <w:rPr>
          <w:rFonts w:ascii="Times New Roman" w:hAnsi="Times New Roman" w:cs="Times New Roman"/>
          <w:sz w:val="24"/>
          <w:szCs w:val="24"/>
        </w:rPr>
        <w:t>, 1322-1330.</w:t>
      </w:r>
    </w:p>
    <w:p w:rsidR="007B3252" w:rsidRPr="007B3252" w:rsidRDefault="007B3252" w:rsidP="007B3252">
      <w:pPr>
        <w:pStyle w:val="EndNoteBibliography"/>
        <w:numPr>
          <w:ilvl w:val="0"/>
          <w:numId w:val="15"/>
        </w:numPr>
        <w:spacing w:after="0" w:line="360" w:lineRule="auto"/>
        <w:ind w:left="426" w:hanging="426"/>
        <w:rPr>
          <w:rFonts w:ascii="Times New Roman" w:hAnsi="Times New Roman" w:cs="Times New Roman"/>
          <w:sz w:val="24"/>
          <w:szCs w:val="24"/>
        </w:rPr>
      </w:pPr>
      <w:r w:rsidRPr="007B3252">
        <w:rPr>
          <w:rFonts w:ascii="Times New Roman" w:hAnsi="Times New Roman" w:cs="Times New Roman"/>
          <w:sz w:val="24"/>
          <w:szCs w:val="24"/>
        </w:rPr>
        <w:t xml:space="preserve">Y. T. Wang, Z. Q. Zhang, V. Jain, J. J. Yi, S. Mueller, J. Sokolov, Z. X. Liu, K. Levon, B. Rigas and M. H. Rafailovich, </w:t>
      </w:r>
      <w:r w:rsidRPr="007B3252">
        <w:rPr>
          <w:rFonts w:ascii="Times New Roman" w:hAnsi="Times New Roman" w:cs="Times New Roman"/>
          <w:i/>
          <w:sz w:val="24"/>
          <w:szCs w:val="24"/>
        </w:rPr>
        <w:t>Sens. Actuator B-Chem.</w:t>
      </w:r>
      <w:r w:rsidRPr="007B3252">
        <w:rPr>
          <w:rFonts w:ascii="Times New Roman" w:hAnsi="Times New Roman" w:cs="Times New Roman"/>
          <w:sz w:val="24"/>
          <w:szCs w:val="24"/>
        </w:rPr>
        <w:t xml:space="preserve"> </w:t>
      </w:r>
      <w:r w:rsidRPr="007B3252">
        <w:rPr>
          <w:rFonts w:ascii="Times New Roman" w:hAnsi="Times New Roman" w:cs="Times New Roman"/>
          <w:b/>
          <w:sz w:val="24"/>
          <w:szCs w:val="24"/>
        </w:rPr>
        <w:t>2010</w:t>
      </w:r>
      <w:r w:rsidRPr="007B3252">
        <w:rPr>
          <w:rFonts w:ascii="Times New Roman" w:hAnsi="Times New Roman" w:cs="Times New Roman"/>
          <w:sz w:val="24"/>
          <w:szCs w:val="24"/>
        </w:rPr>
        <w:t xml:space="preserve">, </w:t>
      </w:r>
      <w:r w:rsidRPr="007B3252">
        <w:rPr>
          <w:rFonts w:ascii="Times New Roman" w:hAnsi="Times New Roman" w:cs="Times New Roman"/>
          <w:i/>
          <w:sz w:val="24"/>
          <w:szCs w:val="24"/>
        </w:rPr>
        <w:t>146</w:t>
      </w:r>
      <w:r w:rsidRPr="007B3252">
        <w:rPr>
          <w:rFonts w:ascii="Times New Roman" w:hAnsi="Times New Roman" w:cs="Times New Roman"/>
          <w:sz w:val="24"/>
          <w:szCs w:val="24"/>
        </w:rPr>
        <w:t>, 381-387.</w:t>
      </w:r>
    </w:p>
    <w:p w:rsidR="007B3252" w:rsidRDefault="007B3252" w:rsidP="007B3252">
      <w:pPr>
        <w:pStyle w:val="EndNoteBibliography"/>
        <w:numPr>
          <w:ilvl w:val="0"/>
          <w:numId w:val="15"/>
        </w:numPr>
        <w:spacing w:after="0" w:line="360" w:lineRule="auto"/>
        <w:ind w:left="426" w:hanging="426"/>
        <w:rPr>
          <w:rFonts w:ascii="Times New Roman" w:hAnsi="Times New Roman" w:cs="Times New Roman"/>
          <w:sz w:val="24"/>
          <w:szCs w:val="24"/>
        </w:rPr>
      </w:pPr>
      <w:r w:rsidRPr="007B3252">
        <w:rPr>
          <w:rFonts w:ascii="Times New Roman" w:hAnsi="Times New Roman" w:cs="Times New Roman"/>
          <w:sz w:val="24"/>
          <w:szCs w:val="24"/>
        </w:rPr>
        <w:t xml:space="preserve">M. Yolcu and N. Dere, </w:t>
      </w:r>
      <w:r w:rsidRPr="007B3252">
        <w:rPr>
          <w:rFonts w:ascii="Times New Roman" w:hAnsi="Times New Roman" w:cs="Times New Roman"/>
          <w:i/>
          <w:sz w:val="24"/>
          <w:szCs w:val="24"/>
        </w:rPr>
        <w:t>Can. J. Chem.</w:t>
      </w:r>
      <w:r w:rsidRPr="007B3252">
        <w:rPr>
          <w:rFonts w:ascii="Times New Roman" w:hAnsi="Times New Roman" w:cs="Times New Roman"/>
          <w:sz w:val="24"/>
          <w:szCs w:val="24"/>
        </w:rPr>
        <w:t xml:space="preserve"> </w:t>
      </w:r>
      <w:r w:rsidRPr="007B3252">
        <w:rPr>
          <w:rFonts w:ascii="Times New Roman" w:hAnsi="Times New Roman" w:cs="Times New Roman"/>
          <w:b/>
          <w:sz w:val="24"/>
          <w:szCs w:val="24"/>
        </w:rPr>
        <w:t>2018</w:t>
      </w:r>
      <w:r w:rsidRPr="007B3252">
        <w:rPr>
          <w:rFonts w:ascii="Times New Roman" w:hAnsi="Times New Roman" w:cs="Times New Roman"/>
          <w:sz w:val="24"/>
          <w:szCs w:val="24"/>
        </w:rPr>
        <w:t xml:space="preserve">, </w:t>
      </w:r>
      <w:r w:rsidRPr="007B3252">
        <w:rPr>
          <w:rFonts w:ascii="Times New Roman" w:hAnsi="Times New Roman" w:cs="Times New Roman"/>
          <w:i/>
          <w:sz w:val="24"/>
          <w:szCs w:val="24"/>
        </w:rPr>
        <w:t>96</w:t>
      </w:r>
      <w:r w:rsidRPr="007B3252">
        <w:rPr>
          <w:rFonts w:ascii="Times New Roman" w:hAnsi="Times New Roman" w:cs="Times New Roman"/>
          <w:sz w:val="24"/>
          <w:szCs w:val="24"/>
        </w:rPr>
        <w:t>, 1027-1036.</w:t>
      </w:r>
    </w:p>
    <w:p w:rsidR="007B3252" w:rsidRPr="007B3252" w:rsidRDefault="007B3252" w:rsidP="007B3252">
      <w:pPr>
        <w:pStyle w:val="EndNoteBibliography"/>
        <w:numPr>
          <w:ilvl w:val="0"/>
          <w:numId w:val="15"/>
        </w:numPr>
        <w:spacing w:after="0" w:line="360" w:lineRule="auto"/>
        <w:ind w:left="426" w:hanging="426"/>
        <w:rPr>
          <w:rFonts w:ascii="Times New Roman" w:hAnsi="Times New Roman" w:cs="Times New Roman"/>
          <w:sz w:val="24"/>
          <w:szCs w:val="24"/>
        </w:rPr>
      </w:pPr>
      <w:r w:rsidRPr="007B3252">
        <w:rPr>
          <w:rFonts w:ascii="Times New Roman" w:hAnsi="Times New Roman" w:cs="Times New Roman"/>
          <w:sz w:val="24"/>
          <w:szCs w:val="24"/>
        </w:rPr>
        <w:t xml:space="preserve">H. Kamel, F. T. C. Moreira, S. A. A. Almeida and M. G. F. Sales, </w:t>
      </w:r>
      <w:r w:rsidRPr="007B3252">
        <w:rPr>
          <w:rFonts w:ascii="Times New Roman" w:hAnsi="Times New Roman" w:cs="Times New Roman"/>
          <w:i/>
          <w:sz w:val="24"/>
          <w:szCs w:val="24"/>
        </w:rPr>
        <w:t>Electroanalysis</w:t>
      </w:r>
      <w:r w:rsidRPr="007B3252">
        <w:rPr>
          <w:rFonts w:ascii="Times New Roman" w:hAnsi="Times New Roman" w:cs="Times New Roman"/>
          <w:sz w:val="24"/>
          <w:szCs w:val="24"/>
        </w:rPr>
        <w:t xml:space="preserve"> </w:t>
      </w:r>
      <w:r w:rsidRPr="007B3252">
        <w:rPr>
          <w:rFonts w:ascii="Times New Roman" w:hAnsi="Times New Roman" w:cs="Times New Roman"/>
          <w:b/>
          <w:sz w:val="24"/>
          <w:szCs w:val="24"/>
        </w:rPr>
        <w:t>2008</w:t>
      </w:r>
      <w:r w:rsidRPr="007B3252">
        <w:rPr>
          <w:rFonts w:ascii="Times New Roman" w:hAnsi="Times New Roman" w:cs="Times New Roman"/>
          <w:sz w:val="24"/>
          <w:szCs w:val="24"/>
        </w:rPr>
        <w:t xml:space="preserve">, </w:t>
      </w:r>
      <w:r w:rsidRPr="007B3252">
        <w:rPr>
          <w:rFonts w:ascii="Times New Roman" w:hAnsi="Times New Roman" w:cs="Times New Roman"/>
          <w:i/>
          <w:sz w:val="24"/>
          <w:szCs w:val="24"/>
        </w:rPr>
        <w:t>20</w:t>
      </w:r>
      <w:r w:rsidRPr="007B3252">
        <w:rPr>
          <w:rFonts w:ascii="Times New Roman" w:hAnsi="Times New Roman" w:cs="Times New Roman"/>
          <w:sz w:val="24"/>
          <w:szCs w:val="24"/>
        </w:rPr>
        <w:t>, 194-202.</w:t>
      </w:r>
    </w:p>
    <w:p w:rsidR="007B3252" w:rsidRPr="007B3252" w:rsidRDefault="007B3252" w:rsidP="007B3252">
      <w:pPr>
        <w:pStyle w:val="EndNoteBibliography"/>
        <w:numPr>
          <w:ilvl w:val="0"/>
          <w:numId w:val="15"/>
        </w:numPr>
        <w:spacing w:after="0" w:line="360" w:lineRule="auto"/>
        <w:ind w:left="426" w:hanging="426"/>
        <w:rPr>
          <w:rFonts w:ascii="Times New Roman" w:hAnsi="Times New Roman" w:cs="Times New Roman"/>
          <w:sz w:val="24"/>
          <w:szCs w:val="24"/>
        </w:rPr>
      </w:pPr>
      <w:r w:rsidRPr="007B3252">
        <w:rPr>
          <w:rFonts w:ascii="Times New Roman" w:hAnsi="Times New Roman" w:cs="Times New Roman"/>
          <w:sz w:val="24"/>
          <w:szCs w:val="24"/>
        </w:rPr>
        <w:t xml:space="preserve">M. Rizk, S. S. Toubar, H. E. E.-D. Sayour, D. Mohamed and R. M. Touny, </w:t>
      </w:r>
      <w:r w:rsidR="000A0C2D" w:rsidRPr="000A0C2D">
        <w:rPr>
          <w:rFonts w:ascii="Times New Roman" w:hAnsi="Times New Roman" w:cs="Times New Roman"/>
          <w:i/>
          <w:sz w:val="24"/>
          <w:szCs w:val="24"/>
          <w:lang w:val="tr-TR"/>
        </w:rPr>
        <w:t>Eur. J. Chem.</w:t>
      </w:r>
      <w:r w:rsidRPr="007B3252">
        <w:rPr>
          <w:rFonts w:ascii="Times New Roman" w:hAnsi="Times New Roman" w:cs="Times New Roman"/>
          <w:sz w:val="24"/>
          <w:szCs w:val="24"/>
        </w:rPr>
        <w:t xml:space="preserve"> </w:t>
      </w:r>
      <w:r w:rsidRPr="007B3252">
        <w:rPr>
          <w:rFonts w:ascii="Times New Roman" w:hAnsi="Times New Roman" w:cs="Times New Roman"/>
          <w:b/>
          <w:sz w:val="24"/>
          <w:szCs w:val="24"/>
        </w:rPr>
        <w:t>2014</w:t>
      </w:r>
      <w:r w:rsidRPr="007B3252">
        <w:rPr>
          <w:rFonts w:ascii="Times New Roman" w:hAnsi="Times New Roman" w:cs="Times New Roman"/>
          <w:sz w:val="24"/>
          <w:szCs w:val="24"/>
        </w:rPr>
        <w:t xml:space="preserve">, </w:t>
      </w:r>
      <w:r w:rsidRPr="007B3252">
        <w:rPr>
          <w:rFonts w:ascii="Times New Roman" w:hAnsi="Times New Roman" w:cs="Times New Roman"/>
          <w:i/>
          <w:sz w:val="24"/>
          <w:szCs w:val="24"/>
        </w:rPr>
        <w:t>5</w:t>
      </w:r>
      <w:r w:rsidRPr="007B3252">
        <w:rPr>
          <w:rFonts w:ascii="Times New Roman" w:hAnsi="Times New Roman" w:cs="Times New Roman"/>
          <w:sz w:val="24"/>
          <w:szCs w:val="24"/>
        </w:rPr>
        <w:t xml:space="preserve">, </w:t>
      </w:r>
      <w:r w:rsidR="000A0C2D" w:rsidRPr="000A0C2D">
        <w:rPr>
          <w:rFonts w:ascii="Times New Roman" w:hAnsi="Times New Roman" w:cs="Times New Roman"/>
          <w:sz w:val="24"/>
          <w:szCs w:val="24"/>
          <w:lang w:val="tr-TR"/>
        </w:rPr>
        <w:t>18-23</w:t>
      </w:r>
      <w:r w:rsidRPr="007B3252">
        <w:rPr>
          <w:rFonts w:ascii="Times New Roman" w:hAnsi="Times New Roman" w:cs="Times New Roman"/>
          <w:sz w:val="24"/>
          <w:szCs w:val="24"/>
        </w:rPr>
        <w:t>.</w:t>
      </w:r>
    </w:p>
    <w:p w:rsidR="007B3252" w:rsidRPr="007B3252" w:rsidRDefault="007B3252" w:rsidP="007B3252">
      <w:pPr>
        <w:pStyle w:val="EndNoteBibliography"/>
        <w:numPr>
          <w:ilvl w:val="0"/>
          <w:numId w:val="15"/>
        </w:numPr>
        <w:spacing w:after="0" w:line="360" w:lineRule="auto"/>
        <w:ind w:left="426" w:hanging="426"/>
        <w:rPr>
          <w:rFonts w:ascii="Times New Roman" w:hAnsi="Times New Roman" w:cs="Times New Roman"/>
          <w:sz w:val="24"/>
          <w:szCs w:val="24"/>
        </w:rPr>
      </w:pPr>
      <w:r w:rsidRPr="007B3252">
        <w:rPr>
          <w:rFonts w:ascii="Times New Roman" w:hAnsi="Times New Roman" w:cs="Times New Roman"/>
          <w:sz w:val="24"/>
          <w:szCs w:val="24"/>
        </w:rPr>
        <w:t xml:space="preserve">R. N. Liang, L. S. Chen and W. Qin, </w:t>
      </w:r>
      <w:r w:rsidRPr="007B3252">
        <w:rPr>
          <w:rFonts w:ascii="Times New Roman" w:hAnsi="Times New Roman" w:cs="Times New Roman"/>
          <w:i/>
          <w:sz w:val="24"/>
          <w:szCs w:val="24"/>
        </w:rPr>
        <w:t>Sci</w:t>
      </w:r>
      <w:r w:rsidR="000A0C2D">
        <w:rPr>
          <w:rFonts w:ascii="Times New Roman" w:hAnsi="Times New Roman" w:cs="Times New Roman"/>
          <w:i/>
          <w:sz w:val="24"/>
          <w:szCs w:val="24"/>
        </w:rPr>
        <w:t>.</w:t>
      </w:r>
      <w:r w:rsidRPr="007B3252">
        <w:rPr>
          <w:rFonts w:ascii="Times New Roman" w:hAnsi="Times New Roman" w:cs="Times New Roman"/>
          <w:i/>
          <w:sz w:val="24"/>
          <w:szCs w:val="24"/>
        </w:rPr>
        <w:t xml:space="preserve"> Rep</w:t>
      </w:r>
      <w:r w:rsidR="000A0C2D">
        <w:rPr>
          <w:rFonts w:ascii="Times New Roman" w:hAnsi="Times New Roman" w:cs="Times New Roman"/>
          <w:i/>
          <w:sz w:val="24"/>
          <w:szCs w:val="24"/>
        </w:rPr>
        <w:t>.</w:t>
      </w:r>
      <w:r w:rsidRPr="007B3252">
        <w:rPr>
          <w:rFonts w:ascii="Times New Roman" w:hAnsi="Times New Roman" w:cs="Times New Roman"/>
          <w:sz w:val="24"/>
          <w:szCs w:val="24"/>
        </w:rPr>
        <w:t xml:space="preserve"> </w:t>
      </w:r>
      <w:r w:rsidRPr="007B3252">
        <w:rPr>
          <w:rFonts w:ascii="Times New Roman" w:hAnsi="Times New Roman" w:cs="Times New Roman"/>
          <w:b/>
          <w:sz w:val="24"/>
          <w:szCs w:val="24"/>
        </w:rPr>
        <w:t>2015</w:t>
      </w:r>
      <w:r w:rsidRPr="007B3252">
        <w:rPr>
          <w:rFonts w:ascii="Times New Roman" w:hAnsi="Times New Roman" w:cs="Times New Roman"/>
          <w:sz w:val="24"/>
          <w:szCs w:val="24"/>
        </w:rPr>
        <w:t xml:space="preserve">, </w:t>
      </w:r>
      <w:r w:rsidRPr="007B3252">
        <w:rPr>
          <w:rFonts w:ascii="Times New Roman" w:hAnsi="Times New Roman" w:cs="Times New Roman"/>
          <w:i/>
          <w:sz w:val="24"/>
          <w:szCs w:val="24"/>
        </w:rPr>
        <w:t>5</w:t>
      </w:r>
      <w:r w:rsidRPr="007B3252">
        <w:rPr>
          <w:rFonts w:ascii="Times New Roman" w:hAnsi="Times New Roman" w:cs="Times New Roman"/>
          <w:sz w:val="24"/>
          <w:szCs w:val="24"/>
        </w:rPr>
        <w:t xml:space="preserve">, </w:t>
      </w:r>
      <w:r w:rsidR="000A0C2D">
        <w:rPr>
          <w:rFonts w:ascii="Times New Roman" w:hAnsi="Times New Roman" w:cs="Times New Roman"/>
          <w:sz w:val="24"/>
          <w:szCs w:val="24"/>
        </w:rPr>
        <w:t>1-</w:t>
      </w:r>
      <w:r w:rsidRPr="007B3252">
        <w:rPr>
          <w:rFonts w:ascii="Times New Roman" w:hAnsi="Times New Roman" w:cs="Times New Roman"/>
          <w:sz w:val="24"/>
          <w:szCs w:val="24"/>
        </w:rPr>
        <w:t>9.</w:t>
      </w:r>
    </w:p>
    <w:p w:rsidR="007B3252" w:rsidRPr="007B3252" w:rsidRDefault="007B3252" w:rsidP="007B3252">
      <w:pPr>
        <w:pStyle w:val="EndNoteBibliography"/>
        <w:numPr>
          <w:ilvl w:val="0"/>
          <w:numId w:val="15"/>
        </w:numPr>
        <w:spacing w:after="0" w:line="360" w:lineRule="auto"/>
        <w:ind w:left="426" w:hanging="426"/>
        <w:rPr>
          <w:rFonts w:ascii="Times New Roman" w:hAnsi="Times New Roman" w:cs="Times New Roman"/>
          <w:sz w:val="24"/>
          <w:szCs w:val="24"/>
        </w:rPr>
      </w:pPr>
      <w:r w:rsidRPr="007B3252">
        <w:rPr>
          <w:rFonts w:ascii="Times New Roman" w:hAnsi="Times New Roman" w:cs="Times New Roman"/>
          <w:sz w:val="24"/>
          <w:szCs w:val="24"/>
        </w:rPr>
        <w:lastRenderedPageBreak/>
        <w:t xml:space="preserve">Royani, Widayani, M. Abdullah and Khairurrijal, </w:t>
      </w:r>
      <w:r w:rsidRPr="007B3252">
        <w:rPr>
          <w:rFonts w:ascii="Times New Roman" w:hAnsi="Times New Roman" w:cs="Times New Roman"/>
          <w:i/>
          <w:sz w:val="24"/>
          <w:szCs w:val="24"/>
        </w:rPr>
        <w:t>Int. J. Electrochem. Sci.</w:t>
      </w:r>
      <w:r w:rsidRPr="007B3252">
        <w:rPr>
          <w:rFonts w:ascii="Times New Roman" w:hAnsi="Times New Roman" w:cs="Times New Roman"/>
          <w:sz w:val="24"/>
          <w:szCs w:val="24"/>
        </w:rPr>
        <w:t xml:space="preserve"> </w:t>
      </w:r>
      <w:r w:rsidRPr="007B3252">
        <w:rPr>
          <w:rFonts w:ascii="Times New Roman" w:hAnsi="Times New Roman" w:cs="Times New Roman"/>
          <w:b/>
          <w:sz w:val="24"/>
          <w:szCs w:val="24"/>
        </w:rPr>
        <w:t>2014</w:t>
      </w:r>
      <w:r w:rsidRPr="007B3252">
        <w:rPr>
          <w:rFonts w:ascii="Times New Roman" w:hAnsi="Times New Roman" w:cs="Times New Roman"/>
          <w:sz w:val="24"/>
          <w:szCs w:val="24"/>
        </w:rPr>
        <w:t xml:space="preserve">, </w:t>
      </w:r>
      <w:r w:rsidRPr="007B3252">
        <w:rPr>
          <w:rFonts w:ascii="Times New Roman" w:hAnsi="Times New Roman" w:cs="Times New Roman"/>
          <w:i/>
          <w:sz w:val="24"/>
          <w:szCs w:val="24"/>
        </w:rPr>
        <w:t>9</w:t>
      </w:r>
      <w:r w:rsidRPr="007B3252">
        <w:rPr>
          <w:rFonts w:ascii="Times New Roman" w:hAnsi="Times New Roman" w:cs="Times New Roman"/>
          <w:sz w:val="24"/>
          <w:szCs w:val="24"/>
        </w:rPr>
        <w:t>, 5651-5662.</w:t>
      </w:r>
    </w:p>
    <w:p w:rsidR="007B3252" w:rsidRPr="007B3252" w:rsidRDefault="007B3252" w:rsidP="007B3252">
      <w:pPr>
        <w:pStyle w:val="EndNoteBibliography"/>
        <w:numPr>
          <w:ilvl w:val="0"/>
          <w:numId w:val="15"/>
        </w:numPr>
        <w:spacing w:after="0" w:line="360" w:lineRule="auto"/>
        <w:ind w:left="426" w:hanging="426"/>
        <w:rPr>
          <w:rFonts w:ascii="Times New Roman" w:hAnsi="Times New Roman" w:cs="Times New Roman"/>
          <w:sz w:val="24"/>
          <w:szCs w:val="24"/>
        </w:rPr>
      </w:pPr>
      <w:r w:rsidRPr="007B3252">
        <w:rPr>
          <w:rFonts w:ascii="Times New Roman" w:hAnsi="Times New Roman" w:cs="Times New Roman"/>
          <w:sz w:val="24"/>
          <w:szCs w:val="24"/>
        </w:rPr>
        <w:t xml:space="preserve">Isildak, M. Yolcu, O. Isildak, N. Demirel, G. Topal and H. Hosgoren, </w:t>
      </w:r>
      <w:r w:rsidRPr="007B3252">
        <w:rPr>
          <w:rFonts w:ascii="Times New Roman" w:hAnsi="Times New Roman" w:cs="Times New Roman"/>
          <w:i/>
          <w:sz w:val="24"/>
          <w:szCs w:val="24"/>
        </w:rPr>
        <w:t>Microchim. Acta</w:t>
      </w:r>
      <w:r w:rsidRPr="007B3252">
        <w:rPr>
          <w:rFonts w:ascii="Times New Roman" w:hAnsi="Times New Roman" w:cs="Times New Roman"/>
          <w:sz w:val="24"/>
          <w:szCs w:val="24"/>
        </w:rPr>
        <w:t xml:space="preserve"> </w:t>
      </w:r>
      <w:r w:rsidRPr="007B3252">
        <w:rPr>
          <w:rFonts w:ascii="Times New Roman" w:hAnsi="Times New Roman" w:cs="Times New Roman"/>
          <w:b/>
          <w:sz w:val="24"/>
          <w:szCs w:val="24"/>
        </w:rPr>
        <w:t>2004</w:t>
      </w:r>
      <w:r w:rsidRPr="007B3252">
        <w:rPr>
          <w:rFonts w:ascii="Times New Roman" w:hAnsi="Times New Roman" w:cs="Times New Roman"/>
          <w:sz w:val="24"/>
          <w:szCs w:val="24"/>
        </w:rPr>
        <w:t xml:space="preserve">, </w:t>
      </w:r>
      <w:r w:rsidRPr="007B3252">
        <w:rPr>
          <w:rFonts w:ascii="Times New Roman" w:hAnsi="Times New Roman" w:cs="Times New Roman"/>
          <w:i/>
          <w:sz w:val="24"/>
          <w:szCs w:val="24"/>
        </w:rPr>
        <w:t>144</w:t>
      </w:r>
      <w:r w:rsidRPr="007B3252">
        <w:rPr>
          <w:rFonts w:ascii="Times New Roman" w:hAnsi="Times New Roman" w:cs="Times New Roman"/>
          <w:sz w:val="24"/>
          <w:szCs w:val="24"/>
        </w:rPr>
        <w:t>, 177-181.</w:t>
      </w:r>
    </w:p>
    <w:p w:rsidR="007B3252" w:rsidRDefault="007B3252" w:rsidP="007B3252">
      <w:pPr>
        <w:pStyle w:val="EndNoteBibliography"/>
        <w:numPr>
          <w:ilvl w:val="0"/>
          <w:numId w:val="15"/>
        </w:numPr>
        <w:spacing w:after="0" w:line="360" w:lineRule="auto"/>
        <w:ind w:left="426" w:hanging="426"/>
        <w:rPr>
          <w:rFonts w:ascii="Times New Roman" w:hAnsi="Times New Roman" w:cs="Times New Roman"/>
          <w:sz w:val="24"/>
          <w:szCs w:val="24"/>
        </w:rPr>
      </w:pPr>
      <w:r w:rsidRPr="007B3252">
        <w:rPr>
          <w:rFonts w:ascii="Times New Roman" w:hAnsi="Times New Roman" w:cs="Times New Roman"/>
          <w:sz w:val="24"/>
          <w:szCs w:val="24"/>
        </w:rPr>
        <w:t xml:space="preserve">R. P. Buck and E. Lindner, </w:t>
      </w:r>
      <w:r w:rsidRPr="007B3252">
        <w:rPr>
          <w:rFonts w:ascii="Times New Roman" w:hAnsi="Times New Roman" w:cs="Times New Roman"/>
          <w:i/>
          <w:sz w:val="24"/>
          <w:szCs w:val="24"/>
        </w:rPr>
        <w:t>Pure Appl. Chem.</w:t>
      </w:r>
      <w:r w:rsidRPr="007B3252">
        <w:rPr>
          <w:rFonts w:ascii="Times New Roman" w:hAnsi="Times New Roman" w:cs="Times New Roman"/>
          <w:sz w:val="24"/>
          <w:szCs w:val="24"/>
        </w:rPr>
        <w:t xml:space="preserve"> </w:t>
      </w:r>
      <w:r w:rsidRPr="007B3252">
        <w:rPr>
          <w:rFonts w:ascii="Times New Roman" w:hAnsi="Times New Roman" w:cs="Times New Roman"/>
          <w:b/>
          <w:sz w:val="24"/>
          <w:szCs w:val="24"/>
        </w:rPr>
        <w:t>1994</w:t>
      </w:r>
      <w:r w:rsidRPr="007B3252">
        <w:rPr>
          <w:rFonts w:ascii="Times New Roman" w:hAnsi="Times New Roman" w:cs="Times New Roman"/>
          <w:sz w:val="24"/>
          <w:szCs w:val="24"/>
        </w:rPr>
        <w:t xml:space="preserve">, </w:t>
      </w:r>
      <w:r w:rsidRPr="007B3252">
        <w:rPr>
          <w:rFonts w:ascii="Times New Roman" w:hAnsi="Times New Roman" w:cs="Times New Roman"/>
          <w:i/>
          <w:sz w:val="24"/>
          <w:szCs w:val="24"/>
        </w:rPr>
        <w:t>66</w:t>
      </w:r>
      <w:r w:rsidRPr="007B3252">
        <w:rPr>
          <w:rFonts w:ascii="Times New Roman" w:hAnsi="Times New Roman" w:cs="Times New Roman"/>
          <w:sz w:val="24"/>
          <w:szCs w:val="24"/>
        </w:rPr>
        <w:t>, 2527-2536.</w:t>
      </w:r>
    </w:p>
    <w:p w:rsidR="007B3252" w:rsidRDefault="007B3252" w:rsidP="007B3252">
      <w:pPr>
        <w:pStyle w:val="EndNoteBibliography"/>
        <w:numPr>
          <w:ilvl w:val="0"/>
          <w:numId w:val="15"/>
        </w:numPr>
        <w:spacing w:after="0" w:line="360" w:lineRule="auto"/>
        <w:ind w:left="426" w:hanging="426"/>
        <w:rPr>
          <w:rFonts w:ascii="Times New Roman" w:hAnsi="Times New Roman" w:cs="Times New Roman"/>
          <w:sz w:val="24"/>
          <w:szCs w:val="24"/>
        </w:rPr>
      </w:pPr>
      <w:r w:rsidRPr="007B3252">
        <w:rPr>
          <w:rFonts w:ascii="Times New Roman" w:hAnsi="Times New Roman" w:cs="Times New Roman"/>
          <w:sz w:val="24"/>
          <w:szCs w:val="24"/>
        </w:rPr>
        <w:t xml:space="preserve">Dybko, </w:t>
      </w:r>
      <w:r w:rsidRPr="007B3252">
        <w:rPr>
          <w:rFonts w:ascii="Times New Roman" w:hAnsi="Times New Roman" w:cs="Times New Roman"/>
          <w:i/>
          <w:sz w:val="24"/>
          <w:szCs w:val="24"/>
        </w:rPr>
        <w:t>Sensors</w:t>
      </w:r>
      <w:r w:rsidRPr="007B3252">
        <w:rPr>
          <w:rFonts w:ascii="Times New Roman" w:hAnsi="Times New Roman" w:cs="Times New Roman"/>
          <w:sz w:val="24"/>
          <w:szCs w:val="24"/>
        </w:rPr>
        <w:t xml:space="preserve"> </w:t>
      </w:r>
      <w:r w:rsidRPr="007B3252">
        <w:rPr>
          <w:rFonts w:ascii="Times New Roman" w:hAnsi="Times New Roman" w:cs="Times New Roman"/>
          <w:b/>
          <w:sz w:val="24"/>
          <w:szCs w:val="24"/>
        </w:rPr>
        <w:t>2001</w:t>
      </w:r>
      <w:r w:rsidRPr="007B3252">
        <w:rPr>
          <w:rFonts w:ascii="Times New Roman" w:hAnsi="Times New Roman" w:cs="Times New Roman"/>
          <w:sz w:val="24"/>
          <w:szCs w:val="24"/>
        </w:rPr>
        <w:t xml:space="preserve">, </w:t>
      </w:r>
      <w:r w:rsidRPr="007B3252">
        <w:rPr>
          <w:rFonts w:ascii="Times New Roman" w:hAnsi="Times New Roman" w:cs="Times New Roman"/>
          <w:i/>
          <w:sz w:val="24"/>
          <w:szCs w:val="24"/>
        </w:rPr>
        <w:t>1</w:t>
      </w:r>
      <w:r w:rsidRPr="007B3252">
        <w:rPr>
          <w:rFonts w:ascii="Times New Roman" w:hAnsi="Times New Roman" w:cs="Times New Roman"/>
          <w:sz w:val="24"/>
          <w:szCs w:val="24"/>
        </w:rPr>
        <w:t>, 29-37.</w:t>
      </w:r>
    </w:p>
    <w:p w:rsidR="007B3252" w:rsidRDefault="007B3252" w:rsidP="007B3252">
      <w:pPr>
        <w:pStyle w:val="EndNoteBibliography"/>
        <w:numPr>
          <w:ilvl w:val="0"/>
          <w:numId w:val="15"/>
        </w:numPr>
        <w:spacing w:after="0" w:line="360" w:lineRule="auto"/>
        <w:ind w:left="426" w:hanging="426"/>
        <w:rPr>
          <w:rFonts w:ascii="Times New Roman" w:hAnsi="Times New Roman" w:cs="Times New Roman"/>
          <w:sz w:val="24"/>
          <w:szCs w:val="24"/>
        </w:rPr>
      </w:pPr>
      <w:r w:rsidRPr="007B3252">
        <w:rPr>
          <w:rFonts w:ascii="Times New Roman" w:hAnsi="Times New Roman" w:cs="Times New Roman"/>
          <w:sz w:val="24"/>
          <w:szCs w:val="24"/>
        </w:rPr>
        <w:t xml:space="preserve">He, G. Li, Y. Wang and W. J. Zhou, </w:t>
      </w:r>
      <w:r w:rsidRPr="007B3252">
        <w:rPr>
          <w:rFonts w:ascii="Times New Roman" w:hAnsi="Times New Roman" w:cs="Times New Roman"/>
          <w:i/>
          <w:sz w:val="24"/>
          <w:szCs w:val="24"/>
        </w:rPr>
        <w:t>Meas. Sci. Technol.</w:t>
      </w:r>
      <w:r w:rsidRPr="007B3252">
        <w:rPr>
          <w:rFonts w:ascii="Times New Roman" w:hAnsi="Times New Roman" w:cs="Times New Roman"/>
          <w:sz w:val="24"/>
          <w:szCs w:val="24"/>
        </w:rPr>
        <w:t xml:space="preserve"> </w:t>
      </w:r>
      <w:r w:rsidRPr="007B3252">
        <w:rPr>
          <w:rFonts w:ascii="Times New Roman" w:hAnsi="Times New Roman" w:cs="Times New Roman"/>
          <w:b/>
          <w:sz w:val="24"/>
          <w:szCs w:val="24"/>
        </w:rPr>
        <w:t>2021</w:t>
      </w:r>
      <w:r w:rsidRPr="007B3252">
        <w:rPr>
          <w:rFonts w:ascii="Times New Roman" w:hAnsi="Times New Roman" w:cs="Times New Roman"/>
          <w:sz w:val="24"/>
          <w:szCs w:val="24"/>
        </w:rPr>
        <w:t xml:space="preserve">, </w:t>
      </w:r>
      <w:r w:rsidRPr="007B3252">
        <w:rPr>
          <w:rFonts w:ascii="Times New Roman" w:hAnsi="Times New Roman" w:cs="Times New Roman"/>
          <w:i/>
          <w:sz w:val="24"/>
          <w:szCs w:val="24"/>
        </w:rPr>
        <w:t>32</w:t>
      </w:r>
      <w:r w:rsidRPr="007B3252">
        <w:rPr>
          <w:rFonts w:ascii="Times New Roman" w:hAnsi="Times New Roman" w:cs="Times New Roman"/>
          <w:sz w:val="24"/>
          <w:szCs w:val="24"/>
        </w:rPr>
        <w:t>, 7.</w:t>
      </w:r>
    </w:p>
    <w:p w:rsidR="007B3252" w:rsidRPr="007B3252" w:rsidRDefault="007B3252" w:rsidP="007B3252">
      <w:pPr>
        <w:pStyle w:val="EndNoteBibliography"/>
        <w:numPr>
          <w:ilvl w:val="0"/>
          <w:numId w:val="15"/>
        </w:numPr>
        <w:spacing w:after="0" w:line="360" w:lineRule="auto"/>
        <w:ind w:left="426" w:hanging="426"/>
        <w:rPr>
          <w:rFonts w:ascii="Times New Roman" w:hAnsi="Times New Roman" w:cs="Times New Roman"/>
          <w:sz w:val="24"/>
          <w:szCs w:val="24"/>
        </w:rPr>
      </w:pPr>
      <w:r w:rsidRPr="007B3252">
        <w:rPr>
          <w:rFonts w:ascii="Times New Roman" w:hAnsi="Times New Roman" w:cs="Times New Roman"/>
          <w:sz w:val="24"/>
          <w:szCs w:val="24"/>
        </w:rPr>
        <w:t xml:space="preserve">Wang, L. B. Qi and R. N. Liang, </w:t>
      </w:r>
      <w:r w:rsidRPr="007B3252">
        <w:rPr>
          <w:rFonts w:ascii="Times New Roman" w:hAnsi="Times New Roman" w:cs="Times New Roman"/>
          <w:i/>
          <w:sz w:val="24"/>
          <w:szCs w:val="24"/>
        </w:rPr>
        <w:t>Anal. Methods</w:t>
      </w:r>
      <w:r w:rsidRPr="007B3252">
        <w:rPr>
          <w:rFonts w:ascii="Times New Roman" w:hAnsi="Times New Roman" w:cs="Times New Roman"/>
          <w:sz w:val="24"/>
          <w:szCs w:val="24"/>
        </w:rPr>
        <w:t xml:space="preserve"> </w:t>
      </w:r>
      <w:r w:rsidRPr="007B3252">
        <w:rPr>
          <w:rFonts w:ascii="Times New Roman" w:hAnsi="Times New Roman" w:cs="Times New Roman"/>
          <w:b/>
          <w:sz w:val="24"/>
          <w:szCs w:val="24"/>
        </w:rPr>
        <w:t>2021</w:t>
      </w:r>
      <w:r w:rsidRPr="007B3252">
        <w:rPr>
          <w:rFonts w:ascii="Times New Roman" w:hAnsi="Times New Roman" w:cs="Times New Roman"/>
          <w:sz w:val="24"/>
          <w:szCs w:val="24"/>
        </w:rPr>
        <w:t xml:space="preserve">, </w:t>
      </w:r>
      <w:r w:rsidRPr="007B3252">
        <w:rPr>
          <w:rFonts w:ascii="Times New Roman" w:hAnsi="Times New Roman" w:cs="Times New Roman"/>
          <w:i/>
          <w:sz w:val="24"/>
          <w:szCs w:val="24"/>
        </w:rPr>
        <w:t>13</w:t>
      </w:r>
      <w:r w:rsidRPr="007B3252">
        <w:rPr>
          <w:rFonts w:ascii="Times New Roman" w:hAnsi="Times New Roman" w:cs="Times New Roman"/>
          <w:sz w:val="24"/>
          <w:szCs w:val="24"/>
        </w:rPr>
        <w:t>, 620-625.</w:t>
      </w:r>
    </w:p>
    <w:p w:rsidR="007B3252" w:rsidRPr="007B3252" w:rsidRDefault="007B3252" w:rsidP="007B3252">
      <w:pPr>
        <w:pStyle w:val="EndNoteBibliography"/>
        <w:numPr>
          <w:ilvl w:val="0"/>
          <w:numId w:val="15"/>
        </w:numPr>
        <w:spacing w:after="0" w:line="360" w:lineRule="auto"/>
        <w:ind w:left="426" w:hanging="426"/>
        <w:rPr>
          <w:rFonts w:ascii="Times New Roman" w:hAnsi="Times New Roman" w:cs="Times New Roman"/>
          <w:sz w:val="24"/>
          <w:szCs w:val="24"/>
        </w:rPr>
      </w:pPr>
      <w:r w:rsidRPr="007B3252">
        <w:rPr>
          <w:rFonts w:ascii="Times New Roman" w:hAnsi="Times New Roman" w:cs="Times New Roman"/>
          <w:sz w:val="24"/>
          <w:szCs w:val="24"/>
        </w:rPr>
        <w:t xml:space="preserve">H. Kamel, A. G. E. Amr, N. H. Ashmawy, H. R. Galal, M. A. Al-Omar and A. Y. A. Sayed, </w:t>
      </w:r>
      <w:r w:rsidRPr="007B3252">
        <w:rPr>
          <w:rFonts w:ascii="Times New Roman" w:hAnsi="Times New Roman" w:cs="Times New Roman"/>
          <w:i/>
          <w:sz w:val="24"/>
          <w:szCs w:val="24"/>
        </w:rPr>
        <w:t>Polymers</w:t>
      </w:r>
      <w:r w:rsidRPr="007B3252">
        <w:rPr>
          <w:rFonts w:ascii="Times New Roman" w:hAnsi="Times New Roman" w:cs="Times New Roman"/>
          <w:sz w:val="24"/>
          <w:szCs w:val="24"/>
        </w:rPr>
        <w:t xml:space="preserve"> </w:t>
      </w:r>
      <w:r w:rsidRPr="007B3252">
        <w:rPr>
          <w:rFonts w:ascii="Times New Roman" w:hAnsi="Times New Roman" w:cs="Times New Roman"/>
          <w:b/>
          <w:sz w:val="24"/>
          <w:szCs w:val="24"/>
        </w:rPr>
        <w:t>2020</w:t>
      </w:r>
      <w:r w:rsidRPr="007B3252">
        <w:rPr>
          <w:rFonts w:ascii="Times New Roman" w:hAnsi="Times New Roman" w:cs="Times New Roman"/>
          <w:sz w:val="24"/>
          <w:szCs w:val="24"/>
        </w:rPr>
        <w:t xml:space="preserve">, </w:t>
      </w:r>
      <w:r w:rsidRPr="007B3252">
        <w:rPr>
          <w:rFonts w:ascii="Times New Roman" w:hAnsi="Times New Roman" w:cs="Times New Roman"/>
          <w:i/>
          <w:sz w:val="24"/>
          <w:szCs w:val="24"/>
        </w:rPr>
        <w:t>12</w:t>
      </w:r>
      <w:r w:rsidRPr="007B3252">
        <w:rPr>
          <w:rFonts w:ascii="Times New Roman" w:hAnsi="Times New Roman" w:cs="Times New Roman"/>
          <w:sz w:val="24"/>
          <w:szCs w:val="24"/>
        </w:rPr>
        <w:t>, 13.</w:t>
      </w:r>
    </w:p>
    <w:p w:rsidR="007B3252" w:rsidRPr="007B3252" w:rsidRDefault="007B3252" w:rsidP="007B3252">
      <w:pPr>
        <w:pStyle w:val="EndNoteBibliography"/>
        <w:numPr>
          <w:ilvl w:val="0"/>
          <w:numId w:val="15"/>
        </w:numPr>
        <w:spacing w:after="0" w:line="360" w:lineRule="auto"/>
        <w:ind w:left="426" w:hanging="426"/>
        <w:rPr>
          <w:rFonts w:ascii="Times New Roman" w:hAnsi="Times New Roman" w:cs="Times New Roman"/>
          <w:sz w:val="24"/>
          <w:szCs w:val="24"/>
        </w:rPr>
      </w:pPr>
      <w:r w:rsidRPr="007B3252">
        <w:rPr>
          <w:rFonts w:ascii="Times New Roman" w:hAnsi="Times New Roman" w:cs="Times New Roman"/>
          <w:sz w:val="24"/>
          <w:szCs w:val="24"/>
        </w:rPr>
        <w:t xml:space="preserve">M. Durka, K. Durka, A. Adamczyk-Wozniak and W. Wroblewski, </w:t>
      </w:r>
      <w:r w:rsidRPr="007B3252">
        <w:rPr>
          <w:rFonts w:ascii="Times New Roman" w:hAnsi="Times New Roman" w:cs="Times New Roman"/>
          <w:i/>
          <w:sz w:val="24"/>
          <w:szCs w:val="24"/>
        </w:rPr>
        <w:t>Sensors</w:t>
      </w:r>
      <w:r w:rsidRPr="007B3252">
        <w:rPr>
          <w:rFonts w:ascii="Times New Roman" w:hAnsi="Times New Roman" w:cs="Times New Roman"/>
          <w:sz w:val="24"/>
          <w:szCs w:val="24"/>
        </w:rPr>
        <w:t xml:space="preserve"> </w:t>
      </w:r>
      <w:r w:rsidRPr="007B3252">
        <w:rPr>
          <w:rFonts w:ascii="Times New Roman" w:hAnsi="Times New Roman" w:cs="Times New Roman"/>
          <w:b/>
          <w:sz w:val="24"/>
          <w:szCs w:val="24"/>
        </w:rPr>
        <w:t>2019</w:t>
      </w:r>
      <w:r w:rsidRPr="007B3252">
        <w:rPr>
          <w:rFonts w:ascii="Times New Roman" w:hAnsi="Times New Roman" w:cs="Times New Roman"/>
          <w:sz w:val="24"/>
          <w:szCs w:val="24"/>
        </w:rPr>
        <w:t xml:space="preserve">, </w:t>
      </w:r>
      <w:r w:rsidRPr="007B3252">
        <w:rPr>
          <w:rFonts w:ascii="Times New Roman" w:hAnsi="Times New Roman" w:cs="Times New Roman"/>
          <w:i/>
          <w:sz w:val="24"/>
          <w:szCs w:val="24"/>
        </w:rPr>
        <w:t>19</w:t>
      </w:r>
      <w:r w:rsidRPr="007B3252">
        <w:rPr>
          <w:rFonts w:ascii="Times New Roman" w:hAnsi="Times New Roman" w:cs="Times New Roman"/>
          <w:sz w:val="24"/>
          <w:szCs w:val="24"/>
        </w:rPr>
        <w:t>, 11.</w:t>
      </w:r>
    </w:p>
    <w:p w:rsidR="007B3252" w:rsidRPr="007B3252" w:rsidRDefault="007B3252" w:rsidP="007B3252">
      <w:pPr>
        <w:pStyle w:val="EndNoteBibliography"/>
        <w:numPr>
          <w:ilvl w:val="0"/>
          <w:numId w:val="15"/>
        </w:numPr>
        <w:spacing w:after="0" w:line="360" w:lineRule="auto"/>
        <w:ind w:left="426" w:hanging="426"/>
        <w:rPr>
          <w:rFonts w:ascii="Times New Roman" w:hAnsi="Times New Roman" w:cs="Times New Roman"/>
          <w:sz w:val="24"/>
          <w:szCs w:val="24"/>
        </w:rPr>
      </w:pPr>
      <w:r w:rsidRPr="007B3252">
        <w:rPr>
          <w:rFonts w:ascii="Times New Roman" w:hAnsi="Times New Roman" w:cs="Times New Roman"/>
          <w:sz w:val="24"/>
          <w:szCs w:val="24"/>
        </w:rPr>
        <w:t xml:space="preserve">T. J. Yin and W. Qin, </w:t>
      </w:r>
      <w:r w:rsidRPr="007B3252">
        <w:rPr>
          <w:rFonts w:ascii="Times New Roman" w:hAnsi="Times New Roman" w:cs="Times New Roman"/>
          <w:i/>
          <w:sz w:val="24"/>
          <w:szCs w:val="24"/>
        </w:rPr>
        <w:t>Sens. Lett.</w:t>
      </w:r>
      <w:r w:rsidRPr="007B3252">
        <w:rPr>
          <w:rFonts w:ascii="Times New Roman" w:hAnsi="Times New Roman" w:cs="Times New Roman"/>
          <w:sz w:val="24"/>
          <w:szCs w:val="24"/>
        </w:rPr>
        <w:t xml:space="preserve"> </w:t>
      </w:r>
      <w:r w:rsidRPr="007B3252">
        <w:rPr>
          <w:rFonts w:ascii="Times New Roman" w:hAnsi="Times New Roman" w:cs="Times New Roman"/>
          <w:b/>
          <w:sz w:val="24"/>
          <w:szCs w:val="24"/>
        </w:rPr>
        <w:t>2013</w:t>
      </w:r>
      <w:r w:rsidRPr="007B3252">
        <w:rPr>
          <w:rFonts w:ascii="Times New Roman" w:hAnsi="Times New Roman" w:cs="Times New Roman"/>
          <w:sz w:val="24"/>
          <w:szCs w:val="24"/>
        </w:rPr>
        <w:t xml:space="preserve">, </w:t>
      </w:r>
      <w:r w:rsidRPr="007B3252">
        <w:rPr>
          <w:rFonts w:ascii="Times New Roman" w:hAnsi="Times New Roman" w:cs="Times New Roman"/>
          <w:i/>
          <w:sz w:val="24"/>
          <w:szCs w:val="24"/>
        </w:rPr>
        <w:t>11</w:t>
      </w:r>
      <w:r w:rsidRPr="007B3252">
        <w:rPr>
          <w:rFonts w:ascii="Times New Roman" w:hAnsi="Times New Roman" w:cs="Times New Roman"/>
          <w:sz w:val="24"/>
          <w:szCs w:val="24"/>
        </w:rPr>
        <w:t>, 607-612.</w:t>
      </w:r>
    </w:p>
    <w:p w:rsidR="007B3252" w:rsidRPr="007B3252" w:rsidRDefault="007B3252" w:rsidP="007B3252">
      <w:pPr>
        <w:pStyle w:val="EndNoteBibliography"/>
        <w:numPr>
          <w:ilvl w:val="0"/>
          <w:numId w:val="15"/>
        </w:numPr>
        <w:spacing w:after="0" w:line="360" w:lineRule="auto"/>
        <w:ind w:left="426" w:hanging="426"/>
        <w:rPr>
          <w:rFonts w:ascii="Times New Roman" w:hAnsi="Times New Roman" w:cs="Times New Roman"/>
          <w:sz w:val="24"/>
          <w:szCs w:val="24"/>
        </w:rPr>
      </w:pPr>
      <w:r w:rsidRPr="007B3252">
        <w:rPr>
          <w:rFonts w:ascii="Times New Roman" w:hAnsi="Times New Roman" w:cs="Times New Roman"/>
          <w:sz w:val="24"/>
          <w:szCs w:val="24"/>
        </w:rPr>
        <w:t xml:space="preserve">M. Pesavento, G. D'Agostino, R. Biesuz, G. Alberti and A. Profumo, </w:t>
      </w:r>
      <w:r w:rsidRPr="007B3252">
        <w:rPr>
          <w:rFonts w:ascii="Times New Roman" w:hAnsi="Times New Roman" w:cs="Times New Roman"/>
          <w:i/>
          <w:sz w:val="24"/>
          <w:szCs w:val="24"/>
        </w:rPr>
        <w:t>Electroanalysis</w:t>
      </w:r>
      <w:r w:rsidRPr="007B3252">
        <w:rPr>
          <w:rFonts w:ascii="Times New Roman" w:hAnsi="Times New Roman" w:cs="Times New Roman"/>
          <w:sz w:val="24"/>
          <w:szCs w:val="24"/>
        </w:rPr>
        <w:t xml:space="preserve"> </w:t>
      </w:r>
      <w:r w:rsidRPr="007B3252">
        <w:rPr>
          <w:rFonts w:ascii="Times New Roman" w:hAnsi="Times New Roman" w:cs="Times New Roman"/>
          <w:b/>
          <w:sz w:val="24"/>
          <w:szCs w:val="24"/>
        </w:rPr>
        <w:t>2012</w:t>
      </w:r>
      <w:r w:rsidRPr="007B3252">
        <w:rPr>
          <w:rFonts w:ascii="Times New Roman" w:hAnsi="Times New Roman" w:cs="Times New Roman"/>
          <w:sz w:val="24"/>
          <w:szCs w:val="24"/>
        </w:rPr>
        <w:t xml:space="preserve">, </w:t>
      </w:r>
      <w:r w:rsidRPr="007B3252">
        <w:rPr>
          <w:rFonts w:ascii="Times New Roman" w:hAnsi="Times New Roman" w:cs="Times New Roman"/>
          <w:i/>
          <w:sz w:val="24"/>
          <w:szCs w:val="24"/>
        </w:rPr>
        <w:t>24</w:t>
      </w:r>
      <w:r w:rsidRPr="007B3252">
        <w:rPr>
          <w:rFonts w:ascii="Times New Roman" w:hAnsi="Times New Roman" w:cs="Times New Roman"/>
          <w:sz w:val="24"/>
          <w:szCs w:val="24"/>
        </w:rPr>
        <w:t>, 813-824.</w:t>
      </w:r>
    </w:p>
    <w:p w:rsidR="007B3252" w:rsidRDefault="007B3252" w:rsidP="007B3252">
      <w:pPr>
        <w:pStyle w:val="EndNoteBibliography"/>
        <w:numPr>
          <w:ilvl w:val="0"/>
          <w:numId w:val="15"/>
        </w:numPr>
        <w:spacing w:after="0" w:line="360" w:lineRule="auto"/>
        <w:ind w:left="426" w:hanging="426"/>
        <w:rPr>
          <w:rFonts w:ascii="Times New Roman" w:hAnsi="Times New Roman" w:cs="Times New Roman"/>
          <w:sz w:val="24"/>
          <w:szCs w:val="24"/>
        </w:rPr>
      </w:pPr>
      <w:r w:rsidRPr="007B3252">
        <w:rPr>
          <w:rFonts w:ascii="Times New Roman" w:hAnsi="Times New Roman" w:cs="Times New Roman"/>
          <w:sz w:val="24"/>
          <w:szCs w:val="24"/>
        </w:rPr>
        <w:t xml:space="preserve">N. M. Kholoshenko, S. S. Ryasenskii and I. P. Gorelov, </w:t>
      </w:r>
      <w:r w:rsidR="005169EF" w:rsidRPr="005169EF">
        <w:rPr>
          <w:rFonts w:ascii="Times New Roman" w:hAnsi="Times New Roman" w:cs="Times New Roman"/>
          <w:i/>
          <w:sz w:val="24"/>
          <w:szCs w:val="24"/>
          <w:lang w:val="tr-TR"/>
        </w:rPr>
        <w:t>Pharm. Chem. J.</w:t>
      </w:r>
      <w:r w:rsidRPr="007B3252">
        <w:rPr>
          <w:rFonts w:ascii="Times New Roman" w:hAnsi="Times New Roman" w:cs="Times New Roman"/>
          <w:sz w:val="24"/>
          <w:szCs w:val="24"/>
        </w:rPr>
        <w:t xml:space="preserve"> </w:t>
      </w:r>
      <w:r w:rsidRPr="007B3252">
        <w:rPr>
          <w:rFonts w:ascii="Times New Roman" w:hAnsi="Times New Roman" w:cs="Times New Roman"/>
          <w:b/>
          <w:sz w:val="24"/>
          <w:szCs w:val="24"/>
        </w:rPr>
        <w:t>2006</w:t>
      </w:r>
      <w:r w:rsidRPr="007B3252">
        <w:rPr>
          <w:rFonts w:ascii="Times New Roman" w:hAnsi="Times New Roman" w:cs="Times New Roman"/>
          <w:sz w:val="24"/>
          <w:szCs w:val="24"/>
        </w:rPr>
        <w:t xml:space="preserve">, </w:t>
      </w:r>
      <w:r w:rsidRPr="007B3252">
        <w:rPr>
          <w:rFonts w:ascii="Times New Roman" w:hAnsi="Times New Roman" w:cs="Times New Roman"/>
          <w:i/>
          <w:sz w:val="24"/>
          <w:szCs w:val="24"/>
        </w:rPr>
        <w:t>40</w:t>
      </w:r>
      <w:r w:rsidRPr="007B3252">
        <w:rPr>
          <w:rFonts w:ascii="Times New Roman" w:hAnsi="Times New Roman" w:cs="Times New Roman"/>
          <w:sz w:val="24"/>
          <w:szCs w:val="24"/>
        </w:rPr>
        <w:t>, 334-336.</w:t>
      </w:r>
    </w:p>
    <w:p w:rsidR="007B3252" w:rsidRPr="007B3252" w:rsidRDefault="007B3252" w:rsidP="007B3252">
      <w:pPr>
        <w:pStyle w:val="EndNoteBibliography"/>
        <w:numPr>
          <w:ilvl w:val="0"/>
          <w:numId w:val="15"/>
        </w:numPr>
        <w:spacing w:after="0" w:line="360" w:lineRule="auto"/>
        <w:ind w:left="426" w:hanging="426"/>
        <w:rPr>
          <w:rFonts w:ascii="Times New Roman" w:hAnsi="Times New Roman" w:cs="Times New Roman"/>
          <w:sz w:val="24"/>
          <w:szCs w:val="24"/>
        </w:rPr>
      </w:pPr>
      <w:r w:rsidRPr="007B3252">
        <w:rPr>
          <w:rFonts w:ascii="Times New Roman" w:hAnsi="Times New Roman" w:cs="Times New Roman"/>
          <w:sz w:val="24"/>
          <w:szCs w:val="24"/>
        </w:rPr>
        <w:t xml:space="preserve">M. Othman, N. M. H. Rizka and M. S. El-Shahawi, </w:t>
      </w:r>
      <w:r w:rsidRPr="007B3252">
        <w:rPr>
          <w:rFonts w:ascii="Times New Roman" w:hAnsi="Times New Roman" w:cs="Times New Roman"/>
          <w:i/>
          <w:sz w:val="24"/>
          <w:szCs w:val="24"/>
        </w:rPr>
        <w:t>Anal. Sci.</w:t>
      </w:r>
      <w:r w:rsidRPr="007B3252">
        <w:rPr>
          <w:rFonts w:ascii="Times New Roman" w:hAnsi="Times New Roman" w:cs="Times New Roman"/>
          <w:sz w:val="24"/>
          <w:szCs w:val="24"/>
        </w:rPr>
        <w:t xml:space="preserve"> </w:t>
      </w:r>
      <w:r w:rsidRPr="007B3252">
        <w:rPr>
          <w:rFonts w:ascii="Times New Roman" w:hAnsi="Times New Roman" w:cs="Times New Roman"/>
          <w:b/>
          <w:sz w:val="24"/>
          <w:szCs w:val="24"/>
        </w:rPr>
        <w:t>2004</w:t>
      </w:r>
      <w:r w:rsidRPr="007B3252">
        <w:rPr>
          <w:rFonts w:ascii="Times New Roman" w:hAnsi="Times New Roman" w:cs="Times New Roman"/>
          <w:sz w:val="24"/>
          <w:szCs w:val="24"/>
        </w:rPr>
        <w:t xml:space="preserve">, </w:t>
      </w:r>
      <w:r w:rsidRPr="007B3252">
        <w:rPr>
          <w:rFonts w:ascii="Times New Roman" w:hAnsi="Times New Roman" w:cs="Times New Roman"/>
          <w:i/>
          <w:sz w:val="24"/>
          <w:szCs w:val="24"/>
        </w:rPr>
        <w:t>20</w:t>
      </w:r>
      <w:r w:rsidRPr="007B3252">
        <w:rPr>
          <w:rFonts w:ascii="Times New Roman" w:hAnsi="Times New Roman" w:cs="Times New Roman"/>
          <w:sz w:val="24"/>
          <w:szCs w:val="24"/>
        </w:rPr>
        <w:t>, 651-655.</w:t>
      </w:r>
    </w:p>
    <w:sectPr w:rsidR="007B3252" w:rsidRPr="007B3252" w:rsidSect="007B3252">
      <w:pgSz w:w="11906" w:h="16838"/>
      <w:pgMar w:top="1417" w:right="1417" w:bottom="1417" w:left="1417"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Calibri Light">
    <w:panose1 w:val="020F0302020204030204"/>
    <w:charset w:val="A2"/>
    <w:family w:val="swiss"/>
    <w:pitch w:val="variable"/>
    <w:sig w:usb0="A0002AEF" w:usb1="4000207B" w:usb2="00000000" w:usb3="00000000" w:csb0="000001F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52A41"/>
    <w:multiLevelType w:val="hybridMultilevel"/>
    <w:tmpl w:val="0450F0E0"/>
    <w:lvl w:ilvl="0" w:tplc="041F0015">
      <w:start w:val="9"/>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F25395"/>
    <w:multiLevelType w:val="hybridMultilevel"/>
    <w:tmpl w:val="4F1E99D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DB33314"/>
    <w:multiLevelType w:val="multilevel"/>
    <w:tmpl w:val="212034F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1D179DA"/>
    <w:multiLevelType w:val="multilevel"/>
    <w:tmpl w:val="D7C4F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0F0638"/>
    <w:multiLevelType w:val="multilevel"/>
    <w:tmpl w:val="910CE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752912"/>
    <w:multiLevelType w:val="multilevel"/>
    <w:tmpl w:val="212034F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45D0390"/>
    <w:multiLevelType w:val="hybridMultilevel"/>
    <w:tmpl w:val="92543590"/>
    <w:lvl w:ilvl="0" w:tplc="041F000F">
      <w:start w:val="7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CA70BB2"/>
    <w:multiLevelType w:val="hybridMultilevel"/>
    <w:tmpl w:val="D4F69D06"/>
    <w:lvl w:ilvl="0" w:tplc="7B42FBFE">
      <w:start w:val="1"/>
      <w:numFmt w:val="decimal"/>
      <w:lvlText w:val="%1."/>
      <w:lvlJc w:val="left"/>
      <w:pPr>
        <w:ind w:left="720" w:hanging="360"/>
      </w:pPr>
      <w:rPr>
        <w:rFonts w:hint="default"/>
        <w:b w:val="0"/>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349176E"/>
    <w:multiLevelType w:val="hybridMultilevel"/>
    <w:tmpl w:val="629C719A"/>
    <w:lvl w:ilvl="0" w:tplc="041F0015">
      <w:start w:val="9"/>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885479D"/>
    <w:multiLevelType w:val="multilevel"/>
    <w:tmpl w:val="1988F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6103E0"/>
    <w:multiLevelType w:val="hybridMultilevel"/>
    <w:tmpl w:val="62F6FC1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57412019"/>
    <w:multiLevelType w:val="multilevel"/>
    <w:tmpl w:val="54361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F644DE"/>
    <w:multiLevelType w:val="hybridMultilevel"/>
    <w:tmpl w:val="4132AD5A"/>
    <w:lvl w:ilvl="0" w:tplc="29A4F4A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60FB3972"/>
    <w:multiLevelType w:val="multilevel"/>
    <w:tmpl w:val="2CB6C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A44934"/>
    <w:multiLevelType w:val="hybridMultilevel"/>
    <w:tmpl w:val="4978162E"/>
    <w:lvl w:ilvl="0" w:tplc="041F000F">
      <w:start w:val="1"/>
      <w:numFmt w:val="decimal"/>
      <w:lvlText w:val="%1."/>
      <w:lvlJc w:val="left"/>
      <w:pPr>
        <w:ind w:left="720" w:hanging="360"/>
      </w:pPr>
    </w:lvl>
    <w:lvl w:ilvl="1" w:tplc="6422D684">
      <w:start w:val="1"/>
      <w:numFmt w:val="upp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FDB71C6"/>
    <w:multiLevelType w:val="hybridMultilevel"/>
    <w:tmpl w:val="CD12C0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75E521C0"/>
    <w:multiLevelType w:val="hybridMultilevel"/>
    <w:tmpl w:val="D944A2F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7AAF652A"/>
    <w:multiLevelType w:val="multilevel"/>
    <w:tmpl w:val="85687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5"/>
  </w:num>
  <w:num w:numId="4">
    <w:abstractNumId w:val="1"/>
  </w:num>
  <w:num w:numId="5">
    <w:abstractNumId w:val="16"/>
  </w:num>
  <w:num w:numId="6">
    <w:abstractNumId w:val="6"/>
  </w:num>
  <w:num w:numId="7">
    <w:abstractNumId w:val="17"/>
  </w:num>
  <w:num w:numId="8">
    <w:abstractNumId w:val="9"/>
  </w:num>
  <w:num w:numId="9">
    <w:abstractNumId w:val="11"/>
  </w:num>
  <w:num w:numId="10">
    <w:abstractNumId w:val="4"/>
  </w:num>
  <w:num w:numId="11">
    <w:abstractNumId w:val="3"/>
  </w:num>
  <w:num w:numId="12">
    <w:abstractNumId w:val="13"/>
  </w:num>
  <w:num w:numId="13">
    <w:abstractNumId w:val="12"/>
  </w:num>
  <w:num w:numId="14">
    <w:abstractNumId w:val="7"/>
  </w:num>
  <w:num w:numId="15">
    <w:abstractNumId w:val="14"/>
  </w:num>
  <w:num w:numId="16">
    <w:abstractNumId w:val="0"/>
  </w:num>
  <w:num w:numId="17">
    <w:abstractNumId w:val="8"/>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7B3252"/>
    <w:rsid w:val="000A0C2D"/>
    <w:rsid w:val="00470586"/>
    <w:rsid w:val="005169EF"/>
    <w:rsid w:val="007B3252"/>
    <w:rsid w:val="00DE402F"/>
    <w:rsid w:val="00E52883"/>
    <w:rsid w:val="00FC4F0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6D03B"/>
  <w15:chartTrackingRefBased/>
  <w15:docId w15:val="{CA4F4488-E6C7-442E-AB6D-3B3C18B94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252"/>
    <w:pPr>
      <w:spacing w:after="200" w:line="276" w:lineRule="auto"/>
    </w:pPr>
    <w:rPr>
      <w:rFonts w:ascii="Calibri" w:eastAsia="Calibri" w:hAnsi="Calibri" w:cs="Times New Roman"/>
    </w:rPr>
  </w:style>
  <w:style w:type="paragraph" w:styleId="Balk1">
    <w:name w:val="heading 1"/>
    <w:basedOn w:val="Normal"/>
    <w:link w:val="Balk1Char"/>
    <w:uiPriority w:val="9"/>
    <w:qFormat/>
    <w:rsid w:val="007B3252"/>
    <w:pPr>
      <w:spacing w:after="0" w:line="450" w:lineRule="atLeast"/>
      <w:outlineLvl w:val="0"/>
    </w:pPr>
    <w:rPr>
      <w:rFonts w:ascii="Times New Roman" w:eastAsia="Times New Roman" w:hAnsi="Times New Roman"/>
      <w:kern w:val="36"/>
      <w:sz w:val="33"/>
      <w:szCs w:val="33"/>
    </w:rPr>
  </w:style>
  <w:style w:type="paragraph" w:styleId="Balk2">
    <w:name w:val="heading 2"/>
    <w:basedOn w:val="Normal"/>
    <w:next w:val="Normal"/>
    <w:link w:val="Balk2Char"/>
    <w:uiPriority w:val="9"/>
    <w:semiHidden/>
    <w:unhideWhenUsed/>
    <w:qFormat/>
    <w:rsid w:val="007B3252"/>
    <w:pPr>
      <w:keepNext/>
      <w:spacing w:before="240" w:after="60"/>
      <w:outlineLvl w:val="1"/>
    </w:pPr>
    <w:rPr>
      <w:rFonts w:ascii="Calibri Light" w:eastAsia="Times New Roman" w:hAnsi="Calibri Light"/>
      <w:b/>
      <w:bCs/>
      <w:i/>
      <w:iCs/>
      <w:sz w:val="28"/>
      <w:szCs w:val="28"/>
    </w:rPr>
  </w:style>
  <w:style w:type="character" w:default="1" w:styleId="VarsaylanParagrafYazTipi">
    <w:name w:val="Default Paragraph Font"/>
    <w:uiPriority w:val="1"/>
    <w:unhideWhenUsed/>
    <w:rsid w:val="007B3252"/>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rsid w:val="007B3252"/>
  </w:style>
  <w:style w:type="character" w:customStyle="1" w:styleId="Balk1Char">
    <w:name w:val="Başlık 1 Char"/>
    <w:link w:val="Balk1"/>
    <w:uiPriority w:val="9"/>
    <w:rsid w:val="007B3252"/>
    <w:rPr>
      <w:rFonts w:ascii="Times New Roman" w:eastAsia="Times New Roman" w:hAnsi="Times New Roman" w:cs="Times New Roman"/>
      <w:kern w:val="36"/>
      <w:sz w:val="33"/>
      <w:szCs w:val="33"/>
    </w:rPr>
  </w:style>
  <w:style w:type="character" w:customStyle="1" w:styleId="Balk2Char">
    <w:name w:val="Başlık 2 Char"/>
    <w:link w:val="Balk2"/>
    <w:uiPriority w:val="9"/>
    <w:semiHidden/>
    <w:rsid w:val="007B3252"/>
    <w:rPr>
      <w:rFonts w:ascii="Calibri Light" w:eastAsia="Times New Roman" w:hAnsi="Calibri Light" w:cs="Times New Roman"/>
      <w:b/>
      <w:bCs/>
      <w:i/>
      <w:iCs/>
      <w:sz w:val="28"/>
      <w:szCs w:val="28"/>
    </w:rPr>
  </w:style>
  <w:style w:type="paragraph" w:styleId="BalonMetni">
    <w:name w:val="Balloon Text"/>
    <w:basedOn w:val="Normal"/>
    <w:link w:val="BalonMetniChar"/>
    <w:uiPriority w:val="99"/>
    <w:semiHidden/>
    <w:unhideWhenUsed/>
    <w:rsid w:val="007B3252"/>
    <w:pPr>
      <w:spacing w:after="0" w:line="240" w:lineRule="auto"/>
    </w:pPr>
    <w:rPr>
      <w:rFonts w:ascii="Tahoma" w:hAnsi="Tahoma"/>
      <w:sz w:val="16"/>
      <w:szCs w:val="16"/>
    </w:rPr>
  </w:style>
  <w:style w:type="character" w:customStyle="1" w:styleId="BalonMetniChar">
    <w:name w:val="Balon Metni Char"/>
    <w:link w:val="BalonMetni"/>
    <w:uiPriority w:val="99"/>
    <w:semiHidden/>
    <w:rsid w:val="007B3252"/>
    <w:rPr>
      <w:rFonts w:ascii="Tahoma" w:eastAsia="Calibri" w:hAnsi="Tahoma" w:cs="Times New Roman"/>
      <w:sz w:val="16"/>
      <w:szCs w:val="16"/>
    </w:rPr>
  </w:style>
  <w:style w:type="character" w:styleId="Kpr">
    <w:name w:val="Hyperlink"/>
    <w:uiPriority w:val="99"/>
    <w:unhideWhenUsed/>
    <w:rsid w:val="007B3252"/>
    <w:rPr>
      <w:color w:val="0000FF"/>
      <w:u w:val="single"/>
    </w:rPr>
  </w:style>
  <w:style w:type="table" w:styleId="TabloKlavuzu">
    <w:name w:val="Table Grid"/>
    <w:basedOn w:val="NormalTablo"/>
    <w:rsid w:val="007B3252"/>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7B3252"/>
    <w:pPr>
      <w:ind w:left="720"/>
      <w:contextualSpacing/>
    </w:pPr>
  </w:style>
  <w:style w:type="character" w:customStyle="1" w:styleId="hps">
    <w:name w:val="hps"/>
    <w:basedOn w:val="VarsaylanParagrafYazTipi"/>
    <w:rsid w:val="007B3252"/>
  </w:style>
  <w:style w:type="character" w:customStyle="1" w:styleId="atn">
    <w:name w:val="atn"/>
    <w:basedOn w:val="VarsaylanParagrafYazTipi"/>
    <w:rsid w:val="007B3252"/>
  </w:style>
  <w:style w:type="paragraph" w:styleId="GvdeMetni">
    <w:name w:val="Body Text"/>
    <w:basedOn w:val="Normal"/>
    <w:link w:val="GvdeMetniChar"/>
    <w:uiPriority w:val="99"/>
    <w:unhideWhenUsed/>
    <w:rsid w:val="007B3252"/>
    <w:pPr>
      <w:spacing w:after="120" w:line="360" w:lineRule="auto"/>
    </w:pPr>
    <w:rPr>
      <w:rFonts w:ascii="Times New Roman" w:eastAsia="Times New Roman" w:hAnsi="Times New Roman"/>
      <w:sz w:val="24"/>
    </w:rPr>
  </w:style>
  <w:style w:type="character" w:customStyle="1" w:styleId="GvdeMetniChar">
    <w:name w:val="Gövde Metni Char"/>
    <w:link w:val="GvdeMetni"/>
    <w:uiPriority w:val="99"/>
    <w:rsid w:val="007B3252"/>
    <w:rPr>
      <w:rFonts w:ascii="Times New Roman" w:eastAsia="Times New Roman" w:hAnsi="Times New Roman" w:cs="Times New Roman"/>
      <w:sz w:val="24"/>
    </w:rPr>
  </w:style>
  <w:style w:type="character" w:styleId="SatrNumaras">
    <w:name w:val="line number"/>
    <w:basedOn w:val="VarsaylanParagrafYazTipi"/>
    <w:uiPriority w:val="99"/>
    <w:semiHidden/>
    <w:unhideWhenUsed/>
    <w:rsid w:val="007B3252"/>
  </w:style>
  <w:style w:type="paragraph" w:styleId="stBilgi">
    <w:name w:val="header"/>
    <w:basedOn w:val="Normal"/>
    <w:link w:val="stBilgiChar"/>
    <w:uiPriority w:val="99"/>
    <w:unhideWhenUsed/>
    <w:rsid w:val="007B3252"/>
    <w:pPr>
      <w:tabs>
        <w:tab w:val="center" w:pos="4536"/>
        <w:tab w:val="right" w:pos="9072"/>
      </w:tabs>
    </w:pPr>
  </w:style>
  <w:style w:type="character" w:customStyle="1" w:styleId="stBilgiChar">
    <w:name w:val="Üst Bilgi Char"/>
    <w:link w:val="stBilgi"/>
    <w:uiPriority w:val="99"/>
    <w:rsid w:val="007B3252"/>
    <w:rPr>
      <w:rFonts w:ascii="Calibri" w:eastAsia="Calibri" w:hAnsi="Calibri" w:cs="Times New Roman"/>
    </w:rPr>
  </w:style>
  <w:style w:type="paragraph" w:styleId="AltBilgi">
    <w:name w:val="footer"/>
    <w:basedOn w:val="Normal"/>
    <w:link w:val="AltBilgiChar"/>
    <w:uiPriority w:val="99"/>
    <w:unhideWhenUsed/>
    <w:rsid w:val="007B3252"/>
    <w:pPr>
      <w:tabs>
        <w:tab w:val="center" w:pos="4536"/>
        <w:tab w:val="right" w:pos="9072"/>
      </w:tabs>
    </w:pPr>
  </w:style>
  <w:style w:type="character" w:customStyle="1" w:styleId="AltBilgiChar">
    <w:name w:val="Alt Bilgi Char"/>
    <w:link w:val="AltBilgi"/>
    <w:uiPriority w:val="99"/>
    <w:rsid w:val="007B3252"/>
    <w:rPr>
      <w:rFonts w:ascii="Calibri" w:eastAsia="Calibri" w:hAnsi="Calibri" w:cs="Times New Roman"/>
    </w:rPr>
  </w:style>
  <w:style w:type="table" w:customStyle="1" w:styleId="TableNormal2">
    <w:name w:val="Table Normal2"/>
    <w:uiPriority w:val="2"/>
    <w:semiHidden/>
    <w:unhideWhenUsed/>
    <w:qFormat/>
    <w:rsid w:val="007B325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B3252"/>
    <w:pPr>
      <w:widowControl w:val="0"/>
      <w:autoSpaceDE w:val="0"/>
      <w:autoSpaceDN w:val="0"/>
      <w:spacing w:after="0" w:line="240" w:lineRule="auto"/>
      <w:jc w:val="center"/>
    </w:pPr>
    <w:rPr>
      <w:rFonts w:ascii="Times New Roman" w:eastAsia="Times New Roman" w:hAnsi="Times New Roman"/>
      <w:lang w:eastAsia="tr-TR" w:bidi="tr-TR"/>
    </w:rPr>
  </w:style>
  <w:style w:type="table" w:customStyle="1" w:styleId="TableNormal1">
    <w:name w:val="Table Normal1"/>
    <w:uiPriority w:val="2"/>
    <w:semiHidden/>
    <w:unhideWhenUsed/>
    <w:qFormat/>
    <w:rsid w:val="007B325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text2">
    <w:name w:val="text2"/>
    <w:rsid w:val="007B3252"/>
  </w:style>
  <w:style w:type="character" w:customStyle="1" w:styleId="size-m">
    <w:name w:val="size-m"/>
    <w:rsid w:val="007B3252"/>
    <w:rPr>
      <w:sz w:val="20"/>
      <w:szCs w:val="20"/>
    </w:rPr>
  </w:style>
  <w:style w:type="character" w:customStyle="1" w:styleId="size-xl">
    <w:name w:val="size-xl"/>
    <w:rsid w:val="007B3252"/>
    <w:rPr>
      <w:sz w:val="30"/>
      <w:szCs w:val="30"/>
    </w:rPr>
  </w:style>
  <w:style w:type="paragraph" w:customStyle="1" w:styleId="Default">
    <w:name w:val="Default"/>
    <w:rsid w:val="007B3252"/>
    <w:pPr>
      <w:autoSpaceDE w:val="0"/>
      <w:autoSpaceDN w:val="0"/>
      <w:adjustRightInd w:val="0"/>
      <w:spacing w:after="0" w:line="240" w:lineRule="auto"/>
    </w:pPr>
    <w:rPr>
      <w:rFonts w:ascii="Times New Roman" w:eastAsia="Calibri" w:hAnsi="Times New Roman" w:cs="Times New Roman"/>
      <w:color w:val="000000"/>
      <w:sz w:val="24"/>
      <w:szCs w:val="24"/>
      <w:lang w:eastAsia="tr-TR"/>
    </w:rPr>
  </w:style>
  <w:style w:type="paragraph" w:styleId="NormalWeb">
    <w:name w:val="Normal (Web)"/>
    <w:basedOn w:val="Normal"/>
    <w:uiPriority w:val="99"/>
    <w:semiHidden/>
    <w:unhideWhenUsed/>
    <w:rsid w:val="007B3252"/>
    <w:pPr>
      <w:spacing w:before="100" w:beforeAutospacing="1" w:after="100" w:afterAutospacing="1" w:line="240" w:lineRule="auto"/>
    </w:pPr>
    <w:rPr>
      <w:rFonts w:ascii="Times New Roman" w:eastAsiaTheme="minorEastAsia" w:hAnsi="Times New Roman"/>
      <w:sz w:val="24"/>
      <w:szCs w:val="24"/>
      <w:lang w:eastAsia="tr-TR"/>
    </w:rPr>
  </w:style>
  <w:style w:type="paragraph" w:customStyle="1" w:styleId="EndNoteBibliographyTitle">
    <w:name w:val="EndNote Bibliography Title"/>
    <w:basedOn w:val="Normal"/>
    <w:link w:val="EndNoteBibliographyTitleChar"/>
    <w:rsid w:val="007B3252"/>
    <w:pPr>
      <w:spacing w:after="0"/>
      <w:jc w:val="center"/>
    </w:pPr>
    <w:rPr>
      <w:rFonts w:cs="Calibri"/>
      <w:noProof/>
      <w:lang w:val="en-US"/>
    </w:rPr>
  </w:style>
  <w:style w:type="character" w:customStyle="1" w:styleId="EndNoteBibliographyTitleChar">
    <w:name w:val="EndNote Bibliography Title Char"/>
    <w:basedOn w:val="VarsaylanParagrafYazTipi"/>
    <w:link w:val="EndNoteBibliographyTitle"/>
    <w:rsid w:val="007B3252"/>
    <w:rPr>
      <w:rFonts w:ascii="Calibri" w:eastAsia="Calibri" w:hAnsi="Calibri" w:cs="Calibri"/>
      <w:noProof/>
      <w:lang w:val="en-US"/>
    </w:rPr>
  </w:style>
  <w:style w:type="paragraph" w:customStyle="1" w:styleId="EndNoteBibliography">
    <w:name w:val="EndNote Bibliography"/>
    <w:basedOn w:val="Normal"/>
    <w:link w:val="EndNoteBibliographyChar"/>
    <w:rsid w:val="007B3252"/>
    <w:pPr>
      <w:spacing w:line="240" w:lineRule="auto"/>
    </w:pPr>
    <w:rPr>
      <w:rFonts w:cs="Calibri"/>
      <w:noProof/>
      <w:lang w:val="en-US"/>
    </w:rPr>
  </w:style>
  <w:style w:type="character" w:customStyle="1" w:styleId="EndNoteBibliographyChar">
    <w:name w:val="EndNote Bibliography Char"/>
    <w:basedOn w:val="VarsaylanParagrafYazTipi"/>
    <w:link w:val="EndNoteBibliography"/>
    <w:rsid w:val="007B3252"/>
    <w:rPr>
      <w:rFonts w:ascii="Calibri" w:eastAsia="Calibri" w:hAnsi="Calibri" w:cs="Calibri"/>
      <w:noProof/>
      <w:lang w:val="en-US"/>
    </w:rPr>
  </w:style>
  <w:style w:type="character" w:customStyle="1" w:styleId="zmlenmeyenBahsetme1">
    <w:name w:val="Çözümlenmeyen Bahsetme1"/>
    <w:basedOn w:val="VarsaylanParagrafYazTipi"/>
    <w:uiPriority w:val="99"/>
    <w:semiHidden/>
    <w:unhideWhenUsed/>
    <w:rsid w:val="007B3252"/>
    <w:rPr>
      <w:color w:val="808080"/>
      <w:shd w:val="clear" w:color="auto" w:fill="E6E6E6"/>
    </w:rPr>
  </w:style>
  <w:style w:type="character" w:customStyle="1" w:styleId="identifier">
    <w:name w:val="identifier"/>
    <w:basedOn w:val="VarsaylanParagrafYazTipi"/>
    <w:rsid w:val="007B3252"/>
  </w:style>
  <w:style w:type="character" w:customStyle="1" w:styleId="id-label">
    <w:name w:val="id-label"/>
    <w:basedOn w:val="VarsaylanParagrafYazTipi"/>
    <w:rsid w:val="007B3252"/>
  </w:style>
  <w:style w:type="character" w:styleId="zmlenmeyenBahsetme">
    <w:name w:val="Unresolved Mention"/>
    <w:basedOn w:val="VarsaylanParagrafYazTipi"/>
    <w:uiPriority w:val="99"/>
    <w:semiHidden/>
    <w:unhideWhenUsed/>
    <w:rsid w:val="007B3252"/>
    <w:rPr>
      <w:color w:val="605E5C"/>
      <w:shd w:val="clear" w:color="auto" w:fill="E1DFDD"/>
    </w:rPr>
  </w:style>
  <w:style w:type="paragraph" w:styleId="HTMLncedenBiimlendirilmi">
    <w:name w:val="HTML Preformatted"/>
    <w:basedOn w:val="Normal"/>
    <w:link w:val="HTMLncedenBiimlendirilmiChar"/>
    <w:uiPriority w:val="99"/>
    <w:semiHidden/>
    <w:unhideWhenUsed/>
    <w:rsid w:val="007B3252"/>
    <w:pPr>
      <w:spacing w:after="0"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7B3252"/>
    <w:rPr>
      <w:rFonts w:ascii="Consolas" w:eastAsia="Calibri" w:hAnsi="Consolas" w:cs="Times New Roman"/>
      <w:sz w:val="20"/>
      <w:szCs w:val="20"/>
    </w:rPr>
  </w:style>
  <w:style w:type="character" w:styleId="zlenenKpr">
    <w:name w:val="FollowedHyperlink"/>
    <w:basedOn w:val="VarsaylanParagrafYazTipi"/>
    <w:uiPriority w:val="99"/>
    <w:semiHidden/>
    <w:unhideWhenUsed/>
    <w:rsid w:val="007B325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5.emf"/><Relationship Id="rId17" Type="http://schemas.openxmlformats.org/officeDocument/2006/relationships/image" Target="media/image9.tiff"/><Relationship Id="rId2" Type="http://schemas.openxmlformats.org/officeDocument/2006/relationships/styles" Target="styles.xml"/><Relationship Id="rId16" Type="http://schemas.openxmlformats.org/officeDocument/2006/relationships/image" Target="media/image8.tif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4.png"/><Relationship Id="rId5" Type="http://schemas.openxmlformats.org/officeDocument/2006/relationships/hyperlink" Target="mailto:murat.yolcu@giresun.edu.tr" TargetMode="External"/><Relationship Id="rId15" Type="http://schemas.microsoft.com/office/2007/relationships/hdphoto" Target="media/hdphoto1.wdp"/><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14</Pages>
  <Words>3187</Words>
  <Characters>18172</Characters>
  <Application>Microsoft Office Word</Application>
  <DocSecurity>0</DocSecurity>
  <Lines>151</Lines>
  <Paragraphs>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ZUHAL YOLCU</dc:creator>
  <cp:keywords/>
  <dc:description/>
  <cp:lastModifiedBy>ZUHAL YOLCU</cp:lastModifiedBy>
  <cp:revision>2</cp:revision>
  <dcterms:created xsi:type="dcterms:W3CDTF">2021-07-14T13:18:00Z</dcterms:created>
  <dcterms:modified xsi:type="dcterms:W3CDTF">2021-07-14T14:28:00Z</dcterms:modified>
</cp:coreProperties>
</file>