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677F5" w14:textId="688B976C" w:rsidR="00885659" w:rsidRPr="0095134B" w:rsidRDefault="00885659" w:rsidP="0095134B">
      <w:pPr>
        <w:pStyle w:val="DocHead"/>
        <w:spacing w:before="0" w:line="360" w:lineRule="auto"/>
        <w:ind w:left="-119" w:right="-136" w:firstLine="119"/>
        <w:rPr>
          <w:b/>
          <w:bCs/>
          <w:szCs w:val="24"/>
          <w:lang w:val="en-IN"/>
        </w:rPr>
      </w:pPr>
      <w:r w:rsidRPr="0095134B">
        <w:rPr>
          <w:b/>
          <w:bCs/>
          <w:szCs w:val="24"/>
          <w:lang w:val="en-IN"/>
        </w:rPr>
        <w:t xml:space="preserve">Dehydrogenation of </w:t>
      </w:r>
      <w:r w:rsidR="006930FF" w:rsidRPr="0095134B">
        <w:rPr>
          <w:b/>
          <w:bCs/>
          <w:szCs w:val="24"/>
          <w:lang w:val="en-IN"/>
        </w:rPr>
        <w:t xml:space="preserve">1-Phenylethanol </w:t>
      </w:r>
      <w:r w:rsidRPr="0095134B">
        <w:rPr>
          <w:b/>
          <w:bCs/>
          <w:szCs w:val="24"/>
          <w:lang w:val="en-IN"/>
        </w:rPr>
        <w:t xml:space="preserve">Catalyzed by </w:t>
      </w:r>
      <w:bookmarkStart w:id="0" w:name="_Hlk63545532"/>
      <w:r w:rsidRPr="0095134B">
        <w:rPr>
          <w:b/>
          <w:bCs/>
          <w:szCs w:val="24"/>
          <w:lang w:val="en-IN"/>
        </w:rPr>
        <w:t>Nickel</w:t>
      </w:r>
      <w:r w:rsidR="007930AE" w:rsidRPr="0095134B">
        <w:rPr>
          <w:b/>
          <w:bCs/>
          <w:szCs w:val="24"/>
          <w:lang w:val="en-IN"/>
        </w:rPr>
        <w:t xml:space="preserve"> (II)</w:t>
      </w:r>
      <w:r w:rsidRPr="0095134B">
        <w:rPr>
          <w:b/>
          <w:bCs/>
          <w:szCs w:val="24"/>
          <w:lang w:val="en-IN"/>
        </w:rPr>
        <w:t>-Diphosphine Complexes</w:t>
      </w:r>
      <w:bookmarkEnd w:id="0"/>
    </w:p>
    <w:p w14:paraId="24B56174" w14:textId="1BB90A19" w:rsidR="00A844F4" w:rsidRPr="0095134B" w:rsidRDefault="00A844F4" w:rsidP="0095134B">
      <w:pPr>
        <w:pStyle w:val="Els-Author"/>
        <w:spacing w:line="360" w:lineRule="auto"/>
        <w:ind w:right="2"/>
        <w:rPr>
          <w:sz w:val="24"/>
          <w:szCs w:val="24"/>
        </w:rPr>
      </w:pPr>
      <w:r w:rsidRPr="0095134B">
        <w:rPr>
          <w:sz w:val="24"/>
          <w:szCs w:val="24"/>
        </w:rPr>
        <w:t>Reshma G.</w:t>
      </w:r>
      <w:r w:rsidR="00E83DB9" w:rsidRPr="0095134B">
        <w:rPr>
          <w:sz w:val="24"/>
          <w:szCs w:val="24"/>
        </w:rPr>
        <w:t>,</w:t>
      </w:r>
      <w:r w:rsidRPr="0095134B">
        <w:rPr>
          <w:sz w:val="24"/>
          <w:szCs w:val="24"/>
          <w:vertAlign w:val="superscript"/>
        </w:rPr>
        <w:t>a</w:t>
      </w:r>
      <w:r w:rsidRPr="0095134B">
        <w:rPr>
          <w:sz w:val="24"/>
          <w:szCs w:val="24"/>
        </w:rPr>
        <w:t xml:space="preserve"> Meenu K</w:t>
      </w:r>
      <w:r w:rsidR="00E629CA" w:rsidRPr="0095134B">
        <w:rPr>
          <w:sz w:val="24"/>
          <w:szCs w:val="24"/>
        </w:rPr>
        <w:t>umar</w:t>
      </w:r>
      <w:r w:rsidRPr="0095134B">
        <w:rPr>
          <w:sz w:val="24"/>
          <w:szCs w:val="24"/>
        </w:rPr>
        <w:t>,</w:t>
      </w:r>
      <w:r w:rsidRPr="0095134B">
        <w:rPr>
          <w:sz w:val="24"/>
          <w:szCs w:val="24"/>
          <w:vertAlign w:val="superscript"/>
        </w:rPr>
        <w:t>a</w:t>
      </w:r>
      <w:r w:rsidRPr="0095134B">
        <w:rPr>
          <w:sz w:val="24"/>
          <w:szCs w:val="24"/>
        </w:rPr>
        <w:t xml:space="preserve"> Naveen V. Kulkarni</w:t>
      </w:r>
      <w:r w:rsidRPr="0095134B">
        <w:rPr>
          <w:sz w:val="24"/>
          <w:szCs w:val="24"/>
          <w:vertAlign w:val="superscript"/>
        </w:rPr>
        <w:t>a</w:t>
      </w:r>
      <w:r w:rsidR="00A532AF" w:rsidRPr="0095134B">
        <w:rPr>
          <w:sz w:val="24"/>
          <w:szCs w:val="24"/>
          <w:vertAlign w:val="superscript"/>
        </w:rPr>
        <w:t>,b</w:t>
      </w:r>
      <w:r w:rsidR="00A440A2" w:rsidRPr="0095134B">
        <w:rPr>
          <w:sz w:val="24"/>
          <w:szCs w:val="24"/>
          <w:vertAlign w:val="superscript"/>
        </w:rPr>
        <w:t>*</w:t>
      </w:r>
      <w:r w:rsidR="00066CB8" w:rsidRPr="0095134B">
        <w:rPr>
          <w:sz w:val="24"/>
          <w:szCs w:val="24"/>
        </w:rPr>
        <w:t xml:space="preserve"> </w:t>
      </w:r>
      <w:r w:rsidRPr="0095134B">
        <w:rPr>
          <w:sz w:val="24"/>
          <w:szCs w:val="24"/>
        </w:rPr>
        <w:t>William D. Jones</w:t>
      </w:r>
      <w:r w:rsidR="00A532AF" w:rsidRPr="0095134B">
        <w:rPr>
          <w:sz w:val="24"/>
          <w:szCs w:val="24"/>
          <w:vertAlign w:val="superscript"/>
        </w:rPr>
        <w:t>b</w:t>
      </w:r>
      <w:r w:rsidR="00A440A2" w:rsidRPr="0095134B">
        <w:rPr>
          <w:sz w:val="24"/>
          <w:szCs w:val="24"/>
          <w:vertAlign w:val="superscript"/>
        </w:rPr>
        <w:t>*</w:t>
      </w:r>
    </w:p>
    <w:p w14:paraId="4C7B627E" w14:textId="77777777" w:rsidR="00A532AF" w:rsidRPr="0095134B" w:rsidRDefault="00A844F4" w:rsidP="0095134B">
      <w:pPr>
        <w:pStyle w:val="Els-Author"/>
        <w:spacing w:after="0" w:line="360" w:lineRule="auto"/>
        <w:rPr>
          <w:i/>
          <w:iCs/>
          <w:sz w:val="24"/>
          <w:szCs w:val="24"/>
          <w:lang w:bidi="en-US"/>
        </w:rPr>
      </w:pPr>
      <w:r w:rsidRPr="0095134B">
        <w:rPr>
          <w:i/>
          <w:iCs/>
          <w:sz w:val="24"/>
          <w:szCs w:val="24"/>
          <w:vertAlign w:val="superscript"/>
          <w:lang w:bidi="en-US"/>
        </w:rPr>
        <w:t>a</w:t>
      </w:r>
      <w:r w:rsidRPr="0095134B">
        <w:rPr>
          <w:i/>
          <w:iCs/>
          <w:sz w:val="24"/>
          <w:szCs w:val="24"/>
          <w:lang w:bidi="en-US"/>
        </w:rPr>
        <w:t xml:space="preserve">Department of Chemistry, Amrita Vishwa Vidyapeetham, Amritapuri, Kerala </w:t>
      </w:r>
      <w:r w:rsidRPr="0095134B">
        <w:rPr>
          <w:i/>
          <w:iCs/>
          <w:sz w:val="24"/>
          <w:szCs w:val="24"/>
          <w:lang w:val="en-GB" w:bidi="en-US"/>
        </w:rPr>
        <w:t>690525</w:t>
      </w:r>
      <w:r w:rsidRPr="0095134B">
        <w:rPr>
          <w:i/>
          <w:iCs/>
          <w:sz w:val="24"/>
          <w:szCs w:val="24"/>
          <w:lang w:bidi="en-US"/>
        </w:rPr>
        <w:t>, INDIA</w:t>
      </w:r>
      <w:r w:rsidR="00A532AF" w:rsidRPr="0095134B">
        <w:rPr>
          <w:i/>
          <w:iCs/>
          <w:sz w:val="24"/>
          <w:szCs w:val="24"/>
          <w:lang w:bidi="en-US"/>
        </w:rPr>
        <w:t xml:space="preserve"> </w:t>
      </w:r>
    </w:p>
    <w:p w14:paraId="4976373D" w14:textId="20978F99" w:rsidR="00A844F4" w:rsidRPr="0095134B" w:rsidRDefault="00A532AF" w:rsidP="0095134B">
      <w:pPr>
        <w:pStyle w:val="Els-Author"/>
        <w:spacing w:after="0" w:line="360" w:lineRule="auto"/>
        <w:rPr>
          <w:i/>
          <w:iCs/>
          <w:sz w:val="24"/>
          <w:szCs w:val="24"/>
          <w:lang w:val="sk-SK" w:bidi="en-US"/>
        </w:rPr>
      </w:pPr>
      <w:r w:rsidRPr="0095134B">
        <w:rPr>
          <w:i/>
          <w:iCs/>
          <w:sz w:val="24"/>
          <w:szCs w:val="24"/>
          <w:vertAlign w:val="superscript"/>
          <w:lang w:bidi="en-US"/>
        </w:rPr>
        <w:t>b</w:t>
      </w:r>
      <w:r w:rsidR="00A844F4" w:rsidRPr="0095134B">
        <w:rPr>
          <w:i/>
          <w:iCs/>
          <w:sz w:val="24"/>
          <w:szCs w:val="24"/>
          <w:lang w:val="sk-SK" w:bidi="en-US"/>
        </w:rPr>
        <w:t>Department of Chemistry, University of Rochester, Rochester, New York 14450, USA</w:t>
      </w:r>
    </w:p>
    <w:p w14:paraId="716CAF7B" w14:textId="3F55A168" w:rsidR="00D6049D" w:rsidRPr="0095134B" w:rsidRDefault="00D6049D" w:rsidP="0095134B">
      <w:pPr>
        <w:spacing w:line="360" w:lineRule="auto"/>
        <w:jc w:val="center"/>
        <w:rPr>
          <w:sz w:val="24"/>
          <w:szCs w:val="24"/>
          <w:lang w:val="sk-SK" w:bidi="en-US"/>
        </w:rPr>
      </w:pPr>
      <w:r w:rsidRPr="0095134B">
        <w:rPr>
          <w:sz w:val="24"/>
          <w:szCs w:val="24"/>
          <w:lang w:val="sk-SK" w:bidi="en-US"/>
        </w:rPr>
        <w:t xml:space="preserve">Corresponding author email: </w:t>
      </w:r>
      <w:hyperlink r:id="rId8" w:history="1">
        <w:r w:rsidRPr="0095134B">
          <w:rPr>
            <w:rStyle w:val="Hyperlink"/>
            <w:sz w:val="24"/>
            <w:szCs w:val="24"/>
            <w:lang w:val="sk-SK" w:bidi="en-US"/>
          </w:rPr>
          <w:t>dr.naveenvk@gmail.com</w:t>
        </w:r>
      </w:hyperlink>
      <w:r w:rsidRPr="0095134B">
        <w:rPr>
          <w:sz w:val="24"/>
          <w:szCs w:val="24"/>
          <w:lang w:val="sk-SK" w:bidi="en-US"/>
        </w:rPr>
        <w:t xml:space="preserve">; naveenvkulkarni@am.amrita.edu  (NVK). </w:t>
      </w:r>
      <w:hyperlink r:id="rId9" w:history="1">
        <w:r w:rsidRPr="0095134B">
          <w:rPr>
            <w:rStyle w:val="Hyperlink"/>
            <w:sz w:val="24"/>
            <w:szCs w:val="24"/>
            <w:lang w:val="sk-SK" w:bidi="en-US"/>
          </w:rPr>
          <w:t>jones@chem.rochester.edu</w:t>
        </w:r>
      </w:hyperlink>
      <w:r w:rsidRPr="0095134B">
        <w:rPr>
          <w:sz w:val="24"/>
          <w:szCs w:val="24"/>
          <w:lang w:val="sk-SK" w:bidi="en-US"/>
        </w:rPr>
        <w:t xml:space="preserve"> (WDJ)</w:t>
      </w:r>
    </w:p>
    <w:p w14:paraId="5014AB18" w14:textId="0ABEB30A" w:rsidR="002556F4" w:rsidRPr="0095134B" w:rsidRDefault="00AA6B0F" w:rsidP="00AC57C5">
      <w:pPr>
        <w:pStyle w:val="Els-Abstract-head"/>
        <w:spacing w:after="0" w:line="360" w:lineRule="auto"/>
        <w:rPr>
          <w:sz w:val="24"/>
          <w:szCs w:val="24"/>
        </w:rPr>
      </w:pPr>
      <w:r w:rsidRPr="0095134B">
        <w:rPr>
          <w:sz w:val="24"/>
          <w:szCs w:val="24"/>
        </w:rPr>
        <w:t>Abstract</w:t>
      </w:r>
    </w:p>
    <w:p w14:paraId="08AC582F" w14:textId="64FD8894" w:rsidR="00F83502" w:rsidRPr="0095134B" w:rsidRDefault="00F83502" w:rsidP="00AC57C5">
      <w:pPr>
        <w:spacing w:line="360" w:lineRule="auto"/>
        <w:jc w:val="both"/>
        <w:rPr>
          <w:sz w:val="24"/>
          <w:szCs w:val="24"/>
        </w:rPr>
      </w:pPr>
      <w:r w:rsidRPr="0095134B">
        <w:rPr>
          <w:sz w:val="24"/>
          <w:szCs w:val="24"/>
        </w:rPr>
        <w:t xml:space="preserve">Catalytic efficacy of the nickel (II)-diphosphine systems in the dehydrogenation of 1-phenylethanol </w:t>
      </w:r>
      <w:r w:rsidR="00DE3F35" w:rsidRPr="0095134B">
        <w:rPr>
          <w:sz w:val="24"/>
          <w:szCs w:val="24"/>
        </w:rPr>
        <w:t xml:space="preserve">to acetophenone </w:t>
      </w:r>
      <w:r w:rsidRPr="0095134B">
        <w:rPr>
          <w:sz w:val="24"/>
          <w:szCs w:val="24"/>
        </w:rPr>
        <w:t>under acceptorless conditions</w:t>
      </w:r>
      <w:r w:rsidR="00DE3F35" w:rsidRPr="0095134B">
        <w:rPr>
          <w:sz w:val="24"/>
          <w:szCs w:val="24"/>
        </w:rPr>
        <w:t xml:space="preserve"> was investigated. </w:t>
      </w:r>
      <w:r w:rsidRPr="0095134B">
        <w:rPr>
          <w:sz w:val="24"/>
          <w:szCs w:val="24"/>
        </w:rPr>
        <w:t>Steric and electronic factors of the phosphine ligands</w:t>
      </w:r>
      <w:r w:rsidR="00251D39" w:rsidRPr="0095134B">
        <w:rPr>
          <w:sz w:val="24"/>
          <w:szCs w:val="24"/>
        </w:rPr>
        <w:t xml:space="preserve"> were</w:t>
      </w:r>
      <w:r w:rsidRPr="0095134B">
        <w:rPr>
          <w:sz w:val="24"/>
          <w:szCs w:val="24"/>
        </w:rPr>
        <w:t xml:space="preserve"> found to play </w:t>
      </w:r>
      <w:r w:rsidR="00251D39" w:rsidRPr="0095134B">
        <w:rPr>
          <w:sz w:val="24"/>
          <w:szCs w:val="24"/>
        </w:rPr>
        <w:t xml:space="preserve">an </w:t>
      </w:r>
      <w:r w:rsidRPr="0095134B">
        <w:rPr>
          <w:sz w:val="24"/>
          <w:szCs w:val="24"/>
        </w:rPr>
        <w:t>important role in the catalysis</w:t>
      </w:r>
      <w:r w:rsidR="00DE3F35" w:rsidRPr="0095134B">
        <w:rPr>
          <w:sz w:val="24"/>
          <w:szCs w:val="24"/>
        </w:rPr>
        <w:t xml:space="preserve">, while </w:t>
      </w:r>
      <w:r w:rsidR="00251D39" w:rsidRPr="0095134B">
        <w:rPr>
          <w:sz w:val="24"/>
          <w:szCs w:val="24"/>
        </w:rPr>
        <w:t xml:space="preserve">the </w:t>
      </w:r>
      <w:r w:rsidR="00DE3F35" w:rsidRPr="0095134B">
        <w:rPr>
          <w:sz w:val="24"/>
          <w:szCs w:val="24"/>
        </w:rPr>
        <w:t xml:space="preserve">nature of the base used and </w:t>
      </w:r>
      <w:r w:rsidR="00251D39" w:rsidRPr="0095134B">
        <w:rPr>
          <w:sz w:val="24"/>
          <w:szCs w:val="24"/>
        </w:rPr>
        <w:t xml:space="preserve">the </w:t>
      </w:r>
      <w:r w:rsidR="00DE3F35" w:rsidRPr="0095134B">
        <w:rPr>
          <w:sz w:val="24"/>
          <w:szCs w:val="24"/>
        </w:rPr>
        <w:t>reaction conditions, viz. time, temperature</w:t>
      </w:r>
      <w:r w:rsidR="00251D39" w:rsidRPr="0095134B">
        <w:rPr>
          <w:sz w:val="24"/>
          <w:szCs w:val="24"/>
        </w:rPr>
        <w:t>,</w:t>
      </w:r>
      <w:r w:rsidR="00DE3F35" w:rsidRPr="0095134B">
        <w:rPr>
          <w:sz w:val="24"/>
          <w:szCs w:val="24"/>
        </w:rPr>
        <w:t xml:space="preserve"> and stoichiometry</w:t>
      </w:r>
      <w:r w:rsidR="00251D39" w:rsidRPr="0095134B">
        <w:rPr>
          <w:sz w:val="24"/>
          <w:szCs w:val="24"/>
        </w:rPr>
        <w:t>,</w:t>
      </w:r>
      <w:r w:rsidR="00DE3F35" w:rsidRPr="0095134B">
        <w:rPr>
          <w:sz w:val="24"/>
          <w:szCs w:val="24"/>
        </w:rPr>
        <w:t xml:space="preserve"> have also shown major influence. Based on the preliminary analysis, a </w:t>
      </w:r>
      <w:r w:rsidRPr="0095134B">
        <w:rPr>
          <w:sz w:val="24"/>
          <w:szCs w:val="24"/>
        </w:rPr>
        <w:t xml:space="preserve">homogeneous pathway, </w:t>
      </w:r>
      <w:r w:rsidR="00DE3F35" w:rsidRPr="0095134B">
        <w:rPr>
          <w:sz w:val="24"/>
          <w:szCs w:val="24"/>
        </w:rPr>
        <w:t xml:space="preserve">perhaps </w:t>
      </w:r>
      <w:r w:rsidRPr="0095134B">
        <w:rPr>
          <w:sz w:val="24"/>
          <w:szCs w:val="24"/>
        </w:rPr>
        <w:t>involving nickel hydride species</w:t>
      </w:r>
      <w:r w:rsidR="008A3CC1" w:rsidRPr="0095134B">
        <w:rPr>
          <w:sz w:val="24"/>
          <w:szCs w:val="24"/>
        </w:rPr>
        <w:t>,</w:t>
      </w:r>
      <w:r w:rsidR="00DE3F35" w:rsidRPr="0095134B">
        <w:rPr>
          <w:sz w:val="24"/>
          <w:szCs w:val="24"/>
        </w:rPr>
        <w:t xml:space="preserve"> was proposed.</w:t>
      </w:r>
      <w:r w:rsidR="00B10433" w:rsidRPr="0095134B">
        <w:rPr>
          <w:sz w:val="24"/>
          <w:szCs w:val="24"/>
        </w:rPr>
        <w:t xml:space="preserve"> Due to the g</w:t>
      </w:r>
      <w:r w:rsidRPr="0095134B">
        <w:rPr>
          <w:sz w:val="24"/>
          <w:szCs w:val="24"/>
        </w:rPr>
        <w:t>radual disintegration of the catalytic species</w:t>
      </w:r>
      <w:r w:rsidR="00B10433" w:rsidRPr="0095134B">
        <w:rPr>
          <w:sz w:val="24"/>
          <w:szCs w:val="24"/>
        </w:rPr>
        <w:t xml:space="preserve">, deterioration of catalytic activity was observed resulting into </w:t>
      </w:r>
      <w:r w:rsidRPr="0095134B">
        <w:rPr>
          <w:sz w:val="24"/>
          <w:szCs w:val="24"/>
        </w:rPr>
        <w:t>low to moderate conversions.</w:t>
      </w:r>
      <w:r w:rsidR="00B10433" w:rsidRPr="0095134B">
        <w:rPr>
          <w:sz w:val="24"/>
          <w:szCs w:val="24"/>
        </w:rPr>
        <w:t xml:space="preserve"> Among the series of catalysts examined, </w:t>
      </w:r>
      <w:r w:rsidR="00251D39" w:rsidRPr="0095134B">
        <w:rPr>
          <w:sz w:val="24"/>
          <w:szCs w:val="24"/>
        </w:rPr>
        <w:t xml:space="preserve">the </w:t>
      </w:r>
      <w:r w:rsidR="00B10433" w:rsidRPr="0095134B">
        <w:rPr>
          <w:sz w:val="24"/>
          <w:szCs w:val="24"/>
        </w:rPr>
        <w:t xml:space="preserve">highest conversion of 52% was exhibited by the catalyst C4, </w:t>
      </w:r>
      <w:r w:rsidR="00B10433" w:rsidRPr="0095134B">
        <w:rPr>
          <w:sz w:val="24"/>
          <w:szCs w:val="24"/>
          <w:lang w:val="en-US"/>
        </w:rPr>
        <w:t>d</w:t>
      </w:r>
      <w:proofErr w:type="spellStart"/>
      <w:r w:rsidR="00B10433" w:rsidRPr="0095134B">
        <w:rPr>
          <w:sz w:val="24"/>
          <w:szCs w:val="24"/>
        </w:rPr>
        <w:t>ichloro</w:t>
      </w:r>
      <w:proofErr w:type="spellEnd"/>
      <w:r w:rsidR="00B10433" w:rsidRPr="0095134B">
        <w:rPr>
          <w:sz w:val="24"/>
          <w:szCs w:val="24"/>
        </w:rPr>
        <w:t>(1,2-bis(</w:t>
      </w:r>
      <w:proofErr w:type="spellStart"/>
      <w:r w:rsidR="00B10433" w:rsidRPr="0095134B">
        <w:rPr>
          <w:sz w:val="24"/>
          <w:szCs w:val="24"/>
        </w:rPr>
        <w:t>diphenylphosphino</w:t>
      </w:r>
      <w:proofErr w:type="spellEnd"/>
      <w:r w:rsidR="00B10433" w:rsidRPr="0095134B">
        <w:rPr>
          <w:sz w:val="24"/>
          <w:szCs w:val="24"/>
        </w:rPr>
        <w:t>)</w:t>
      </w:r>
      <w:proofErr w:type="gramStart"/>
      <w:r w:rsidR="00B10433" w:rsidRPr="0095134B">
        <w:rPr>
          <w:sz w:val="24"/>
          <w:szCs w:val="24"/>
        </w:rPr>
        <w:t>ethane)nickel</w:t>
      </w:r>
      <w:proofErr w:type="gramEnd"/>
      <w:r w:rsidR="00B10433" w:rsidRPr="0095134B">
        <w:rPr>
          <w:sz w:val="24"/>
          <w:szCs w:val="24"/>
        </w:rPr>
        <w:t xml:space="preserve"> (5 mol%), when loaded with 50 mol% of sodium ethoxide in toluene at 120</w:t>
      </w:r>
      <w:r w:rsidR="00B26699">
        <w:rPr>
          <w:sz w:val="24"/>
          <w:szCs w:val="24"/>
        </w:rPr>
        <w:t xml:space="preserve"> </w:t>
      </w:r>
      <w:proofErr w:type="spellStart"/>
      <w:r w:rsidR="00B10433" w:rsidRPr="0095134B">
        <w:rPr>
          <w:sz w:val="24"/>
          <w:szCs w:val="24"/>
          <w:vertAlign w:val="superscript"/>
        </w:rPr>
        <w:t>o</w:t>
      </w:r>
      <w:r w:rsidR="00B10433" w:rsidRPr="0095134B">
        <w:rPr>
          <w:sz w:val="24"/>
          <w:szCs w:val="24"/>
        </w:rPr>
        <w:t>C.</w:t>
      </w:r>
      <w:proofErr w:type="spellEnd"/>
    </w:p>
    <w:p w14:paraId="2446A366" w14:textId="22E3A618" w:rsidR="00AA6B0F" w:rsidRPr="0095134B" w:rsidRDefault="00D807F6" w:rsidP="0095134B">
      <w:pPr>
        <w:spacing w:line="360" w:lineRule="auto"/>
        <w:rPr>
          <w:i/>
          <w:iCs/>
          <w:sz w:val="24"/>
          <w:szCs w:val="24"/>
        </w:rPr>
      </w:pPr>
      <w:r w:rsidRPr="0095134B">
        <w:rPr>
          <w:i/>
          <w:sz w:val="24"/>
          <w:szCs w:val="24"/>
          <w:lang w:val="en-US"/>
        </w:rPr>
        <w:t xml:space="preserve">Keywords: </w:t>
      </w:r>
      <w:r w:rsidR="002B5FE5" w:rsidRPr="0095134B">
        <w:rPr>
          <w:i/>
          <w:sz w:val="24"/>
          <w:szCs w:val="24"/>
          <w:lang w:val="en-US"/>
        </w:rPr>
        <w:t xml:space="preserve">acceptorless </w:t>
      </w:r>
      <w:r w:rsidR="002B5FE5" w:rsidRPr="0095134B">
        <w:rPr>
          <w:i/>
          <w:iCs/>
          <w:sz w:val="24"/>
          <w:szCs w:val="24"/>
        </w:rPr>
        <w:t>dehydrogenation; dehydrogenation</w:t>
      </w:r>
      <w:r w:rsidR="005A2F01" w:rsidRPr="0095134B">
        <w:rPr>
          <w:i/>
          <w:iCs/>
          <w:sz w:val="24"/>
          <w:szCs w:val="24"/>
        </w:rPr>
        <w:t xml:space="preserve"> </w:t>
      </w:r>
      <w:r w:rsidR="002B5FE5" w:rsidRPr="0095134B">
        <w:rPr>
          <w:i/>
          <w:iCs/>
          <w:sz w:val="24"/>
          <w:szCs w:val="24"/>
        </w:rPr>
        <w:t>of alcohol;</w:t>
      </w:r>
      <w:r w:rsidR="00CD7FEA" w:rsidRPr="0095134B">
        <w:rPr>
          <w:i/>
          <w:iCs/>
          <w:sz w:val="24"/>
          <w:szCs w:val="24"/>
        </w:rPr>
        <w:t xml:space="preserve"> </w:t>
      </w:r>
      <w:r w:rsidR="002B5FE5" w:rsidRPr="0095134B">
        <w:rPr>
          <w:i/>
          <w:iCs/>
          <w:sz w:val="24"/>
          <w:szCs w:val="24"/>
        </w:rPr>
        <w:t xml:space="preserve">nickel </w:t>
      </w:r>
      <w:r w:rsidR="00945990">
        <w:rPr>
          <w:i/>
          <w:iCs/>
          <w:sz w:val="24"/>
          <w:szCs w:val="24"/>
        </w:rPr>
        <w:t xml:space="preserve">(II) </w:t>
      </w:r>
      <w:r w:rsidR="002B5FE5" w:rsidRPr="0095134B">
        <w:rPr>
          <w:i/>
          <w:iCs/>
          <w:sz w:val="24"/>
          <w:szCs w:val="24"/>
        </w:rPr>
        <w:t>catalyst; 1,2</w:t>
      </w:r>
      <w:r w:rsidR="008B289E" w:rsidRPr="0095134B">
        <w:rPr>
          <w:i/>
          <w:iCs/>
          <w:sz w:val="24"/>
          <w:szCs w:val="24"/>
        </w:rPr>
        <w:t xml:space="preserve"> </w:t>
      </w:r>
      <w:r w:rsidR="002B5FE5" w:rsidRPr="0095134B">
        <w:rPr>
          <w:i/>
          <w:iCs/>
          <w:sz w:val="24"/>
          <w:szCs w:val="24"/>
        </w:rPr>
        <w:t>bis(alkyl/</w:t>
      </w:r>
      <w:proofErr w:type="spellStart"/>
      <w:proofErr w:type="gramStart"/>
      <w:r w:rsidR="002B5FE5" w:rsidRPr="0095134B">
        <w:rPr>
          <w:i/>
          <w:iCs/>
          <w:sz w:val="24"/>
          <w:szCs w:val="24"/>
        </w:rPr>
        <w:t>arylphosphino</w:t>
      </w:r>
      <w:proofErr w:type="spellEnd"/>
      <w:r w:rsidR="002B5FE5" w:rsidRPr="0095134B">
        <w:rPr>
          <w:i/>
          <w:iCs/>
          <w:sz w:val="24"/>
          <w:szCs w:val="24"/>
        </w:rPr>
        <w:t>)alkane</w:t>
      </w:r>
      <w:proofErr w:type="gramEnd"/>
      <w:r w:rsidR="002B5FE5" w:rsidRPr="0095134B">
        <w:rPr>
          <w:i/>
          <w:iCs/>
          <w:sz w:val="24"/>
          <w:szCs w:val="24"/>
        </w:rPr>
        <w:t>.</w:t>
      </w:r>
      <w:r w:rsidR="00945990">
        <w:rPr>
          <w:i/>
          <w:iCs/>
          <w:sz w:val="24"/>
          <w:szCs w:val="24"/>
        </w:rPr>
        <w:t xml:space="preserve"> homogeneous catalysis; Catalyst disintegration</w:t>
      </w:r>
      <w:r w:rsidR="001A12EB">
        <w:rPr>
          <w:i/>
          <w:iCs/>
          <w:sz w:val="24"/>
          <w:szCs w:val="24"/>
        </w:rPr>
        <w:t>.</w:t>
      </w:r>
    </w:p>
    <w:p w14:paraId="6774B763" w14:textId="7293283C" w:rsidR="008B289E" w:rsidRPr="0095134B" w:rsidRDefault="008B289E" w:rsidP="0095134B">
      <w:pPr>
        <w:spacing w:line="360" w:lineRule="auto"/>
        <w:rPr>
          <w:i/>
          <w:iCs/>
          <w:sz w:val="24"/>
          <w:szCs w:val="24"/>
        </w:rPr>
      </w:pPr>
      <w:r w:rsidRPr="0095134B">
        <w:rPr>
          <w:i/>
          <w:iCs/>
          <w:noProof/>
          <w:sz w:val="24"/>
          <w:szCs w:val="24"/>
          <w:lang w:val="en-US"/>
        </w:rPr>
        <mc:AlternateContent>
          <mc:Choice Requires="wps">
            <w:drawing>
              <wp:anchor distT="0" distB="0" distL="114300" distR="114300" simplePos="0" relativeHeight="251659264" behindDoc="0" locked="0" layoutInCell="1" allowOverlap="1" wp14:anchorId="127B6DCD" wp14:editId="25853FFA">
                <wp:simplePos x="0" y="0"/>
                <wp:positionH relativeFrom="column">
                  <wp:posOffset>-101600</wp:posOffset>
                </wp:positionH>
                <wp:positionV relativeFrom="paragraph">
                  <wp:posOffset>137160</wp:posOffset>
                </wp:positionV>
                <wp:extent cx="6229350" cy="44450"/>
                <wp:effectExtent l="0" t="0" r="19050" b="31750"/>
                <wp:wrapNone/>
                <wp:docPr id="6" name="Straight Connector 6"/>
                <wp:cNvGraphicFramePr/>
                <a:graphic xmlns:a="http://schemas.openxmlformats.org/drawingml/2006/main">
                  <a:graphicData uri="http://schemas.microsoft.com/office/word/2010/wordprocessingShape">
                    <wps:wsp>
                      <wps:cNvCnPr/>
                      <wps:spPr>
                        <a:xfrm flipV="1">
                          <a:off x="0" y="0"/>
                          <a:ext cx="6229350" cy="444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448981"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pt,10.8pt" to="48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" strokecolor="black [3213]" strokeweight=".25pt"/>
            </w:pict>
          </mc:Fallback>
        </mc:AlternateContent>
      </w:r>
    </w:p>
    <w:p w14:paraId="03767E86" w14:textId="6EDC1ADE" w:rsidR="008B289E" w:rsidRPr="00AC57C5" w:rsidRDefault="00AC57C5" w:rsidP="0095134B">
      <w:pPr>
        <w:spacing w:line="360" w:lineRule="auto"/>
        <w:rPr>
          <w:b/>
          <w:bCs/>
          <w:sz w:val="24"/>
          <w:szCs w:val="24"/>
        </w:rPr>
      </w:pPr>
      <w:r w:rsidRPr="00AC57C5">
        <w:rPr>
          <w:b/>
          <w:bCs/>
          <w:sz w:val="24"/>
          <w:szCs w:val="24"/>
        </w:rPr>
        <w:t>Introduction</w:t>
      </w:r>
    </w:p>
    <w:p w14:paraId="4DD8C18E" w14:textId="77777777" w:rsidR="00AC57C5" w:rsidRDefault="00AD0FB9" w:rsidP="00DA517B">
      <w:pPr>
        <w:pStyle w:val="Els-body-text"/>
        <w:spacing w:line="360" w:lineRule="auto"/>
        <w:ind w:right="-28" w:firstLine="0"/>
        <w:rPr>
          <w:color w:val="000000"/>
          <w:sz w:val="24"/>
          <w:szCs w:val="24"/>
          <w:lang w:val="en-GB"/>
        </w:rPr>
      </w:pPr>
      <w:r w:rsidRPr="0095134B">
        <w:rPr>
          <w:color w:val="000000"/>
          <w:sz w:val="24"/>
          <w:szCs w:val="24"/>
          <w:lang w:val="en-GB"/>
        </w:rPr>
        <w:t xml:space="preserve">In recent years </w:t>
      </w:r>
      <w:r w:rsidR="00251D39" w:rsidRPr="0095134B">
        <w:rPr>
          <w:color w:val="000000"/>
          <w:sz w:val="24"/>
          <w:szCs w:val="24"/>
          <w:lang w:val="en-GB"/>
        </w:rPr>
        <w:t xml:space="preserve">the </w:t>
      </w:r>
      <w:r w:rsidRPr="0095134B">
        <w:rPr>
          <w:color w:val="000000"/>
          <w:sz w:val="24"/>
          <w:szCs w:val="24"/>
          <w:lang w:val="en-GB"/>
        </w:rPr>
        <w:t>a</w:t>
      </w:r>
      <w:r w:rsidR="002D6E27" w:rsidRPr="0095134B">
        <w:rPr>
          <w:color w:val="000000"/>
          <w:sz w:val="24"/>
          <w:szCs w:val="24"/>
          <w:lang w:val="en-GB"/>
        </w:rPr>
        <w:t>cceptorless dehydrogenation process</w:t>
      </w:r>
      <w:r w:rsidR="00243702" w:rsidRPr="0095134B">
        <w:rPr>
          <w:color w:val="000000"/>
          <w:sz w:val="24"/>
          <w:szCs w:val="24"/>
          <w:lang w:val="en-GB"/>
        </w:rPr>
        <w:t xml:space="preserve"> has gained much attention</w:t>
      </w:r>
      <w:r w:rsidRPr="0095134B">
        <w:rPr>
          <w:color w:val="000000"/>
          <w:sz w:val="24"/>
          <w:szCs w:val="24"/>
          <w:lang w:val="en-GB"/>
        </w:rPr>
        <w:t xml:space="preserve"> in </w:t>
      </w:r>
      <w:r w:rsidR="00243702" w:rsidRPr="0095134B">
        <w:rPr>
          <w:color w:val="000000"/>
          <w:sz w:val="24"/>
          <w:szCs w:val="24"/>
          <w:lang w:val="en-GB"/>
        </w:rPr>
        <w:t>academic and industrial research</w:t>
      </w:r>
      <w:r w:rsidRPr="0095134B">
        <w:rPr>
          <w:color w:val="000000"/>
          <w:sz w:val="24"/>
          <w:szCs w:val="24"/>
          <w:lang w:val="en-GB"/>
        </w:rPr>
        <w:t xml:space="preserve">. </w:t>
      </w:r>
      <w:r w:rsidR="00330A35" w:rsidRPr="0095134B">
        <w:rPr>
          <w:color w:val="000000"/>
          <w:sz w:val="24"/>
          <w:szCs w:val="24"/>
          <w:lang w:val="en-GB"/>
        </w:rPr>
        <w:t>I</w:t>
      </w:r>
      <w:r w:rsidR="00243702" w:rsidRPr="0095134B">
        <w:rPr>
          <w:color w:val="000000"/>
          <w:sz w:val="24"/>
          <w:szCs w:val="24"/>
          <w:lang w:val="en-GB"/>
        </w:rPr>
        <w:t xml:space="preserve">t </w:t>
      </w:r>
      <w:r w:rsidR="002D6E27" w:rsidRPr="0095134B">
        <w:rPr>
          <w:color w:val="000000"/>
          <w:sz w:val="24"/>
          <w:szCs w:val="24"/>
          <w:lang w:val="en-GB"/>
        </w:rPr>
        <w:t>provides an efficient and atom-economic</w:t>
      </w:r>
      <w:r w:rsidR="00E83DB9" w:rsidRPr="0095134B">
        <w:rPr>
          <w:color w:val="000000"/>
          <w:sz w:val="24"/>
          <w:szCs w:val="24"/>
          <w:lang w:val="en-GB"/>
        </w:rPr>
        <w:t>al</w:t>
      </w:r>
      <w:r w:rsidR="002D6E27" w:rsidRPr="0095134B">
        <w:rPr>
          <w:color w:val="000000"/>
          <w:sz w:val="24"/>
          <w:szCs w:val="24"/>
          <w:lang w:val="en-GB"/>
        </w:rPr>
        <w:t xml:space="preserve"> route for converting alcohols into synthetically </w:t>
      </w:r>
      <w:r w:rsidR="00330A35" w:rsidRPr="0095134B">
        <w:rPr>
          <w:color w:val="000000"/>
          <w:sz w:val="24"/>
          <w:szCs w:val="24"/>
          <w:lang w:val="en-GB"/>
        </w:rPr>
        <w:t xml:space="preserve">useful </w:t>
      </w:r>
      <w:r w:rsidR="002D6E27" w:rsidRPr="0095134B">
        <w:rPr>
          <w:color w:val="000000"/>
          <w:sz w:val="24"/>
          <w:szCs w:val="24"/>
          <w:lang w:val="en-GB"/>
        </w:rPr>
        <w:t>carbonyl compounds</w:t>
      </w:r>
      <w:r w:rsidR="00330A35" w:rsidRPr="0095134B">
        <w:rPr>
          <w:color w:val="000000"/>
          <w:sz w:val="24"/>
          <w:szCs w:val="24"/>
          <w:lang w:val="en-GB"/>
        </w:rPr>
        <w:t xml:space="preserve">, </w:t>
      </w:r>
      <w:r w:rsidR="00FA1E2E" w:rsidRPr="0095134B">
        <w:rPr>
          <w:color w:val="000000"/>
          <w:sz w:val="24"/>
          <w:szCs w:val="24"/>
          <w:lang w:val="en-GB"/>
        </w:rPr>
        <w:t>without the use of a sacrificial hydrogen acceptor</w:t>
      </w:r>
      <w:r w:rsidR="00330A35" w:rsidRPr="0095134B">
        <w:rPr>
          <w:color w:val="000000"/>
          <w:sz w:val="24"/>
          <w:szCs w:val="24"/>
          <w:lang w:val="en-GB"/>
        </w:rPr>
        <w:t xml:space="preserve">. Moreover, the only byproduct formed </w:t>
      </w:r>
      <w:r w:rsidR="00872221" w:rsidRPr="0095134B">
        <w:rPr>
          <w:color w:val="000000"/>
          <w:sz w:val="24"/>
          <w:szCs w:val="24"/>
          <w:lang w:val="en-GB"/>
        </w:rPr>
        <w:t xml:space="preserve">in the reaction </w:t>
      </w:r>
      <w:r w:rsidR="00330A35" w:rsidRPr="0095134B">
        <w:rPr>
          <w:color w:val="000000"/>
          <w:sz w:val="24"/>
          <w:szCs w:val="24"/>
          <w:lang w:val="en-GB"/>
        </w:rPr>
        <w:t>is</w:t>
      </w:r>
      <w:r w:rsidR="00872221" w:rsidRPr="0095134B">
        <w:rPr>
          <w:color w:val="000000"/>
          <w:sz w:val="24"/>
          <w:szCs w:val="24"/>
          <w:lang w:val="en-GB"/>
        </w:rPr>
        <w:t xml:space="preserve"> highly valuable molecular hydrogen</w:t>
      </w:r>
      <w:r w:rsidR="00DA517B">
        <w:rPr>
          <w:color w:val="000000"/>
          <w:sz w:val="24"/>
          <w:szCs w:val="24"/>
          <w:lang w:val="en-GB"/>
        </w:rPr>
        <w:t>.</w:t>
      </w:r>
      <w:r w:rsidR="00DA517B" w:rsidRPr="00DA517B">
        <w:rPr>
          <w:color w:val="000000"/>
          <w:sz w:val="24"/>
          <w:szCs w:val="24"/>
          <w:vertAlign w:val="superscript"/>
          <w:lang w:val="en-GB"/>
        </w:rPr>
        <w:t>1-3</w:t>
      </w:r>
      <w:r w:rsidR="009A40A9" w:rsidRPr="0095134B">
        <w:rPr>
          <w:color w:val="000000"/>
          <w:sz w:val="24"/>
          <w:szCs w:val="24"/>
          <w:lang w:val="en-GB"/>
        </w:rPr>
        <w:t xml:space="preserve"> </w:t>
      </w:r>
      <w:r w:rsidR="00243702" w:rsidRPr="0095134B">
        <w:rPr>
          <w:color w:val="000000"/>
          <w:sz w:val="24"/>
          <w:szCs w:val="24"/>
          <w:lang w:val="en-GB"/>
        </w:rPr>
        <w:t>D</w:t>
      </w:r>
      <w:r w:rsidR="00872221" w:rsidRPr="0095134B">
        <w:rPr>
          <w:color w:val="000000"/>
          <w:sz w:val="24"/>
          <w:szCs w:val="24"/>
          <w:lang w:val="en-GB"/>
        </w:rPr>
        <w:t>ue to the v</w:t>
      </w:r>
      <w:r w:rsidR="00243702" w:rsidRPr="0095134B">
        <w:rPr>
          <w:color w:val="000000"/>
          <w:sz w:val="24"/>
          <w:szCs w:val="24"/>
          <w:lang w:val="en-GB"/>
        </w:rPr>
        <w:t>ast significance of thi</w:t>
      </w:r>
      <w:r w:rsidR="00872221" w:rsidRPr="0095134B">
        <w:rPr>
          <w:color w:val="000000"/>
          <w:sz w:val="24"/>
          <w:szCs w:val="24"/>
          <w:lang w:val="en-GB"/>
        </w:rPr>
        <w:t xml:space="preserve">s catalytic </w:t>
      </w:r>
      <w:r w:rsidR="0073502D" w:rsidRPr="0095134B">
        <w:rPr>
          <w:color w:val="000000"/>
          <w:sz w:val="24"/>
          <w:szCs w:val="24"/>
          <w:lang w:val="en-GB"/>
        </w:rPr>
        <w:t>reaction</w:t>
      </w:r>
      <w:r w:rsidR="00243702" w:rsidRPr="0095134B">
        <w:rPr>
          <w:color w:val="000000"/>
          <w:sz w:val="24"/>
          <w:szCs w:val="24"/>
          <w:lang w:val="en-GB"/>
        </w:rPr>
        <w:t>,</w:t>
      </w:r>
      <w:r w:rsidR="00872221" w:rsidRPr="0095134B">
        <w:rPr>
          <w:color w:val="000000"/>
          <w:sz w:val="24"/>
          <w:szCs w:val="24"/>
          <w:lang w:val="en-GB"/>
        </w:rPr>
        <w:t xml:space="preserve"> </w:t>
      </w:r>
      <w:r w:rsidR="00E83DB9" w:rsidRPr="0095134B">
        <w:rPr>
          <w:color w:val="000000"/>
          <w:sz w:val="24"/>
          <w:szCs w:val="24"/>
          <w:lang w:val="en-GB"/>
        </w:rPr>
        <w:t xml:space="preserve">a </w:t>
      </w:r>
      <w:r w:rsidR="00872221" w:rsidRPr="0095134B">
        <w:rPr>
          <w:color w:val="000000"/>
          <w:sz w:val="24"/>
          <w:szCs w:val="24"/>
          <w:lang w:val="en-GB"/>
        </w:rPr>
        <w:t>variet</w:t>
      </w:r>
      <w:r w:rsidR="00E83DB9" w:rsidRPr="0095134B">
        <w:rPr>
          <w:color w:val="000000"/>
          <w:sz w:val="24"/>
          <w:szCs w:val="24"/>
          <w:lang w:val="en-GB"/>
        </w:rPr>
        <w:t>y</w:t>
      </w:r>
      <w:r w:rsidR="00872221" w:rsidRPr="0095134B">
        <w:rPr>
          <w:color w:val="000000"/>
          <w:sz w:val="24"/>
          <w:szCs w:val="24"/>
          <w:lang w:val="en-GB"/>
        </w:rPr>
        <w:t xml:space="preserve"> of </w:t>
      </w:r>
      <w:r w:rsidR="00243702" w:rsidRPr="0095134B">
        <w:rPr>
          <w:color w:val="000000"/>
          <w:sz w:val="24"/>
          <w:szCs w:val="24"/>
          <w:lang w:val="en-GB"/>
        </w:rPr>
        <w:t>homogeneous catalysts</w:t>
      </w:r>
      <w:r w:rsidR="00872221" w:rsidRPr="0095134B">
        <w:rPr>
          <w:color w:val="000000"/>
          <w:sz w:val="24"/>
          <w:szCs w:val="24"/>
          <w:lang w:val="en-GB"/>
        </w:rPr>
        <w:t xml:space="preserve"> </w:t>
      </w:r>
      <w:r w:rsidR="00E83DB9" w:rsidRPr="0095134B">
        <w:rPr>
          <w:color w:val="000000"/>
          <w:sz w:val="24"/>
          <w:szCs w:val="24"/>
          <w:lang w:val="en-GB"/>
        </w:rPr>
        <w:t>has</w:t>
      </w:r>
      <w:r w:rsidR="00872221" w:rsidRPr="0095134B">
        <w:rPr>
          <w:color w:val="000000"/>
          <w:sz w:val="24"/>
          <w:szCs w:val="24"/>
          <w:lang w:val="en-GB"/>
        </w:rPr>
        <w:t xml:space="preserve"> been developed and employed</w:t>
      </w:r>
      <w:r w:rsidR="0073502D" w:rsidRPr="0095134B">
        <w:rPr>
          <w:color w:val="000000"/>
          <w:sz w:val="24"/>
          <w:szCs w:val="24"/>
          <w:lang w:val="en-GB"/>
        </w:rPr>
        <w:t xml:space="preserve"> in th</w:t>
      </w:r>
      <w:r w:rsidRPr="0095134B">
        <w:rPr>
          <w:color w:val="000000"/>
          <w:sz w:val="24"/>
          <w:szCs w:val="24"/>
          <w:lang w:val="en-GB"/>
        </w:rPr>
        <w:t>is</w:t>
      </w:r>
      <w:r w:rsidR="0073502D" w:rsidRPr="0095134B">
        <w:rPr>
          <w:color w:val="000000"/>
          <w:sz w:val="24"/>
          <w:szCs w:val="24"/>
          <w:lang w:val="en-GB"/>
        </w:rPr>
        <w:t xml:space="preserve"> process</w:t>
      </w:r>
      <w:r w:rsidR="00872221" w:rsidRPr="0095134B">
        <w:rPr>
          <w:color w:val="000000"/>
          <w:sz w:val="24"/>
          <w:szCs w:val="24"/>
          <w:lang w:val="en-GB"/>
        </w:rPr>
        <w:t xml:space="preserve">. It is </w:t>
      </w:r>
      <w:r w:rsidR="00243702" w:rsidRPr="0095134B">
        <w:rPr>
          <w:color w:val="000000"/>
          <w:sz w:val="24"/>
          <w:szCs w:val="24"/>
          <w:lang w:val="en-GB"/>
        </w:rPr>
        <w:t xml:space="preserve">often </w:t>
      </w:r>
      <w:r w:rsidR="00872221" w:rsidRPr="0095134B">
        <w:rPr>
          <w:color w:val="000000"/>
          <w:sz w:val="24"/>
          <w:szCs w:val="24"/>
          <w:lang w:val="en-GB"/>
        </w:rPr>
        <w:t xml:space="preserve">seen that the catalysts containing precious metal centres, viz., </w:t>
      </w:r>
      <w:r w:rsidR="00243702" w:rsidRPr="0095134B">
        <w:rPr>
          <w:color w:val="000000"/>
          <w:sz w:val="24"/>
          <w:szCs w:val="24"/>
          <w:lang w:val="en-GB"/>
        </w:rPr>
        <w:t xml:space="preserve">Ru, Rh, </w:t>
      </w:r>
      <w:proofErr w:type="spellStart"/>
      <w:r w:rsidR="00243702" w:rsidRPr="0095134B">
        <w:rPr>
          <w:color w:val="000000"/>
          <w:sz w:val="24"/>
          <w:szCs w:val="24"/>
          <w:lang w:val="en-GB"/>
        </w:rPr>
        <w:t>Ir</w:t>
      </w:r>
      <w:proofErr w:type="spellEnd"/>
      <w:r w:rsidR="00243702" w:rsidRPr="0095134B">
        <w:rPr>
          <w:color w:val="000000"/>
          <w:sz w:val="24"/>
          <w:szCs w:val="24"/>
          <w:lang w:val="en-GB"/>
        </w:rPr>
        <w:t>,</w:t>
      </w:r>
      <w:r w:rsidR="00872221" w:rsidRPr="0095134B">
        <w:rPr>
          <w:color w:val="000000"/>
          <w:sz w:val="24"/>
          <w:szCs w:val="24"/>
          <w:lang w:val="en-GB"/>
        </w:rPr>
        <w:t xml:space="preserve"> and </w:t>
      </w:r>
      <w:proofErr w:type="spellStart"/>
      <w:r w:rsidR="00243702" w:rsidRPr="0095134B">
        <w:rPr>
          <w:color w:val="000000"/>
          <w:sz w:val="24"/>
          <w:szCs w:val="24"/>
          <w:lang w:val="en-GB"/>
        </w:rPr>
        <w:t>Os</w:t>
      </w:r>
      <w:proofErr w:type="spellEnd"/>
      <w:r w:rsidR="00872221" w:rsidRPr="0095134B">
        <w:rPr>
          <w:color w:val="000000"/>
          <w:sz w:val="24"/>
          <w:szCs w:val="24"/>
          <w:lang w:val="en-GB"/>
        </w:rPr>
        <w:t xml:space="preserve"> </w:t>
      </w:r>
      <w:r w:rsidR="0073502D" w:rsidRPr="0095134B">
        <w:rPr>
          <w:color w:val="000000"/>
          <w:sz w:val="24"/>
          <w:szCs w:val="24"/>
          <w:lang w:val="en-GB"/>
        </w:rPr>
        <w:t xml:space="preserve">have </w:t>
      </w:r>
      <w:r w:rsidR="00872221" w:rsidRPr="0095134B">
        <w:rPr>
          <w:color w:val="000000"/>
          <w:sz w:val="24"/>
          <w:szCs w:val="24"/>
          <w:lang w:val="en-GB"/>
        </w:rPr>
        <w:t>exhibit</w:t>
      </w:r>
      <w:r w:rsidR="0073502D" w:rsidRPr="0095134B">
        <w:rPr>
          <w:color w:val="000000"/>
          <w:sz w:val="24"/>
          <w:szCs w:val="24"/>
          <w:lang w:val="en-GB"/>
        </w:rPr>
        <w:t>ed</w:t>
      </w:r>
      <w:r w:rsidR="00872221" w:rsidRPr="0095134B">
        <w:rPr>
          <w:color w:val="000000"/>
          <w:sz w:val="24"/>
          <w:szCs w:val="24"/>
          <w:lang w:val="en-GB"/>
        </w:rPr>
        <w:t xml:space="preserve"> </w:t>
      </w:r>
      <w:r w:rsidR="0073502D" w:rsidRPr="0095134B">
        <w:rPr>
          <w:color w:val="000000"/>
          <w:sz w:val="24"/>
          <w:szCs w:val="24"/>
          <w:lang w:val="en-GB"/>
        </w:rPr>
        <w:t>better performance</w:t>
      </w:r>
      <w:r w:rsidR="002D2462">
        <w:rPr>
          <w:color w:val="000000"/>
          <w:sz w:val="24"/>
          <w:szCs w:val="24"/>
          <w:lang w:val="en-GB"/>
        </w:rPr>
        <w:t>,</w:t>
      </w:r>
      <w:r w:rsidR="00DA517B" w:rsidRPr="00DA517B">
        <w:rPr>
          <w:color w:val="000000"/>
          <w:sz w:val="24"/>
          <w:szCs w:val="24"/>
          <w:vertAlign w:val="superscript"/>
          <w:lang w:val="en-GB"/>
        </w:rPr>
        <w:t>4-7</w:t>
      </w:r>
      <w:r w:rsidR="00872221" w:rsidRPr="0095134B">
        <w:rPr>
          <w:color w:val="000000"/>
          <w:sz w:val="24"/>
          <w:szCs w:val="24"/>
          <w:lang w:val="en-GB"/>
        </w:rPr>
        <w:t xml:space="preserve"> </w:t>
      </w:r>
      <w:r w:rsidR="00135E33" w:rsidRPr="0095134B">
        <w:rPr>
          <w:color w:val="000000"/>
          <w:sz w:val="24"/>
          <w:szCs w:val="24"/>
          <w:lang w:val="en-GB"/>
        </w:rPr>
        <w:t>nevertheless</w:t>
      </w:r>
      <w:r w:rsidR="0073502D" w:rsidRPr="0095134B">
        <w:rPr>
          <w:color w:val="000000"/>
          <w:sz w:val="24"/>
          <w:szCs w:val="24"/>
          <w:lang w:val="en-GB"/>
        </w:rPr>
        <w:t xml:space="preserve">, </w:t>
      </w:r>
      <w:r w:rsidR="00872221" w:rsidRPr="0095134B">
        <w:rPr>
          <w:color w:val="000000"/>
          <w:sz w:val="24"/>
          <w:szCs w:val="24"/>
          <w:lang w:val="en-GB"/>
        </w:rPr>
        <w:t xml:space="preserve">with </w:t>
      </w:r>
      <w:r w:rsidR="0073502D" w:rsidRPr="0095134B">
        <w:rPr>
          <w:color w:val="000000"/>
          <w:sz w:val="24"/>
          <w:szCs w:val="24"/>
          <w:lang w:val="en-GB"/>
        </w:rPr>
        <w:t xml:space="preserve">the </w:t>
      </w:r>
      <w:r w:rsidR="00872221" w:rsidRPr="0095134B">
        <w:rPr>
          <w:color w:val="000000"/>
          <w:sz w:val="24"/>
          <w:szCs w:val="24"/>
          <w:lang w:val="en-GB"/>
        </w:rPr>
        <w:t>meticu</w:t>
      </w:r>
      <w:r w:rsidR="0073502D" w:rsidRPr="0095134B">
        <w:rPr>
          <w:color w:val="000000"/>
          <w:sz w:val="24"/>
          <w:szCs w:val="24"/>
          <w:lang w:val="en-GB"/>
        </w:rPr>
        <w:t>lous tuning of structu</w:t>
      </w:r>
      <w:r w:rsidRPr="0095134B">
        <w:rPr>
          <w:color w:val="000000"/>
          <w:sz w:val="24"/>
          <w:szCs w:val="24"/>
          <w:lang w:val="en-GB"/>
        </w:rPr>
        <w:t xml:space="preserve">ral features </w:t>
      </w:r>
      <w:r w:rsidR="0073502D" w:rsidRPr="0095134B">
        <w:rPr>
          <w:color w:val="000000"/>
          <w:sz w:val="24"/>
          <w:szCs w:val="24"/>
          <w:lang w:val="en-GB"/>
        </w:rPr>
        <w:t xml:space="preserve">of </w:t>
      </w:r>
      <w:r w:rsidR="00251D39" w:rsidRPr="0095134B">
        <w:rPr>
          <w:color w:val="000000"/>
          <w:sz w:val="24"/>
          <w:szCs w:val="24"/>
          <w:lang w:val="en-GB"/>
        </w:rPr>
        <w:t xml:space="preserve">the </w:t>
      </w:r>
      <w:r w:rsidR="0073502D" w:rsidRPr="0095134B">
        <w:rPr>
          <w:color w:val="000000"/>
          <w:sz w:val="24"/>
          <w:szCs w:val="24"/>
          <w:lang w:val="en-GB"/>
        </w:rPr>
        <w:t xml:space="preserve">catalyst and reaction conditions, systems containing </w:t>
      </w:r>
      <w:r w:rsidR="0073502D" w:rsidRPr="0095134B">
        <w:rPr>
          <w:color w:val="000000"/>
          <w:sz w:val="24"/>
          <w:szCs w:val="24"/>
          <w:lang w:val="en-GB"/>
        </w:rPr>
        <w:lastRenderedPageBreak/>
        <w:t>sustainable metals such as Fe, Co</w:t>
      </w:r>
      <w:r w:rsidR="00B34620" w:rsidRPr="0095134B">
        <w:rPr>
          <w:color w:val="000000"/>
          <w:sz w:val="24"/>
          <w:szCs w:val="24"/>
          <w:lang w:val="en-GB"/>
        </w:rPr>
        <w:t xml:space="preserve"> </w:t>
      </w:r>
      <w:r w:rsidR="0063469D" w:rsidRPr="0095134B">
        <w:rPr>
          <w:color w:val="000000"/>
          <w:sz w:val="24"/>
          <w:szCs w:val="24"/>
          <w:lang w:val="en-GB"/>
        </w:rPr>
        <w:t xml:space="preserve">and Mn </w:t>
      </w:r>
      <w:r w:rsidR="0073502D" w:rsidRPr="0095134B">
        <w:rPr>
          <w:color w:val="000000"/>
          <w:sz w:val="24"/>
          <w:szCs w:val="24"/>
          <w:lang w:val="en-GB"/>
        </w:rPr>
        <w:t>were also shown to exhibit</w:t>
      </w:r>
      <w:r w:rsidR="00535B57" w:rsidRPr="0095134B">
        <w:rPr>
          <w:color w:val="000000"/>
          <w:sz w:val="24"/>
          <w:szCs w:val="24"/>
          <w:lang w:val="en-GB"/>
        </w:rPr>
        <w:t xml:space="preserve"> compara</w:t>
      </w:r>
      <w:r w:rsidR="00251D39" w:rsidRPr="0095134B">
        <w:rPr>
          <w:color w:val="000000"/>
          <w:sz w:val="24"/>
          <w:szCs w:val="24"/>
          <w:lang w:val="en-GB"/>
        </w:rPr>
        <w:t>ble</w:t>
      </w:r>
      <w:r w:rsidR="00535B57" w:rsidRPr="0095134B">
        <w:rPr>
          <w:color w:val="000000"/>
          <w:sz w:val="24"/>
          <w:szCs w:val="24"/>
          <w:lang w:val="en-GB"/>
        </w:rPr>
        <w:t xml:space="preserve"> </w:t>
      </w:r>
      <w:r w:rsidR="0073502D" w:rsidRPr="0095134B">
        <w:rPr>
          <w:color w:val="000000"/>
          <w:sz w:val="24"/>
          <w:szCs w:val="24"/>
          <w:lang w:val="en-GB"/>
        </w:rPr>
        <w:t>activities in this catalytic reaction</w:t>
      </w:r>
      <w:r w:rsidR="00DA517B">
        <w:rPr>
          <w:color w:val="000000"/>
          <w:sz w:val="24"/>
          <w:szCs w:val="24"/>
          <w:lang w:val="en-GB"/>
        </w:rPr>
        <w:t>.</w:t>
      </w:r>
      <w:r w:rsidR="0063469D" w:rsidRPr="00DA517B">
        <w:rPr>
          <w:color w:val="000000"/>
          <w:sz w:val="24"/>
          <w:szCs w:val="24"/>
          <w:vertAlign w:val="superscript"/>
          <w:lang w:val="en-GB"/>
        </w:rPr>
        <w:t>8-</w:t>
      </w:r>
      <w:r w:rsidR="000A2A79" w:rsidRPr="00DA517B">
        <w:rPr>
          <w:color w:val="000000"/>
          <w:sz w:val="24"/>
          <w:szCs w:val="24"/>
          <w:vertAlign w:val="superscript"/>
          <w:lang w:val="en-GB"/>
        </w:rPr>
        <w:t>1</w:t>
      </w:r>
      <w:r w:rsidR="00B34620" w:rsidRPr="00DA517B">
        <w:rPr>
          <w:color w:val="000000"/>
          <w:sz w:val="24"/>
          <w:szCs w:val="24"/>
          <w:vertAlign w:val="superscript"/>
          <w:lang w:val="en-GB"/>
        </w:rPr>
        <w:t>5</w:t>
      </w:r>
      <w:r w:rsidR="00DA517B">
        <w:rPr>
          <w:color w:val="000000"/>
          <w:sz w:val="24"/>
          <w:szCs w:val="24"/>
          <w:vertAlign w:val="superscript"/>
          <w:lang w:val="en-GB"/>
        </w:rPr>
        <w:t xml:space="preserve"> </w:t>
      </w:r>
      <w:r w:rsidR="00135E33" w:rsidRPr="0095134B">
        <w:rPr>
          <w:color w:val="000000"/>
          <w:sz w:val="24"/>
          <w:szCs w:val="24"/>
          <w:lang w:val="en-GB"/>
        </w:rPr>
        <w:t>However, i</w:t>
      </w:r>
      <w:r w:rsidR="00A07428" w:rsidRPr="0095134B">
        <w:rPr>
          <w:color w:val="000000"/>
          <w:sz w:val="24"/>
          <w:szCs w:val="24"/>
          <w:lang w:val="en-GB"/>
        </w:rPr>
        <w:t>n comparison, nickel-based catalysts are underexplored in dehydrogenation chemistry</w:t>
      </w:r>
      <w:r w:rsidR="00251D39" w:rsidRPr="0095134B">
        <w:rPr>
          <w:color w:val="000000"/>
          <w:sz w:val="24"/>
          <w:szCs w:val="24"/>
          <w:lang w:val="en-GB"/>
        </w:rPr>
        <w:t>;</w:t>
      </w:r>
      <w:r w:rsidR="00ED4020" w:rsidRPr="0095134B">
        <w:rPr>
          <w:color w:val="000000"/>
          <w:sz w:val="24"/>
          <w:szCs w:val="24"/>
          <w:lang w:val="en-GB"/>
        </w:rPr>
        <w:t xml:space="preserve"> examples of single-molecule </w:t>
      </w:r>
      <w:r w:rsidR="00C138B2" w:rsidRPr="0095134B">
        <w:rPr>
          <w:color w:val="000000"/>
          <w:sz w:val="24"/>
          <w:szCs w:val="24"/>
          <w:lang w:val="en-GB"/>
        </w:rPr>
        <w:t xml:space="preserve">nickel </w:t>
      </w:r>
      <w:r w:rsidR="00ED4020" w:rsidRPr="0095134B">
        <w:rPr>
          <w:color w:val="000000"/>
          <w:sz w:val="24"/>
          <w:szCs w:val="24"/>
          <w:lang w:val="en-GB"/>
        </w:rPr>
        <w:t>catalysts</w:t>
      </w:r>
      <w:r w:rsidR="00E9635D" w:rsidRPr="0095134B">
        <w:rPr>
          <w:color w:val="000000"/>
          <w:sz w:val="24"/>
          <w:szCs w:val="24"/>
          <w:lang w:val="en-GB"/>
        </w:rPr>
        <w:t xml:space="preserve"> capable of mediating acceptorless dehydrogenation of alcohols </w:t>
      </w:r>
      <w:r w:rsidR="00ED4020" w:rsidRPr="0095134B">
        <w:rPr>
          <w:color w:val="000000"/>
          <w:sz w:val="24"/>
          <w:szCs w:val="24"/>
          <w:lang w:val="en-GB"/>
        </w:rPr>
        <w:t>are extremely scarce.</w:t>
      </w:r>
      <w:r w:rsidR="004B6DC3" w:rsidRPr="0095134B">
        <w:rPr>
          <w:color w:val="000000"/>
          <w:sz w:val="24"/>
          <w:szCs w:val="24"/>
          <w:lang w:val="en-GB"/>
        </w:rPr>
        <w:t xml:space="preserve"> Key examples </w:t>
      </w:r>
      <w:r w:rsidR="00251D39" w:rsidRPr="0095134B">
        <w:rPr>
          <w:color w:val="000000"/>
          <w:sz w:val="24"/>
          <w:szCs w:val="24"/>
          <w:lang w:val="en-GB"/>
        </w:rPr>
        <w:t>are</w:t>
      </w:r>
      <w:r w:rsidR="009624AB" w:rsidRPr="0095134B">
        <w:rPr>
          <w:color w:val="000000"/>
          <w:sz w:val="24"/>
          <w:szCs w:val="24"/>
          <w:lang w:val="en-GB"/>
        </w:rPr>
        <w:t xml:space="preserve"> the </w:t>
      </w:r>
      <w:proofErr w:type="gramStart"/>
      <w:r w:rsidR="009624AB" w:rsidRPr="0095134B">
        <w:rPr>
          <w:color w:val="000000"/>
          <w:sz w:val="24"/>
          <w:szCs w:val="24"/>
          <w:lang w:val="en-GB"/>
        </w:rPr>
        <w:t>Ni(</w:t>
      </w:r>
      <w:proofErr w:type="gramEnd"/>
      <w:r w:rsidR="009624AB" w:rsidRPr="0095134B">
        <w:rPr>
          <w:color w:val="000000"/>
          <w:sz w:val="24"/>
          <w:szCs w:val="24"/>
          <w:lang w:val="en-GB"/>
        </w:rPr>
        <w:t xml:space="preserve">II) complexes supported by tris(3,5-dimethylpyrazolyl)borate and 2-hydroxyquinoline mixed ligands developed by Jones </w:t>
      </w:r>
      <w:r w:rsidR="009624AB" w:rsidRPr="0095134B">
        <w:rPr>
          <w:i/>
          <w:iCs/>
          <w:color w:val="000000"/>
          <w:sz w:val="24"/>
          <w:szCs w:val="24"/>
          <w:lang w:val="en-GB"/>
        </w:rPr>
        <w:t>et al</w:t>
      </w:r>
      <w:r w:rsidR="009624AB" w:rsidRPr="00DA517B">
        <w:rPr>
          <w:color w:val="000000"/>
          <w:sz w:val="24"/>
          <w:szCs w:val="24"/>
          <w:vertAlign w:val="superscript"/>
          <w:lang w:val="en-GB"/>
        </w:rPr>
        <w:t>16</w:t>
      </w:r>
      <w:r w:rsidR="00DA517B">
        <w:rPr>
          <w:color w:val="000000"/>
          <w:sz w:val="24"/>
          <w:szCs w:val="24"/>
          <w:lang w:val="en-GB"/>
        </w:rPr>
        <w:t xml:space="preserve"> </w:t>
      </w:r>
      <w:r w:rsidR="009624AB" w:rsidRPr="0095134B">
        <w:rPr>
          <w:color w:val="000000"/>
          <w:sz w:val="24"/>
          <w:szCs w:val="24"/>
          <w:lang w:val="en-GB"/>
        </w:rPr>
        <w:t xml:space="preserve">and Ni(II) complexes derived from 2,6-bis(diethylaminomethyl)pyridine) pincer ligand reported by Zhang </w:t>
      </w:r>
      <w:r w:rsidR="009624AB" w:rsidRPr="0095134B">
        <w:rPr>
          <w:i/>
          <w:iCs/>
          <w:color w:val="000000"/>
          <w:sz w:val="24"/>
          <w:szCs w:val="24"/>
          <w:lang w:val="en-GB"/>
        </w:rPr>
        <w:t xml:space="preserve">et al </w:t>
      </w:r>
      <w:r w:rsidR="009624AB" w:rsidRPr="00DA517B">
        <w:rPr>
          <w:color w:val="000000"/>
          <w:sz w:val="24"/>
          <w:szCs w:val="24"/>
          <w:vertAlign w:val="superscript"/>
          <w:lang w:val="en-GB"/>
        </w:rPr>
        <w:t>1</w:t>
      </w:r>
      <w:r w:rsidR="00DA517B" w:rsidRPr="00DA517B">
        <w:rPr>
          <w:color w:val="000000"/>
          <w:sz w:val="24"/>
          <w:szCs w:val="24"/>
          <w:vertAlign w:val="superscript"/>
          <w:lang w:val="en-GB"/>
        </w:rPr>
        <w:t>7</w:t>
      </w:r>
      <w:r w:rsidR="009624AB" w:rsidRPr="0095134B">
        <w:rPr>
          <w:color w:val="000000"/>
          <w:sz w:val="24"/>
          <w:szCs w:val="24"/>
          <w:lang w:val="en-GB"/>
        </w:rPr>
        <w:t>.</w:t>
      </w:r>
      <w:r w:rsidR="005A2F01" w:rsidRPr="0095134B">
        <w:rPr>
          <w:color w:val="000000"/>
          <w:sz w:val="24"/>
          <w:szCs w:val="24"/>
          <w:lang w:val="en-GB"/>
        </w:rPr>
        <w:t xml:space="preserve"> </w:t>
      </w:r>
      <w:r w:rsidR="00D02EE9" w:rsidRPr="0095134B">
        <w:rPr>
          <w:color w:val="000000"/>
          <w:sz w:val="24"/>
          <w:szCs w:val="24"/>
          <w:lang w:val="en-GB"/>
        </w:rPr>
        <w:t xml:space="preserve">It is important to notice that these catalysts involve either exotic ligand systems or special reaction conditions to achieve the desired reactivity. </w:t>
      </w:r>
      <w:r w:rsidR="0074373F" w:rsidRPr="0095134B">
        <w:rPr>
          <w:color w:val="000000"/>
          <w:sz w:val="24"/>
          <w:szCs w:val="24"/>
          <w:lang w:val="en-GB"/>
        </w:rPr>
        <w:t xml:space="preserve">This prompted us to look for </w:t>
      </w:r>
      <w:r w:rsidR="000F4B3E" w:rsidRPr="0095134B">
        <w:rPr>
          <w:color w:val="000000"/>
          <w:sz w:val="24"/>
          <w:szCs w:val="24"/>
          <w:lang w:val="en-GB"/>
        </w:rPr>
        <w:t xml:space="preserve">simple nickel-based systems, which can </w:t>
      </w:r>
      <w:r w:rsidR="00022849" w:rsidRPr="0095134B">
        <w:rPr>
          <w:color w:val="000000"/>
          <w:sz w:val="24"/>
          <w:szCs w:val="24"/>
          <w:lang w:val="en-GB"/>
        </w:rPr>
        <w:t xml:space="preserve">efficiently </w:t>
      </w:r>
      <w:r w:rsidR="000F4B3E" w:rsidRPr="0095134B">
        <w:rPr>
          <w:color w:val="000000"/>
          <w:sz w:val="24"/>
          <w:szCs w:val="24"/>
          <w:lang w:val="en-GB"/>
        </w:rPr>
        <w:t>catalyse dehydrogenation of alcohols under mild to moderate reaction conditions</w:t>
      </w:r>
      <w:r w:rsidR="00D81096" w:rsidRPr="0095134B">
        <w:rPr>
          <w:color w:val="000000"/>
          <w:sz w:val="24"/>
          <w:szCs w:val="24"/>
          <w:lang w:val="en-GB"/>
        </w:rPr>
        <w:t xml:space="preserve">. </w:t>
      </w:r>
      <w:r w:rsidR="00355C8D" w:rsidRPr="0095134B">
        <w:rPr>
          <w:color w:val="000000"/>
          <w:sz w:val="24"/>
          <w:szCs w:val="24"/>
          <w:lang w:val="en-GB"/>
        </w:rPr>
        <w:t>Incidentally</w:t>
      </w:r>
      <w:r w:rsidR="00D81096" w:rsidRPr="0095134B">
        <w:rPr>
          <w:color w:val="000000"/>
          <w:sz w:val="24"/>
          <w:szCs w:val="24"/>
          <w:lang w:val="en-GB"/>
        </w:rPr>
        <w:t xml:space="preserve">, diphosphine </w:t>
      </w:r>
      <w:proofErr w:type="gramStart"/>
      <w:r w:rsidR="00D81096" w:rsidRPr="0095134B">
        <w:rPr>
          <w:color w:val="000000"/>
          <w:sz w:val="24"/>
          <w:szCs w:val="24"/>
          <w:lang w:val="en-GB"/>
        </w:rPr>
        <w:t>nickel(</w:t>
      </w:r>
      <w:proofErr w:type="gramEnd"/>
      <w:r w:rsidR="00D81096" w:rsidRPr="0095134B">
        <w:rPr>
          <w:color w:val="000000"/>
          <w:sz w:val="24"/>
          <w:szCs w:val="24"/>
          <w:lang w:val="en-GB"/>
        </w:rPr>
        <w:t>II) chloride complexes attracted us d</w:t>
      </w:r>
      <w:r w:rsidR="000F4B3E" w:rsidRPr="0095134B">
        <w:rPr>
          <w:color w:val="000000"/>
          <w:sz w:val="24"/>
          <w:szCs w:val="24"/>
          <w:lang w:val="en-GB"/>
        </w:rPr>
        <w:t>ue to the</w:t>
      </w:r>
      <w:r w:rsidR="00D81096" w:rsidRPr="0095134B">
        <w:rPr>
          <w:color w:val="000000"/>
          <w:sz w:val="24"/>
          <w:szCs w:val="24"/>
          <w:lang w:val="en-GB"/>
        </w:rPr>
        <w:t xml:space="preserve">ir simple synthetic protocols, stability and </w:t>
      </w:r>
      <w:r w:rsidR="000F4B3E" w:rsidRPr="0095134B">
        <w:rPr>
          <w:color w:val="000000"/>
          <w:sz w:val="24"/>
          <w:szCs w:val="24"/>
          <w:lang w:val="en-GB"/>
        </w:rPr>
        <w:t>well-established</w:t>
      </w:r>
      <w:r w:rsidR="000F5F7C" w:rsidRPr="0095134B">
        <w:rPr>
          <w:color w:val="000000"/>
          <w:sz w:val="24"/>
          <w:szCs w:val="24"/>
          <w:lang w:val="en-GB"/>
        </w:rPr>
        <w:t xml:space="preserve"> catalytic profile</w:t>
      </w:r>
      <w:r w:rsidR="00DA517B">
        <w:rPr>
          <w:color w:val="000000"/>
          <w:sz w:val="24"/>
          <w:szCs w:val="24"/>
          <w:lang w:val="en-GB"/>
        </w:rPr>
        <w:t>.</w:t>
      </w:r>
      <w:r w:rsidR="00022849" w:rsidRPr="00DA517B">
        <w:rPr>
          <w:color w:val="000000"/>
          <w:sz w:val="24"/>
          <w:szCs w:val="24"/>
          <w:vertAlign w:val="superscript"/>
          <w:lang w:val="en-GB"/>
        </w:rPr>
        <w:t>18</w:t>
      </w:r>
      <w:r w:rsidR="00057F47" w:rsidRPr="00DA517B">
        <w:rPr>
          <w:color w:val="000000"/>
          <w:sz w:val="24"/>
          <w:szCs w:val="24"/>
          <w:vertAlign w:val="superscript"/>
          <w:lang w:val="en-GB"/>
        </w:rPr>
        <w:t>-2</w:t>
      </w:r>
      <w:r w:rsidR="0021614E" w:rsidRPr="00DA517B">
        <w:rPr>
          <w:color w:val="000000"/>
          <w:sz w:val="24"/>
          <w:szCs w:val="24"/>
          <w:vertAlign w:val="superscript"/>
          <w:lang w:val="en-GB"/>
        </w:rPr>
        <w:t>5</w:t>
      </w:r>
      <w:r w:rsidR="00DA517B">
        <w:rPr>
          <w:color w:val="000000"/>
          <w:sz w:val="24"/>
          <w:szCs w:val="24"/>
          <w:lang w:val="en-GB"/>
        </w:rPr>
        <w:t xml:space="preserve"> </w:t>
      </w:r>
      <w:r w:rsidR="00D02EE9" w:rsidRPr="0095134B">
        <w:rPr>
          <w:color w:val="000000"/>
          <w:sz w:val="24"/>
          <w:szCs w:val="24"/>
          <w:lang w:val="en-GB"/>
        </w:rPr>
        <w:t xml:space="preserve">Here in this </w:t>
      </w:r>
      <w:r w:rsidR="00DA517B">
        <w:rPr>
          <w:color w:val="000000"/>
          <w:sz w:val="24"/>
          <w:szCs w:val="24"/>
          <w:lang w:val="en-GB"/>
        </w:rPr>
        <w:t xml:space="preserve">article, </w:t>
      </w:r>
      <w:r w:rsidR="00D02EE9" w:rsidRPr="0095134B">
        <w:rPr>
          <w:color w:val="000000"/>
          <w:sz w:val="24"/>
          <w:szCs w:val="24"/>
          <w:lang w:val="en-GB"/>
        </w:rPr>
        <w:t>we describe the</w:t>
      </w:r>
      <w:r w:rsidR="00044C3D" w:rsidRPr="0095134B">
        <w:rPr>
          <w:color w:val="000000"/>
          <w:sz w:val="24"/>
          <w:szCs w:val="24"/>
          <w:lang w:val="en-GB"/>
        </w:rPr>
        <w:t xml:space="preserve"> use of diphosphine nickel(II) chloride complexes in the acceptorless dehydrogenation of alcohols.</w:t>
      </w:r>
      <w:r w:rsidR="00DA517B">
        <w:rPr>
          <w:color w:val="000000"/>
          <w:sz w:val="24"/>
          <w:szCs w:val="24"/>
          <w:lang w:val="en-GB"/>
        </w:rPr>
        <w:t xml:space="preserve"> </w:t>
      </w:r>
    </w:p>
    <w:p w14:paraId="5B147CD4" w14:textId="20919292" w:rsidR="00AC57C5" w:rsidRPr="00AC57C5" w:rsidRDefault="00AC57C5" w:rsidP="00DA517B">
      <w:pPr>
        <w:pStyle w:val="Els-body-text"/>
        <w:spacing w:line="360" w:lineRule="auto"/>
        <w:ind w:right="-28" w:firstLine="0"/>
        <w:rPr>
          <w:b/>
          <w:bCs/>
          <w:color w:val="000000"/>
          <w:sz w:val="24"/>
          <w:szCs w:val="24"/>
          <w:lang w:val="en-GB"/>
        </w:rPr>
      </w:pPr>
      <w:r w:rsidRPr="00AC57C5">
        <w:rPr>
          <w:b/>
          <w:bCs/>
          <w:color w:val="000000"/>
          <w:sz w:val="24"/>
          <w:szCs w:val="24"/>
          <w:lang w:val="en-GB"/>
        </w:rPr>
        <w:t>Experimental</w:t>
      </w:r>
    </w:p>
    <w:p w14:paraId="7E5EDE7C" w14:textId="63D770EF" w:rsidR="00CD7FEA" w:rsidRPr="00DA517B" w:rsidRDefault="00044C3D" w:rsidP="00DA517B">
      <w:pPr>
        <w:pStyle w:val="Els-body-text"/>
        <w:spacing w:line="360" w:lineRule="auto"/>
        <w:ind w:right="-28" w:firstLine="0"/>
        <w:rPr>
          <w:color w:val="000000"/>
          <w:sz w:val="24"/>
          <w:szCs w:val="24"/>
          <w:lang w:val="en-GB"/>
        </w:rPr>
      </w:pPr>
      <w:r w:rsidRPr="0095134B">
        <w:rPr>
          <w:sz w:val="24"/>
          <w:szCs w:val="24"/>
        </w:rPr>
        <w:t xml:space="preserve">All </w:t>
      </w:r>
      <w:r w:rsidR="00E83DB9" w:rsidRPr="0095134B">
        <w:rPr>
          <w:sz w:val="24"/>
          <w:szCs w:val="24"/>
        </w:rPr>
        <w:t xml:space="preserve">of </w:t>
      </w:r>
      <w:r w:rsidRPr="0095134B">
        <w:rPr>
          <w:sz w:val="24"/>
          <w:szCs w:val="24"/>
        </w:rPr>
        <w:t>the synthesis and catalysis procedures were performed under N</w:t>
      </w:r>
      <w:r w:rsidRPr="0095134B">
        <w:rPr>
          <w:sz w:val="24"/>
          <w:szCs w:val="24"/>
          <w:vertAlign w:val="subscript"/>
        </w:rPr>
        <w:t>2</w:t>
      </w:r>
      <w:r w:rsidRPr="0095134B">
        <w:rPr>
          <w:sz w:val="24"/>
          <w:szCs w:val="24"/>
        </w:rPr>
        <w:t xml:space="preserve"> atmosphere using Schlenk line technique</w:t>
      </w:r>
      <w:r w:rsidR="00E83DB9" w:rsidRPr="0095134B">
        <w:rPr>
          <w:sz w:val="24"/>
          <w:szCs w:val="24"/>
        </w:rPr>
        <w:t>s</w:t>
      </w:r>
      <w:r w:rsidRPr="0095134B">
        <w:rPr>
          <w:sz w:val="24"/>
          <w:szCs w:val="24"/>
        </w:rPr>
        <w:t>. All the solvents and reagents used in this work were purified &amp; dried using standard protocols</w:t>
      </w:r>
      <w:r w:rsidRPr="00DA517B">
        <w:rPr>
          <w:sz w:val="24"/>
          <w:szCs w:val="24"/>
          <w:vertAlign w:val="superscript"/>
        </w:rPr>
        <w:t>26</w:t>
      </w:r>
      <w:r w:rsidRPr="0095134B">
        <w:rPr>
          <w:sz w:val="24"/>
          <w:szCs w:val="24"/>
        </w:rPr>
        <w:t xml:space="preserve"> and stored over molecular sieves (4Å).</w:t>
      </w:r>
      <w:r w:rsidR="00CD7FEA" w:rsidRPr="0095134B">
        <w:rPr>
          <w:sz w:val="24"/>
          <w:szCs w:val="24"/>
        </w:rPr>
        <w:t xml:space="preserve"> Ligands, bis(</w:t>
      </w:r>
      <w:proofErr w:type="spellStart"/>
      <w:r w:rsidR="00CD7FEA" w:rsidRPr="0095134B">
        <w:rPr>
          <w:sz w:val="24"/>
          <w:szCs w:val="24"/>
        </w:rPr>
        <w:t>dimethylphosphaneyl</w:t>
      </w:r>
      <w:proofErr w:type="spellEnd"/>
      <w:r w:rsidR="00CD7FEA" w:rsidRPr="0095134B">
        <w:rPr>
          <w:sz w:val="24"/>
          <w:szCs w:val="24"/>
        </w:rPr>
        <w:t>)ethane (L1), bis(</w:t>
      </w:r>
      <w:proofErr w:type="spellStart"/>
      <w:r w:rsidR="00CD7FEA" w:rsidRPr="0095134B">
        <w:rPr>
          <w:sz w:val="24"/>
          <w:szCs w:val="24"/>
        </w:rPr>
        <w:t>diethylphosphaneyl</w:t>
      </w:r>
      <w:proofErr w:type="spellEnd"/>
      <w:r w:rsidR="00CD7FEA" w:rsidRPr="0095134B">
        <w:rPr>
          <w:sz w:val="24"/>
          <w:szCs w:val="24"/>
        </w:rPr>
        <w:t>)ethane (L2), bis(</w:t>
      </w:r>
      <w:proofErr w:type="spellStart"/>
      <w:r w:rsidR="00CD7FEA" w:rsidRPr="0095134B">
        <w:rPr>
          <w:sz w:val="24"/>
          <w:szCs w:val="24"/>
        </w:rPr>
        <w:t>diphenylphosphaneyl</w:t>
      </w:r>
      <w:proofErr w:type="spellEnd"/>
      <w:r w:rsidR="00CD7FEA" w:rsidRPr="0095134B">
        <w:rPr>
          <w:sz w:val="24"/>
          <w:szCs w:val="24"/>
        </w:rPr>
        <w:t>)ethane (L4), triphenylphosphine (L5), bis(</w:t>
      </w:r>
      <w:proofErr w:type="spellStart"/>
      <w:r w:rsidR="00CD7FEA" w:rsidRPr="0095134B">
        <w:rPr>
          <w:sz w:val="24"/>
          <w:szCs w:val="24"/>
        </w:rPr>
        <w:t>diphenylphosphaneyl</w:t>
      </w:r>
      <w:proofErr w:type="spellEnd"/>
      <w:r w:rsidR="00CD7FEA" w:rsidRPr="0095134B">
        <w:rPr>
          <w:sz w:val="24"/>
          <w:szCs w:val="24"/>
        </w:rPr>
        <w:t>)methane (L6), 1,3-bis(</w:t>
      </w:r>
      <w:proofErr w:type="spellStart"/>
      <w:r w:rsidR="00CD7FEA" w:rsidRPr="0095134B">
        <w:rPr>
          <w:sz w:val="24"/>
          <w:szCs w:val="24"/>
        </w:rPr>
        <w:t>diphenylphosphaneyl</w:t>
      </w:r>
      <w:proofErr w:type="spellEnd"/>
      <w:r w:rsidR="00CD7FEA" w:rsidRPr="0095134B">
        <w:rPr>
          <w:sz w:val="24"/>
          <w:szCs w:val="24"/>
        </w:rPr>
        <w:t>)propane (L7) were purchased from Sigma Aldrich (Merck).  Ligand, bis(</w:t>
      </w:r>
      <w:proofErr w:type="spellStart"/>
      <w:r w:rsidR="00CD7FEA" w:rsidRPr="0095134B">
        <w:rPr>
          <w:sz w:val="24"/>
          <w:szCs w:val="24"/>
        </w:rPr>
        <w:t>diisopropylphosphaneyl</w:t>
      </w:r>
      <w:proofErr w:type="spellEnd"/>
      <w:r w:rsidR="00CD7FEA" w:rsidRPr="0095134B">
        <w:rPr>
          <w:sz w:val="24"/>
          <w:szCs w:val="24"/>
        </w:rPr>
        <w:t>)ethane (L3)</w:t>
      </w:r>
      <w:r w:rsidR="00CD7FEA" w:rsidRPr="00DA517B">
        <w:rPr>
          <w:sz w:val="24"/>
          <w:szCs w:val="24"/>
          <w:vertAlign w:val="superscript"/>
        </w:rPr>
        <w:t>27</w:t>
      </w:r>
      <w:r w:rsidR="00DA517B">
        <w:rPr>
          <w:sz w:val="24"/>
          <w:szCs w:val="24"/>
        </w:rPr>
        <w:t xml:space="preserve"> </w:t>
      </w:r>
      <w:r w:rsidR="00CD7FEA" w:rsidRPr="0095134B">
        <w:rPr>
          <w:sz w:val="24"/>
          <w:szCs w:val="24"/>
        </w:rPr>
        <w:t>and the nickel(II) catalysts, [1,2-</w:t>
      </w:r>
      <w:r w:rsidR="00E83DB9" w:rsidRPr="0095134B">
        <w:rPr>
          <w:sz w:val="24"/>
          <w:szCs w:val="24"/>
        </w:rPr>
        <w:t>b</w:t>
      </w:r>
      <w:r w:rsidR="00CD7FEA" w:rsidRPr="0095134B">
        <w:rPr>
          <w:sz w:val="24"/>
          <w:szCs w:val="24"/>
        </w:rPr>
        <w:t>is(</w:t>
      </w:r>
      <w:proofErr w:type="spellStart"/>
      <w:r w:rsidR="00CD7FEA" w:rsidRPr="0095134B">
        <w:rPr>
          <w:sz w:val="24"/>
          <w:szCs w:val="24"/>
        </w:rPr>
        <w:t>dimethylphosphino</w:t>
      </w:r>
      <w:proofErr w:type="spellEnd"/>
      <w:r w:rsidR="00CD7FEA" w:rsidRPr="0095134B">
        <w:rPr>
          <w:sz w:val="24"/>
          <w:szCs w:val="24"/>
        </w:rPr>
        <w:t>)ethane]</w:t>
      </w:r>
      <w:proofErr w:type="spellStart"/>
      <w:r w:rsidR="00CD7FEA" w:rsidRPr="0095134B">
        <w:rPr>
          <w:sz w:val="24"/>
          <w:szCs w:val="24"/>
        </w:rPr>
        <w:t>dichloronickel</w:t>
      </w:r>
      <w:proofErr w:type="spellEnd"/>
      <w:r w:rsidR="00CD7FEA" w:rsidRPr="0095134B">
        <w:rPr>
          <w:sz w:val="24"/>
          <w:szCs w:val="24"/>
        </w:rPr>
        <w:t>(II) (C1)</w:t>
      </w:r>
      <w:r w:rsidR="006D2E4B">
        <w:rPr>
          <w:sz w:val="24"/>
          <w:szCs w:val="24"/>
        </w:rPr>
        <w:t>,</w:t>
      </w:r>
      <w:r w:rsidR="00CD7FEA" w:rsidRPr="006D2E4B">
        <w:rPr>
          <w:sz w:val="24"/>
          <w:szCs w:val="24"/>
          <w:vertAlign w:val="superscript"/>
        </w:rPr>
        <w:t>28</w:t>
      </w:r>
      <w:r w:rsidR="006D2E4B">
        <w:rPr>
          <w:sz w:val="24"/>
          <w:szCs w:val="24"/>
        </w:rPr>
        <w:t xml:space="preserve"> </w:t>
      </w:r>
      <w:r w:rsidR="00CD7FEA" w:rsidRPr="0095134B">
        <w:rPr>
          <w:sz w:val="24"/>
          <w:szCs w:val="24"/>
        </w:rPr>
        <w:t>[1,2-</w:t>
      </w:r>
      <w:r w:rsidR="00E83DB9" w:rsidRPr="0095134B">
        <w:rPr>
          <w:sz w:val="24"/>
          <w:szCs w:val="24"/>
        </w:rPr>
        <w:t>b</w:t>
      </w:r>
      <w:r w:rsidR="00CD7FEA" w:rsidRPr="0095134B">
        <w:rPr>
          <w:sz w:val="24"/>
          <w:szCs w:val="24"/>
        </w:rPr>
        <w:t>is(</w:t>
      </w:r>
      <w:proofErr w:type="spellStart"/>
      <w:r w:rsidR="00CD7FEA" w:rsidRPr="0095134B">
        <w:rPr>
          <w:sz w:val="24"/>
          <w:szCs w:val="24"/>
        </w:rPr>
        <w:t>diethylphosphino</w:t>
      </w:r>
      <w:proofErr w:type="spellEnd"/>
      <w:r w:rsidR="00CD7FEA" w:rsidRPr="0095134B">
        <w:rPr>
          <w:sz w:val="24"/>
          <w:szCs w:val="24"/>
        </w:rPr>
        <w:t>)ethane]</w:t>
      </w:r>
      <w:proofErr w:type="spellStart"/>
      <w:r w:rsidR="00CD7FEA" w:rsidRPr="0095134B">
        <w:rPr>
          <w:sz w:val="24"/>
          <w:szCs w:val="24"/>
        </w:rPr>
        <w:t>dichloronickel</w:t>
      </w:r>
      <w:proofErr w:type="spellEnd"/>
      <w:r w:rsidR="00CD7FEA" w:rsidRPr="0095134B">
        <w:rPr>
          <w:sz w:val="24"/>
          <w:szCs w:val="24"/>
        </w:rPr>
        <w:t>(II) (C2)</w:t>
      </w:r>
      <w:r w:rsidR="006D2E4B">
        <w:rPr>
          <w:sz w:val="24"/>
          <w:szCs w:val="24"/>
        </w:rPr>
        <w:t>,</w:t>
      </w:r>
      <w:r w:rsidR="00CD7FEA" w:rsidRPr="006D2E4B">
        <w:rPr>
          <w:sz w:val="24"/>
          <w:szCs w:val="24"/>
          <w:vertAlign w:val="superscript"/>
        </w:rPr>
        <w:t>28,29</w:t>
      </w:r>
      <w:r w:rsidR="006D2E4B">
        <w:rPr>
          <w:sz w:val="24"/>
          <w:szCs w:val="24"/>
          <w:vertAlign w:val="superscript"/>
        </w:rPr>
        <w:t xml:space="preserve"> </w:t>
      </w:r>
      <w:r w:rsidR="00CD7FEA" w:rsidRPr="0095134B">
        <w:rPr>
          <w:sz w:val="24"/>
          <w:szCs w:val="24"/>
        </w:rPr>
        <w:t>[1,2</w:t>
      </w:r>
      <w:r w:rsidR="006D2E4B">
        <w:rPr>
          <w:sz w:val="24"/>
          <w:szCs w:val="24"/>
        </w:rPr>
        <w:t xml:space="preserve"> </w:t>
      </w:r>
      <w:r w:rsidR="00E83DB9" w:rsidRPr="0095134B">
        <w:rPr>
          <w:sz w:val="24"/>
          <w:szCs w:val="24"/>
        </w:rPr>
        <w:t>b</w:t>
      </w:r>
      <w:r w:rsidR="00CD7FEA" w:rsidRPr="0095134B">
        <w:rPr>
          <w:sz w:val="24"/>
          <w:szCs w:val="24"/>
        </w:rPr>
        <w:t>is(</w:t>
      </w:r>
      <w:proofErr w:type="spellStart"/>
      <w:r w:rsidR="00CD7FEA" w:rsidRPr="0095134B">
        <w:rPr>
          <w:sz w:val="24"/>
          <w:szCs w:val="24"/>
        </w:rPr>
        <w:t>diisopropylphosphino</w:t>
      </w:r>
      <w:proofErr w:type="spellEnd"/>
      <w:r w:rsidR="00CD7FEA" w:rsidRPr="0095134B">
        <w:rPr>
          <w:sz w:val="24"/>
          <w:szCs w:val="24"/>
        </w:rPr>
        <w:t>)</w:t>
      </w:r>
      <w:r w:rsidR="006D2E4B">
        <w:rPr>
          <w:sz w:val="24"/>
          <w:szCs w:val="24"/>
        </w:rPr>
        <w:t>-</w:t>
      </w:r>
      <w:r w:rsidR="00CD7FEA" w:rsidRPr="0095134B">
        <w:rPr>
          <w:sz w:val="24"/>
          <w:szCs w:val="24"/>
        </w:rPr>
        <w:t>ethane]</w:t>
      </w:r>
      <w:proofErr w:type="spellStart"/>
      <w:r w:rsidR="00CD7FEA" w:rsidRPr="0095134B">
        <w:rPr>
          <w:sz w:val="24"/>
          <w:szCs w:val="24"/>
        </w:rPr>
        <w:t>dichloronickel</w:t>
      </w:r>
      <w:proofErr w:type="spellEnd"/>
      <w:r w:rsidR="00CD7FEA" w:rsidRPr="0095134B">
        <w:rPr>
          <w:sz w:val="24"/>
          <w:szCs w:val="24"/>
        </w:rPr>
        <w:t>(II) (C3)</w:t>
      </w:r>
      <w:r w:rsidR="006D2E4B">
        <w:rPr>
          <w:sz w:val="24"/>
          <w:szCs w:val="24"/>
        </w:rPr>
        <w:t>,</w:t>
      </w:r>
      <w:r w:rsidR="00CD7FEA" w:rsidRPr="006D2E4B">
        <w:rPr>
          <w:sz w:val="24"/>
          <w:szCs w:val="24"/>
          <w:vertAlign w:val="superscript"/>
        </w:rPr>
        <w:t>30</w:t>
      </w:r>
      <w:r w:rsidR="006D2E4B">
        <w:rPr>
          <w:sz w:val="24"/>
          <w:szCs w:val="24"/>
        </w:rPr>
        <w:t xml:space="preserve"> </w:t>
      </w:r>
      <w:r w:rsidR="00CD7FEA" w:rsidRPr="0095134B">
        <w:rPr>
          <w:sz w:val="24"/>
          <w:szCs w:val="24"/>
        </w:rPr>
        <w:t>[1,2-</w:t>
      </w:r>
      <w:r w:rsidR="00E83DB9" w:rsidRPr="0095134B">
        <w:rPr>
          <w:sz w:val="24"/>
          <w:szCs w:val="24"/>
        </w:rPr>
        <w:t>b</w:t>
      </w:r>
      <w:r w:rsidR="00CD7FEA" w:rsidRPr="0095134B">
        <w:rPr>
          <w:sz w:val="24"/>
          <w:szCs w:val="24"/>
        </w:rPr>
        <w:t>is(</w:t>
      </w:r>
      <w:proofErr w:type="spellStart"/>
      <w:r w:rsidR="00CD7FEA" w:rsidRPr="0095134B">
        <w:rPr>
          <w:sz w:val="24"/>
          <w:szCs w:val="24"/>
        </w:rPr>
        <w:t>diphenylphosphino</w:t>
      </w:r>
      <w:proofErr w:type="spellEnd"/>
      <w:r w:rsidR="00CD7FEA" w:rsidRPr="0095134B">
        <w:rPr>
          <w:sz w:val="24"/>
          <w:szCs w:val="24"/>
        </w:rPr>
        <w:t>)ethane]</w:t>
      </w:r>
      <w:proofErr w:type="spellStart"/>
      <w:r w:rsidR="00CD7FEA" w:rsidRPr="0095134B">
        <w:rPr>
          <w:sz w:val="24"/>
          <w:szCs w:val="24"/>
        </w:rPr>
        <w:t>dichloronickel</w:t>
      </w:r>
      <w:proofErr w:type="spellEnd"/>
      <w:r w:rsidR="00CD7FEA" w:rsidRPr="0095134B">
        <w:rPr>
          <w:sz w:val="24"/>
          <w:szCs w:val="24"/>
        </w:rPr>
        <w:t>(II) (C4)</w:t>
      </w:r>
      <w:r w:rsidR="006D2E4B">
        <w:rPr>
          <w:sz w:val="24"/>
          <w:szCs w:val="24"/>
        </w:rPr>
        <w:t>,</w:t>
      </w:r>
      <w:r w:rsidR="00CD7FEA" w:rsidRPr="006D2E4B">
        <w:rPr>
          <w:sz w:val="24"/>
          <w:szCs w:val="24"/>
          <w:vertAlign w:val="superscript"/>
        </w:rPr>
        <w:t>28,31</w:t>
      </w:r>
      <w:r w:rsidR="006D2E4B">
        <w:rPr>
          <w:sz w:val="24"/>
          <w:szCs w:val="24"/>
          <w:vertAlign w:val="superscript"/>
        </w:rPr>
        <w:t xml:space="preserve"> </w:t>
      </w:r>
      <w:proofErr w:type="spellStart"/>
      <w:r w:rsidR="00E83DB9" w:rsidRPr="0095134B">
        <w:rPr>
          <w:sz w:val="24"/>
          <w:szCs w:val="24"/>
        </w:rPr>
        <w:t>d</w:t>
      </w:r>
      <w:r w:rsidR="00CD7FEA" w:rsidRPr="0095134B">
        <w:rPr>
          <w:sz w:val="24"/>
          <w:szCs w:val="24"/>
        </w:rPr>
        <w:t>ichlorobis</w:t>
      </w:r>
      <w:proofErr w:type="spellEnd"/>
      <w:r w:rsidR="00CD7FEA" w:rsidRPr="0095134B">
        <w:rPr>
          <w:sz w:val="24"/>
          <w:szCs w:val="24"/>
        </w:rPr>
        <w:t>(triphenylphosphine)nickel(II)</w:t>
      </w:r>
      <w:r w:rsidR="006D2E4B">
        <w:rPr>
          <w:sz w:val="24"/>
          <w:szCs w:val="24"/>
        </w:rPr>
        <w:t xml:space="preserve"> </w:t>
      </w:r>
      <w:r w:rsidR="00CD7FEA" w:rsidRPr="0095134B">
        <w:rPr>
          <w:sz w:val="24"/>
          <w:szCs w:val="24"/>
        </w:rPr>
        <w:t>(C5)</w:t>
      </w:r>
      <w:r w:rsidR="00DF19F8">
        <w:rPr>
          <w:sz w:val="24"/>
          <w:szCs w:val="24"/>
        </w:rPr>
        <w:t>,</w:t>
      </w:r>
      <w:r w:rsidR="00CD7FEA" w:rsidRPr="006D2E4B">
        <w:rPr>
          <w:sz w:val="24"/>
          <w:szCs w:val="24"/>
          <w:vertAlign w:val="superscript"/>
        </w:rPr>
        <w:t>32</w:t>
      </w:r>
      <w:r w:rsidR="00DF19F8">
        <w:rPr>
          <w:sz w:val="24"/>
          <w:szCs w:val="24"/>
          <w:vertAlign w:val="superscript"/>
        </w:rPr>
        <w:t xml:space="preserve"> </w:t>
      </w:r>
      <w:r w:rsidR="00E83DB9" w:rsidRPr="0095134B">
        <w:rPr>
          <w:sz w:val="24"/>
          <w:szCs w:val="24"/>
        </w:rPr>
        <w:t>b</w:t>
      </w:r>
      <w:r w:rsidR="00CD7FEA" w:rsidRPr="0095134B">
        <w:rPr>
          <w:sz w:val="24"/>
          <w:szCs w:val="24"/>
        </w:rPr>
        <w:t>is(</w:t>
      </w:r>
      <w:proofErr w:type="spellStart"/>
      <w:r w:rsidR="00CD7FEA" w:rsidRPr="0095134B">
        <w:rPr>
          <w:sz w:val="24"/>
          <w:szCs w:val="24"/>
        </w:rPr>
        <w:t>diphenylphosphino</w:t>
      </w:r>
      <w:proofErr w:type="spellEnd"/>
      <w:r w:rsidR="00CD7FEA" w:rsidRPr="0095134B">
        <w:rPr>
          <w:sz w:val="24"/>
          <w:szCs w:val="24"/>
        </w:rPr>
        <w:t>)methane]</w:t>
      </w:r>
      <w:r w:rsidR="006D2E4B">
        <w:rPr>
          <w:sz w:val="24"/>
          <w:szCs w:val="24"/>
        </w:rPr>
        <w:t xml:space="preserve"> </w:t>
      </w:r>
      <w:proofErr w:type="spellStart"/>
      <w:r w:rsidR="00CD7FEA" w:rsidRPr="0095134B">
        <w:rPr>
          <w:sz w:val="24"/>
          <w:szCs w:val="24"/>
        </w:rPr>
        <w:t>dichloronickel</w:t>
      </w:r>
      <w:proofErr w:type="spellEnd"/>
      <w:r w:rsidR="00CD7FEA" w:rsidRPr="0095134B">
        <w:rPr>
          <w:sz w:val="24"/>
          <w:szCs w:val="24"/>
        </w:rPr>
        <w:t>(II) (C6)</w:t>
      </w:r>
      <w:r w:rsidR="00CD7FEA" w:rsidRPr="006773A0">
        <w:rPr>
          <w:sz w:val="24"/>
          <w:szCs w:val="24"/>
          <w:vertAlign w:val="superscript"/>
        </w:rPr>
        <w:t>31</w:t>
      </w:r>
      <w:r w:rsidR="006773A0">
        <w:rPr>
          <w:sz w:val="24"/>
          <w:szCs w:val="24"/>
        </w:rPr>
        <w:t xml:space="preserve"> </w:t>
      </w:r>
      <w:r w:rsidR="00CD7FEA" w:rsidRPr="0095134B">
        <w:rPr>
          <w:sz w:val="24"/>
          <w:szCs w:val="24"/>
        </w:rPr>
        <w:t xml:space="preserve">and </w:t>
      </w:r>
      <w:r w:rsidR="00E83DB9" w:rsidRPr="0095134B">
        <w:rPr>
          <w:sz w:val="24"/>
          <w:szCs w:val="24"/>
        </w:rPr>
        <w:t>b</w:t>
      </w:r>
      <w:r w:rsidR="00CD7FEA" w:rsidRPr="0095134B">
        <w:rPr>
          <w:sz w:val="24"/>
          <w:szCs w:val="24"/>
        </w:rPr>
        <w:t>is(</w:t>
      </w:r>
      <w:proofErr w:type="spellStart"/>
      <w:r w:rsidR="00CD7FEA" w:rsidRPr="0095134B">
        <w:rPr>
          <w:sz w:val="24"/>
          <w:szCs w:val="24"/>
        </w:rPr>
        <w:t>diphenylphosphino</w:t>
      </w:r>
      <w:proofErr w:type="spellEnd"/>
      <w:r w:rsidR="00CD7FEA" w:rsidRPr="0095134B">
        <w:rPr>
          <w:sz w:val="24"/>
          <w:szCs w:val="24"/>
        </w:rPr>
        <w:t>)propane]</w:t>
      </w:r>
      <w:proofErr w:type="spellStart"/>
      <w:r w:rsidR="00CD7FEA" w:rsidRPr="0095134B">
        <w:rPr>
          <w:sz w:val="24"/>
          <w:szCs w:val="24"/>
        </w:rPr>
        <w:t>dichloronickel</w:t>
      </w:r>
      <w:proofErr w:type="spellEnd"/>
      <w:r w:rsidR="00CD7FEA" w:rsidRPr="0095134B">
        <w:rPr>
          <w:sz w:val="24"/>
          <w:szCs w:val="24"/>
        </w:rPr>
        <w:t>(II) (C7)</w:t>
      </w:r>
      <w:r w:rsidR="00CD7FEA" w:rsidRPr="006773A0">
        <w:rPr>
          <w:sz w:val="24"/>
          <w:szCs w:val="24"/>
          <w:vertAlign w:val="superscript"/>
        </w:rPr>
        <w:t>31</w:t>
      </w:r>
      <w:r w:rsidR="00CD7FEA" w:rsidRPr="0095134B">
        <w:rPr>
          <w:sz w:val="24"/>
          <w:szCs w:val="24"/>
        </w:rPr>
        <w:t>, were prepared by following the reported protocols.</w:t>
      </w:r>
    </w:p>
    <w:p w14:paraId="32E8B7EA" w14:textId="1B4E86CD" w:rsidR="00387A1D" w:rsidRPr="0095134B" w:rsidRDefault="003D0443" w:rsidP="003D0443">
      <w:pPr>
        <w:spacing w:before="120" w:line="360" w:lineRule="auto"/>
        <w:jc w:val="center"/>
        <w:rPr>
          <w:sz w:val="24"/>
          <w:szCs w:val="24"/>
        </w:rPr>
      </w:pPr>
      <w:r>
        <w:object w:dxaOrig="6929" w:dyaOrig="2559" w14:anchorId="4F7D4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pt;height:113.35pt" o:ole="">
            <v:imagedata r:id="rId10" o:title=""/>
          </v:shape>
          <o:OLEObject Type="Embed" ProgID="ChemDraw.Document.6.0" ShapeID="_x0000_i1025" DrawAspect="Content" ObjectID="_1681854375" r:id="rId11"/>
        </w:object>
      </w:r>
    </w:p>
    <w:p w14:paraId="5CFD85BF" w14:textId="4C24DABE" w:rsidR="00506273" w:rsidRPr="0095134B" w:rsidRDefault="001748CC" w:rsidP="0095134B">
      <w:pPr>
        <w:spacing w:before="120" w:line="360" w:lineRule="auto"/>
        <w:jc w:val="both"/>
        <w:rPr>
          <w:sz w:val="24"/>
          <w:szCs w:val="24"/>
        </w:rPr>
      </w:pPr>
      <w:r w:rsidRPr="0095134B">
        <w:rPr>
          <w:sz w:val="24"/>
          <w:szCs w:val="24"/>
        </w:rPr>
        <w:t xml:space="preserve">In a typical </w:t>
      </w:r>
      <w:r w:rsidR="00C71B42" w:rsidRPr="0095134B">
        <w:rPr>
          <w:sz w:val="24"/>
          <w:szCs w:val="24"/>
        </w:rPr>
        <w:t xml:space="preserve">catalytic </w:t>
      </w:r>
      <w:r w:rsidRPr="0095134B">
        <w:rPr>
          <w:sz w:val="24"/>
          <w:szCs w:val="24"/>
        </w:rPr>
        <w:t>acceptorless dehydrogenation</w:t>
      </w:r>
      <w:r w:rsidR="00C71B42" w:rsidRPr="0095134B">
        <w:rPr>
          <w:sz w:val="24"/>
          <w:szCs w:val="24"/>
        </w:rPr>
        <w:t xml:space="preserve"> </w:t>
      </w:r>
      <w:r w:rsidRPr="0095134B">
        <w:rPr>
          <w:sz w:val="24"/>
          <w:szCs w:val="24"/>
        </w:rPr>
        <w:t>reaction</w:t>
      </w:r>
      <w:r w:rsidR="009A319D">
        <w:rPr>
          <w:sz w:val="24"/>
          <w:szCs w:val="24"/>
        </w:rPr>
        <w:t xml:space="preserve"> (Scheme 1)</w:t>
      </w:r>
      <w:r w:rsidRPr="0095134B">
        <w:rPr>
          <w:sz w:val="24"/>
          <w:szCs w:val="24"/>
        </w:rPr>
        <w:t>,</w:t>
      </w:r>
      <w:r w:rsidR="0079412D" w:rsidRPr="0095134B">
        <w:rPr>
          <w:sz w:val="24"/>
          <w:szCs w:val="24"/>
        </w:rPr>
        <w:t xml:space="preserve"> 0.05 mmol </w:t>
      </w:r>
      <w:r w:rsidRPr="0095134B">
        <w:rPr>
          <w:sz w:val="24"/>
          <w:szCs w:val="24"/>
        </w:rPr>
        <w:t>of ‘</w:t>
      </w:r>
      <w:r w:rsidR="00506273" w:rsidRPr="0095134B">
        <w:rPr>
          <w:sz w:val="24"/>
          <w:szCs w:val="24"/>
        </w:rPr>
        <w:t xml:space="preserve">nickel phosphine </w:t>
      </w:r>
      <w:r w:rsidRPr="0095134B">
        <w:rPr>
          <w:sz w:val="24"/>
          <w:szCs w:val="24"/>
        </w:rPr>
        <w:t>catalyst</w:t>
      </w:r>
      <w:r w:rsidR="0090098B" w:rsidRPr="0095134B">
        <w:rPr>
          <w:sz w:val="24"/>
          <w:szCs w:val="24"/>
        </w:rPr>
        <w:t xml:space="preserve"> (C1-C7)</w:t>
      </w:r>
      <w:r w:rsidRPr="0095134B">
        <w:rPr>
          <w:sz w:val="24"/>
          <w:szCs w:val="24"/>
        </w:rPr>
        <w:t xml:space="preserve">’ and </w:t>
      </w:r>
      <w:r w:rsidR="0079412D" w:rsidRPr="0095134B">
        <w:rPr>
          <w:sz w:val="24"/>
          <w:szCs w:val="24"/>
        </w:rPr>
        <w:t>0.5 m</w:t>
      </w:r>
      <w:r w:rsidRPr="0095134B">
        <w:rPr>
          <w:sz w:val="24"/>
          <w:szCs w:val="24"/>
        </w:rPr>
        <w:t>mol</w:t>
      </w:r>
      <w:r w:rsidR="0079412D" w:rsidRPr="0095134B">
        <w:rPr>
          <w:sz w:val="24"/>
          <w:szCs w:val="24"/>
        </w:rPr>
        <w:t xml:space="preserve"> </w:t>
      </w:r>
      <w:r w:rsidRPr="0095134B">
        <w:rPr>
          <w:sz w:val="24"/>
          <w:szCs w:val="24"/>
        </w:rPr>
        <w:t xml:space="preserve">of ‘base’ were loaded in a two necked Schlenk flask equipped with </w:t>
      </w:r>
      <w:r w:rsidR="00251D39" w:rsidRPr="0095134B">
        <w:rPr>
          <w:sz w:val="24"/>
          <w:szCs w:val="24"/>
        </w:rPr>
        <w:t xml:space="preserve">a </w:t>
      </w:r>
      <w:r w:rsidRPr="0095134B">
        <w:rPr>
          <w:sz w:val="24"/>
          <w:szCs w:val="24"/>
        </w:rPr>
        <w:t>water condenser under N</w:t>
      </w:r>
      <w:r w:rsidRPr="0095134B">
        <w:rPr>
          <w:sz w:val="24"/>
          <w:szCs w:val="24"/>
          <w:vertAlign w:val="subscript"/>
        </w:rPr>
        <w:t>2</w:t>
      </w:r>
      <w:r w:rsidRPr="0095134B">
        <w:rPr>
          <w:sz w:val="24"/>
          <w:szCs w:val="24"/>
        </w:rPr>
        <w:t xml:space="preserve"> atmosphere. 2 mL of</w:t>
      </w:r>
      <w:r w:rsidR="00C71B42" w:rsidRPr="0095134B">
        <w:rPr>
          <w:sz w:val="24"/>
          <w:szCs w:val="24"/>
        </w:rPr>
        <w:t xml:space="preserve"> </w:t>
      </w:r>
      <w:r w:rsidRPr="0095134B">
        <w:rPr>
          <w:sz w:val="24"/>
          <w:szCs w:val="24"/>
        </w:rPr>
        <w:t>toluene</w:t>
      </w:r>
      <w:r w:rsidR="00C71B42" w:rsidRPr="0095134B">
        <w:rPr>
          <w:sz w:val="24"/>
          <w:szCs w:val="24"/>
        </w:rPr>
        <w:t xml:space="preserve"> (dried over benzophenone-sodium) </w:t>
      </w:r>
      <w:r w:rsidRPr="0095134B">
        <w:rPr>
          <w:sz w:val="24"/>
          <w:szCs w:val="24"/>
        </w:rPr>
        <w:t xml:space="preserve">was added and the mixture was stirred for </w:t>
      </w:r>
      <w:r w:rsidR="00251D39" w:rsidRPr="0095134B">
        <w:rPr>
          <w:sz w:val="24"/>
          <w:szCs w:val="24"/>
        </w:rPr>
        <w:t xml:space="preserve">a </w:t>
      </w:r>
      <w:r w:rsidRPr="0095134B">
        <w:rPr>
          <w:sz w:val="24"/>
          <w:szCs w:val="24"/>
        </w:rPr>
        <w:t>couple of minutes. 0.1</w:t>
      </w:r>
      <w:r w:rsidR="0079412D" w:rsidRPr="0095134B">
        <w:rPr>
          <w:sz w:val="24"/>
          <w:szCs w:val="24"/>
        </w:rPr>
        <w:t>2</w:t>
      </w:r>
      <w:r w:rsidR="001D70C6" w:rsidRPr="0095134B">
        <w:rPr>
          <w:sz w:val="24"/>
          <w:szCs w:val="24"/>
        </w:rPr>
        <w:t>2</w:t>
      </w:r>
      <w:r w:rsidR="0079412D" w:rsidRPr="0095134B">
        <w:rPr>
          <w:sz w:val="24"/>
          <w:szCs w:val="24"/>
        </w:rPr>
        <w:t xml:space="preserve"> </w:t>
      </w:r>
      <w:r w:rsidRPr="0095134B">
        <w:rPr>
          <w:sz w:val="24"/>
          <w:szCs w:val="24"/>
        </w:rPr>
        <w:t>mL</w:t>
      </w:r>
      <w:r w:rsidR="0079412D" w:rsidRPr="0095134B">
        <w:rPr>
          <w:sz w:val="24"/>
          <w:szCs w:val="24"/>
        </w:rPr>
        <w:t xml:space="preserve"> (1 mmol) </w:t>
      </w:r>
      <w:r w:rsidRPr="0095134B">
        <w:rPr>
          <w:sz w:val="24"/>
          <w:szCs w:val="24"/>
        </w:rPr>
        <w:t xml:space="preserve">of 1-phenylethanol was added to the catalytic mixture using a syringe and the Schlenk flask was kept </w:t>
      </w:r>
      <w:r w:rsidR="00251D39" w:rsidRPr="0095134B">
        <w:rPr>
          <w:sz w:val="24"/>
          <w:szCs w:val="24"/>
        </w:rPr>
        <w:t>in</w:t>
      </w:r>
      <w:r w:rsidRPr="0095134B">
        <w:rPr>
          <w:sz w:val="24"/>
          <w:szCs w:val="24"/>
        </w:rPr>
        <w:t xml:space="preserve"> a 120 </w:t>
      </w:r>
      <w:r w:rsidRPr="0095134B">
        <w:rPr>
          <w:sz w:val="24"/>
          <w:szCs w:val="24"/>
          <w:vertAlign w:val="superscript"/>
        </w:rPr>
        <w:t>o</w:t>
      </w:r>
      <w:r w:rsidRPr="0095134B">
        <w:rPr>
          <w:sz w:val="24"/>
          <w:szCs w:val="24"/>
        </w:rPr>
        <w:t>C preheated oil-bath and stirred vigorously for 16h. A continuous bubbling of N</w:t>
      </w:r>
      <w:r w:rsidRPr="0095134B">
        <w:rPr>
          <w:sz w:val="24"/>
          <w:szCs w:val="24"/>
          <w:vertAlign w:val="subscript"/>
        </w:rPr>
        <w:t xml:space="preserve">2 </w:t>
      </w:r>
      <w:r w:rsidRPr="0095134B">
        <w:rPr>
          <w:sz w:val="24"/>
          <w:szCs w:val="24"/>
        </w:rPr>
        <w:t>gas was maintained throughout the reaction.</w:t>
      </w:r>
      <w:r w:rsidR="00DD3F83" w:rsidRPr="0095134B">
        <w:rPr>
          <w:sz w:val="24"/>
          <w:szCs w:val="24"/>
        </w:rPr>
        <w:t xml:space="preserve"> </w:t>
      </w:r>
      <w:r w:rsidRPr="0095134B">
        <w:rPr>
          <w:sz w:val="24"/>
          <w:szCs w:val="24"/>
        </w:rPr>
        <w:t xml:space="preserve">After the </w:t>
      </w:r>
      <w:r w:rsidR="00DD3F83" w:rsidRPr="0095134B">
        <w:rPr>
          <w:sz w:val="24"/>
          <w:szCs w:val="24"/>
        </w:rPr>
        <w:t xml:space="preserve">scheduled period of time, </w:t>
      </w:r>
      <w:r w:rsidR="00E83DB9" w:rsidRPr="0095134B">
        <w:rPr>
          <w:sz w:val="24"/>
          <w:szCs w:val="24"/>
        </w:rPr>
        <w:t xml:space="preserve">the </w:t>
      </w:r>
      <w:r w:rsidR="00DD3F83" w:rsidRPr="0095134B">
        <w:rPr>
          <w:sz w:val="24"/>
          <w:szCs w:val="24"/>
        </w:rPr>
        <w:t xml:space="preserve">reaction was stopped, allowed to cool to room temperature and opened to air. </w:t>
      </w:r>
      <w:r w:rsidR="00366519" w:rsidRPr="0095134B">
        <w:rPr>
          <w:sz w:val="24"/>
          <w:szCs w:val="24"/>
        </w:rPr>
        <w:t xml:space="preserve">The </w:t>
      </w:r>
      <w:r w:rsidR="00DD3F83" w:rsidRPr="0095134B">
        <w:rPr>
          <w:sz w:val="24"/>
          <w:szCs w:val="24"/>
        </w:rPr>
        <w:t>product</w:t>
      </w:r>
      <w:r w:rsidR="00366519" w:rsidRPr="0095134B">
        <w:rPr>
          <w:sz w:val="24"/>
          <w:szCs w:val="24"/>
        </w:rPr>
        <w:t xml:space="preserve"> yield </w:t>
      </w:r>
      <w:r w:rsidR="00DD3F83" w:rsidRPr="0095134B">
        <w:rPr>
          <w:sz w:val="24"/>
          <w:szCs w:val="24"/>
        </w:rPr>
        <w:t>was</w:t>
      </w:r>
      <w:r w:rsidR="00366519" w:rsidRPr="0095134B">
        <w:rPr>
          <w:sz w:val="24"/>
          <w:szCs w:val="24"/>
        </w:rPr>
        <w:t xml:space="preserve"> analysed by gas chromatography analysis</w:t>
      </w:r>
      <w:r w:rsidR="00366519" w:rsidRPr="00713AEC">
        <w:rPr>
          <w:sz w:val="24"/>
          <w:szCs w:val="24"/>
          <w:vertAlign w:val="superscript"/>
        </w:rPr>
        <w:t>33</w:t>
      </w:r>
      <w:r w:rsidR="00713AEC">
        <w:rPr>
          <w:sz w:val="24"/>
          <w:szCs w:val="24"/>
          <w:vertAlign w:val="superscript"/>
        </w:rPr>
        <w:t xml:space="preserve"> </w:t>
      </w:r>
      <w:r w:rsidR="00E9738B" w:rsidRPr="0095134B">
        <w:rPr>
          <w:sz w:val="24"/>
          <w:szCs w:val="24"/>
        </w:rPr>
        <w:t>and</w:t>
      </w:r>
      <w:r w:rsidR="003F3C24" w:rsidRPr="0095134B">
        <w:rPr>
          <w:sz w:val="24"/>
          <w:szCs w:val="24"/>
        </w:rPr>
        <w:t xml:space="preserve"> in some cases, also by </w:t>
      </w:r>
      <w:r w:rsidR="00DD3F83" w:rsidRPr="0095134B">
        <w:rPr>
          <w:sz w:val="24"/>
          <w:szCs w:val="24"/>
          <w:vertAlign w:val="superscript"/>
        </w:rPr>
        <w:t>1</w:t>
      </w:r>
      <w:r w:rsidR="00DD3F83" w:rsidRPr="0095134B">
        <w:rPr>
          <w:sz w:val="24"/>
          <w:szCs w:val="24"/>
        </w:rPr>
        <w:t>H NMR</w:t>
      </w:r>
      <w:r w:rsidR="00366519" w:rsidRPr="0095134B">
        <w:rPr>
          <w:sz w:val="24"/>
          <w:szCs w:val="24"/>
        </w:rPr>
        <w:t xml:space="preserve"> </w:t>
      </w:r>
      <w:r w:rsidR="00B73C87" w:rsidRPr="0095134B">
        <w:rPr>
          <w:sz w:val="24"/>
          <w:szCs w:val="24"/>
        </w:rPr>
        <w:t xml:space="preserve">spectroscopic </w:t>
      </w:r>
      <w:r w:rsidR="00366519" w:rsidRPr="0095134B">
        <w:rPr>
          <w:sz w:val="24"/>
          <w:szCs w:val="24"/>
        </w:rPr>
        <w:t>analysis</w:t>
      </w:r>
      <w:r w:rsidR="00DF19F8">
        <w:rPr>
          <w:sz w:val="24"/>
          <w:szCs w:val="24"/>
        </w:rPr>
        <w:t>.</w:t>
      </w:r>
      <w:r w:rsidR="00366519" w:rsidRPr="00713AEC">
        <w:rPr>
          <w:sz w:val="24"/>
          <w:szCs w:val="24"/>
          <w:vertAlign w:val="superscript"/>
        </w:rPr>
        <w:t>34</w:t>
      </w:r>
      <w:r w:rsidR="00DF19F8">
        <w:rPr>
          <w:sz w:val="24"/>
          <w:szCs w:val="24"/>
        </w:rPr>
        <w:t xml:space="preserve"> </w:t>
      </w:r>
      <w:r w:rsidR="00DD3F83" w:rsidRPr="0095134B">
        <w:rPr>
          <w:sz w:val="24"/>
          <w:szCs w:val="24"/>
        </w:rPr>
        <w:t xml:space="preserve">Product isolation was done by running the catalytic mixture through a silica gel column using ethyl </w:t>
      </w:r>
      <w:proofErr w:type="spellStart"/>
      <w:proofErr w:type="gramStart"/>
      <w:r w:rsidR="00DD3F83" w:rsidRPr="0095134B">
        <w:rPr>
          <w:sz w:val="24"/>
          <w:szCs w:val="24"/>
        </w:rPr>
        <w:t>acetate:hexane</w:t>
      </w:r>
      <w:proofErr w:type="spellEnd"/>
      <w:proofErr w:type="gramEnd"/>
      <w:r w:rsidR="00DD3F83" w:rsidRPr="0095134B">
        <w:rPr>
          <w:sz w:val="24"/>
          <w:szCs w:val="24"/>
        </w:rPr>
        <w:t xml:space="preserve"> </w:t>
      </w:r>
      <w:r w:rsidR="00E83DB9" w:rsidRPr="0095134B">
        <w:rPr>
          <w:sz w:val="24"/>
          <w:szCs w:val="24"/>
        </w:rPr>
        <w:t>(</w:t>
      </w:r>
      <w:r w:rsidR="00CD1FC7" w:rsidRPr="0095134B">
        <w:rPr>
          <w:sz w:val="24"/>
          <w:szCs w:val="24"/>
        </w:rPr>
        <w:t>1</w:t>
      </w:r>
      <w:r w:rsidR="00E83DB9" w:rsidRPr="0095134B">
        <w:rPr>
          <w:sz w:val="24"/>
          <w:szCs w:val="24"/>
        </w:rPr>
        <w:t>:</w:t>
      </w:r>
      <w:r w:rsidR="00CD1FC7" w:rsidRPr="0095134B">
        <w:rPr>
          <w:sz w:val="24"/>
          <w:szCs w:val="24"/>
        </w:rPr>
        <w:t>3</w:t>
      </w:r>
      <w:r w:rsidR="00E83DB9" w:rsidRPr="0095134B">
        <w:rPr>
          <w:sz w:val="24"/>
          <w:szCs w:val="24"/>
        </w:rPr>
        <w:t xml:space="preserve">) </w:t>
      </w:r>
      <w:r w:rsidR="00DD3F83" w:rsidRPr="0095134B">
        <w:rPr>
          <w:sz w:val="24"/>
          <w:szCs w:val="24"/>
        </w:rPr>
        <w:t>eluant. The results are summarized in Table 1.</w:t>
      </w:r>
    </w:p>
    <w:p w14:paraId="3C926D2F" w14:textId="77777777" w:rsidR="00A929EF" w:rsidRDefault="00A929EF" w:rsidP="003D0443">
      <w:pPr>
        <w:spacing w:before="120" w:line="360" w:lineRule="auto"/>
        <w:jc w:val="center"/>
      </w:pPr>
      <w:r>
        <w:object w:dxaOrig="8539" w:dyaOrig="6178" w14:anchorId="2550EC07">
          <v:shape id="_x0000_i1026" type="#_x0000_t75" style="width:396pt;height:285.85pt" o:ole="">
            <v:imagedata r:id="rId12" o:title=""/>
          </v:shape>
          <o:OLEObject Type="Embed" ProgID="ChemDraw.Document.6.0" ShapeID="_x0000_i1026" DrawAspect="Content" ObjectID="_1681854376" r:id="rId13"/>
        </w:object>
      </w:r>
    </w:p>
    <w:p w14:paraId="18BB4ABD" w14:textId="77777777" w:rsidR="00AC57C5" w:rsidRPr="00AC57C5" w:rsidRDefault="00AC57C5" w:rsidP="00A929EF">
      <w:pPr>
        <w:spacing w:before="120" w:line="360" w:lineRule="auto"/>
        <w:jc w:val="both"/>
        <w:rPr>
          <w:b/>
          <w:bCs/>
          <w:sz w:val="24"/>
          <w:szCs w:val="24"/>
        </w:rPr>
      </w:pPr>
      <w:r w:rsidRPr="00AC57C5">
        <w:rPr>
          <w:b/>
          <w:bCs/>
          <w:sz w:val="24"/>
          <w:szCs w:val="24"/>
        </w:rPr>
        <w:lastRenderedPageBreak/>
        <w:t>Results &amp; Discussion</w:t>
      </w:r>
    </w:p>
    <w:p w14:paraId="6F4C9087" w14:textId="670A7F1C" w:rsidR="00D17AD0" w:rsidRPr="0095134B" w:rsidRDefault="00AF5AAA" w:rsidP="00A929EF">
      <w:pPr>
        <w:spacing w:before="120" w:line="360" w:lineRule="auto"/>
        <w:jc w:val="both"/>
        <w:rPr>
          <w:sz w:val="24"/>
          <w:szCs w:val="24"/>
        </w:rPr>
      </w:pPr>
      <w:r w:rsidRPr="0095134B">
        <w:rPr>
          <w:sz w:val="24"/>
          <w:szCs w:val="24"/>
        </w:rPr>
        <w:t xml:space="preserve">Among the nickel (II) complexes supported by the substituted </w:t>
      </w:r>
      <w:proofErr w:type="spellStart"/>
      <w:r w:rsidRPr="0095134B">
        <w:rPr>
          <w:sz w:val="24"/>
          <w:szCs w:val="24"/>
        </w:rPr>
        <w:t>diphosphinoethane</w:t>
      </w:r>
      <w:proofErr w:type="spellEnd"/>
      <w:r w:rsidRPr="0095134B">
        <w:rPr>
          <w:sz w:val="24"/>
          <w:szCs w:val="24"/>
        </w:rPr>
        <w:t xml:space="preserve"> ligands</w:t>
      </w:r>
      <w:r w:rsidR="00716BE8">
        <w:rPr>
          <w:sz w:val="24"/>
          <w:szCs w:val="24"/>
        </w:rPr>
        <w:t xml:space="preserve"> (Figure 1)</w:t>
      </w:r>
      <w:r w:rsidRPr="0095134B">
        <w:rPr>
          <w:sz w:val="24"/>
          <w:szCs w:val="24"/>
        </w:rPr>
        <w:t>, we found that the system bearing phenyl substitutions (i.e., C4) exhibited better activity</w:t>
      </w:r>
      <w:r w:rsidR="00461D64" w:rsidRPr="0095134B">
        <w:rPr>
          <w:sz w:val="24"/>
          <w:szCs w:val="24"/>
        </w:rPr>
        <w:t xml:space="preserve">, converting 52% of 1-phenylethanol to acetophenone, </w:t>
      </w:r>
      <w:r w:rsidRPr="0095134B">
        <w:rPr>
          <w:sz w:val="24"/>
          <w:szCs w:val="24"/>
        </w:rPr>
        <w:t xml:space="preserve">under </w:t>
      </w:r>
      <w:r w:rsidR="00E974F3" w:rsidRPr="0095134B">
        <w:rPr>
          <w:sz w:val="24"/>
          <w:szCs w:val="24"/>
        </w:rPr>
        <w:t xml:space="preserve">the current </w:t>
      </w:r>
      <w:r w:rsidRPr="0095134B">
        <w:rPr>
          <w:sz w:val="24"/>
          <w:szCs w:val="24"/>
        </w:rPr>
        <w:t>reaction conditions (</w:t>
      </w:r>
      <w:r w:rsidR="00F103EE" w:rsidRPr="0095134B">
        <w:rPr>
          <w:sz w:val="24"/>
          <w:szCs w:val="24"/>
        </w:rPr>
        <w:t>E</w:t>
      </w:r>
      <w:r w:rsidRPr="0095134B">
        <w:rPr>
          <w:sz w:val="24"/>
          <w:szCs w:val="24"/>
        </w:rPr>
        <w:t xml:space="preserve">ntry </w:t>
      </w:r>
      <w:r w:rsidR="00C75F2D" w:rsidRPr="0095134B">
        <w:rPr>
          <w:sz w:val="24"/>
          <w:szCs w:val="24"/>
        </w:rPr>
        <w:t>4, T</w:t>
      </w:r>
      <w:r w:rsidRPr="0095134B">
        <w:rPr>
          <w:sz w:val="24"/>
          <w:szCs w:val="24"/>
        </w:rPr>
        <w:t>able 1)</w:t>
      </w:r>
      <w:r w:rsidR="00461D64" w:rsidRPr="0095134B">
        <w:rPr>
          <w:sz w:val="24"/>
          <w:szCs w:val="24"/>
        </w:rPr>
        <w:t xml:space="preserve">. </w:t>
      </w:r>
      <w:r w:rsidR="00251D39" w:rsidRPr="0095134B">
        <w:rPr>
          <w:sz w:val="24"/>
          <w:szCs w:val="24"/>
        </w:rPr>
        <w:t>T</w:t>
      </w:r>
      <w:r w:rsidR="00461D64" w:rsidRPr="0095134B">
        <w:rPr>
          <w:sz w:val="24"/>
          <w:szCs w:val="24"/>
        </w:rPr>
        <w:t xml:space="preserve">he </w:t>
      </w:r>
      <w:r w:rsidR="00B84D8F" w:rsidRPr="0095134B">
        <w:rPr>
          <w:sz w:val="24"/>
          <w:szCs w:val="24"/>
        </w:rPr>
        <w:t>systems having methyl (C1)</w:t>
      </w:r>
      <w:r w:rsidR="00461D64" w:rsidRPr="0095134B">
        <w:rPr>
          <w:sz w:val="24"/>
          <w:szCs w:val="24"/>
        </w:rPr>
        <w:t xml:space="preserve"> and </w:t>
      </w:r>
      <w:r w:rsidR="00B84D8F" w:rsidRPr="0095134B">
        <w:rPr>
          <w:sz w:val="24"/>
          <w:szCs w:val="24"/>
        </w:rPr>
        <w:t>isopropyl (C3) substitutions</w:t>
      </w:r>
      <w:r w:rsidR="00461D64" w:rsidRPr="0095134B">
        <w:rPr>
          <w:sz w:val="24"/>
          <w:szCs w:val="24"/>
        </w:rPr>
        <w:t xml:space="preserve"> on the phosphorus donors yielded only 12 </w:t>
      </w:r>
      <w:r w:rsidR="00E83DB9" w:rsidRPr="0095134B">
        <w:rPr>
          <w:sz w:val="24"/>
          <w:szCs w:val="24"/>
        </w:rPr>
        <w:t>and</w:t>
      </w:r>
      <w:r w:rsidR="00461D64" w:rsidRPr="0095134B">
        <w:rPr>
          <w:sz w:val="24"/>
          <w:szCs w:val="24"/>
        </w:rPr>
        <w:t xml:space="preserve"> 14% of acetophenone</w:t>
      </w:r>
      <w:r w:rsidR="00E83DB9" w:rsidRPr="0095134B">
        <w:rPr>
          <w:sz w:val="24"/>
          <w:szCs w:val="24"/>
        </w:rPr>
        <w:t>,</w:t>
      </w:r>
      <w:r w:rsidR="00461D64" w:rsidRPr="0095134B">
        <w:rPr>
          <w:sz w:val="24"/>
          <w:szCs w:val="24"/>
        </w:rPr>
        <w:t xml:space="preserve"> </w:t>
      </w:r>
      <w:r w:rsidR="0090098B" w:rsidRPr="0095134B">
        <w:rPr>
          <w:sz w:val="24"/>
          <w:szCs w:val="24"/>
        </w:rPr>
        <w:t xml:space="preserve">respectively </w:t>
      </w:r>
      <w:r w:rsidR="00B84D8F" w:rsidRPr="0095134B">
        <w:rPr>
          <w:sz w:val="24"/>
          <w:szCs w:val="24"/>
        </w:rPr>
        <w:t>(</w:t>
      </w:r>
      <w:r w:rsidR="00F103EE" w:rsidRPr="0095134B">
        <w:rPr>
          <w:sz w:val="24"/>
          <w:szCs w:val="24"/>
        </w:rPr>
        <w:t>E</w:t>
      </w:r>
      <w:r w:rsidR="00B84D8F" w:rsidRPr="0095134B">
        <w:rPr>
          <w:sz w:val="24"/>
          <w:szCs w:val="24"/>
        </w:rPr>
        <w:t>ntries</w:t>
      </w:r>
      <w:r w:rsidR="00C75F2D" w:rsidRPr="0095134B">
        <w:rPr>
          <w:sz w:val="24"/>
          <w:szCs w:val="24"/>
        </w:rPr>
        <w:t xml:space="preserve"> 1</w:t>
      </w:r>
      <w:r w:rsidR="00461D64" w:rsidRPr="0095134B">
        <w:rPr>
          <w:sz w:val="24"/>
          <w:szCs w:val="24"/>
        </w:rPr>
        <w:t xml:space="preserve"> &amp; </w:t>
      </w:r>
      <w:r w:rsidR="00C75F2D" w:rsidRPr="0095134B">
        <w:rPr>
          <w:sz w:val="24"/>
          <w:szCs w:val="24"/>
        </w:rPr>
        <w:t>3</w:t>
      </w:r>
      <w:r w:rsidR="0090098B" w:rsidRPr="0095134B">
        <w:rPr>
          <w:sz w:val="24"/>
          <w:szCs w:val="24"/>
        </w:rPr>
        <w:t xml:space="preserve"> </w:t>
      </w:r>
      <w:r w:rsidR="00C75F2D" w:rsidRPr="0095134B">
        <w:rPr>
          <w:sz w:val="24"/>
          <w:szCs w:val="24"/>
        </w:rPr>
        <w:t xml:space="preserve">in </w:t>
      </w:r>
      <w:r w:rsidR="00B84D8F" w:rsidRPr="0095134B">
        <w:rPr>
          <w:sz w:val="24"/>
          <w:szCs w:val="24"/>
        </w:rPr>
        <w:t>Table 1).</w:t>
      </w:r>
      <w:r w:rsidR="00461D64" w:rsidRPr="0095134B">
        <w:rPr>
          <w:sz w:val="24"/>
          <w:szCs w:val="24"/>
        </w:rPr>
        <w:t xml:space="preserve"> </w:t>
      </w:r>
      <w:r w:rsidR="00D17AD0" w:rsidRPr="0095134B">
        <w:rPr>
          <w:sz w:val="24"/>
          <w:szCs w:val="24"/>
        </w:rPr>
        <w:t>With the n</w:t>
      </w:r>
      <w:r w:rsidR="00461D64" w:rsidRPr="0095134B">
        <w:rPr>
          <w:sz w:val="24"/>
          <w:szCs w:val="24"/>
        </w:rPr>
        <w:t>ickel-diphosphine system</w:t>
      </w:r>
      <w:r w:rsidR="00D17AD0" w:rsidRPr="0095134B">
        <w:rPr>
          <w:sz w:val="24"/>
          <w:szCs w:val="24"/>
        </w:rPr>
        <w:t xml:space="preserve"> substituted with </w:t>
      </w:r>
      <w:r w:rsidR="00461D64" w:rsidRPr="0095134B">
        <w:rPr>
          <w:sz w:val="24"/>
          <w:szCs w:val="24"/>
        </w:rPr>
        <w:t xml:space="preserve">ethyl </w:t>
      </w:r>
      <w:r w:rsidR="00D17AD0" w:rsidRPr="0095134B">
        <w:rPr>
          <w:sz w:val="24"/>
          <w:szCs w:val="24"/>
        </w:rPr>
        <w:t xml:space="preserve">groups on phosphorus, </w:t>
      </w:r>
      <w:r w:rsidR="00461D64" w:rsidRPr="0095134B">
        <w:rPr>
          <w:sz w:val="24"/>
          <w:szCs w:val="24"/>
        </w:rPr>
        <w:t>30% conversion</w:t>
      </w:r>
      <w:r w:rsidR="00D17AD0" w:rsidRPr="0095134B">
        <w:rPr>
          <w:sz w:val="24"/>
          <w:szCs w:val="24"/>
        </w:rPr>
        <w:t xml:space="preserve"> was observed </w:t>
      </w:r>
      <w:r w:rsidR="00461D64" w:rsidRPr="0095134B">
        <w:rPr>
          <w:sz w:val="24"/>
          <w:szCs w:val="24"/>
        </w:rPr>
        <w:t xml:space="preserve">(Entry 2, Table 1). </w:t>
      </w:r>
      <w:r w:rsidR="00B84D8F" w:rsidRPr="0095134B">
        <w:rPr>
          <w:sz w:val="24"/>
          <w:szCs w:val="24"/>
        </w:rPr>
        <w:t>This</w:t>
      </w:r>
      <w:r w:rsidR="00C71B42" w:rsidRPr="0095134B">
        <w:rPr>
          <w:sz w:val="24"/>
          <w:szCs w:val="24"/>
        </w:rPr>
        <w:t xml:space="preserve"> indicates the </w:t>
      </w:r>
      <w:r w:rsidR="00B84D8F" w:rsidRPr="0095134B">
        <w:rPr>
          <w:sz w:val="24"/>
          <w:szCs w:val="24"/>
        </w:rPr>
        <w:t>significa</w:t>
      </w:r>
      <w:r w:rsidR="00C71B42" w:rsidRPr="0095134B">
        <w:rPr>
          <w:sz w:val="24"/>
          <w:szCs w:val="24"/>
        </w:rPr>
        <w:t xml:space="preserve">nt influence </w:t>
      </w:r>
      <w:r w:rsidR="00B84D8F" w:rsidRPr="0095134B">
        <w:rPr>
          <w:sz w:val="24"/>
          <w:szCs w:val="24"/>
        </w:rPr>
        <w:t xml:space="preserve">of electronic effects </w:t>
      </w:r>
      <w:r w:rsidR="00C71B42" w:rsidRPr="0095134B">
        <w:rPr>
          <w:sz w:val="24"/>
          <w:szCs w:val="24"/>
        </w:rPr>
        <w:t xml:space="preserve">of the ligands </w:t>
      </w:r>
      <w:r w:rsidR="00B84D8F" w:rsidRPr="0095134B">
        <w:rPr>
          <w:sz w:val="24"/>
          <w:szCs w:val="24"/>
        </w:rPr>
        <w:t xml:space="preserve">on the stability </w:t>
      </w:r>
      <w:r w:rsidR="00C71B42" w:rsidRPr="0095134B">
        <w:rPr>
          <w:sz w:val="24"/>
          <w:szCs w:val="24"/>
        </w:rPr>
        <w:t xml:space="preserve">and reactivity </w:t>
      </w:r>
      <w:r w:rsidR="00B84D8F" w:rsidRPr="0095134B">
        <w:rPr>
          <w:sz w:val="24"/>
          <w:szCs w:val="24"/>
        </w:rPr>
        <w:t>of the catalyst system</w:t>
      </w:r>
      <w:r w:rsidR="00AE12DC">
        <w:rPr>
          <w:sz w:val="24"/>
          <w:szCs w:val="24"/>
        </w:rPr>
        <w:t>.</w:t>
      </w:r>
      <w:r w:rsidR="007518C8" w:rsidRPr="00AE12DC">
        <w:rPr>
          <w:sz w:val="24"/>
          <w:szCs w:val="24"/>
          <w:vertAlign w:val="superscript"/>
        </w:rPr>
        <w:t>3</w:t>
      </w:r>
      <w:r w:rsidR="005756C3" w:rsidRPr="00AE12DC">
        <w:rPr>
          <w:sz w:val="24"/>
          <w:szCs w:val="24"/>
          <w:vertAlign w:val="superscript"/>
        </w:rPr>
        <w:t>5</w:t>
      </w:r>
      <w:r w:rsidR="00234C71" w:rsidRPr="00AE12DC">
        <w:rPr>
          <w:sz w:val="24"/>
          <w:szCs w:val="24"/>
          <w:vertAlign w:val="superscript"/>
        </w:rPr>
        <w:t>,3</w:t>
      </w:r>
      <w:r w:rsidR="005756C3" w:rsidRPr="00AE12DC">
        <w:rPr>
          <w:sz w:val="24"/>
          <w:szCs w:val="24"/>
          <w:vertAlign w:val="superscript"/>
        </w:rPr>
        <w:t>6</w:t>
      </w:r>
      <w:r w:rsidR="00AE12DC">
        <w:rPr>
          <w:sz w:val="24"/>
          <w:szCs w:val="24"/>
        </w:rPr>
        <w:t xml:space="preserve"> I</w:t>
      </w:r>
      <w:r w:rsidR="001C3D0D" w:rsidRPr="0095134B">
        <w:rPr>
          <w:sz w:val="24"/>
          <w:szCs w:val="24"/>
        </w:rPr>
        <w:t>ncidentally</w:t>
      </w:r>
      <w:r w:rsidR="001A374B" w:rsidRPr="0095134B">
        <w:rPr>
          <w:sz w:val="24"/>
          <w:szCs w:val="24"/>
        </w:rPr>
        <w:t>,</w:t>
      </w:r>
      <w:r w:rsidR="001C3D0D" w:rsidRPr="0095134B">
        <w:rPr>
          <w:sz w:val="24"/>
          <w:szCs w:val="24"/>
        </w:rPr>
        <w:t xml:space="preserve"> </w:t>
      </w:r>
      <w:r w:rsidR="001A374B" w:rsidRPr="0095134B">
        <w:rPr>
          <w:sz w:val="24"/>
          <w:szCs w:val="24"/>
        </w:rPr>
        <w:t xml:space="preserve">anhydrous nickel (II) chloride in </w:t>
      </w:r>
      <w:r w:rsidR="00251D39" w:rsidRPr="0095134B">
        <w:rPr>
          <w:sz w:val="24"/>
          <w:szCs w:val="24"/>
        </w:rPr>
        <w:t xml:space="preserve">the </w:t>
      </w:r>
      <w:r w:rsidR="001A374B" w:rsidRPr="0095134B">
        <w:rPr>
          <w:sz w:val="24"/>
          <w:szCs w:val="24"/>
        </w:rPr>
        <w:t>absence of any phosphine ligand showed no detectable conversions under our reaction conditions (Entry</w:t>
      </w:r>
      <w:r w:rsidR="00F66782" w:rsidRPr="0095134B">
        <w:rPr>
          <w:sz w:val="24"/>
          <w:szCs w:val="24"/>
        </w:rPr>
        <w:t xml:space="preserve"> 8, Table 1)</w:t>
      </w:r>
      <w:r w:rsidR="001A374B" w:rsidRPr="0095134B">
        <w:rPr>
          <w:sz w:val="24"/>
          <w:szCs w:val="24"/>
        </w:rPr>
        <w:t>.</w:t>
      </w:r>
      <w:r w:rsidR="001478D1" w:rsidRPr="0095134B">
        <w:rPr>
          <w:sz w:val="24"/>
          <w:szCs w:val="24"/>
        </w:rPr>
        <w:t xml:space="preserve"> Sole </w:t>
      </w:r>
      <w:r w:rsidR="008A3CC1" w:rsidRPr="0095134B">
        <w:rPr>
          <w:sz w:val="24"/>
          <w:szCs w:val="24"/>
        </w:rPr>
        <w:t xml:space="preserve">use of the </w:t>
      </w:r>
      <w:r w:rsidR="001478D1" w:rsidRPr="0095134B">
        <w:rPr>
          <w:sz w:val="24"/>
          <w:szCs w:val="24"/>
        </w:rPr>
        <w:t>ligand, bis(</w:t>
      </w:r>
      <w:proofErr w:type="spellStart"/>
      <w:r w:rsidR="001478D1" w:rsidRPr="0095134B">
        <w:rPr>
          <w:sz w:val="24"/>
          <w:szCs w:val="24"/>
        </w:rPr>
        <w:t>diphenylphosphaneyl</w:t>
      </w:r>
      <w:proofErr w:type="spellEnd"/>
      <w:r w:rsidR="001478D1" w:rsidRPr="0095134B">
        <w:rPr>
          <w:sz w:val="24"/>
          <w:szCs w:val="24"/>
        </w:rPr>
        <w:t>)ethane (L4)</w:t>
      </w:r>
      <w:r w:rsidR="00EA18C7" w:rsidRPr="0095134B">
        <w:rPr>
          <w:sz w:val="24"/>
          <w:szCs w:val="24"/>
        </w:rPr>
        <w:t xml:space="preserve"> </w:t>
      </w:r>
      <w:r w:rsidR="001478D1" w:rsidRPr="0095134B">
        <w:rPr>
          <w:sz w:val="24"/>
          <w:szCs w:val="24"/>
        </w:rPr>
        <w:t xml:space="preserve">did not </w:t>
      </w:r>
      <w:r w:rsidR="002477F9" w:rsidRPr="0095134B">
        <w:rPr>
          <w:sz w:val="24"/>
          <w:szCs w:val="24"/>
        </w:rPr>
        <w:t xml:space="preserve">exhibit </w:t>
      </w:r>
      <w:r w:rsidR="001478D1" w:rsidRPr="0095134B">
        <w:rPr>
          <w:sz w:val="24"/>
          <w:szCs w:val="24"/>
        </w:rPr>
        <w:t>any catalytic activity (Entry 9, Table 1).</w:t>
      </w:r>
      <w:r w:rsidR="00FC4D71" w:rsidRPr="0095134B">
        <w:rPr>
          <w:sz w:val="24"/>
          <w:szCs w:val="24"/>
        </w:rPr>
        <w:t xml:space="preserve"> Sodium ethoxide</w:t>
      </w:r>
      <w:r w:rsidR="00BB123F" w:rsidRPr="0095134B">
        <w:rPr>
          <w:sz w:val="24"/>
          <w:szCs w:val="24"/>
        </w:rPr>
        <w:t xml:space="preserve"> </w:t>
      </w:r>
      <w:r w:rsidR="00EA18C7" w:rsidRPr="0095134B">
        <w:rPr>
          <w:sz w:val="24"/>
          <w:szCs w:val="24"/>
        </w:rPr>
        <w:t xml:space="preserve">(50 mol%) </w:t>
      </w:r>
      <w:r w:rsidR="00BB123F" w:rsidRPr="0095134B">
        <w:rPr>
          <w:sz w:val="24"/>
          <w:szCs w:val="24"/>
        </w:rPr>
        <w:t>in absence of nickel catalyst</w:t>
      </w:r>
      <w:r w:rsidR="00EA18C7" w:rsidRPr="0095134B">
        <w:rPr>
          <w:sz w:val="24"/>
          <w:szCs w:val="24"/>
        </w:rPr>
        <w:t xml:space="preserve"> also did not show any detectable conversion (Entry 10, Table 1).</w:t>
      </w:r>
    </w:p>
    <w:p w14:paraId="2B3A2A76" w14:textId="57B3A63A" w:rsidR="00EF3E3D" w:rsidRPr="0095134B" w:rsidRDefault="00B84D8F" w:rsidP="0095134B">
      <w:pPr>
        <w:spacing w:before="120" w:line="360" w:lineRule="auto"/>
        <w:jc w:val="both"/>
        <w:rPr>
          <w:color w:val="242729"/>
          <w:sz w:val="24"/>
          <w:szCs w:val="24"/>
          <w:highlight w:val="yellow"/>
        </w:rPr>
      </w:pPr>
      <w:r w:rsidRPr="0095134B">
        <w:rPr>
          <w:sz w:val="24"/>
          <w:szCs w:val="24"/>
        </w:rPr>
        <w:t>Further, we examined</w:t>
      </w:r>
      <w:r w:rsidR="00D17AD0" w:rsidRPr="0095134B">
        <w:rPr>
          <w:sz w:val="24"/>
          <w:szCs w:val="24"/>
        </w:rPr>
        <w:t xml:space="preserve"> the efficacy of</w:t>
      </w:r>
      <w:r w:rsidR="001C3D0D" w:rsidRPr="0095134B">
        <w:rPr>
          <w:sz w:val="24"/>
          <w:szCs w:val="24"/>
        </w:rPr>
        <w:t xml:space="preserve"> different </w:t>
      </w:r>
      <w:proofErr w:type="spellStart"/>
      <w:r w:rsidR="00CC695B" w:rsidRPr="0095134B">
        <w:rPr>
          <w:sz w:val="24"/>
          <w:szCs w:val="24"/>
        </w:rPr>
        <w:t>phosphino</w:t>
      </w:r>
      <w:proofErr w:type="spellEnd"/>
      <w:r w:rsidR="00CC695B" w:rsidRPr="0095134B">
        <w:rPr>
          <w:sz w:val="24"/>
          <w:szCs w:val="24"/>
        </w:rPr>
        <w:t xml:space="preserve"> </w:t>
      </w:r>
      <w:r w:rsidR="004555C2" w:rsidRPr="0095134B">
        <w:rPr>
          <w:sz w:val="24"/>
          <w:szCs w:val="24"/>
        </w:rPr>
        <w:t xml:space="preserve">nickel (II) </w:t>
      </w:r>
      <w:r w:rsidR="00CC695B" w:rsidRPr="0095134B">
        <w:rPr>
          <w:sz w:val="24"/>
          <w:szCs w:val="24"/>
        </w:rPr>
        <w:t xml:space="preserve">chloride </w:t>
      </w:r>
      <w:r w:rsidR="004555C2" w:rsidRPr="0095134B">
        <w:rPr>
          <w:sz w:val="24"/>
          <w:szCs w:val="24"/>
        </w:rPr>
        <w:t>complexes</w:t>
      </w:r>
      <w:r w:rsidR="001C3D0D" w:rsidRPr="0095134B">
        <w:rPr>
          <w:sz w:val="24"/>
          <w:szCs w:val="24"/>
        </w:rPr>
        <w:t xml:space="preserve">, </w:t>
      </w:r>
      <w:r w:rsidR="00D17AD0" w:rsidRPr="0095134B">
        <w:rPr>
          <w:sz w:val="24"/>
          <w:szCs w:val="24"/>
        </w:rPr>
        <w:t>bearing phenyl substituents on the phosphorus but</w:t>
      </w:r>
      <w:r w:rsidR="00CC695B" w:rsidRPr="0095134B">
        <w:rPr>
          <w:sz w:val="24"/>
          <w:szCs w:val="24"/>
        </w:rPr>
        <w:t xml:space="preserve"> with </w:t>
      </w:r>
      <w:r w:rsidR="00D17AD0" w:rsidRPr="0095134B">
        <w:rPr>
          <w:sz w:val="24"/>
          <w:szCs w:val="24"/>
        </w:rPr>
        <w:t>varying</w:t>
      </w:r>
      <w:r w:rsidR="00CC695B" w:rsidRPr="0095134B">
        <w:rPr>
          <w:sz w:val="24"/>
          <w:szCs w:val="24"/>
        </w:rPr>
        <w:t xml:space="preserve"> ‘</w:t>
      </w:r>
      <w:r w:rsidR="0020501E" w:rsidRPr="0095134B">
        <w:rPr>
          <w:sz w:val="24"/>
          <w:szCs w:val="24"/>
        </w:rPr>
        <w:t>spacer</w:t>
      </w:r>
      <w:r w:rsidR="00CC695B" w:rsidRPr="0095134B">
        <w:rPr>
          <w:sz w:val="24"/>
          <w:szCs w:val="24"/>
        </w:rPr>
        <w:t xml:space="preserve"> groups’ in the acceptorless dehydrogenation of 1-phenylethanol, </w:t>
      </w:r>
      <w:r w:rsidR="00062C82" w:rsidRPr="0095134B">
        <w:rPr>
          <w:sz w:val="24"/>
          <w:szCs w:val="24"/>
        </w:rPr>
        <w:t>under the same reaction conditions</w:t>
      </w:r>
      <w:r w:rsidR="0020501E" w:rsidRPr="0095134B">
        <w:rPr>
          <w:sz w:val="24"/>
          <w:szCs w:val="24"/>
        </w:rPr>
        <w:t xml:space="preserve">. It was found that the </w:t>
      </w:r>
      <w:proofErr w:type="spellStart"/>
      <w:r w:rsidR="00EC7258" w:rsidRPr="0095134B">
        <w:rPr>
          <w:sz w:val="24"/>
          <w:szCs w:val="24"/>
        </w:rPr>
        <w:t>phenylphosphine</w:t>
      </w:r>
      <w:proofErr w:type="spellEnd"/>
      <w:r w:rsidR="00EC7258" w:rsidRPr="0095134B">
        <w:rPr>
          <w:sz w:val="24"/>
          <w:szCs w:val="24"/>
        </w:rPr>
        <w:t xml:space="preserve"> </w:t>
      </w:r>
      <w:r w:rsidR="0020501E" w:rsidRPr="0095134B">
        <w:rPr>
          <w:sz w:val="24"/>
          <w:szCs w:val="24"/>
        </w:rPr>
        <w:t>nickel system with</w:t>
      </w:r>
      <w:r w:rsidR="00EC7258" w:rsidRPr="0095134B">
        <w:rPr>
          <w:sz w:val="24"/>
          <w:szCs w:val="24"/>
        </w:rPr>
        <w:t xml:space="preserve"> a </w:t>
      </w:r>
      <w:r w:rsidR="003D7778" w:rsidRPr="0095134B">
        <w:rPr>
          <w:sz w:val="24"/>
          <w:szCs w:val="24"/>
        </w:rPr>
        <w:t>‘</w:t>
      </w:r>
      <w:r w:rsidR="00EC7258" w:rsidRPr="0095134B">
        <w:rPr>
          <w:sz w:val="24"/>
          <w:szCs w:val="24"/>
        </w:rPr>
        <w:t>prop</w:t>
      </w:r>
      <w:r w:rsidR="00495CC1" w:rsidRPr="0095134B">
        <w:rPr>
          <w:sz w:val="24"/>
          <w:szCs w:val="24"/>
        </w:rPr>
        <w:t>-</w:t>
      </w:r>
      <w:r w:rsidR="003D7778" w:rsidRPr="0095134B">
        <w:rPr>
          <w:sz w:val="24"/>
          <w:szCs w:val="24"/>
        </w:rPr>
        <w:t>’ (three-carbons)</w:t>
      </w:r>
      <w:r w:rsidR="00EC7258" w:rsidRPr="0095134B">
        <w:rPr>
          <w:sz w:val="24"/>
          <w:szCs w:val="24"/>
        </w:rPr>
        <w:t xml:space="preserve"> spacer (C7) exhibit</w:t>
      </w:r>
      <w:r w:rsidR="00C71B42" w:rsidRPr="0095134B">
        <w:rPr>
          <w:sz w:val="24"/>
          <w:szCs w:val="24"/>
        </w:rPr>
        <w:t xml:space="preserve">ed </w:t>
      </w:r>
      <w:r w:rsidR="00EC7258" w:rsidRPr="0095134B">
        <w:rPr>
          <w:sz w:val="24"/>
          <w:szCs w:val="24"/>
        </w:rPr>
        <w:t>better activity</w:t>
      </w:r>
      <w:r w:rsidR="00461D64" w:rsidRPr="0095134B">
        <w:rPr>
          <w:sz w:val="24"/>
          <w:szCs w:val="24"/>
        </w:rPr>
        <w:t xml:space="preserve"> yielding 34% of acetophenone </w:t>
      </w:r>
      <w:r w:rsidR="00EC7258" w:rsidRPr="0095134B">
        <w:rPr>
          <w:sz w:val="24"/>
          <w:szCs w:val="24"/>
        </w:rPr>
        <w:t>(</w:t>
      </w:r>
      <w:r w:rsidR="00F103EE" w:rsidRPr="0095134B">
        <w:rPr>
          <w:sz w:val="24"/>
          <w:szCs w:val="24"/>
        </w:rPr>
        <w:t>E</w:t>
      </w:r>
      <w:r w:rsidR="00EC7258" w:rsidRPr="0095134B">
        <w:rPr>
          <w:sz w:val="24"/>
          <w:szCs w:val="24"/>
        </w:rPr>
        <w:t xml:space="preserve">ntry </w:t>
      </w:r>
      <w:r w:rsidR="00BF3C0B" w:rsidRPr="0095134B">
        <w:rPr>
          <w:sz w:val="24"/>
          <w:szCs w:val="24"/>
        </w:rPr>
        <w:t>7</w:t>
      </w:r>
      <w:r w:rsidR="00EC7258" w:rsidRPr="0095134B">
        <w:rPr>
          <w:sz w:val="24"/>
          <w:szCs w:val="24"/>
        </w:rPr>
        <w:t>, Table 1)</w:t>
      </w:r>
      <w:r w:rsidR="00461D64" w:rsidRPr="0095134B">
        <w:rPr>
          <w:sz w:val="24"/>
          <w:szCs w:val="24"/>
        </w:rPr>
        <w:t xml:space="preserve">, </w:t>
      </w:r>
      <w:r w:rsidR="00EC7258" w:rsidRPr="0095134B">
        <w:rPr>
          <w:sz w:val="24"/>
          <w:szCs w:val="24"/>
        </w:rPr>
        <w:t xml:space="preserve">over the system bearing a </w:t>
      </w:r>
      <w:r w:rsidR="003D7778" w:rsidRPr="0095134B">
        <w:rPr>
          <w:sz w:val="24"/>
          <w:szCs w:val="24"/>
        </w:rPr>
        <w:t>‘</w:t>
      </w:r>
      <w:r w:rsidR="00EC7258" w:rsidRPr="0095134B">
        <w:rPr>
          <w:sz w:val="24"/>
          <w:szCs w:val="24"/>
        </w:rPr>
        <w:t>meth</w:t>
      </w:r>
      <w:r w:rsidR="003D7778" w:rsidRPr="0095134B">
        <w:rPr>
          <w:sz w:val="24"/>
          <w:szCs w:val="24"/>
        </w:rPr>
        <w:t>ylene</w:t>
      </w:r>
      <w:r w:rsidR="00495CC1" w:rsidRPr="0095134B">
        <w:rPr>
          <w:sz w:val="24"/>
          <w:szCs w:val="24"/>
        </w:rPr>
        <w:t>-</w:t>
      </w:r>
      <w:r w:rsidR="003D7778" w:rsidRPr="0095134B">
        <w:rPr>
          <w:sz w:val="24"/>
          <w:szCs w:val="24"/>
        </w:rPr>
        <w:t>’ (one-carbon)</w:t>
      </w:r>
      <w:r w:rsidR="00EC7258" w:rsidRPr="0095134B">
        <w:rPr>
          <w:sz w:val="24"/>
          <w:szCs w:val="24"/>
        </w:rPr>
        <w:t xml:space="preserve"> spacer</w:t>
      </w:r>
      <w:r w:rsidR="003D7778" w:rsidRPr="0095134B">
        <w:rPr>
          <w:sz w:val="24"/>
          <w:szCs w:val="24"/>
        </w:rPr>
        <w:t xml:space="preserve"> </w:t>
      </w:r>
      <w:r w:rsidR="00EC7258" w:rsidRPr="0095134B">
        <w:rPr>
          <w:sz w:val="24"/>
          <w:szCs w:val="24"/>
        </w:rPr>
        <w:t>(C6)</w:t>
      </w:r>
      <w:r w:rsidR="00461D64" w:rsidRPr="0095134B">
        <w:rPr>
          <w:sz w:val="24"/>
          <w:szCs w:val="24"/>
        </w:rPr>
        <w:t xml:space="preserve">, which could dehydrogenate only 21% of the substrate </w:t>
      </w:r>
      <w:r w:rsidR="00EC7258" w:rsidRPr="0095134B">
        <w:rPr>
          <w:sz w:val="24"/>
          <w:szCs w:val="24"/>
        </w:rPr>
        <w:t>(</w:t>
      </w:r>
      <w:r w:rsidR="000E7281" w:rsidRPr="0095134B">
        <w:rPr>
          <w:sz w:val="24"/>
          <w:szCs w:val="24"/>
        </w:rPr>
        <w:t>E</w:t>
      </w:r>
      <w:r w:rsidR="00EC7258" w:rsidRPr="0095134B">
        <w:rPr>
          <w:sz w:val="24"/>
          <w:szCs w:val="24"/>
        </w:rPr>
        <w:t>ntry</w:t>
      </w:r>
      <w:r w:rsidR="00BF3C0B" w:rsidRPr="0095134B">
        <w:rPr>
          <w:sz w:val="24"/>
          <w:szCs w:val="24"/>
        </w:rPr>
        <w:t xml:space="preserve"> 6, </w:t>
      </w:r>
      <w:r w:rsidR="00EC7258" w:rsidRPr="0095134B">
        <w:rPr>
          <w:sz w:val="24"/>
          <w:szCs w:val="24"/>
        </w:rPr>
        <w:t>Table 1).</w:t>
      </w:r>
      <w:r w:rsidR="009C1F31" w:rsidRPr="0095134B">
        <w:rPr>
          <w:sz w:val="24"/>
          <w:szCs w:val="24"/>
        </w:rPr>
        <w:t xml:space="preserve"> On the other hand, the catalytic</w:t>
      </w:r>
      <w:r w:rsidR="0097791A" w:rsidRPr="0095134B">
        <w:rPr>
          <w:sz w:val="24"/>
          <w:szCs w:val="24"/>
        </w:rPr>
        <w:t xml:space="preserve"> activity </w:t>
      </w:r>
      <w:r w:rsidR="009C1F31" w:rsidRPr="0095134B">
        <w:rPr>
          <w:sz w:val="24"/>
          <w:szCs w:val="24"/>
        </w:rPr>
        <w:t>of the n</w:t>
      </w:r>
      <w:r w:rsidR="00EC7258" w:rsidRPr="0095134B">
        <w:rPr>
          <w:sz w:val="24"/>
          <w:szCs w:val="24"/>
        </w:rPr>
        <w:t>ickel catalyst containing two triphenylphosphine ligand</w:t>
      </w:r>
      <w:r w:rsidR="009C1F31" w:rsidRPr="0095134B">
        <w:rPr>
          <w:sz w:val="24"/>
          <w:szCs w:val="24"/>
        </w:rPr>
        <w:t>s (C5)</w:t>
      </w:r>
      <w:r w:rsidR="00461D64" w:rsidRPr="0095134B">
        <w:rPr>
          <w:sz w:val="24"/>
          <w:szCs w:val="24"/>
        </w:rPr>
        <w:t xml:space="preserve"> </w:t>
      </w:r>
      <w:r w:rsidR="009C1F31" w:rsidRPr="0095134B">
        <w:rPr>
          <w:sz w:val="24"/>
          <w:szCs w:val="24"/>
        </w:rPr>
        <w:t xml:space="preserve">was found to </w:t>
      </w:r>
      <w:r w:rsidR="0097791A" w:rsidRPr="0095134B">
        <w:rPr>
          <w:sz w:val="24"/>
          <w:szCs w:val="24"/>
        </w:rPr>
        <w:t>fall between the complexes C6 and C7</w:t>
      </w:r>
      <w:r w:rsidR="00A8371F" w:rsidRPr="0095134B">
        <w:rPr>
          <w:sz w:val="24"/>
          <w:szCs w:val="24"/>
        </w:rPr>
        <w:t xml:space="preserve"> (</w:t>
      </w:r>
      <w:r w:rsidR="009F1AC6" w:rsidRPr="0095134B">
        <w:rPr>
          <w:sz w:val="24"/>
          <w:szCs w:val="24"/>
        </w:rPr>
        <w:t xml:space="preserve">30% conversion, </w:t>
      </w:r>
      <w:r w:rsidR="000E7281" w:rsidRPr="0095134B">
        <w:rPr>
          <w:sz w:val="24"/>
          <w:szCs w:val="24"/>
        </w:rPr>
        <w:t>E</w:t>
      </w:r>
      <w:r w:rsidR="00A8371F" w:rsidRPr="0095134B">
        <w:rPr>
          <w:sz w:val="24"/>
          <w:szCs w:val="24"/>
        </w:rPr>
        <w:t>ntry</w:t>
      </w:r>
      <w:r w:rsidR="00BF3C0B" w:rsidRPr="0095134B">
        <w:rPr>
          <w:sz w:val="24"/>
          <w:szCs w:val="24"/>
        </w:rPr>
        <w:t xml:space="preserve"> 5, </w:t>
      </w:r>
      <w:r w:rsidR="00A8371F" w:rsidRPr="0095134B">
        <w:rPr>
          <w:sz w:val="24"/>
          <w:szCs w:val="24"/>
        </w:rPr>
        <w:t>Table 1)</w:t>
      </w:r>
      <w:r w:rsidR="0097791A" w:rsidRPr="0095134B">
        <w:rPr>
          <w:sz w:val="24"/>
          <w:szCs w:val="24"/>
        </w:rPr>
        <w:t>.</w:t>
      </w:r>
      <w:r w:rsidR="00062C82" w:rsidRPr="0095134B">
        <w:rPr>
          <w:sz w:val="24"/>
          <w:szCs w:val="24"/>
        </w:rPr>
        <w:t xml:space="preserve"> Nevertheless,</w:t>
      </w:r>
      <w:r w:rsidR="005F0BB6" w:rsidRPr="0095134B">
        <w:rPr>
          <w:sz w:val="24"/>
          <w:szCs w:val="24"/>
        </w:rPr>
        <w:t xml:space="preserve"> </w:t>
      </w:r>
      <w:r w:rsidR="00A8371F" w:rsidRPr="0095134B">
        <w:rPr>
          <w:sz w:val="24"/>
          <w:szCs w:val="24"/>
        </w:rPr>
        <w:t>the complex, C4</w:t>
      </w:r>
      <w:r w:rsidR="003D7778" w:rsidRPr="0095134B">
        <w:rPr>
          <w:sz w:val="24"/>
          <w:szCs w:val="24"/>
        </w:rPr>
        <w:t>, which bears an ‘eth</w:t>
      </w:r>
      <w:r w:rsidR="00495CC1" w:rsidRPr="0095134B">
        <w:rPr>
          <w:sz w:val="24"/>
          <w:szCs w:val="24"/>
        </w:rPr>
        <w:t>-</w:t>
      </w:r>
      <w:r w:rsidR="003D7778" w:rsidRPr="0095134B">
        <w:rPr>
          <w:sz w:val="24"/>
          <w:szCs w:val="24"/>
        </w:rPr>
        <w:t>’ (two carbon) spacer</w:t>
      </w:r>
      <w:r w:rsidR="005F0BB6" w:rsidRPr="0095134B">
        <w:rPr>
          <w:sz w:val="24"/>
          <w:szCs w:val="24"/>
        </w:rPr>
        <w:t xml:space="preserve"> was found to be the best catalyst among the systems </w:t>
      </w:r>
      <w:r w:rsidR="00DD60A5" w:rsidRPr="0095134B">
        <w:rPr>
          <w:sz w:val="24"/>
          <w:szCs w:val="24"/>
        </w:rPr>
        <w:t>employed in this study</w:t>
      </w:r>
      <w:r w:rsidR="00B430A9" w:rsidRPr="0095134B">
        <w:rPr>
          <w:sz w:val="24"/>
          <w:szCs w:val="24"/>
        </w:rPr>
        <w:t xml:space="preserve"> (Entry 4, Table</w:t>
      </w:r>
      <w:r w:rsidR="00E83DB9" w:rsidRPr="0095134B">
        <w:rPr>
          <w:sz w:val="24"/>
          <w:szCs w:val="24"/>
        </w:rPr>
        <w:t xml:space="preserve"> </w:t>
      </w:r>
      <w:r w:rsidR="00B430A9" w:rsidRPr="0095134B">
        <w:rPr>
          <w:sz w:val="24"/>
          <w:szCs w:val="24"/>
        </w:rPr>
        <w:t>1)</w:t>
      </w:r>
      <w:r w:rsidR="00E22655" w:rsidRPr="0095134B">
        <w:rPr>
          <w:sz w:val="24"/>
          <w:szCs w:val="24"/>
        </w:rPr>
        <w:t>, h</w:t>
      </w:r>
      <w:r w:rsidR="00CD4093" w:rsidRPr="0095134B">
        <w:rPr>
          <w:sz w:val="24"/>
          <w:szCs w:val="24"/>
        </w:rPr>
        <w:t>ence</w:t>
      </w:r>
      <w:r w:rsidR="00E22655" w:rsidRPr="0095134B">
        <w:rPr>
          <w:sz w:val="24"/>
          <w:szCs w:val="24"/>
        </w:rPr>
        <w:t xml:space="preserve"> </w:t>
      </w:r>
      <w:r w:rsidR="00CD4093" w:rsidRPr="0095134B">
        <w:rPr>
          <w:sz w:val="24"/>
          <w:szCs w:val="24"/>
        </w:rPr>
        <w:t xml:space="preserve">was chosen for </w:t>
      </w:r>
      <w:r w:rsidR="00E974F3" w:rsidRPr="0095134B">
        <w:rPr>
          <w:sz w:val="24"/>
          <w:szCs w:val="24"/>
        </w:rPr>
        <w:t xml:space="preserve">the </w:t>
      </w:r>
      <w:r w:rsidR="00CD4093" w:rsidRPr="0095134B">
        <w:rPr>
          <w:sz w:val="24"/>
          <w:szCs w:val="24"/>
        </w:rPr>
        <w:t>further exploration</w:t>
      </w:r>
      <w:r w:rsidR="00FE5256" w:rsidRPr="0095134B">
        <w:rPr>
          <w:sz w:val="24"/>
          <w:szCs w:val="24"/>
        </w:rPr>
        <w:t xml:space="preserve">. </w:t>
      </w:r>
      <w:r w:rsidR="00251D39" w:rsidRPr="0095134B">
        <w:rPr>
          <w:sz w:val="24"/>
          <w:szCs w:val="24"/>
        </w:rPr>
        <w:t>The h</w:t>
      </w:r>
      <w:r w:rsidR="00FE5256" w:rsidRPr="0095134B">
        <w:rPr>
          <w:sz w:val="24"/>
          <w:szCs w:val="24"/>
        </w:rPr>
        <w:t xml:space="preserve">igher activity of the </w:t>
      </w:r>
      <w:r w:rsidR="00251D39" w:rsidRPr="0095134B">
        <w:rPr>
          <w:sz w:val="24"/>
          <w:szCs w:val="24"/>
        </w:rPr>
        <w:t xml:space="preserve">complex </w:t>
      </w:r>
      <w:r w:rsidR="00FE5256" w:rsidRPr="0095134B">
        <w:rPr>
          <w:sz w:val="24"/>
          <w:szCs w:val="24"/>
        </w:rPr>
        <w:t>C4 can be cor</w:t>
      </w:r>
      <w:r w:rsidR="00251D39" w:rsidRPr="0095134B">
        <w:rPr>
          <w:sz w:val="24"/>
          <w:szCs w:val="24"/>
        </w:rPr>
        <w:t>r</w:t>
      </w:r>
      <w:r w:rsidR="00FE5256" w:rsidRPr="0095134B">
        <w:rPr>
          <w:sz w:val="24"/>
          <w:szCs w:val="24"/>
        </w:rPr>
        <w:t>elated with its higher stability. Due to the presence of a stable five membered coordination ring (ring size effect) and near ideal bite angle ‘β’, this system is expected to be stabilized electronically</w:t>
      </w:r>
      <w:r w:rsidR="00B55338">
        <w:rPr>
          <w:sz w:val="24"/>
          <w:szCs w:val="24"/>
        </w:rPr>
        <w:t>.</w:t>
      </w:r>
      <w:r w:rsidR="00FE5256" w:rsidRPr="00B55338">
        <w:rPr>
          <w:sz w:val="24"/>
          <w:szCs w:val="24"/>
          <w:vertAlign w:val="superscript"/>
        </w:rPr>
        <w:t>3</w:t>
      </w:r>
      <w:r w:rsidR="005756C3" w:rsidRPr="00B55338">
        <w:rPr>
          <w:sz w:val="24"/>
          <w:szCs w:val="24"/>
          <w:vertAlign w:val="superscript"/>
        </w:rPr>
        <w:t>6</w:t>
      </w:r>
      <w:r w:rsidR="00464093" w:rsidRPr="00B55338">
        <w:rPr>
          <w:sz w:val="24"/>
          <w:szCs w:val="24"/>
          <w:vertAlign w:val="superscript"/>
        </w:rPr>
        <w:t>-</w:t>
      </w:r>
      <w:r w:rsidR="005756C3" w:rsidRPr="00B55338">
        <w:rPr>
          <w:sz w:val="24"/>
          <w:szCs w:val="24"/>
          <w:vertAlign w:val="superscript"/>
        </w:rPr>
        <w:t>40</w:t>
      </w:r>
      <w:r w:rsidR="001A374B" w:rsidRPr="0095134B">
        <w:rPr>
          <w:sz w:val="24"/>
          <w:szCs w:val="24"/>
        </w:rPr>
        <w:t xml:space="preserve"> </w:t>
      </w:r>
    </w:p>
    <w:p w14:paraId="11DE2430" w14:textId="77777777" w:rsidR="00DE3367" w:rsidRPr="0095134B" w:rsidRDefault="00DE3367" w:rsidP="0095134B">
      <w:pPr>
        <w:spacing w:line="360" w:lineRule="auto"/>
        <w:jc w:val="both"/>
        <w:rPr>
          <w:sz w:val="24"/>
          <w:szCs w:val="24"/>
        </w:rPr>
      </w:pPr>
    </w:p>
    <w:p w14:paraId="1E8D85B9" w14:textId="35DDFEA0" w:rsidR="007E268F" w:rsidRPr="0095134B" w:rsidRDefault="007E268F" w:rsidP="0095134B">
      <w:pPr>
        <w:spacing w:line="360" w:lineRule="auto"/>
        <w:jc w:val="both"/>
        <w:rPr>
          <w:sz w:val="24"/>
          <w:szCs w:val="24"/>
        </w:rPr>
      </w:pPr>
      <w:r w:rsidRPr="0095134B">
        <w:rPr>
          <w:sz w:val="24"/>
          <w:szCs w:val="24"/>
        </w:rPr>
        <w:t xml:space="preserve">Table 1: </w:t>
      </w:r>
      <w:r w:rsidR="00DE3367" w:rsidRPr="0095134B">
        <w:rPr>
          <w:sz w:val="24"/>
          <w:szCs w:val="24"/>
        </w:rPr>
        <w:t xml:space="preserve">Catalysis data for acceptorless dehydrogenation of 1-phenylethanol to yield acetophenone; catalyzed by nickel-diphosphine </w:t>
      </w:r>
      <w:r w:rsidRPr="0095134B">
        <w:rPr>
          <w:sz w:val="24"/>
          <w:szCs w:val="24"/>
        </w:rPr>
        <w:t>complexes C1-C</w:t>
      </w:r>
      <w:proofErr w:type="gramStart"/>
      <w:r w:rsidRPr="0095134B">
        <w:rPr>
          <w:sz w:val="24"/>
          <w:szCs w:val="24"/>
        </w:rPr>
        <w:t>7</w:t>
      </w:r>
      <w:r w:rsidR="00DE3367" w:rsidRPr="0095134B">
        <w:rPr>
          <w:sz w:val="24"/>
          <w:szCs w:val="24"/>
        </w:rPr>
        <w:t>.*</w:t>
      </w:r>
      <w:proofErr w:type="gramEnd"/>
      <w:r w:rsidRPr="0095134B">
        <w:rPr>
          <w:sz w:val="24"/>
          <w:szCs w:val="24"/>
        </w:rPr>
        <w:t xml:space="preserve"> </w:t>
      </w:r>
    </w:p>
    <w:p w14:paraId="3F5E91FC" w14:textId="2A1340F2" w:rsidR="00295DB7" w:rsidRPr="0095134B" w:rsidRDefault="00295DB7" w:rsidP="0095134B">
      <w:pPr>
        <w:spacing w:line="360" w:lineRule="auto"/>
        <w:jc w:val="both"/>
        <w:rPr>
          <w:sz w:val="24"/>
          <w:szCs w:val="24"/>
        </w:rPr>
      </w:pPr>
    </w:p>
    <w:p w14:paraId="0EB48DFD" w14:textId="77777777" w:rsidR="00295DB7" w:rsidRPr="0095134B" w:rsidRDefault="00295DB7" w:rsidP="0095134B">
      <w:pPr>
        <w:spacing w:line="360" w:lineRule="auto"/>
        <w:jc w:val="both"/>
        <w:rPr>
          <w:sz w:val="24"/>
          <w:szCs w:val="24"/>
        </w:rPr>
      </w:pPr>
    </w:p>
    <w:tbl>
      <w:tblPr>
        <w:tblpPr w:leftFromText="180" w:rightFromText="180" w:vertAnchor="text" w:horzAnchor="margin" w:tblpXSpec="center" w:tblpY="-6"/>
        <w:tblW w:w="5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524"/>
        <w:gridCol w:w="1524"/>
        <w:gridCol w:w="1462"/>
        <w:gridCol w:w="1462"/>
      </w:tblGrid>
      <w:tr w:rsidR="0093094D" w:rsidRPr="0095134B" w14:paraId="141A815D" w14:textId="49A0ABEA" w:rsidTr="0093094D">
        <w:trPr>
          <w:trHeight w:val="816"/>
        </w:trPr>
        <w:tc>
          <w:tcPr>
            <w:tcW w:w="1524" w:type="dxa"/>
          </w:tcPr>
          <w:p w14:paraId="63BB0A34" w14:textId="1DDE42F4" w:rsidR="0093094D" w:rsidRPr="0095134B" w:rsidRDefault="0093094D" w:rsidP="0095134B">
            <w:pPr>
              <w:tabs>
                <w:tab w:val="left" w:pos="2713"/>
              </w:tabs>
              <w:spacing w:line="360" w:lineRule="auto"/>
              <w:jc w:val="center"/>
              <w:rPr>
                <w:sz w:val="24"/>
                <w:szCs w:val="24"/>
              </w:rPr>
            </w:pPr>
            <w:r w:rsidRPr="0095134B">
              <w:rPr>
                <w:sz w:val="24"/>
                <w:szCs w:val="24"/>
              </w:rPr>
              <w:lastRenderedPageBreak/>
              <w:t>Entry</w:t>
            </w:r>
          </w:p>
        </w:tc>
        <w:tc>
          <w:tcPr>
            <w:tcW w:w="1524" w:type="dxa"/>
            <w:shd w:val="clear" w:color="auto" w:fill="auto"/>
            <w:tcMar>
              <w:top w:w="72" w:type="dxa"/>
              <w:left w:w="144" w:type="dxa"/>
              <w:bottom w:w="72" w:type="dxa"/>
              <w:right w:w="144" w:type="dxa"/>
            </w:tcMar>
            <w:hideMark/>
          </w:tcPr>
          <w:p w14:paraId="243A4142" w14:textId="1C879F3D" w:rsidR="0093094D" w:rsidRPr="0095134B" w:rsidRDefault="0093094D" w:rsidP="0095134B">
            <w:pPr>
              <w:tabs>
                <w:tab w:val="left" w:pos="2713"/>
              </w:tabs>
              <w:spacing w:line="360" w:lineRule="auto"/>
              <w:jc w:val="center"/>
              <w:rPr>
                <w:sz w:val="24"/>
                <w:szCs w:val="24"/>
              </w:rPr>
            </w:pPr>
            <w:r w:rsidRPr="0095134B">
              <w:rPr>
                <w:sz w:val="24"/>
                <w:szCs w:val="24"/>
              </w:rPr>
              <w:t>Catalyst</w:t>
            </w:r>
          </w:p>
        </w:tc>
        <w:tc>
          <w:tcPr>
            <w:tcW w:w="1462" w:type="dxa"/>
            <w:shd w:val="clear" w:color="auto" w:fill="auto"/>
            <w:tcMar>
              <w:top w:w="72" w:type="dxa"/>
              <w:left w:w="144" w:type="dxa"/>
              <w:bottom w:w="72" w:type="dxa"/>
              <w:right w:w="144" w:type="dxa"/>
            </w:tcMar>
            <w:hideMark/>
          </w:tcPr>
          <w:p w14:paraId="34D0A35F" w14:textId="77777777" w:rsidR="0093094D" w:rsidRPr="0095134B" w:rsidRDefault="0093094D" w:rsidP="0095134B">
            <w:pPr>
              <w:tabs>
                <w:tab w:val="left" w:pos="2713"/>
              </w:tabs>
              <w:spacing w:line="360" w:lineRule="auto"/>
              <w:jc w:val="center"/>
              <w:rPr>
                <w:sz w:val="24"/>
                <w:szCs w:val="24"/>
              </w:rPr>
            </w:pPr>
            <w:r w:rsidRPr="0095134B">
              <w:rPr>
                <w:sz w:val="24"/>
                <w:szCs w:val="24"/>
              </w:rPr>
              <w:t>Conversion</w:t>
            </w:r>
          </w:p>
          <w:p w14:paraId="43183E4A" w14:textId="03EBE645" w:rsidR="0093094D" w:rsidRPr="0095134B" w:rsidRDefault="0093094D" w:rsidP="0095134B">
            <w:pPr>
              <w:tabs>
                <w:tab w:val="left" w:pos="2713"/>
              </w:tabs>
              <w:spacing w:line="360" w:lineRule="auto"/>
              <w:jc w:val="center"/>
              <w:rPr>
                <w:sz w:val="24"/>
                <w:szCs w:val="24"/>
              </w:rPr>
            </w:pPr>
            <w:r w:rsidRPr="0095134B">
              <w:rPr>
                <w:sz w:val="24"/>
                <w:szCs w:val="24"/>
              </w:rPr>
              <w:t>(%)</w:t>
            </w:r>
            <w:r w:rsidRPr="0095134B">
              <w:rPr>
                <w:sz w:val="24"/>
                <w:szCs w:val="24"/>
                <w:vertAlign w:val="superscript"/>
              </w:rPr>
              <w:t>#</w:t>
            </w:r>
          </w:p>
        </w:tc>
        <w:tc>
          <w:tcPr>
            <w:tcW w:w="1462" w:type="dxa"/>
          </w:tcPr>
          <w:p w14:paraId="33F007FA" w14:textId="080FD387" w:rsidR="0093094D" w:rsidRPr="0095134B" w:rsidRDefault="0093094D" w:rsidP="0095134B">
            <w:pPr>
              <w:tabs>
                <w:tab w:val="left" w:pos="2713"/>
              </w:tabs>
              <w:spacing w:line="360" w:lineRule="auto"/>
              <w:jc w:val="center"/>
              <w:rPr>
                <w:sz w:val="24"/>
                <w:szCs w:val="24"/>
              </w:rPr>
            </w:pPr>
            <w:r w:rsidRPr="0095134B">
              <w:rPr>
                <w:sz w:val="24"/>
                <w:szCs w:val="24"/>
              </w:rPr>
              <w:t>Yield (</w:t>
            </w:r>
            <w:proofErr w:type="gramStart"/>
            <w:r w:rsidRPr="0095134B">
              <w:rPr>
                <w:sz w:val="24"/>
                <w:szCs w:val="24"/>
              </w:rPr>
              <w:t>%)</w:t>
            </w:r>
            <w:r w:rsidRPr="0095134B">
              <w:rPr>
                <w:sz w:val="24"/>
                <w:szCs w:val="24"/>
                <w:vertAlign w:val="superscript"/>
              </w:rPr>
              <w:t>$</w:t>
            </w:r>
            <w:proofErr w:type="gramEnd"/>
          </w:p>
        </w:tc>
      </w:tr>
      <w:tr w:rsidR="0093094D" w:rsidRPr="0095134B" w14:paraId="3C82D6FD" w14:textId="1A6EBEBD" w:rsidTr="0093094D">
        <w:trPr>
          <w:trHeight w:val="299"/>
        </w:trPr>
        <w:tc>
          <w:tcPr>
            <w:tcW w:w="1524" w:type="dxa"/>
          </w:tcPr>
          <w:p w14:paraId="5C3D459B" w14:textId="72BB4322" w:rsidR="0093094D" w:rsidRPr="0095134B" w:rsidRDefault="0093094D" w:rsidP="0095134B">
            <w:pPr>
              <w:tabs>
                <w:tab w:val="left" w:pos="2713"/>
              </w:tabs>
              <w:spacing w:line="360" w:lineRule="auto"/>
              <w:jc w:val="center"/>
              <w:rPr>
                <w:sz w:val="24"/>
                <w:szCs w:val="24"/>
              </w:rPr>
            </w:pPr>
            <w:r w:rsidRPr="0095134B">
              <w:rPr>
                <w:sz w:val="24"/>
                <w:szCs w:val="24"/>
              </w:rPr>
              <w:t>1</w:t>
            </w:r>
          </w:p>
        </w:tc>
        <w:tc>
          <w:tcPr>
            <w:tcW w:w="1524" w:type="dxa"/>
            <w:shd w:val="clear" w:color="auto" w:fill="auto"/>
            <w:tcMar>
              <w:top w:w="72" w:type="dxa"/>
              <w:left w:w="144" w:type="dxa"/>
              <w:bottom w:w="72" w:type="dxa"/>
              <w:right w:w="144" w:type="dxa"/>
            </w:tcMar>
            <w:hideMark/>
          </w:tcPr>
          <w:p w14:paraId="57E19683" w14:textId="5C69DEE7" w:rsidR="0093094D" w:rsidRPr="0095134B" w:rsidRDefault="0093094D" w:rsidP="0095134B">
            <w:pPr>
              <w:tabs>
                <w:tab w:val="left" w:pos="2713"/>
              </w:tabs>
              <w:spacing w:line="360" w:lineRule="auto"/>
              <w:jc w:val="center"/>
              <w:rPr>
                <w:sz w:val="24"/>
                <w:szCs w:val="24"/>
              </w:rPr>
            </w:pPr>
            <w:r w:rsidRPr="0095134B">
              <w:rPr>
                <w:sz w:val="24"/>
                <w:szCs w:val="24"/>
              </w:rPr>
              <w:t xml:space="preserve">C1 </w:t>
            </w:r>
          </w:p>
        </w:tc>
        <w:tc>
          <w:tcPr>
            <w:tcW w:w="1462" w:type="dxa"/>
            <w:shd w:val="clear" w:color="auto" w:fill="auto"/>
            <w:tcMar>
              <w:top w:w="72" w:type="dxa"/>
              <w:left w:w="144" w:type="dxa"/>
              <w:bottom w:w="72" w:type="dxa"/>
              <w:right w:w="144" w:type="dxa"/>
            </w:tcMar>
            <w:hideMark/>
          </w:tcPr>
          <w:p w14:paraId="688B2121" w14:textId="77777777" w:rsidR="0093094D" w:rsidRPr="0095134B" w:rsidRDefault="0093094D" w:rsidP="0095134B">
            <w:pPr>
              <w:tabs>
                <w:tab w:val="left" w:pos="2713"/>
              </w:tabs>
              <w:spacing w:line="360" w:lineRule="auto"/>
              <w:jc w:val="center"/>
              <w:rPr>
                <w:sz w:val="24"/>
                <w:szCs w:val="24"/>
              </w:rPr>
            </w:pPr>
            <w:r w:rsidRPr="0095134B">
              <w:rPr>
                <w:sz w:val="24"/>
                <w:szCs w:val="24"/>
              </w:rPr>
              <w:t>12</w:t>
            </w:r>
          </w:p>
        </w:tc>
        <w:tc>
          <w:tcPr>
            <w:tcW w:w="1462" w:type="dxa"/>
          </w:tcPr>
          <w:p w14:paraId="259825FD" w14:textId="7598AE6D" w:rsidR="0093094D" w:rsidRPr="0095134B" w:rsidRDefault="0093094D" w:rsidP="0095134B">
            <w:pPr>
              <w:tabs>
                <w:tab w:val="left" w:pos="2713"/>
              </w:tabs>
              <w:spacing w:line="360" w:lineRule="auto"/>
              <w:jc w:val="center"/>
              <w:rPr>
                <w:sz w:val="24"/>
                <w:szCs w:val="24"/>
              </w:rPr>
            </w:pPr>
            <w:r w:rsidRPr="0095134B">
              <w:rPr>
                <w:sz w:val="24"/>
                <w:szCs w:val="24"/>
              </w:rPr>
              <w:t>-</w:t>
            </w:r>
          </w:p>
        </w:tc>
      </w:tr>
      <w:tr w:rsidR="0093094D" w:rsidRPr="0095134B" w14:paraId="38F56EE3" w14:textId="58F61FC5" w:rsidTr="0093094D">
        <w:trPr>
          <w:trHeight w:val="275"/>
        </w:trPr>
        <w:tc>
          <w:tcPr>
            <w:tcW w:w="1524" w:type="dxa"/>
          </w:tcPr>
          <w:p w14:paraId="7520B540" w14:textId="150B6DE9" w:rsidR="0093094D" w:rsidRPr="0095134B" w:rsidRDefault="0093094D" w:rsidP="0095134B">
            <w:pPr>
              <w:tabs>
                <w:tab w:val="left" w:pos="2713"/>
              </w:tabs>
              <w:spacing w:line="360" w:lineRule="auto"/>
              <w:jc w:val="center"/>
              <w:rPr>
                <w:sz w:val="24"/>
                <w:szCs w:val="24"/>
              </w:rPr>
            </w:pPr>
            <w:r w:rsidRPr="0095134B">
              <w:rPr>
                <w:sz w:val="24"/>
                <w:szCs w:val="24"/>
              </w:rPr>
              <w:t>2</w:t>
            </w:r>
          </w:p>
        </w:tc>
        <w:tc>
          <w:tcPr>
            <w:tcW w:w="1524" w:type="dxa"/>
            <w:shd w:val="clear" w:color="auto" w:fill="auto"/>
            <w:tcMar>
              <w:top w:w="72" w:type="dxa"/>
              <w:left w:w="144" w:type="dxa"/>
              <w:bottom w:w="72" w:type="dxa"/>
              <w:right w:w="144" w:type="dxa"/>
            </w:tcMar>
            <w:hideMark/>
          </w:tcPr>
          <w:p w14:paraId="027E8640" w14:textId="7E365069" w:rsidR="0093094D" w:rsidRPr="0095134B" w:rsidRDefault="0093094D" w:rsidP="0095134B">
            <w:pPr>
              <w:tabs>
                <w:tab w:val="left" w:pos="2713"/>
              </w:tabs>
              <w:spacing w:line="360" w:lineRule="auto"/>
              <w:jc w:val="center"/>
              <w:rPr>
                <w:sz w:val="24"/>
                <w:szCs w:val="24"/>
              </w:rPr>
            </w:pPr>
            <w:r w:rsidRPr="0095134B">
              <w:rPr>
                <w:sz w:val="24"/>
                <w:szCs w:val="24"/>
              </w:rPr>
              <w:t xml:space="preserve">C2 </w:t>
            </w:r>
          </w:p>
        </w:tc>
        <w:tc>
          <w:tcPr>
            <w:tcW w:w="1462" w:type="dxa"/>
            <w:shd w:val="clear" w:color="auto" w:fill="auto"/>
            <w:tcMar>
              <w:top w:w="72" w:type="dxa"/>
              <w:left w:w="144" w:type="dxa"/>
              <w:bottom w:w="72" w:type="dxa"/>
              <w:right w:w="144" w:type="dxa"/>
            </w:tcMar>
            <w:hideMark/>
          </w:tcPr>
          <w:p w14:paraId="6F26A784" w14:textId="77777777" w:rsidR="0093094D" w:rsidRPr="0095134B" w:rsidRDefault="0093094D" w:rsidP="0095134B">
            <w:pPr>
              <w:tabs>
                <w:tab w:val="left" w:pos="2713"/>
              </w:tabs>
              <w:spacing w:line="360" w:lineRule="auto"/>
              <w:jc w:val="center"/>
              <w:rPr>
                <w:sz w:val="24"/>
                <w:szCs w:val="24"/>
              </w:rPr>
            </w:pPr>
            <w:r w:rsidRPr="0095134B">
              <w:rPr>
                <w:sz w:val="24"/>
                <w:szCs w:val="24"/>
              </w:rPr>
              <w:t>30</w:t>
            </w:r>
          </w:p>
        </w:tc>
        <w:tc>
          <w:tcPr>
            <w:tcW w:w="1462" w:type="dxa"/>
          </w:tcPr>
          <w:p w14:paraId="752D9FA1" w14:textId="04809BF6" w:rsidR="0093094D" w:rsidRPr="0095134B" w:rsidRDefault="0093094D" w:rsidP="0095134B">
            <w:pPr>
              <w:tabs>
                <w:tab w:val="left" w:pos="2713"/>
              </w:tabs>
              <w:spacing w:line="360" w:lineRule="auto"/>
              <w:jc w:val="center"/>
              <w:rPr>
                <w:sz w:val="24"/>
                <w:szCs w:val="24"/>
              </w:rPr>
            </w:pPr>
            <w:r w:rsidRPr="0095134B">
              <w:rPr>
                <w:sz w:val="24"/>
                <w:szCs w:val="24"/>
              </w:rPr>
              <w:t>24</w:t>
            </w:r>
          </w:p>
        </w:tc>
      </w:tr>
      <w:tr w:rsidR="0093094D" w:rsidRPr="0095134B" w14:paraId="34D5BA1C" w14:textId="7251E63C" w:rsidTr="0093094D">
        <w:trPr>
          <w:trHeight w:val="252"/>
        </w:trPr>
        <w:tc>
          <w:tcPr>
            <w:tcW w:w="1524" w:type="dxa"/>
          </w:tcPr>
          <w:p w14:paraId="71EFC433" w14:textId="72842F2D" w:rsidR="0093094D" w:rsidRPr="0095134B" w:rsidRDefault="0093094D" w:rsidP="0095134B">
            <w:pPr>
              <w:tabs>
                <w:tab w:val="left" w:pos="2713"/>
              </w:tabs>
              <w:spacing w:line="360" w:lineRule="auto"/>
              <w:jc w:val="center"/>
              <w:rPr>
                <w:sz w:val="24"/>
                <w:szCs w:val="24"/>
              </w:rPr>
            </w:pPr>
            <w:r w:rsidRPr="0095134B">
              <w:rPr>
                <w:sz w:val="24"/>
                <w:szCs w:val="24"/>
              </w:rPr>
              <w:t>3</w:t>
            </w:r>
          </w:p>
        </w:tc>
        <w:tc>
          <w:tcPr>
            <w:tcW w:w="1524" w:type="dxa"/>
            <w:shd w:val="clear" w:color="auto" w:fill="auto"/>
            <w:tcMar>
              <w:top w:w="72" w:type="dxa"/>
              <w:left w:w="144" w:type="dxa"/>
              <w:bottom w:w="72" w:type="dxa"/>
              <w:right w:w="144" w:type="dxa"/>
            </w:tcMar>
            <w:hideMark/>
          </w:tcPr>
          <w:p w14:paraId="3AABBEBA" w14:textId="5C0C3389" w:rsidR="0093094D" w:rsidRPr="0095134B" w:rsidRDefault="0093094D" w:rsidP="0095134B">
            <w:pPr>
              <w:tabs>
                <w:tab w:val="left" w:pos="2713"/>
              </w:tabs>
              <w:spacing w:line="360" w:lineRule="auto"/>
              <w:jc w:val="center"/>
              <w:rPr>
                <w:sz w:val="24"/>
                <w:szCs w:val="24"/>
              </w:rPr>
            </w:pPr>
            <w:r w:rsidRPr="0095134B">
              <w:rPr>
                <w:sz w:val="24"/>
                <w:szCs w:val="24"/>
              </w:rPr>
              <w:t xml:space="preserve">C3 </w:t>
            </w:r>
          </w:p>
        </w:tc>
        <w:tc>
          <w:tcPr>
            <w:tcW w:w="1462" w:type="dxa"/>
            <w:shd w:val="clear" w:color="auto" w:fill="auto"/>
            <w:tcMar>
              <w:top w:w="72" w:type="dxa"/>
              <w:left w:w="144" w:type="dxa"/>
              <w:bottom w:w="72" w:type="dxa"/>
              <w:right w:w="144" w:type="dxa"/>
            </w:tcMar>
            <w:hideMark/>
          </w:tcPr>
          <w:p w14:paraId="27D516BB" w14:textId="77777777" w:rsidR="0093094D" w:rsidRPr="0095134B" w:rsidRDefault="0093094D" w:rsidP="0095134B">
            <w:pPr>
              <w:tabs>
                <w:tab w:val="left" w:pos="2713"/>
              </w:tabs>
              <w:spacing w:line="360" w:lineRule="auto"/>
              <w:jc w:val="center"/>
              <w:rPr>
                <w:sz w:val="24"/>
                <w:szCs w:val="24"/>
              </w:rPr>
            </w:pPr>
            <w:r w:rsidRPr="0095134B">
              <w:rPr>
                <w:sz w:val="24"/>
                <w:szCs w:val="24"/>
              </w:rPr>
              <w:t>14</w:t>
            </w:r>
          </w:p>
        </w:tc>
        <w:tc>
          <w:tcPr>
            <w:tcW w:w="1462" w:type="dxa"/>
          </w:tcPr>
          <w:p w14:paraId="4AFA8AA6" w14:textId="7D687E89" w:rsidR="0093094D" w:rsidRPr="0095134B" w:rsidRDefault="0093094D" w:rsidP="0095134B">
            <w:pPr>
              <w:tabs>
                <w:tab w:val="left" w:pos="2713"/>
              </w:tabs>
              <w:spacing w:line="360" w:lineRule="auto"/>
              <w:jc w:val="center"/>
              <w:rPr>
                <w:sz w:val="24"/>
                <w:szCs w:val="24"/>
              </w:rPr>
            </w:pPr>
            <w:r w:rsidRPr="0095134B">
              <w:rPr>
                <w:sz w:val="24"/>
                <w:szCs w:val="24"/>
              </w:rPr>
              <w:t>-</w:t>
            </w:r>
          </w:p>
        </w:tc>
      </w:tr>
      <w:tr w:rsidR="0093094D" w:rsidRPr="0095134B" w14:paraId="3AA7543B" w14:textId="08A5F014" w:rsidTr="0093094D">
        <w:trPr>
          <w:trHeight w:val="245"/>
        </w:trPr>
        <w:tc>
          <w:tcPr>
            <w:tcW w:w="1524" w:type="dxa"/>
          </w:tcPr>
          <w:p w14:paraId="334F30B7" w14:textId="5412BFA4" w:rsidR="0093094D" w:rsidRPr="0095134B" w:rsidRDefault="0093094D" w:rsidP="0095134B">
            <w:pPr>
              <w:tabs>
                <w:tab w:val="left" w:pos="2713"/>
              </w:tabs>
              <w:spacing w:line="360" w:lineRule="auto"/>
              <w:jc w:val="center"/>
              <w:rPr>
                <w:sz w:val="24"/>
                <w:szCs w:val="24"/>
              </w:rPr>
            </w:pPr>
            <w:r w:rsidRPr="0095134B">
              <w:rPr>
                <w:sz w:val="24"/>
                <w:szCs w:val="24"/>
              </w:rPr>
              <w:t>4</w:t>
            </w:r>
          </w:p>
        </w:tc>
        <w:tc>
          <w:tcPr>
            <w:tcW w:w="1524" w:type="dxa"/>
            <w:shd w:val="clear" w:color="auto" w:fill="auto"/>
            <w:tcMar>
              <w:top w:w="72" w:type="dxa"/>
              <w:left w:w="144" w:type="dxa"/>
              <w:bottom w:w="72" w:type="dxa"/>
              <w:right w:w="144" w:type="dxa"/>
            </w:tcMar>
            <w:hideMark/>
          </w:tcPr>
          <w:p w14:paraId="0651842A" w14:textId="166C0E94" w:rsidR="0093094D" w:rsidRPr="0095134B" w:rsidRDefault="0093094D" w:rsidP="0095134B">
            <w:pPr>
              <w:tabs>
                <w:tab w:val="left" w:pos="2713"/>
              </w:tabs>
              <w:spacing w:line="360" w:lineRule="auto"/>
              <w:jc w:val="center"/>
              <w:rPr>
                <w:sz w:val="24"/>
                <w:szCs w:val="24"/>
              </w:rPr>
            </w:pPr>
            <w:r w:rsidRPr="0095134B">
              <w:rPr>
                <w:sz w:val="24"/>
                <w:szCs w:val="24"/>
              </w:rPr>
              <w:t xml:space="preserve">C4 </w:t>
            </w:r>
          </w:p>
        </w:tc>
        <w:tc>
          <w:tcPr>
            <w:tcW w:w="1462" w:type="dxa"/>
            <w:shd w:val="clear" w:color="auto" w:fill="auto"/>
            <w:tcMar>
              <w:top w:w="72" w:type="dxa"/>
              <w:left w:w="144" w:type="dxa"/>
              <w:bottom w:w="72" w:type="dxa"/>
              <w:right w:w="144" w:type="dxa"/>
            </w:tcMar>
            <w:hideMark/>
          </w:tcPr>
          <w:p w14:paraId="27D893B5" w14:textId="77777777" w:rsidR="0093094D" w:rsidRPr="0095134B" w:rsidRDefault="0093094D" w:rsidP="0095134B">
            <w:pPr>
              <w:tabs>
                <w:tab w:val="left" w:pos="2713"/>
              </w:tabs>
              <w:spacing w:line="360" w:lineRule="auto"/>
              <w:jc w:val="center"/>
              <w:rPr>
                <w:sz w:val="24"/>
                <w:szCs w:val="24"/>
              </w:rPr>
            </w:pPr>
            <w:r w:rsidRPr="0095134B">
              <w:rPr>
                <w:sz w:val="24"/>
                <w:szCs w:val="24"/>
              </w:rPr>
              <w:t>52</w:t>
            </w:r>
          </w:p>
        </w:tc>
        <w:tc>
          <w:tcPr>
            <w:tcW w:w="1462" w:type="dxa"/>
          </w:tcPr>
          <w:p w14:paraId="60F7E6B6" w14:textId="2934FCB1" w:rsidR="0093094D" w:rsidRPr="0095134B" w:rsidRDefault="0093094D" w:rsidP="0095134B">
            <w:pPr>
              <w:tabs>
                <w:tab w:val="left" w:pos="2713"/>
              </w:tabs>
              <w:spacing w:line="360" w:lineRule="auto"/>
              <w:jc w:val="center"/>
              <w:rPr>
                <w:sz w:val="24"/>
                <w:szCs w:val="24"/>
              </w:rPr>
            </w:pPr>
            <w:r w:rsidRPr="0095134B">
              <w:rPr>
                <w:sz w:val="24"/>
                <w:szCs w:val="24"/>
              </w:rPr>
              <w:t>4</w:t>
            </w:r>
            <w:r w:rsidR="007F35A2" w:rsidRPr="0095134B">
              <w:rPr>
                <w:sz w:val="24"/>
                <w:szCs w:val="24"/>
              </w:rPr>
              <w:t>5</w:t>
            </w:r>
          </w:p>
        </w:tc>
      </w:tr>
      <w:tr w:rsidR="001A374B" w:rsidRPr="0095134B" w14:paraId="7E4A7540" w14:textId="77777777" w:rsidTr="0093094D">
        <w:trPr>
          <w:trHeight w:val="222"/>
        </w:trPr>
        <w:tc>
          <w:tcPr>
            <w:tcW w:w="1524" w:type="dxa"/>
          </w:tcPr>
          <w:p w14:paraId="4AA9696D" w14:textId="0CC8F43C" w:rsidR="001A374B" w:rsidRPr="0095134B" w:rsidRDefault="001A374B" w:rsidP="0095134B">
            <w:pPr>
              <w:tabs>
                <w:tab w:val="left" w:pos="2713"/>
              </w:tabs>
              <w:spacing w:line="360" w:lineRule="auto"/>
              <w:jc w:val="center"/>
              <w:rPr>
                <w:sz w:val="24"/>
                <w:szCs w:val="24"/>
              </w:rPr>
            </w:pPr>
            <w:r w:rsidRPr="0095134B">
              <w:rPr>
                <w:sz w:val="24"/>
                <w:szCs w:val="24"/>
              </w:rPr>
              <w:t>5</w:t>
            </w:r>
          </w:p>
        </w:tc>
        <w:tc>
          <w:tcPr>
            <w:tcW w:w="1524" w:type="dxa"/>
            <w:shd w:val="clear" w:color="auto" w:fill="auto"/>
            <w:tcMar>
              <w:top w:w="72" w:type="dxa"/>
              <w:left w:w="144" w:type="dxa"/>
              <w:bottom w:w="72" w:type="dxa"/>
              <w:right w:w="144" w:type="dxa"/>
            </w:tcMar>
          </w:tcPr>
          <w:p w14:paraId="603E5BA1" w14:textId="04080ECC" w:rsidR="001A374B" w:rsidRPr="0095134B" w:rsidRDefault="001A374B" w:rsidP="0095134B">
            <w:pPr>
              <w:tabs>
                <w:tab w:val="left" w:pos="2713"/>
              </w:tabs>
              <w:spacing w:line="360" w:lineRule="auto"/>
              <w:jc w:val="center"/>
              <w:rPr>
                <w:sz w:val="24"/>
                <w:szCs w:val="24"/>
              </w:rPr>
            </w:pPr>
            <w:r w:rsidRPr="0095134B">
              <w:rPr>
                <w:sz w:val="24"/>
                <w:szCs w:val="24"/>
              </w:rPr>
              <w:t xml:space="preserve">C5 </w:t>
            </w:r>
          </w:p>
        </w:tc>
        <w:tc>
          <w:tcPr>
            <w:tcW w:w="1462" w:type="dxa"/>
            <w:shd w:val="clear" w:color="auto" w:fill="auto"/>
            <w:tcMar>
              <w:top w:w="72" w:type="dxa"/>
              <w:left w:w="144" w:type="dxa"/>
              <w:bottom w:w="72" w:type="dxa"/>
              <w:right w:w="144" w:type="dxa"/>
            </w:tcMar>
          </w:tcPr>
          <w:p w14:paraId="534E11F1" w14:textId="442C66D3" w:rsidR="001A374B" w:rsidRPr="0095134B" w:rsidRDefault="001A374B" w:rsidP="0095134B">
            <w:pPr>
              <w:tabs>
                <w:tab w:val="left" w:pos="2713"/>
              </w:tabs>
              <w:spacing w:line="360" w:lineRule="auto"/>
              <w:jc w:val="center"/>
              <w:rPr>
                <w:sz w:val="24"/>
                <w:szCs w:val="24"/>
              </w:rPr>
            </w:pPr>
            <w:r w:rsidRPr="0095134B">
              <w:rPr>
                <w:sz w:val="24"/>
                <w:szCs w:val="24"/>
              </w:rPr>
              <w:t>30</w:t>
            </w:r>
          </w:p>
        </w:tc>
        <w:tc>
          <w:tcPr>
            <w:tcW w:w="1462" w:type="dxa"/>
          </w:tcPr>
          <w:p w14:paraId="75133E50" w14:textId="767187C3" w:rsidR="001A374B" w:rsidRPr="0095134B" w:rsidRDefault="001A374B" w:rsidP="0095134B">
            <w:pPr>
              <w:tabs>
                <w:tab w:val="left" w:pos="2713"/>
              </w:tabs>
              <w:spacing w:line="360" w:lineRule="auto"/>
              <w:jc w:val="center"/>
              <w:rPr>
                <w:sz w:val="24"/>
                <w:szCs w:val="24"/>
              </w:rPr>
            </w:pPr>
            <w:r w:rsidRPr="0095134B">
              <w:rPr>
                <w:sz w:val="24"/>
                <w:szCs w:val="24"/>
              </w:rPr>
              <w:t>25</w:t>
            </w:r>
          </w:p>
        </w:tc>
      </w:tr>
      <w:tr w:rsidR="001A374B" w:rsidRPr="0095134B" w14:paraId="2AA9C208" w14:textId="215ABDD8" w:rsidTr="001A374B">
        <w:trPr>
          <w:trHeight w:val="222"/>
        </w:trPr>
        <w:tc>
          <w:tcPr>
            <w:tcW w:w="1524" w:type="dxa"/>
          </w:tcPr>
          <w:p w14:paraId="01D823AF" w14:textId="1EBC727D" w:rsidR="001A374B" w:rsidRPr="0095134B" w:rsidRDefault="001A374B" w:rsidP="0095134B">
            <w:pPr>
              <w:tabs>
                <w:tab w:val="left" w:pos="2713"/>
              </w:tabs>
              <w:spacing w:line="360" w:lineRule="auto"/>
              <w:jc w:val="center"/>
              <w:rPr>
                <w:sz w:val="24"/>
                <w:szCs w:val="24"/>
              </w:rPr>
            </w:pPr>
            <w:r w:rsidRPr="0095134B">
              <w:rPr>
                <w:sz w:val="24"/>
                <w:szCs w:val="24"/>
              </w:rPr>
              <w:t>6</w:t>
            </w:r>
          </w:p>
        </w:tc>
        <w:tc>
          <w:tcPr>
            <w:tcW w:w="1524" w:type="dxa"/>
            <w:shd w:val="clear" w:color="auto" w:fill="auto"/>
            <w:tcMar>
              <w:top w:w="72" w:type="dxa"/>
              <w:left w:w="144" w:type="dxa"/>
              <w:bottom w:w="72" w:type="dxa"/>
              <w:right w:w="144" w:type="dxa"/>
            </w:tcMar>
          </w:tcPr>
          <w:p w14:paraId="40572E3B" w14:textId="45F13405" w:rsidR="001A374B" w:rsidRPr="0095134B" w:rsidRDefault="001A374B" w:rsidP="0095134B">
            <w:pPr>
              <w:tabs>
                <w:tab w:val="left" w:pos="2713"/>
              </w:tabs>
              <w:spacing w:line="360" w:lineRule="auto"/>
              <w:jc w:val="center"/>
              <w:rPr>
                <w:sz w:val="24"/>
                <w:szCs w:val="24"/>
              </w:rPr>
            </w:pPr>
            <w:r w:rsidRPr="0095134B">
              <w:rPr>
                <w:sz w:val="24"/>
                <w:szCs w:val="24"/>
              </w:rPr>
              <w:t xml:space="preserve">C6 </w:t>
            </w:r>
          </w:p>
        </w:tc>
        <w:tc>
          <w:tcPr>
            <w:tcW w:w="1462" w:type="dxa"/>
            <w:shd w:val="clear" w:color="auto" w:fill="auto"/>
            <w:tcMar>
              <w:top w:w="72" w:type="dxa"/>
              <w:left w:w="144" w:type="dxa"/>
              <w:bottom w:w="72" w:type="dxa"/>
              <w:right w:w="144" w:type="dxa"/>
            </w:tcMar>
          </w:tcPr>
          <w:p w14:paraId="342C82FC" w14:textId="51657F74" w:rsidR="001A374B" w:rsidRPr="0095134B" w:rsidRDefault="001A374B" w:rsidP="0095134B">
            <w:pPr>
              <w:tabs>
                <w:tab w:val="left" w:pos="2713"/>
              </w:tabs>
              <w:spacing w:line="360" w:lineRule="auto"/>
              <w:jc w:val="center"/>
              <w:rPr>
                <w:sz w:val="24"/>
                <w:szCs w:val="24"/>
              </w:rPr>
            </w:pPr>
            <w:r w:rsidRPr="0095134B">
              <w:rPr>
                <w:sz w:val="24"/>
                <w:szCs w:val="24"/>
              </w:rPr>
              <w:t>21</w:t>
            </w:r>
          </w:p>
        </w:tc>
        <w:tc>
          <w:tcPr>
            <w:tcW w:w="1462" w:type="dxa"/>
          </w:tcPr>
          <w:p w14:paraId="3131C643" w14:textId="3DD7649A" w:rsidR="001A374B" w:rsidRPr="0095134B" w:rsidRDefault="001A374B" w:rsidP="0095134B">
            <w:pPr>
              <w:tabs>
                <w:tab w:val="left" w:pos="2713"/>
              </w:tabs>
              <w:spacing w:line="360" w:lineRule="auto"/>
              <w:jc w:val="center"/>
              <w:rPr>
                <w:sz w:val="24"/>
                <w:szCs w:val="24"/>
              </w:rPr>
            </w:pPr>
            <w:r w:rsidRPr="0095134B">
              <w:rPr>
                <w:sz w:val="24"/>
                <w:szCs w:val="24"/>
              </w:rPr>
              <w:t>16</w:t>
            </w:r>
          </w:p>
        </w:tc>
      </w:tr>
      <w:tr w:rsidR="001A374B" w:rsidRPr="0095134B" w14:paraId="05369353" w14:textId="5D8FB40E" w:rsidTr="001A374B">
        <w:trPr>
          <w:trHeight w:val="210"/>
        </w:trPr>
        <w:tc>
          <w:tcPr>
            <w:tcW w:w="1524" w:type="dxa"/>
          </w:tcPr>
          <w:p w14:paraId="5DE628D6" w14:textId="72495466" w:rsidR="001A374B" w:rsidRPr="0095134B" w:rsidRDefault="001A374B" w:rsidP="0095134B">
            <w:pPr>
              <w:tabs>
                <w:tab w:val="left" w:pos="2713"/>
              </w:tabs>
              <w:spacing w:line="360" w:lineRule="auto"/>
              <w:jc w:val="center"/>
              <w:rPr>
                <w:sz w:val="24"/>
                <w:szCs w:val="24"/>
              </w:rPr>
            </w:pPr>
            <w:r w:rsidRPr="0095134B">
              <w:rPr>
                <w:sz w:val="24"/>
                <w:szCs w:val="24"/>
              </w:rPr>
              <w:t>7</w:t>
            </w:r>
          </w:p>
        </w:tc>
        <w:tc>
          <w:tcPr>
            <w:tcW w:w="1524" w:type="dxa"/>
            <w:shd w:val="clear" w:color="auto" w:fill="auto"/>
            <w:tcMar>
              <w:top w:w="72" w:type="dxa"/>
              <w:left w:w="144" w:type="dxa"/>
              <w:bottom w:w="72" w:type="dxa"/>
              <w:right w:w="144" w:type="dxa"/>
            </w:tcMar>
          </w:tcPr>
          <w:p w14:paraId="4D85877E" w14:textId="77F374BF" w:rsidR="001A374B" w:rsidRPr="0095134B" w:rsidRDefault="001A374B" w:rsidP="0095134B">
            <w:pPr>
              <w:tabs>
                <w:tab w:val="left" w:pos="2713"/>
              </w:tabs>
              <w:spacing w:line="360" w:lineRule="auto"/>
              <w:jc w:val="center"/>
              <w:rPr>
                <w:sz w:val="24"/>
                <w:szCs w:val="24"/>
              </w:rPr>
            </w:pPr>
            <w:r w:rsidRPr="0095134B">
              <w:rPr>
                <w:sz w:val="24"/>
                <w:szCs w:val="24"/>
              </w:rPr>
              <w:t xml:space="preserve">C7 </w:t>
            </w:r>
          </w:p>
        </w:tc>
        <w:tc>
          <w:tcPr>
            <w:tcW w:w="1462" w:type="dxa"/>
            <w:shd w:val="clear" w:color="auto" w:fill="auto"/>
            <w:tcMar>
              <w:top w:w="72" w:type="dxa"/>
              <w:left w:w="144" w:type="dxa"/>
              <w:bottom w:w="72" w:type="dxa"/>
              <w:right w:w="144" w:type="dxa"/>
            </w:tcMar>
          </w:tcPr>
          <w:p w14:paraId="4F76375C" w14:textId="51D2ADB6" w:rsidR="001A374B" w:rsidRPr="0095134B" w:rsidRDefault="001A374B" w:rsidP="0095134B">
            <w:pPr>
              <w:tabs>
                <w:tab w:val="left" w:pos="2713"/>
              </w:tabs>
              <w:spacing w:line="360" w:lineRule="auto"/>
              <w:jc w:val="center"/>
              <w:rPr>
                <w:sz w:val="24"/>
                <w:szCs w:val="24"/>
              </w:rPr>
            </w:pPr>
            <w:r w:rsidRPr="0095134B">
              <w:rPr>
                <w:sz w:val="24"/>
                <w:szCs w:val="24"/>
              </w:rPr>
              <w:t>34</w:t>
            </w:r>
          </w:p>
        </w:tc>
        <w:tc>
          <w:tcPr>
            <w:tcW w:w="1462" w:type="dxa"/>
          </w:tcPr>
          <w:p w14:paraId="6CFB745F" w14:textId="1A5EEF5E" w:rsidR="001A374B" w:rsidRPr="0095134B" w:rsidRDefault="001A374B" w:rsidP="0095134B">
            <w:pPr>
              <w:tabs>
                <w:tab w:val="left" w:pos="2713"/>
              </w:tabs>
              <w:spacing w:line="360" w:lineRule="auto"/>
              <w:jc w:val="center"/>
              <w:rPr>
                <w:sz w:val="24"/>
                <w:szCs w:val="24"/>
              </w:rPr>
            </w:pPr>
            <w:r w:rsidRPr="0095134B">
              <w:rPr>
                <w:sz w:val="24"/>
                <w:szCs w:val="24"/>
              </w:rPr>
              <w:t>26</w:t>
            </w:r>
          </w:p>
        </w:tc>
      </w:tr>
      <w:tr w:rsidR="001A374B" w:rsidRPr="0095134B" w14:paraId="175D84B2" w14:textId="05AC40F3" w:rsidTr="001A374B">
        <w:trPr>
          <w:trHeight w:val="379"/>
        </w:trPr>
        <w:tc>
          <w:tcPr>
            <w:tcW w:w="1524" w:type="dxa"/>
          </w:tcPr>
          <w:p w14:paraId="26D27BEB" w14:textId="3C1A382F" w:rsidR="001A374B" w:rsidRPr="0095134B" w:rsidRDefault="001A374B" w:rsidP="0095134B">
            <w:pPr>
              <w:tabs>
                <w:tab w:val="left" w:pos="2713"/>
              </w:tabs>
              <w:spacing w:line="360" w:lineRule="auto"/>
              <w:jc w:val="center"/>
              <w:rPr>
                <w:sz w:val="24"/>
                <w:szCs w:val="24"/>
              </w:rPr>
            </w:pPr>
            <w:r w:rsidRPr="0095134B">
              <w:rPr>
                <w:sz w:val="24"/>
                <w:szCs w:val="24"/>
              </w:rPr>
              <w:t>8</w:t>
            </w:r>
          </w:p>
        </w:tc>
        <w:tc>
          <w:tcPr>
            <w:tcW w:w="1524" w:type="dxa"/>
            <w:shd w:val="clear" w:color="auto" w:fill="auto"/>
            <w:tcMar>
              <w:top w:w="72" w:type="dxa"/>
              <w:left w:w="144" w:type="dxa"/>
              <w:bottom w:w="72" w:type="dxa"/>
              <w:right w:w="144" w:type="dxa"/>
            </w:tcMar>
          </w:tcPr>
          <w:p w14:paraId="19BE94E5" w14:textId="6145EB63" w:rsidR="001A374B" w:rsidRPr="0095134B" w:rsidRDefault="001A374B" w:rsidP="0095134B">
            <w:pPr>
              <w:tabs>
                <w:tab w:val="left" w:pos="2713"/>
              </w:tabs>
              <w:spacing w:line="360" w:lineRule="auto"/>
              <w:jc w:val="center"/>
              <w:rPr>
                <w:sz w:val="24"/>
                <w:szCs w:val="24"/>
              </w:rPr>
            </w:pPr>
            <w:r w:rsidRPr="0095134B">
              <w:rPr>
                <w:sz w:val="24"/>
                <w:szCs w:val="24"/>
              </w:rPr>
              <w:t>NiCl</w:t>
            </w:r>
            <w:r w:rsidRPr="0095134B">
              <w:rPr>
                <w:sz w:val="24"/>
                <w:szCs w:val="24"/>
                <w:vertAlign w:val="subscript"/>
              </w:rPr>
              <w:t>2</w:t>
            </w:r>
          </w:p>
        </w:tc>
        <w:tc>
          <w:tcPr>
            <w:tcW w:w="1462" w:type="dxa"/>
            <w:shd w:val="clear" w:color="auto" w:fill="auto"/>
            <w:tcMar>
              <w:top w:w="72" w:type="dxa"/>
              <w:left w:w="144" w:type="dxa"/>
              <w:bottom w:w="72" w:type="dxa"/>
              <w:right w:w="144" w:type="dxa"/>
            </w:tcMar>
          </w:tcPr>
          <w:p w14:paraId="45BDA486" w14:textId="14C2CBBC" w:rsidR="001A374B" w:rsidRPr="0095134B" w:rsidRDefault="001478D1" w:rsidP="0095134B">
            <w:pPr>
              <w:tabs>
                <w:tab w:val="left" w:pos="2713"/>
              </w:tabs>
              <w:spacing w:line="360" w:lineRule="auto"/>
              <w:jc w:val="center"/>
              <w:rPr>
                <w:sz w:val="24"/>
                <w:szCs w:val="24"/>
              </w:rPr>
            </w:pPr>
            <w:r w:rsidRPr="0095134B">
              <w:rPr>
                <w:sz w:val="24"/>
                <w:szCs w:val="24"/>
              </w:rPr>
              <w:t>NIL</w:t>
            </w:r>
          </w:p>
        </w:tc>
        <w:tc>
          <w:tcPr>
            <w:tcW w:w="1462" w:type="dxa"/>
          </w:tcPr>
          <w:p w14:paraId="3C445510" w14:textId="538A99D4" w:rsidR="001A374B" w:rsidRPr="0095134B" w:rsidRDefault="001A374B" w:rsidP="0095134B">
            <w:pPr>
              <w:tabs>
                <w:tab w:val="left" w:pos="2713"/>
              </w:tabs>
              <w:spacing w:line="360" w:lineRule="auto"/>
              <w:jc w:val="center"/>
              <w:rPr>
                <w:sz w:val="24"/>
                <w:szCs w:val="24"/>
              </w:rPr>
            </w:pPr>
            <w:r w:rsidRPr="0095134B">
              <w:rPr>
                <w:sz w:val="24"/>
                <w:szCs w:val="24"/>
              </w:rPr>
              <w:t>-</w:t>
            </w:r>
          </w:p>
        </w:tc>
      </w:tr>
      <w:tr w:rsidR="001478D1" w:rsidRPr="0095134B" w14:paraId="7C494C1C" w14:textId="77777777" w:rsidTr="001A374B">
        <w:trPr>
          <w:trHeight w:val="379"/>
        </w:trPr>
        <w:tc>
          <w:tcPr>
            <w:tcW w:w="1524" w:type="dxa"/>
          </w:tcPr>
          <w:p w14:paraId="31A06C5F" w14:textId="22F9D857" w:rsidR="001478D1" w:rsidRPr="0095134B" w:rsidRDefault="001478D1" w:rsidP="0095134B">
            <w:pPr>
              <w:tabs>
                <w:tab w:val="left" w:pos="2713"/>
              </w:tabs>
              <w:spacing w:line="360" w:lineRule="auto"/>
              <w:jc w:val="center"/>
              <w:rPr>
                <w:sz w:val="24"/>
                <w:szCs w:val="24"/>
              </w:rPr>
            </w:pPr>
            <w:r w:rsidRPr="0095134B">
              <w:rPr>
                <w:sz w:val="24"/>
                <w:szCs w:val="24"/>
              </w:rPr>
              <w:t>9</w:t>
            </w:r>
          </w:p>
        </w:tc>
        <w:tc>
          <w:tcPr>
            <w:tcW w:w="1524" w:type="dxa"/>
            <w:shd w:val="clear" w:color="auto" w:fill="auto"/>
            <w:tcMar>
              <w:top w:w="72" w:type="dxa"/>
              <w:left w:w="144" w:type="dxa"/>
              <w:bottom w:w="72" w:type="dxa"/>
              <w:right w:w="144" w:type="dxa"/>
            </w:tcMar>
          </w:tcPr>
          <w:p w14:paraId="726A4263" w14:textId="5D8979B5" w:rsidR="001478D1" w:rsidRPr="0095134B" w:rsidRDefault="001478D1" w:rsidP="0095134B">
            <w:pPr>
              <w:tabs>
                <w:tab w:val="left" w:pos="2713"/>
              </w:tabs>
              <w:spacing w:line="360" w:lineRule="auto"/>
              <w:jc w:val="center"/>
              <w:rPr>
                <w:sz w:val="24"/>
                <w:szCs w:val="24"/>
              </w:rPr>
            </w:pPr>
            <w:r w:rsidRPr="0095134B">
              <w:rPr>
                <w:sz w:val="24"/>
                <w:szCs w:val="24"/>
              </w:rPr>
              <w:t>L4</w:t>
            </w:r>
          </w:p>
        </w:tc>
        <w:tc>
          <w:tcPr>
            <w:tcW w:w="1462" w:type="dxa"/>
            <w:shd w:val="clear" w:color="auto" w:fill="auto"/>
            <w:tcMar>
              <w:top w:w="72" w:type="dxa"/>
              <w:left w:w="144" w:type="dxa"/>
              <w:bottom w:w="72" w:type="dxa"/>
              <w:right w:w="144" w:type="dxa"/>
            </w:tcMar>
          </w:tcPr>
          <w:p w14:paraId="7181D3E9" w14:textId="748F466F" w:rsidR="001478D1" w:rsidRPr="0095134B" w:rsidRDefault="001478D1" w:rsidP="0095134B">
            <w:pPr>
              <w:tabs>
                <w:tab w:val="left" w:pos="2713"/>
              </w:tabs>
              <w:spacing w:line="360" w:lineRule="auto"/>
              <w:jc w:val="center"/>
              <w:rPr>
                <w:sz w:val="24"/>
                <w:szCs w:val="24"/>
              </w:rPr>
            </w:pPr>
            <w:r w:rsidRPr="0095134B">
              <w:rPr>
                <w:sz w:val="24"/>
                <w:szCs w:val="24"/>
              </w:rPr>
              <w:t>NIL</w:t>
            </w:r>
          </w:p>
        </w:tc>
        <w:tc>
          <w:tcPr>
            <w:tcW w:w="1462" w:type="dxa"/>
          </w:tcPr>
          <w:p w14:paraId="1CAB8CE7" w14:textId="378E042A" w:rsidR="001478D1" w:rsidRPr="0095134B" w:rsidRDefault="001478D1" w:rsidP="0095134B">
            <w:pPr>
              <w:tabs>
                <w:tab w:val="left" w:pos="2713"/>
              </w:tabs>
              <w:spacing w:line="360" w:lineRule="auto"/>
              <w:jc w:val="center"/>
              <w:rPr>
                <w:sz w:val="24"/>
                <w:szCs w:val="24"/>
              </w:rPr>
            </w:pPr>
            <w:r w:rsidRPr="0095134B">
              <w:rPr>
                <w:sz w:val="24"/>
                <w:szCs w:val="24"/>
              </w:rPr>
              <w:t>-</w:t>
            </w:r>
          </w:p>
        </w:tc>
      </w:tr>
      <w:tr w:rsidR="00812682" w:rsidRPr="0095134B" w14:paraId="5DD05EC4" w14:textId="77777777" w:rsidTr="001A374B">
        <w:trPr>
          <w:trHeight w:val="379"/>
        </w:trPr>
        <w:tc>
          <w:tcPr>
            <w:tcW w:w="1524" w:type="dxa"/>
          </w:tcPr>
          <w:p w14:paraId="4364A56E" w14:textId="5DD81ACC" w:rsidR="00812682" w:rsidRPr="0095134B" w:rsidRDefault="00812682" w:rsidP="0095134B">
            <w:pPr>
              <w:tabs>
                <w:tab w:val="left" w:pos="2713"/>
              </w:tabs>
              <w:spacing w:line="360" w:lineRule="auto"/>
              <w:jc w:val="center"/>
              <w:rPr>
                <w:sz w:val="24"/>
                <w:szCs w:val="24"/>
              </w:rPr>
            </w:pPr>
            <w:r w:rsidRPr="0095134B">
              <w:rPr>
                <w:sz w:val="24"/>
                <w:szCs w:val="24"/>
              </w:rPr>
              <w:t>10</w:t>
            </w:r>
          </w:p>
        </w:tc>
        <w:tc>
          <w:tcPr>
            <w:tcW w:w="1524" w:type="dxa"/>
            <w:shd w:val="clear" w:color="auto" w:fill="auto"/>
            <w:tcMar>
              <w:top w:w="72" w:type="dxa"/>
              <w:left w:w="144" w:type="dxa"/>
              <w:bottom w:w="72" w:type="dxa"/>
              <w:right w:w="144" w:type="dxa"/>
            </w:tcMar>
          </w:tcPr>
          <w:p w14:paraId="072B5604" w14:textId="0C07802B" w:rsidR="00812682" w:rsidRPr="0095134B" w:rsidRDefault="00812682" w:rsidP="0095134B">
            <w:pPr>
              <w:tabs>
                <w:tab w:val="left" w:pos="2713"/>
              </w:tabs>
              <w:spacing w:line="360" w:lineRule="auto"/>
              <w:jc w:val="center"/>
              <w:rPr>
                <w:sz w:val="24"/>
                <w:szCs w:val="24"/>
              </w:rPr>
            </w:pPr>
            <w:r w:rsidRPr="0095134B">
              <w:rPr>
                <w:sz w:val="24"/>
                <w:szCs w:val="24"/>
              </w:rPr>
              <w:t>-</w:t>
            </w:r>
          </w:p>
        </w:tc>
        <w:tc>
          <w:tcPr>
            <w:tcW w:w="1462" w:type="dxa"/>
            <w:shd w:val="clear" w:color="auto" w:fill="auto"/>
            <w:tcMar>
              <w:top w:w="72" w:type="dxa"/>
              <w:left w:w="144" w:type="dxa"/>
              <w:bottom w:w="72" w:type="dxa"/>
              <w:right w:w="144" w:type="dxa"/>
            </w:tcMar>
          </w:tcPr>
          <w:p w14:paraId="248F7DE5" w14:textId="22287893" w:rsidR="00812682" w:rsidRPr="0095134B" w:rsidRDefault="00812682" w:rsidP="0095134B">
            <w:pPr>
              <w:tabs>
                <w:tab w:val="left" w:pos="2713"/>
              </w:tabs>
              <w:spacing w:line="360" w:lineRule="auto"/>
              <w:jc w:val="center"/>
              <w:rPr>
                <w:sz w:val="24"/>
                <w:szCs w:val="24"/>
              </w:rPr>
            </w:pPr>
            <w:r w:rsidRPr="0095134B">
              <w:rPr>
                <w:sz w:val="24"/>
                <w:szCs w:val="24"/>
              </w:rPr>
              <w:t>NIL</w:t>
            </w:r>
          </w:p>
        </w:tc>
        <w:tc>
          <w:tcPr>
            <w:tcW w:w="1462" w:type="dxa"/>
          </w:tcPr>
          <w:p w14:paraId="2FDD74A3" w14:textId="05A65E59" w:rsidR="00812682" w:rsidRPr="0095134B" w:rsidRDefault="00812682" w:rsidP="0095134B">
            <w:pPr>
              <w:tabs>
                <w:tab w:val="left" w:pos="2713"/>
              </w:tabs>
              <w:spacing w:line="360" w:lineRule="auto"/>
              <w:jc w:val="center"/>
              <w:rPr>
                <w:sz w:val="24"/>
                <w:szCs w:val="24"/>
              </w:rPr>
            </w:pPr>
            <w:r w:rsidRPr="0095134B">
              <w:rPr>
                <w:sz w:val="24"/>
                <w:szCs w:val="24"/>
              </w:rPr>
              <w:t>-</w:t>
            </w:r>
          </w:p>
        </w:tc>
      </w:tr>
    </w:tbl>
    <w:p w14:paraId="17B301FB" w14:textId="77777777" w:rsidR="007E268F" w:rsidRPr="0095134B" w:rsidRDefault="007E268F" w:rsidP="0095134B">
      <w:pPr>
        <w:spacing w:line="360" w:lineRule="auto"/>
        <w:jc w:val="both"/>
        <w:rPr>
          <w:sz w:val="24"/>
          <w:szCs w:val="24"/>
        </w:rPr>
      </w:pPr>
    </w:p>
    <w:p w14:paraId="2690C2E9" w14:textId="77777777" w:rsidR="005F0BB6" w:rsidRPr="0095134B" w:rsidRDefault="005F0BB6" w:rsidP="0095134B">
      <w:pPr>
        <w:spacing w:line="360" w:lineRule="auto"/>
        <w:jc w:val="both"/>
        <w:rPr>
          <w:sz w:val="24"/>
          <w:szCs w:val="24"/>
        </w:rPr>
      </w:pPr>
    </w:p>
    <w:p w14:paraId="3AAAF227" w14:textId="77777777" w:rsidR="007E268F" w:rsidRPr="0095134B" w:rsidRDefault="007E268F" w:rsidP="0095134B">
      <w:pPr>
        <w:spacing w:line="360" w:lineRule="auto"/>
        <w:jc w:val="both"/>
        <w:rPr>
          <w:sz w:val="24"/>
          <w:szCs w:val="24"/>
        </w:rPr>
      </w:pPr>
    </w:p>
    <w:p w14:paraId="0A2B8A25" w14:textId="77777777" w:rsidR="007E268F" w:rsidRPr="0095134B" w:rsidRDefault="007E268F" w:rsidP="0095134B">
      <w:pPr>
        <w:spacing w:line="360" w:lineRule="auto"/>
        <w:jc w:val="both"/>
        <w:rPr>
          <w:sz w:val="24"/>
          <w:szCs w:val="24"/>
        </w:rPr>
      </w:pPr>
    </w:p>
    <w:p w14:paraId="3BC8780C" w14:textId="77777777" w:rsidR="007E268F" w:rsidRPr="0095134B" w:rsidRDefault="007E268F" w:rsidP="0095134B">
      <w:pPr>
        <w:spacing w:line="360" w:lineRule="auto"/>
        <w:jc w:val="both"/>
        <w:rPr>
          <w:sz w:val="24"/>
          <w:szCs w:val="24"/>
        </w:rPr>
      </w:pPr>
    </w:p>
    <w:p w14:paraId="11DE60AC" w14:textId="1B2F64C1" w:rsidR="007E268F" w:rsidRPr="0095134B" w:rsidRDefault="007E268F" w:rsidP="0095134B">
      <w:pPr>
        <w:spacing w:line="360" w:lineRule="auto"/>
        <w:jc w:val="both"/>
        <w:rPr>
          <w:sz w:val="24"/>
          <w:szCs w:val="24"/>
        </w:rPr>
      </w:pPr>
    </w:p>
    <w:p w14:paraId="0438F16C" w14:textId="17925D48" w:rsidR="007E268F" w:rsidRPr="0095134B" w:rsidRDefault="007E268F" w:rsidP="0095134B">
      <w:pPr>
        <w:spacing w:line="360" w:lineRule="auto"/>
        <w:jc w:val="both"/>
        <w:rPr>
          <w:sz w:val="24"/>
          <w:szCs w:val="24"/>
        </w:rPr>
      </w:pPr>
    </w:p>
    <w:p w14:paraId="65114A9A" w14:textId="6367DFAB" w:rsidR="007E268F" w:rsidRPr="0095134B" w:rsidRDefault="007E268F" w:rsidP="0095134B">
      <w:pPr>
        <w:spacing w:line="360" w:lineRule="auto"/>
        <w:jc w:val="both"/>
        <w:rPr>
          <w:sz w:val="24"/>
          <w:szCs w:val="24"/>
        </w:rPr>
      </w:pPr>
    </w:p>
    <w:p w14:paraId="22FC8847" w14:textId="50F0E624" w:rsidR="007E268F" w:rsidRPr="0095134B" w:rsidRDefault="007E268F" w:rsidP="0095134B">
      <w:pPr>
        <w:spacing w:line="360" w:lineRule="auto"/>
        <w:jc w:val="both"/>
        <w:rPr>
          <w:sz w:val="24"/>
          <w:szCs w:val="24"/>
        </w:rPr>
      </w:pPr>
    </w:p>
    <w:p w14:paraId="4B66BD83" w14:textId="3F812B06" w:rsidR="007E268F" w:rsidRPr="0095134B" w:rsidRDefault="007E268F" w:rsidP="0095134B">
      <w:pPr>
        <w:spacing w:line="360" w:lineRule="auto"/>
        <w:jc w:val="both"/>
        <w:rPr>
          <w:sz w:val="24"/>
          <w:szCs w:val="24"/>
        </w:rPr>
      </w:pPr>
    </w:p>
    <w:p w14:paraId="595C5640" w14:textId="4665C39F" w:rsidR="007E268F" w:rsidRPr="0095134B" w:rsidRDefault="007E268F" w:rsidP="0095134B">
      <w:pPr>
        <w:spacing w:line="360" w:lineRule="auto"/>
        <w:jc w:val="both"/>
        <w:rPr>
          <w:sz w:val="24"/>
          <w:szCs w:val="24"/>
        </w:rPr>
      </w:pPr>
    </w:p>
    <w:p w14:paraId="490E7397" w14:textId="4A7556F9" w:rsidR="007E268F" w:rsidRPr="0095134B" w:rsidRDefault="007E268F" w:rsidP="0095134B">
      <w:pPr>
        <w:spacing w:line="360" w:lineRule="auto"/>
        <w:jc w:val="both"/>
        <w:rPr>
          <w:sz w:val="24"/>
          <w:szCs w:val="24"/>
        </w:rPr>
      </w:pPr>
    </w:p>
    <w:p w14:paraId="1296769C" w14:textId="31510495" w:rsidR="007E268F" w:rsidRPr="0095134B" w:rsidRDefault="007E268F" w:rsidP="0095134B">
      <w:pPr>
        <w:spacing w:line="360" w:lineRule="auto"/>
        <w:jc w:val="both"/>
        <w:rPr>
          <w:sz w:val="24"/>
          <w:szCs w:val="24"/>
        </w:rPr>
      </w:pPr>
    </w:p>
    <w:p w14:paraId="0C298DAA" w14:textId="312C7BD0" w:rsidR="007E268F" w:rsidRPr="0095134B" w:rsidRDefault="007E268F" w:rsidP="0095134B">
      <w:pPr>
        <w:spacing w:line="360" w:lineRule="auto"/>
        <w:jc w:val="both"/>
        <w:rPr>
          <w:sz w:val="24"/>
          <w:szCs w:val="24"/>
        </w:rPr>
      </w:pPr>
    </w:p>
    <w:p w14:paraId="1296B83A" w14:textId="3B263E7F" w:rsidR="007E268F" w:rsidRPr="0095134B" w:rsidRDefault="007E268F" w:rsidP="0095134B">
      <w:pPr>
        <w:spacing w:line="360" w:lineRule="auto"/>
        <w:jc w:val="both"/>
        <w:rPr>
          <w:sz w:val="24"/>
          <w:szCs w:val="24"/>
        </w:rPr>
      </w:pPr>
    </w:p>
    <w:p w14:paraId="4538552B" w14:textId="1D2833F5" w:rsidR="007E268F" w:rsidRPr="0095134B" w:rsidRDefault="007E268F" w:rsidP="0095134B">
      <w:pPr>
        <w:spacing w:line="360" w:lineRule="auto"/>
        <w:jc w:val="both"/>
        <w:rPr>
          <w:sz w:val="24"/>
          <w:szCs w:val="24"/>
        </w:rPr>
      </w:pPr>
    </w:p>
    <w:p w14:paraId="2A5DEF9C" w14:textId="13E804D9" w:rsidR="007E268F" w:rsidRPr="0095134B" w:rsidRDefault="007E268F" w:rsidP="0095134B">
      <w:pPr>
        <w:spacing w:line="360" w:lineRule="auto"/>
        <w:jc w:val="both"/>
        <w:rPr>
          <w:sz w:val="24"/>
          <w:szCs w:val="24"/>
        </w:rPr>
      </w:pPr>
    </w:p>
    <w:p w14:paraId="470EA856" w14:textId="77777777" w:rsidR="00A52DED" w:rsidRPr="0095134B" w:rsidRDefault="00A52DED" w:rsidP="0095134B">
      <w:pPr>
        <w:spacing w:line="360" w:lineRule="auto"/>
        <w:jc w:val="both"/>
        <w:rPr>
          <w:sz w:val="24"/>
          <w:szCs w:val="24"/>
        </w:rPr>
      </w:pPr>
    </w:p>
    <w:p w14:paraId="4BA449B6" w14:textId="35EE7C4F" w:rsidR="0093094D" w:rsidRPr="0095134B" w:rsidRDefault="007E268F" w:rsidP="0095134B">
      <w:pPr>
        <w:spacing w:line="360" w:lineRule="auto"/>
        <w:jc w:val="both"/>
        <w:rPr>
          <w:sz w:val="24"/>
          <w:szCs w:val="24"/>
        </w:rPr>
      </w:pPr>
      <w:r w:rsidRPr="0095134B">
        <w:rPr>
          <w:sz w:val="24"/>
          <w:szCs w:val="24"/>
        </w:rPr>
        <w:t>*Catalytic reactions are conducted</w:t>
      </w:r>
      <w:r w:rsidR="004C0EC3" w:rsidRPr="0095134B">
        <w:rPr>
          <w:sz w:val="24"/>
          <w:szCs w:val="24"/>
        </w:rPr>
        <w:t xml:space="preserve"> </w:t>
      </w:r>
      <w:r w:rsidRPr="0095134B">
        <w:rPr>
          <w:sz w:val="24"/>
          <w:szCs w:val="24"/>
        </w:rPr>
        <w:t>in dry toluene</w:t>
      </w:r>
      <w:r w:rsidR="00470F83" w:rsidRPr="0095134B">
        <w:rPr>
          <w:sz w:val="24"/>
          <w:szCs w:val="24"/>
        </w:rPr>
        <w:t xml:space="preserve"> with</w:t>
      </w:r>
      <w:r w:rsidR="004C0EC3" w:rsidRPr="0095134B">
        <w:rPr>
          <w:sz w:val="24"/>
          <w:szCs w:val="24"/>
        </w:rPr>
        <w:t xml:space="preserve"> 1mmol of </w:t>
      </w:r>
      <w:r w:rsidR="00226269" w:rsidRPr="0095134B">
        <w:rPr>
          <w:sz w:val="24"/>
          <w:szCs w:val="24"/>
        </w:rPr>
        <w:t xml:space="preserve">1-phenyl ethanol, </w:t>
      </w:r>
      <w:r w:rsidR="001D70C6" w:rsidRPr="0095134B">
        <w:rPr>
          <w:sz w:val="24"/>
          <w:szCs w:val="24"/>
        </w:rPr>
        <w:t xml:space="preserve">0.05 mmol </w:t>
      </w:r>
      <w:r w:rsidR="00470F83" w:rsidRPr="0095134B">
        <w:rPr>
          <w:sz w:val="24"/>
          <w:szCs w:val="24"/>
        </w:rPr>
        <w:t xml:space="preserve">of catalyst </w:t>
      </w:r>
      <w:r w:rsidR="006D1EF5" w:rsidRPr="0095134B">
        <w:rPr>
          <w:sz w:val="24"/>
          <w:szCs w:val="24"/>
        </w:rPr>
        <w:t xml:space="preserve">(5 mol%) </w:t>
      </w:r>
      <w:r w:rsidR="00470F83" w:rsidRPr="0095134B">
        <w:rPr>
          <w:sz w:val="24"/>
          <w:szCs w:val="24"/>
        </w:rPr>
        <w:t>and</w:t>
      </w:r>
      <w:r w:rsidR="001D70C6" w:rsidRPr="0095134B">
        <w:rPr>
          <w:sz w:val="24"/>
          <w:szCs w:val="24"/>
        </w:rPr>
        <w:t xml:space="preserve"> 0.5 m</w:t>
      </w:r>
      <w:r w:rsidR="00470F83" w:rsidRPr="0095134B">
        <w:rPr>
          <w:sz w:val="24"/>
          <w:szCs w:val="24"/>
        </w:rPr>
        <w:t>mol</w:t>
      </w:r>
      <w:r w:rsidR="00DE3367" w:rsidRPr="0095134B">
        <w:rPr>
          <w:sz w:val="24"/>
          <w:szCs w:val="24"/>
        </w:rPr>
        <w:t xml:space="preserve"> </w:t>
      </w:r>
      <w:r w:rsidR="001D70C6" w:rsidRPr="0095134B">
        <w:rPr>
          <w:sz w:val="24"/>
          <w:szCs w:val="24"/>
        </w:rPr>
        <w:t>(0.027 g</w:t>
      </w:r>
      <w:r w:rsidR="006D1EF5" w:rsidRPr="0095134B">
        <w:rPr>
          <w:sz w:val="24"/>
          <w:szCs w:val="24"/>
        </w:rPr>
        <w:t>, 50 mol%</w:t>
      </w:r>
      <w:r w:rsidR="001D70C6" w:rsidRPr="0095134B">
        <w:rPr>
          <w:sz w:val="24"/>
          <w:szCs w:val="24"/>
        </w:rPr>
        <w:t>) o</w:t>
      </w:r>
      <w:r w:rsidR="00470F83" w:rsidRPr="0095134B">
        <w:rPr>
          <w:sz w:val="24"/>
          <w:szCs w:val="24"/>
        </w:rPr>
        <w:t xml:space="preserve">f </w:t>
      </w:r>
      <w:proofErr w:type="spellStart"/>
      <w:r w:rsidR="00470F83" w:rsidRPr="0095134B">
        <w:rPr>
          <w:sz w:val="24"/>
          <w:szCs w:val="24"/>
        </w:rPr>
        <w:t>NaOEt</w:t>
      </w:r>
      <w:proofErr w:type="spellEnd"/>
      <w:r w:rsidR="00470F83" w:rsidRPr="0095134B">
        <w:rPr>
          <w:sz w:val="24"/>
          <w:szCs w:val="24"/>
        </w:rPr>
        <w:t>, at 120</w:t>
      </w:r>
      <w:r w:rsidR="00DB7342" w:rsidRPr="0095134B">
        <w:rPr>
          <w:sz w:val="24"/>
          <w:szCs w:val="24"/>
        </w:rPr>
        <w:t xml:space="preserve"> </w:t>
      </w:r>
      <w:proofErr w:type="spellStart"/>
      <w:r w:rsidR="00470F83" w:rsidRPr="0095134B">
        <w:rPr>
          <w:sz w:val="24"/>
          <w:szCs w:val="24"/>
          <w:vertAlign w:val="superscript"/>
        </w:rPr>
        <w:t>o</w:t>
      </w:r>
      <w:r w:rsidR="00470F83" w:rsidRPr="0095134B">
        <w:rPr>
          <w:sz w:val="24"/>
          <w:szCs w:val="24"/>
        </w:rPr>
        <w:t>C</w:t>
      </w:r>
      <w:proofErr w:type="spellEnd"/>
      <w:r w:rsidR="00470F83" w:rsidRPr="0095134B">
        <w:rPr>
          <w:sz w:val="24"/>
          <w:szCs w:val="24"/>
        </w:rPr>
        <w:t xml:space="preserve"> (oil bath temperature)</w:t>
      </w:r>
      <w:r w:rsidR="00DB7342" w:rsidRPr="0095134B">
        <w:rPr>
          <w:sz w:val="24"/>
          <w:szCs w:val="24"/>
        </w:rPr>
        <w:t xml:space="preserve"> </w:t>
      </w:r>
      <w:r w:rsidR="00470F83" w:rsidRPr="0095134B">
        <w:rPr>
          <w:sz w:val="24"/>
          <w:szCs w:val="24"/>
        </w:rPr>
        <w:t>for 16h</w:t>
      </w:r>
      <w:r w:rsidR="004C0EC3" w:rsidRPr="0095134B">
        <w:rPr>
          <w:sz w:val="24"/>
          <w:szCs w:val="24"/>
        </w:rPr>
        <w:t xml:space="preserve">, under the </w:t>
      </w:r>
      <w:r w:rsidR="00BC0F5E" w:rsidRPr="0095134B">
        <w:rPr>
          <w:sz w:val="24"/>
          <w:szCs w:val="24"/>
        </w:rPr>
        <w:t xml:space="preserve">slow, </w:t>
      </w:r>
      <w:r w:rsidR="004C0EC3" w:rsidRPr="0095134B">
        <w:rPr>
          <w:sz w:val="24"/>
          <w:szCs w:val="24"/>
        </w:rPr>
        <w:t xml:space="preserve">continuous bubbling of nitrogen gas. </w:t>
      </w:r>
      <w:r w:rsidR="00DE3367" w:rsidRPr="0095134B">
        <w:rPr>
          <w:sz w:val="24"/>
          <w:szCs w:val="24"/>
          <w:vertAlign w:val="superscript"/>
        </w:rPr>
        <w:t>#</w:t>
      </w:r>
      <w:r w:rsidR="00DE3367" w:rsidRPr="0095134B">
        <w:rPr>
          <w:sz w:val="24"/>
          <w:szCs w:val="24"/>
        </w:rPr>
        <w:t xml:space="preserve"> </w:t>
      </w:r>
      <w:r w:rsidR="00295DB7" w:rsidRPr="0095134B">
        <w:rPr>
          <w:sz w:val="24"/>
          <w:szCs w:val="24"/>
        </w:rPr>
        <w:t>Data from GC analysis (</w:t>
      </w:r>
      <w:r w:rsidR="00FD5A4D" w:rsidRPr="0095134B">
        <w:rPr>
          <w:sz w:val="24"/>
          <w:szCs w:val="24"/>
        </w:rPr>
        <w:t>A</w:t>
      </w:r>
      <w:r w:rsidR="00295DB7" w:rsidRPr="0095134B">
        <w:rPr>
          <w:sz w:val="24"/>
          <w:szCs w:val="24"/>
        </w:rPr>
        <w:t xml:space="preserve">verage value of </w:t>
      </w:r>
      <w:r w:rsidR="00A52DED" w:rsidRPr="0095134B">
        <w:rPr>
          <w:sz w:val="24"/>
          <w:szCs w:val="24"/>
        </w:rPr>
        <w:t xml:space="preserve">two </w:t>
      </w:r>
      <w:r w:rsidR="00295DB7" w:rsidRPr="0095134B">
        <w:rPr>
          <w:sz w:val="24"/>
          <w:szCs w:val="24"/>
        </w:rPr>
        <w:t>duplicate experiments</w:t>
      </w:r>
      <w:r w:rsidR="00ED0F0E" w:rsidRPr="0095134B">
        <w:rPr>
          <w:sz w:val="24"/>
          <w:szCs w:val="24"/>
        </w:rPr>
        <w:t>).</w:t>
      </w:r>
      <w:r w:rsidR="00AA6B11" w:rsidRPr="0095134B">
        <w:rPr>
          <w:sz w:val="24"/>
          <w:szCs w:val="24"/>
        </w:rPr>
        <w:t xml:space="preserve"> </w:t>
      </w:r>
      <w:r w:rsidR="0093094D" w:rsidRPr="0095134B">
        <w:rPr>
          <w:sz w:val="24"/>
          <w:szCs w:val="24"/>
          <w:vertAlign w:val="superscript"/>
        </w:rPr>
        <w:t xml:space="preserve">$ </w:t>
      </w:r>
      <w:r w:rsidR="0093094D" w:rsidRPr="0095134B">
        <w:rPr>
          <w:sz w:val="24"/>
          <w:szCs w:val="24"/>
        </w:rPr>
        <w:t>Isolated yield.</w:t>
      </w:r>
    </w:p>
    <w:p w14:paraId="67FAB583" w14:textId="77777777" w:rsidR="00D27F0A" w:rsidRPr="0095134B" w:rsidRDefault="00D27F0A" w:rsidP="0095134B">
      <w:pPr>
        <w:spacing w:line="360" w:lineRule="auto"/>
        <w:jc w:val="both"/>
        <w:rPr>
          <w:sz w:val="24"/>
          <w:szCs w:val="24"/>
        </w:rPr>
      </w:pPr>
    </w:p>
    <w:p w14:paraId="7161E546" w14:textId="53A5A6D7" w:rsidR="00D27F0A" w:rsidRPr="0095134B" w:rsidRDefault="00D27F0A" w:rsidP="0095134B">
      <w:pPr>
        <w:spacing w:line="360" w:lineRule="auto"/>
        <w:jc w:val="both"/>
        <w:rPr>
          <w:sz w:val="24"/>
          <w:szCs w:val="24"/>
        </w:rPr>
      </w:pPr>
    </w:p>
    <w:p w14:paraId="7D4D52CC" w14:textId="7D5A9177" w:rsidR="00D27F0A" w:rsidRPr="0095134B" w:rsidRDefault="00D27F0A" w:rsidP="0095134B">
      <w:pPr>
        <w:spacing w:line="360" w:lineRule="auto"/>
        <w:jc w:val="both"/>
        <w:rPr>
          <w:sz w:val="24"/>
          <w:szCs w:val="24"/>
        </w:rPr>
      </w:pPr>
      <w:r w:rsidRPr="0095134B">
        <w:rPr>
          <w:sz w:val="24"/>
          <w:szCs w:val="24"/>
        </w:rPr>
        <w:t xml:space="preserve">Table 2: Catalysis data for acceptorless dehydrogenation of 1-phenylethanol to yield acetophenone; catalyzed by the nickel-diphosphine complex C4 under various reaction conditions. </w:t>
      </w:r>
    </w:p>
    <w:p w14:paraId="14FE5C0D" w14:textId="7D1E1F4F" w:rsidR="00D27F0A" w:rsidRPr="0095134B" w:rsidRDefault="00D27F0A" w:rsidP="0095134B">
      <w:pPr>
        <w:spacing w:line="360" w:lineRule="auto"/>
        <w:jc w:val="both"/>
        <w:rPr>
          <w:sz w:val="24"/>
          <w:szCs w:val="24"/>
        </w:rPr>
      </w:pPr>
    </w:p>
    <w:tbl>
      <w:tblPr>
        <w:tblpPr w:leftFromText="180" w:rightFromText="180" w:vertAnchor="text" w:horzAnchor="page" w:tblpX="1838" w:tblpY="166"/>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195"/>
        <w:gridCol w:w="1459"/>
        <w:gridCol w:w="1350"/>
        <w:gridCol w:w="2271"/>
        <w:gridCol w:w="1740"/>
        <w:gridCol w:w="1335"/>
      </w:tblGrid>
      <w:tr w:rsidR="00E1786E" w:rsidRPr="0095134B" w14:paraId="68251973" w14:textId="2045319A" w:rsidTr="00E1786E">
        <w:trPr>
          <w:trHeight w:val="816"/>
        </w:trPr>
        <w:tc>
          <w:tcPr>
            <w:tcW w:w="1195" w:type="dxa"/>
          </w:tcPr>
          <w:p w14:paraId="2BF064A3" w14:textId="60DFD96D" w:rsidR="00E1786E" w:rsidRPr="0095134B" w:rsidRDefault="00E1786E" w:rsidP="0095134B">
            <w:pPr>
              <w:tabs>
                <w:tab w:val="left" w:pos="2713"/>
              </w:tabs>
              <w:spacing w:line="360" w:lineRule="auto"/>
              <w:jc w:val="center"/>
              <w:rPr>
                <w:sz w:val="24"/>
                <w:szCs w:val="24"/>
              </w:rPr>
            </w:pPr>
            <w:r w:rsidRPr="0095134B">
              <w:rPr>
                <w:sz w:val="24"/>
                <w:szCs w:val="24"/>
              </w:rPr>
              <w:t>Entry</w:t>
            </w:r>
          </w:p>
        </w:tc>
        <w:tc>
          <w:tcPr>
            <w:tcW w:w="1459" w:type="dxa"/>
            <w:shd w:val="clear" w:color="auto" w:fill="auto"/>
            <w:tcMar>
              <w:top w:w="72" w:type="dxa"/>
              <w:left w:w="144" w:type="dxa"/>
              <w:bottom w:w="72" w:type="dxa"/>
              <w:right w:w="144" w:type="dxa"/>
            </w:tcMar>
            <w:hideMark/>
          </w:tcPr>
          <w:p w14:paraId="7E733BBB" w14:textId="1F200F1C" w:rsidR="00E1786E" w:rsidRPr="0095134B" w:rsidRDefault="00E1786E" w:rsidP="0095134B">
            <w:pPr>
              <w:tabs>
                <w:tab w:val="left" w:pos="2713"/>
              </w:tabs>
              <w:spacing w:line="360" w:lineRule="auto"/>
              <w:jc w:val="center"/>
              <w:rPr>
                <w:sz w:val="24"/>
                <w:szCs w:val="24"/>
              </w:rPr>
            </w:pPr>
            <w:r w:rsidRPr="0095134B">
              <w:rPr>
                <w:sz w:val="24"/>
                <w:szCs w:val="24"/>
              </w:rPr>
              <w:t>Catalyst</w:t>
            </w:r>
          </w:p>
          <w:p w14:paraId="25C77EBB" w14:textId="424D2DF7" w:rsidR="00E1786E" w:rsidRPr="0095134B" w:rsidRDefault="00E1786E" w:rsidP="0095134B">
            <w:pPr>
              <w:tabs>
                <w:tab w:val="left" w:pos="2713"/>
              </w:tabs>
              <w:spacing w:line="360" w:lineRule="auto"/>
              <w:jc w:val="center"/>
              <w:rPr>
                <w:sz w:val="24"/>
                <w:szCs w:val="24"/>
              </w:rPr>
            </w:pPr>
            <w:r w:rsidRPr="0095134B">
              <w:rPr>
                <w:sz w:val="24"/>
                <w:szCs w:val="24"/>
              </w:rPr>
              <w:t>(mol%)</w:t>
            </w:r>
          </w:p>
        </w:tc>
        <w:tc>
          <w:tcPr>
            <w:tcW w:w="1350" w:type="dxa"/>
          </w:tcPr>
          <w:p w14:paraId="715580E8" w14:textId="25E92E8E" w:rsidR="00E1786E" w:rsidRPr="0095134B" w:rsidRDefault="00E1786E" w:rsidP="0095134B">
            <w:pPr>
              <w:tabs>
                <w:tab w:val="left" w:pos="2713"/>
              </w:tabs>
              <w:spacing w:line="360" w:lineRule="auto"/>
              <w:jc w:val="center"/>
              <w:rPr>
                <w:sz w:val="24"/>
                <w:szCs w:val="24"/>
              </w:rPr>
            </w:pPr>
            <w:r w:rsidRPr="0095134B">
              <w:rPr>
                <w:sz w:val="24"/>
                <w:szCs w:val="24"/>
              </w:rPr>
              <w:t>Base (mol%)</w:t>
            </w:r>
          </w:p>
        </w:tc>
        <w:tc>
          <w:tcPr>
            <w:tcW w:w="2271" w:type="dxa"/>
          </w:tcPr>
          <w:p w14:paraId="783F2E3A" w14:textId="77777777" w:rsidR="00E1786E" w:rsidRPr="0095134B" w:rsidRDefault="00E1786E" w:rsidP="0095134B">
            <w:pPr>
              <w:tabs>
                <w:tab w:val="left" w:pos="2713"/>
              </w:tabs>
              <w:spacing w:line="360" w:lineRule="auto"/>
              <w:jc w:val="center"/>
              <w:rPr>
                <w:sz w:val="24"/>
                <w:szCs w:val="24"/>
              </w:rPr>
            </w:pPr>
            <w:r w:rsidRPr="0095134B">
              <w:rPr>
                <w:sz w:val="24"/>
                <w:szCs w:val="24"/>
              </w:rPr>
              <w:t>Reaction conditions</w:t>
            </w:r>
          </w:p>
        </w:tc>
        <w:tc>
          <w:tcPr>
            <w:tcW w:w="1740" w:type="dxa"/>
            <w:shd w:val="clear" w:color="auto" w:fill="auto"/>
            <w:tcMar>
              <w:top w:w="72" w:type="dxa"/>
              <w:left w:w="144" w:type="dxa"/>
              <w:bottom w:w="72" w:type="dxa"/>
              <w:right w:w="144" w:type="dxa"/>
            </w:tcMar>
            <w:hideMark/>
          </w:tcPr>
          <w:p w14:paraId="2ADD6148" w14:textId="000C2C6C" w:rsidR="00E1786E" w:rsidRPr="0095134B" w:rsidRDefault="00E1786E" w:rsidP="0095134B">
            <w:pPr>
              <w:tabs>
                <w:tab w:val="left" w:pos="2713"/>
              </w:tabs>
              <w:spacing w:line="360" w:lineRule="auto"/>
              <w:jc w:val="center"/>
              <w:rPr>
                <w:sz w:val="24"/>
                <w:szCs w:val="24"/>
              </w:rPr>
            </w:pPr>
            <w:r w:rsidRPr="0095134B">
              <w:rPr>
                <w:sz w:val="24"/>
                <w:szCs w:val="24"/>
              </w:rPr>
              <w:t>Conversion</w:t>
            </w:r>
          </w:p>
          <w:p w14:paraId="09E9C487" w14:textId="77777777" w:rsidR="00E1786E" w:rsidRPr="0095134B" w:rsidRDefault="00E1786E" w:rsidP="0095134B">
            <w:pPr>
              <w:tabs>
                <w:tab w:val="left" w:pos="2713"/>
              </w:tabs>
              <w:spacing w:line="360" w:lineRule="auto"/>
              <w:jc w:val="center"/>
              <w:rPr>
                <w:sz w:val="24"/>
                <w:szCs w:val="24"/>
              </w:rPr>
            </w:pPr>
            <w:r w:rsidRPr="0095134B">
              <w:rPr>
                <w:sz w:val="24"/>
                <w:szCs w:val="24"/>
              </w:rPr>
              <w:t>(%)*</w:t>
            </w:r>
          </w:p>
        </w:tc>
        <w:tc>
          <w:tcPr>
            <w:tcW w:w="1335" w:type="dxa"/>
          </w:tcPr>
          <w:p w14:paraId="198CABCD" w14:textId="338D8F0B" w:rsidR="00E1786E" w:rsidRPr="0095134B" w:rsidRDefault="00E1786E" w:rsidP="0095134B">
            <w:pPr>
              <w:tabs>
                <w:tab w:val="left" w:pos="2713"/>
              </w:tabs>
              <w:spacing w:line="360" w:lineRule="auto"/>
              <w:jc w:val="center"/>
              <w:rPr>
                <w:sz w:val="24"/>
                <w:szCs w:val="24"/>
              </w:rPr>
            </w:pPr>
            <w:r w:rsidRPr="0095134B">
              <w:rPr>
                <w:sz w:val="24"/>
                <w:szCs w:val="24"/>
              </w:rPr>
              <w:t>Yield (</w:t>
            </w:r>
            <w:proofErr w:type="gramStart"/>
            <w:r w:rsidRPr="0095134B">
              <w:rPr>
                <w:sz w:val="24"/>
                <w:szCs w:val="24"/>
              </w:rPr>
              <w:t>%)</w:t>
            </w:r>
            <w:r w:rsidRPr="0095134B">
              <w:rPr>
                <w:sz w:val="24"/>
                <w:szCs w:val="24"/>
                <w:vertAlign w:val="superscript"/>
              </w:rPr>
              <w:t>#</w:t>
            </w:r>
            <w:proofErr w:type="gramEnd"/>
          </w:p>
        </w:tc>
      </w:tr>
      <w:tr w:rsidR="00E1786E" w:rsidRPr="0095134B" w14:paraId="4AA5F54B" w14:textId="44A79C8E" w:rsidTr="00E1786E">
        <w:trPr>
          <w:trHeight w:val="299"/>
        </w:trPr>
        <w:tc>
          <w:tcPr>
            <w:tcW w:w="1195" w:type="dxa"/>
          </w:tcPr>
          <w:p w14:paraId="6021F7AE" w14:textId="5BC02C17" w:rsidR="00E1786E" w:rsidRPr="0095134B" w:rsidRDefault="00E1786E" w:rsidP="0095134B">
            <w:pPr>
              <w:tabs>
                <w:tab w:val="left" w:pos="2713"/>
              </w:tabs>
              <w:spacing w:line="360" w:lineRule="auto"/>
              <w:jc w:val="center"/>
              <w:rPr>
                <w:sz w:val="24"/>
                <w:szCs w:val="24"/>
              </w:rPr>
            </w:pPr>
            <w:r w:rsidRPr="0095134B">
              <w:rPr>
                <w:sz w:val="24"/>
                <w:szCs w:val="24"/>
              </w:rPr>
              <w:t>1</w:t>
            </w:r>
          </w:p>
        </w:tc>
        <w:tc>
          <w:tcPr>
            <w:tcW w:w="1459" w:type="dxa"/>
            <w:shd w:val="clear" w:color="auto" w:fill="auto"/>
            <w:tcMar>
              <w:top w:w="72" w:type="dxa"/>
              <w:left w:w="144" w:type="dxa"/>
              <w:bottom w:w="72" w:type="dxa"/>
              <w:right w:w="144" w:type="dxa"/>
            </w:tcMar>
          </w:tcPr>
          <w:p w14:paraId="1227A701" w14:textId="1F39ABA3" w:rsidR="00E1786E" w:rsidRPr="0095134B" w:rsidRDefault="00E1786E" w:rsidP="0095134B">
            <w:pPr>
              <w:tabs>
                <w:tab w:val="left" w:pos="2713"/>
              </w:tabs>
              <w:spacing w:line="360" w:lineRule="auto"/>
              <w:jc w:val="center"/>
              <w:rPr>
                <w:sz w:val="24"/>
                <w:szCs w:val="24"/>
              </w:rPr>
            </w:pPr>
            <w:r w:rsidRPr="0095134B">
              <w:rPr>
                <w:sz w:val="24"/>
                <w:szCs w:val="24"/>
              </w:rPr>
              <w:t>C4 (5)</w:t>
            </w:r>
          </w:p>
        </w:tc>
        <w:tc>
          <w:tcPr>
            <w:tcW w:w="1350" w:type="dxa"/>
          </w:tcPr>
          <w:p w14:paraId="163E8E35" w14:textId="2FA4047E" w:rsidR="00E1786E" w:rsidRPr="0095134B" w:rsidRDefault="00E1786E" w:rsidP="0095134B">
            <w:pPr>
              <w:tabs>
                <w:tab w:val="left" w:pos="2713"/>
              </w:tabs>
              <w:spacing w:line="360" w:lineRule="auto"/>
              <w:jc w:val="center"/>
              <w:rPr>
                <w:sz w:val="24"/>
                <w:szCs w:val="24"/>
              </w:rPr>
            </w:pPr>
            <w:proofErr w:type="spellStart"/>
            <w:r w:rsidRPr="0095134B">
              <w:rPr>
                <w:sz w:val="24"/>
                <w:szCs w:val="24"/>
              </w:rPr>
              <w:t>NaOEt</w:t>
            </w:r>
            <w:proofErr w:type="spellEnd"/>
            <w:r w:rsidRPr="0095134B">
              <w:rPr>
                <w:sz w:val="24"/>
                <w:szCs w:val="24"/>
              </w:rPr>
              <w:t xml:space="preserve"> (50)</w:t>
            </w:r>
          </w:p>
        </w:tc>
        <w:tc>
          <w:tcPr>
            <w:tcW w:w="2271" w:type="dxa"/>
          </w:tcPr>
          <w:p w14:paraId="0693ADB0" w14:textId="77777777" w:rsidR="00E1786E" w:rsidRPr="0095134B" w:rsidRDefault="00E1786E" w:rsidP="0095134B">
            <w:pPr>
              <w:tabs>
                <w:tab w:val="left" w:pos="2713"/>
              </w:tabs>
              <w:spacing w:line="360" w:lineRule="auto"/>
              <w:jc w:val="center"/>
              <w:rPr>
                <w:sz w:val="24"/>
                <w:szCs w:val="24"/>
              </w:rPr>
            </w:pPr>
            <w:r w:rsidRPr="0095134B">
              <w:rPr>
                <w:sz w:val="24"/>
                <w:szCs w:val="24"/>
              </w:rPr>
              <w:t>120</w:t>
            </w:r>
            <w:r w:rsidRPr="0095134B">
              <w:rPr>
                <w:sz w:val="24"/>
                <w:szCs w:val="24"/>
                <w:vertAlign w:val="superscript"/>
              </w:rPr>
              <w:t>o</w:t>
            </w:r>
            <w:r w:rsidRPr="0095134B">
              <w:rPr>
                <w:sz w:val="24"/>
                <w:szCs w:val="24"/>
              </w:rPr>
              <w:t xml:space="preserve">C in Toluene, 16h, </w:t>
            </w:r>
          </w:p>
          <w:p w14:paraId="78E24D9C" w14:textId="564D8F41" w:rsidR="00E1786E" w:rsidRPr="0095134B" w:rsidRDefault="00E1786E" w:rsidP="0095134B">
            <w:pPr>
              <w:tabs>
                <w:tab w:val="left" w:pos="2713"/>
              </w:tabs>
              <w:spacing w:line="360" w:lineRule="auto"/>
              <w:jc w:val="center"/>
              <w:rPr>
                <w:sz w:val="24"/>
                <w:szCs w:val="24"/>
              </w:rPr>
            </w:pPr>
            <w:r w:rsidRPr="0095134B">
              <w:rPr>
                <w:sz w:val="24"/>
                <w:szCs w:val="24"/>
              </w:rPr>
              <w:lastRenderedPageBreak/>
              <w:t>No N</w:t>
            </w:r>
            <w:r w:rsidRPr="0095134B">
              <w:rPr>
                <w:sz w:val="24"/>
                <w:szCs w:val="24"/>
                <w:vertAlign w:val="subscript"/>
              </w:rPr>
              <w:t xml:space="preserve">2 </w:t>
            </w:r>
            <w:r w:rsidRPr="0095134B">
              <w:rPr>
                <w:sz w:val="24"/>
                <w:szCs w:val="24"/>
              </w:rPr>
              <w:t>bubbling.</w:t>
            </w:r>
          </w:p>
        </w:tc>
        <w:tc>
          <w:tcPr>
            <w:tcW w:w="1740" w:type="dxa"/>
            <w:shd w:val="clear" w:color="auto" w:fill="auto"/>
            <w:tcMar>
              <w:top w:w="72" w:type="dxa"/>
              <w:left w:w="144" w:type="dxa"/>
              <w:bottom w:w="72" w:type="dxa"/>
              <w:right w:w="144" w:type="dxa"/>
            </w:tcMar>
          </w:tcPr>
          <w:p w14:paraId="1CC84905" w14:textId="33698FDF" w:rsidR="00E1786E" w:rsidRPr="0095134B" w:rsidRDefault="00E1786E" w:rsidP="0095134B">
            <w:pPr>
              <w:tabs>
                <w:tab w:val="left" w:pos="2713"/>
              </w:tabs>
              <w:spacing w:line="360" w:lineRule="auto"/>
              <w:jc w:val="center"/>
              <w:rPr>
                <w:sz w:val="24"/>
                <w:szCs w:val="24"/>
              </w:rPr>
            </w:pPr>
            <w:r w:rsidRPr="0095134B">
              <w:rPr>
                <w:sz w:val="24"/>
                <w:szCs w:val="24"/>
              </w:rPr>
              <w:lastRenderedPageBreak/>
              <w:t>8</w:t>
            </w:r>
          </w:p>
        </w:tc>
        <w:tc>
          <w:tcPr>
            <w:tcW w:w="1335" w:type="dxa"/>
          </w:tcPr>
          <w:p w14:paraId="6D2DDF8E" w14:textId="58B572D5" w:rsidR="00E1786E" w:rsidRPr="0095134B" w:rsidRDefault="00E1786E" w:rsidP="0095134B">
            <w:pPr>
              <w:tabs>
                <w:tab w:val="left" w:pos="2713"/>
              </w:tabs>
              <w:spacing w:line="360" w:lineRule="auto"/>
              <w:jc w:val="center"/>
              <w:rPr>
                <w:sz w:val="24"/>
                <w:szCs w:val="24"/>
              </w:rPr>
            </w:pPr>
            <w:r w:rsidRPr="0095134B">
              <w:rPr>
                <w:sz w:val="24"/>
                <w:szCs w:val="24"/>
              </w:rPr>
              <w:t>-</w:t>
            </w:r>
          </w:p>
        </w:tc>
      </w:tr>
      <w:tr w:rsidR="00E1786E" w:rsidRPr="0095134B" w14:paraId="1CA8FDB3" w14:textId="13E640FA" w:rsidTr="00E1786E">
        <w:trPr>
          <w:trHeight w:val="299"/>
        </w:trPr>
        <w:tc>
          <w:tcPr>
            <w:tcW w:w="1195" w:type="dxa"/>
          </w:tcPr>
          <w:p w14:paraId="1198861C" w14:textId="361D48DF" w:rsidR="00E1786E" w:rsidRPr="0095134B" w:rsidRDefault="00E1786E" w:rsidP="0095134B">
            <w:pPr>
              <w:tabs>
                <w:tab w:val="left" w:pos="2713"/>
              </w:tabs>
              <w:spacing w:line="360" w:lineRule="auto"/>
              <w:jc w:val="center"/>
              <w:rPr>
                <w:sz w:val="24"/>
                <w:szCs w:val="24"/>
              </w:rPr>
            </w:pPr>
            <w:r w:rsidRPr="0095134B">
              <w:rPr>
                <w:sz w:val="24"/>
                <w:szCs w:val="24"/>
              </w:rPr>
              <w:t>2</w:t>
            </w:r>
          </w:p>
        </w:tc>
        <w:tc>
          <w:tcPr>
            <w:tcW w:w="1459" w:type="dxa"/>
            <w:shd w:val="clear" w:color="auto" w:fill="auto"/>
            <w:tcMar>
              <w:top w:w="72" w:type="dxa"/>
              <w:left w:w="144" w:type="dxa"/>
              <w:bottom w:w="72" w:type="dxa"/>
              <w:right w:w="144" w:type="dxa"/>
            </w:tcMar>
          </w:tcPr>
          <w:p w14:paraId="235DA841" w14:textId="223E484A" w:rsidR="00E1786E" w:rsidRPr="0095134B" w:rsidRDefault="00E1786E" w:rsidP="0095134B">
            <w:pPr>
              <w:tabs>
                <w:tab w:val="left" w:pos="2713"/>
              </w:tabs>
              <w:spacing w:line="360" w:lineRule="auto"/>
              <w:jc w:val="center"/>
              <w:rPr>
                <w:sz w:val="24"/>
                <w:szCs w:val="24"/>
              </w:rPr>
            </w:pPr>
            <w:r w:rsidRPr="0095134B">
              <w:rPr>
                <w:sz w:val="24"/>
                <w:szCs w:val="24"/>
              </w:rPr>
              <w:t>C4 (5)</w:t>
            </w:r>
          </w:p>
        </w:tc>
        <w:tc>
          <w:tcPr>
            <w:tcW w:w="1350" w:type="dxa"/>
          </w:tcPr>
          <w:p w14:paraId="5B0C9569" w14:textId="4A6804A4" w:rsidR="00E1786E" w:rsidRPr="0095134B" w:rsidRDefault="00E1786E" w:rsidP="0095134B">
            <w:pPr>
              <w:tabs>
                <w:tab w:val="left" w:pos="2713"/>
              </w:tabs>
              <w:spacing w:line="360" w:lineRule="auto"/>
              <w:jc w:val="center"/>
              <w:rPr>
                <w:sz w:val="24"/>
                <w:szCs w:val="24"/>
              </w:rPr>
            </w:pPr>
            <w:proofErr w:type="spellStart"/>
            <w:r w:rsidRPr="0095134B">
              <w:rPr>
                <w:sz w:val="24"/>
                <w:szCs w:val="24"/>
              </w:rPr>
              <w:t>NaOMe</w:t>
            </w:r>
            <w:proofErr w:type="spellEnd"/>
            <w:r w:rsidRPr="0095134B">
              <w:rPr>
                <w:sz w:val="24"/>
                <w:szCs w:val="24"/>
              </w:rPr>
              <w:t xml:space="preserve"> (50)</w:t>
            </w:r>
          </w:p>
        </w:tc>
        <w:tc>
          <w:tcPr>
            <w:tcW w:w="2271" w:type="dxa"/>
          </w:tcPr>
          <w:p w14:paraId="33F589CF" w14:textId="77777777" w:rsidR="00E1786E" w:rsidRPr="0095134B" w:rsidRDefault="00E1786E" w:rsidP="0095134B">
            <w:pPr>
              <w:tabs>
                <w:tab w:val="left" w:pos="2713"/>
              </w:tabs>
              <w:spacing w:line="360" w:lineRule="auto"/>
              <w:jc w:val="center"/>
              <w:rPr>
                <w:sz w:val="24"/>
                <w:szCs w:val="24"/>
              </w:rPr>
            </w:pPr>
            <w:r w:rsidRPr="0095134B">
              <w:rPr>
                <w:sz w:val="24"/>
                <w:szCs w:val="24"/>
              </w:rPr>
              <w:t>120</w:t>
            </w:r>
            <w:r w:rsidRPr="0095134B">
              <w:rPr>
                <w:sz w:val="24"/>
                <w:szCs w:val="24"/>
                <w:vertAlign w:val="superscript"/>
              </w:rPr>
              <w:t>o</w:t>
            </w:r>
            <w:r w:rsidRPr="0095134B">
              <w:rPr>
                <w:sz w:val="24"/>
                <w:szCs w:val="24"/>
              </w:rPr>
              <w:t>C in Toluene, 16h,</w:t>
            </w:r>
          </w:p>
          <w:p w14:paraId="0CCCC825" w14:textId="6DB490B4" w:rsidR="00E1786E" w:rsidRPr="0095134B" w:rsidRDefault="00E1786E" w:rsidP="0095134B">
            <w:pPr>
              <w:tabs>
                <w:tab w:val="left" w:pos="2713"/>
              </w:tabs>
              <w:spacing w:line="360" w:lineRule="auto"/>
              <w:jc w:val="center"/>
              <w:rPr>
                <w:sz w:val="24"/>
                <w:szCs w:val="24"/>
              </w:rPr>
            </w:pPr>
            <w:r w:rsidRPr="0095134B">
              <w:rPr>
                <w:sz w:val="24"/>
                <w:szCs w:val="24"/>
              </w:rPr>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tcPr>
          <w:p w14:paraId="2726F59B" w14:textId="3920B06E" w:rsidR="00E1786E" w:rsidRPr="0095134B" w:rsidRDefault="00E1786E" w:rsidP="0095134B">
            <w:pPr>
              <w:tabs>
                <w:tab w:val="left" w:pos="2713"/>
              </w:tabs>
              <w:spacing w:line="360" w:lineRule="auto"/>
              <w:jc w:val="center"/>
              <w:rPr>
                <w:sz w:val="24"/>
                <w:szCs w:val="24"/>
              </w:rPr>
            </w:pPr>
            <w:r w:rsidRPr="0095134B">
              <w:rPr>
                <w:sz w:val="24"/>
                <w:szCs w:val="24"/>
              </w:rPr>
              <w:t>23</w:t>
            </w:r>
          </w:p>
        </w:tc>
        <w:tc>
          <w:tcPr>
            <w:tcW w:w="1335" w:type="dxa"/>
          </w:tcPr>
          <w:p w14:paraId="03576A00" w14:textId="4DBDB4E6" w:rsidR="00E1786E" w:rsidRPr="0095134B" w:rsidRDefault="00E1786E" w:rsidP="0095134B">
            <w:pPr>
              <w:tabs>
                <w:tab w:val="left" w:pos="2713"/>
              </w:tabs>
              <w:spacing w:line="360" w:lineRule="auto"/>
              <w:jc w:val="center"/>
              <w:rPr>
                <w:sz w:val="24"/>
                <w:szCs w:val="24"/>
              </w:rPr>
            </w:pPr>
            <w:r w:rsidRPr="0095134B">
              <w:rPr>
                <w:sz w:val="24"/>
                <w:szCs w:val="24"/>
              </w:rPr>
              <w:t>15</w:t>
            </w:r>
          </w:p>
        </w:tc>
      </w:tr>
      <w:tr w:rsidR="00E1786E" w:rsidRPr="0095134B" w14:paraId="1026F676" w14:textId="4B8A37CC" w:rsidTr="00E1786E">
        <w:trPr>
          <w:trHeight w:val="299"/>
        </w:trPr>
        <w:tc>
          <w:tcPr>
            <w:tcW w:w="1195" w:type="dxa"/>
          </w:tcPr>
          <w:p w14:paraId="14D8E3B8" w14:textId="0368A218" w:rsidR="00E1786E" w:rsidRPr="0095134B" w:rsidRDefault="00E1786E" w:rsidP="0095134B">
            <w:pPr>
              <w:tabs>
                <w:tab w:val="left" w:pos="2713"/>
              </w:tabs>
              <w:spacing w:line="360" w:lineRule="auto"/>
              <w:jc w:val="center"/>
              <w:rPr>
                <w:sz w:val="24"/>
                <w:szCs w:val="24"/>
              </w:rPr>
            </w:pPr>
            <w:r w:rsidRPr="0095134B">
              <w:rPr>
                <w:sz w:val="24"/>
                <w:szCs w:val="24"/>
              </w:rPr>
              <w:t>3</w:t>
            </w:r>
          </w:p>
        </w:tc>
        <w:tc>
          <w:tcPr>
            <w:tcW w:w="1459" w:type="dxa"/>
            <w:shd w:val="clear" w:color="auto" w:fill="auto"/>
            <w:tcMar>
              <w:top w:w="72" w:type="dxa"/>
              <w:left w:w="144" w:type="dxa"/>
              <w:bottom w:w="72" w:type="dxa"/>
              <w:right w:w="144" w:type="dxa"/>
            </w:tcMar>
            <w:hideMark/>
          </w:tcPr>
          <w:p w14:paraId="724E49A2" w14:textId="40519549" w:rsidR="00E1786E" w:rsidRPr="0095134B" w:rsidRDefault="00E1786E" w:rsidP="0095134B">
            <w:pPr>
              <w:tabs>
                <w:tab w:val="left" w:pos="2713"/>
              </w:tabs>
              <w:spacing w:line="360" w:lineRule="auto"/>
              <w:jc w:val="center"/>
              <w:rPr>
                <w:sz w:val="24"/>
                <w:szCs w:val="24"/>
              </w:rPr>
            </w:pPr>
            <w:r w:rsidRPr="0095134B">
              <w:rPr>
                <w:sz w:val="24"/>
                <w:szCs w:val="24"/>
              </w:rPr>
              <w:t>C4 (5)</w:t>
            </w:r>
          </w:p>
        </w:tc>
        <w:tc>
          <w:tcPr>
            <w:tcW w:w="1350" w:type="dxa"/>
          </w:tcPr>
          <w:p w14:paraId="406BCB88" w14:textId="77777777" w:rsidR="00E1786E" w:rsidRPr="0095134B" w:rsidRDefault="00E1786E" w:rsidP="0095134B">
            <w:pPr>
              <w:tabs>
                <w:tab w:val="left" w:pos="2713"/>
              </w:tabs>
              <w:spacing w:line="360" w:lineRule="auto"/>
              <w:jc w:val="center"/>
              <w:rPr>
                <w:sz w:val="24"/>
                <w:szCs w:val="24"/>
              </w:rPr>
            </w:pPr>
            <w:r w:rsidRPr="0095134B">
              <w:rPr>
                <w:sz w:val="24"/>
                <w:szCs w:val="24"/>
              </w:rPr>
              <w:t>KOH (50)</w:t>
            </w:r>
          </w:p>
        </w:tc>
        <w:tc>
          <w:tcPr>
            <w:tcW w:w="2271" w:type="dxa"/>
          </w:tcPr>
          <w:p w14:paraId="31B372C5" w14:textId="77777777" w:rsidR="00E1786E" w:rsidRPr="0095134B" w:rsidRDefault="00E1786E" w:rsidP="0095134B">
            <w:pPr>
              <w:tabs>
                <w:tab w:val="left" w:pos="2713"/>
              </w:tabs>
              <w:spacing w:line="360" w:lineRule="auto"/>
              <w:jc w:val="center"/>
              <w:rPr>
                <w:sz w:val="24"/>
                <w:szCs w:val="24"/>
              </w:rPr>
            </w:pPr>
            <w:r w:rsidRPr="0095134B">
              <w:rPr>
                <w:sz w:val="24"/>
                <w:szCs w:val="24"/>
              </w:rPr>
              <w:t>120</w:t>
            </w:r>
            <w:r w:rsidRPr="0095134B">
              <w:rPr>
                <w:sz w:val="24"/>
                <w:szCs w:val="24"/>
                <w:vertAlign w:val="superscript"/>
              </w:rPr>
              <w:t>o</w:t>
            </w:r>
            <w:r w:rsidRPr="0095134B">
              <w:rPr>
                <w:sz w:val="24"/>
                <w:szCs w:val="24"/>
              </w:rPr>
              <w:t>C in Toluene, 16h,</w:t>
            </w:r>
          </w:p>
          <w:p w14:paraId="026BE7AB" w14:textId="744A1134" w:rsidR="00E1786E" w:rsidRPr="0095134B" w:rsidRDefault="00E1786E" w:rsidP="0095134B">
            <w:pPr>
              <w:tabs>
                <w:tab w:val="left" w:pos="2713"/>
              </w:tabs>
              <w:spacing w:line="360" w:lineRule="auto"/>
              <w:jc w:val="center"/>
              <w:rPr>
                <w:sz w:val="24"/>
                <w:szCs w:val="24"/>
              </w:rPr>
            </w:pPr>
            <w:r w:rsidRPr="0095134B">
              <w:rPr>
                <w:sz w:val="24"/>
                <w:szCs w:val="24"/>
              </w:rPr>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hideMark/>
          </w:tcPr>
          <w:p w14:paraId="00A334A3" w14:textId="099A3CE8" w:rsidR="00E1786E" w:rsidRPr="0095134B" w:rsidRDefault="00E1786E" w:rsidP="0095134B">
            <w:pPr>
              <w:tabs>
                <w:tab w:val="left" w:pos="2713"/>
              </w:tabs>
              <w:spacing w:line="360" w:lineRule="auto"/>
              <w:jc w:val="center"/>
              <w:rPr>
                <w:sz w:val="24"/>
                <w:szCs w:val="24"/>
              </w:rPr>
            </w:pPr>
            <w:r w:rsidRPr="0095134B">
              <w:rPr>
                <w:sz w:val="24"/>
                <w:szCs w:val="24"/>
              </w:rPr>
              <w:t xml:space="preserve"> 4</w:t>
            </w:r>
          </w:p>
        </w:tc>
        <w:tc>
          <w:tcPr>
            <w:tcW w:w="1335" w:type="dxa"/>
          </w:tcPr>
          <w:p w14:paraId="108B76FC" w14:textId="01D1A9C9" w:rsidR="00E1786E" w:rsidRPr="0095134B" w:rsidRDefault="00E1786E" w:rsidP="0095134B">
            <w:pPr>
              <w:tabs>
                <w:tab w:val="left" w:pos="2713"/>
              </w:tabs>
              <w:spacing w:line="360" w:lineRule="auto"/>
              <w:jc w:val="center"/>
              <w:rPr>
                <w:sz w:val="24"/>
                <w:szCs w:val="24"/>
              </w:rPr>
            </w:pPr>
            <w:r w:rsidRPr="0095134B">
              <w:rPr>
                <w:sz w:val="24"/>
                <w:szCs w:val="24"/>
              </w:rPr>
              <w:t>-</w:t>
            </w:r>
          </w:p>
        </w:tc>
      </w:tr>
      <w:tr w:rsidR="00E1786E" w:rsidRPr="0095134B" w14:paraId="6817545E" w14:textId="51606E46" w:rsidTr="00E1786E">
        <w:trPr>
          <w:trHeight w:val="252"/>
        </w:trPr>
        <w:tc>
          <w:tcPr>
            <w:tcW w:w="1195" w:type="dxa"/>
          </w:tcPr>
          <w:p w14:paraId="0188A92C" w14:textId="684F52B4" w:rsidR="00E1786E" w:rsidRPr="0095134B" w:rsidRDefault="00E1786E" w:rsidP="0095134B">
            <w:pPr>
              <w:tabs>
                <w:tab w:val="left" w:pos="2713"/>
              </w:tabs>
              <w:spacing w:line="360" w:lineRule="auto"/>
              <w:jc w:val="center"/>
              <w:rPr>
                <w:sz w:val="24"/>
                <w:szCs w:val="24"/>
              </w:rPr>
            </w:pPr>
            <w:r w:rsidRPr="0095134B">
              <w:rPr>
                <w:sz w:val="24"/>
                <w:szCs w:val="24"/>
              </w:rPr>
              <w:t>4</w:t>
            </w:r>
          </w:p>
        </w:tc>
        <w:tc>
          <w:tcPr>
            <w:tcW w:w="1459" w:type="dxa"/>
            <w:shd w:val="clear" w:color="auto" w:fill="auto"/>
            <w:tcMar>
              <w:top w:w="72" w:type="dxa"/>
              <w:left w:w="144" w:type="dxa"/>
              <w:bottom w:w="72" w:type="dxa"/>
              <w:right w:w="144" w:type="dxa"/>
            </w:tcMar>
            <w:hideMark/>
          </w:tcPr>
          <w:p w14:paraId="5A2EF08A" w14:textId="32B5BFB7" w:rsidR="00E1786E" w:rsidRPr="0095134B" w:rsidRDefault="00E1786E" w:rsidP="0095134B">
            <w:pPr>
              <w:tabs>
                <w:tab w:val="left" w:pos="2713"/>
              </w:tabs>
              <w:spacing w:line="360" w:lineRule="auto"/>
              <w:jc w:val="center"/>
              <w:rPr>
                <w:sz w:val="24"/>
                <w:szCs w:val="24"/>
              </w:rPr>
            </w:pPr>
            <w:r w:rsidRPr="0095134B">
              <w:rPr>
                <w:sz w:val="24"/>
                <w:szCs w:val="24"/>
              </w:rPr>
              <w:t>C4 (5)</w:t>
            </w:r>
          </w:p>
        </w:tc>
        <w:tc>
          <w:tcPr>
            <w:tcW w:w="1350" w:type="dxa"/>
          </w:tcPr>
          <w:p w14:paraId="55CEC708" w14:textId="77777777" w:rsidR="00E1786E" w:rsidRPr="0095134B" w:rsidRDefault="00E1786E" w:rsidP="0095134B">
            <w:pPr>
              <w:tabs>
                <w:tab w:val="left" w:pos="2713"/>
              </w:tabs>
              <w:spacing w:line="360" w:lineRule="auto"/>
              <w:jc w:val="center"/>
              <w:rPr>
                <w:sz w:val="24"/>
                <w:szCs w:val="24"/>
              </w:rPr>
            </w:pPr>
            <w:proofErr w:type="spellStart"/>
            <w:r w:rsidRPr="0095134B">
              <w:rPr>
                <w:sz w:val="24"/>
                <w:szCs w:val="24"/>
              </w:rPr>
              <w:t>KO</w:t>
            </w:r>
            <w:r w:rsidRPr="0095134B">
              <w:rPr>
                <w:sz w:val="24"/>
                <w:szCs w:val="24"/>
                <w:vertAlign w:val="superscript"/>
              </w:rPr>
              <w:t>t</w:t>
            </w:r>
            <w:r w:rsidRPr="0095134B">
              <w:rPr>
                <w:sz w:val="24"/>
                <w:szCs w:val="24"/>
              </w:rPr>
              <w:t>Bu</w:t>
            </w:r>
            <w:proofErr w:type="spellEnd"/>
            <w:r w:rsidRPr="0095134B">
              <w:rPr>
                <w:sz w:val="24"/>
                <w:szCs w:val="24"/>
              </w:rPr>
              <w:t xml:space="preserve"> (50)</w:t>
            </w:r>
          </w:p>
        </w:tc>
        <w:tc>
          <w:tcPr>
            <w:tcW w:w="2271" w:type="dxa"/>
          </w:tcPr>
          <w:p w14:paraId="74316B7B" w14:textId="77777777" w:rsidR="00E1786E" w:rsidRPr="0095134B" w:rsidRDefault="00E1786E" w:rsidP="0095134B">
            <w:pPr>
              <w:tabs>
                <w:tab w:val="left" w:pos="2713"/>
              </w:tabs>
              <w:spacing w:line="360" w:lineRule="auto"/>
              <w:jc w:val="center"/>
              <w:rPr>
                <w:sz w:val="24"/>
                <w:szCs w:val="24"/>
              </w:rPr>
            </w:pPr>
            <w:r w:rsidRPr="0095134B">
              <w:rPr>
                <w:sz w:val="24"/>
                <w:szCs w:val="24"/>
              </w:rPr>
              <w:t>120</w:t>
            </w:r>
            <w:r w:rsidRPr="0095134B">
              <w:rPr>
                <w:sz w:val="24"/>
                <w:szCs w:val="24"/>
                <w:vertAlign w:val="superscript"/>
              </w:rPr>
              <w:t>o</w:t>
            </w:r>
            <w:r w:rsidRPr="0095134B">
              <w:rPr>
                <w:sz w:val="24"/>
                <w:szCs w:val="24"/>
              </w:rPr>
              <w:t>C in Toluene, 16h,</w:t>
            </w:r>
          </w:p>
          <w:p w14:paraId="78B66322" w14:textId="26F533AA" w:rsidR="00E1786E" w:rsidRPr="0095134B" w:rsidRDefault="00E1786E" w:rsidP="0095134B">
            <w:pPr>
              <w:tabs>
                <w:tab w:val="left" w:pos="2713"/>
              </w:tabs>
              <w:spacing w:line="360" w:lineRule="auto"/>
              <w:jc w:val="center"/>
              <w:rPr>
                <w:sz w:val="24"/>
                <w:szCs w:val="24"/>
              </w:rPr>
            </w:pPr>
            <w:r w:rsidRPr="0095134B">
              <w:rPr>
                <w:sz w:val="24"/>
                <w:szCs w:val="24"/>
              </w:rPr>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hideMark/>
          </w:tcPr>
          <w:p w14:paraId="0805F868" w14:textId="77777777" w:rsidR="00E1786E" w:rsidRPr="0095134B" w:rsidRDefault="00E1786E" w:rsidP="0095134B">
            <w:pPr>
              <w:tabs>
                <w:tab w:val="left" w:pos="2713"/>
              </w:tabs>
              <w:spacing w:line="360" w:lineRule="auto"/>
              <w:jc w:val="center"/>
              <w:rPr>
                <w:sz w:val="24"/>
                <w:szCs w:val="24"/>
              </w:rPr>
            </w:pPr>
            <w:r w:rsidRPr="0095134B">
              <w:rPr>
                <w:sz w:val="24"/>
                <w:szCs w:val="24"/>
              </w:rPr>
              <w:t>50</w:t>
            </w:r>
          </w:p>
        </w:tc>
        <w:tc>
          <w:tcPr>
            <w:tcW w:w="1335" w:type="dxa"/>
          </w:tcPr>
          <w:p w14:paraId="7B734D44" w14:textId="21206D20" w:rsidR="00E1786E" w:rsidRPr="0095134B" w:rsidRDefault="00E1786E" w:rsidP="0095134B">
            <w:pPr>
              <w:tabs>
                <w:tab w:val="left" w:pos="2713"/>
              </w:tabs>
              <w:spacing w:line="360" w:lineRule="auto"/>
              <w:jc w:val="center"/>
              <w:rPr>
                <w:sz w:val="24"/>
                <w:szCs w:val="24"/>
              </w:rPr>
            </w:pPr>
            <w:r w:rsidRPr="0095134B">
              <w:rPr>
                <w:sz w:val="24"/>
                <w:szCs w:val="24"/>
              </w:rPr>
              <w:t>45</w:t>
            </w:r>
          </w:p>
        </w:tc>
      </w:tr>
      <w:tr w:rsidR="00E1786E" w:rsidRPr="0095134B" w14:paraId="1E948333" w14:textId="116821BE" w:rsidTr="00E1786E">
        <w:trPr>
          <w:trHeight w:val="222"/>
        </w:trPr>
        <w:tc>
          <w:tcPr>
            <w:tcW w:w="1195" w:type="dxa"/>
          </w:tcPr>
          <w:p w14:paraId="00C4347B" w14:textId="78D65CB6" w:rsidR="00E1786E" w:rsidRPr="0095134B" w:rsidRDefault="00E1786E" w:rsidP="0095134B">
            <w:pPr>
              <w:tabs>
                <w:tab w:val="left" w:pos="2713"/>
              </w:tabs>
              <w:spacing w:line="360" w:lineRule="auto"/>
              <w:jc w:val="center"/>
              <w:rPr>
                <w:sz w:val="24"/>
                <w:szCs w:val="24"/>
              </w:rPr>
            </w:pPr>
            <w:r w:rsidRPr="0095134B">
              <w:rPr>
                <w:sz w:val="24"/>
                <w:szCs w:val="24"/>
              </w:rPr>
              <w:t>5</w:t>
            </w:r>
          </w:p>
        </w:tc>
        <w:tc>
          <w:tcPr>
            <w:tcW w:w="1459" w:type="dxa"/>
            <w:shd w:val="clear" w:color="auto" w:fill="auto"/>
            <w:tcMar>
              <w:top w:w="72" w:type="dxa"/>
              <w:left w:w="144" w:type="dxa"/>
              <w:bottom w:w="72" w:type="dxa"/>
              <w:right w:w="144" w:type="dxa"/>
            </w:tcMar>
            <w:hideMark/>
          </w:tcPr>
          <w:p w14:paraId="620C88E4" w14:textId="72CEC0B7" w:rsidR="00E1786E" w:rsidRPr="0095134B" w:rsidRDefault="00E1786E" w:rsidP="0095134B">
            <w:pPr>
              <w:tabs>
                <w:tab w:val="left" w:pos="2713"/>
              </w:tabs>
              <w:spacing w:line="360" w:lineRule="auto"/>
              <w:jc w:val="center"/>
              <w:rPr>
                <w:sz w:val="24"/>
                <w:szCs w:val="24"/>
              </w:rPr>
            </w:pPr>
            <w:r w:rsidRPr="0095134B">
              <w:rPr>
                <w:sz w:val="24"/>
                <w:szCs w:val="24"/>
              </w:rPr>
              <w:t>C4 (5)</w:t>
            </w:r>
          </w:p>
        </w:tc>
        <w:tc>
          <w:tcPr>
            <w:tcW w:w="1350" w:type="dxa"/>
          </w:tcPr>
          <w:p w14:paraId="15EC7E81" w14:textId="77777777" w:rsidR="00E1786E" w:rsidRPr="0095134B" w:rsidRDefault="00E1786E" w:rsidP="0095134B">
            <w:pPr>
              <w:tabs>
                <w:tab w:val="left" w:pos="2713"/>
              </w:tabs>
              <w:spacing w:line="360" w:lineRule="auto"/>
              <w:jc w:val="center"/>
              <w:rPr>
                <w:sz w:val="24"/>
                <w:szCs w:val="24"/>
              </w:rPr>
            </w:pPr>
            <w:proofErr w:type="spellStart"/>
            <w:r w:rsidRPr="0095134B">
              <w:rPr>
                <w:sz w:val="24"/>
                <w:szCs w:val="24"/>
              </w:rPr>
              <w:t>NaOEt</w:t>
            </w:r>
            <w:proofErr w:type="spellEnd"/>
            <w:r w:rsidRPr="0095134B">
              <w:rPr>
                <w:sz w:val="24"/>
                <w:szCs w:val="24"/>
              </w:rPr>
              <w:t xml:space="preserve"> (25)</w:t>
            </w:r>
          </w:p>
        </w:tc>
        <w:tc>
          <w:tcPr>
            <w:tcW w:w="2271" w:type="dxa"/>
          </w:tcPr>
          <w:p w14:paraId="7FDADBF4" w14:textId="77777777" w:rsidR="00E1786E" w:rsidRPr="0095134B" w:rsidRDefault="00E1786E" w:rsidP="0095134B">
            <w:pPr>
              <w:tabs>
                <w:tab w:val="left" w:pos="2713"/>
              </w:tabs>
              <w:spacing w:line="360" w:lineRule="auto"/>
              <w:jc w:val="center"/>
              <w:rPr>
                <w:sz w:val="24"/>
                <w:szCs w:val="24"/>
              </w:rPr>
            </w:pPr>
            <w:r w:rsidRPr="0095134B">
              <w:rPr>
                <w:sz w:val="24"/>
                <w:szCs w:val="24"/>
              </w:rPr>
              <w:t>120</w:t>
            </w:r>
            <w:r w:rsidRPr="0095134B">
              <w:rPr>
                <w:sz w:val="24"/>
                <w:szCs w:val="24"/>
                <w:vertAlign w:val="superscript"/>
              </w:rPr>
              <w:t>o</w:t>
            </w:r>
            <w:r w:rsidRPr="0095134B">
              <w:rPr>
                <w:sz w:val="24"/>
                <w:szCs w:val="24"/>
              </w:rPr>
              <w:t>C in Toluene, 16h,</w:t>
            </w:r>
          </w:p>
          <w:p w14:paraId="2CBDCF04" w14:textId="0A351714" w:rsidR="00E1786E" w:rsidRPr="0095134B" w:rsidRDefault="00E1786E" w:rsidP="0095134B">
            <w:pPr>
              <w:tabs>
                <w:tab w:val="left" w:pos="2713"/>
              </w:tabs>
              <w:spacing w:line="360" w:lineRule="auto"/>
              <w:jc w:val="center"/>
              <w:rPr>
                <w:sz w:val="24"/>
                <w:szCs w:val="24"/>
              </w:rPr>
            </w:pPr>
            <w:r w:rsidRPr="0095134B">
              <w:rPr>
                <w:sz w:val="24"/>
                <w:szCs w:val="24"/>
              </w:rPr>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tcPr>
          <w:p w14:paraId="08BB901E" w14:textId="77777777" w:rsidR="00E1786E" w:rsidRPr="0095134B" w:rsidRDefault="00E1786E" w:rsidP="0095134B">
            <w:pPr>
              <w:tabs>
                <w:tab w:val="left" w:pos="2713"/>
              </w:tabs>
              <w:spacing w:line="360" w:lineRule="auto"/>
              <w:jc w:val="center"/>
              <w:rPr>
                <w:sz w:val="24"/>
                <w:szCs w:val="24"/>
              </w:rPr>
            </w:pPr>
            <w:r w:rsidRPr="0095134B">
              <w:rPr>
                <w:sz w:val="24"/>
                <w:szCs w:val="24"/>
              </w:rPr>
              <w:t>22</w:t>
            </w:r>
          </w:p>
        </w:tc>
        <w:tc>
          <w:tcPr>
            <w:tcW w:w="1335" w:type="dxa"/>
          </w:tcPr>
          <w:p w14:paraId="62E32933" w14:textId="2A45C640" w:rsidR="00E1786E" w:rsidRPr="0095134B" w:rsidRDefault="001C3D0D" w:rsidP="0095134B">
            <w:pPr>
              <w:tabs>
                <w:tab w:val="left" w:pos="2713"/>
              </w:tabs>
              <w:spacing w:line="360" w:lineRule="auto"/>
              <w:jc w:val="center"/>
              <w:rPr>
                <w:sz w:val="24"/>
                <w:szCs w:val="24"/>
              </w:rPr>
            </w:pPr>
            <w:r w:rsidRPr="0095134B">
              <w:rPr>
                <w:sz w:val="24"/>
                <w:szCs w:val="24"/>
              </w:rPr>
              <w:t>16</w:t>
            </w:r>
          </w:p>
        </w:tc>
      </w:tr>
      <w:tr w:rsidR="00E1786E" w:rsidRPr="0095134B" w14:paraId="563C07D9" w14:textId="3FB065B1" w:rsidTr="00E1786E">
        <w:trPr>
          <w:trHeight w:val="210"/>
        </w:trPr>
        <w:tc>
          <w:tcPr>
            <w:tcW w:w="1195" w:type="dxa"/>
          </w:tcPr>
          <w:p w14:paraId="54C265DC" w14:textId="52AFB4B7" w:rsidR="00E1786E" w:rsidRPr="0095134B" w:rsidRDefault="00E1786E" w:rsidP="0095134B">
            <w:pPr>
              <w:tabs>
                <w:tab w:val="left" w:pos="2713"/>
              </w:tabs>
              <w:spacing w:line="360" w:lineRule="auto"/>
              <w:jc w:val="center"/>
              <w:rPr>
                <w:sz w:val="24"/>
                <w:szCs w:val="24"/>
              </w:rPr>
            </w:pPr>
            <w:r w:rsidRPr="0095134B">
              <w:rPr>
                <w:sz w:val="24"/>
                <w:szCs w:val="24"/>
              </w:rPr>
              <w:t>6</w:t>
            </w:r>
          </w:p>
        </w:tc>
        <w:tc>
          <w:tcPr>
            <w:tcW w:w="1459" w:type="dxa"/>
            <w:shd w:val="clear" w:color="auto" w:fill="auto"/>
            <w:tcMar>
              <w:top w:w="72" w:type="dxa"/>
              <w:left w:w="144" w:type="dxa"/>
              <w:bottom w:w="72" w:type="dxa"/>
              <w:right w:w="144" w:type="dxa"/>
            </w:tcMar>
            <w:hideMark/>
          </w:tcPr>
          <w:p w14:paraId="427A0D20" w14:textId="021E056A" w:rsidR="00E1786E" w:rsidRPr="0095134B" w:rsidRDefault="00E1786E" w:rsidP="0095134B">
            <w:pPr>
              <w:tabs>
                <w:tab w:val="left" w:pos="2713"/>
              </w:tabs>
              <w:spacing w:line="360" w:lineRule="auto"/>
              <w:jc w:val="center"/>
              <w:rPr>
                <w:sz w:val="24"/>
                <w:szCs w:val="24"/>
              </w:rPr>
            </w:pPr>
            <w:r w:rsidRPr="0095134B">
              <w:rPr>
                <w:sz w:val="24"/>
                <w:szCs w:val="24"/>
              </w:rPr>
              <w:t>C4 (5)</w:t>
            </w:r>
          </w:p>
        </w:tc>
        <w:tc>
          <w:tcPr>
            <w:tcW w:w="1350" w:type="dxa"/>
          </w:tcPr>
          <w:p w14:paraId="5F56570B" w14:textId="77777777" w:rsidR="00E1786E" w:rsidRPr="0095134B" w:rsidRDefault="00E1786E" w:rsidP="0095134B">
            <w:pPr>
              <w:tabs>
                <w:tab w:val="left" w:pos="2713"/>
              </w:tabs>
              <w:spacing w:line="360" w:lineRule="auto"/>
              <w:jc w:val="center"/>
              <w:rPr>
                <w:sz w:val="24"/>
                <w:szCs w:val="24"/>
              </w:rPr>
            </w:pPr>
            <w:proofErr w:type="spellStart"/>
            <w:r w:rsidRPr="0095134B">
              <w:rPr>
                <w:sz w:val="24"/>
                <w:szCs w:val="24"/>
              </w:rPr>
              <w:t>NaOEt</w:t>
            </w:r>
            <w:proofErr w:type="spellEnd"/>
            <w:r w:rsidRPr="0095134B">
              <w:rPr>
                <w:sz w:val="24"/>
                <w:szCs w:val="24"/>
              </w:rPr>
              <w:t xml:space="preserve"> (10)</w:t>
            </w:r>
          </w:p>
        </w:tc>
        <w:tc>
          <w:tcPr>
            <w:tcW w:w="2271" w:type="dxa"/>
          </w:tcPr>
          <w:p w14:paraId="43CBC6E0" w14:textId="77777777" w:rsidR="00E1786E" w:rsidRPr="0095134B" w:rsidRDefault="00E1786E" w:rsidP="0095134B">
            <w:pPr>
              <w:tabs>
                <w:tab w:val="left" w:pos="2713"/>
              </w:tabs>
              <w:spacing w:line="360" w:lineRule="auto"/>
              <w:jc w:val="center"/>
              <w:rPr>
                <w:sz w:val="24"/>
                <w:szCs w:val="24"/>
              </w:rPr>
            </w:pPr>
            <w:r w:rsidRPr="0095134B">
              <w:rPr>
                <w:sz w:val="24"/>
                <w:szCs w:val="24"/>
              </w:rPr>
              <w:t>120</w:t>
            </w:r>
            <w:r w:rsidRPr="0095134B">
              <w:rPr>
                <w:sz w:val="24"/>
                <w:szCs w:val="24"/>
                <w:vertAlign w:val="superscript"/>
              </w:rPr>
              <w:t>o</w:t>
            </w:r>
            <w:r w:rsidRPr="0095134B">
              <w:rPr>
                <w:sz w:val="24"/>
                <w:szCs w:val="24"/>
              </w:rPr>
              <w:t>C in Toluene, 16h,</w:t>
            </w:r>
          </w:p>
          <w:p w14:paraId="0E5639B5" w14:textId="7B996845" w:rsidR="00E1786E" w:rsidRPr="0095134B" w:rsidRDefault="00E1786E" w:rsidP="0095134B">
            <w:pPr>
              <w:tabs>
                <w:tab w:val="left" w:pos="2713"/>
              </w:tabs>
              <w:spacing w:line="360" w:lineRule="auto"/>
              <w:jc w:val="center"/>
              <w:rPr>
                <w:sz w:val="24"/>
                <w:szCs w:val="24"/>
              </w:rPr>
            </w:pPr>
            <w:r w:rsidRPr="0095134B">
              <w:rPr>
                <w:sz w:val="24"/>
                <w:szCs w:val="24"/>
              </w:rPr>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tcPr>
          <w:p w14:paraId="1CF0A022" w14:textId="77777777" w:rsidR="00E1786E" w:rsidRPr="0095134B" w:rsidRDefault="00E1786E" w:rsidP="0095134B">
            <w:pPr>
              <w:tabs>
                <w:tab w:val="left" w:pos="2713"/>
              </w:tabs>
              <w:spacing w:line="360" w:lineRule="auto"/>
              <w:jc w:val="center"/>
              <w:rPr>
                <w:sz w:val="24"/>
                <w:szCs w:val="24"/>
              </w:rPr>
            </w:pPr>
            <w:r w:rsidRPr="0095134B">
              <w:rPr>
                <w:sz w:val="24"/>
                <w:szCs w:val="24"/>
              </w:rPr>
              <w:t>11</w:t>
            </w:r>
          </w:p>
        </w:tc>
        <w:tc>
          <w:tcPr>
            <w:tcW w:w="1335" w:type="dxa"/>
          </w:tcPr>
          <w:p w14:paraId="6D39FACF" w14:textId="53B51B42" w:rsidR="00E1786E" w:rsidRPr="0095134B" w:rsidRDefault="00E1786E" w:rsidP="0095134B">
            <w:pPr>
              <w:tabs>
                <w:tab w:val="left" w:pos="2713"/>
              </w:tabs>
              <w:spacing w:line="360" w:lineRule="auto"/>
              <w:jc w:val="center"/>
              <w:rPr>
                <w:sz w:val="24"/>
                <w:szCs w:val="24"/>
              </w:rPr>
            </w:pPr>
            <w:r w:rsidRPr="0095134B">
              <w:rPr>
                <w:sz w:val="24"/>
                <w:szCs w:val="24"/>
              </w:rPr>
              <w:t>-</w:t>
            </w:r>
          </w:p>
        </w:tc>
      </w:tr>
      <w:tr w:rsidR="00E1786E" w:rsidRPr="0095134B" w14:paraId="1FF2905D" w14:textId="6457CA4A" w:rsidTr="00E1786E">
        <w:trPr>
          <w:trHeight w:val="379"/>
        </w:trPr>
        <w:tc>
          <w:tcPr>
            <w:tcW w:w="1195" w:type="dxa"/>
          </w:tcPr>
          <w:p w14:paraId="13825BDB" w14:textId="419CFF9C" w:rsidR="00E1786E" w:rsidRPr="0095134B" w:rsidRDefault="007F35A2" w:rsidP="0095134B">
            <w:pPr>
              <w:tabs>
                <w:tab w:val="left" w:pos="2713"/>
              </w:tabs>
              <w:spacing w:line="360" w:lineRule="auto"/>
              <w:jc w:val="center"/>
              <w:rPr>
                <w:sz w:val="24"/>
                <w:szCs w:val="24"/>
              </w:rPr>
            </w:pPr>
            <w:r w:rsidRPr="0095134B">
              <w:rPr>
                <w:sz w:val="24"/>
                <w:szCs w:val="24"/>
              </w:rPr>
              <w:t>-</w:t>
            </w:r>
            <w:r w:rsidR="00E1786E" w:rsidRPr="0095134B">
              <w:rPr>
                <w:sz w:val="24"/>
                <w:szCs w:val="24"/>
              </w:rPr>
              <w:t>7</w:t>
            </w:r>
          </w:p>
        </w:tc>
        <w:tc>
          <w:tcPr>
            <w:tcW w:w="1459" w:type="dxa"/>
            <w:shd w:val="clear" w:color="auto" w:fill="auto"/>
            <w:tcMar>
              <w:top w:w="72" w:type="dxa"/>
              <w:left w:w="144" w:type="dxa"/>
              <w:bottom w:w="72" w:type="dxa"/>
              <w:right w:w="144" w:type="dxa"/>
            </w:tcMar>
          </w:tcPr>
          <w:p w14:paraId="0B0A9516" w14:textId="4844425A" w:rsidR="00E1786E" w:rsidRPr="0095134B" w:rsidRDefault="00E1786E" w:rsidP="0095134B">
            <w:pPr>
              <w:tabs>
                <w:tab w:val="left" w:pos="2713"/>
              </w:tabs>
              <w:spacing w:line="360" w:lineRule="auto"/>
              <w:jc w:val="center"/>
              <w:rPr>
                <w:sz w:val="24"/>
                <w:szCs w:val="24"/>
              </w:rPr>
            </w:pPr>
            <w:r w:rsidRPr="0095134B">
              <w:rPr>
                <w:sz w:val="24"/>
                <w:szCs w:val="24"/>
              </w:rPr>
              <w:t>C4 (10)</w:t>
            </w:r>
          </w:p>
        </w:tc>
        <w:tc>
          <w:tcPr>
            <w:tcW w:w="1350" w:type="dxa"/>
          </w:tcPr>
          <w:p w14:paraId="30062D22" w14:textId="7DB24E82" w:rsidR="00E1786E" w:rsidRPr="0095134B" w:rsidRDefault="00E1786E" w:rsidP="0095134B">
            <w:pPr>
              <w:tabs>
                <w:tab w:val="left" w:pos="2713"/>
              </w:tabs>
              <w:spacing w:line="360" w:lineRule="auto"/>
              <w:jc w:val="center"/>
              <w:rPr>
                <w:sz w:val="24"/>
                <w:szCs w:val="24"/>
              </w:rPr>
            </w:pPr>
            <w:proofErr w:type="spellStart"/>
            <w:r w:rsidRPr="0095134B">
              <w:rPr>
                <w:sz w:val="24"/>
                <w:szCs w:val="24"/>
              </w:rPr>
              <w:t>NaOEt</w:t>
            </w:r>
            <w:proofErr w:type="spellEnd"/>
            <w:r w:rsidRPr="0095134B">
              <w:rPr>
                <w:sz w:val="24"/>
                <w:szCs w:val="24"/>
              </w:rPr>
              <w:t xml:space="preserve"> (50)</w:t>
            </w:r>
          </w:p>
        </w:tc>
        <w:tc>
          <w:tcPr>
            <w:tcW w:w="2271" w:type="dxa"/>
          </w:tcPr>
          <w:p w14:paraId="3C7ACCEF" w14:textId="77777777" w:rsidR="00E1786E" w:rsidRPr="0095134B" w:rsidRDefault="00E1786E" w:rsidP="0095134B">
            <w:pPr>
              <w:tabs>
                <w:tab w:val="left" w:pos="2713"/>
              </w:tabs>
              <w:spacing w:line="360" w:lineRule="auto"/>
              <w:jc w:val="center"/>
              <w:rPr>
                <w:sz w:val="24"/>
                <w:szCs w:val="24"/>
              </w:rPr>
            </w:pPr>
            <w:r w:rsidRPr="0095134B">
              <w:rPr>
                <w:sz w:val="24"/>
                <w:szCs w:val="24"/>
              </w:rPr>
              <w:t>120</w:t>
            </w:r>
            <w:r w:rsidRPr="0095134B">
              <w:rPr>
                <w:sz w:val="24"/>
                <w:szCs w:val="24"/>
                <w:vertAlign w:val="superscript"/>
              </w:rPr>
              <w:t>o</w:t>
            </w:r>
            <w:r w:rsidRPr="0095134B">
              <w:rPr>
                <w:sz w:val="24"/>
                <w:szCs w:val="24"/>
              </w:rPr>
              <w:t>C in Toluene, 16h,</w:t>
            </w:r>
          </w:p>
          <w:p w14:paraId="77FE3768" w14:textId="4E14C277" w:rsidR="00E1786E" w:rsidRPr="0095134B" w:rsidRDefault="00E1786E" w:rsidP="0095134B">
            <w:pPr>
              <w:tabs>
                <w:tab w:val="left" w:pos="2713"/>
              </w:tabs>
              <w:spacing w:line="360" w:lineRule="auto"/>
              <w:jc w:val="center"/>
              <w:rPr>
                <w:sz w:val="24"/>
                <w:szCs w:val="24"/>
              </w:rPr>
            </w:pPr>
            <w:r w:rsidRPr="0095134B">
              <w:rPr>
                <w:sz w:val="24"/>
                <w:szCs w:val="24"/>
              </w:rPr>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tcPr>
          <w:p w14:paraId="6EA08A9D" w14:textId="0D7540AD" w:rsidR="00E1786E" w:rsidRPr="0095134B" w:rsidRDefault="00E1786E" w:rsidP="0095134B">
            <w:pPr>
              <w:tabs>
                <w:tab w:val="left" w:pos="2713"/>
              </w:tabs>
              <w:spacing w:line="360" w:lineRule="auto"/>
              <w:jc w:val="center"/>
              <w:rPr>
                <w:sz w:val="24"/>
                <w:szCs w:val="24"/>
              </w:rPr>
            </w:pPr>
            <w:r w:rsidRPr="0095134B">
              <w:rPr>
                <w:sz w:val="24"/>
                <w:szCs w:val="24"/>
              </w:rPr>
              <w:t>56</w:t>
            </w:r>
          </w:p>
        </w:tc>
        <w:tc>
          <w:tcPr>
            <w:tcW w:w="1335" w:type="dxa"/>
          </w:tcPr>
          <w:p w14:paraId="16F852BA" w14:textId="04786742" w:rsidR="00E1786E" w:rsidRPr="0095134B" w:rsidRDefault="007F35A2" w:rsidP="0095134B">
            <w:pPr>
              <w:tabs>
                <w:tab w:val="left" w:pos="2713"/>
              </w:tabs>
              <w:spacing w:line="360" w:lineRule="auto"/>
              <w:jc w:val="center"/>
              <w:rPr>
                <w:sz w:val="24"/>
                <w:szCs w:val="24"/>
              </w:rPr>
            </w:pPr>
            <w:r w:rsidRPr="0095134B">
              <w:rPr>
                <w:sz w:val="24"/>
                <w:szCs w:val="24"/>
              </w:rPr>
              <w:t>48</w:t>
            </w:r>
          </w:p>
        </w:tc>
      </w:tr>
      <w:tr w:rsidR="00E1786E" w:rsidRPr="0095134B" w14:paraId="26352ED5" w14:textId="4F8A54E1" w:rsidTr="00E1786E">
        <w:trPr>
          <w:trHeight w:val="379"/>
        </w:trPr>
        <w:tc>
          <w:tcPr>
            <w:tcW w:w="1195" w:type="dxa"/>
          </w:tcPr>
          <w:p w14:paraId="379905D8" w14:textId="6249C8D2" w:rsidR="00E1786E" w:rsidRPr="0095134B" w:rsidRDefault="00E1786E" w:rsidP="0095134B">
            <w:pPr>
              <w:tabs>
                <w:tab w:val="left" w:pos="2713"/>
              </w:tabs>
              <w:spacing w:line="360" w:lineRule="auto"/>
              <w:jc w:val="center"/>
              <w:rPr>
                <w:sz w:val="24"/>
                <w:szCs w:val="24"/>
              </w:rPr>
            </w:pPr>
            <w:r w:rsidRPr="0095134B">
              <w:rPr>
                <w:sz w:val="24"/>
                <w:szCs w:val="24"/>
              </w:rPr>
              <w:t>8</w:t>
            </w:r>
          </w:p>
        </w:tc>
        <w:tc>
          <w:tcPr>
            <w:tcW w:w="1459" w:type="dxa"/>
            <w:shd w:val="clear" w:color="auto" w:fill="auto"/>
            <w:tcMar>
              <w:top w:w="72" w:type="dxa"/>
              <w:left w:w="144" w:type="dxa"/>
              <w:bottom w:w="72" w:type="dxa"/>
              <w:right w:w="144" w:type="dxa"/>
            </w:tcMar>
          </w:tcPr>
          <w:p w14:paraId="048202F1" w14:textId="7FE588E7" w:rsidR="00E1786E" w:rsidRPr="0095134B" w:rsidRDefault="00E1786E" w:rsidP="0095134B">
            <w:pPr>
              <w:tabs>
                <w:tab w:val="left" w:pos="2713"/>
              </w:tabs>
              <w:spacing w:line="360" w:lineRule="auto"/>
              <w:jc w:val="center"/>
              <w:rPr>
                <w:sz w:val="24"/>
                <w:szCs w:val="24"/>
              </w:rPr>
            </w:pPr>
            <w:r w:rsidRPr="0095134B">
              <w:rPr>
                <w:sz w:val="24"/>
                <w:szCs w:val="24"/>
              </w:rPr>
              <w:t>C4 (2)</w:t>
            </w:r>
          </w:p>
        </w:tc>
        <w:tc>
          <w:tcPr>
            <w:tcW w:w="1350" w:type="dxa"/>
          </w:tcPr>
          <w:p w14:paraId="0AB7985E" w14:textId="23C20573" w:rsidR="00E1786E" w:rsidRPr="0095134B" w:rsidRDefault="00E1786E" w:rsidP="0095134B">
            <w:pPr>
              <w:tabs>
                <w:tab w:val="left" w:pos="2713"/>
              </w:tabs>
              <w:spacing w:line="360" w:lineRule="auto"/>
              <w:jc w:val="center"/>
              <w:rPr>
                <w:sz w:val="24"/>
                <w:szCs w:val="24"/>
              </w:rPr>
            </w:pPr>
            <w:proofErr w:type="spellStart"/>
            <w:r w:rsidRPr="0095134B">
              <w:rPr>
                <w:sz w:val="24"/>
                <w:szCs w:val="24"/>
              </w:rPr>
              <w:t>NaOEt</w:t>
            </w:r>
            <w:proofErr w:type="spellEnd"/>
            <w:r w:rsidRPr="0095134B">
              <w:rPr>
                <w:sz w:val="24"/>
                <w:szCs w:val="24"/>
              </w:rPr>
              <w:t xml:space="preserve"> (50)</w:t>
            </w:r>
          </w:p>
        </w:tc>
        <w:tc>
          <w:tcPr>
            <w:tcW w:w="2271" w:type="dxa"/>
          </w:tcPr>
          <w:p w14:paraId="6557C63F" w14:textId="77777777" w:rsidR="00E1786E" w:rsidRPr="0095134B" w:rsidRDefault="00E1786E" w:rsidP="0095134B">
            <w:pPr>
              <w:tabs>
                <w:tab w:val="left" w:pos="2713"/>
              </w:tabs>
              <w:spacing w:line="360" w:lineRule="auto"/>
              <w:jc w:val="center"/>
              <w:rPr>
                <w:sz w:val="24"/>
                <w:szCs w:val="24"/>
              </w:rPr>
            </w:pPr>
            <w:r w:rsidRPr="0095134B">
              <w:rPr>
                <w:sz w:val="24"/>
                <w:szCs w:val="24"/>
              </w:rPr>
              <w:t>120</w:t>
            </w:r>
            <w:r w:rsidRPr="0095134B">
              <w:rPr>
                <w:sz w:val="24"/>
                <w:szCs w:val="24"/>
                <w:vertAlign w:val="superscript"/>
              </w:rPr>
              <w:t>o</w:t>
            </w:r>
            <w:r w:rsidRPr="0095134B">
              <w:rPr>
                <w:sz w:val="24"/>
                <w:szCs w:val="24"/>
              </w:rPr>
              <w:t>C in Toluene, 16h,</w:t>
            </w:r>
          </w:p>
          <w:p w14:paraId="405D0632" w14:textId="735D44F0" w:rsidR="00E1786E" w:rsidRPr="0095134B" w:rsidRDefault="00E1786E" w:rsidP="0095134B">
            <w:pPr>
              <w:tabs>
                <w:tab w:val="left" w:pos="2713"/>
              </w:tabs>
              <w:spacing w:line="360" w:lineRule="auto"/>
              <w:jc w:val="center"/>
              <w:rPr>
                <w:sz w:val="24"/>
                <w:szCs w:val="24"/>
              </w:rPr>
            </w:pPr>
            <w:r w:rsidRPr="0095134B">
              <w:rPr>
                <w:sz w:val="24"/>
                <w:szCs w:val="24"/>
              </w:rPr>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tcPr>
          <w:p w14:paraId="4BC380E8" w14:textId="5C2A9429" w:rsidR="00E1786E" w:rsidRPr="0095134B" w:rsidRDefault="00E1786E" w:rsidP="0095134B">
            <w:pPr>
              <w:tabs>
                <w:tab w:val="left" w:pos="2713"/>
              </w:tabs>
              <w:spacing w:line="360" w:lineRule="auto"/>
              <w:jc w:val="center"/>
              <w:rPr>
                <w:sz w:val="24"/>
                <w:szCs w:val="24"/>
              </w:rPr>
            </w:pPr>
            <w:r w:rsidRPr="0095134B">
              <w:rPr>
                <w:sz w:val="24"/>
                <w:szCs w:val="24"/>
              </w:rPr>
              <w:t>12</w:t>
            </w:r>
          </w:p>
        </w:tc>
        <w:tc>
          <w:tcPr>
            <w:tcW w:w="1335" w:type="dxa"/>
          </w:tcPr>
          <w:p w14:paraId="08E71522" w14:textId="1A1E0707" w:rsidR="00E1786E" w:rsidRPr="0095134B" w:rsidRDefault="007F35A2" w:rsidP="0095134B">
            <w:pPr>
              <w:tabs>
                <w:tab w:val="left" w:pos="2713"/>
              </w:tabs>
              <w:spacing w:line="360" w:lineRule="auto"/>
              <w:jc w:val="center"/>
              <w:rPr>
                <w:sz w:val="24"/>
                <w:szCs w:val="24"/>
              </w:rPr>
            </w:pPr>
            <w:r w:rsidRPr="0095134B">
              <w:rPr>
                <w:sz w:val="24"/>
                <w:szCs w:val="24"/>
              </w:rPr>
              <w:t>-</w:t>
            </w:r>
          </w:p>
        </w:tc>
      </w:tr>
      <w:tr w:rsidR="00E1786E" w:rsidRPr="0095134B" w14:paraId="6B2575D8" w14:textId="24226137" w:rsidTr="00E1786E">
        <w:trPr>
          <w:trHeight w:val="379"/>
        </w:trPr>
        <w:tc>
          <w:tcPr>
            <w:tcW w:w="1195" w:type="dxa"/>
          </w:tcPr>
          <w:p w14:paraId="3CDC16D0" w14:textId="50029703" w:rsidR="00E1786E" w:rsidRPr="0095134B" w:rsidRDefault="00E1786E" w:rsidP="0095134B">
            <w:pPr>
              <w:tabs>
                <w:tab w:val="left" w:pos="2713"/>
              </w:tabs>
              <w:spacing w:line="360" w:lineRule="auto"/>
              <w:jc w:val="center"/>
              <w:rPr>
                <w:sz w:val="24"/>
                <w:szCs w:val="24"/>
              </w:rPr>
            </w:pPr>
            <w:r w:rsidRPr="0095134B">
              <w:rPr>
                <w:sz w:val="24"/>
                <w:szCs w:val="24"/>
              </w:rPr>
              <w:t>9</w:t>
            </w:r>
          </w:p>
        </w:tc>
        <w:tc>
          <w:tcPr>
            <w:tcW w:w="1459" w:type="dxa"/>
            <w:shd w:val="clear" w:color="auto" w:fill="auto"/>
            <w:tcMar>
              <w:top w:w="72" w:type="dxa"/>
              <w:left w:w="144" w:type="dxa"/>
              <w:bottom w:w="72" w:type="dxa"/>
              <w:right w:w="144" w:type="dxa"/>
            </w:tcMar>
          </w:tcPr>
          <w:p w14:paraId="6263F636" w14:textId="66FFF2BD" w:rsidR="00E1786E" w:rsidRPr="0095134B" w:rsidRDefault="00E1786E" w:rsidP="0095134B">
            <w:pPr>
              <w:tabs>
                <w:tab w:val="left" w:pos="2713"/>
              </w:tabs>
              <w:spacing w:line="360" w:lineRule="auto"/>
              <w:jc w:val="center"/>
              <w:rPr>
                <w:sz w:val="24"/>
                <w:szCs w:val="24"/>
              </w:rPr>
            </w:pPr>
            <w:r w:rsidRPr="0095134B">
              <w:rPr>
                <w:sz w:val="24"/>
                <w:szCs w:val="24"/>
              </w:rPr>
              <w:t>C4 (5)</w:t>
            </w:r>
          </w:p>
        </w:tc>
        <w:tc>
          <w:tcPr>
            <w:tcW w:w="1350" w:type="dxa"/>
          </w:tcPr>
          <w:p w14:paraId="2FE96EDA" w14:textId="04102437" w:rsidR="00E1786E" w:rsidRPr="0095134B" w:rsidRDefault="00E1786E" w:rsidP="0095134B">
            <w:pPr>
              <w:tabs>
                <w:tab w:val="left" w:pos="2713"/>
              </w:tabs>
              <w:spacing w:line="360" w:lineRule="auto"/>
              <w:jc w:val="center"/>
              <w:rPr>
                <w:sz w:val="24"/>
                <w:szCs w:val="24"/>
              </w:rPr>
            </w:pPr>
            <w:proofErr w:type="spellStart"/>
            <w:r w:rsidRPr="0095134B">
              <w:rPr>
                <w:sz w:val="24"/>
                <w:szCs w:val="24"/>
              </w:rPr>
              <w:t>NaOEt</w:t>
            </w:r>
            <w:proofErr w:type="spellEnd"/>
            <w:r w:rsidRPr="0095134B">
              <w:rPr>
                <w:sz w:val="24"/>
                <w:szCs w:val="24"/>
              </w:rPr>
              <w:t xml:space="preserve"> (50)</w:t>
            </w:r>
          </w:p>
        </w:tc>
        <w:tc>
          <w:tcPr>
            <w:tcW w:w="2271" w:type="dxa"/>
          </w:tcPr>
          <w:p w14:paraId="7A4A0681" w14:textId="77777777" w:rsidR="00E1786E" w:rsidRPr="0095134B" w:rsidRDefault="00E1786E" w:rsidP="0095134B">
            <w:pPr>
              <w:tabs>
                <w:tab w:val="left" w:pos="2713"/>
              </w:tabs>
              <w:spacing w:line="360" w:lineRule="auto"/>
              <w:jc w:val="center"/>
              <w:rPr>
                <w:sz w:val="24"/>
                <w:szCs w:val="24"/>
              </w:rPr>
            </w:pPr>
            <w:r w:rsidRPr="0095134B">
              <w:rPr>
                <w:sz w:val="24"/>
                <w:szCs w:val="24"/>
              </w:rPr>
              <w:t>120</w:t>
            </w:r>
            <w:r w:rsidRPr="0095134B">
              <w:rPr>
                <w:sz w:val="24"/>
                <w:szCs w:val="24"/>
                <w:vertAlign w:val="superscript"/>
              </w:rPr>
              <w:t>o</w:t>
            </w:r>
            <w:r w:rsidRPr="0095134B">
              <w:rPr>
                <w:sz w:val="24"/>
                <w:szCs w:val="24"/>
              </w:rPr>
              <w:t>C in Toluene, 24h,</w:t>
            </w:r>
          </w:p>
          <w:p w14:paraId="294E76FD" w14:textId="04E8695E" w:rsidR="00E1786E" w:rsidRPr="0095134B" w:rsidRDefault="00E1786E" w:rsidP="0095134B">
            <w:pPr>
              <w:tabs>
                <w:tab w:val="left" w:pos="2713"/>
              </w:tabs>
              <w:spacing w:line="360" w:lineRule="auto"/>
              <w:jc w:val="center"/>
              <w:rPr>
                <w:sz w:val="24"/>
                <w:szCs w:val="24"/>
              </w:rPr>
            </w:pPr>
            <w:r w:rsidRPr="0095134B">
              <w:rPr>
                <w:sz w:val="24"/>
                <w:szCs w:val="24"/>
              </w:rPr>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tcPr>
          <w:p w14:paraId="4237A0ED" w14:textId="631F0134" w:rsidR="00E1786E" w:rsidRPr="0095134B" w:rsidRDefault="00E1786E" w:rsidP="0095134B">
            <w:pPr>
              <w:tabs>
                <w:tab w:val="left" w:pos="2713"/>
              </w:tabs>
              <w:spacing w:line="360" w:lineRule="auto"/>
              <w:jc w:val="center"/>
              <w:rPr>
                <w:sz w:val="24"/>
                <w:szCs w:val="24"/>
              </w:rPr>
            </w:pPr>
            <w:r w:rsidRPr="0095134B">
              <w:rPr>
                <w:sz w:val="24"/>
                <w:szCs w:val="24"/>
              </w:rPr>
              <w:t>54</w:t>
            </w:r>
          </w:p>
        </w:tc>
        <w:tc>
          <w:tcPr>
            <w:tcW w:w="1335" w:type="dxa"/>
          </w:tcPr>
          <w:p w14:paraId="55F846BB" w14:textId="71E4784E" w:rsidR="00E1786E" w:rsidRPr="0095134B" w:rsidRDefault="007F35A2" w:rsidP="0095134B">
            <w:pPr>
              <w:tabs>
                <w:tab w:val="left" w:pos="2713"/>
              </w:tabs>
              <w:spacing w:line="360" w:lineRule="auto"/>
              <w:jc w:val="center"/>
              <w:rPr>
                <w:sz w:val="24"/>
                <w:szCs w:val="24"/>
              </w:rPr>
            </w:pPr>
            <w:r w:rsidRPr="0095134B">
              <w:rPr>
                <w:sz w:val="24"/>
                <w:szCs w:val="24"/>
              </w:rPr>
              <w:t>45</w:t>
            </w:r>
          </w:p>
        </w:tc>
      </w:tr>
      <w:tr w:rsidR="00E1786E" w:rsidRPr="0095134B" w14:paraId="52BE827A" w14:textId="30BE6647" w:rsidTr="00E1786E">
        <w:trPr>
          <w:trHeight w:val="379"/>
        </w:trPr>
        <w:tc>
          <w:tcPr>
            <w:tcW w:w="1195" w:type="dxa"/>
          </w:tcPr>
          <w:p w14:paraId="044E276B" w14:textId="1B414B23" w:rsidR="00E1786E" w:rsidRPr="0095134B" w:rsidRDefault="00E1786E" w:rsidP="0095134B">
            <w:pPr>
              <w:tabs>
                <w:tab w:val="left" w:pos="2713"/>
              </w:tabs>
              <w:spacing w:line="360" w:lineRule="auto"/>
              <w:jc w:val="center"/>
              <w:rPr>
                <w:sz w:val="24"/>
                <w:szCs w:val="24"/>
              </w:rPr>
            </w:pPr>
            <w:r w:rsidRPr="0095134B">
              <w:rPr>
                <w:sz w:val="24"/>
                <w:szCs w:val="24"/>
              </w:rPr>
              <w:t>10</w:t>
            </w:r>
          </w:p>
        </w:tc>
        <w:tc>
          <w:tcPr>
            <w:tcW w:w="1459" w:type="dxa"/>
            <w:shd w:val="clear" w:color="auto" w:fill="auto"/>
            <w:tcMar>
              <w:top w:w="72" w:type="dxa"/>
              <w:left w:w="144" w:type="dxa"/>
              <w:bottom w:w="72" w:type="dxa"/>
              <w:right w:w="144" w:type="dxa"/>
            </w:tcMar>
          </w:tcPr>
          <w:p w14:paraId="454AD4B1" w14:textId="1C22A981" w:rsidR="00E1786E" w:rsidRPr="0095134B" w:rsidRDefault="00E1786E" w:rsidP="0095134B">
            <w:pPr>
              <w:tabs>
                <w:tab w:val="left" w:pos="2713"/>
              </w:tabs>
              <w:spacing w:line="360" w:lineRule="auto"/>
              <w:jc w:val="center"/>
              <w:rPr>
                <w:sz w:val="24"/>
                <w:szCs w:val="24"/>
              </w:rPr>
            </w:pPr>
            <w:r w:rsidRPr="0095134B">
              <w:rPr>
                <w:sz w:val="24"/>
                <w:szCs w:val="24"/>
              </w:rPr>
              <w:t>C4 (5)</w:t>
            </w:r>
          </w:p>
        </w:tc>
        <w:tc>
          <w:tcPr>
            <w:tcW w:w="1350" w:type="dxa"/>
          </w:tcPr>
          <w:p w14:paraId="62CE5334" w14:textId="78CD756E" w:rsidR="00E1786E" w:rsidRPr="0095134B" w:rsidRDefault="00E1786E" w:rsidP="0095134B">
            <w:pPr>
              <w:tabs>
                <w:tab w:val="left" w:pos="2713"/>
              </w:tabs>
              <w:spacing w:line="360" w:lineRule="auto"/>
              <w:jc w:val="center"/>
              <w:rPr>
                <w:sz w:val="24"/>
                <w:szCs w:val="24"/>
              </w:rPr>
            </w:pPr>
            <w:proofErr w:type="spellStart"/>
            <w:r w:rsidRPr="0095134B">
              <w:rPr>
                <w:sz w:val="24"/>
                <w:szCs w:val="24"/>
              </w:rPr>
              <w:t>NaOEt</w:t>
            </w:r>
            <w:proofErr w:type="spellEnd"/>
            <w:r w:rsidRPr="0095134B">
              <w:rPr>
                <w:sz w:val="24"/>
                <w:szCs w:val="24"/>
              </w:rPr>
              <w:t xml:space="preserve"> (50)</w:t>
            </w:r>
          </w:p>
        </w:tc>
        <w:tc>
          <w:tcPr>
            <w:tcW w:w="2271" w:type="dxa"/>
          </w:tcPr>
          <w:p w14:paraId="7D1EE64F" w14:textId="04124F6C" w:rsidR="00E1786E" w:rsidRPr="0095134B" w:rsidRDefault="00E1786E" w:rsidP="0095134B">
            <w:pPr>
              <w:tabs>
                <w:tab w:val="left" w:pos="2713"/>
              </w:tabs>
              <w:spacing w:line="360" w:lineRule="auto"/>
              <w:jc w:val="center"/>
              <w:rPr>
                <w:sz w:val="24"/>
                <w:szCs w:val="24"/>
              </w:rPr>
            </w:pPr>
            <w:r w:rsidRPr="0095134B">
              <w:rPr>
                <w:sz w:val="24"/>
                <w:szCs w:val="24"/>
              </w:rPr>
              <w:t>120</w:t>
            </w:r>
            <w:r w:rsidRPr="0095134B">
              <w:rPr>
                <w:sz w:val="24"/>
                <w:szCs w:val="24"/>
                <w:vertAlign w:val="superscript"/>
              </w:rPr>
              <w:t>o</w:t>
            </w:r>
            <w:r w:rsidRPr="0095134B">
              <w:rPr>
                <w:sz w:val="24"/>
                <w:szCs w:val="24"/>
              </w:rPr>
              <w:t>C in Toluene, 48h,</w:t>
            </w:r>
          </w:p>
          <w:p w14:paraId="205AE7FB" w14:textId="25764D87" w:rsidR="00E1786E" w:rsidRPr="0095134B" w:rsidRDefault="00E1786E" w:rsidP="0095134B">
            <w:pPr>
              <w:tabs>
                <w:tab w:val="left" w:pos="2713"/>
              </w:tabs>
              <w:spacing w:line="360" w:lineRule="auto"/>
              <w:jc w:val="center"/>
              <w:rPr>
                <w:sz w:val="24"/>
                <w:szCs w:val="24"/>
              </w:rPr>
            </w:pPr>
            <w:r w:rsidRPr="0095134B">
              <w:rPr>
                <w:sz w:val="24"/>
                <w:szCs w:val="24"/>
              </w:rPr>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tcPr>
          <w:p w14:paraId="5A8245D9" w14:textId="68A41600" w:rsidR="00E1786E" w:rsidRPr="0095134B" w:rsidRDefault="00E1786E" w:rsidP="0095134B">
            <w:pPr>
              <w:tabs>
                <w:tab w:val="left" w:pos="2713"/>
              </w:tabs>
              <w:spacing w:line="360" w:lineRule="auto"/>
              <w:jc w:val="center"/>
              <w:rPr>
                <w:sz w:val="24"/>
                <w:szCs w:val="24"/>
              </w:rPr>
            </w:pPr>
            <w:r w:rsidRPr="0095134B">
              <w:rPr>
                <w:sz w:val="24"/>
                <w:szCs w:val="24"/>
              </w:rPr>
              <w:t>55</w:t>
            </w:r>
          </w:p>
        </w:tc>
        <w:tc>
          <w:tcPr>
            <w:tcW w:w="1335" w:type="dxa"/>
          </w:tcPr>
          <w:p w14:paraId="13666C51" w14:textId="64E84936" w:rsidR="00E1786E" w:rsidRPr="0095134B" w:rsidRDefault="007F35A2" w:rsidP="0095134B">
            <w:pPr>
              <w:tabs>
                <w:tab w:val="left" w:pos="2713"/>
              </w:tabs>
              <w:spacing w:line="360" w:lineRule="auto"/>
              <w:jc w:val="center"/>
              <w:rPr>
                <w:sz w:val="24"/>
                <w:szCs w:val="24"/>
              </w:rPr>
            </w:pPr>
            <w:r w:rsidRPr="0095134B">
              <w:rPr>
                <w:sz w:val="24"/>
                <w:szCs w:val="24"/>
              </w:rPr>
              <w:t>45</w:t>
            </w:r>
          </w:p>
        </w:tc>
      </w:tr>
      <w:tr w:rsidR="00E1786E" w:rsidRPr="0095134B" w14:paraId="060601FB" w14:textId="5B560D95" w:rsidTr="00E1786E">
        <w:trPr>
          <w:trHeight w:val="379"/>
        </w:trPr>
        <w:tc>
          <w:tcPr>
            <w:tcW w:w="1195" w:type="dxa"/>
          </w:tcPr>
          <w:p w14:paraId="746903A6" w14:textId="0F514362" w:rsidR="00E1786E" w:rsidRPr="0095134B" w:rsidRDefault="00E1786E" w:rsidP="0095134B">
            <w:pPr>
              <w:tabs>
                <w:tab w:val="left" w:pos="2713"/>
              </w:tabs>
              <w:spacing w:line="360" w:lineRule="auto"/>
              <w:jc w:val="center"/>
              <w:rPr>
                <w:sz w:val="24"/>
                <w:szCs w:val="24"/>
              </w:rPr>
            </w:pPr>
            <w:r w:rsidRPr="0095134B">
              <w:rPr>
                <w:sz w:val="24"/>
                <w:szCs w:val="24"/>
              </w:rPr>
              <w:t>11</w:t>
            </w:r>
          </w:p>
        </w:tc>
        <w:tc>
          <w:tcPr>
            <w:tcW w:w="1459" w:type="dxa"/>
            <w:shd w:val="clear" w:color="auto" w:fill="auto"/>
            <w:tcMar>
              <w:top w:w="72" w:type="dxa"/>
              <w:left w:w="144" w:type="dxa"/>
              <w:bottom w:w="72" w:type="dxa"/>
              <w:right w:w="144" w:type="dxa"/>
            </w:tcMar>
          </w:tcPr>
          <w:p w14:paraId="7BBDF09C" w14:textId="1E87AC92" w:rsidR="00E1786E" w:rsidRPr="0095134B" w:rsidRDefault="00E1786E" w:rsidP="0095134B">
            <w:pPr>
              <w:tabs>
                <w:tab w:val="left" w:pos="2713"/>
              </w:tabs>
              <w:spacing w:line="360" w:lineRule="auto"/>
              <w:jc w:val="center"/>
              <w:rPr>
                <w:sz w:val="24"/>
                <w:szCs w:val="24"/>
              </w:rPr>
            </w:pPr>
            <w:r w:rsidRPr="0095134B">
              <w:rPr>
                <w:sz w:val="24"/>
                <w:szCs w:val="24"/>
              </w:rPr>
              <w:t>C4 (5)</w:t>
            </w:r>
          </w:p>
        </w:tc>
        <w:tc>
          <w:tcPr>
            <w:tcW w:w="1350" w:type="dxa"/>
          </w:tcPr>
          <w:p w14:paraId="40C493DF" w14:textId="55F415FC" w:rsidR="00E1786E" w:rsidRPr="0095134B" w:rsidRDefault="00E1786E" w:rsidP="0095134B">
            <w:pPr>
              <w:tabs>
                <w:tab w:val="left" w:pos="2713"/>
              </w:tabs>
              <w:spacing w:line="360" w:lineRule="auto"/>
              <w:jc w:val="center"/>
              <w:rPr>
                <w:sz w:val="24"/>
                <w:szCs w:val="24"/>
              </w:rPr>
            </w:pPr>
            <w:proofErr w:type="spellStart"/>
            <w:r w:rsidRPr="0095134B">
              <w:rPr>
                <w:sz w:val="24"/>
                <w:szCs w:val="24"/>
              </w:rPr>
              <w:t>NaOEt</w:t>
            </w:r>
            <w:proofErr w:type="spellEnd"/>
            <w:r w:rsidRPr="0095134B">
              <w:rPr>
                <w:sz w:val="24"/>
                <w:szCs w:val="24"/>
              </w:rPr>
              <w:t xml:space="preserve"> (50)</w:t>
            </w:r>
          </w:p>
        </w:tc>
        <w:tc>
          <w:tcPr>
            <w:tcW w:w="2271" w:type="dxa"/>
          </w:tcPr>
          <w:p w14:paraId="0FFC4030" w14:textId="77777777" w:rsidR="00E1786E" w:rsidRPr="0095134B" w:rsidRDefault="00E1786E" w:rsidP="0095134B">
            <w:pPr>
              <w:tabs>
                <w:tab w:val="left" w:pos="2713"/>
              </w:tabs>
              <w:spacing w:line="360" w:lineRule="auto"/>
              <w:jc w:val="center"/>
              <w:rPr>
                <w:sz w:val="24"/>
                <w:szCs w:val="24"/>
              </w:rPr>
            </w:pPr>
            <w:r w:rsidRPr="0095134B">
              <w:rPr>
                <w:sz w:val="24"/>
                <w:szCs w:val="24"/>
              </w:rPr>
              <w:t>120</w:t>
            </w:r>
            <w:r w:rsidRPr="0095134B">
              <w:rPr>
                <w:sz w:val="24"/>
                <w:szCs w:val="24"/>
                <w:vertAlign w:val="superscript"/>
              </w:rPr>
              <w:t>o</w:t>
            </w:r>
            <w:r w:rsidRPr="0095134B">
              <w:rPr>
                <w:sz w:val="24"/>
                <w:szCs w:val="24"/>
              </w:rPr>
              <w:t>C in Toluene, 8h,</w:t>
            </w:r>
          </w:p>
          <w:p w14:paraId="5069ADF3" w14:textId="5B372A88" w:rsidR="00E1786E" w:rsidRPr="0095134B" w:rsidRDefault="00E1786E" w:rsidP="0095134B">
            <w:pPr>
              <w:tabs>
                <w:tab w:val="left" w:pos="2713"/>
              </w:tabs>
              <w:spacing w:line="360" w:lineRule="auto"/>
              <w:jc w:val="center"/>
              <w:rPr>
                <w:sz w:val="24"/>
                <w:szCs w:val="24"/>
              </w:rPr>
            </w:pPr>
            <w:r w:rsidRPr="0095134B">
              <w:rPr>
                <w:sz w:val="24"/>
                <w:szCs w:val="24"/>
              </w:rPr>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tcPr>
          <w:p w14:paraId="01431840" w14:textId="6E678CFA" w:rsidR="00E1786E" w:rsidRPr="0095134B" w:rsidRDefault="00E1786E" w:rsidP="0095134B">
            <w:pPr>
              <w:tabs>
                <w:tab w:val="left" w:pos="2713"/>
              </w:tabs>
              <w:spacing w:line="360" w:lineRule="auto"/>
              <w:jc w:val="center"/>
              <w:rPr>
                <w:sz w:val="24"/>
                <w:szCs w:val="24"/>
              </w:rPr>
            </w:pPr>
            <w:r w:rsidRPr="0095134B">
              <w:rPr>
                <w:sz w:val="24"/>
                <w:szCs w:val="24"/>
              </w:rPr>
              <w:t>32</w:t>
            </w:r>
          </w:p>
        </w:tc>
        <w:tc>
          <w:tcPr>
            <w:tcW w:w="1335" w:type="dxa"/>
          </w:tcPr>
          <w:p w14:paraId="0F53E2C6" w14:textId="3E95FB97" w:rsidR="00E1786E" w:rsidRPr="0095134B" w:rsidRDefault="007F35A2" w:rsidP="0095134B">
            <w:pPr>
              <w:tabs>
                <w:tab w:val="left" w:pos="2713"/>
              </w:tabs>
              <w:spacing w:line="360" w:lineRule="auto"/>
              <w:jc w:val="center"/>
              <w:rPr>
                <w:sz w:val="24"/>
                <w:szCs w:val="24"/>
              </w:rPr>
            </w:pPr>
            <w:r w:rsidRPr="0095134B">
              <w:rPr>
                <w:sz w:val="24"/>
                <w:szCs w:val="24"/>
              </w:rPr>
              <w:t>2</w:t>
            </w:r>
            <w:r w:rsidR="00837F8E" w:rsidRPr="0095134B">
              <w:rPr>
                <w:sz w:val="24"/>
                <w:szCs w:val="24"/>
              </w:rPr>
              <w:t>4</w:t>
            </w:r>
          </w:p>
        </w:tc>
      </w:tr>
      <w:tr w:rsidR="00E1786E" w:rsidRPr="0095134B" w14:paraId="5353DAC1" w14:textId="202F9103" w:rsidTr="00E1786E">
        <w:trPr>
          <w:trHeight w:val="379"/>
        </w:trPr>
        <w:tc>
          <w:tcPr>
            <w:tcW w:w="1195" w:type="dxa"/>
          </w:tcPr>
          <w:p w14:paraId="6D286074" w14:textId="0EF7BCA0" w:rsidR="00E1786E" w:rsidRPr="0095134B" w:rsidRDefault="00E1786E" w:rsidP="0095134B">
            <w:pPr>
              <w:tabs>
                <w:tab w:val="left" w:pos="2713"/>
              </w:tabs>
              <w:spacing w:line="360" w:lineRule="auto"/>
              <w:jc w:val="center"/>
              <w:rPr>
                <w:sz w:val="24"/>
                <w:szCs w:val="24"/>
              </w:rPr>
            </w:pPr>
            <w:r w:rsidRPr="0095134B">
              <w:rPr>
                <w:sz w:val="24"/>
                <w:szCs w:val="24"/>
              </w:rPr>
              <w:t>12</w:t>
            </w:r>
          </w:p>
        </w:tc>
        <w:tc>
          <w:tcPr>
            <w:tcW w:w="1459" w:type="dxa"/>
            <w:shd w:val="clear" w:color="auto" w:fill="auto"/>
            <w:tcMar>
              <w:top w:w="72" w:type="dxa"/>
              <w:left w:w="144" w:type="dxa"/>
              <w:bottom w:w="72" w:type="dxa"/>
              <w:right w:w="144" w:type="dxa"/>
            </w:tcMar>
          </w:tcPr>
          <w:p w14:paraId="410935C1" w14:textId="1AEDEEB9" w:rsidR="00E1786E" w:rsidRPr="0095134B" w:rsidRDefault="00E1786E" w:rsidP="0095134B">
            <w:pPr>
              <w:tabs>
                <w:tab w:val="left" w:pos="2713"/>
              </w:tabs>
              <w:spacing w:line="360" w:lineRule="auto"/>
              <w:jc w:val="center"/>
              <w:rPr>
                <w:sz w:val="24"/>
                <w:szCs w:val="24"/>
              </w:rPr>
            </w:pPr>
            <w:r w:rsidRPr="0095134B">
              <w:rPr>
                <w:sz w:val="24"/>
                <w:szCs w:val="24"/>
              </w:rPr>
              <w:t>C4 (5)</w:t>
            </w:r>
          </w:p>
        </w:tc>
        <w:tc>
          <w:tcPr>
            <w:tcW w:w="1350" w:type="dxa"/>
          </w:tcPr>
          <w:p w14:paraId="19601172" w14:textId="34EBE8E7" w:rsidR="00E1786E" w:rsidRPr="0095134B" w:rsidRDefault="00E1786E" w:rsidP="0095134B">
            <w:pPr>
              <w:tabs>
                <w:tab w:val="left" w:pos="2713"/>
              </w:tabs>
              <w:spacing w:line="360" w:lineRule="auto"/>
              <w:jc w:val="center"/>
              <w:rPr>
                <w:sz w:val="24"/>
                <w:szCs w:val="24"/>
              </w:rPr>
            </w:pPr>
            <w:proofErr w:type="spellStart"/>
            <w:r w:rsidRPr="0095134B">
              <w:rPr>
                <w:sz w:val="24"/>
                <w:szCs w:val="24"/>
              </w:rPr>
              <w:t>NaOEt</w:t>
            </w:r>
            <w:proofErr w:type="spellEnd"/>
            <w:r w:rsidRPr="0095134B">
              <w:rPr>
                <w:sz w:val="24"/>
                <w:szCs w:val="24"/>
              </w:rPr>
              <w:t xml:space="preserve"> (50)</w:t>
            </w:r>
          </w:p>
        </w:tc>
        <w:tc>
          <w:tcPr>
            <w:tcW w:w="2271" w:type="dxa"/>
          </w:tcPr>
          <w:p w14:paraId="5952BA83" w14:textId="679FEE4E" w:rsidR="00E1786E" w:rsidRPr="0095134B" w:rsidRDefault="00E1786E" w:rsidP="0095134B">
            <w:pPr>
              <w:tabs>
                <w:tab w:val="left" w:pos="2713"/>
              </w:tabs>
              <w:spacing w:line="360" w:lineRule="auto"/>
              <w:jc w:val="center"/>
              <w:rPr>
                <w:sz w:val="24"/>
                <w:szCs w:val="24"/>
              </w:rPr>
            </w:pPr>
            <w:r w:rsidRPr="0095134B">
              <w:rPr>
                <w:sz w:val="24"/>
                <w:szCs w:val="24"/>
              </w:rPr>
              <w:t>25</w:t>
            </w:r>
            <w:r w:rsidRPr="0095134B">
              <w:rPr>
                <w:sz w:val="24"/>
                <w:szCs w:val="24"/>
                <w:vertAlign w:val="superscript"/>
              </w:rPr>
              <w:t>o</w:t>
            </w:r>
            <w:r w:rsidRPr="0095134B">
              <w:rPr>
                <w:sz w:val="24"/>
                <w:szCs w:val="24"/>
              </w:rPr>
              <w:t>C in Toluene, 16h,</w:t>
            </w:r>
          </w:p>
          <w:p w14:paraId="1589FE36" w14:textId="55CA1033" w:rsidR="00E1786E" w:rsidRPr="0095134B" w:rsidRDefault="00E1786E" w:rsidP="0095134B">
            <w:pPr>
              <w:tabs>
                <w:tab w:val="left" w:pos="2713"/>
              </w:tabs>
              <w:spacing w:line="360" w:lineRule="auto"/>
              <w:jc w:val="center"/>
              <w:rPr>
                <w:sz w:val="24"/>
                <w:szCs w:val="24"/>
              </w:rPr>
            </w:pPr>
            <w:r w:rsidRPr="0095134B">
              <w:rPr>
                <w:sz w:val="24"/>
                <w:szCs w:val="24"/>
              </w:rPr>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tcPr>
          <w:p w14:paraId="69EA0F24" w14:textId="2F275177" w:rsidR="00E1786E" w:rsidRPr="0095134B" w:rsidRDefault="00E1786E" w:rsidP="0095134B">
            <w:pPr>
              <w:tabs>
                <w:tab w:val="left" w:pos="2713"/>
              </w:tabs>
              <w:spacing w:line="360" w:lineRule="auto"/>
              <w:jc w:val="center"/>
              <w:rPr>
                <w:sz w:val="24"/>
                <w:szCs w:val="24"/>
              </w:rPr>
            </w:pPr>
            <w:r w:rsidRPr="0095134B">
              <w:rPr>
                <w:sz w:val="24"/>
                <w:szCs w:val="24"/>
              </w:rPr>
              <w:t>Traces</w:t>
            </w:r>
          </w:p>
        </w:tc>
        <w:tc>
          <w:tcPr>
            <w:tcW w:w="1335" w:type="dxa"/>
          </w:tcPr>
          <w:p w14:paraId="5BDAD3B7" w14:textId="26CF481F" w:rsidR="00E1786E" w:rsidRPr="0095134B" w:rsidRDefault="007F35A2" w:rsidP="0095134B">
            <w:pPr>
              <w:tabs>
                <w:tab w:val="left" w:pos="2713"/>
              </w:tabs>
              <w:spacing w:line="360" w:lineRule="auto"/>
              <w:jc w:val="center"/>
              <w:rPr>
                <w:sz w:val="24"/>
                <w:szCs w:val="24"/>
              </w:rPr>
            </w:pPr>
            <w:r w:rsidRPr="0095134B">
              <w:rPr>
                <w:sz w:val="24"/>
                <w:szCs w:val="24"/>
              </w:rPr>
              <w:t>-</w:t>
            </w:r>
          </w:p>
        </w:tc>
      </w:tr>
      <w:tr w:rsidR="00E1786E" w:rsidRPr="0095134B" w14:paraId="17887719" w14:textId="74F8F316" w:rsidTr="00E1786E">
        <w:trPr>
          <w:trHeight w:val="379"/>
        </w:trPr>
        <w:tc>
          <w:tcPr>
            <w:tcW w:w="1195" w:type="dxa"/>
          </w:tcPr>
          <w:p w14:paraId="361C658F" w14:textId="55E5FE6C" w:rsidR="00E1786E" w:rsidRPr="0095134B" w:rsidRDefault="00E1786E" w:rsidP="0095134B">
            <w:pPr>
              <w:tabs>
                <w:tab w:val="left" w:pos="2713"/>
              </w:tabs>
              <w:spacing w:line="360" w:lineRule="auto"/>
              <w:jc w:val="center"/>
              <w:rPr>
                <w:sz w:val="24"/>
                <w:szCs w:val="24"/>
              </w:rPr>
            </w:pPr>
            <w:r w:rsidRPr="0095134B">
              <w:rPr>
                <w:sz w:val="24"/>
                <w:szCs w:val="24"/>
              </w:rPr>
              <w:t>13</w:t>
            </w:r>
          </w:p>
        </w:tc>
        <w:tc>
          <w:tcPr>
            <w:tcW w:w="1459" w:type="dxa"/>
            <w:shd w:val="clear" w:color="auto" w:fill="auto"/>
            <w:tcMar>
              <w:top w:w="72" w:type="dxa"/>
              <w:left w:w="144" w:type="dxa"/>
              <w:bottom w:w="72" w:type="dxa"/>
              <w:right w:w="144" w:type="dxa"/>
            </w:tcMar>
            <w:hideMark/>
          </w:tcPr>
          <w:p w14:paraId="58060552" w14:textId="40CA90A8" w:rsidR="00E1786E" w:rsidRPr="0095134B" w:rsidRDefault="00E1786E" w:rsidP="0095134B">
            <w:pPr>
              <w:tabs>
                <w:tab w:val="left" w:pos="2713"/>
              </w:tabs>
              <w:spacing w:line="360" w:lineRule="auto"/>
              <w:jc w:val="center"/>
              <w:rPr>
                <w:sz w:val="24"/>
                <w:szCs w:val="24"/>
              </w:rPr>
            </w:pPr>
            <w:r w:rsidRPr="0095134B">
              <w:rPr>
                <w:sz w:val="24"/>
                <w:szCs w:val="24"/>
              </w:rPr>
              <w:t>C4 (5)</w:t>
            </w:r>
          </w:p>
        </w:tc>
        <w:tc>
          <w:tcPr>
            <w:tcW w:w="1350" w:type="dxa"/>
          </w:tcPr>
          <w:p w14:paraId="7A06ED6F" w14:textId="77777777" w:rsidR="00E1786E" w:rsidRPr="0095134B" w:rsidRDefault="00E1786E" w:rsidP="0095134B">
            <w:pPr>
              <w:tabs>
                <w:tab w:val="left" w:pos="2713"/>
              </w:tabs>
              <w:spacing w:line="360" w:lineRule="auto"/>
              <w:jc w:val="center"/>
              <w:rPr>
                <w:sz w:val="24"/>
                <w:szCs w:val="24"/>
              </w:rPr>
            </w:pPr>
            <w:proofErr w:type="spellStart"/>
            <w:r w:rsidRPr="0095134B">
              <w:rPr>
                <w:sz w:val="24"/>
                <w:szCs w:val="24"/>
              </w:rPr>
              <w:t>NaOEt</w:t>
            </w:r>
            <w:proofErr w:type="spellEnd"/>
            <w:r w:rsidRPr="0095134B">
              <w:rPr>
                <w:sz w:val="24"/>
                <w:szCs w:val="24"/>
              </w:rPr>
              <w:t xml:space="preserve"> (50)</w:t>
            </w:r>
          </w:p>
        </w:tc>
        <w:tc>
          <w:tcPr>
            <w:tcW w:w="2271" w:type="dxa"/>
          </w:tcPr>
          <w:p w14:paraId="1707AC71" w14:textId="77777777" w:rsidR="00E1786E" w:rsidRPr="0095134B" w:rsidRDefault="00E1786E" w:rsidP="0095134B">
            <w:pPr>
              <w:tabs>
                <w:tab w:val="left" w:pos="2713"/>
              </w:tabs>
              <w:spacing w:line="360" w:lineRule="auto"/>
              <w:jc w:val="center"/>
              <w:rPr>
                <w:sz w:val="24"/>
                <w:szCs w:val="24"/>
              </w:rPr>
            </w:pPr>
            <w:r w:rsidRPr="0095134B">
              <w:rPr>
                <w:sz w:val="24"/>
                <w:szCs w:val="24"/>
              </w:rPr>
              <w:t>60</w:t>
            </w:r>
            <w:r w:rsidRPr="0095134B">
              <w:rPr>
                <w:sz w:val="24"/>
                <w:szCs w:val="24"/>
                <w:vertAlign w:val="superscript"/>
              </w:rPr>
              <w:t>o</w:t>
            </w:r>
            <w:r w:rsidRPr="0095134B">
              <w:rPr>
                <w:sz w:val="24"/>
                <w:szCs w:val="24"/>
              </w:rPr>
              <w:t>C in Toluene, 16h,</w:t>
            </w:r>
          </w:p>
          <w:p w14:paraId="76CFA293" w14:textId="1C6F18C2" w:rsidR="00E1786E" w:rsidRPr="0095134B" w:rsidRDefault="00E1786E" w:rsidP="0095134B">
            <w:pPr>
              <w:tabs>
                <w:tab w:val="left" w:pos="2713"/>
              </w:tabs>
              <w:spacing w:line="360" w:lineRule="auto"/>
              <w:jc w:val="center"/>
              <w:rPr>
                <w:sz w:val="24"/>
                <w:szCs w:val="24"/>
              </w:rPr>
            </w:pPr>
            <w:r w:rsidRPr="0095134B">
              <w:rPr>
                <w:sz w:val="24"/>
                <w:szCs w:val="24"/>
              </w:rPr>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tcPr>
          <w:p w14:paraId="169CC6EF" w14:textId="77777777" w:rsidR="00E1786E" w:rsidRPr="0095134B" w:rsidRDefault="00E1786E" w:rsidP="0095134B">
            <w:pPr>
              <w:tabs>
                <w:tab w:val="left" w:pos="2713"/>
              </w:tabs>
              <w:spacing w:line="360" w:lineRule="auto"/>
              <w:jc w:val="center"/>
              <w:rPr>
                <w:sz w:val="24"/>
                <w:szCs w:val="24"/>
              </w:rPr>
            </w:pPr>
            <w:r w:rsidRPr="0095134B">
              <w:rPr>
                <w:sz w:val="24"/>
                <w:szCs w:val="24"/>
              </w:rPr>
              <w:t>8</w:t>
            </w:r>
          </w:p>
        </w:tc>
        <w:tc>
          <w:tcPr>
            <w:tcW w:w="1335" w:type="dxa"/>
          </w:tcPr>
          <w:p w14:paraId="0D928A82" w14:textId="790E9FAE" w:rsidR="00E1786E" w:rsidRPr="0095134B" w:rsidRDefault="007F35A2" w:rsidP="0095134B">
            <w:pPr>
              <w:tabs>
                <w:tab w:val="left" w:pos="2713"/>
              </w:tabs>
              <w:spacing w:line="360" w:lineRule="auto"/>
              <w:jc w:val="center"/>
              <w:rPr>
                <w:sz w:val="24"/>
                <w:szCs w:val="24"/>
              </w:rPr>
            </w:pPr>
            <w:r w:rsidRPr="0095134B">
              <w:rPr>
                <w:sz w:val="24"/>
                <w:szCs w:val="24"/>
              </w:rPr>
              <w:t>-</w:t>
            </w:r>
          </w:p>
        </w:tc>
      </w:tr>
      <w:tr w:rsidR="00E1786E" w:rsidRPr="0095134B" w14:paraId="31850C4E" w14:textId="49D845EA" w:rsidTr="00E1786E">
        <w:trPr>
          <w:trHeight w:val="379"/>
        </w:trPr>
        <w:tc>
          <w:tcPr>
            <w:tcW w:w="1195" w:type="dxa"/>
          </w:tcPr>
          <w:p w14:paraId="57817788" w14:textId="0753B7D1" w:rsidR="00E1786E" w:rsidRPr="0095134B" w:rsidRDefault="00E1786E" w:rsidP="0095134B">
            <w:pPr>
              <w:tabs>
                <w:tab w:val="left" w:pos="2713"/>
              </w:tabs>
              <w:spacing w:line="360" w:lineRule="auto"/>
              <w:jc w:val="center"/>
              <w:rPr>
                <w:sz w:val="24"/>
                <w:szCs w:val="24"/>
              </w:rPr>
            </w:pPr>
            <w:r w:rsidRPr="0095134B">
              <w:rPr>
                <w:sz w:val="24"/>
                <w:szCs w:val="24"/>
              </w:rPr>
              <w:t>14</w:t>
            </w:r>
          </w:p>
        </w:tc>
        <w:tc>
          <w:tcPr>
            <w:tcW w:w="1459" w:type="dxa"/>
            <w:shd w:val="clear" w:color="auto" w:fill="auto"/>
            <w:tcMar>
              <w:top w:w="72" w:type="dxa"/>
              <w:left w:w="144" w:type="dxa"/>
              <w:bottom w:w="72" w:type="dxa"/>
              <w:right w:w="144" w:type="dxa"/>
            </w:tcMar>
          </w:tcPr>
          <w:p w14:paraId="694DBD5E" w14:textId="7A70E155" w:rsidR="00E1786E" w:rsidRPr="0095134B" w:rsidRDefault="00E1786E" w:rsidP="0095134B">
            <w:pPr>
              <w:tabs>
                <w:tab w:val="left" w:pos="2713"/>
              </w:tabs>
              <w:spacing w:line="360" w:lineRule="auto"/>
              <w:jc w:val="center"/>
              <w:rPr>
                <w:sz w:val="24"/>
                <w:szCs w:val="24"/>
              </w:rPr>
            </w:pPr>
            <w:r w:rsidRPr="0095134B">
              <w:rPr>
                <w:sz w:val="24"/>
                <w:szCs w:val="24"/>
              </w:rPr>
              <w:t>C4 (5)</w:t>
            </w:r>
          </w:p>
        </w:tc>
        <w:tc>
          <w:tcPr>
            <w:tcW w:w="1350" w:type="dxa"/>
          </w:tcPr>
          <w:p w14:paraId="66669D55" w14:textId="77777777" w:rsidR="00E1786E" w:rsidRPr="0095134B" w:rsidRDefault="00E1786E" w:rsidP="0095134B">
            <w:pPr>
              <w:tabs>
                <w:tab w:val="left" w:pos="2713"/>
              </w:tabs>
              <w:spacing w:line="360" w:lineRule="auto"/>
              <w:jc w:val="center"/>
              <w:rPr>
                <w:sz w:val="24"/>
                <w:szCs w:val="24"/>
              </w:rPr>
            </w:pPr>
            <w:proofErr w:type="spellStart"/>
            <w:r w:rsidRPr="0095134B">
              <w:rPr>
                <w:sz w:val="24"/>
                <w:szCs w:val="24"/>
              </w:rPr>
              <w:t>NaOEt</w:t>
            </w:r>
            <w:proofErr w:type="spellEnd"/>
            <w:r w:rsidRPr="0095134B">
              <w:rPr>
                <w:sz w:val="24"/>
                <w:szCs w:val="24"/>
              </w:rPr>
              <w:t xml:space="preserve"> (50)</w:t>
            </w:r>
          </w:p>
        </w:tc>
        <w:tc>
          <w:tcPr>
            <w:tcW w:w="2271" w:type="dxa"/>
          </w:tcPr>
          <w:p w14:paraId="33832CA0" w14:textId="77777777" w:rsidR="00E1786E" w:rsidRPr="0095134B" w:rsidRDefault="00E1786E" w:rsidP="0095134B">
            <w:pPr>
              <w:tabs>
                <w:tab w:val="left" w:pos="2713"/>
              </w:tabs>
              <w:spacing w:line="360" w:lineRule="auto"/>
              <w:jc w:val="center"/>
              <w:rPr>
                <w:sz w:val="24"/>
                <w:szCs w:val="24"/>
              </w:rPr>
            </w:pPr>
            <w:r w:rsidRPr="0095134B">
              <w:rPr>
                <w:sz w:val="24"/>
                <w:szCs w:val="24"/>
              </w:rPr>
              <w:t>140</w:t>
            </w:r>
            <w:r w:rsidRPr="0095134B">
              <w:rPr>
                <w:sz w:val="24"/>
                <w:szCs w:val="24"/>
                <w:vertAlign w:val="superscript"/>
              </w:rPr>
              <w:t>o</w:t>
            </w:r>
            <w:r w:rsidRPr="0095134B">
              <w:rPr>
                <w:sz w:val="24"/>
                <w:szCs w:val="24"/>
              </w:rPr>
              <w:t>C in Xylenes, 16h,</w:t>
            </w:r>
          </w:p>
          <w:p w14:paraId="09AEAC16" w14:textId="4A53C493" w:rsidR="00E1786E" w:rsidRPr="0095134B" w:rsidRDefault="00E1786E" w:rsidP="0095134B">
            <w:pPr>
              <w:tabs>
                <w:tab w:val="left" w:pos="2713"/>
              </w:tabs>
              <w:spacing w:line="360" w:lineRule="auto"/>
              <w:jc w:val="center"/>
              <w:rPr>
                <w:sz w:val="24"/>
                <w:szCs w:val="24"/>
              </w:rPr>
            </w:pPr>
            <w:r w:rsidRPr="0095134B">
              <w:rPr>
                <w:sz w:val="24"/>
                <w:szCs w:val="24"/>
              </w:rPr>
              <w:lastRenderedPageBreak/>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tcPr>
          <w:p w14:paraId="0D0C722E" w14:textId="77777777" w:rsidR="00E1786E" w:rsidRPr="0095134B" w:rsidRDefault="00E1786E" w:rsidP="0095134B">
            <w:pPr>
              <w:tabs>
                <w:tab w:val="left" w:pos="2713"/>
              </w:tabs>
              <w:spacing w:line="360" w:lineRule="auto"/>
              <w:jc w:val="center"/>
              <w:rPr>
                <w:sz w:val="24"/>
                <w:szCs w:val="24"/>
              </w:rPr>
            </w:pPr>
            <w:r w:rsidRPr="0095134B">
              <w:rPr>
                <w:sz w:val="24"/>
                <w:szCs w:val="24"/>
              </w:rPr>
              <w:lastRenderedPageBreak/>
              <w:t>54</w:t>
            </w:r>
          </w:p>
        </w:tc>
        <w:tc>
          <w:tcPr>
            <w:tcW w:w="1335" w:type="dxa"/>
          </w:tcPr>
          <w:p w14:paraId="08FEEDB0" w14:textId="3CDEFF30" w:rsidR="00E1786E" w:rsidRPr="0095134B" w:rsidRDefault="007F35A2" w:rsidP="0095134B">
            <w:pPr>
              <w:tabs>
                <w:tab w:val="left" w:pos="2713"/>
              </w:tabs>
              <w:spacing w:line="360" w:lineRule="auto"/>
              <w:jc w:val="center"/>
              <w:rPr>
                <w:sz w:val="24"/>
                <w:szCs w:val="24"/>
              </w:rPr>
            </w:pPr>
            <w:r w:rsidRPr="0095134B">
              <w:rPr>
                <w:sz w:val="24"/>
                <w:szCs w:val="24"/>
              </w:rPr>
              <w:t>45</w:t>
            </w:r>
          </w:p>
        </w:tc>
      </w:tr>
      <w:tr w:rsidR="00FD1988" w:rsidRPr="0095134B" w14:paraId="4E6F690C" w14:textId="77777777" w:rsidTr="00E1786E">
        <w:trPr>
          <w:trHeight w:val="379"/>
        </w:trPr>
        <w:tc>
          <w:tcPr>
            <w:tcW w:w="1195" w:type="dxa"/>
          </w:tcPr>
          <w:p w14:paraId="0D4A3CC7" w14:textId="4EEA670D" w:rsidR="00FD1988" w:rsidRPr="0095134B" w:rsidRDefault="00FD1988" w:rsidP="0095134B">
            <w:pPr>
              <w:tabs>
                <w:tab w:val="left" w:pos="2713"/>
              </w:tabs>
              <w:spacing w:line="360" w:lineRule="auto"/>
              <w:jc w:val="center"/>
              <w:rPr>
                <w:sz w:val="24"/>
                <w:szCs w:val="24"/>
              </w:rPr>
            </w:pPr>
            <w:r w:rsidRPr="0095134B">
              <w:rPr>
                <w:sz w:val="24"/>
                <w:szCs w:val="24"/>
              </w:rPr>
              <w:t>15</w:t>
            </w:r>
            <w:r w:rsidRPr="0095134B">
              <w:rPr>
                <w:sz w:val="24"/>
                <w:szCs w:val="24"/>
                <w:vertAlign w:val="superscript"/>
              </w:rPr>
              <w:t>ψ</w:t>
            </w:r>
          </w:p>
        </w:tc>
        <w:tc>
          <w:tcPr>
            <w:tcW w:w="1459" w:type="dxa"/>
            <w:shd w:val="clear" w:color="auto" w:fill="auto"/>
            <w:tcMar>
              <w:top w:w="72" w:type="dxa"/>
              <w:left w:w="144" w:type="dxa"/>
              <w:bottom w:w="72" w:type="dxa"/>
              <w:right w:w="144" w:type="dxa"/>
            </w:tcMar>
          </w:tcPr>
          <w:p w14:paraId="740A54C3" w14:textId="407CC5FA" w:rsidR="00FD1988" w:rsidRPr="0095134B" w:rsidRDefault="00FD1988" w:rsidP="0095134B">
            <w:pPr>
              <w:tabs>
                <w:tab w:val="left" w:pos="2713"/>
              </w:tabs>
              <w:spacing w:line="360" w:lineRule="auto"/>
              <w:jc w:val="center"/>
              <w:rPr>
                <w:sz w:val="24"/>
                <w:szCs w:val="24"/>
              </w:rPr>
            </w:pPr>
            <w:r w:rsidRPr="0095134B">
              <w:rPr>
                <w:sz w:val="24"/>
                <w:szCs w:val="24"/>
              </w:rPr>
              <w:t>C4 (5)</w:t>
            </w:r>
          </w:p>
        </w:tc>
        <w:tc>
          <w:tcPr>
            <w:tcW w:w="1350" w:type="dxa"/>
          </w:tcPr>
          <w:p w14:paraId="4B62BF11" w14:textId="0DC3E615" w:rsidR="00FD1988" w:rsidRPr="0095134B" w:rsidRDefault="00FD1988" w:rsidP="0095134B">
            <w:pPr>
              <w:tabs>
                <w:tab w:val="left" w:pos="2713"/>
              </w:tabs>
              <w:spacing w:line="360" w:lineRule="auto"/>
              <w:jc w:val="center"/>
              <w:rPr>
                <w:sz w:val="24"/>
                <w:szCs w:val="24"/>
              </w:rPr>
            </w:pPr>
            <w:proofErr w:type="spellStart"/>
            <w:r w:rsidRPr="0095134B">
              <w:rPr>
                <w:sz w:val="24"/>
                <w:szCs w:val="24"/>
              </w:rPr>
              <w:t>NaOEt</w:t>
            </w:r>
            <w:proofErr w:type="spellEnd"/>
            <w:r w:rsidRPr="0095134B">
              <w:rPr>
                <w:sz w:val="24"/>
                <w:szCs w:val="24"/>
              </w:rPr>
              <w:t xml:space="preserve"> (50)</w:t>
            </w:r>
          </w:p>
        </w:tc>
        <w:tc>
          <w:tcPr>
            <w:tcW w:w="2271" w:type="dxa"/>
          </w:tcPr>
          <w:p w14:paraId="2F5E7A70" w14:textId="77777777" w:rsidR="00FD1988" w:rsidRPr="0095134B" w:rsidRDefault="00FD1988" w:rsidP="0095134B">
            <w:pPr>
              <w:tabs>
                <w:tab w:val="left" w:pos="2713"/>
              </w:tabs>
              <w:spacing w:line="360" w:lineRule="auto"/>
              <w:jc w:val="center"/>
              <w:rPr>
                <w:sz w:val="24"/>
                <w:szCs w:val="24"/>
              </w:rPr>
            </w:pPr>
            <w:r w:rsidRPr="0095134B">
              <w:rPr>
                <w:sz w:val="24"/>
                <w:szCs w:val="24"/>
              </w:rPr>
              <w:t>120</w:t>
            </w:r>
            <w:r w:rsidRPr="0095134B">
              <w:rPr>
                <w:sz w:val="24"/>
                <w:szCs w:val="24"/>
                <w:vertAlign w:val="superscript"/>
              </w:rPr>
              <w:t>o</w:t>
            </w:r>
            <w:r w:rsidRPr="0095134B">
              <w:rPr>
                <w:sz w:val="24"/>
                <w:szCs w:val="24"/>
              </w:rPr>
              <w:t>C in Toluene, 16h,</w:t>
            </w:r>
          </w:p>
          <w:p w14:paraId="2648BD54" w14:textId="688974EB" w:rsidR="00FD1988" w:rsidRPr="0095134B" w:rsidRDefault="00FD1988" w:rsidP="0095134B">
            <w:pPr>
              <w:tabs>
                <w:tab w:val="left" w:pos="2713"/>
              </w:tabs>
              <w:spacing w:line="360" w:lineRule="auto"/>
              <w:jc w:val="center"/>
              <w:rPr>
                <w:sz w:val="24"/>
                <w:szCs w:val="24"/>
              </w:rPr>
            </w:pPr>
            <w:r w:rsidRPr="0095134B">
              <w:rPr>
                <w:sz w:val="24"/>
                <w:szCs w:val="24"/>
              </w:rPr>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tcPr>
          <w:p w14:paraId="4F94044D" w14:textId="502E27DD" w:rsidR="00FD1988" w:rsidRPr="0095134B" w:rsidRDefault="00FD1988" w:rsidP="0095134B">
            <w:pPr>
              <w:tabs>
                <w:tab w:val="left" w:pos="2713"/>
              </w:tabs>
              <w:spacing w:line="360" w:lineRule="auto"/>
              <w:jc w:val="center"/>
              <w:rPr>
                <w:sz w:val="24"/>
                <w:szCs w:val="24"/>
              </w:rPr>
            </w:pPr>
            <w:r w:rsidRPr="0095134B">
              <w:rPr>
                <w:sz w:val="24"/>
                <w:szCs w:val="24"/>
              </w:rPr>
              <w:t>46</w:t>
            </w:r>
          </w:p>
        </w:tc>
        <w:tc>
          <w:tcPr>
            <w:tcW w:w="1335" w:type="dxa"/>
          </w:tcPr>
          <w:p w14:paraId="7C75CE11" w14:textId="15BC2B72" w:rsidR="00FD1988" w:rsidRPr="0095134B" w:rsidRDefault="00FD1988" w:rsidP="0095134B">
            <w:pPr>
              <w:tabs>
                <w:tab w:val="left" w:pos="2713"/>
              </w:tabs>
              <w:spacing w:line="360" w:lineRule="auto"/>
              <w:jc w:val="center"/>
              <w:rPr>
                <w:sz w:val="24"/>
                <w:szCs w:val="24"/>
              </w:rPr>
            </w:pPr>
            <w:r w:rsidRPr="0095134B">
              <w:rPr>
                <w:sz w:val="24"/>
                <w:szCs w:val="24"/>
              </w:rPr>
              <w:t>38</w:t>
            </w:r>
          </w:p>
        </w:tc>
      </w:tr>
      <w:tr w:rsidR="00FD1988" w:rsidRPr="0095134B" w14:paraId="7A624CAA" w14:textId="77777777" w:rsidTr="00E1786E">
        <w:trPr>
          <w:trHeight w:val="379"/>
        </w:trPr>
        <w:tc>
          <w:tcPr>
            <w:tcW w:w="1195" w:type="dxa"/>
          </w:tcPr>
          <w:p w14:paraId="231DC967" w14:textId="01BD6003" w:rsidR="00FD1988" w:rsidRPr="0095134B" w:rsidRDefault="00FD1988" w:rsidP="0095134B">
            <w:pPr>
              <w:tabs>
                <w:tab w:val="left" w:pos="2713"/>
              </w:tabs>
              <w:spacing w:line="360" w:lineRule="auto"/>
              <w:jc w:val="center"/>
              <w:rPr>
                <w:sz w:val="24"/>
                <w:szCs w:val="24"/>
              </w:rPr>
            </w:pPr>
            <w:r w:rsidRPr="0095134B">
              <w:rPr>
                <w:sz w:val="24"/>
                <w:szCs w:val="24"/>
              </w:rPr>
              <w:t>16</w:t>
            </w:r>
            <w:r w:rsidRPr="0095134B">
              <w:rPr>
                <w:sz w:val="24"/>
                <w:szCs w:val="24"/>
                <w:vertAlign w:val="superscript"/>
              </w:rPr>
              <w:t>֎</w:t>
            </w:r>
          </w:p>
        </w:tc>
        <w:tc>
          <w:tcPr>
            <w:tcW w:w="1459" w:type="dxa"/>
            <w:shd w:val="clear" w:color="auto" w:fill="auto"/>
            <w:tcMar>
              <w:top w:w="72" w:type="dxa"/>
              <w:left w:w="144" w:type="dxa"/>
              <w:bottom w:w="72" w:type="dxa"/>
              <w:right w:w="144" w:type="dxa"/>
            </w:tcMar>
          </w:tcPr>
          <w:p w14:paraId="48C4384E" w14:textId="71E2AADC" w:rsidR="00FD1988" w:rsidRPr="0095134B" w:rsidRDefault="00FD1988" w:rsidP="0095134B">
            <w:pPr>
              <w:tabs>
                <w:tab w:val="left" w:pos="2713"/>
              </w:tabs>
              <w:spacing w:line="360" w:lineRule="auto"/>
              <w:jc w:val="center"/>
              <w:rPr>
                <w:sz w:val="24"/>
                <w:szCs w:val="24"/>
              </w:rPr>
            </w:pPr>
            <w:r w:rsidRPr="0095134B">
              <w:rPr>
                <w:sz w:val="24"/>
                <w:szCs w:val="24"/>
              </w:rPr>
              <w:t>C4 (5)</w:t>
            </w:r>
          </w:p>
        </w:tc>
        <w:tc>
          <w:tcPr>
            <w:tcW w:w="1350" w:type="dxa"/>
          </w:tcPr>
          <w:p w14:paraId="2AB0D18B" w14:textId="1FC1B1BC" w:rsidR="00FD1988" w:rsidRPr="0095134B" w:rsidRDefault="00FD1988" w:rsidP="0095134B">
            <w:pPr>
              <w:tabs>
                <w:tab w:val="left" w:pos="2713"/>
              </w:tabs>
              <w:spacing w:line="360" w:lineRule="auto"/>
              <w:jc w:val="center"/>
              <w:rPr>
                <w:sz w:val="24"/>
                <w:szCs w:val="24"/>
              </w:rPr>
            </w:pPr>
            <w:proofErr w:type="spellStart"/>
            <w:r w:rsidRPr="0095134B">
              <w:rPr>
                <w:sz w:val="24"/>
                <w:szCs w:val="24"/>
              </w:rPr>
              <w:t>NaOEt</w:t>
            </w:r>
            <w:proofErr w:type="spellEnd"/>
            <w:r w:rsidRPr="0095134B">
              <w:rPr>
                <w:sz w:val="24"/>
                <w:szCs w:val="24"/>
              </w:rPr>
              <w:t xml:space="preserve"> (50)</w:t>
            </w:r>
          </w:p>
        </w:tc>
        <w:tc>
          <w:tcPr>
            <w:tcW w:w="2271" w:type="dxa"/>
          </w:tcPr>
          <w:p w14:paraId="64CC3DDB" w14:textId="77777777" w:rsidR="00FD1988" w:rsidRPr="0095134B" w:rsidRDefault="00FD1988" w:rsidP="0095134B">
            <w:pPr>
              <w:tabs>
                <w:tab w:val="left" w:pos="2713"/>
              </w:tabs>
              <w:spacing w:line="360" w:lineRule="auto"/>
              <w:jc w:val="center"/>
              <w:rPr>
                <w:sz w:val="24"/>
                <w:szCs w:val="24"/>
              </w:rPr>
            </w:pPr>
            <w:r w:rsidRPr="0095134B">
              <w:rPr>
                <w:sz w:val="24"/>
                <w:szCs w:val="24"/>
              </w:rPr>
              <w:t>120</w:t>
            </w:r>
            <w:r w:rsidRPr="0095134B">
              <w:rPr>
                <w:sz w:val="24"/>
                <w:szCs w:val="24"/>
                <w:vertAlign w:val="superscript"/>
              </w:rPr>
              <w:t>o</w:t>
            </w:r>
            <w:r w:rsidRPr="0095134B">
              <w:rPr>
                <w:sz w:val="24"/>
                <w:szCs w:val="24"/>
              </w:rPr>
              <w:t>C in Toluene, 16h,</w:t>
            </w:r>
          </w:p>
          <w:p w14:paraId="5C6386BA" w14:textId="7C575B32" w:rsidR="00FD1988" w:rsidRPr="0095134B" w:rsidRDefault="00FD1988" w:rsidP="0095134B">
            <w:pPr>
              <w:tabs>
                <w:tab w:val="left" w:pos="2713"/>
              </w:tabs>
              <w:spacing w:line="360" w:lineRule="auto"/>
              <w:jc w:val="center"/>
              <w:rPr>
                <w:sz w:val="24"/>
                <w:szCs w:val="24"/>
              </w:rPr>
            </w:pPr>
            <w:r w:rsidRPr="0095134B">
              <w:rPr>
                <w:sz w:val="24"/>
                <w:szCs w:val="24"/>
              </w:rPr>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tcPr>
          <w:p w14:paraId="7134877A" w14:textId="33A23168" w:rsidR="00FD1988" w:rsidRPr="0095134B" w:rsidRDefault="00FD1988" w:rsidP="0095134B">
            <w:pPr>
              <w:tabs>
                <w:tab w:val="left" w:pos="2713"/>
              </w:tabs>
              <w:spacing w:line="360" w:lineRule="auto"/>
              <w:jc w:val="center"/>
              <w:rPr>
                <w:sz w:val="24"/>
                <w:szCs w:val="24"/>
              </w:rPr>
            </w:pPr>
            <w:r w:rsidRPr="0095134B">
              <w:rPr>
                <w:sz w:val="24"/>
                <w:szCs w:val="24"/>
              </w:rPr>
              <w:t>54</w:t>
            </w:r>
          </w:p>
        </w:tc>
        <w:tc>
          <w:tcPr>
            <w:tcW w:w="1335" w:type="dxa"/>
          </w:tcPr>
          <w:p w14:paraId="073E4178" w14:textId="704E39B2" w:rsidR="00FD1988" w:rsidRPr="0095134B" w:rsidRDefault="00FD1988" w:rsidP="0095134B">
            <w:pPr>
              <w:tabs>
                <w:tab w:val="left" w:pos="2713"/>
              </w:tabs>
              <w:spacing w:line="360" w:lineRule="auto"/>
              <w:jc w:val="center"/>
              <w:rPr>
                <w:sz w:val="24"/>
                <w:szCs w:val="24"/>
              </w:rPr>
            </w:pPr>
            <w:r w:rsidRPr="0095134B">
              <w:rPr>
                <w:sz w:val="24"/>
                <w:szCs w:val="24"/>
              </w:rPr>
              <w:t>44</w:t>
            </w:r>
          </w:p>
        </w:tc>
      </w:tr>
      <w:tr w:rsidR="00E1786E" w:rsidRPr="0095134B" w14:paraId="4566363F" w14:textId="36F13DF3" w:rsidTr="00E1786E">
        <w:trPr>
          <w:trHeight w:val="379"/>
        </w:trPr>
        <w:tc>
          <w:tcPr>
            <w:tcW w:w="1195" w:type="dxa"/>
          </w:tcPr>
          <w:p w14:paraId="717D2BD7" w14:textId="2DCAB51F" w:rsidR="00E1786E" w:rsidRPr="0095134B" w:rsidRDefault="00E1786E" w:rsidP="0095134B">
            <w:pPr>
              <w:tabs>
                <w:tab w:val="left" w:pos="2713"/>
              </w:tabs>
              <w:spacing w:line="360" w:lineRule="auto"/>
              <w:jc w:val="center"/>
              <w:rPr>
                <w:sz w:val="24"/>
                <w:szCs w:val="24"/>
              </w:rPr>
            </w:pPr>
            <w:r w:rsidRPr="0095134B">
              <w:rPr>
                <w:sz w:val="24"/>
                <w:szCs w:val="24"/>
              </w:rPr>
              <w:t>1</w:t>
            </w:r>
            <w:r w:rsidR="00FD1988" w:rsidRPr="0095134B">
              <w:rPr>
                <w:sz w:val="24"/>
                <w:szCs w:val="24"/>
              </w:rPr>
              <w:t>7</w:t>
            </w:r>
            <w:r w:rsidR="006A577E" w:rsidRPr="0095134B">
              <w:rPr>
                <w:sz w:val="24"/>
                <w:szCs w:val="24"/>
                <w:vertAlign w:val="superscript"/>
              </w:rPr>
              <w:t>##</w:t>
            </w:r>
          </w:p>
        </w:tc>
        <w:tc>
          <w:tcPr>
            <w:tcW w:w="1459" w:type="dxa"/>
            <w:shd w:val="clear" w:color="auto" w:fill="auto"/>
            <w:tcMar>
              <w:top w:w="72" w:type="dxa"/>
              <w:left w:w="144" w:type="dxa"/>
              <w:bottom w:w="72" w:type="dxa"/>
              <w:right w:w="144" w:type="dxa"/>
            </w:tcMar>
          </w:tcPr>
          <w:p w14:paraId="27949266" w14:textId="08153A2C" w:rsidR="00E1786E" w:rsidRPr="0095134B" w:rsidRDefault="00E1786E" w:rsidP="0095134B">
            <w:pPr>
              <w:tabs>
                <w:tab w:val="left" w:pos="2713"/>
              </w:tabs>
              <w:spacing w:line="360" w:lineRule="auto"/>
              <w:jc w:val="center"/>
              <w:rPr>
                <w:sz w:val="24"/>
                <w:szCs w:val="24"/>
              </w:rPr>
            </w:pPr>
            <w:r w:rsidRPr="0095134B">
              <w:rPr>
                <w:sz w:val="24"/>
                <w:szCs w:val="24"/>
              </w:rPr>
              <w:t>C4 (5)</w:t>
            </w:r>
          </w:p>
        </w:tc>
        <w:tc>
          <w:tcPr>
            <w:tcW w:w="1350" w:type="dxa"/>
          </w:tcPr>
          <w:p w14:paraId="09C11BF7" w14:textId="5D5CDF5D" w:rsidR="00E1786E" w:rsidRPr="0095134B" w:rsidRDefault="00E1786E" w:rsidP="0095134B">
            <w:pPr>
              <w:tabs>
                <w:tab w:val="left" w:pos="2713"/>
              </w:tabs>
              <w:spacing w:line="360" w:lineRule="auto"/>
              <w:jc w:val="center"/>
              <w:rPr>
                <w:sz w:val="24"/>
                <w:szCs w:val="24"/>
              </w:rPr>
            </w:pPr>
            <w:proofErr w:type="spellStart"/>
            <w:r w:rsidRPr="0095134B">
              <w:rPr>
                <w:sz w:val="24"/>
                <w:szCs w:val="24"/>
              </w:rPr>
              <w:t>NaOEt</w:t>
            </w:r>
            <w:proofErr w:type="spellEnd"/>
            <w:r w:rsidRPr="0095134B">
              <w:rPr>
                <w:sz w:val="24"/>
                <w:szCs w:val="24"/>
              </w:rPr>
              <w:t xml:space="preserve"> (50)</w:t>
            </w:r>
          </w:p>
        </w:tc>
        <w:tc>
          <w:tcPr>
            <w:tcW w:w="2271" w:type="dxa"/>
          </w:tcPr>
          <w:p w14:paraId="4C7E00FF" w14:textId="77777777" w:rsidR="00E1786E" w:rsidRPr="0095134B" w:rsidRDefault="00E1786E" w:rsidP="0095134B">
            <w:pPr>
              <w:tabs>
                <w:tab w:val="left" w:pos="2713"/>
              </w:tabs>
              <w:spacing w:line="360" w:lineRule="auto"/>
              <w:jc w:val="center"/>
              <w:rPr>
                <w:sz w:val="24"/>
                <w:szCs w:val="24"/>
              </w:rPr>
            </w:pPr>
            <w:r w:rsidRPr="0095134B">
              <w:rPr>
                <w:sz w:val="24"/>
                <w:szCs w:val="24"/>
              </w:rPr>
              <w:t>120</w:t>
            </w:r>
            <w:r w:rsidRPr="0095134B">
              <w:rPr>
                <w:sz w:val="24"/>
                <w:szCs w:val="24"/>
                <w:vertAlign w:val="superscript"/>
              </w:rPr>
              <w:t>o</w:t>
            </w:r>
            <w:r w:rsidRPr="0095134B">
              <w:rPr>
                <w:sz w:val="24"/>
                <w:szCs w:val="24"/>
              </w:rPr>
              <w:t>C in Toluene, 16h,</w:t>
            </w:r>
          </w:p>
          <w:p w14:paraId="505A7C17" w14:textId="71F8ECA0" w:rsidR="00E1786E" w:rsidRPr="0095134B" w:rsidRDefault="00E1786E" w:rsidP="0095134B">
            <w:pPr>
              <w:tabs>
                <w:tab w:val="left" w:pos="2713"/>
              </w:tabs>
              <w:spacing w:line="360" w:lineRule="auto"/>
              <w:jc w:val="center"/>
              <w:rPr>
                <w:sz w:val="24"/>
                <w:szCs w:val="24"/>
              </w:rPr>
            </w:pPr>
            <w:r w:rsidRPr="0095134B">
              <w:rPr>
                <w:sz w:val="24"/>
                <w:szCs w:val="24"/>
              </w:rPr>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tcPr>
          <w:p w14:paraId="3A576263" w14:textId="2B09270C" w:rsidR="00E1786E" w:rsidRPr="0095134B" w:rsidRDefault="00E1786E" w:rsidP="0095134B">
            <w:pPr>
              <w:tabs>
                <w:tab w:val="left" w:pos="2713"/>
              </w:tabs>
              <w:spacing w:line="360" w:lineRule="auto"/>
              <w:jc w:val="center"/>
              <w:rPr>
                <w:sz w:val="24"/>
                <w:szCs w:val="24"/>
              </w:rPr>
            </w:pPr>
            <w:r w:rsidRPr="0095134B">
              <w:rPr>
                <w:sz w:val="24"/>
                <w:szCs w:val="24"/>
              </w:rPr>
              <w:t>52</w:t>
            </w:r>
          </w:p>
        </w:tc>
        <w:tc>
          <w:tcPr>
            <w:tcW w:w="1335" w:type="dxa"/>
          </w:tcPr>
          <w:p w14:paraId="5FE251EA" w14:textId="4BC7A3F3" w:rsidR="00E1786E" w:rsidRPr="0095134B" w:rsidRDefault="007F35A2" w:rsidP="0095134B">
            <w:pPr>
              <w:tabs>
                <w:tab w:val="left" w:pos="2713"/>
              </w:tabs>
              <w:spacing w:line="360" w:lineRule="auto"/>
              <w:jc w:val="center"/>
              <w:rPr>
                <w:sz w:val="24"/>
                <w:szCs w:val="24"/>
              </w:rPr>
            </w:pPr>
            <w:r w:rsidRPr="0095134B">
              <w:rPr>
                <w:sz w:val="24"/>
                <w:szCs w:val="24"/>
              </w:rPr>
              <w:t>43</w:t>
            </w:r>
          </w:p>
        </w:tc>
      </w:tr>
      <w:tr w:rsidR="00E1786E" w:rsidRPr="0095134B" w14:paraId="63036599" w14:textId="086D7885" w:rsidTr="00E1786E">
        <w:trPr>
          <w:trHeight w:val="379"/>
        </w:trPr>
        <w:tc>
          <w:tcPr>
            <w:tcW w:w="1195" w:type="dxa"/>
          </w:tcPr>
          <w:p w14:paraId="472142CC" w14:textId="2F0C42C2" w:rsidR="00E1786E" w:rsidRPr="0095134B" w:rsidRDefault="00E1786E" w:rsidP="0095134B">
            <w:pPr>
              <w:tabs>
                <w:tab w:val="left" w:pos="2713"/>
              </w:tabs>
              <w:spacing w:line="360" w:lineRule="auto"/>
              <w:jc w:val="center"/>
              <w:rPr>
                <w:sz w:val="24"/>
                <w:szCs w:val="24"/>
              </w:rPr>
            </w:pPr>
            <w:r w:rsidRPr="0095134B">
              <w:rPr>
                <w:sz w:val="24"/>
                <w:szCs w:val="24"/>
              </w:rPr>
              <w:t>1</w:t>
            </w:r>
            <w:r w:rsidR="00FD1988" w:rsidRPr="0095134B">
              <w:rPr>
                <w:sz w:val="24"/>
                <w:szCs w:val="24"/>
              </w:rPr>
              <w:t>8</w:t>
            </w:r>
            <w:r w:rsidRPr="0095134B">
              <w:rPr>
                <w:sz w:val="24"/>
                <w:szCs w:val="24"/>
                <w:vertAlign w:val="superscript"/>
              </w:rPr>
              <w:t>$</w:t>
            </w:r>
          </w:p>
        </w:tc>
        <w:tc>
          <w:tcPr>
            <w:tcW w:w="1459" w:type="dxa"/>
            <w:shd w:val="clear" w:color="auto" w:fill="auto"/>
            <w:tcMar>
              <w:top w:w="72" w:type="dxa"/>
              <w:left w:w="144" w:type="dxa"/>
              <w:bottom w:w="72" w:type="dxa"/>
              <w:right w:w="144" w:type="dxa"/>
            </w:tcMar>
          </w:tcPr>
          <w:p w14:paraId="7D3BF742" w14:textId="31656E05" w:rsidR="00E1786E" w:rsidRPr="0095134B" w:rsidRDefault="00E1786E" w:rsidP="0095134B">
            <w:pPr>
              <w:tabs>
                <w:tab w:val="left" w:pos="2713"/>
              </w:tabs>
              <w:spacing w:line="360" w:lineRule="auto"/>
              <w:jc w:val="center"/>
              <w:rPr>
                <w:sz w:val="24"/>
                <w:szCs w:val="24"/>
              </w:rPr>
            </w:pPr>
            <w:r w:rsidRPr="0095134B">
              <w:rPr>
                <w:sz w:val="24"/>
                <w:szCs w:val="24"/>
              </w:rPr>
              <w:t>C4 (5)</w:t>
            </w:r>
          </w:p>
        </w:tc>
        <w:tc>
          <w:tcPr>
            <w:tcW w:w="1350" w:type="dxa"/>
          </w:tcPr>
          <w:p w14:paraId="0089A028" w14:textId="4EF1DAC9" w:rsidR="00E1786E" w:rsidRPr="0095134B" w:rsidRDefault="00E1786E" w:rsidP="0095134B">
            <w:pPr>
              <w:tabs>
                <w:tab w:val="left" w:pos="2713"/>
              </w:tabs>
              <w:spacing w:line="360" w:lineRule="auto"/>
              <w:jc w:val="center"/>
              <w:rPr>
                <w:sz w:val="24"/>
                <w:szCs w:val="24"/>
              </w:rPr>
            </w:pPr>
            <w:proofErr w:type="spellStart"/>
            <w:r w:rsidRPr="0095134B">
              <w:rPr>
                <w:sz w:val="24"/>
                <w:szCs w:val="24"/>
              </w:rPr>
              <w:t>NaOEt</w:t>
            </w:r>
            <w:proofErr w:type="spellEnd"/>
            <w:r w:rsidRPr="0095134B">
              <w:rPr>
                <w:sz w:val="24"/>
                <w:szCs w:val="24"/>
              </w:rPr>
              <w:t xml:space="preserve"> (50)</w:t>
            </w:r>
          </w:p>
        </w:tc>
        <w:tc>
          <w:tcPr>
            <w:tcW w:w="2271" w:type="dxa"/>
          </w:tcPr>
          <w:p w14:paraId="27D434A8" w14:textId="77777777" w:rsidR="00E1786E" w:rsidRPr="0095134B" w:rsidRDefault="00E1786E" w:rsidP="0095134B">
            <w:pPr>
              <w:tabs>
                <w:tab w:val="left" w:pos="2713"/>
              </w:tabs>
              <w:spacing w:line="360" w:lineRule="auto"/>
              <w:jc w:val="center"/>
              <w:rPr>
                <w:sz w:val="24"/>
                <w:szCs w:val="24"/>
              </w:rPr>
            </w:pPr>
            <w:r w:rsidRPr="0095134B">
              <w:rPr>
                <w:sz w:val="24"/>
                <w:szCs w:val="24"/>
              </w:rPr>
              <w:t>120</w:t>
            </w:r>
            <w:r w:rsidRPr="0095134B">
              <w:rPr>
                <w:sz w:val="24"/>
                <w:szCs w:val="24"/>
                <w:vertAlign w:val="superscript"/>
              </w:rPr>
              <w:t>o</w:t>
            </w:r>
            <w:r w:rsidRPr="0095134B">
              <w:rPr>
                <w:sz w:val="24"/>
                <w:szCs w:val="24"/>
              </w:rPr>
              <w:t>C in Toluene, 16h,</w:t>
            </w:r>
          </w:p>
          <w:p w14:paraId="3AD1D7B4" w14:textId="3E5288B9" w:rsidR="00E1786E" w:rsidRPr="0095134B" w:rsidRDefault="00E1786E" w:rsidP="0095134B">
            <w:pPr>
              <w:tabs>
                <w:tab w:val="left" w:pos="2713"/>
              </w:tabs>
              <w:spacing w:line="360" w:lineRule="auto"/>
              <w:jc w:val="center"/>
              <w:rPr>
                <w:sz w:val="24"/>
                <w:szCs w:val="24"/>
              </w:rPr>
            </w:pPr>
            <w:r w:rsidRPr="0095134B">
              <w:rPr>
                <w:sz w:val="24"/>
                <w:szCs w:val="24"/>
              </w:rPr>
              <w:t>With N</w:t>
            </w:r>
            <w:r w:rsidRPr="0095134B">
              <w:rPr>
                <w:sz w:val="24"/>
                <w:szCs w:val="24"/>
                <w:vertAlign w:val="subscript"/>
              </w:rPr>
              <w:t>2</w:t>
            </w:r>
            <w:r w:rsidRPr="0095134B">
              <w:rPr>
                <w:sz w:val="24"/>
                <w:szCs w:val="24"/>
              </w:rPr>
              <w:t xml:space="preserve"> bubbling.</w:t>
            </w:r>
          </w:p>
        </w:tc>
        <w:tc>
          <w:tcPr>
            <w:tcW w:w="1740" w:type="dxa"/>
            <w:shd w:val="clear" w:color="auto" w:fill="auto"/>
            <w:tcMar>
              <w:top w:w="72" w:type="dxa"/>
              <w:left w:w="144" w:type="dxa"/>
              <w:bottom w:w="72" w:type="dxa"/>
              <w:right w:w="144" w:type="dxa"/>
            </w:tcMar>
          </w:tcPr>
          <w:p w14:paraId="1F4CDE93" w14:textId="3FD790C7" w:rsidR="00E1786E" w:rsidRPr="0095134B" w:rsidRDefault="00E1786E" w:rsidP="0095134B">
            <w:pPr>
              <w:tabs>
                <w:tab w:val="left" w:pos="2713"/>
              </w:tabs>
              <w:spacing w:line="360" w:lineRule="auto"/>
              <w:jc w:val="center"/>
              <w:rPr>
                <w:sz w:val="24"/>
                <w:szCs w:val="24"/>
              </w:rPr>
            </w:pPr>
            <w:r w:rsidRPr="0095134B">
              <w:rPr>
                <w:sz w:val="24"/>
                <w:szCs w:val="24"/>
              </w:rPr>
              <w:t>51</w:t>
            </w:r>
          </w:p>
        </w:tc>
        <w:tc>
          <w:tcPr>
            <w:tcW w:w="1335" w:type="dxa"/>
          </w:tcPr>
          <w:p w14:paraId="6AB5391E" w14:textId="4DBD2D35" w:rsidR="00E1786E" w:rsidRPr="0095134B" w:rsidRDefault="007F35A2" w:rsidP="0095134B">
            <w:pPr>
              <w:tabs>
                <w:tab w:val="left" w:pos="2713"/>
              </w:tabs>
              <w:spacing w:line="360" w:lineRule="auto"/>
              <w:jc w:val="center"/>
              <w:rPr>
                <w:sz w:val="24"/>
                <w:szCs w:val="24"/>
              </w:rPr>
            </w:pPr>
            <w:r w:rsidRPr="0095134B">
              <w:rPr>
                <w:sz w:val="24"/>
                <w:szCs w:val="24"/>
              </w:rPr>
              <w:t>43</w:t>
            </w:r>
          </w:p>
        </w:tc>
      </w:tr>
    </w:tbl>
    <w:p w14:paraId="07A40992" w14:textId="3AA35505" w:rsidR="00D27F0A" w:rsidRPr="0095134B" w:rsidRDefault="00D27F0A" w:rsidP="0095134B">
      <w:pPr>
        <w:spacing w:line="360" w:lineRule="auto"/>
        <w:jc w:val="both"/>
        <w:rPr>
          <w:sz w:val="24"/>
          <w:szCs w:val="24"/>
        </w:rPr>
      </w:pPr>
    </w:p>
    <w:p w14:paraId="475E6488" w14:textId="0EEC9BE3" w:rsidR="00BF39D7" w:rsidRPr="0095134B" w:rsidRDefault="00BF39D7" w:rsidP="0095134B">
      <w:pPr>
        <w:spacing w:line="360" w:lineRule="auto"/>
        <w:jc w:val="both"/>
        <w:rPr>
          <w:sz w:val="24"/>
          <w:szCs w:val="24"/>
        </w:rPr>
      </w:pPr>
      <w:r w:rsidRPr="0095134B">
        <w:rPr>
          <w:sz w:val="24"/>
          <w:szCs w:val="24"/>
          <w:vertAlign w:val="superscript"/>
        </w:rPr>
        <w:t>*</w:t>
      </w:r>
      <w:r w:rsidRPr="0095134B">
        <w:rPr>
          <w:sz w:val="24"/>
          <w:szCs w:val="24"/>
        </w:rPr>
        <w:t>Data from GC analysis</w:t>
      </w:r>
      <w:r w:rsidR="00837F8E" w:rsidRPr="0095134B">
        <w:rPr>
          <w:sz w:val="24"/>
          <w:szCs w:val="24"/>
        </w:rPr>
        <w:t xml:space="preserve"> (Average value of two duplicate experiments</w:t>
      </w:r>
      <w:r w:rsidR="00E9738B" w:rsidRPr="0095134B">
        <w:rPr>
          <w:sz w:val="24"/>
          <w:szCs w:val="24"/>
        </w:rPr>
        <w:t>;</w:t>
      </w:r>
      <w:r w:rsidR="00255B81" w:rsidRPr="0095134B">
        <w:rPr>
          <w:sz w:val="24"/>
          <w:szCs w:val="24"/>
        </w:rPr>
        <w:t xml:space="preserve"> </w:t>
      </w:r>
      <w:r w:rsidR="00924171" w:rsidRPr="0095134B">
        <w:rPr>
          <w:sz w:val="24"/>
          <w:szCs w:val="24"/>
        </w:rPr>
        <w:t xml:space="preserve">Percent of conversion obtained from </w:t>
      </w:r>
      <w:r w:rsidR="00255B81" w:rsidRPr="0095134B">
        <w:rPr>
          <w:sz w:val="24"/>
          <w:szCs w:val="24"/>
          <w:vertAlign w:val="superscript"/>
        </w:rPr>
        <w:t>1</w:t>
      </w:r>
      <w:r w:rsidR="00255B81" w:rsidRPr="0095134B">
        <w:rPr>
          <w:sz w:val="24"/>
          <w:szCs w:val="24"/>
        </w:rPr>
        <w:t xml:space="preserve">H NMR </w:t>
      </w:r>
      <w:r w:rsidR="00B73C87" w:rsidRPr="0095134B">
        <w:rPr>
          <w:sz w:val="24"/>
          <w:szCs w:val="24"/>
        </w:rPr>
        <w:t xml:space="preserve">spectroscopic </w:t>
      </w:r>
      <w:r w:rsidR="00924171" w:rsidRPr="0095134B">
        <w:rPr>
          <w:sz w:val="24"/>
          <w:szCs w:val="24"/>
        </w:rPr>
        <w:t>analysis were comparable with the GC data, within the difference of ± 5%</w:t>
      </w:r>
      <w:r w:rsidR="00366519" w:rsidRPr="0095134B">
        <w:rPr>
          <w:sz w:val="24"/>
          <w:szCs w:val="24"/>
        </w:rPr>
        <w:t>)</w:t>
      </w:r>
      <w:r w:rsidR="00837F8E" w:rsidRPr="0095134B">
        <w:rPr>
          <w:sz w:val="24"/>
          <w:szCs w:val="24"/>
        </w:rPr>
        <w:t xml:space="preserve">. </w:t>
      </w:r>
      <w:r w:rsidRPr="0095134B">
        <w:rPr>
          <w:sz w:val="24"/>
          <w:szCs w:val="24"/>
          <w:vertAlign w:val="superscript"/>
        </w:rPr>
        <w:t>#</w:t>
      </w:r>
      <w:r w:rsidR="006A577E" w:rsidRPr="0095134B">
        <w:rPr>
          <w:sz w:val="24"/>
          <w:szCs w:val="24"/>
          <w:vertAlign w:val="superscript"/>
        </w:rPr>
        <w:t xml:space="preserve"> </w:t>
      </w:r>
      <w:r w:rsidR="006A577E" w:rsidRPr="0095134B">
        <w:rPr>
          <w:sz w:val="24"/>
          <w:szCs w:val="24"/>
        </w:rPr>
        <w:t>Isolated yield.</w:t>
      </w:r>
      <w:r w:rsidR="00FD1988" w:rsidRPr="0095134B">
        <w:rPr>
          <w:sz w:val="24"/>
          <w:szCs w:val="24"/>
        </w:rPr>
        <w:t xml:space="preserve"> </w:t>
      </w:r>
      <w:r w:rsidR="00FD1988" w:rsidRPr="0095134B">
        <w:rPr>
          <w:sz w:val="24"/>
          <w:szCs w:val="24"/>
          <w:vertAlign w:val="superscript"/>
        </w:rPr>
        <w:t>ψ</w:t>
      </w:r>
      <w:r w:rsidR="00FD1988" w:rsidRPr="0095134B">
        <w:rPr>
          <w:sz w:val="24"/>
          <w:szCs w:val="24"/>
        </w:rPr>
        <w:t>1-(p-</w:t>
      </w:r>
      <w:proofErr w:type="gramStart"/>
      <w:r w:rsidR="00FD1988" w:rsidRPr="0095134B">
        <w:rPr>
          <w:sz w:val="24"/>
          <w:szCs w:val="24"/>
        </w:rPr>
        <w:t>tolyl)ethanol</w:t>
      </w:r>
      <w:proofErr w:type="gramEnd"/>
      <w:r w:rsidR="00FD1988" w:rsidRPr="0095134B">
        <w:rPr>
          <w:sz w:val="24"/>
          <w:szCs w:val="24"/>
        </w:rPr>
        <w:t xml:space="preserve"> was used as substrate. </w:t>
      </w:r>
      <w:r w:rsidR="00FD1988" w:rsidRPr="0095134B">
        <w:rPr>
          <w:sz w:val="24"/>
          <w:szCs w:val="24"/>
          <w:vertAlign w:val="superscript"/>
        </w:rPr>
        <w:t>֎</w:t>
      </w:r>
      <w:r w:rsidR="00FD1988" w:rsidRPr="0095134B">
        <w:rPr>
          <w:sz w:val="24"/>
          <w:szCs w:val="24"/>
        </w:rPr>
        <w:t>1-(4-</w:t>
      </w:r>
      <w:proofErr w:type="gramStart"/>
      <w:r w:rsidR="00FD1988" w:rsidRPr="0095134B">
        <w:rPr>
          <w:sz w:val="24"/>
          <w:szCs w:val="24"/>
        </w:rPr>
        <w:t>fluorophenyl)ethanol</w:t>
      </w:r>
      <w:proofErr w:type="gramEnd"/>
      <w:r w:rsidR="00FD1988" w:rsidRPr="0095134B">
        <w:rPr>
          <w:sz w:val="24"/>
          <w:szCs w:val="24"/>
        </w:rPr>
        <w:t xml:space="preserve"> was used as substrate. </w:t>
      </w:r>
      <w:r w:rsidR="006A577E" w:rsidRPr="0095134B">
        <w:rPr>
          <w:sz w:val="24"/>
          <w:szCs w:val="24"/>
          <w:vertAlign w:val="superscript"/>
        </w:rPr>
        <w:t>##</w:t>
      </w:r>
      <w:r w:rsidR="00586C1C" w:rsidRPr="0095134B">
        <w:rPr>
          <w:sz w:val="24"/>
          <w:szCs w:val="24"/>
        </w:rPr>
        <w:t>A drop of m</w:t>
      </w:r>
      <w:r w:rsidRPr="0095134B">
        <w:rPr>
          <w:sz w:val="24"/>
          <w:szCs w:val="24"/>
        </w:rPr>
        <w:t xml:space="preserve">etallic mercury </w:t>
      </w:r>
      <w:r w:rsidR="00586C1C" w:rsidRPr="0095134B">
        <w:rPr>
          <w:sz w:val="24"/>
          <w:szCs w:val="24"/>
        </w:rPr>
        <w:t xml:space="preserve">(~ 50 mg) </w:t>
      </w:r>
      <w:r w:rsidRPr="0095134B">
        <w:rPr>
          <w:sz w:val="24"/>
          <w:szCs w:val="24"/>
        </w:rPr>
        <w:t>was added to the reaction mixture</w:t>
      </w:r>
      <w:r w:rsidR="00586C1C" w:rsidRPr="0095134B">
        <w:rPr>
          <w:sz w:val="24"/>
          <w:szCs w:val="24"/>
        </w:rPr>
        <w:t xml:space="preserve"> prior heating (Mercury poisoning test). </w:t>
      </w:r>
      <w:r w:rsidR="00586C1C" w:rsidRPr="0095134B">
        <w:rPr>
          <w:sz w:val="24"/>
          <w:szCs w:val="24"/>
          <w:vertAlign w:val="superscript"/>
        </w:rPr>
        <w:t>$</w:t>
      </w:r>
      <w:r w:rsidR="00586C1C" w:rsidRPr="0095134B">
        <w:rPr>
          <w:sz w:val="24"/>
          <w:szCs w:val="24"/>
        </w:rPr>
        <w:t>A drop of carbon disulphide</w:t>
      </w:r>
      <w:r w:rsidR="0025743F" w:rsidRPr="0095134B">
        <w:rPr>
          <w:sz w:val="24"/>
          <w:szCs w:val="24"/>
        </w:rPr>
        <w:t xml:space="preserve"> </w:t>
      </w:r>
      <w:r w:rsidR="007D0D98" w:rsidRPr="0095134B">
        <w:rPr>
          <w:sz w:val="24"/>
          <w:szCs w:val="24"/>
        </w:rPr>
        <w:t xml:space="preserve">(~ 0.1 mL) </w:t>
      </w:r>
      <w:r w:rsidR="00586C1C" w:rsidRPr="0095134B">
        <w:rPr>
          <w:sz w:val="24"/>
          <w:szCs w:val="24"/>
        </w:rPr>
        <w:t>was added to the reaction mixture prior heating (CS</w:t>
      </w:r>
      <w:r w:rsidR="00586C1C" w:rsidRPr="0095134B">
        <w:rPr>
          <w:sz w:val="24"/>
          <w:szCs w:val="24"/>
          <w:vertAlign w:val="subscript"/>
        </w:rPr>
        <w:t>2</w:t>
      </w:r>
      <w:r w:rsidR="00586C1C" w:rsidRPr="0095134B">
        <w:rPr>
          <w:sz w:val="24"/>
          <w:szCs w:val="24"/>
        </w:rPr>
        <w:t xml:space="preserve"> poisoning test).</w:t>
      </w:r>
      <w:r w:rsidR="006B3596" w:rsidRPr="0095134B">
        <w:rPr>
          <w:sz w:val="24"/>
          <w:szCs w:val="24"/>
        </w:rPr>
        <w:t xml:space="preserve"> </w:t>
      </w:r>
    </w:p>
    <w:p w14:paraId="3613B69C" w14:textId="77777777" w:rsidR="005E412F" w:rsidRPr="0095134B" w:rsidRDefault="005E412F" w:rsidP="0095134B">
      <w:pPr>
        <w:spacing w:line="360" w:lineRule="auto"/>
        <w:jc w:val="both"/>
        <w:rPr>
          <w:sz w:val="24"/>
          <w:szCs w:val="24"/>
        </w:rPr>
      </w:pPr>
    </w:p>
    <w:p w14:paraId="0697D78D" w14:textId="413D5EDB" w:rsidR="00311846" w:rsidRPr="0095134B" w:rsidRDefault="00506273" w:rsidP="0095134B">
      <w:pPr>
        <w:spacing w:line="360" w:lineRule="auto"/>
        <w:jc w:val="both"/>
        <w:rPr>
          <w:sz w:val="24"/>
          <w:szCs w:val="24"/>
        </w:rPr>
      </w:pPr>
      <w:r w:rsidRPr="0095134B">
        <w:rPr>
          <w:sz w:val="24"/>
          <w:szCs w:val="24"/>
        </w:rPr>
        <w:t>Continuous</w:t>
      </w:r>
      <w:r w:rsidR="00495CC1" w:rsidRPr="0095134B">
        <w:rPr>
          <w:sz w:val="24"/>
          <w:szCs w:val="24"/>
        </w:rPr>
        <w:t xml:space="preserve"> bubbling of dry nitrogen/argon </w:t>
      </w:r>
      <w:r w:rsidRPr="0095134B">
        <w:rPr>
          <w:sz w:val="24"/>
          <w:szCs w:val="24"/>
        </w:rPr>
        <w:t>ga</w:t>
      </w:r>
      <w:r w:rsidR="00495CC1" w:rsidRPr="0095134B">
        <w:rPr>
          <w:sz w:val="24"/>
          <w:szCs w:val="24"/>
        </w:rPr>
        <w:t>s</w:t>
      </w:r>
      <w:r w:rsidR="005F0BB6" w:rsidRPr="0095134B">
        <w:rPr>
          <w:sz w:val="24"/>
          <w:szCs w:val="24"/>
        </w:rPr>
        <w:t xml:space="preserve"> </w:t>
      </w:r>
      <w:r w:rsidR="00495CC1" w:rsidRPr="0095134B">
        <w:rPr>
          <w:sz w:val="24"/>
          <w:szCs w:val="24"/>
        </w:rPr>
        <w:t>t</w:t>
      </w:r>
      <w:r w:rsidRPr="0095134B">
        <w:rPr>
          <w:sz w:val="24"/>
          <w:szCs w:val="24"/>
        </w:rPr>
        <w:t>hroughout the reaction period is found to be key</w:t>
      </w:r>
      <w:r w:rsidR="005F0BB6" w:rsidRPr="0095134B">
        <w:rPr>
          <w:sz w:val="24"/>
          <w:szCs w:val="24"/>
        </w:rPr>
        <w:t xml:space="preserve"> </w:t>
      </w:r>
      <w:r w:rsidR="00495CC1" w:rsidRPr="0095134B">
        <w:rPr>
          <w:sz w:val="24"/>
          <w:szCs w:val="24"/>
        </w:rPr>
        <w:t>to</w:t>
      </w:r>
      <w:r w:rsidR="005F0BB6" w:rsidRPr="0095134B">
        <w:rPr>
          <w:sz w:val="24"/>
          <w:szCs w:val="24"/>
        </w:rPr>
        <w:t xml:space="preserve"> expel the molecular hydrogen produced and to </w:t>
      </w:r>
      <w:r w:rsidR="00495CC1" w:rsidRPr="0095134B">
        <w:rPr>
          <w:sz w:val="24"/>
          <w:szCs w:val="24"/>
        </w:rPr>
        <w:t>access the better conversions</w:t>
      </w:r>
      <w:r w:rsidR="00B55338">
        <w:rPr>
          <w:sz w:val="24"/>
          <w:szCs w:val="24"/>
        </w:rPr>
        <w:t>.</w:t>
      </w:r>
      <w:r w:rsidR="00CB6434" w:rsidRPr="00B55338">
        <w:rPr>
          <w:sz w:val="24"/>
          <w:szCs w:val="24"/>
          <w:vertAlign w:val="superscript"/>
        </w:rPr>
        <w:t>16</w:t>
      </w:r>
      <w:r w:rsidR="00B55338">
        <w:rPr>
          <w:sz w:val="24"/>
          <w:szCs w:val="24"/>
          <w:vertAlign w:val="superscript"/>
        </w:rPr>
        <w:t xml:space="preserve"> </w:t>
      </w:r>
      <w:r w:rsidR="005F0BB6" w:rsidRPr="0095134B">
        <w:rPr>
          <w:sz w:val="24"/>
          <w:szCs w:val="24"/>
        </w:rPr>
        <w:t xml:space="preserve">A </w:t>
      </w:r>
      <w:r w:rsidR="00477BB6" w:rsidRPr="0095134B">
        <w:rPr>
          <w:sz w:val="24"/>
          <w:szCs w:val="24"/>
        </w:rPr>
        <w:t>drastic decrease in the</w:t>
      </w:r>
      <w:r w:rsidR="005F0BB6" w:rsidRPr="0095134B">
        <w:rPr>
          <w:sz w:val="24"/>
          <w:szCs w:val="24"/>
        </w:rPr>
        <w:t xml:space="preserve"> yield </w:t>
      </w:r>
      <w:r w:rsidR="00DA762A" w:rsidRPr="0095134B">
        <w:rPr>
          <w:sz w:val="24"/>
          <w:szCs w:val="24"/>
        </w:rPr>
        <w:t xml:space="preserve">(~ 8%) </w:t>
      </w:r>
      <w:r w:rsidR="00477BB6" w:rsidRPr="0095134B">
        <w:rPr>
          <w:sz w:val="24"/>
          <w:szCs w:val="24"/>
        </w:rPr>
        <w:t>was observed</w:t>
      </w:r>
      <w:r w:rsidR="005F0BB6" w:rsidRPr="0095134B">
        <w:rPr>
          <w:sz w:val="24"/>
          <w:szCs w:val="24"/>
        </w:rPr>
        <w:t xml:space="preserve">, otherwise, </w:t>
      </w:r>
      <w:r w:rsidR="00477BB6" w:rsidRPr="0095134B">
        <w:rPr>
          <w:sz w:val="24"/>
          <w:szCs w:val="24"/>
        </w:rPr>
        <w:t xml:space="preserve">due to the superseding </w:t>
      </w:r>
      <w:r w:rsidR="005F0BB6" w:rsidRPr="0095134B">
        <w:rPr>
          <w:sz w:val="24"/>
          <w:szCs w:val="24"/>
        </w:rPr>
        <w:t>backword, hydrogenation</w:t>
      </w:r>
      <w:r w:rsidR="00477BB6" w:rsidRPr="0095134B">
        <w:rPr>
          <w:sz w:val="24"/>
          <w:szCs w:val="24"/>
        </w:rPr>
        <w:t xml:space="preserve"> reaction</w:t>
      </w:r>
      <w:r w:rsidR="00FF3EF4" w:rsidRPr="00B55338">
        <w:rPr>
          <w:sz w:val="24"/>
          <w:szCs w:val="24"/>
          <w:vertAlign w:val="superscript"/>
        </w:rPr>
        <w:t>31</w:t>
      </w:r>
      <w:r w:rsidR="00B55338">
        <w:rPr>
          <w:sz w:val="24"/>
          <w:szCs w:val="24"/>
          <w:vertAlign w:val="superscript"/>
        </w:rPr>
        <w:t xml:space="preserve"> </w:t>
      </w:r>
      <w:r w:rsidR="00311846" w:rsidRPr="0095134B">
        <w:rPr>
          <w:sz w:val="24"/>
          <w:szCs w:val="24"/>
        </w:rPr>
        <w:t>(</w:t>
      </w:r>
      <w:r w:rsidR="002651B8" w:rsidRPr="0095134B">
        <w:rPr>
          <w:sz w:val="24"/>
          <w:szCs w:val="24"/>
        </w:rPr>
        <w:t>E</w:t>
      </w:r>
      <w:r w:rsidR="00311846" w:rsidRPr="0095134B">
        <w:rPr>
          <w:sz w:val="24"/>
          <w:szCs w:val="24"/>
        </w:rPr>
        <w:t>ntry</w:t>
      </w:r>
      <w:r w:rsidR="002651B8" w:rsidRPr="0095134B">
        <w:rPr>
          <w:sz w:val="24"/>
          <w:szCs w:val="24"/>
        </w:rPr>
        <w:t xml:space="preserve"> </w:t>
      </w:r>
      <w:r w:rsidR="00F103EE" w:rsidRPr="0095134B">
        <w:rPr>
          <w:sz w:val="24"/>
          <w:szCs w:val="24"/>
        </w:rPr>
        <w:t xml:space="preserve">1, </w:t>
      </w:r>
      <w:r w:rsidR="00311846" w:rsidRPr="0095134B">
        <w:rPr>
          <w:sz w:val="24"/>
          <w:szCs w:val="24"/>
        </w:rPr>
        <w:t>Table 2)</w:t>
      </w:r>
      <w:r w:rsidR="00477BB6" w:rsidRPr="0095134B">
        <w:rPr>
          <w:sz w:val="24"/>
          <w:szCs w:val="24"/>
        </w:rPr>
        <w:t>.</w:t>
      </w:r>
      <w:r w:rsidR="00A07428" w:rsidRPr="0095134B">
        <w:rPr>
          <w:sz w:val="24"/>
          <w:szCs w:val="24"/>
        </w:rPr>
        <w:t xml:space="preserve"> Since alcohol dehydrogenation is </w:t>
      </w:r>
      <w:r w:rsidR="004B194A" w:rsidRPr="0095134B">
        <w:rPr>
          <w:sz w:val="24"/>
          <w:szCs w:val="24"/>
        </w:rPr>
        <w:t xml:space="preserve">a </w:t>
      </w:r>
      <w:r w:rsidR="00A07428" w:rsidRPr="0095134B">
        <w:rPr>
          <w:sz w:val="24"/>
          <w:szCs w:val="24"/>
        </w:rPr>
        <w:t>thermodynamically uphill process</w:t>
      </w:r>
      <w:r w:rsidR="00B26699">
        <w:rPr>
          <w:sz w:val="24"/>
          <w:szCs w:val="24"/>
        </w:rPr>
        <w:t>,</w:t>
      </w:r>
      <w:r w:rsidR="00AA6B11" w:rsidRPr="00B55338">
        <w:rPr>
          <w:sz w:val="24"/>
          <w:szCs w:val="24"/>
          <w:vertAlign w:val="superscript"/>
        </w:rPr>
        <w:t>41</w:t>
      </w:r>
      <w:r w:rsidR="00B26699">
        <w:rPr>
          <w:sz w:val="24"/>
          <w:szCs w:val="24"/>
        </w:rPr>
        <w:t xml:space="preserve"> </w:t>
      </w:r>
      <w:r w:rsidR="00A07428" w:rsidRPr="0095134B">
        <w:rPr>
          <w:sz w:val="24"/>
          <w:szCs w:val="24"/>
        </w:rPr>
        <w:t xml:space="preserve">continuous removal of hydrogen gas will have a positive </w:t>
      </w:r>
      <w:r w:rsidR="00251D39" w:rsidRPr="0095134B">
        <w:rPr>
          <w:sz w:val="24"/>
          <w:szCs w:val="24"/>
        </w:rPr>
        <w:t>thermodynamic</w:t>
      </w:r>
      <w:r w:rsidR="00A07428" w:rsidRPr="0095134B">
        <w:rPr>
          <w:sz w:val="24"/>
          <w:szCs w:val="24"/>
        </w:rPr>
        <w:t xml:space="preserve"> contribution and can favour the forward reaction</w:t>
      </w:r>
      <w:r w:rsidR="00B55338">
        <w:rPr>
          <w:sz w:val="24"/>
          <w:szCs w:val="24"/>
        </w:rPr>
        <w:t>.</w:t>
      </w:r>
      <w:r w:rsidR="00FF3EF4" w:rsidRPr="00B55338">
        <w:rPr>
          <w:sz w:val="24"/>
          <w:szCs w:val="24"/>
          <w:vertAlign w:val="superscript"/>
        </w:rPr>
        <w:t>4</w:t>
      </w:r>
      <w:r w:rsidR="00AA6B11" w:rsidRPr="00B55338">
        <w:rPr>
          <w:sz w:val="24"/>
          <w:szCs w:val="24"/>
          <w:vertAlign w:val="superscript"/>
        </w:rPr>
        <w:t>2</w:t>
      </w:r>
      <w:r w:rsidR="00A07428" w:rsidRPr="0095134B">
        <w:rPr>
          <w:sz w:val="24"/>
          <w:szCs w:val="24"/>
        </w:rPr>
        <w:t xml:space="preserve"> </w:t>
      </w:r>
    </w:p>
    <w:p w14:paraId="5E44AE73" w14:textId="7B0CA3B5" w:rsidR="00E175AD" w:rsidRPr="0095134B" w:rsidRDefault="00251D39" w:rsidP="0095134B">
      <w:pPr>
        <w:spacing w:before="120" w:line="360" w:lineRule="auto"/>
        <w:jc w:val="both"/>
        <w:rPr>
          <w:sz w:val="24"/>
          <w:szCs w:val="24"/>
        </w:rPr>
      </w:pPr>
      <w:r w:rsidRPr="0095134B">
        <w:rPr>
          <w:sz w:val="24"/>
          <w:szCs w:val="24"/>
        </w:rPr>
        <w:t>The n</w:t>
      </w:r>
      <w:r w:rsidR="005673CB" w:rsidRPr="0095134B">
        <w:rPr>
          <w:sz w:val="24"/>
          <w:szCs w:val="24"/>
        </w:rPr>
        <w:t>ature and sto</w:t>
      </w:r>
      <w:r w:rsidR="004B194A" w:rsidRPr="0095134B">
        <w:rPr>
          <w:sz w:val="24"/>
          <w:szCs w:val="24"/>
        </w:rPr>
        <w:t>i</w:t>
      </w:r>
      <w:r w:rsidR="005673CB" w:rsidRPr="0095134B">
        <w:rPr>
          <w:sz w:val="24"/>
          <w:szCs w:val="24"/>
        </w:rPr>
        <w:t>chiometric ratio of the base used play an important role in the dehydrogenation-hydrogenation catalytic reactions</w:t>
      </w:r>
      <w:r w:rsidR="00B55338">
        <w:rPr>
          <w:sz w:val="24"/>
          <w:szCs w:val="24"/>
        </w:rPr>
        <w:t>.</w:t>
      </w:r>
      <w:r w:rsidR="005673CB" w:rsidRPr="00B55338">
        <w:rPr>
          <w:sz w:val="24"/>
          <w:szCs w:val="24"/>
          <w:vertAlign w:val="superscript"/>
        </w:rPr>
        <w:t>4</w:t>
      </w:r>
      <w:r w:rsidR="00D77A8B" w:rsidRPr="00B55338">
        <w:rPr>
          <w:sz w:val="24"/>
          <w:szCs w:val="24"/>
          <w:vertAlign w:val="superscript"/>
        </w:rPr>
        <w:t>3</w:t>
      </w:r>
      <w:r w:rsidR="00B55338">
        <w:rPr>
          <w:sz w:val="24"/>
          <w:szCs w:val="24"/>
          <w:vertAlign w:val="superscript"/>
        </w:rPr>
        <w:t xml:space="preserve"> </w:t>
      </w:r>
      <w:r w:rsidR="001433E5" w:rsidRPr="0095134B">
        <w:rPr>
          <w:sz w:val="24"/>
          <w:szCs w:val="24"/>
        </w:rPr>
        <w:t>In the current studies, s</w:t>
      </w:r>
      <w:r w:rsidR="00F0121D" w:rsidRPr="0095134B">
        <w:rPr>
          <w:sz w:val="24"/>
          <w:szCs w:val="24"/>
        </w:rPr>
        <w:t xml:space="preserve">odium ethoxide </w:t>
      </w:r>
      <w:r w:rsidR="00CD4093" w:rsidRPr="0095134B">
        <w:rPr>
          <w:sz w:val="24"/>
          <w:szCs w:val="24"/>
        </w:rPr>
        <w:t>was</w:t>
      </w:r>
      <w:r w:rsidR="00F0121D" w:rsidRPr="0095134B">
        <w:rPr>
          <w:sz w:val="24"/>
          <w:szCs w:val="24"/>
        </w:rPr>
        <w:t xml:space="preserve"> </w:t>
      </w:r>
      <w:r w:rsidR="002B01A1" w:rsidRPr="0095134B">
        <w:rPr>
          <w:sz w:val="24"/>
          <w:szCs w:val="24"/>
        </w:rPr>
        <w:t>found to be the most compatible base</w:t>
      </w:r>
      <w:r w:rsidRPr="0095134B">
        <w:rPr>
          <w:sz w:val="24"/>
          <w:szCs w:val="24"/>
        </w:rPr>
        <w:t>;</w:t>
      </w:r>
      <w:r w:rsidR="00FB3152" w:rsidRPr="0095134B">
        <w:rPr>
          <w:sz w:val="24"/>
          <w:szCs w:val="24"/>
        </w:rPr>
        <w:t xml:space="preserve"> </w:t>
      </w:r>
      <w:r w:rsidR="00F0121D" w:rsidRPr="0095134B">
        <w:rPr>
          <w:sz w:val="24"/>
          <w:szCs w:val="24"/>
        </w:rPr>
        <w:t xml:space="preserve">replacing it with </w:t>
      </w:r>
      <w:r w:rsidR="00FB3152" w:rsidRPr="0095134B">
        <w:rPr>
          <w:sz w:val="24"/>
          <w:szCs w:val="24"/>
        </w:rPr>
        <w:t>sodium methoxide</w:t>
      </w:r>
      <w:r w:rsidR="00654ACA" w:rsidRPr="0095134B">
        <w:rPr>
          <w:sz w:val="24"/>
          <w:szCs w:val="24"/>
        </w:rPr>
        <w:t>,</w:t>
      </w:r>
      <w:r w:rsidR="000A5A3D" w:rsidRPr="0095134B">
        <w:rPr>
          <w:sz w:val="24"/>
          <w:szCs w:val="24"/>
        </w:rPr>
        <w:t xml:space="preserve"> under similar reaction conditions, </w:t>
      </w:r>
      <w:r w:rsidR="00654ACA" w:rsidRPr="0095134B">
        <w:rPr>
          <w:sz w:val="24"/>
          <w:szCs w:val="24"/>
        </w:rPr>
        <w:t>yielded lower conversion</w:t>
      </w:r>
      <w:r w:rsidR="007D7840" w:rsidRPr="0095134B">
        <w:rPr>
          <w:sz w:val="24"/>
          <w:szCs w:val="24"/>
        </w:rPr>
        <w:t xml:space="preserve"> viz., 23% </w:t>
      </w:r>
      <w:r w:rsidR="00CA6CD2" w:rsidRPr="0095134B">
        <w:rPr>
          <w:sz w:val="24"/>
          <w:szCs w:val="24"/>
        </w:rPr>
        <w:t>(Entry 2, Table 2)</w:t>
      </w:r>
      <w:r w:rsidR="00654ACA" w:rsidRPr="0095134B">
        <w:rPr>
          <w:sz w:val="24"/>
          <w:szCs w:val="24"/>
        </w:rPr>
        <w:t>. P</w:t>
      </w:r>
      <w:r w:rsidR="00F0121D" w:rsidRPr="0095134B">
        <w:rPr>
          <w:sz w:val="24"/>
          <w:szCs w:val="24"/>
        </w:rPr>
        <w:t>otassium hydroxide</w:t>
      </w:r>
      <w:r w:rsidR="00654ACA" w:rsidRPr="0095134B">
        <w:rPr>
          <w:sz w:val="24"/>
          <w:szCs w:val="24"/>
        </w:rPr>
        <w:t xml:space="preserve"> was found to be</w:t>
      </w:r>
      <w:r w:rsidR="00BC01D3" w:rsidRPr="0095134B">
        <w:rPr>
          <w:sz w:val="24"/>
          <w:szCs w:val="24"/>
        </w:rPr>
        <w:t xml:space="preserve"> unsuitable</w:t>
      </w:r>
      <w:r w:rsidR="00130BF2" w:rsidRPr="0095134B">
        <w:rPr>
          <w:sz w:val="24"/>
          <w:szCs w:val="24"/>
        </w:rPr>
        <w:t xml:space="preserve"> for our system</w:t>
      </w:r>
      <w:r w:rsidR="00654ACA" w:rsidRPr="0095134B">
        <w:rPr>
          <w:sz w:val="24"/>
          <w:szCs w:val="24"/>
        </w:rPr>
        <w:t>, wh</w:t>
      </w:r>
      <w:r w:rsidR="007D7840" w:rsidRPr="0095134B">
        <w:rPr>
          <w:sz w:val="24"/>
          <w:szCs w:val="24"/>
        </w:rPr>
        <w:t xml:space="preserve">ich produced </w:t>
      </w:r>
      <w:r w:rsidR="00654ACA" w:rsidRPr="0095134B">
        <w:rPr>
          <w:sz w:val="24"/>
          <w:szCs w:val="24"/>
        </w:rPr>
        <w:t xml:space="preserve">only </w:t>
      </w:r>
      <w:r w:rsidR="00B91D67" w:rsidRPr="0095134B">
        <w:rPr>
          <w:sz w:val="24"/>
          <w:szCs w:val="24"/>
        </w:rPr>
        <w:t xml:space="preserve">about </w:t>
      </w:r>
      <w:r w:rsidR="00654ACA" w:rsidRPr="0095134B">
        <w:rPr>
          <w:sz w:val="24"/>
          <w:szCs w:val="24"/>
        </w:rPr>
        <w:t xml:space="preserve">4% </w:t>
      </w:r>
      <w:r w:rsidR="007D7840" w:rsidRPr="0095134B">
        <w:rPr>
          <w:sz w:val="24"/>
          <w:szCs w:val="24"/>
        </w:rPr>
        <w:t>of acetophenone</w:t>
      </w:r>
      <w:r w:rsidR="00130BF2" w:rsidRPr="0095134B">
        <w:rPr>
          <w:sz w:val="24"/>
          <w:szCs w:val="24"/>
        </w:rPr>
        <w:t xml:space="preserve"> </w:t>
      </w:r>
      <w:r w:rsidR="00654ACA" w:rsidRPr="0095134B">
        <w:rPr>
          <w:sz w:val="24"/>
          <w:szCs w:val="24"/>
        </w:rPr>
        <w:t>(Entry 3, Table 2)</w:t>
      </w:r>
      <w:r w:rsidR="004B194A" w:rsidRPr="0095134B">
        <w:rPr>
          <w:sz w:val="24"/>
          <w:szCs w:val="24"/>
        </w:rPr>
        <w:t>,</w:t>
      </w:r>
      <w:r w:rsidR="00654ACA" w:rsidRPr="0095134B">
        <w:rPr>
          <w:sz w:val="24"/>
          <w:szCs w:val="24"/>
        </w:rPr>
        <w:t xml:space="preserve"> while</w:t>
      </w:r>
      <w:r w:rsidR="000A5A3D" w:rsidRPr="0095134B">
        <w:rPr>
          <w:sz w:val="24"/>
          <w:szCs w:val="24"/>
        </w:rPr>
        <w:t xml:space="preserve"> </w:t>
      </w:r>
      <w:r w:rsidR="00F0121D" w:rsidRPr="0095134B">
        <w:rPr>
          <w:sz w:val="24"/>
          <w:szCs w:val="24"/>
        </w:rPr>
        <w:t>potassium tert-butoxide</w:t>
      </w:r>
      <w:r w:rsidR="000A5A3D" w:rsidRPr="0095134B">
        <w:rPr>
          <w:sz w:val="24"/>
          <w:szCs w:val="24"/>
        </w:rPr>
        <w:t xml:space="preserve"> provided a comparable yield (50 % conversion, E</w:t>
      </w:r>
      <w:r w:rsidR="00FB3152" w:rsidRPr="0095134B">
        <w:rPr>
          <w:sz w:val="24"/>
          <w:szCs w:val="24"/>
        </w:rPr>
        <w:t>ntry</w:t>
      </w:r>
      <w:r w:rsidR="000A5A3D" w:rsidRPr="0095134B">
        <w:rPr>
          <w:sz w:val="24"/>
          <w:szCs w:val="24"/>
        </w:rPr>
        <w:t xml:space="preserve"> 4, </w:t>
      </w:r>
      <w:r w:rsidR="00F0121D" w:rsidRPr="0095134B">
        <w:rPr>
          <w:sz w:val="24"/>
          <w:szCs w:val="24"/>
        </w:rPr>
        <w:t xml:space="preserve">Table </w:t>
      </w:r>
      <w:r w:rsidR="00FB3152" w:rsidRPr="0095134B">
        <w:rPr>
          <w:sz w:val="24"/>
          <w:szCs w:val="24"/>
        </w:rPr>
        <w:t>2</w:t>
      </w:r>
      <w:r w:rsidR="00F0121D" w:rsidRPr="0095134B">
        <w:rPr>
          <w:sz w:val="24"/>
          <w:szCs w:val="24"/>
        </w:rPr>
        <w:t>).</w:t>
      </w:r>
      <w:r w:rsidR="004F00F9" w:rsidRPr="0095134B">
        <w:rPr>
          <w:sz w:val="24"/>
          <w:szCs w:val="24"/>
        </w:rPr>
        <w:t xml:space="preserve"> </w:t>
      </w:r>
      <w:r w:rsidR="004F00F9" w:rsidRPr="0095134B">
        <w:rPr>
          <w:sz w:val="24"/>
          <w:szCs w:val="24"/>
        </w:rPr>
        <w:lastRenderedPageBreak/>
        <w:t>Lowering the loading of the base sodium ethoxide to 25 mol% (Entry</w:t>
      </w:r>
      <w:r w:rsidR="003C767A" w:rsidRPr="0095134B">
        <w:rPr>
          <w:sz w:val="24"/>
          <w:szCs w:val="24"/>
        </w:rPr>
        <w:t xml:space="preserve"> 5, Table 2) </w:t>
      </w:r>
      <w:r w:rsidR="004F00F9" w:rsidRPr="0095134B">
        <w:rPr>
          <w:sz w:val="24"/>
          <w:szCs w:val="24"/>
        </w:rPr>
        <w:t xml:space="preserve">or 10 mol% </w:t>
      </w:r>
      <w:r w:rsidR="003C767A" w:rsidRPr="0095134B">
        <w:rPr>
          <w:sz w:val="24"/>
          <w:szCs w:val="24"/>
        </w:rPr>
        <w:t xml:space="preserve">(Entry 6, Table 2) </w:t>
      </w:r>
      <w:r w:rsidR="004F00F9" w:rsidRPr="0095134B">
        <w:rPr>
          <w:sz w:val="24"/>
          <w:szCs w:val="24"/>
        </w:rPr>
        <w:t xml:space="preserve">resulted in </w:t>
      </w:r>
      <w:r w:rsidRPr="0095134B">
        <w:rPr>
          <w:sz w:val="24"/>
          <w:szCs w:val="24"/>
        </w:rPr>
        <w:t xml:space="preserve">a </w:t>
      </w:r>
      <w:r w:rsidR="004F00F9" w:rsidRPr="0095134B">
        <w:rPr>
          <w:sz w:val="24"/>
          <w:szCs w:val="24"/>
        </w:rPr>
        <w:t>decrease in reactivity,</w:t>
      </w:r>
      <w:r w:rsidR="003C767A" w:rsidRPr="0095134B">
        <w:rPr>
          <w:sz w:val="24"/>
          <w:szCs w:val="24"/>
        </w:rPr>
        <w:t xml:space="preserve"> yielding 22% and 11% of the product</w:t>
      </w:r>
      <w:r w:rsidRPr="0095134B">
        <w:rPr>
          <w:sz w:val="24"/>
          <w:szCs w:val="24"/>
        </w:rPr>
        <w:t>,</w:t>
      </w:r>
      <w:r w:rsidR="003C767A" w:rsidRPr="0095134B">
        <w:rPr>
          <w:sz w:val="24"/>
          <w:szCs w:val="24"/>
        </w:rPr>
        <w:t xml:space="preserve"> respectively</w:t>
      </w:r>
      <w:r w:rsidR="00BC01D3" w:rsidRPr="0095134B">
        <w:rPr>
          <w:sz w:val="24"/>
          <w:szCs w:val="24"/>
        </w:rPr>
        <w:t>, indicating that the higher loading of 50 mol% of base is essential to maintain</w:t>
      </w:r>
      <w:r w:rsidR="006A72BA" w:rsidRPr="0095134B">
        <w:rPr>
          <w:sz w:val="24"/>
          <w:szCs w:val="24"/>
        </w:rPr>
        <w:t xml:space="preserve"> </w:t>
      </w:r>
      <w:r w:rsidR="0068060A" w:rsidRPr="0095134B">
        <w:rPr>
          <w:color w:val="000000"/>
          <w:sz w:val="24"/>
          <w:szCs w:val="24"/>
        </w:rPr>
        <w:t>the</w:t>
      </w:r>
      <w:r w:rsidR="006A72BA" w:rsidRPr="0095134B">
        <w:rPr>
          <w:color w:val="000000"/>
          <w:sz w:val="24"/>
          <w:szCs w:val="24"/>
        </w:rPr>
        <w:t xml:space="preserve"> </w:t>
      </w:r>
      <w:r w:rsidR="0068060A" w:rsidRPr="0095134B">
        <w:rPr>
          <w:color w:val="000000"/>
          <w:sz w:val="24"/>
          <w:szCs w:val="24"/>
        </w:rPr>
        <w:t>catalytically active species during the course of the reaction</w:t>
      </w:r>
      <w:r w:rsidR="005248FB">
        <w:rPr>
          <w:color w:val="000000"/>
          <w:sz w:val="24"/>
          <w:szCs w:val="24"/>
        </w:rPr>
        <w:t>.</w:t>
      </w:r>
      <w:r w:rsidR="006A72BA" w:rsidRPr="005248FB">
        <w:rPr>
          <w:sz w:val="24"/>
          <w:szCs w:val="24"/>
          <w:vertAlign w:val="superscript"/>
        </w:rPr>
        <w:t>4</w:t>
      </w:r>
      <w:r w:rsidR="00D77A8B" w:rsidRPr="005248FB">
        <w:rPr>
          <w:sz w:val="24"/>
          <w:szCs w:val="24"/>
          <w:vertAlign w:val="superscript"/>
        </w:rPr>
        <w:t>3</w:t>
      </w:r>
      <w:r w:rsidR="006A72BA" w:rsidRPr="005248FB">
        <w:rPr>
          <w:sz w:val="24"/>
          <w:szCs w:val="24"/>
          <w:vertAlign w:val="superscript"/>
        </w:rPr>
        <w:t>,</w:t>
      </w:r>
      <w:r w:rsidR="0068060A" w:rsidRPr="005248FB">
        <w:rPr>
          <w:sz w:val="24"/>
          <w:szCs w:val="24"/>
          <w:vertAlign w:val="superscript"/>
        </w:rPr>
        <w:t>4</w:t>
      </w:r>
      <w:r w:rsidR="00D77A8B" w:rsidRPr="005248FB">
        <w:rPr>
          <w:sz w:val="24"/>
          <w:szCs w:val="24"/>
          <w:vertAlign w:val="superscript"/>
        </w:rPr>
        <w:t>4</w:t>
      </w:r>
      <w:r w:rsidR="00E26F01" w:rsidRPr="0095134B">
        <w:rPr>
          <w:sz w:val="24"/>
          <w:szCs w:val="24"/>
        </w:rPr>
        <w:t xml:space="preserve"> </w:t>
      </w:r>
    </w:p>
    <w:p w14:paraId="152B6F8D" w14:textId="58DF0485" w:rsidR="00BF567B" w:rsidRPr="0095134B" w:rsidRDefault="00E175AD" w:rsidP="0095134B">
      <w:pPr>
        <w:spacing w:before="120" w:line="360" w:lineRule="auto"/>
        <w:jc w:val="both"/>
        <w:rPr>
          <w:sz w:val="24"/>
          <w:szCs w:val="24"/>
        </w:rPr>
      </w:pPr>
      <w:r w:rsidRPr="0095134B">
        <w:rPr>
          <w:sz w:val="24"/>
          <w:szCs w:val="24"/>
        </w:rPr>
        <w:t xml:space="preserve">In </w:t>
      </w:r>
      <w:r w:rsidR="00251D39" w:rsidRPr="0095134B">
        <w:rPr>
          <w:sz w:val="24"/>
          <w:szCs w:val="24"/>
        </w:rPr>
        <w:t>an attempt to improve</w:t>
      </w:r>
      <w:r w:rsidRPr="0095134B">
        <w:rPr>
          <w:sz w:val="24"/>
          <w:szCs w:val="24"/>
        </w:rPr>
        <w:t xml:space="preserve"> the catalytic conversion, we tried varying the catalyst loading</w:t>
      </w:r>
      <w:r w:rsidR="009A1037" w:rsidRPr="0095134B">
        <w:rPr>
          <w:sz w:val="24"/>
          <w:szCs w:val="24"/>
        </w:rPr>
        <w:t>,</w:t>
      </w:r>
      <w:r w:rsidR="007D7840" w:rsidRPr="0095134B">
        <w:rPr>
          <w:sz w:val="24"/>
          <w:szCs w:val="24"/>
        </w:rPr>
        <w:t xml:space="preserve"> keeping </w:t>
      </w:r>
      <w:r w:rsidR="00251D39" w:rsidRPr="0095134B">
        <w:rPr>
          <w:sz w:val="24"/>
          <w:szCs w:val="24"/>
        </w:rPr>
        <w:t xml:space="preserve">the </w:t>
      </w:r>
      <w:r w:rsidR="007D7840" w:rsidRPr="0095134B">
        <w:rPr>
          <w:sz w:val="24"/>
          <w:szCs w:val="24"/>
        </w:rPr>
        <w:t xml:space="preserve">stoichiometry of </w:t>
      </w:r>
      <w:r w:rsidR="00251D39" w:rsidRPr="0095134B">
        <w:rPr>
          <w:sz w:val="24"/>
          <w:szCs w:val="24"/>
        </w:rPr>
        <w:t xml:space="preserve">the </w:t>
      </w:r>
      <w:r w:rsidR="007D7840" w:rsidRPr="0095134B">
        <w:rPr>
          <w:sz w:val="24"/>
          <w:szCs w:val="24"/>
        </w:rPr>
        <w:t xml:space="preserve">sodium ethoxide </w:t>
      </w:r>
      <w:r w:rsidR="009A1037" w:rsidRPr="0095134B">
        <w:rPr>
          <w:sz w:val="24"/>
          <w:szCs w:val="24"/>
        </w:rPr>
        <w:t xml:space="preserve">unchanged </w:t>
      </w:r>
      <w:r w:rsidRPr="0095134B">
        <w:rPr>
          <w:sz w:val="24"/>
          <w:szCs w:val="24"/>
        </w:rPr>
        <w:t>(50 mol%</w:t>
      </w:r>
      <w:r w:rsidR="007D7840" w:rsidRPr="0095134B">
        <w:rPr>
          <w:sz w:val="24"/>
          <w:szCs w:val="24"/>
        </w:rPr>
        <w:t xml:space="preserve">) </w:t>
      </w:r>
      <w:r w:rsidR="009A1037" w:rsidRPr="0095134B">
        <w:rPr>
          <w:sz w:val="24"/>
          <w:szCs w:val="24"/>
        </w:rPr>
        <w:t xml:space="preserve">under </w:t>
      </w:r>
      <w:r w:rsidR="008A3CC1" w:rsidRPr="0095134B">
        <w:rPr>
          <w:sz w:val="24"/>
          <w:szCs w:val="24"/>
        </w:rPr>
        <w:t xml:space="preserve">the </w:t>
      </w:r>
      <w:r w:rsidR="009A1037" w:rsidRPr="0095134B">
        <w:rPr>
          <w:sz w:val="24"/>
          <w:szCs w:val="24"/>
        </w:rPr>
        <w:t xml:space="preserve">same reaction conditions. </w:t>
      </w:r>
      <w:r w:rsidR="00CD4093" w:rsidRPr="0095134B">
        <w:rPr>
          <w:sz w:val="24"/>
          <w:szCs w:val="24"/>
        </w:rPr>
        <w:t xml:space="preserve">When the catalyst loading was </w:t>
      </w:r>
      <w:r w:rsidRPr="0095134B">
        <w:rPr>
          <w:sz w:val="24"/>
          <w:szCs w:val="24"/>
        </w:rPr>
        <w:t>increased to 10 mol% (Entry 7, Table 2)</w:t>
      </w:r>
      <w:r w:rsidR="009A1037" w:rsidRPr="0095134B">
        <w:rPr>
          <w:sz w:val="24"/>
          <w:szCs w:val="24"/>
        </w:rPr>
        <w:t xml:space="preserve"> a slight improvement in the </w:t>
      </w:r>
      <w:r w:rsidRPr="0095134B">
        <w:rPr>
          <w:sz w:val="24"/>
          <w:szCs w:val="24"/>
        </w:rPr>
        <w:t xml:space="preserve">conversion </w:t>
      </w:r>
      <w:r w:rsidR="009A1037" w:rsidRPr="0095134B">
        <w:rPr>
          <w:sz w:val="24"/>
          <w:szCs w:val="24"/>
        </w:rPr>
        <w:t>(</w:t>
      </w:r>
      <w:r w:rsidRPr="0095134B">
        <w:rPr>
          <w:sz w:val="24"/>
          <w:szCs w:val="24"/>
        </w:rPr>
        <w:t>56%</w:t>
      </w:r>
      <w:r w:rsidR="009A1037" w:rsidRPr="0095134B">
        <w:rPr>
          <w:sz w:val="24"/>
          <w:szCs w:val="24"/>
        </w:rPr>
        <w:t>) was observed</w:t>
      </w:r>
      <w:r w:rsidR="007D7840" w:rsidRPr="0095134B">
        <w:rPr>
          <w:sz w:val="24"/>
          <w:szCs w:val="24"/>
        </w:rPr>
        <w:t>, i</w:t>
      </w:r>
      <w:r w:rsidR="009A1037" w:rsidRPr="0095134B">
        <w:rPr>
          <w:sz w:val="24"/>
          <w:szCs w:val="24"/>
        </w:rPr>
        <w:t xml:space="preserve">ndicating that higher catalyst loading is necessary to get better conversions. </w:t>
      </w:r>
      <w:r w:rsidR="007D7840" w:rsidRPr="0095134B">
        <w:rPr>
          <w:sz w:val="24"/>
          <w:szCs w:val="24"/>
        </w:rPr>
        <w:t>Conversely</w:t>
      </w:r>
      <w:r w:rsidR="009A1037" w:rsidRPr="0095134B">
        <w:rPr>
          <w:sz w:val="24"/>
          <w:szCs w:val="24"/>
        </w:rPr>
        <w:t xml:space="preserve">, when catalyst loading was </w:t>
      </w:r>
      <w:r w:rsidR="00CD4093" w:rsidRPr="0095134B">
        <w:rPr>
          <w:sz w:val="24"/>
          <w:szCs w:val="24"/>
        </w:rPr>
        <w:t>reduced to 2 mol%</w:t>
      </w:r>
      <w:r w:rsidR="0025678E" w:rsidRPr="0095134B">
        <w:rPr>
          <w:sz w:val="24"/>
          <w:szCs w:val="24"/>
        </w:rPr>
        <w:t xml:space="preserve"> (</w:t>
      </w:r>
      <w:r w:rsidR="00F23C25" w:rsidRPr="0095134B">
        <w:rPr>
          <w:sz w:val="24"/>
          <w:szCs w:val="24"/>
        </w:rPr>
        <w:t xml:space="preserve">Entry </w:t>
      </w:r>
      <w:r w:rsidR="009A1037" w:rsidRPr="0095134B">
        <w:rPr>
          <w:sz w:val="24"/>
          <w:szCs w:val="24"/>
        </w:rPr>
        <w:t>8</w:t>
      </w:r>
      <w:r w:rsidR="00CD4093" w:rsidRPr="0095134B">
        <w:rPr>
          <w:sz w:val="24"/>
          <w:szCs w:val="24"/>
        </w:rPr>
        <w:t>,</w:t>
      </w:r>
      <w:r w:rsidR="0025678E" w:rsidRPr="0095134B">
        <w:rPr>
          <w:sz w:val="24"/>
          <w:szCs w:val="24"/>
        </w:rPr>
        <w:t xml:space="preserve"> Table 2), </w:t>
      </w:r>
      <w:r w:rsidR="00CD4093" w:rsidRPr="0095134B">
        <w:rPr>
          <w:sz w:val="24"/>
          <w:szCs w:val="24"/>
        </w:rPr>
        <w:t>a drastic decrease in the activity</w:t>
      </w:r>
      <w:r w:rsidR="0025678E" w:rsidRPr="0095134B">
        <w:rPr>
          <w:sz w:val="24"/>
          <w:szCs w:val="24"/>
        </w:rPr>
        <w:t xml:space="preserve"> </w:t>
      </w:r>
      <w:r w:rsidR="00CD4093" w:rsidRPr="0095134B">
        <w:rPr>
          <w:sz w:val="24"/>
          <w:szCs w:val="24"/>
        </w:rPr>
        <w:t>was observed</w:t>
      </w:r>
      <w:r w:rsidR="0025678E" w:rsidRPr="0095134B">
        <w:rPr>
          <w:sz w:val="24"/>
          <w:szCs w:val="24"/>
        </w:rPr>
        <w:t>, yielding only 12% conversion</w:t>
      </w:r>
      <w:r w:rsidR="009A1037" w:rsidRPr="0095134B">
        <w:rPr>
          <w:sz w:val="24"/>
          <w:szCs w:val="24"/>
        </w:rPr>
        <w:t>.</w:t>
      </w:r>
    </w:p>
    <w:p w14:paraId="05CCA6D1" w14:textId="36A00FE8" w:rsidR="00BF567B" w:rsidRPr="0095134B" w:rsidRDefault="00BF567B" w:rsidP="0095134B">
      <w:pPr>
        <w:spacing w:before="120" w:line="360" w:lineRule="auto"/>
        <w:jc w:val="both"/>
        <w:rPr>
          <w:sz w:val="24"/>
          <w:szCs w:val="24"/>
        </w:rPr>
      </w:pPr>
      <w:r w:rsidRPr="0095134B">
        <w:rPr>
          <w:sz w:val="24"/>
          <w:szCs w:val="24"/>
        </w:rPr>
        <w:t xml:space="preserve">All the catalytic reactions in the </w:t>
      </w:r>
      <w:r w:rsidR="006F423D" w:rsidRPr="0095134B">
        <w:rPr>
          <w:sz w:val="24"/>
          <w:szCs w:val="24"/>
        </w:rPr>
        <w:t>above</w:t>
      </w:r>
      <w:r w:rsidRPr="0095134B">
        <w:rPr>
          <w:sz w:val="24"/>
          <w:szCs w:val="24"/>
        </w:rPr>
        <w:t xml:space="preserve"> studies were run overnight (16h)</w:t>
      </w:r>
      <w:r w:rsidR="006F423D" w:rsidRPr="0095134B">
        <w:rPr>
          <w:sz w:val="24"/>
          <w:szCs w:val="24"/>
        </w:rPr>
        <w:t>.</w:t>
      </w:r>
      <w:r w:rsidR="00AD4A49" w:rsidRPr="0095134B">
        <w:rPr>
          <w:sz w:val="24"/>
          <w:szCs w:val="24"/>
        </w:rPr>
        <w:t xml:space="preserve"> </w:t>
      </w:r>
      <w:r w:rsidR="006F423D" w:rsidRPr="0095134B">
        <w:rPr>
          <w:sz w:val="24"/>
          <w:szCs w:val="24"/>
        </w:rPr>
        <w:t>I</w:t>
      </w:r>
      <w:r w:rsidR="00AD4A49" w:rsidRPr="0095134B">
        <w:rPr>
          <w:sz w:val="24"/>
          <w:szCs w:val="24"/>
        </w:rPr>
        <w:t>n anticipation of increas</w:t>
      </w:r>
      <w:r w:rsidR="00130BF2" w:rsidRPr="0095134B">
        <w:rPr>
          <w:sz w:val="24"/>
          <w:szCs w:val="24"/>
        </w:rPr>
        <w:t>ing t</w:t>
      </w:r>
      <w:r w:rsidRPr="0095134B">
        <w:rPr>
          <w:sz w:val="24"/>
          <w:szCs w:val="24"/>
        </w:rPr>
        <w:t>he</w:t>
      </w:r>
      <w:r w:rsidR="00AD4A49" w:rsidRPr="0095134B">
        <w:rPr>
          <w:sz w:val="24"/>
          <w:szCs w:val="24"/>
        </w:rPr>
        <w:t xml:space="preserve"> </w:t>
      </w:r>
      <w:r w:rsidR="006F423D" w:rsidRPr="0095134B">
        <w:rPr>
          <w:sz w:val="24"/>
          <w:szCs w:val="24"/>
        </w:rPr>
        <w:t>conversion</w:t>
      </w:r>
      <w:r w:rsidRPr="0095134B">
        <w:rPr>
          <w:sz w:val="24"/>
          <w:szCs w:val="24"/>
        </w:rPr>
        <w:t>, we</w:t>
      </w:r>
      <w:r w:rsidR="00AD4A49" w:rsidRPr="0095134B">
        <w:rPr>
          <w:sz w:val="24"/>
          <w:szCs w:val="24"/>
        </w:rPr>
        <w:t xml:space="preserve"> </w:t>
      </w:r>
      <w:r w:rsidRPr="0095134B">
        <w:rPr>
          <w:sz w:val="24"/>
          <w:szCs w:val="24"/>
        </w:rPr>
        <w:t>extended the reaction period to 24h</w:t>
      </w:r>
      <w:r w:rsidR="00AD4A49" w:rsidRPr="0095134B">
        <w:rPr>
          <w:sz w:val="24"/>
          <w:szCs w:val="24"/>
        </w:rPr>
        <w:t xml:space="preserve"> (Entry </w:t>
      </w:r>
      <w:r w:rsidR="00C40AEE" w:rsidRPr="0095134B">
        <w:rPr>
          <w:sz w:val="24"/>
          <w:szCs w:val="24"/>
        </w:rPr>
        <w:t>9</w:t>
      </w:r>
      <w:r w:rsidR="00AD4A49" w:rsidRPr="0095134B">
        <w:rPr>
          <w:sz w:val="24"/>
          <w:szCs w:val="24"/>
        </w:rPr>
        <w:t>, Table 2)</w:t>
      </w:r>
      <w:r w:rsidR="00130BF2" w:rsidRPr="0095134B">
        <w:rPr>
          <w:sz w:val="24"/>
          <w:szCs w:val="24"/>
        </w:rPr>
        <w:t xml:space="preserve">. </w:t>
      </w:r>
      <w:r w:rsidR="006F423D" w:rsidRPr="0095134B">
        <w:rPr>
          <w:sz w:val="24"/>
          <w:szCs w:val="24"/>
        </w:rPr>
        <w:t>This</w:t>
      </w:r>
      <w:r w:rsidR="00AD4A49" w:rsidRPr="0095134B">
        <w:rPr>
          <w:sz w:val="24"/>
          <w:szCs w:val="24"/>
        </w:rPr>
        <w:t xml:space="preserve"> resulted in a slight enhancement in the conversion providing 54% of the product. However</w:t>
      </w:r>
      <w:r w:rsidR="006F423D" w:rsidRPr="0095134B">
        <w:rPr>
          <w:sz w:val="24"/>
          <w:szCs w:val="24"/>
        </w:rPr>
        <w:t>,</w:t>
      </w:r>
      <w:r w:rsidR="00AD4A49" w:rsidRPr="0095134B">
        <w:rPr>
          <w:sz w:val="24"/>
          <w:szCs w:val="24"/>
        </w:rPr>
        <w:t xml:space="preserve"> further extension of </w:t>
      </w:r>
      <w:r w:rsidR="006F423D" w:rsidRPr="0095134B">
        <w:rPr>
          <w:sz w:val="24"/>
          <w:szCs w:val="24"/>
        </w:rPr>
        <w:t xml:space="preserve">the </w:t>
      </w:r>
      <w:r w:rsidR="00AD4A49" w:rsidRPr="0095134B">
        <w:rPr>
          <w:sz w:val="24"/>
          <w:szCs w:val="24"/>
        </w:rPr>
        <w:t>reaction period to 48h</w:t>
      </w:r>
      <w:r w:rsidR="00787FD9" w:rsidRPr="0095134B">
        <w:rPr>
          <w:sz w:val="24"/>
          <w:szCs w:val="24"/>
        </w:rPr>
        <w:t xml:space="preserve"> did</w:t>
      </w:r>
      <w:r w:rsidR="006F423D" w:rsidRPr="0095134B">
        <w:rPr>
          <w:sz w:val="24"/>
          <w:szCs w:val="24"/>
        </w:rPr>
        <w:t xml:space="preserve"> not</w:t>
      </w:r>
      <w:r w:rsidR="007F2387" w:rsidRPr="0095134B">
        <w:rPr>
          <w:sz w:val="24"/>
          <w:szCs w:val="24"/>
        </w:rPr>
        <w:t xml:space="preserve"> show any </w:t>
      </w:r>
      <w:r w:rsidR="00E623B2" w:rsidRPr="0095134B">
        <w:rPr>
          <w:sz w:val="24"/>
          <w:szCs w:val="24"/>
        </w:rPr>
        <w:t xml:space="preserve">significant </w:t>
      </w:r>
      <w:r w:rsidR="00787FD9" w:rsidRPr="0095134B">
        <w:rPr>
          <w:sz w:val="24"/>
          <w:szCs w:val="24"/>
        </w:rPr>
        <w:t>improve</w:t>
      </w:r>
      <w:r w:rsidR="00E623B2" w:rsidRPr="0095134B">
        <w:rPr>
          <w:sz w:val="24"/>
          <w:szCs w:val="24"/>
        </w:rPr>
        <w:t xml:space="preserve">ment in </w:t>
      </w:r>
      <w:r w:rsidR="00787FD9" w:rsidRPr="0095134B">
        <w:rPr>
          <w:sz w:val="24"/>
          <w:szCs w:val="24"/>
        </w:rPr>
        <w:t>the yield</w:t>
      </w:r>
      <w:r w:rsidR="00C40AEE" w:rsidRPr="0095134B">
        <w:rPr>
          <w:sz w:val="24"/>
          <w:szCs w:val="24"/>
        </w:rPr>
        <w:t xml:space="preserve"> (Entry 10, Table 2), indicating</w:t>
      </w:r>
      <w:r w:rsidR="00130BF2" w:rsidRPr="0095134B">
        <w:rPr>
          <w:sz w:val="24"/>
          <w:szCs w:val="24"/>
        </w:rPr>
        <w:t xml:space="preserve"> </w:t>
      </w:r>
      <w:r w:rsidR="00C40AEE" w:rsidRPr="0095134B">
        <w:rPr>
          <w:sz w:val="24"/>
          <w:szCs w:val="24"/>
        </w:rPr>
        <w:t>gradual degeneration of the catalytic species</w:t>
      </w:r>
      <w:r w:rsidR="00E623B2" w:rsidRPr="0095134B">
        <w:rPr>
          <w:sz w:val="24"/>
          <w:szCs w:val="24"/>
        </w:rPr>
        <w:t xml:space="preserve"> over time</w:t>
      </w:r>
      <w:r w:rsidR="005248FB">
        <w:rPr>
          <w:sz w:val="24"/>
          <w:szCs w:val="24"/>
        </w:rPr>
        <w:t>.</w:t>
      </w:r>
      <w:r w:rsidR="00C40AEE" w:rsidRPr="005248FB">
        <w:rPr>
          <w:sz w:val="24"/>
          <w:szCs w:val="24"/>
          <w:vertAlign w:val="superscript"/>
        </w:rPr>
        <w:t>4</w:t>
      </w:r>
      <w:r w:rsidR="00D77A8B" w:rsidRPr="005248FB">
        <w:rPr>
          <w:sz w:val="24"/>
          <w:szCs w:val="24"/>
          <w:vertAlign w:val="superscript"/>
        </w:rPr>
        <w:t>4</w:t>
      </w:r>
      <w:r w:rsidR="005248FB">
        <w:rPr>
          <w:sz w:val="24"/>
          <w:szCs w:val="24"/>
          <w:vertAlign w:val="superscript"/>
        </w:rPr>
        <w:t xml:space="preserve"> </w:t>
      </w:r>
      <w:r w:rsidR="00AD4A49" w:rsidRPr="0095134B">
        <w:rPr>
          <w:sz w:val="24"/>
          <w:szCs w:val="24"/>
        </w:rPr>
        <w:t xml:space="preserve">On the other hand, </w:t>
      </w:r>
      <w:r w:rsidRPr="0095134B">
        <w:rPr>
          <w:sz w:val="24"/>
          <w:szCs w:val="24"/>
        </w:rPr>
        <w:t>when the reaction time was limited to 8h, only 32% conversion was observed (Entry 1</w:t>
      </w:r>
      <w:r w:rsidR="00E623B2" w:rsidRPr="0095134B">
        <w:rPr>
          <w:sz w:val="24"/>
          <w:szCs w:val="24"/>
        </w:rPr>
        <w:t>1</w:t>
      </w:r>
      <w:r w:rsidRPr="0095134B">
        <w:rPr>
          <w:sz w:val="24"/>
          <w:szCs w:val="24"/>
        </w:rPr>
        <w:t xml:space="preserve">, Table 2). </w:t>
      </w:r>
    </w:p>
    <w:p w14:paraId="2E33F954" w14:textId="2CC7B03C" w:rsidR="00B23F50" w:rsidRPr="0095134B" w:rsidRDefault="00341BF3" w:rsidP="0095134B">
      <w:pPr>
        <w:spacing w:before="120" w:line="360" w:lineRule="auto"/>
        <w:jc w:val="both"/>
        <w:rPr>
          <w:sz w:val="24"/>
          <w:szCs w:val="24"/>
        </w:rPr>
      </w:pPr>
      <w:r w:rsidRPr="0095134B">
        <w:rPr>
          <w:sz w:val="24"/>
          <w:szCs w:val="24"/>
        </w:rPr>
        <w:t>To overcome the thermodynamic constrain</w:t>
      </w:r>
      <w:r w:rsidR="006F423D" w:rsidRPr="0095134B">
        <w:rPr>
          <w:sz w:val="24"/>
          <w:szCs w:val="24"/>
        </w:rPr>
        <w:t>t</w:t>
      </w:r>
      <w:r w:rsidRPr="0095134B">
        <w:rPr>
          <w:sz w:val="24"/>
          <w:szCs w:val="24"/>
        </w:rPr>
        <w:t xml:space="preserve">s, </w:t>
      </w:r>
      <w:r w:rsidR="006F423D" w:rsidRPr="0095134B">
        <w:rPr>
          <w:sz w:val="24"/>
          <w:szCs w:val="24"/>
        </w:rPr>
        <w:t xml:space="preserve">the </w:t>
      </w:r>
      <w:r w:rsidR="008A0A58" w:rsidRPr="0095134B">
        <w:rPr>
          <w:sz w:val="24"/>
          <w:szCs w:val="24"/>
        </w:rPr>
        <w:t xml:space="preserve">process of </w:t>
      </w:r>
      <w:r w:rsidRPr="0095134B">
        <w:rPr>
          <w:sz w:val="24"/>
          <w:szCs w:val="24"/>
        </w:rPr>
        <w:t>dehydrogenation of alcohol</w:t>
      </w:r>
      <w:r w:rsidR="00166D95" w:rsidRPr="0095134B">
        <w:rPr>
          <w:sz w:val="24"/>
          <w:szCs w:val="24"/>
        </w:rPr>
        <w:t>s</w:t>
      </w:r>
      <w:r w:rsidR="008A0A58" w:rsidRPr="0095134B">
        <w:rPr>
          <w:sz w:val="24"/>
          <w:szCs w:val="24"/>
        </w:rPr>
        <w:t xml:space="preserve"> </w:t>
      </w:r>
      <w:r w:rsidRPr="0095134B">
        <w:rPr>
          <w:sz w:val="24"/>
          <w:szCs w:val="24"/>
        </w:rPr>
        <w:t>often requires higher reaction temperatures</w:t>
      </w:r>
      <w:r w:rsidR="008A0A58" w:rsidRPr="005248FB">
        <w:rPr>
          <w:sz w:val="24"/>
          <w:szCs w:val="24"/>
          <w:vertAlign w:val="superscript"/>
        </w:rPr>
        <w:t>16</w:t>
      </w:r>
      <w:r w:rsidR="005248FB">
        <w:rPr>
          <w:sz w:val="24"/>
          <w:szCs w:val="24"/>
          <w:vertAlign w:val="subscript"/>
        </w:rPr>
        <w:t xml:space="preserve"> </w:t>
      </w:r>
      <w:r w:rsidR="008A0A58" w:rsidRPr="0095134B">
        <w:rPr>
          <w:sz w:val="24"/>
          <w:szCs w:val="24"/>
        </w:rPr>
        <w:t>or a suitable acceptor</w:t>
      </w:r>
      <w:r w:rsidR="005248FB">
        <w:rPr>
          <w:sz w:val="24"/>
          <w:szCs w:val="24"/>
        </w:rPr>
        <w:t>.</w:t>
      </w:r>
      <w:r w:rsidR="008A0A58" w:rsidRPr="005248FB">
        <w:rPr>
          <w:sz w:val="24"/>
          <w:szCs w:val="24"/>
          <w:vertAlign w:val="superscript"/>
        </w:rPr>
        <w:t>4</w:t>
      </w:r>
      <w:r w:rsidR="00D77A8B" w:rsidRPr="005248FB">
        <w:rPr>
          <w:sz w:val="24"/>
          <w:szCs w:val="24"/>
          <w:vertAlign w:val="superscript"/>
        </w:rPr>
        <w:t>5</w:t>
      </w:r>
      <w:r w:rsidR="005248FB">
        <w:rPr>
          <w:sz w:val="24"/>
          <w:szCs w:val="24"/>
          <w:vertAlign w:val="superscript"/>
        </w:rPr>
        <w:t xml:space="preserve"> </w:t>
      </w:r>
      <w:r w:rsidR="0037381C" w:rsidRPr="0095134B">
        <w:rPr>
          <w:sz w:val="24"/>
          <w:szCs w:val="24"/>
        </w:rPr>
        <w:t xml:space="preserve">In our current acceptorless reaction conditions, we found that a higher reaction temperature, </w:t>
      </w:r>
      <w:r w:rsidR="0037381C" w:rsidRPr="0095134B">
        <w:rPr>
          <w:i/>
          <w:iCs/>
          <w:sz w:val="24"/>
          <w:szCs w:val="24"/>
        </w:rPr>
        <w:t xml:space="preserve">viz. </w:t>
      </w:r>
      <w:r w:rsidR="0037381C" w:rsidRPr="0095134B">
        <w:rPr>
          <w:sz w:val="24"/>
          <w:szCs w:val="24"/>
        </w:rPr>
        <w:t xml:space="preserve">120 </w:t>
      </w:r>
      <w:r w:rsidR="0037381C" w:rsidRPr="0095134B">
        <w:rPr>
          <w:sz w:val="24"/>
          <w:szCs w:val="24"/>
          <w:vertAlign w:val="superscript"/>
        </w:rPr>
        <w:t>o</w:t>
      </w:r>
      <w:r w:rsidR="0037381C" w:rsidRPr="0095134B">
        <w:rPr>
          <w:sz w:val="24"/>
          <w:szCs w:val="24"/>
        </w:rPr>
        <w:t>C</w:t>
      </w:r>
      <w:r w:rsidR="004B194A" w:rsidRPr="0095134B">
        <w:rPr>
          <w:sz w:val="24"/>
          <w:szCs w:val="24"/>
        </w:rPr>
        <w:t>,</w:t>
      </w:r>
      <w:r w:rsidR="0037381C" w:rsidRPr="0095134B">
        <w:rPr>
          <w:i/>
          <w:iCs/>
          <w:sz w:val="24"/>
          <w:szCs w:val="24"/>
        </w:rPr>
        <w:t xml:space="preserve"> </w:t>
      </w:r>
      <w:r w:rsidR="0037381C" w:rsidRPr="0095134B">
        <w:rPr>
          <w:sz w:val="24"/>
          <w:szCs w:val="24"/>
        </w:rPr>
        <w:t xml:space="preserve">is </w:t>
      </w:r>
      <w:r w:rsidR="00620249" w:rsidRPr="0095134B">
        <w:rPr>
          <w:sz w:val="24"/>
          <w:szCs w:val="24"/>
        </w:rPr>
        <w:t xml:space="preserve">required to attain higher conversions. </w:t>
      </w:r>
      <w:r w:rsidR="00B91D67" w:rsidRPr="0095134B">
        <w:rPr>
          <w:sz w:val="24"/>
          <w:szCs w:val="24"/>
        </w:rPr>
        <w:t>When the cataly</w:t>
      </w:r>
      <w:r w:rsidR="00166D95" w:rsidRPr="0095134B">
        <w:rPr>
          <w:sz w:val="24"/>
          <w:szCs w:val="24"/>
        </w:rPr>
        <w:t xml:space="preserve">tic </w:t>
      </w:r>
      <w:r w:rsidR="00B91D67" w:rsidRPr="0095134B">
        <w:rPr>
          <w:sz w:val="24"/>
          <w:szCs w:val="24"/>
        </w:rPr>
        <w:t>reaction</w:t>
      </w:r>
      <w:r w:rsidR="00620249" w:rsidRPr="0095134B">
        <w:rPr>
          <w:sz w:val="24"/>
          <w:szCs w:val="24"/>
        </w:rPr>
        <w:t xml:space="preserve"> was </w:t>
      </w:r>
      <w:r w:rsidR="00B91D67" w:rsidRPr="0095134B">
        <w:rPr>
          <w:sz w:val="24"/>
          <w:szCs w:val="24"/>
        </w:rPr>
        <w:t>carried at room temperature</w:t>
      </w:r>
      <w:r w:rsidR="00335B6A" w:rsidRPr="0095134B">
        <w:rPr>
          <w:sz w:val="24"/>
          <w:szCs w:val="24"/>
        </w:rPr>
        <w:t xml:space="preserve"> (Entry </w:t>
      </w:r>
      <w:r w:rsidR="005E489D" w:rsidRPr="0095134B">
        <w:rPr>
          <w:sz w:val="24"/>
          <w:szCs w:val="24"/>
        </w:rPr>
        <w:t>12</w:t>
      </w:r>
      <w:r w:rsidR="00335B6A" w:rsidRPr="0095134B">
        <w:rPr>
          <w:sz w:val="24"/>
          <w:szCs w:val="24"/>
        </w:rPr>
        <w:t>, Table 2)</w:t>
      </w:r>
      <w:r w:rsidR="00B91D67" w:rsidRPr="0095134B">
        <w:rPr>
          <w:sz w:val="24"/>
          <w:szCs w:val="24"/>
        </w:rPr>
        <w:t>,</w:t>
      </w:r>
      <w:r w:rsidR="00335B6A" w:rsidRPr="0095134B">
        <w:rPr>
          <w:sz w:val="24"/>
          <w:szCs w:val="24"/>
        </w:rPr>
        <w:t xml:space="preserve"> no detectable </w:t>
      </w:r>
      <w:r w:rsidR="00620249" w:rsidRPr="0095134B">
        <w:rPr>
          <w:sz w:val="24"/>
          <w:szCs w:val="24"/>
        </w:rPr>
        <w:t xml:space="preserve">catalytic activity </w:t>
      </w:r>
      <w:r w:rsidR="00335B6A" w:rsidRPr="0095134B">
        <w:rPr>
          <w:sz w:val="24"/>
          <w:szCs w:val="24"/>
        </w:rPr>
        <w:t>was observed</w:t>
      </w:r>
      <w:r w:rsidR="00BF567B" w:rsidRPr="0095134B">
        <w:rPr>
          <w:sz w:val="24"/>
          <w:szCs w:val="24"/>
        </w:rPr>
        <w:t xml:space="preserve"> and the r</w:t>
      </w:r>
      <w:r w:rsidR="002D72E5" w:rsidRPr="0095134B">
        <w:rPr>
          <w:sz w:val="24"/>
          <w:szCs w:val="24"/>
        </w:rPr>
        <w:t>eaction</w:t>
      </w:r>
      <w:r w:rsidR="00620249" w:rsidRPr="0095134B">
        <w:rPr>
          <w:sz w:val="24"/>
          <w:szCs w:val="24"/>
        </w:rPr>
        <w:t xml:space="preserve"> </w:t>
      </w:r>
      <w:r w:rsidR="002D72E5" w:rsidRPr="0095134B">
        <w:rPr>
          <w:sz w:val="24"/>
          <w:szCs w:val="24"/>
        </w:rPr>
        <w:t>conducted at 60</w:t>
      </w:r>
      <w:r w:rsidR="00620249" w:rsidRPr="0095134B">
        <w:rPr>
          <w:sz w:val="24"/>
          <w:szCs w:val="24"/>
        </w:rPr>
        <w:t xml:space="preserve"> </w:t>
      </w:r>
      <w:r w:rsidR="002D72E5" w:rsidRPr="0095134B">
        <w:rPr>
          <w:sz w:val="24"/>
          <w:szCs w:val="24"/>
          <w:vertAlign w:val="superscript"/>
        </w:rPr>
        <w:t>o</w:t>
      </w:r>
      <w:r w:rsidR="002D72E5" w:rsidRPr="0095134B">
        <w:rPr>
          <w:sz w:val="24"/>
          <w:szCs w:val="24"/>
        </w:rPr>
        <w:t xml:space="preserve">C (Entry </w:t>
      </w:r>
      <w:r w:rsidR="007F517B" w:rsidRPr="0095134B">
        <w:rPr>
          <w:sz w:val="24"/>
          <w:szCs w:val="24"/>
        </w:rPr>
        <w:t>1</w:t>
      </w:r>
      <w:r w:rsidR="005E489D" w:rsidRPr="0095134B">
        <w:rPr>
          <w:sz w:val="24"/>
          <w:szCs w:val="24"/>
        </w:rPr>
        <w:t>3</w:t>
      </w:r>
      <w:r w:rsidR="002D72E5" w:rsidRPr="0095134B">
        <w:rPr>
          <w:sz w:val="24"/>
          <w:szCs w:val="24"/>
        </w:rPr>
        <w:t>, Table 2) yielded only 8% conversion.</w:t>
      </w:r>
      <w:r w:rsidR="00620249" w:rsidRPr="0095134B">
        <w:rPr>
          <w:sz w:val="24"/>
          <w:szCs w:val="24"/>
        </w:rPr>
        <w:t xml:space="preserve"> On the other hand</w:t>
      </w:r>
      <w:r w:rsidR="007F517B" w:rsidRPr="0095134B">
        <w:rPr>
          <w:sz w:val="24"/>
          <w:szCs w:val="24"/>
        </w:rPr>
        <w:t xml:space="preserve">, when </w:t>
      </w:r>
      <w:r w:rsidR="006F423D" w:rsidRPr="0095134B">
        <w:rPr>
          <w:sz w:val="24"/>
          <w:szCs w:val="24"/>
        </w:rPr>
        <w:t xml:space="preserve">the </w:t>
      </w:r>
      <w:r w:rsidR="007F517B" w:rsidRPr="0095134B">
        <w:rPr>
          <w:sz w:val="24"/>
          <w:szCs w:val="24"/>
        </w:rPr>
        <w:t xml:space="preserve">reaction was conducted at higher </w:t>
      </w:r>
      <w:r w:rsidR="00F25C2A" w:rsidRPr="0095134B">
        <w:rPr>
          <w:sz w:val="24"/>
          <w:szCs w:val="24"/>
        </w:rPr>
        <w:t>temperature</w:t>
      </w:r>
      <w:r w:rsidR="007F517B" w:rsidRPr="0095134B">
        <w:rPr>
          <w:sz w:val="24"/>
          <w:szCs w:val="24"/>
        </w:rPr>
        <w:t xml:space="preserve"> (</w:t>
      </w:r>
      <w:r w:rsidR="004B0A88" w:rsidRPr="0095134B">
        <w:rPr>
          <w:sz w:val="24"/>
          <w:szCs w:val="24"/>
        </w:rPr>
        <w:t>1</w:t>
      </w:r>
      <w:r w:rsidR="00F25C2A" w:rsidRPr="0095134B">
        <w:rPr>
          <w:sz w:val="24"/>
          <w:szCs w:val="24"/>
        </w:rPr>
        <w:t xml:space="preserve">40 </w:t>
      </w:r>
      <w:r w:rsidR="00F25C2A" w:rsidRPr="0095134B">
        <w:rPr>
          <w:sz w:val="24"/>
          <w:szCs w:val="24"/>
          <w:vertAlign w:val="superscript"/>
        </w:rPr>
        <w:t>o</w:t>
      </w:r>
      <w:r w:rsidR="00F25C2A" w:rsidRPr="0095134B">
        <w:rPr>
          <w:sz w:val="24"/>
          <w:szCs w:val="24"/>
        </w:rPr>
        <w:t>C</w:t>
      </w:r>
      <w:r w:rsidR="007F517B" w:rsidRPr="0095134B">
        <w:rPr>
          <w:sz w:val="24"/>
          <w:szCs w:val="24"/>
        </w:rPr>
        <w:t xml:space="preserve">, </w:t>
      </w:r>
      <w:r w:rsidR="00F25C2A" w:rsidRPr="0095134B">
        <w:rPr>
          <w:sz w:val="24"/>
          <w:szCs w:val="24"/>
        </w:rPr>
        <w:t>in xylenes)</w:t>
      </w:r>
      <w:r w:rsidR="007F517B" w:rsidRPr="0095134B">
        <w:rPr>
          <w:sz w:val="24"/>
          <w:szCs w:val="24"/>
        </w:rPr>
        <w:t xml:space="preserve">, a </w:t>
      </w:r>
      <w:r w:rsidR="00F25C2A" w:rsidRPr="0095134B">
        <w:rPr>
          <w:sz w:val="24"/>
          <w:szCs w:val="24"/>
        </w:rPr>
        <w:t xml:space="preserve">slight improvement in the activity </w:t>
      </w:r>
      <w:r w:rsidR="007F517B" w:rsidRPr="0095134B">
        <w:rPr>
          <w:sz w:val="24"/>
          <w:szCs w:val="24"/>
        </w:rPr>
        <w:t>was observed</w:t>
      </w:r>
      <w:r w:rsidR="00BF567B" w:rsidRPr="0095134B">
        <w:rPr>
          <w:sz w:val="24"/>
          <w:szCs w:val="24"/>
        </w:rPr>
        <w:t xml:space="preserve">, providing 54% conversion </w:t>
      </w:r>
      <w:r w:rsidR="00F25C2A" w:rsidRPr="0095134B">
        <w:rPr>
          <w:sz w:val="24"/>
          <w:szCs w:val="24"/>
        </w:rPr>
        <w:t>(</w:t>
      </w:r>
      <w:r w:rsidR="007F517B" w:rsidRPr="0095134B">
        <w:rPr>
          <w:sz w:val="24"/>
          <w:szCs w:val="24"/>
        </w:rPr>
        <w:t>E</w:t>
      </w:r>
      <w:r w:rsidR="00F25C2A" w:rsidRPr="0095134B">
        <w:rPr>
          <w:sz w:val="24"/>
          <w:szCs w:val="24"/>
        </w:rPr>
        <w:t>ntry</w:t>
      </w:r>
      <w:r w:rsidR="007F517B" w:rsidRPr="0095134B">
        <w:rPr>
          <w:sz w:val="24"/>
          <w:szCs w:val="24"/>
        </w:rPr>
        <w:t xml:space="preserve"> 1</w:t>
      </w:r>
      <w:r w:rsidR="005E489D" w:rsidRPr="0095134B">
        <w:rPr>
          <w:sz w:val="24"/>
          <w:szCs w:val="24"/>
        </w:rPr>
        <w:t>4</w:t>
      </w:r>
      <w:r w:rsidR="007F517B" w:rsidRPr="0095134B">
        <w:rPr>
          <w:sz w:val="24"/>
          <w:szCs w:val="24"/>
        </w:rPr>
        <w:t xml:space="preserve">, </w:t>
      </w:r>
      <w:r w:rsidR="00F25C2A" w:rsidRPr="0095134B">
        <w:rPr>
          <w:sz w:val="24"/>
          <w:szCs w:val="24"/>
        </w:rPr>
        <w:t>Table 2).</w:t>
      </w:r>
      <w:r w:rsidR="00B23F50" w:rsidRPr="0095134B">
        <w:rPr>
          <w:sz w:val="24"/>
          <w:szCs w:val="24"/>
        </w:rPr>
        <w:t xml:space="preserve"> </w:t>
      </w:r>
    </w:p>
    <w:p w14:paraId="405AAA06" w14:textId="378CF6CD" w:rsidR="00217EA0" w:rsidRPr="0095134B" w:rsidRDefault="008F69BE" w:rsidP="0095134B">
      <w:pPr>
        <w:spacing w:before="120" w:line="360" w:lineRule="auto"/>
        <w:jc w:val="both"/>
        <w:rPr>
          <w:sz w:val="24"/>
          <w:szCs w:val="24"/>
        </w:rPr>
      </w:pPr>
      <w:r w:rsidRPr="0095134B">
        <w:rPr>
          <w:sz w:val="24"/>
          <w:szCs w:val="24"/>
        </w:rPr>
        <w:t xml:space="preserve">Further, we examined the efficacy of our catalytic system in the dehydrogenation of a couple of </w:t>
      </w:r>
      <w:r w:rsidRPr="0095134B">
        <w:rPr>
          <w:i/>
          <w:iCs/>
          <w:sz w:val="24"/>
          <w:szCs w:val="24"/>
        </w:rPr>
        <w:t>para</w:t>
      </w:r>
      <w:r w:rsidRPr="0095134B">
        <w:rPr>
          <w:sz w:val="24"/>
          <w:szCs w:val="24"/>
        </w:rPr>
        <w:t xml:space="preserve">-substituted 1-phenylethanol motifs. </w:t>
      </w:r>
      <w:r w:rsidR="006F423D" w:rsidRPr="0095134B">
        <w:rPr>
          <w:sz w:val="24"/>
          <w:szCs w:val="24"/>
        </w:rPr>
        <w:t>The s</w:t>
      </w:r>
      <w:r w:rsidR="00B23F50" w:rsidRPr="0095134B">
        <w:rPr>
          <w:sz w:val="24"/>
          <w:szCs w:val="24"/>
        </w:rPr>
        <w:t>ubstrate containing an electron donating group, 1-(p-</w:t>
      </w:r>
      <w:proofErr w:type="gramStart"/>
      <w:r w:rsidR="00B23F50" w:rsidRPr="0095134B">
        <w:rPr>
          <w:sz w:val="24"/>
          <w:szCs w:val="24"/>
        </w:rPr>
        <w:t>tolyl)ethanol</w:t>
      </w:r>
      <w:proofErr w:type="gramEnd"/>
      <w:r w:rsidR="00B23F50" w:rsidRPr="0095134B">
        <w:rPr>
          <w:sz w:val="24"/>
          <w:szCs w:val="24"/>
        </w:rPr>
        <w:t xml:space="preserve"> (Entry 15, Table 2),</w:t>
      </w:r>
      <w:r w:rsidR="006E05E2" w:rsidRPr="0095134B">
        <w:rPr>
          <w:sz w:val="24"/>
          <w:szCs w:val="24"/>
        </w:rPr>
        <w:t xml:space="preserve"> yielded </w:t>
      </w:r>
      <w:r w:rsidR="00B23F50" w:rsidRPr="0095134B">
        <w:rPr>
          <w:sz w:val="24"/>
          <w:szCs w:val="24"/>
        </w:rPr>
        <w:t>slight</w:t>
      </w:r>
      <w:r w:rsidR="004B194A" w:rsidRPr="0095134B">
        <w:rPr>
          <w:sz w:val="24"/>
          <w:szCs w:val="24"/>
        </w:rPr>
        <w:t>ly</w:t>
      </w:r>
      <w:r w:rsidR="006E05E2" w:rsidRPr="0095134B">
        <w:rPr>
          <w:sz w:val="24"/>
          <w:szCs w:val="24"/>
        </w:rPr>
        <w:t xml:space="preserve"> </w:t>
      </w:r>
      <w:r w:rsidR="00B23F50" w:rsidRPr="0095134B">
        <w:rPr>
          <w:sz w:val="24"/>
          <w:szCs w:val="24"/>
        </w:rPr>
        <w:t>lower conversion</w:t>
      </w:r>
      <w:r w:rsidR="006E05E2" w:rsidRPr="0095134B">
        <w:rPr>
          <w:sz w:val="24"/>
          <w:szCs w:val="24"/>
        </w:rPr>
        <w:t xml:space="preserve"> </w:t>
      </w:r>
      <w:r w:rsidRPr="0095134B">
        <w:rPr>
          <w:sz w:val="24"/>
          <w:szCs w:val="24"/>
        </w:rPr>
        <w:t xml:space="preserve">(slower reaction) </w:t>
      </w:r>
      <w:r w:rsidR="00B23F50" w:rsidRPr="0095134B">
        <w:rPr>
          <w:sz w:val="24"/>
          <w:szCs w:val="24"/>
        </w:rPr>
        <w:t>compared to the subst</w:t>
      </w:r>
      <w:r w:rsidR="00217EA0" w:rsidRPr="0095134B">
        <w:rPr>
          <w:sz w:val="24"/>
          <w:szCs w:val="24"/>
        </w:rPr>
        <w:t xml:space="preserve">rate bearing </w:t>
      </w:r>
      <w:r w:rsidR="006F423D" w:rsidRPr="0095134B">
        <w:rPr>
          <w:sz w:val="24"/>
          <w:szCs w:val="24"/>
        </w:rPr>
        <w:t xml:space="preserve">an </w:t>
      </w:r>
      <w:r w:rsidR="00217EA0" w:rsidRPr="0095134B">
        <w:rPr>
          <w:sz w:val="24"/>
          <w:szCs w:val="24"/>
        </w:rPr>
        <w:t xml:space="preserve">electron withdrawing substituent, </w:t>
      </w:r>
      <w:r w:rsidR="00B23F50" w:rsidRPr="0095134B">
        <w:rPr>
          <w:sz w:val="24"/>
          <w:szCs w:val="24"/>
        </w:rPr>
        <w:t xml:space="preserve">1-(4-fluorophenyl)ethanol (Entry </w:t>
      </w:r>
      <w:r w:rsidR="00217EA0" w:rsidRPr="0095134B">
        <w:rPr>
          <w:sz w:val="24"/>
          <w:szCs w:val="24"/>
        </w:rPr>
        <w:t>16</w:t>
      </w:r>
      <w:r w:rsidR="00B23F50" w:rsidRPr="0095134B">
        <w:rPr>
          <w:sz w:val="24"/>
          <w:szCs w:val="24"/>
        </w:rPr>
        <w:t xml:space="preserve">, Table </w:t>
      </w:r>
      <w:r w:rsidR="00217EA0" w:rsidRPr="0095134B">
        <w:rPr>
          <w:sz w:val="24"/>
          <w:szCs w:val="24"/>
        </w:rPr>
        <w:t>2</w:t>
      </w:r>
      <w:r w:rsidR="00B23F50" w:rsidRPr="0095134B">
        <w:rPr>
          <w:sz w:val="24"/>
          <w:szCs w:val="24"/>
        </w:rPr>
        <w:t>)</w:t>
      </w:r>
      <w:r w:rsidR="00806AFE" w:rsidRPr="0095134B">
        <w:rPr>
          <w:sz w:val="24"/>
          <w:szCs w:val="24"/>
        </w:rPr>
        <w:t xml:space="preserve"> under the same reaction conditions</w:t>
      </w:r>
      <w:r w:rsidRPr="0095134B">
        <w:rPr>
          <w:sz w:val="24"/>
          <w:szCs w:val="24"/>
        </w:rPr>
        <w:t xml:space="preserve">. This reactivity pattern is in line with the earlier </w:t>
      </w:r>
      <w:r w:rsidRPr="0095134B">
        <w:rPr>
          <w:sz w:val="24"/>
          <w:szCs w:val="24"/>
        </w:rPr>
        <w:lastRenderedPageBreak/>
        <w:t>observations involving nickel-based catalysts</w:t>
      </w:r>
      <w:r w:rsidR="00B26699">
        <w:rPr>
          <w:sz w:val="24"/>
          <w:szCs w:val="24"/>
        </w:rPr>
        <w:t>.</w:t>
      </w:r>
      <w:r w:rsidRPr="005248FB">
        <w:rPr>
          <w:sz w:val="24"/>
          <w:szCs w:val="24"/>
          <w:vertAlign w:val="superscript"/>
        </w:rPr>
        <w:t>16</w:t>
      </w:r>
      <w:r w:rsidR="00B26699">
        <w:rPr>
          <w:sz w:val="24"/>
          <w:szCs w:val="24"/>
        </w:rPr>
        <w:t xml:space="preserve"> </w:t>
      </w:r>
      <w:r w:rsidRPr="0095134B">
        <w:rPr>
          <w:sz w:val="24"/>
          <w:szCs w:val="24"/>
        </w:rPr>
        <w:t xml:space="preserve">Due to the moderate reactivity of the catalyst </w:t>
      </w:r>
      <w:r w:rsidR="005E412F" w:rsidRPr="0095134B">
        <w:rPr>
          <w:sz w:val="24"/>
          <w:szCs w:val="24"/>
        </w:rPr>
        <w:t>system,</w:t>
      </w:r>
      <w:r w:rsidRPr="0095134B">
        <w:rPr>
          <w:sz w:val="24"/>
          <w:szCs w:val="24"/>
        </w:rPr>
        <w:t xml:space="preserve"> we did</w:t>
      </w:r>
      <w:r w:rsidR="006F423D" w:rsidRPr="0095134B">
        <w:rPr>
          <w:sz w:val="24"/>
          <w:szCs w:val="24"/>
        </w:rPr>
        <w:t xml:space="preserve"> not</w:t>
      </w:r>
      <w:r w:rsidRPr="0095134B">
        <w:rPr>
          <w:sz w:val="24"/>
          <w:szCs w:val="24"/>
        </w:rPr>
        <w:t xml:space="preserve"> try to expand the substrate scope to other</w:t>
      </w:r>
      <w:r w:rsidR="00DD1537" w:rsidRPr="0095134B">
        <w:rPr>
          <w:sz w:val="24"/>
          <w:szCs w:val="24"/>
        </w:rPr>
        <w:t xml:space="preserve"> carbonyl compounds. </w:t>
      </w:r>
    </w:p>
    <w:p w14:paraId="1CEC015C" w14:textId="53C62FC7" w:rsidR="00162529" w:rsidRPr="0095134B" w:rsidRDefault="005F6CD3" w:rsidP="0095134B">
      <w:pPr>
        <w:spacing w:before="120" w:line="360" w:lineRule="auto"/>
        <w:jc w:val="both"/>
        <w:rPr>
          <w:sz w:val="24"/>
          <w:szCs w:val="24"/>
        </w:rPr>
      </w:pPr>
      <w:r w:rsidRPr="0095134B">
        <w:rPr>
          <w:sz w:val="24"/>
          <w:szCs w:val="24"/>
        </w:rPr>
        <w:t>It</w:t>
      </w:r>
      <w:r w:rsidR="006F423D" w:rsidRPr="0095134B">
        <w:rPr>
          <w:sz w:val="24"/>
          <w:szCs w:val="24"/>
        </w:rPr>
        <w:t xml:space="preserve"> has</w:t>
      </w:r>
      <w:r w:rsidRPr="0095134B">
        <w:rPr>
          <w:sz w:val="24"/>
          <w:szCs w:val="24"/>
        </w:rPr>
        <w:t xml:space="preserve"> recently </w:t>
      </w:r>
      <w:r w:rsidR="006F423D" w:rsidRPr="0095134B">
        <w:rPr>
          <w:sz w:val="24"/>
          <w:szCs w:val="24"/>
        </w:rPr>
        <w:t xml:space="preserve">been </w:t>
      </w:r>
      <w:r w:rsidRPr="0095134B">
        <w:rPr>
          <w:sz w:val="24"/>
          <w:szCs w:val="24"/>
        </w:rPr>
        <w:t>shown that</w:t>
      </w:r>
      <w:r w:rsidR="00A16318" w:rsidRPr="0095134B">
        <w:rPr>
          <w:sz w:val="24"/>
          <w:szCs w:val="24"/>
        </w:rPr>
        <w:t xml:space="preserve"> </w:t>
      </w:r>
      <w:r w:rsidRPr="0095134B">
        <w:rPr>
          <w:sz w:val="24"/>
          <w:szCs w:val="24"/>
        </w:rPr>
        <w:t xml:space="preserve">nickel-diphosphine complexes are very good catalysts in transfer hydrogenation, where various substituted ketones were converted </w:t>
      </w:r>
      <w:r w:rsidR="00A16318" w:rsidRPr="0095134B">
        <w:rPr>
          <w:sz w:val="24"/>
          <w:szCs w:val="24"/>
        </w:rPr>
        <w:t xml:space="preserve">nearly quantitatively to the </w:t>
      </w:r>
      <w:r w:rsidRPr="0095134B">
        <w:rPr>
          <w:sz w:val="24"/>
          <w:szCs w:val="24"/>
        </w:rPr>
        <w:t>corresponding alcohols</w:t>
      </w:r>
      <w:r w:rsidR="00A16318" w:rsidRPr="0095134B">
        <w:rPr>
          <w:sz w:val="24"/>
          <w:szCs w:val="24"/>
        </w:rPr>
        <w:t xml:space="preserve"> using </w:t>
      </w:r>
      <w:r w:rsidRPr="0095134B">
        <w:rPr>
          <w:sz w:val="24"/>
          <w:szCs w:val="24"/>
        </w:rPr>
        <w:t>isopropanol</w:t>
      </w:r>
      <w:r w:rsidR="00A16318" w:rsidRPr="0095134B">
        <w:rPr>
          <w:sz w:val="24"/>
          <w:szCs w:val="24"/>
        </w:rPr>
        <w:t xml:space="preserve"> as a sacrificial hydrogen donor as well as a solvent</w:t>
      </w:r>
      <w:r w:rsidR="00536D9D">
        <w:rPr>
          <w:sz w:val="24"/>
          <w:szCs w:val="24"/>
        </w:rPr>
        <w:t>.</w:t>
      </w:r>
      <w:r w:rsidR="00A16318" w:rsidRPr="00536D9D">
        <w:rPr>
          <w:sz w:val="24"/>
          <w:szCs w:val="24"/>
          <w:vertAlign w:val="superscript"/>
        </w:rPr>
        <w:t>31</w:t>
      </w:r>
      <w:r w:rsidR="00823778" w:rsidRPr="0095134B">
        <w:rPr>
          <w:sz w:val="24"/>
          <w:szCs w:val="24"/>
        </w:rPr>
        <w:t xml:space="preserve"> </w:t>
      </w:r>
      <w:r w:rsidR="00A16318" w:rsidRPr="0095134B">
        <w:rPr>
          <w:sz w:val="24"/>
          <w:szCs w:val="24"/>
        </w:rPr>
        <w:t>However, in the current acceptorless conditions, in spite of our attempts with varying reaction stoichiometry and conditions, we were not able to</w:t>
      </w:r>
      <w:r w:rsidR="006319DF" w:rsidRPr="0095134B">
        <w:rPr>
          <w:sz w:val="24"/>
          <w:szCs w:val="24"/>
        </w:rPr>
        <w:t xml:space="preserve"> improve the conversion. </w:t>
      </w:r>
      <w:r w:rsidR="00636E13" w:rsidRPr="0095134B">
        <w:rPr>
          <w:sz w:val="24"/>
          <w:szCs w:val="24"/>
        </w:rPr>
        <w:t>Gradual disintegration of the catalyst under the reaction conditions</w:t>
      </w:r>
      <w:r w:rsidR="007F2387" w:rsidRPr="0095134B">
        <w:rPr>
          <w:sz w:val="24"/>
          <w:szCs w:val="24"/>
        </w:rPr>
        <w:t xml:space="preserve"> is envisaged to be the </w:t>
      </w:r>
      <w:r w:rsidR="009A2353" w:rsidRPr="0095134B">
        <w:rPr>
          <w:sz w:val="24"/>
          <w:szCs w:val="24"/>
        </w:rPr>
        <w:t>main cause for the deterioration of catalytic activity</w:t>
      </w:r>
      <w:r w:rsidR="007A7BE5" w:rsidRPr="0095134B">
        <w:rPr>
          <w:sz w:val="24"/>
          <w:szCs w:val="24"/>
        </w:rPr>
        <w:t>. H</w:t>
      </w:r>
      <w:r w:rsidR="009A2353" w:rsidRPr="0095134B">
        <w:rPr>
          <w:sz w:val="24"/>
          <w:szCs w:val="24"/>
        </w:rPr>
        <w:t>owever, the d</w:t>
      </w:r>
      <w:r w:rsidR="00A16318" w:rsidRPr="0095134B">
        <w:rPr>
          <w:sz w:val="24"/>
          <w:szCs w:val="24"/>
        </w:rPr>
        <w:t>ominant backword</w:t>
      </w:r>
      <w:r w:rsidR="006319DF" w:rsidRPr="0095134B">
        <w:rPr>
          <w:sz w:val="24"/>
          <w:szCs w:val="24"/>
        </w:rPr>
        <w:t xml:space="preserve"> </w:t>
      </w:r>
      <w:r w:rsidR="00A16318" w:rsidRPr="0095134B">
        <w:rPr>
          <w:sz w:val="24"/>
          <w:szCs w:val="24"/>
        </w:rPr>
        <w:t>hydrogenation reaction</w:t>
      </w:r>
      <w:r w:rsidR="009A2353" w:rsidRPr="0095134B">
        <w:rPr>
          <w:sz w:val="24"/>
          <w:szCs w:val="24"/>
        </w:rPr>
        <w:t xml:space="preserve"> could also have some</w:t>
      </w:r>
      <w:r w:rsidR="00305C73" w:rsidRPr="0095134B">
        <w:rPr>
          <w:sz w:val="24"/>
          <w:szCs w:val="24"/>
        </w:rPr>
        <w:t xml:space="preserve"> key </w:t>
      </w:r>
      <w:r w:rsidR="009A2353" w:rsidRPr="0095134B">
        <w:rPr>
          <w:sz w:val="24"/>
          <w:szCs w:val="24"/>
        </w:rPr>
        <w:t>role to play</w:t>
      </w:r>
      <w:r w:rsidR="00536D9D">
        <w:rPr>
          <w:sz w:val="24"/>
          <w:szCs w:val="24"/>
        </w:rPr>
        <w:t>.</w:t>
      </w:r>
      <w:r w:rsidR="00965C4D" w:rsidRPr="00536D9D">
        <w:rPr>
          <w:sz w:val="24"/>
          <w:szCs w:val="24"/>
          <w:vertAlign w:val="superscript"/>
        </w:rPr>
        <w:t>16,31</w:t>
      </w:r>
      <w:r w:rsidR="00536D9D">
        <w:rPr>
          <w:sz w:val="24"/>
          <w:szCs w:val="24"/>
          <w:vertAlign w:val="superscript"/>
        </w:rPr>
        <w:t xml:space="preserve"> </w:t>
      </w:r>
      <w:r w:rsidR="00965C4D" w:rsidRPr="0095134B">
        <w:rPr>
          <w:sz w:val="24"/>
          <w:szCs w:val="24"/>
        </w:rPr>
        <w:t>D</w:t>
      </w:r>
      <w:r w:rsidR="003E05C5" w:rsidRPr="0095134B">
        <w:rPr>
          <w:sz w:val="24"/>
          <w:szCs w:val="24"/>
        </w:rPr>
        <w:t xml:space="preserve">uring the </w:t>
      </w:r>
      <w:r w:rsidR="006C3E45" w:rsidRPr="0095134B">
        <w:rPr>
          <w:sz w:val="24"/>
          <w:szCs w:val="24"/>
        </w:rPr>
        <w:t xml:space="preserve">course of </w:t>
      </w:r>
      <w:r w:rsidR="006F423D" w:rsidRPr="0095134B">
        <w:rPr>
          <w:sz w:val="24"/>
          <w:szCs w:val="24"/>
        </w:rPr>
        <w:t xml:space="preserve">the </w:t>
      </w:r>
      <w:r w:rsidR="003E05C5" w:rsidRPr="0095134B">
        <w:rPr>
          <w:sz w:val="24"/>
          <w:szCs w:val="24"/>
        </w:rPr>
        <w:t>catalytic dehydrogenation r</w:t>
      </w:r>
      <w:r w:rsidR="00823778" w:rsidRPr="0095134B">
        <w:rPr>
          <w:sz w:val="24"/>
          <w:szCs w:val="24"/>
        </w:rPr>
        <w:t>eaction,</w:t>
      </w:r>
      <w:r w:rsidR="003E05C5" w:rsidRPr="0095134B">
        <w:rPr>
          <w:sz w:val="24"/>
          <w:szCs w:val="24"/>
        </w:rPr>
        <w:t xml:space="preserve"> a change</w:t>
      </w:r>
      <w:r w:rsidR="00965C4D" w:rsidRPr="0095134B">
        <w:rPr>
          <w:sz w:val="24"/>
          <w:szCs w:val="24"/>
        </w:rPr>
        <w:t xml:space="preserve"> in </w:t>
      </w:r>
      <w:r w:rsidR="003E05C5" w:rsidRPr="0095134B">
        <w:rPr>
          <w:sz w:val="24"/>
          <w:szCs w:val="24"/>
        </w:rPr>
        <w:t xml:space="preserve">the colour of the reaction mixture from </w:t>
      </w:r>
      <w:r w:rsidR="00823778" w:rsidRPr="0095134B">
        <w:rPr>
          <w:sz w:val="24"/>
          <w:szCs w:val="24"/>
        </w:rPr>
        <w:t>yellow to dark</w:t>
      </w:r>
      <w:r w:rsidR="003E05C5" w:rsidRPr="0095134B">
        <w:rPr>
          <w:sz w:val="24"/>
          <w:szCs w:val="24"/>
        </w:rPr>
        <w:t xml:space="preserve"> </w:t>
      </w:r>
      <w:r w:rsidR="00823778" w:rsidRPr="0095134B">
        <w:rPr>
          <w:sz w:val="24"/>
          <w:szCs w:val="24"/>
        </w:rPr>
        <w:t>brown</w:t>
      </w:r>
      <w:r w:rsidR="003E05C5" w:rsidRPr="0095134B">
        <w:rPr>
          <w:sz w:val="24"/>
          <w:szCs w:val="24"/>
        </w:rPr>
        <w:t xml:space="preserve"> was observed</w:t>
      </w:r>
      <w:r w:rsidR="00965C4D" w:rsidRPr="0095134B">
        <w:rPr>
          <w:sz w:val="24"/>
          <w:szCs w:val="24"/>
        </w:rPr>
        <w:t>,</w:t>
      </w:r>
      <w:r w:rsidR="00A95966" w:rsidRPr="0095134B">
        <w:rPr>
          <w:sz w:val="24"/>
          <w:szCs w:val="24"/>
        </w:rPr>
        <w:t xml:space="preserve"> </w:t>
      </w:r>
      <w:r w:rsidR="00965C4D" w:rsidRPr="0095134B">
        <w:rPr>
          <w:sz w:val="24"/>
          <w:szCs w:val="24"/>
        </w:rPr>
        <w:t>w</w:t>
      </w:r>
      <w:r w:rsidR="003E05C5" w:rsidRPr="0095134B">
        <w:rPr>
          <w:sz w:val="24"/>
          <w:szCs w:val="24"/>
        </w:rPr>
        <w:t>hich is a typical indication for the formation of N</w:t>
      </w:r>
      <w:r w:rsidR="00823778" w:rsidRPr="0095134B">
        <w:rPr>
          <w:sz w:val="24"/>
          <w:szCs w:val="24"/>
        </w:rPr>
        <w:t>i</w:t>
      </w:r>
      <w:r w:rsidR="003E05C5" w:rsidRPr="0095134B">
        <w:rPr>
          <w:sz w:val="24"/>
          <w:szCs w:val="24"/>
        </w:rPr>
        <w:t>(</w:t>
      </w:r>
      <w:r w:rsidR="00823778" w:rsidRPr="0095134B">
        <w:rPr>
          <w:sz w:val="24"/>
          <w:szCs w:val="24"/>
        </w:rPr>
        <w:t>0</w:t>
      </w:r>
      <w:r w:rsidR="003E05C5" w:rsidRPr="0095134B">
        <w:rPr>
          <w:sz w:val="24"/>
          <w:szCs w:val="24"/>
        </w:rPr>
        <w:t xml:space="preserve">) related </w:t>
      </w:r>
      <w:r w:rsidR="00823778" w:rsidRPr="0095134B">
        <w:rPr>
          <w:sz w:val="24"/>
          <w:szCs w:val="24"/>
        </w:rPr>
        <w:t>nanoclusters</w:t>
      </w:r>
      <w:r w:rsidR="00536D9D">
        <w:rPr>
          <w:sz w:val="24"/>
          <w:szCs w:val="24"/>
        </w:rPr>
        <w:t>.</w:t>
      </w:r>
      <w:r w:rsidR="009B6A80" w:rsidRPr="00536D9D">
        <w:rPr>
          <w:sz w:val="24"/>
          <w:szCs w:val="24"/>
          <w:vertAlign w:val="superscript"/>
        </w:rPr>
        <w:t>31,</w:t>
      </w:r>
      <w:r w:rsidR="00965C4D" w:rsidRPr="00536D9D">
        <w:rPr>
          <w:sz w:val="24"/>
          <w:szCs w:val="24"/>
          <w:vertAlign w:val="superscript"/>
        </w:rPr>
        <w:t>4</w:t>
      </w:r>
      <w:r w:rsidR="00D77A8B" w:rsidRPr="00536D9D">
        <w:rPr>
          <w:sz w:val="24"/>
          <w:szCs w:val="24"/>
          <w:vertAlign w:val="superscript"/>
        </w:rPr>
        <w:t>6</w:t>
      </w:r>
      <w:r w:rsidR="00536D9D">
        <w:rPr>
          <w:sz w:val="24"/>
          <w:szCs w:val="24"/>
        </w:rPr>
        <w:t xml:space="preserve"> </w:t>
      </w:r>
      <w:r w:rsidR="0016015E" w:rsidRPr="0095134B">
        <w:rPr>
          <w:sz w:val="24"/>
          <w:szCs w:val="24"/>
        </w:rPr>
        <w:t>I</w:t>
      </w:r>
      <w:r w:rsidR="00751879" w:rsidRPr="0095134B">
        <w:rPr>
          <w:sz w:val="24"/>
          <w:szCs w:val="24"/>
        </w:rPr>
        <w:t>n order to</w:t>
      </w:r>
      <w:r w:rsidR="00A72357" w:rsidRPr="0095134B">
        <w:rPr>
          <w:sz w:val="24"/>
          <w:szCs w:val="24"/>
        </w:rPr>
        <w:t xml:space="preserve"> investigate if the Ni(0) nanoclusters have any role</w:t>
      </w:r>
      <w:r w:rsidR="0016015E" w:rsidRPr="0095134B">
        <w:rPr>
          <w:sz w:val="24"/>
          <w:szCs w:val="24"/>
        </w:rPr>
        <w:t xml:space="preserve"> </w:t>
      </w:r>
      <w:r w:rsidR="00A72357" w:rsidRPr="0095134B">
        <w:rPr>
          <w:sz w:val="24"/>
          <w:szCs w:val="24"/>
        </w:rPr>
        <w:t>to play in the catalysis</w:t>
      </w:r>
      <w:r w:rsidR="0016015E" w:rsidRPr="0095134B">
        <w:rPr>
          <w:sz w:val="24"/>
          <w:szCs w:val="24"/>
        </w:rPr>
        <w:t xml:space="preserve">, </w:t>
      </w:r>
      <w:r w:rsidR="006F423D" w:rsidRPr="0095134B">
        <w:rPr>
          <w:sz w:val="24"/>
          <w:szCs w:val="24"/>
        </w:rPr>
        <w:t xml:space="preserve">a </w:t>
      </w:r>
      <w:r w:rsidR="00751879" w:rsidRPr="0095134B">
        <w:rPr>
          <w:sz w:val="24"/>
          <w:szCs w:val="24"/>
        </w:rPr>
        <w:t>mercury poisoning test</w:t>
      </w:r>
      <w:r w:rsidR="00BE701A" w:rsidRPr="0095134B">
        <w:rPr>
          <w:sz w:val="24"/>
          <w:szCs w:val="24"/>
        </w:rPr>
        <w:t xml:space="preserve"> </w:t>
      </w:r>
      <w:r w:rsidR="00751879" w:rsidRPr="0095134B">
        <w:rPr>
          <w:sz w:val="24"/>
          <w:szCs w:val="24"/>
        </w:rPr>
        <w:t>(Entry 1</w:t>
      </w:r>
      <w:r w:rsidR="00F32E98" w:rsidRPr="0095134B">
        <w:rPr>
          <w:sz w:val="24"/>
          <w:szCs w:val="24"/>
        </w:rPr>
        <w:t>5</w:t>
      </w:r>
      <w:r w:rsidR="00751879" w:rsidRPr="0095134B">
        <w:rPr>
          <w:sz w:val="24"/>
          <w:szCs w:val="24"/>
        </w:rPr>
        <w:t>, Table 2</w:t>
      </w:r>
      <w:r w:rsidR="00536D9D">
        <w:rPr>
          <w:sz w:val="24"/>
          <w:szCs w:val="24"/>
        </w:rPr>
        <w:t>),</w:t>
      </w:r>
      <w:r w:rsidR="00006A09" w:rsidRPr="00536D9D">
        <w:rPr>
          <w:sz w:val="24"/>
          <w:szCs w:val="24"/>
          <w:vertAlign w:val="superscript"/>
        </w:rPr>
        <w:t xml:space="preserve">16, </w:t>
      </w:r>
      <w:r w:rsidR="00BE701A" w:rsidRPr="00536D9D">
        <w:rPr>
          <w:sz w:val="24"/>
          <w:szCs w:val="24"/>
          <w:vertAlign w:val="superscript"/>
        </w:rPr>
        <w:t>4</w:t>
      </w:r>
      <w:r w:rsidR="00D77A8B" w:rsidRPr="00536D9D">
        <w:rPr>
          <w:sz w:val="24"/>
          <w:szCs w:val="24"/>
          <w:vertAlign w:val="superscript"/>
        </w:rPr>
        <w:t>7</w:t>
      </w:r>
      <w:r w:rsidR="00536D9D">
        <w:rPr>
          <w:sz w:val="24"/>
          <w:szCs w:val="24"/>
          <w:vertAlign w:val="superscript"/>
        </w:rPr>
        <w:t xml:space="preserve"> </w:t>
      </w:r>
      <w:r w:rsidR="00BE701A" w:rsidRPr="0095134B">
        <w:rPr>
          <w:sz w:val="24"/>
          <w:szCs w:val="24"/>
        </w:rPr>
        <w:t xml:space="preserve"> as well as</w:t>
      </w:r>
      <w:r w:rsidR="0016015E" w:rsidRPr="0095134B">
        <w:rPr>
          <w:sz w:val="24"/>
          <w:szCs w:val="24"/>
        </w:rPr>
        <w:t xml:space="preserve"> </w:t>
      </w:r>
      <w:r w:rsidR="006F423D" w:rsidRPr="0095134B">
        <w:rPr>
          <w:sz w:val="24"/>
          <w:szCs w:val="24"/>
        </w:rPr>
        <w:t xml:space="preserve">a </w:t>
      </w:r>
      <w:r w:rsidR="00751879" w:rsidRPr="0095134B">
        <w:rPr>
          <w:sz w:val="24"/>
          <w:szCs w:val="24"/>
        </w:rPr>
        <w:t>carbon disulphide poisoning test (Entry 1</w:t>
      </w:r>
      <w:r w:rsidR="00F32E98" w:rsidRPr="0095134B">
        <w:rPr>
          <w:sz w:val="24"/>
          <w:szCs w:val="24"/>
        </w:rPr>
        <w:t>6</w:t>
      </w:r>
      <w:r w:rsidR="00751879" w:rsidRPr="0095134B">
        <w:rPr>
          <w:sz w:val="24"/>
          <w:szCs w:val="24"/>
        </w:rPr>
        <w:t>, Table 2)</w:t>
      </w:r>
      <w:r w:rsidR="003607DE" w:rsidRPr="00536D9D">
        <w:rPr>
          <w:sz w:val="24"/>
          <w:szCs w:val="24"/>
          <w:vertAlign w:val="superscript"/>
        </w:rPr>
        <w:t>4</w:t>
      </w:r>
      <w:r w:rsidR="00D77A8B" w:rsidRPr="00536D9D">
        <w:rPr>
          <w:sz w:val="24"/>
          <w:szCs w:val="24"/>
          <w:vertAlign w:val="superscript"/>
        </w:rPr>
        <w:t>8</w:t>
      </w:r>
      <w:r w:rsidR="003607DE" w:rsidRPr="0095134B">
        <w:rPr>
          <w:sz w:val="24"/>
          <w:szCs w:val="24"/>
        </w:rPr>
        <w:t xml:space="preserve"> </w:t>
      </w:r>
      <w:r w:rsidR="00751879" w:rsidRPr="0095134B">
        <w:rPr>
          <w:sz w:val="24"/>
          <w:szCs w:val="24"/>
        </w:rPr>
        <w:t>were performed.</w:t>
      </w:r>
      <w:r w:rsidR="0016015E" w:rsidRPr="0095134B">
        <w:rPr>
          <w:sz w:val="24"/>
          <w:szCs w:val="24"/>
        </w:rPr>
        <w:t xml:space="preserve"> However, both tests turned out to be negative, as </w:t>
      </w:r>
      <w:r w:rsidR="00751879" w:rsidRPr="0095134B">
        <w:rPr>
          <w:sz w:val="24"/>
          <w:szCs w:val="24"/>
        </w:rPr>
        <w:t>no</w:t>
      </w:r>
      <w:r w:rsidR="0016015E" w:rsidRPr="0095134B">
        <w:rPr>
          <w:sz w:val="24"/>
          <w:szCs w:val="24"/>
        </w:rPr>
        <w:t xml:space="preserve"> </w:t>
      </w:r>
      <w:r w:rsidR="00751879" w:rsidRPr="0095134B">
        <w:rPr>
          <w:sz w:val="24"/>
          <w:szCs w:val="24"/>
        </w:rPr>
        <w:t xml:space="preserve">significant </w:t>
      </w:r>
      <w:r w:rsidR="0016015E" w:rsidRPr="0095134B">
        <w:rPr>
          <w:sz w:val="24"/>
          <w:szCs w:val="24"/>
        </w:rPr>
        <w:t>difference in the catalytic reactivity/conversion was observed</w:t>
      </w:r>
      <w:r w:rsidR="00015A2B" w:rsidRPr="0095134B">
        <w:rPr>
          <w:sz w:val="24"/>
          <w:szCs w:val="24"/>
        </w:rPr>
        <w:t>, t</w:t>
      </w:r>
      <w:r w:rsidR="00006A09" w:rsidRPr="0095134B">
        <w:rPr>
          <w:sz w:val="24"/>
          <w:szCs w:val="24"/>
        </w:rPr>
        <w:t>hus,</w:t>
      </w:r>
      <w:r w:rsidR="0016015E" w:rsidRPr="0095134B">
        <w:rPr>
          <w:sz w:val="24"/>
          <w:szCs w:val="24"/>
        </w:rPr>
        <w:t xml:space="preserve"> ruling out</w:t>
      </w:r>
      <w:r w:rsidR="00D90B9B" w:rsidRPr="0095134B">
        <w:rPr>
          <w:sz w:val="24"/>
          <w:szCs w:val="24"/>
        </w:rPr>
        <w:t xml:space="preserve"> any </w:t>
      </w:r>
      <w:r w:rsidR="0016015E" w:rsidRPr="0095134B">
        <w:rPr>
          <w:sz w:val="24"/>
          <w:szCs w:val="24"/>
        </w:rPr>
        <w:t xml:space="preserve">contribution from </w:t>
      </w:r>
      <w:r w:rsidR="006F423D" w:rsidRPr="0095134B">
        <w:rPr>
          <w:sz w:val="24"/>
          <w:szCs w:val="24"/>
        </w:rPr>
        <w:t xml:space="preserve">a </w:t>
      </w:r>
      <w:r w:rsidR="0016015E" w:rsidRPr="0095134B">
        <w:rPr>
          <w:sz w:val="24"/>
          <w:szCs w:val="24"/>
        </w:rPr>
        <w:t xml:space="preserve">metal </w:t>
      </w:r>
      <w:r w:rsidR="00B0073C" w:rsidRPr="0095134B">
        <w:rPr>
          <w:sz w:val="24"/>
          <w:szCs w:val="24"/>
        </w:rPr>
        <w:t>nano-</w:t>
      </w:r>
      <w:r w:rsidR="0016015E" w:rsidRPr="0095134B">
        <w:rPr>
          <w:sz w:val="24"/>
          <w:szCs w:val="24"/>
        </w:rPr>
        <w:t>particle mediated heterogeneous pathway</w:t>
      </w:r>
      <w:r w:rsidR="00536D9D">
        <w:rPr>
          <w:sz w:val="24"/>
          <w:szCs w:val="24"/>
        </w:rPr>
        <w:t>.</w:t>
      </w:r>
      <w:r w:rsidR="00015A2B" w:rsidRPr="00536D9D">
        <w:rPr>
          <w:sz w:val="24"/>
          <w:szCs w:val="24"/>
          <w:vertAlign w:val="superscript"/>
        </w:rPr>
        <w:t>4</w:t>
      </w:r>
      <w:r w:rsidR="00D77A8B" w:rsidRPr="00536D9D">
        <w:rPr>
          <w:sz w:val="24"/>
          <w:szCs w:val="24"/>
          <w:vertAlign w:val="superscript"/>
        </w:rPr>
        <w:t>3</w:t>
      </w:r>
      <w:r w:rsidR="00536D9D">
        <w:rPr>
          <w:sz w:val="24"/>
          <w:szCs w:val="24"/>
          <w:vertAlign w:val="superscript"/>
        </w:rPr>
        <w:t xml:space="preserve"> </w:t>
      </w:r>
      <w:r w:rsidR="00B567F9" w:rsidRPr="0095134B">
        <w:rPr>
          <w:sz w:val="24"/>
          <w:szCs w:val="24"/>
        </w:rPr>
        <w:t xml:space="preserve">Further, in the </w:t>
      </w:r>
      <w:r w:rsidR="00B567F9" w:rsidRPr="0095134B">
        <w:rPr>
          <w:sz w:val="24"/>
          <w:szCs w:val="24"/>
          <w:vertAlign w:val="superscript"/>
        </w:rPr>
        <w:t>31</w:t>
      </w:r>
      <w:r w:rsidR="00B567F9" w:rsidRPr="0095134B">
        <w:rPr>
          <w:sz w:val="24"/>
          <w:szCs w:val="24"/>
        </w:rPr>
        <w:t>P</w:t>
      </w:r>
      <w:r w:rsidR="008A3CC1" w:rsidRPr="0095134B">
        <w:rPr>
          <w:sz w:val="24"/>
          <w:szCs w:val="24"/>
        </w:rPr>
        <w:t>{</w:t>
      </w:r>
      <w:r w:rsidR="008A3CC1" w:rsidRPr="0095134B">
        <w:rPr>
          <w:sz w:val="24"/>
          <w:szCs w:val="24"/>
          <w:vertAlign w:val="superscript"/>
        </w:rPr>
        <w:t>1</w:t>
      </w:r>
      <w:r w:rsidR="008A3CC1" w:rsidRPr="0095134B">
        <w:rPr>
          <w:sz w:val="24"/>
          <w:szCs w:val="24"/>
        </w:rPr>
        <w:t>H}</w:t>
      </w:r>
      <w:r w:rsidR="00B567F9" w:rsidRPr="0095134B">
        <w:rPr>
          <w:sz w:val="24"/>
          <w:szCs w:val="24"/>
        </w:rPr>
        <w:t xml:space="preserve"> NMR </w:t>
      </w:r>
      <w:r w:rsidR="00B73C87" w:rsidRPr="0095134B">
        <w:rPr>
          <w:sz w:val="24"/>
          <w:szCs w:val="24"/>
        </w:rPr>
        <w:t xml:space="preserve">spectroscopic </w:t>
      </w:r>
      <w:r w:rsidR="00B567F9" w:rsidRPr="0095134B">
        <w:rPr>
          <w:sz w:val="24"/>
          <w:szCs w:val="24"/>
        </w:rPr>
        <w:t>analysis</w:t>
      </w:r>
      <w:r w:rsidR="00EE1C8C">
        <w:rPr>
          <w:sz w:val="24"/>
          <w:szCs w:val="24"/>
        </w:rPr>
        <w:t>,</w:t>
      </w:r>
      <w:r w:rsidR="00570A8B" w:rsidRPr="00EE1C8C">
        <w:rPr>
          <w:sz w:val="24"/>
          <w:szCs w:val="24"/>
          <w:vertAlign w:val="superscript"/>
        </w:rPr>
        <w:t>49</w:t>
      </w:r>
      <w:r w:rsidR="00EE1C8C">
        <w:rPr>
          <w:sz w:val="24"/>
          <w:szCs w:val="24"/>
        </w:rPr>
        <w:t xml:space="preserve"> </w:t>
      </w:r>
      <w:r w:rsidR="00B567F9" w:rsidRPr="0095134B">
        <w:rPr>
          <w:sz w:val="24"/>
          <w:szCs w:val="24"/>
        </w:rPr>
        <w:t>we found that, a single signal at δ 57.1 observed for the complex C4,</w:t>
      </w:r>
      <w:r w:rsidR="0043136C" w:rsidRPr="0095134B">
        <w:rPr>
          <w:sz w:val="24"/>
          <w:szCs w:val="24"/>
        </w:rPr>
        <w:t xml:space="preserve"> experiences a significant shift </w:t>
      </w:r>
      <w:r w:rsidR="00B567F9" w:rsidRPr="0095134B">
        <w:rPr>
          <w:sz w:val="24"/>
          <w:szCs w:val="24"/>
        </w:rPr>
        <w:t>upon addition of 2 equivalent amount of 1-phenyl ethanol and heating to 60</w:t>
      </w:r>
      <w:r w:rsidR="00B567F9" w:rsidRPr="0095134B">
        <w:rPr>
          <w:sz w:val="24"/>
          <w:szCs w:val="24"/>
          <w:vertAlign w:val="superscript"/>
        </w:rPr>
        <w:t>o</w:t>
      </w:r>
      <w:r w:rsidR="00B567F9" w:rsidRPr="0095134B">
        <w:rPr>
          <w:sz w:val="24"/>
          <w:szCs w:val="24"/>
        </w:rPr>
        <w:t>C for five minutes with thorough shaking</w:t>
      </w:r>
      <w:r w:rsidR="0043136C" w:rsidRPr="0095134B">
        <w:rPr>
          <w:sz w:val="24"/>
          <w:szCs w:val="24"/>
        </w:rPr>
        <w:t xml:space="preserve">, forming a peak at </w:t>
      </w:r>
      <w:r w:rsidR="00B567F9" w:rsidRPr="0095134B">
        <w:rPr>
          <w:sz w:val="24"/>
          <w:szCs w:val="24"/>
        </w:rPr>
        <w:t xml:space="preserve">δ 33.0 indicating the formation of a new </w:t>
      </w:r>
      <w:r w:rsidR="007329F5" w:rsidRPr="0095134B">
        <w:rPr>
          <w:sz w:val="24"/>
          <w:szCs w:val="24"/>
        </w:rPr>
        <w:t>compound</w:t>
      </w:r>
      <w:r w:rsidR="00B567F9" w:rsidRPr="0095134B">
        <w:rPr>
          <w:sz w:val="24"/>
          <w:szCs w:val="24"/>
        </w:rPr>
        <w:t xml:space="preserve">, </w:t>
      </w:r>
      <w:r w:rsidR="00570A8B" w:rsidRPr="0095134B">
        <w:rPr>
          <w:sz w:val="24"/>
          <w:szCs w:val="24"/>
        </w:rPr>
        <w:t>possibly</w:t>
      </w:r>
      <w:r w:rsidR="00B567F9" w:rsidRPr="0095134B">
        <w:rPr>
          <w:sz w:val="24"/>
          <w:szCs w:val="24"/>
        </w:rPr>
        <w:t xml:space="preserve"> an alkoxide species.</w:t>
      </w:r>
      <w:r w:rsidR="004F4C5B" w:rsidRPr="0095134B">
        <w:rPr>
          <w:sz w:val="24"/>
          <w:szCs w:val="24"/>
        </w:rPr>
        <w:t xml:space="preserve"> </w:t>
      </w:r>
      <w:r w:rsidR="00B567F9" w:rsidRPr="0095134B">
        <w:rPr>
          <w:sz w:val="24"/>
          <w:szCs w:val="24"/>
        </w:rPr>
        <w:t>Same signal</w:t>
      </w:r>
      <w:r w:rsidR="004F4C5B" w:rsidRPr="0095134B">
        <w:rPr>
          <w:sz w:val="24"/>
          <w:szCs w:val="24"/>
        </w:rPr>
        <w:t xml:space="preserve"> (~ δ 33.0) </w:t>
      </w:r>
      <w:r w:rsidR="00B567F9" w:rsidRPr="0095134B">
        <w:rPr>
          <w:sz w:val="24"/>
          <w:szCs w:val="24"/>
        </w:rPr>
        <w:t>was observed</w:t>
      </w:r>
      <w:r w:rsidR="004F4C5B" w:rsidRPr="0095134B">
        <w:rPr>
          <w:sz w:val="24"/>
          <w:szCs w:val="24"/>
        </w:rPr>
        <w:t xml:space="preserve"> </w:t>
      </w:r>
      <w:r w:rsidR="00B567F9" w:rsidRPr="0095134B">
        <w:rPr>
          <w:sz w:val="24"/>
          <w:szCs w:val="24"/>
        </w:rPr>
        <w:t xml:space="preserve">in the </w:t>
      </w:r>
      <w:r w:rsidR="00B567F9" w:rsidRPr="0095134B">
        <w:rPr>
          <w:sz w:val="24"/>
          <w:szCs w:val="24"/>
          <w:vertAlign w:val="superscript"/>
        </w:rPr>
        <w:t>31</w:t>
      </w:r>
      <w:r w:rsidR="00B567F9" w:rsidRPr="0095134B">
        <w:rPr>
          <w:sz w:val="24"/>
          <w:szCs w:val="24"/>
        </w:rPr>
        <w:t>P</w:t>
      </w:r>
      <w:r w:rsidR="008A3CC1" w:rsidRPr="0095134B">
        <w:rPr>
          <w:sz w:val="24"/>
          <w:szCs w:val="24"/>
        </w:rPr>
        <w:t>{</w:t>
      </w:r>
      <w:r w:rsidR="008A3CC1" w:rsidRPr="0095134B">
        <w:rPr>
          <w:sz w:val="24"/>
          <w:szCs w:val="24"/>
          <w:vertAlign w:val="superscript"/>
        </w:rPr>
        <w:t>1</w:t>
      </w:r>
      <w:r w:rsidR="008A3CC1" w:rsidRPr="0095134B">
        <w:rPr>
          <w:sz w:val="24"/>
          <w:szCs w:val="24"/>
        </w:rPr>
        <w:t>H}</w:t>
      </w:r>
      <w:r w:rsidR="00B567F9" w:rsidRPr="0095134B">
        <w:rPr>
          <w:sz w:val="24"/>
          <w:szCs w:val="24"/>
        </w:rPr>
        <w:t xml:space="preserve"> NMR </w:t>
      </w:r>
      <w:r w:rsidR="00B73C87" w:rsidRPr="0095134B">
        <w:rPr>
          <w:sz w:val="24"/>
          <w:szCs w:val="24"/>
        </w:rPr>
        <w:t xml:space="preserve">spectrum </w:t>
      </w:r>
      <w:r w:rsidR="00B567F9" w:rsidRPr="0095134B">
        <w:rPr>
          <w:sz w:val="24"/>
          <w:szCs w:val="24"/>
        </w:rPr>
        <w:t>of the catalytic mixture, when recorded at the initial stages (</w:t>
      </w:r>
      <w:r w:rsidR="00A20F71" w:rsidRPr="0095134B">
        <w:rPr>
          <w:sz w:val="24"/>
          <w:szCs w:val="24"/>
        </w:rPr>
        <w:t xml:space="preserve">within </w:t>
      </w:r>
      <w:r w:rsidR="00880F57" w:rsidRPr="0095134B">
        <w:rPr>
          <w:sz w:val="24"/>
          <w:szCs w:val="24"/>
        </w:rPr>
        <w:t xml:space="preserve">5 </w:t>
      </w:r>
      <w:r w:rsidR="00B567F9" w:rsidRPr="0095134B">
        <w:rPr>
          <w:sz w:val="24"/>
          <w:szCs w:val="24"/>
        </w:rPr>
        <w:t>min)</w:t>
      </w:r>
      <w:r w:rsidR="004F4C5B" w:rsidRPr="0095134B">
        <w:rPr>
          <w:sz w:val="24"/>
          <w:szCs w:val="24"/>
        </w:rPr>
        <w:t xml:space="preserve">, suggesting the formation of </w:t>
      </w:r>
      <w:r w:rsidR="003B0DC4" w:rsidRPr="0095134B">
        <w:rPr>
          <w:sz w:val="24"/>
          <w:szCs w:val="24"/>
        </w:rPr>
        <w:t xml:space="preserve">the </w:t>
      </w:r>
      <w:r w:rsidR="004F4C5B" w:rsidRPr="0095134B">
        <w:rPr>
          <w:sz w:val="24"/>
          <w:szCs w:val="24"/>
        </w:rPr>
        <w:t xml:space="preserve">same species </w:t>
      </w:r>
      <w:r w:rsidR="003B0DC4" w:rsidRPr="0095134B">
        <w:rPr>
          <w:sz w:val="24"/>
          <w:szCs w:val="24"/>
        </w:rPr>
        <w:t xml:space="preserve">as </w:t>
      </w:r>
      <w:r w:rsidR="004F4C5B" w:rsidRPr="0095134B">
        <w:rPr>
          <w:sz w:val="24"/>
          <w:szCs w:val="24"/>
        </w:rPr>
        <w:t>in the catalytic conditions. However, at the end of the catalytic r</w:t>
      </w:r>
      <w:r w:rsidR="00B567F9" w:rsidRPr="0095134B">
        <w:rPr>
          <w:sz w:val="24"/>
          <w:szCs w:val="24"/>
        </w:rPr>
        <w:t>eaction (24h)</w:t>
      </w:r>
      <w:r w:rsidR="004F4C5B" w:rsidRPr="0095134B">
        <w:rPr>
          <w:sz w:val="24"/>
          <w:szCs w:val="24"/>
        </w:rPr>
        <w:t xml:space="preserve">, </w:t>
      </w:r>
      <w:r w:rsidR="003B0DC4" w:rsidRPr="0095134B">
        <w:rPr>
          <w:sz w:val="24"/>
          <w:szCs w:val="24"/>
        </w:rPr>
        <w:t xml:space="preserve">the </w:t>
      </w:r>
      <w:r w:rsidR="004F4C5B" w:rsidRPr="0095134B">
        <w:rPr>
          <w:sz w:val="24"/>
          <w:szCs w:val="24"/>
        </w:rPr>
        <w:t>appearance of a new signal at</w:t>
      </w:r>
      <w:r w:rsidR="00570A8B" w:rsidRPr="0095134B">
        <w:rPr>
          <w:sz w:val="24"/>
          <w:szCs w:val="24"/>
        </w:rPr>
        <w:t xml:space="preserve"> δ 198.5 along with the signal at</w:t>
      </w:r>
      <w:r w:rsidR="003C74CA" w:rsidRPr="0095134B">
        <w:rPr>
          <w:sz w:val="24"/>
          <w:szCs w:val="24"/>
        </w:rPr>
        <w:t xml:space="preserve"> </w:t>
      </w:r>
      <w:r w:rsidR="00570A8B" w:rsidRPr="0095134B">
        <w:rPr>
          <w:sz w:val="24"/>
          <w:szCs w:val="24"/>
        </w:rPr>
        <w:t>~ δ 33.0 indicates partial dissociation of the</w:t>
      </w:r>
      <w:r w:rsidR="00620961" w:rsidRPr="0095134B">
        <w:rPr>
          <w:sz w:val="24"/>
          <w:szCs w:val="24"/>
        </w:rPr>
        <w:t xml:space="preserve"> intermediate </w:t>
      </w:r>
      <w:r w:rsidR="00570A8B" w:rsidRPr="0095134B">
        <w:rPr>
          <w:sz w:val="24"/>
          <w:szCs w:val="24"/>
        </w:rPr>
        <w:t>compound.</w:t>
      </w:r>
      <w:r w:rsidR="003C74CA" w:rsidRPr="0095134B">
        <w:rPr>
          <w:sz w:val="24"/>
          <w:szCs w:val="24"/>
        </w:rPr>
        <w:t xml:space="preserve"> A</w:t>
      </w:r>
      <w:r w:rsidR="00015A2B" w:rsidRPr="0095134B">
        <w:rPr>
          <w:sz w:val="24"/>
          <w:szCs w:val="24"/>
        </w:rPr>
        <w:t xml:space="preserve">ll </w:t>
      </w:r>
      <w:r w:rsidR="006F423D" w:rsidRPr="0095134B">
        <w:rPr>
          <w:sz w:val="24"/>
          <w:szCs w:val="24"/>
        </w:rPr>
        <w:t xml:space="preserve">of </w:t>
      </w:r>
      <w:r w:rsidR="00015A2B" w:rsidRPr="0095134B">
        <w:rPr>
          <w:sz w:val="24"/>
          <w:szCs w:val="24"/>
        </w:rPr>
        <w:t xml:space="preserve">these observations strongly suggest a catalytic mechanism involving </w:t>
      </w:r>
      <w:r w:rsidR="006F423D" w:rsidRPr="0095134B">
        <w:rPr>
          <w:sz w:val="24"/>
          <w:szCs w:val="24"/>
        </w:rPr>
        <w:t xml:space="preserve">a </w:t>
      </w:r>
      <w:r w:rsidR="00015A2B" w:rsidRPr="0095134B">
        <w:rPr>
          <w:sz w:val="24"/>
          <w:szCs w:val="24"/>
        </w:rPr>
        <w:t>homogeneous route, perhaps mediated by nickel-alkoxide and nickel-hydride intermediates, as envisaged in the previous studies</w:t>
      </w:r>
      <w:r w:rsidR="005A3A56">
        <w:rPr>
          <w:sz w:val="24"/>
          <w:szCs w:val="24"/>
        </w:rPr>
        <w:t>.</w:t>
      </w:r>
      <w:r w:rsidR="009B047B" w:rsidRPr="005A3A56">
        <w:rPr>
          <w:sz w:val="24"/>
          <w:szCs w:val="24"/>
          <w:vertAlign w:val="superscript"/>
        </w:rPr>
        <w:t>16,</w:t>
      </w:r>
      <w:r w:rsidR="00015A2B" w:rsidRPr="005A3A56">
        <w:rPr>
          <w:sz w:val="24"/>
          <w:szCs w:val="24"/>
          <w:vertAlign w:val="superscript"/>
        </w:rPr>
        <w:t>31</w:t>
      </w:r>
      <w:r w:rsidR="00987E9B" w:rsidRPr="005A3A56">
        <w:rPr>
          <w:sz w:val="24"/>
          <w:szCs w:val="24"/>
          <w:vertAlign w:val="superscript"/>
        </w:rPr>
        <w:t>,</w:t>
      </w:r>
      <w:r w:rsidR="00570A8B" w:rsidRPr="005A3A56">
        <w:rPr>
          <w:sz w:val="24"/>
          <w:szCs w:val="24"/>
          <w:vertAlign w:val="superscript"/>
        </w:rPr>
        <w:t>50</w:t>
      </w:r>
      <w:r w:rsidR="005E412F" w:rsidRPr="0095134B">
        <w:rPr>
          <w:sz w:val="24"/>
          <w:szCs w:val="24"/>
        </w:rPr>
        <w:t xml:space="preserve"> </w:t>
      </w:r>
    </w:p>
    <w:p w14:paraId="712D4920" w14:textId="77777777" w:rsidR="00AC57C5" w:rsidRPr="00AC57C5" w:rsidRDefault="00AC57C5" w:rsidP="0095134B">
      <w:pPr>
        <w:spacing w:before="120" w:line="360" w:lineRule="auto"/>
        <w:jc w:val="both"/>
        <w:rPr>
          <w:b/>
          <w:bCs/>
          <w:sz w:val="24"/>
          <w:szCs w:val="24"/>
        </w:rPr>
      </w:pPr>
      <w:r w:rsidRPr="00AC57C5">
        <w:rPr>
          <w:b/>
          <w:bCs/>
          <w:sz w:val="24"/>
          <w:szCs w:val="24"/>
        </w:rPr>
        <w:t>Conclusion</w:t>
      </w:r>
    </w:p>
    <w:p w14:paraId="69672A6C" w14:textId="55E945F2" w:rsidR="00F83502" w:rsidRPr="0095134B" w:rsidRDefault="00A844F4" w:rsidP="0095134B">
      <w:pPr>
        <w:spacing w:before="120" w:line="360" w:lineRule="auto"/>
        <w:jc w:val="both"/>
        <w:rPr>
          <w:sz w:val="24"/>
          <w:szCs w:val="24"/>
        </w:rPr>
      </w:pPr>
      <w:r w:rsidRPr="0095134B">
        <w:rPr>
          <w:sz w:val="24"/>
          <w:szCs w:val="24"/>
        </w:rPr>
        <w:t>Overall, we have</w:t>
      </w:r>
      <w:r w:rsidR="007930AE" w:rsidRPr="0095134B">
        <w:rPr>
          <w:sz w:val="24"/>
          <w:szCs w:val="24"/>
        </w:rPr>
        <w:t xml:space="preserve"> explored the catalytic efficacy of the nickel (II)-diphosphine systems in the dehydrogenation of 1-phenylethanol under acceptorless conditions. Steric and electronic factors </w:t>
      </w:r>
      <w:r w:rsidR="007930AE" w:rsidRPr="0095134B">
        <w:rPr>
          <w:sz w:val="24"/>
          <w:szCs w:val="24"/>
        </w:rPr>
        <w:lastRenderedPageBreak/>
        <w:t xml:space="preserve">of the phosphine ligands </w:t>
      </w:r>
      <w:r w:rsidR="006F423D" w:rsidRPr="0095134B">
        <w:rPr>
          <w:sz w:val="24"/>
          <w:szCs w:val="24"/>
        </w:rPr>
        <w:t xml:space="preserve">were </w:t>
      </w:r>
      <w:r w:rsidR="007930AE" w:rsidRPr="0095134B">
        <w:rPr>
          <w:sz w:val="24"/>
          <w:szCs w:val="24"/>
        </w:rPr>
        <w:t xml:space="preserve">found to play </w:t>
      </w:r>
      <w:r w:rsidR="006F423D" w:rsidRPr="0095134B">
        <w:rPr>
          <w:sz w:val="24"/>
          <w:szCs w:val="24"/>
        </w:rPr>
        <w:t xml:space="preserve">an </w:t>
      </w:r>
      <w:r w:rsidR="007930AE" w:rsidRPr="0095134B">
        <w:rPr>
          <w:sz w:val="24"/>
          <w:szCs w:val="24"/>
        </w:rPr>
        <w:t xml:space="preserve">important role in the catalysis along with the nature of the base used, as well as the reaction conditions. </w:t>
      </w:r>
      <w:r w:rsidR="006F423D" w:rsidRPr="0095134B">
        <w:rPr>
          <w:sz w:val="24"/>
          <w:szCs w:val="24"/>
        </w:rPr>
        <w:t>The c</w:t>
      </w:r>
      <w:r w:rsidR="007930AE" w:rsidRPr="0095134B">
        <w:rPr>
          <w:sz w:val="24"/>
          <w:szCs w:val="24"/>
        </w:rPr>
        <w:t>atalytic reaction was found to follow a homogeneous pathway</w:t>
      </w:r>
      <w:r w:rsidR="00024CF3" w:rsidRPr="0095134B">
        <w:rPr>
          <w:sz w:val="24"/>
          <w:szCs w:val="24"/>
        </w:rPr>
        <w:t xml:space="preserve">, </w:t>
      </w:r>
      <w:r w:rsidR="007930AE" w:rsidRPr="0095134B">
        <w:rPr>
          <w:sz w:val="24"/>
          <w:szCs w:val="24"/>
        </w:rPr>
        <w:t>presumably</w:t>
      </w:r>
      <w:r w:rsidR="00024CF3" w:rsidRPr="0095134B">
        <w:rPr>
          <w:sz w:val="24"/>
          <w:szCs w:val="24"/>
        </w:rPr>
        <w:t xml:space="preserve"> </w:t>
      </w:r>
      <w:r w:rsidR="007930AE" w:rsidRPr="0095134B">
        <w:rPr>
          <w:sz w:val="24"/>
          <w:szCs w:val="24"/>
        </w:rPr>
        <w:t>involving nickel hydride species</w:t>
      </w:r>
      <w:r w:rsidR="00024CF3" w:rsidRPr="0095134B">
        <w:rPr>
          <w:sz w:val="24"/>
          <w:szCs w:val="24"/>
        </w:rPr>
        <w:t xml:space="preserve">. The catalytic reaction suffers </w:t>
      </w:r>
      <w:r w:rsidR="00A32956" w:rsidRPr="0095134B">
        <w:rPr>
          <w:sz w:val="24"/>
          <w:szCs w:val="24"/>
        </w:rPr>
        <w:t xml:space="preserve">mostly </w:t>
      </w:r>
      <w:r w:rsidR="00024CF3" w:rsidRPr="0095134B">
        <w:rPr>
          <w:sz w:val="24"/>
          <w:szCs w:val="24"/>
        </w:rPr>
        <w:t>due to the</w:t>
      </w:r>
      <w:r w:rsidR="00A32956" w:rsidRPr="0095134B">
        <w:rPr>
          <w:sz w:val="24"/>
          <w:szCs w:val="24"/>
        </w:rPr>
        <w:t xml:space="preserve"> </w:t>
      </w:r>
      <w:r w:rsidR="00024CF3" w:rsidRPr="0095134B">
        <w:rPr>
          <w:sz w:val="24"/>
          <w:szCs w:val="24"/>
        </w:rPr>
        <w:t>disintegration of the catalytic species, providing only low</w:t>
      </w:r>
      <w:r w:rsidR="00F83502" w:rsidRPr="0095134B">
        <w:rPr>
          <w:sz w:val="24"/>
          <w:szCs w:val="24"/>
        </w:rPr>
        <w:t xml:space="preserve"> to </w:t>
      </w:r>
      <w:r w:rsidR="00024CF3" w:rsidRPr="0095134B">
        <w:rPr>
          <w:sz w:val="24"/>
          <w:szCs w:val="24"/>
        </w:rPr>
        <w:t xml:space="preserve">moderate conversions.  </w:t>
      </w:r>
      <w:r w:rsidR="00F83502" w:rsidRPr="0095134B">
        <w:rPr>
          <w:sz w:val="24"/>
          <w:szCs w:val="24"/>
        </w:rPr>
        <w:t xml:space="preserve">We are currently working on isolation of the nickel-hydride species, </w:t>
      </w:r>
      <w:r w:rsidR="004B194A" w:rsidRPr="0095134B">
        <w:rPr>
          <w:sz w:val="24"/>
          <w:szCs w:val="24"/>
        </w:rPr>
        <w:t xml:space="preserve">as </w:t>
      </w:r>
      <w:r w:rsidR="00F83502" w:rsidRPr="0095134B">
        <w:rPr>
          <w:sz w:val="24"/>
          <w:szCs w:val="24"/>
        </w:rPr>
        <w:t>structural characterization of these reactive intermediates could help us in understanding the mechanistic aspects of the catalytic reaction which would, indeed, help in improving the efficacy and expanding the substrate scope of the catalytic systems</w:t>
      </w:r>
      <w:r w:rsidR="00FA252B">
        <w:rPr>
          <w:sz w:val="24"/>
          <w:szCs w:val="24"/>
        </w:rPr>
        <w:t>.</w:t>
      </w:r>
      <w:r w:rsidR="00F83502" w:rsidRPr="00FA252B">
        <w:rPr>
          <w:sz w:val="24"/>
          <w:szCs w:val="24"/>
          <w:vertAlign w:val="superscript"/>
        </w:rPr>
        <w:t>5</w:t>
      </w:r>
      <w:r w:rsidR="009D3C92" w:rsidRPr="00FA252B">
        <w:rPr>
          <w:sz w:val="24"/>
          <w:szCs w:val="24"/>
          <w:vertAlign w:val="superscript"/>
        </w:rPr>
        <w:t>1</w:t>
      </w:r>
      <w:r w:rsidR="00F83502" w:rsidRPr="00FA252B">
        <w:rPr>
          <w:sz w:val="24"/>
          <w:szCs w:val="24"/>
          <w:vertAlign w:val="superscript"/>
        </w:rPr>
        <w:t>,5</w:t>
      </w:r>
      <w:r w:rsidR="009D3C92" w:rsidRPr="00FA252B">
        <w:rPr>
          <w:sz w:val="24"/>
          <w:szCs w:val="24"/>
          <w:vertAlign w:val="superscript"/>
        </w:rPr>
        <w:t>2</w:t>
      </w:r>
      <w:r w:rsidR="00FA252B" w:rsidRPr="00FA252B">
        <w:rPr>
          <w:sz w:val="24"/>
          <w:szCs w:val="24"/>
          <w:vertAlign w:val="superscript"/>
        </w:rPr>
        <w:t xml:space="preserve"> </w:t>
      </w:r>
      <w:r w:rsidR="00F83502" w:rsidRPr="0095134B">
        <w:rPr>
          <w:sz w:val="24"/>
          <w:szCs w:val="24"/>
        </w:rPr>
        <w:t>Perhaps, these systems can be tuned to efficiently promote Guerbet upgrading of ethanol to n-butanol, which is a reaction of great commercial importance and of our primary focus</w:t>
      </w:r>
      <w:r w:rsidR="00FA252B">
        <w:rPr>
          <w:sz w:val="24"/>
          <w:szCs w:val="24"/>
        </w:rPr>
        <w:t>.</w:t>
      </w:r>
      <w:r w:rsidR="00F83502" w:rsidRPr="00FA252B">
        <w:rPr>
          <w:sz w:val="24"/>
          <w:szCs w:val="24"/>
          <w:vertAlign w:val="superscript"/>
        </w:rPr>
        <w:t>43,5</w:t>
      </w:r>
      <w:r w:rsidR="009D3C92" w:rsidRPr="00FA252B">
        <w:rPr>
          <w:sz w:val="24"/>
          <w:szCs w:val="24"/>
          <w:vertAlign w:val="superscript"/>
        </w:rPr>
        <w:t>3</w:t>
      </w:r>
      <w:r w:rsidR="00F83502" w:rsidRPr="0095134B">
        <w:rPr>
          <w:sz w:val="24"/>
          <w:szCs w:val="24"/>
        </w:rPr>
        <w:t xml:space="preserve"> </w:t>
      </w:r>
    </w:p>
    <w:p w14:paraId="279688AF" w14:textId="4DA34811" w:rsidR="00AA6B0F" w:rsidRPr="0095134B" w:rsidRDefault="00AA6B0F" w:rsidP="0095134B">
      <w:pPr>
        <w:pStyle w:val="Els-acknowledgement"/>
        <w:spacing w:before="240" w:line="360" w:lineRule="auto"/>
        <w:rPr>
          <w:sz w:val="24"/>
          <w:szCs w:val="24"/>
        </w:rPr>
      </w:pPr>
      <w:r w:rsidRPr="0095134B">
        <w:rPr>
          <w:sz w:val="24"/>
          <w:szCs w:val="24"/>
        </w:rPr>
        <w:t>Acknowledgments</w:t>
      </w:r>
    </w:p>
    <w:p w14:paraId="51D9AAAC" w14:textId="21CC77F0" w:rsidR="00DF765A" w:rsidRPr="0095134B" w:rsidRDefault="00DF765A" w:rsidP="0095134B">
      <w:pPr>
        <w:spacing w:line="360" w:lineRule="auto"/>
        <w:jc w:val="both"/>
        <w:rPr>
          <w:sz w:val="24"/>
          <w:szCs w:val="24"/>
          <w:lang w:val="en-US"/>
        </w:rPr>
      </w:pPr>
      <w:r w:rsidRPr="0095134B">
        <w:rPr>
          <w:sz w:val="24"/>
          <w:szCs w:val="24"/>
          <w:lang w:val="en-US"/>
        </w:rPr>
        <w:t>This work was partly supported by the NSF under the CCI Center for Enabling New Technologies through Catalysis (CENTC), CHE-1205189.</w:t>
      </w:r>
      <w:r w:rsidR="00BA1F36" w:rsidRPr="0095134B">
        <w:rPr>
          <w:sz w:val="24"/>
          <w:szCs w:val="24"/>
          <w:lang w:val="en-US"/>
        </w:rPr>
        <w:t xml:space="preserve"> NVK thanks Science and Engineering Research Board (SERB) for the TARE</w:t>
      </w:r>
      <w:r w:rsidR="001E1C11" w:rsidRPr="0095134B">
        <w:rPr>
          <w:sz w:val="24"/>
          <w:szCs w:val="24"/>
          <w:lang w:val="en-US"/>
        </w:rPr>
        <w:t xml:space="preserve"> </w:t>
      </w:r>
      <w:r w:rsidR="00BA1F36" w:rsidRPr="0095134B">
        <w:rPr>
          <w:sz w:val="24"/>
          <w:szCs w:val="24"/>
          <w:lang w:val="en-US"/>
        </w:rPr>
        <w:t>grant</w:t>
      </w:r>
      <w:r w:rsidR="001E1C11" w:rsidRPr="0095134B">
        <w:rPr>
          <w:sz w:val="24"/>
          <w:szCs w:val="24"/>
          <w:lang w:val="en-US"/>
        </w:rPr>
        <w:t xml:space="preserve"> </w:t>
      </w:r>
      <w:r w:rsidR="00BA1F36" w:rsidRPr="0095134B">
        <w:rPr>
          <w:sz w:val="24"/>
          <w:szCs w:val="24"/>
          <w:lang w:val="en-US"/>
        </w:rPr>
        <w:t xml:space="preserve">(TAR/2018/000881) and Prof. A. G. Samuelson, Indian Institute of Science, Bengaluru for his support. WDJ </w:t>
      </w:r>
      <w:r w:rsidR="00C0135B" w:rsidRPr="0095134B">
        <w:rPr>
          <w:sz w:val="24"/>
          <w:szCs w:val="24"/>
          <w:lang w:val="en-US"/>
        </w:rPr>
        <w:t xml:space="preserve">acknowledges partial summer support from the </w:t>
      </w:r>
      <w:r w:rsidR="00C0135B" w:rsidRPr="0095134B">
        <w:rPr>
          <w:sz w:val="24"/>
          <w:szCs w:val="24"/>
        </w:rPr>
        <w:t>U.S. Department of Energy, Basic Energy Sciences (BES)</w:t>
      </w:r>
      <w:r w:rsidR="00A32956" w:rsidRPr="0095134B">
        <w:rPr>
          <w:sz w:val="24"/>
          <w:szCs w:val="24"/>
        </w:rPr>
        <w:t xml:space="preserve"> </w:t>
      </w:r>
      <w:r w:rsidR="00C0135B" w:rsidRPr="0095134B">
        <w:rPr>
          <w:sz w:val="24"/>
          <w:szCs w:val="24"/>
        </w:rPr>
        <w:t>Chemical Sciences, Geosciences, &amp; Biosciences (CSGB) Division (DE-SC0020230).</w:t>
      </w:r>
    </w:p>
    <w:p w14:paraId="510FAC50" w14:textId="77777777" w:rsidR="00795396" w:rsidRPr="0095134B" w:rsidRDefault="00795396" w:rsidP="0095134B">
      <w:pPr>
        <w:spacing w:line="360" w:lineRule="auto"/>
        <w:rPr>
          <w:sz w:val="24"/>
          <w:szCs w:val="24"/>
          <w:lang w:val="en-US"/>
        </w:rPr>
      </w:pPr>
    </w:p>
    <w:p w14:paraId="7F7119D6" w14:textId="77777777" w:rsidR="00795396" w:rsidRPr="0095134B" w:rsidRDefault="00795396" w:rsidP="0095134B">
      <w:pPr>
        <w:spacing w:after="120" w:line="360" w:lineRule="auto"/>
        <w:rPr>
          <w:b/>
          <w:bCs/>
          <w:sz w:val="24"/>
          <w:szCs w:val="24"/>
          <w:lang w:val="en-US"/>
        </w:rPr>
      </w:pPr>
      <w:r w:rsidRPr="0095134B">
        <w:rPr>
          <w:b/>
          <w:bCs/>
          <w:sz w:val="24"/>
          <w:szCs w:val="24"/>
          <w:lang w:val="en-US"/>
        </w:rPr>
        <w:t>Declarations of interest</w:t>
      </w:r>
    </w:p>
    <w:p w14:paraId="30F935A2" w14:textId="1C8AA565" w:rsidR="00795396" w:rsidRPr="0095134B" w:rsidRDefault="00C6199A" w:rsidP="0095134B">
      <w:pPr>
        <w:spacing w:line="360" w:lineRule="auto"/>
        <w:rPr>
          <w:sz w:val="24"/>
          <w:szCs w:val="24"/>
          <w:lang w:val="en-US"/>
        </w:rPr>
      </w:pPr>
      <w:r w:rsidRPr="0095134B">
        <w:rPr>
          <w:sz w:val="24"/>
          <w:szCs w:val="24"/>
          <w:lang w:val="en-US"/>
        </w:rPr>
        <w:t xml:space="preserve">Authors </w:t>
      </w:r>
      <w:r w:rsidR="00795396" w:rsidRPr="0095134B">
        <w:rPr>
          <w:sz w:val="24"/>
          <w:szCs w:val="24"/>
          <w:lang w:val="en-US"/>
        </w:rPr>
        <w:t>declare that there are no known competing financial interests or personal relationships that could influence the work reported in this paper.</w:t>
      </w:r>
    </w:p>
    <w:p w14:paraId="638B4A50" w14:textId="77777777" w:rsidR="00795396" w:rsidRPr="0095134B" w:rsidRDefault="00795396" w:rsidP="0095134B">
      <w:pPr>
        <w:spacing w:line="360" w:lineRule="auto"/>
        <w:rPr>
          <w:sz w:val="24"/>
          <w:szCs w:val="24"/>
          <w:lang w:val="en-US"/>
        </w:rPr>
      </w:pPr>
    </w:p>
    <w:p w14:paraId="71AEBD52" w14:textId="7819ACDE" w:rsidR="00795396" w:rsidRPr="0095134B" w:rsidRDefault="00795396" w:rsidP="0095134B">
      <w:pPr>
        <w:spacing w:after="120" w:line="360" w:lineRule="auto"/>
        <w:rPr>
          <w:b/>
          <w:bCs/>
          <w:sz w:val="24"/>
          <w:szCs w:val="24"/>
          <w:lang w:val="en-US"/>
        </w:rPr>
      </w:pPr>
      <w:proofErr w:type="spellStart"/>
      <w:r w:rsidRPr="0095134B">
        <w:rPr>
          <w:b/>
          <w:bCs/>
          <w:sz w:val="24"/>
          <w:szCs w:val="24"/>
          <w:lang w:val="en-US"/>
        </w:rPr>
        <w:t>CRediT</w:t>
      </w:r>
      <w:proofErr w:type="spellEnd"/>
      <w:r w:rsidRPr="0095134B">
        <w:rPr>
          <w:b/>
          <w:bCs/>
          <w:sz w:val="24"/>
          <w:szCs w:val="24"/>
          <w:lang w:val="en-US"/>
        </w:rPr>
        <w:t xml:space="preserve"> author statement</w:t>
      </w:r>
    </w:p>
    <w:p w14:paraId="0081410B" w14:textId="7075F303" w:rsidR="00E14D69" w:rsidRPr="0095134B" w:rsidRDefault="00795396" w:rsidP="0095134B">
      <w:pPr>
        <w:spacing w:after="120" w:line="360" w:lineRule="auto"/>
        <w:jc w:val="both"/>
        <w:rPr>
          <w:sz w:val="24"/>
          <w:szCs w:val="24"/>
          <w:lang w:val="en-US"/>
        </w:rPr>
      </w:pPr>
      <w:r w:rsidRPr="0095134B">
        <w:rPr>
          <w:b/>
          <w:bCs/>
          <w:sz w:val="24"/>
          <w:szCs w:val="24"/>
          <w:lang w:val="en-US"/>
        </w:rPr>
        <w:t>Reshma G</w:t>
      </w:r>
      <w:r w:rsidRPr="0095134B">
        <w:rPr>
          <w:sz w:val="24"/>
          <w:szCs w:val="24"/>
          <w:lang w:val="en-US"/>
        </w:rPr>
        <w:t xml:space="preserve">.: Formal analysis, Investigation, Data curation. </w:t>
      </w:r>
      <w:proofErr w:type="spellStart"/>
      <w:r w:rsidRPr="0095134B">
        <w:rPr>
          <w:b/>
          <w:bCs/>
          <w:sz w:val="24"/>
          <w:szCs w:val="24"/>
          <w:lang w:val="en-US"/>
        </w:rPr>
        <w:t>Meenu</w:t>
      </w:r>
      <w:proofErr w:type="spellEnd"/>
      <w:r w:rsidRPr="0095134B">
        <w:rPr>
          <w:b/>
          <w:bCs/>
          <w:sz w:val="24"/>
          <w:szCs w:val="24"/>
          <w:lang w:val="en-US"/>
        </w:rPr>
        <w:t xml:space="preserve"> Kumar</w:t>
      </w:r>
      <w:r w:rsidRPr="0095134B">
        <w:rPr>
          <w:sz w:val="24"/>
          <w:szCs w:val="24"/>
          <w:lang w:val="en-US"/>
        </w:rPr>
        <w:t xml:space="preserve">: Investigation, Validation. </w:t>
      </w:r>
      <w:r w:rsidRPr="0095134B">
        <w:rPr>
          <w:b/>
          <w:bCs/>
          <w:sz w:val="24"/>
          <w:szCs w:val="24"/>
          <w:lang w:val="en-US"/>
        </w:rPr>
        <w:t>Naveen V. Kulkarni</w:t>
      </w:r>
      <w:r w:rsidRPr="0095134B">
        <w:rPr>
          <w:sz w:val="24"/>
          <w:szCs w:val="24"/>
          <w:lang w:val="en-US"/>
        </w:rPr>
        <w:t>: Conceptualization, Formal analysis, Investigation, Data curation, Funding acquisition, Methodology, Project administration, Resources, Supervision, Validation, Visualization, Writing - original draft, Writing - review &amp; editing</w:t>
      </w:r>
      <w:r w:rsidR="00E14D69" w:rsidRPr="0095134B">
        <w:rPr>
          <w:sz w:val="24"/>
          <w:szCs w:val="24"/>
          <w:lang w:val="en-US"/>
        </w:rPr>
        <w:t xml:space="preserve">. </w:t>
      </w:r>
      <w:r w:rsidR="00E14D69" w:rsidRPr="0095134B">
        <w:rPr>
          <w:b/>
          <w:bCs/>
          <w:sz w:val="24"/>
          <w:szCs w:val="24"/>
        </w:rPr>
        <w:t>William D. Jones:</w:t>
      </w:r>
      <w:r w:rsidR="00E14D69" w:rsidRPr="0095134B">
        <w:rPr>
          <w:sz w:val="24"/>
          <w:szCs w:val="24"/>
        </w:rPr>
        <w:t xml:space="preserve"> </w:t>
      </w:r>
      <w:r w:rsidR="00E14D69" w:rsidRPr="0095134B">
        <w:rPr>
          <w:sz w:val="24"/>
          <w:szCs w:val="24"/>
          <w:lang w:val="en-US"/>
        </w:rPr>
        <w:t>Conceptualization, Funding acquisition, Project administration, Resources, Supervision, Validation, Visualization, Writing - review &amp; editing.</w:t>
      </w:r>
    </w:p>
    <w:p w14:paraId="2CB1B317" w14:textId="77777777" w:rsidR="00AA6B0F" w:rsidRPr="0095134B" w:rsidRDefault="00AA6B0F" w:rsidP="0095134B">
      <w:pPr>
        <w:pStyle w:val="Els-reference-head"/>
        <w:spacing w:before="240" w:after="240" w:line="360" w:lineRule="auto"/>
        <w:rPr>
          <w:sz w:val="24"/>
          <w:szCs w:val="24"/>
        </w:rPr>
      </w:pPr>
      <w:r w:rsidRPr="0095134B">
        <w:rPr>
          <w:sz w:val="24"/>
          <w:szCs w:val="24"/>
        </w:rPr>
        <w:lastRenderedPageBreak/>
        <w:t>References</w:t>
      </w:r>
    </w:p>
    <w:p w14:paraId="7468E606" w14:textId="05B34CB2" w:rsidR="00CD7FEA" w:rsidRPr="0095134B" w:rsidRDefault="00CD7FEA" w:rsidP="002A7365">
      <w:pPr>
        <w:pStyle w:val="Els-body-text"/>
        <w:numPr>
          <w:ilvl w:val="0"/>
          <w:numId w:val="6"/>
        </w:numPr>
        <w:spacing w:line="360" w:lineRule="auto"/>
        <w:ind w:right="-28"/>
        <w:rPr>
          <w:sz w:val="24"/>
          <w:szCs w:val="24"/>
        </w:rPr>
      </w:pPr>
      <w:r w:rsidRPr="0095134B">
        <w:rPr>
          <w:sz w:val="24"/>
          <w:szCs w:val="24"/>
        </w:rPr>
        <w:t>R</w:t>
      </w:r>
      <w:r w:rsidR="00E13BD2" w:rsidRPr="0095134B">
        <w:rPr>
          <w:sz w:val="24"/>
          <w:szCs w:val="24"/>
        </w:rPr>
        <w:t xml:space="preserve">. </w:t>
      </w:r>
      <w:r w:rsidRPr="0095134B">
        <w:rPr>
          <w:sz w:val="24"/>
          <w:szCs w:val="24"/>
        </w:rPr>
        <w:t xml:space="preserve">H. Crabtree, Chem. Rev. </w:t>
      </w:r>
      <w:r w:rsidR="005014CF" w:rsidRPr="005014CF">
        <w:rPr>
          <w:b/>
          <w:bCs/>
          <w:sz w:val="24"/>
          <w:szCs w:val="24"/>
        </w:rPr>
        <w:t>2017</w:t>
      </w:r>
      <w:r w:rsidR="005014CF">
        <w:rPr>
          <w:sz w:val="24"/>
          <w:szCs w:val="24"/>
        </w:rPr>
        <w:t>,</w:t>
      </w:r>
      <w:r w:rsidR="00E13BD2" w:rsidRPr="002A2AB9">
        <w:rPr>
          <w:i/>
          <w:iCs/>
          <w:sz w:val="24"/>
          <w:szCs w:val="24"/>
        </w:rPr>
        <w:t>117</w:t>
      </w:r>
      <w:r w:rsidR="002A2AB9">
        <w:rPr>
          <w:i/>
          <w:iCs/>
          <w:sz w:val="24"/>
          <w:szCs w:val="24"/>
        </w:rPr>
        <w:t xml:space="preserve">, </w:t>
      </w:r>
      <w:r w:rsidRPr="0095134B">
        <w:rPr>
          <w:sz w:val="24"/>
          <w:szCs w:val="24"/>
        </w:rPr>
        <w:t>9228−9246.</w:t>
      </w:r>
    </w:p>
    <w:p w14:paraId="774D5D3A" w14:textId="3094E550" w:rsidR="00CD7FEA" w:rsidRPr="0095134B" w:rsidRDefault="00CD7FEA"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 xml:space="preserve">P. Pandey, I. Dutta, J. K. </w:t>
      </w:r>
      <w:proofErr w:type="spellStart"/>
      <w:r w:rsidRPr="0095134B">
        <w:rPr>
          <w:color w:val="000000"/>
          <w:sz w:val="24"/>
          <w:szCs w:val="24"/>
          <w:lang w:val="en-GB"/>
        </w:rPr>
        <w:t>Bera</w:t>
      </w:r>
      <w:proofErr w:type="spellEnd"/>
      <w:r w:rsidRPr="0095134B">
        <w:rPr>
          <w:color w:val="000000"/>
          <w:sz w:val="24"/>
          <w:szCs w:val="24"/>
          <w:lang w:val="en-GB"/>
        </w:rPr>
        <w:t>, Proc. Natl. Acad. Sci., India, Sect. A Phys. Sci.</w:t>
      </w:r>
      <w:r w:rsidR="00D04EF3">
        <w:rPr>
          <w:color w:val="000000"/>
          <w:sz w:val="24"/>
          <w:szCs w:val="24"/>
          <w:lang w:val="en-GB"/>
        </w:rPr>
        <w:t xml:space="preserve"> </w:t>
      </w:r>
      <w:r w:rsidR="00D04EF3" w:rsidRPr="00D04EF3">
        <w:rPr>
          <w:b/>
          <w:bCs/>
          <w:color w:val="000000"/>
          <w:sz w:val="24"/>
          <w:szCs w:val="24"/>
          <w:lang w:val="en-GB"/>
        </w:rPr>
        <w:t>2016</w:t>
      </w:r>
      <w:r w:rsidR="00D04EF3">
        <w:rPr>
          <w:color w:val="000000"/>
          <w:sz w:val="24"/>
          <w:szCs w:val="24"/>
          <w:lang w:val="en-GB"/>
        </w:rPr>
        <w:t xml:space="preserve">, </w:t>
      </w:r>
      <w:r w:rsidRPr="002A2AB9">
        <w:rPr>
          <w:i/>
          <w:iCs/>
          <w:color w:val="000000"/>
          <w:sz w:val="24"/>
          <w:szCs w:val="24"/>
          <w:lang w:val="en-GB"/>
        </w:rPr>
        <w:t>86</w:t>
      </w:r>
      <w:r w:rsidR="002A2AB9">
        <w:rPr>
          <w:color w:val="000000"/>
          <w:sz w:val="24"/>
          <w:szCs w:val="24"/>
          <w:lang w:val="en-GB"/>
        </w:rPr>
        <w:t xml:space="preserve">, </w:t>
      </w:r>
      <w:r w:rsidRPr="0095134B">
        <w:rPr>
          <w:color w:val="000000"/>
          <w:sz w:val="24"/>
          <w:szCs w:val="24"/>
          <w:lang w:val="en-GB"/>
        </w:rPr>
        <w:t>561–579.</w:t>
      </w:r>
    </w:p>
    <w:p w14:paraId="6DFE6D62" w14:textId="15408A7C" w:rsidR="00CD7FEA" w:rsidRPr="0095134B" w:rsidRDefault="00E13BD2"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 xml:space="preserve">G. </w:t>
      </w:r>
      <w:proofErr w:type="spellStart"/>
      <w:r w:rsidR="00CD7FEA" w:rsidRPr="0095134B">
        <w:rPr>
          <w:color w:val="000000"/>
          <w:sz w:val="24"/>
          <w:szCs w:val="24"/>
          <w:lang w:val="en-GB"/>
        </w:rPr>
        <w:t>Guillena</w:t>
      </w:r>
      <w:proofErr w:type="spellEnd"/>
      <w:r w:rsidR="00CD7FEA" w:rsidRPr="0095134B">
        <w:rPr>
          <w:color w:val="000000"/>
          <w:sz w:val="24"/>
          <w:szCs w:val="24"/>
          <w:lang w:val="en-GB"/>
        </w:rPr>
        <w:t>,</w:t>
      </w:r>
      <w:r w:rsidRPr="0095134B">
        <w:rPr>
          <w:color w:val="000000"/>
          <w:sz w:val="24"/>
          <w:szCs w:val="24"/>
          <w:lang w:val="en-GB"/>
        </w:rPr>
        <w:t xml:space="preserve"> D. J. </w:t>
      </w:r>
      <w:r w:rsidR="00CD7FEA" w:rsidRPr="0095134B">
        <w:rPr>
          <w:color w:val="000000"/>
          <w:sz w:val="24"/>
          <w:szCs w:val="24"/>
          <w:lang w:val="en-GB"/>
        </w:rPr>
        <w:t>Ramon,</w:t>
      </w:r>
      <w:r w:rsidRPr="0095134B">
        <w:rPr>
          <w:color w:val="000000"/>
          <w:sz w:val="24"/>
          <w:szCs w:val="24"/>
          <w:lang w:val="en-GB"/>
        </w:rPr>
        <w:t xml:space="preserve"> M. </w:t>
      </w:r>
      <w:proofErr w:type="spellStart"/>
      <w:r w:rsidR="00CD7FEA" w:rsidRPr="0095134B">
        <w:rPr>
          <w:color w:val="000000"/>
          <w:sz w:val="24"/>
          <w:szCs w:val="24"/>
          <w:lang w:val="en-GB"/>
        </w:rPr>
        <w:t>Yus</w:t>
      </w:r>
      <w:proofErr w:type="spellEnd"/>
      <w:r w:rsidR="00CD7FEA" w:rsidRPr="0095134B">
        <w:rPr>
          <w:color w:val="000000"/>
          <w:sz w:val="24"/>
          <w:szCs w:val="24"/>
          <w:lang w:val="en-GB"/>
        </w:rPr>
        <w:t>,</w:t>
      </w:r>
      <w:r w:rsidRPr="0095134B">
        <w:rPr>
          <w:color w:val="000000"/>
          <w:sz w:val="24"/>
          <w:szCs w:val="24"/>
          <w:lang w:val="en-GB"/>
        </w:rPr>
        <w:t xml:space="preserve"> </w:t>
      </w:r>
      <w:r w:rsidR="00CD7FEA" w:rsidRPr="0095134B">
        <w:rPr>
          <w:color w:val="000000"/>
          <w:sz w:val="24"/>
          <w:szCs w:val="24"/>
          <w:lang w:val="en-GB"/>
        </w:rPr>
        <w:t xml:space="preserve">Chem. Rev. </w:t>
      </w:r>
      <w:r w:rsidR="00D04EF3" w:rsidRPr="00D04EF3">
        <w:rPr>
          <w:b/>
          <w:bCs/>
          <w:color w:val="000000"/>
          <w:sz w:val="24"/>
          <w:szCs w:val="24"/>
          <w:lang w:val="en-GB"/>
        </w:rPr>
        <w:t>2010</w:t>
      </w:r>
      <w:r w:rsidR="00D04EF3">
        <w:rPr>
          <w:color w:val="000000"/>
          <w:sz w:val="24"/>
          <w:szCs w:val="24"/>
          <w:lang w:val="en-GB"/>
        </w:rPr>
        <w:t xml:space="preserve">, </w:t>
      </w:r>
      <w:r w:rsidRPr="002A2AB9">
        <w:rPr>
          <w:i/>
          <w:iCs/>
          <w:color w:val="000000"/>
          <w:sz w:val="24"/>
          <w:szCs w:val="24"/>
          <w:lang w:val="en-GB"/>
        </w:rPr>
        <w:t>110</w:t>
      </w:r>
      <w:r w:rsidR="00D04EF3">
        <w:rPr>
          <w:color w:val="000000"/>
          <w:sz w:val="24"/>
          <w:szCs w:val="24"/>
          <w:lang w:val="en-GB"/>
        </w:rPr>
        <w:t xml:space="preserve">, </w:t>
      </w:r>
      <w:r w:rsidR="00CD7FEA" w:rsidRPr="0095134B">
        <w:rPr>
          <w:color w:val="000000"/>
          <w:sz w:val="24"/>
          <w:szCs w:val="24"/>
          <w:lang w:val="en-GB"/>
        </w:rPr>
        <w:t xml:space="preserve">1611-1641. </w:t>
      </w:r>
    </w:p>
    <w:p w14:paraId="54B7376B" w14:textId="7C00076E" w:rsidR="00CD7FEA" w:rsidRPr="0095134B" w:rsidRDefault="00E13BD2"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 xml:space="preserve">G. </w:t>
      </w:r>
      <w:r w:rsidR="00CD7FEA" w:rsidRPr="0095134B">
        <w:rPr>
          <w:color w:val="000000"/>
          <w:sz w:val="24"/>
          <w:szCs w:val="24"/>
          <w:lang w:val="en-GB"/>
        </w:rPr>
        <w:t>Zeng,</w:t>
      </w:r>
      <w:r w:rsidRPr="0095134B">
        <w:rPr>
          <w:color w:val="000000"/>
          <w:sz w:val="24"/>
          <w:szCs w:val="24"/>
          <w:lang w:val="en-GB"/>
        </w:rPr>
        <w:t xml:space="preserve"> S. </w:t>
      </w:r>
      <w:r w:rsidR="00CD7FEA" w:rsidRPr="0095134B">
        <w:rPr>
          <w:color w:val="000000"/>
          <w:sz w:val="24"/>
          <w:szCs w:val="24"/>
          <w:lang w:val="en-GB"/>
        </w:rPr>
        <w:t>Sakaki,</w:t>
      </w:r>
      <w:r w:rsidRPr="0095134B">
        <w:rPr>
          <w:color w:val="000000"/>
          <w:sz w:val="24"/>
          <w:szCs w:val="24"/>
          <w:lang w:val="en-GB"/>
        </w:rPr>
        <w:t xml:space="preserve"> K. -I. </w:t>
      </w:r>
      <w:r w:rsidR="00CD7FEA" w:rsidRPr="0095134B">
        <w:rPr>
          <w:color w:val="000000"/>
          <w:sz w:val="24"/>
          <w:szCs w:val="24"/>
          <w:lang w:val="en-GB"/>
        </w:rPr>
        <w:t>Fujita,</w:t>
      </w:r>
      <w:r w:rsidRPr="0095134B">
        <w:rPr>
          <w:color w:val="000000"/>
          <w:sz w:val="24"/>
          <w:szCs w:val="24"/>
          <w:lang w:val="en-GB"/>
        </w:rPr>
        <w:t xml:space="preserve"> H. </w:t>
      </w:r>
      <w:r w:rsidR="00CD7FEA" w:rsidRPr="0095134B">
        <w:rPr>
          <w:color w:val="000000"/>
          <w:sz w:val="24"/>
          <w:szCs w:val="24"/>
          <w:lang w:val="en-GB"/>
        </w:rPr>
        <w:t>Sano,</w:t>
      </w:r>
      <w:r w:rsidRPr="0095134B">
        <w:rPr>
          <w:color w:val="000000"/>
          <w:sz w:val="24"/>
          <w:szCs w:val="24"/>
          <w:lang w:val="en-GB"/>
        </w:rPr>
        <w:t xml:space="preserve"> R. </w:t>
      </w:r>
      <w:r w:rsidR="00CD7FEA" w:rsidRPr="0095134B">
        <w:rPr>
          <w:color w:val="000000"/>
          <w:sz w:val="24"/>
          <w:szCs w:val="24"/>
          <w:lang w:val="en-GB"/>
        </w:rPr>
        <w:t>Yamaguchi,</w:t>
      </w:r>
      <w:r w:rsidRPr="0095134B">
        <w:rPr>
          <w:color w:val="000000"/>
          <w:sz w:val="24"/>
          <w:szCs w:val="24"/>
          <w:lang w:val="en-GB"/>
        </w:rPr>
        <w:t xml:space="preserve"> </w:t>
      </w:r>
      <w:r w:rsidR="00CD7FEA" w:rsidRPr="0095134B">
        <w:rPr>
          <w:color w:val="000000"/>
          <w:sz w:val="24"/>
          <w:szCs w:val="24"/>
          <w:lang w:val="en-GB"/>
        </w:rPr>
        <w:t xml:space="preserve">ACS </w:t>
      </w:r>
      <w:proofErr w:type="spellStart"/>
      <w:r w:rsidR="00CD7FEA" w:rsidRPr="0095134B">
        <w:rPr>
          <w:color w:val="000000"/>
          <w:sz w:val="24"/>
          <w:szCs w:val="24"/>
          <w:lang w:val="en-GB"/>
        </w:rPr>
        <w:t>Catal</w:t>
      </w:r>
      <w:proofErr w:type="spellEnd"/>
      <w:r w:rsidR="00CD7FEA" w:rsidRPr="0095134B">
        <w:rPr>
          <w:color w:val="000000"/>
          <w:sz w:val="24"/>
          <w:szCs w:val="24"/>
          <w:lang w:val="en-GB"/>
        </w:rPr>
        <w:t xml:space="preserve">. </w:t>
      </w:r>
      <w:r w:rsidR="00D04EF3" w:rsidRPr="00D04EF3">
        <w:rPr>
          <w:b/>
          <w:bCs/>
          <w:color w:val="000000"/>
          <w:sz w:val="24"/>
          <w:szCs w:val="24"/>
          <w:lang w:val="en-GB"/>
        </w:rPr>
        <w:t>2014</w:t>
      </w:r>
      <w:r w:rsidR="00D04EF3">
        <w:rPr>
          <w:color w:val="000000"/>
          <w:sz w:val="24"/>
          <w:szCs w:val="24"/>
          <w:lang w:val="en-GB"/>
        </w:rPr>
        <w:t xml:space="preserve">, </w:t>
      </w:r>
      <w:r w:rsidRPr="002A2AB9">
        <w:rPr>
          <w:i/>
          <w:iCs/>
          <w:color w:val="000000"/>
          <w:sz w:val="24"/>
          <w:szCs w:val="24"/>
          <w:lang w:val="en-GB"/>
        </w:rPr>
        <w:t>4</w:t>
      </w:r>
      <w:r w:rsidR="00D04EF3">
        <w:rPr>
          <w:color w:val="000000"/>
          <w:sz w:val="24"/>
          <w:szCs w:val="24"/>
          <w:lang w:val="en-GB"/>
        </w:rPr>
        <w:t xml:space="preserve">, </w:t>
      </w:r>
      <w:r w:rsidR="00CD7FEA" w:rsidRPr="0095134B">
        <w:rPr>
          <w:color w:val="000000"/>
          <w:sz w:val="24"/>
          <w:szCs w:val="24"/>
          <w:lang w:val="en-GB"/>
        </w:rPr>
        <w:t>1010−1020.</w:t>
      </w:r>
    </w:p>
    <w:p w14:paraId="13D5F697" w14:textId="317C1649" w:rsidR="00CD7FEA" w:rsidRPr="0095134B" w:rsidRDefault="00E13BD2"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 xml:space="preserve">T. </w:t>
      </w:r>
      <w:proofErr w:type="spellStart"/>
      <w:r w:rsidR="00CD7FEA" w:rsidRPr="0095134B">
        <w:rPr>
          <w:color w:val="000000"/>
          <w:sz w:val="24"/>
          <w:szCs w:val="24"/>
          <w:lang w:val="en-GB"/>
        </w:rPr>
        <w:t>Zweifel</w:t>
      </w:r>
      <w:proofErr w:type="spellEnd"/>
      <w:r w:rsidR="00CD7FEA" w:rsidRPr="0095134B">
        <w:rPr>
          <w:color w:val="000000"/>
          <w:sz w:val="24"/>
          <w:szCs w:val="24"/>
          <w:lang w:val="en-GB"/>
        </w:rPr>
        <w:t>,</w:t>
      </w:r>
      <w:r w:rsidRPr="0095134B">
        <w:rPr>
          <w:color w:val="000000"/>
          <w:sz w:val="24"/>
          <w:szCs w:val="24"/>
          <w:lang w:val="en-GB"/>
        </w:rPr>
        <w:t xml:space="preserve"> J. V. </w:t>
      </w:r>
      <w:proofErr w:type="spellStart"/>
      <w:r w:rsidR="00CD7FEA" w:rsidRPr="0095134B">
        <w:rPr>
          <w:color w:val="000000"/>
          <w:sz w:val="24"/>
          <w:szCs w:val="24"/>
          <w:lang w:val="en-GB"/>
        </w:rPr>
        <w:t>Naubron</w:t>
      </w:r>
      <w:proofErr w:type="spellEnd"/>
      <w:r w:rsidR="00CD7FEA" w:rsidRPr="0095134B">
        <w:rPr>
          <w:color w:val="000000"/>
          <w:sz w:val="24"/>
          <w:szCs w:val="24"/>
          <w:lang w:val="en-GB"/>
        </w:rPr>
        <w:t>,</w:t>
      </w:r>
      <w:r w:rsidRPr="0095134B">
        <w:rPr>
          <w:color w:val="000000"/>
          <w:sz w:val="24"/>
          <w:szCs w:val="24"/>
          <w:lang w:val="en-GB"/>
        </w:rPr>
        <w:t xml:space="preserve"> H. </w:t>
      </w:r>
      <w:proofErr w:type="spellStart"/>
      <w:r w:rsidR="00CD7FEA" w:rsidRPr="0095134B">
        <w:rPr>
          <w:color w:val="000000"/>
          <w:sz w:val="24"/>
          <w:szCs w:val="24"/>
          <w:lang w:val="en-GB"/>
        </w:rPr>
        <w:t>Grützmacher</w:t>
      </w:r>
      <w:proofErr w:type="spellEnd"/>
      <w:r w:rsidR="00CD7FEA" w:rsidRPr="0095134B">
        <w:rPr>
          <w:color w:val="000000"/>
          <w:sz w:val="24"/>
          <w:szCs w:val="24"/>
          <w:lang w:val="en-GB"/>
        </w:rPr>
        <w:t>,</w:t>
      </w:r>
      <w:r w:rsidRPr="0095134B">
        <w:rPr>
          <w:color w:val="000000"/>
          <w:sz w:val="24"/>
          <w:szCs w:val="24"/>
          <w:lang w:val="en-GB"/>
        </w:rPr>
        <w:t xml:space="preserve"> </w:t>
      </w:r>
      <w:proofErr w:type="spellStart"/>
      <w:r w:rsidR="00CD7FEA" w:rsidRPr="0095134B">
        <w:rPr>
          <w:color w:val="000000"/>
          <w:sz w:val="24"/>
          <w:szCs w:val="24"/>
          <w:lang w:val="en-GB"/>
        </w:rPr>
        <w:t>Angew</w:t>
      </w:r>
      <w:proofErr w:type="spellEnd"/>
      <w:r w:rsidR="00CD7FEA" w:rsidRPr="0095134B">
        <w:rPr>
          <w:color w:val="000000"/>
          <w:sz w:val="24"/>
          <w:szCs w:val="24"/>
          <w:lang w:val="en-GB"/>
        </w:rPr>
        <w:t xml:space="preserve">. Chem., Int. Ed. </w:t>
      </w:r>
      <w:r w:rsidR="00D04EF3" w:rsidRPr="00D04EF3">
        <w:rPr>
          <w:b/>
          <w:bCs/>
          <w:color w:val="000000"/>
          <w:sz w:val="24"/>
          <w:szCs w:val="24"/>
          <w:lang w:val="en-GB"/>
        </w:rPr>
        <w:t>2009</w:t>
      </w:r>
      <w:r w:rsidR="00D04EF3">
        <w:rPr>
          <w:color w:val="000000"/>
          <w:sz w:val="24"/>
          <w:szCs w:val="24"/>
          <w:lang w:val="en-GB"/>
        </w:rPr>
        <w:t xml:space="preserve">, </w:t>
      </w:r>
      <w:r w:rsidRPr="002A2AB9">
        <w:rPr>
          <w:i/>
          <w:iCs/>
          <w:color w:val="000000"/>
          <w:sz w:val="24"/>
          <w:szCs w:val="24"/>
          <w:lang w:val="en-GB"/>
        </w:rPr>
        <w:t>48</w:t>
      </w:r>
      <w:r w:rsidR="00D04EF3">
        <w:rPr>
          <w:color w:val="000000"/>
          <w:sz w:val="24"/>
          <w:szCs w:val="24"/>
          <w:lang w:val="en-GB"/>
        </w:rPr>
        <w:t xml:space="preserve">, </w:t>
      </w:r>
      <w:r w:rsidR="00CD7FEA" w:rsidRPr="0095134B">
        <w:rPr>
          <w:color w:val="000000"/>
          <w:sz w:val="24"/>
          <w:szCs w:val="24"/>
          <w:lang w:val="en-GB"/>
        </w:rPr>
        <w:t>559−563.</w:t>
      </w:r>
    </w:p>
    <w:p w14:paraId="498A5279" w14:textId="037B753C" w:rsidR="00CD7FEA" w:rsidRPr="0095134B" w:rsidRDefault="00E13BD2"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 xml:space="preserve">I. </w:t>
      </w:r>
      <w:r w:rsidR="00CD7FEA" w:rsidRPr="0095134B">
        <w:rPr>
          <w:color w:val="000000"/>
          <w:sz w:val="24"/>
          <w:szCs w:val="24"/>
          <w:lang w:val="en-GB"/>
        </w:rPr>
        <w:t>Mena,</w:t>
      </w:r>
      <w:r w:rsidRPr="0095134B">
        <w:rPr>
          <w:color w:val="000000"/>
          <w:sz w:val="24"/>
          <w:szCs w:val="24"/>
          <w:lang w:val="en-GB"/>
        </w:rPr>
        <w:t xml:space="preserve"> M. A. </w:t>
      </w:r>
      <w:r w:rsidR="00CD7FEA" w:rsidRPr="0095134B">
        <w:rPr>
          <w:color w:val="000000"/>
          <w:sz w:val="24"/>
          <w:szCs w:val="24"/>
          <w:lang w:val="en-GB"/>
        </w:rPr>
        <w:t>Casado,</w:t>
      </w:r>
      <w:r w:rsidRPr="0095134B">
        <w:rPr>
          <w:color w:val="000000"/>
          <w:sz w:val="24"/>
          <w:szCs w:val="24"/>
          <w:lang w:val="en-GB"/>
        </w:rPr>
        <w:t xml:space="preserve"> V. </w:t>
      </w:r>
      <w:r w:rsidR="00CD7FEA" w:rsidRPr="0095134B">
        <w:rPr>
          <w:color w:val="000000"/>
          <w:sz w:val="24"/>
          <w:szCs w:val="24"/>
          <w:lang w:val="en-GB"/>
        </w:rPr>
        <w:t>Polo,</w:t>
      </w:r>
      <w:r w:rsidRPr="0095134B">
        <w:rPr>
          <w:color w:val="000000"/>
          <w:sz w:val="24"/>
          <w:szCs w:val="24"/>
          <w:lang w:val="en-GB"/>
        </w:rPr>
        <w:t xml:space="preserve"> P. </w:t>
      </w:r>
      <w:proofErr w:type="spellStart"/>
      <w:r w:rsidR="00CD7FEA" w:rsidRPr="0095134B">
        <w:rPr>
          <w:color w:val="000000"/>
          <w:sz w:val="24"/>
          <w:szCs w:val="24"/>
          <w:lang w:val="en-GB"/>
        </w:rPr>
        <w:t>Garcia-Orduña</w:t>
      </w:r>
      <w:proofErr w:type="spellEnd"/>
      <w:r w:rsidR="00CD7FEA" w:rsidRPr="0095134B">
        <w:rPr>
          <w:color w:val="000000"/>
          <w:sz w:val="24"/>
          <w:szCs w:val="24"/>
          <w:lang w:val="en-GB"/>
        </w:rPr>
        <w:t>,</w:t>
      </w:r>
      <w:r w:rsidRPr="0095134B">
        <w:rPr>
          <w:color w:val="000000"/>
          <w:sz w:val="24"/>
          <w:szCs w:val="24"/>
          <w:lang w:val="en-GB"/>
        </w:rPr>
        <w:t xml:space="preserve"> F. J. </w:t>
      </w:r>
      <w:proofErr w:type="spellStart"/>
      <w:r w:rsidR="00CD7FEA" w:rsidRPr="0095134B">
        <w:rPr>
          <w:color w:val="000000"/>
          <w:sz w:val="24"/>
          <w:szCs w:val="24"/>
          <w:lang w:val="en-GB"/>
        </w:rPr>
        <w:t>Lahoz</w:t>
      </w:r>
      <w:proofErr w:type="spellEnd"/>
      <w:r w:rsidR="00CD7FEA" w:rsidRPr="0095134B">
        <w:rPr>
          <w:color w:val="000000"/>
          <w:sz w:val="24"/>
          <w:szCs w:val="24"/>
          <w:lang w:val="en-GB"/>
        </w:rPr>
        <w:t>,</w:t>
      </w:r>
      <w:r w:rsidRPr="0095134B">
        <w:rPr>
          <w:color w:val="000000"/>
          <w:sz w:val="24"/>
          <w:szCs w:val="24"/>
          <w:lang w:val="en-GB"/>
        </w:rPr>
        <w:t xml:space="preserve"> L. A. </w:t>
      </w:r>
      <w:r w:rsidR="00CD7FEA" w:rsidRPr="0095134B">
        <w:rPr>
          <w:color w:val="000000"/>
          <w:sz w:val="24"/>
          <w:szCs w:val="24"/>
          <w:lang w:val="en-GB"/>
        </w:rPr>
        <w:t>Oro,</w:t>
      </w:r>
      <w:r w:rsidRPr="0095134B">
        <w:rPr>
          <w:color w:val="000000"/>
          <w:sz w:val="24"/>
          <w:szCs w:val="24"/>
          <w:lang w:val="en-GB"/>
        </w:rPr>
        <w:t xml:space="preserve"> </w:t>
      </w:r>
      <w:proofErr w:type="spellStart"/>
      <w:r w:rsidR="00CD7FEA" w:rsidRPr="0095134B">
        <w:rPr>
          <w:color w:val="000000"/>
          <w:sz w:val="24"/>
          <w:szCs w:val="24"/>
          <w:lang w:val="en-GB"/>
        </w:rPr>
        <w:t>Angew</w:t>
      </w:r>
      <w:proofErr w:type="spellEnd"/>
      <w:r w:rsidR="00CD7FEA" w:rsidRPr="0095134B">
        <w:rPr>
          <w:color w:val="000000"/>
          <w:sz w:val="24"/>
          <w:szCs w:val="24"/>
          <w:lang w:val="en-GB"/>
        </w:rPr>
        <w:t xml:space="preserve">. Chem., Int. Ed. </w:t>
      </w:r>
      <w:r w:rsidR="00D04EF3" w:rsidRPr="00D04EF3">
        <w:rPr>
          <w:b/>
          <w:bCs/>
          <w:color w:val="000000"/>
          <w:sz w:val="24"/>
          <w:szCs w:val="24"/>
          <w:lang w:val="en-GB"/>
        </w:rPr>
        <w:t>2012</w:t>
      </w:r>
      <w:r w:rsidR="00D04EF3">
        <w:rPr>
          <w:color w:val="000000"/>
          <w:sz w:val="24"/>
          <w:szCs w:val="24"/>
          <w:lang w:val="en-GB"/>
        </w:rPr>
        <w:t xml:space="preserve">, </w:t>
      </w:r>
      <w:r w:rsidRPr="00AC57C5">
        <w:rPr>
          <w:i/>
          <w:iCs/>
          <w:color w:val="000000"/>
          <w:sz w:val="24"/>
          <w:szCs w:val="24"/>
          <w:lang w:val="en-GB"/>
        </w:rPr>
        <w:t>51</w:t>
      </w:r>
      <w:r w:rsidR="00CD7FEA" w:rsidRPr="0095134B">
        <w:rPr>
          <w:color w:val="000000"/>
          <w:sz w:val="24"/>
          <w:szCs w:val="24"/>
          <w:lang w:val="en-GB"/>
        </w:rPr>
        <w:t>, 8259−8263</w:t>
      </w:r>
      <w:r w:rsidR="00D04EF3">
        <w:rPr>
          <w:color w:val="000000"/>
          <w:sz w:val="24"/>
          <w:szCs w:val="24"/>
          <w:lang w:val="en-GB"/>
        </w:rPr>
        <w:t>.</w:t>
      </w:r>
    </w:p>
    <w:p w14:paraId="1879D8CB" w14:textId="5109486B" w:rsidR="00CD7FEA" w:rsidRPr="0095134B" w:rsidRDefault="00E13BD2"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 xml:space="preserve">M. </w:t>
      </w:r>
      <w:proofErr w:type="spellStart"/>
      <w:r w:rsidR="00CD7FEA" w:rsidRPr="0095134B">
        <w:rPr>
          <w:color w:val="000000"/>
          <w:sz w:val="24"/>
          <w:szCs w:val="24"/>
          <w:lang w:val="en-GB"/>
        </w:rPr>
        <w:t>Bertoli</w:t>
      </w:r>
      <w:proofErr w:type="spellEnd"/>
      <w:r w:rsidR="00CD7FEA" w:rsidRPr="0095134B">
        <w:rPr>
          <w:color w:val="000000"/>
          <w:sz w:val="24"/>
          <w:szCs w:val="24"/>
          <w:lang w:val="en-GB"/>
        </w:rPr>
        <w:t>,</w:t>
      </w:r>
      <w:r w:rsidRPr="0095134B">
        <w:rPr>
          <w:color w:val="000000"/>
          <w:sz w:val="24"/>
          <w:szCs w:val="24"/>
          <w:lang w:val="en-GB"/>
        </w:rPr>
        <w:t xml:space="preserve"> A. </w:t>
      </w:r>
      <w:proofErr w:type="spellStart"/>
      <w:r w:rsidR="00CD7FEA" w:rsidRPr="0095134B">
        <w:rPr>
          <w:color w:val="000000"/>
          <w:sz w:val="24"/>
          <w:szCs w:val="24"/>
          <w:lang w:val="en-GB"/>
        </w:rPr>
        <w:t>Choualeb</w:t>
      </w:r>
      <w:proofErr w:type="spellEnd"/>
      <w:r w:rsidR="00CD7FEA" w:rsidRPr="0095134B">
        <w:rPr>
          <w:color w:val="000000"/>
          <w:sz w:val="24"/>
          <w:szCs w:val="24"/>
          <w:lang w:val="en-GB"/>
        </w:rPr>
        <w:t>,</w:t>
      </w:r>
      <w:r w:rsidRPr="0095134B">
        <w:rPr>
          <w:color w:val="000000"/>
          <w:sz w:val="24"/>
          <w:szCs w:val="24"/>
          <w:lang w:val="en-GB"/>
        </w:rPr>
        <w:t xml:space="preserve"> A. J. </w:t>
      </w:r>
      <w:r w:rsidR="00CD7FEA" w:rsidRPr="0095134B">
        <w:rPr>
          <w:color w:val="000000"/>
          <w:sz w:val="24"/>
          <w:szCs w:val="24"/>
          <w:lang w:val="en-GB"/>
        </w:rPr>
        <w:t>Lough,</w:t>
      </w:r>
      <w:r w:rsidRPr="0095134B">
        <w:rPr>
          <w:color w:val="000000"/>
          <w:sz w:val="24"/>
          <w:szCs w:val="24"/>
          <w:lang w:val="en-GB"/>
        </w:rPr>
        <w:t xml:space="preserve"> B. </w:t>
      </w:r>
      <w:r w:rsidR="00CD7FEA" w:rsidRPr="0095134B">
        <w:rPr>
          <w:color w:val="000000"/>
          <w:sz w:val="24"/>
          <w:szCs w:val="24"/>
          <w:lang w:val="en-GB"/>
        </w:rPr>
        <w:t>Moore,</w:t>
      </w:r>
      <w:r w:rsidRPr="0095134B">
        <w:rPr>
          <w:color w:val="000000"/>
          <w:sz w:val="24"/>
          <w:szCs w:val="24"/>
          <w:lang w:val="en-GB"/>
        </w:rPr>
        <w:t xml:space="preserve"> D. </w:t>
      </w:r>
      <w:proofErr w:type="spellStart"/>
      <w:r w:rsidR="00CD7FEA" w:rsidRPr="0095134B">
        <w:rPr>
          <w:color w:val="000000"/>
          <w:sz w:val="24"/>
          <w:szCs w:val="24"/>
          <w:lang w:val="en-GB"/>
        </w:rPr>
        <w:t>Spasyuk</w:t>
      </w:r>
      <w:proofErr w:type="spellEnd"/>
      <w:r w:rsidR="00CD7FEA" w:rsidRPr="0095134B">
        <w:rPr>
          <w:color w:val="000000"/>
          <w:sz w:val="24"/>
          <w:szCs w:val="24"/>
          <w:lang w:val="en-GB"/>
        </w:rPr>
        <w:t>,</w:t>
      </w:r>
      <w:r w:rsidRPr="0095134B">
        <w:rPr>
          <w:color w:val="000000"/>
          <w:sz w:val="24"/>
          <w:szCs w:val="24"/>
          <w:lang w:val="en-GB"/>
        </w:rPr>
        <w:t xml:space="preserve"> D. G. </w:t>
      </w:r>
      <w:r w:rsidR="00CD7FEA" w:rsidRPr="0095134B">
        <w:rPr>
          <w:color w:val="000000"/>
          <w:sz w:val="24"/>
          <w:szCs w:val="24"/>
          <w:lang w:val="en-GB"/>
        </w:rPr>
        <w:t>Gusev,</w:t>
      </w:r>
      <w:r w:rsidRPr="0095134B">
        <w:rPr>
          <w:color w:val="000000"/>
          <w:sz w:val="24"/>
          <w:szCs w:val="24"/>
          <w:lang w:val="en-GB"/>
        </w:rPr>
        <w:t xml:space="preserve"> </w:t>
      </w:r>
      <w:r w:rsidR="00CD7FEA" w:rsidRPr="0095134B">
        <w:rPr>
          <w:color w:val="000000"/>
          <w:sz w:val="24"/>
          <w:szCs w:val="24"/>
          <w:lang w:val="en-GB"/>
        </w:rPr>
        <w:t>Organometallics</w:t>
      </w:r>
      <w:r w:rsidRPr="0095134B">
        <w:rPr>
          <w:color w:val="000000"/>
          <w:sz w:val="24"/>
          <w:szCs w:val="24"/>
          <w:lang w:val="en-GB"/>
        </w:rPr>
        <w:t xml:space="preserve"> </w:t>
      </w:r>
      <w:r w:rsidR="00D04EF3" w:rsidRPr="00D04EF3">
        <w:rPr>
          <w:b/>
          <w:bCs/>
          <w:color w:val="000000"/>
          <w:sz w:val="24"/>
          <w:szCs w:val="24"/>
          <w:lang w:val="en-GB"/>
        </w:rPr>
        <w:t>2011</w:t>
      </w:r>
      <w:r w:rsidR="00D04EF3">
        <w:rPr>
          <w:color w:val="000000"/>
          <w:sz w:val="24"/>
          <w:szCs w:val="24"/>
          <w:lang w:val="en-GB"/>
        </w:rPr>
        <w:t xml:space="preserve">, </w:t>
      </w:r>
      <w:r w:rsidRPr="00AC57C5">
        <w:rPr>
          <w:i/>
          <w:iCs/>
          <w:color w:val="000000"/>
          <w:sz w:val="24"/>
          <w:szCs w:val="24"/>
          <w:lang w:val="en-GB"/>
        </w:rPr>
        <w:t>30</w:t>
      </w:r>
      <w:r w:rsidR="00D04EF3">
        <w:rPr>
          <w:color w:val="000000"/>
          <w:sz w:val="24"/>
          <w:szCs w:val="24"/>
          <w:lang w:val="en-GB"/>
        </w:rPr>
        <w:t xml:space="preserve">, </w:t>
      </w:r>
      <w:r w:rsidR="00CD7FEA" w:rsidRPr="0095134B">
        <w:rPr>
          <w:color w:val="000000"/>
          <w:sz w:val="24"/>
          <w:szCs w:val="24"/>
          <w:lang w:val="en-GB"/>
        </w:rPr>
        <w:t>3479−3482.</w:t>
      </w:r>
    </w:p>
    <w:p w14:paraId="157EA370" w14:textId="60C17918" w:rsidR="00CD7FEA" w:rsidRPr="0095134B" w:rsidRDefault="00E13BD2"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 xml:space="preserve">S. </w:t>
      </w:r>
      <w:r w:rsidR="00CD7FEA" w:rsidRPr="0095134B">
        <w:rPr>
          <w:color w:val="000000"/>
          <w:sz w:val="24"/>
          <w:szCs w:val="24"/>
          <w:lang w:val="en-GB"/>
        </w:rPr>
        <w:t>Chakraborty,</w:t>
      </w:r>
      <w:r w:rsidRPr="0095134B">
        <w:rPr>
          <w:color w:val="000000"/>
          <w:sz w:val="24"/>
          <w:szCs w:val="24"/>
          <w:lang w:val="en-GB"/>
        </w:rPr>
        <w:t xml:space="preserve"> W. W. </w:t>
      </w:r>
      <w:proofErr w:type="spellStart"/>
      <w:r w:rsidR="00CD7FEA" w:rsidRPr="0095134B">
        <w:rPr>
          <w:color w:val="000000"/>
          <w:sz w:val="24"/>
          <w:szCs w:val="24"/>
          <w:lang w:val="en-GB"/>
        </w:rPr>
        <w:t>Brennessel</w:t>
      </w:r>
      <w:proofErr w:type="spellEnd"/>
      <w:r w:rsidR="00CD7FEA" w:rsidRPr="0095134B">
        <w:rPr>
          <w:color w:val="000000"/>
          <w:sz w:val="24"/>
          <w:szCs w:val="24"/>
          <w:lang w:val="en-GB"/>
        </w:rPr>
        <w:t>,</w:t>
      </w:r>
      <w:r w:rsidRPr="0095134B">
        <w:rPr>
          <w:color w:val="000000"/>
          <w:sz w:val="24"/>
          <w:szCs w:val="24"/>
          <w:lang w:val="en-GB"/>
        </w:rPr>
        <w:t xml:space="preserve"> W. D. </w:t>
      </w:r>
      <w:r w:rsidR="00CD7FEA" w:rsidRPr="0095134B">
        <w:rPr>
          <w:color w:val="000000"/>
          <w:sz w:val="24"/>
          <w:szCs w:val="24"/>
          <w:lang w:val="en-GB"/>
        </w:rPr>
        <w:t>Jones,</w:t>
      </w:r>
      <w:r w:rsidRPr="0095134B">
        <w:rPr>
          <w:color w:val="000000"/>
          <w:sz w:val="24"/>
          <w:szCs w:val="24"/>
          <w:lang w:val="en-GB"/>
        </w:rPr>
        <w:t xml:space="preserve"> </w:t>
      </w:r>
      <w:r w:rsidR="00CD7FEA" w:rsidRPr="0095134B">
        <w:rPr>
          <w:color w:val="000000"/>
          <w:sz w:val="24"/>
          <w:szCs w:val="24"/>
          <w:lang w:val="en-GB"/>
        </w:rPr>
        <w:t xml:space="preserve">J. Am. Chem. Soc. </w:t>
      </w:r>
      <w:r w:rsidR="00D04EF3" w:rsidRPr="00D04EF3">
        <w:rPr>
          <w:b/>
          <w:bCs/>
          <w:color w:val="000000"/>
          <w:sz w:val="24"/>
          <w:szCs w:val="24"/>
          <w:lang w:val="en-GB"/>
        </w:rPr>
        <w:t>2014</w:t>
      </w:r>
      <w:r w:rsidR="00D04EF3">
        <w:rPr>
          <w:color w:val="000000"/>
          <w:sz w:val="24"/>
          <w:szCs w:val="24"/>
          <w:lang w:val="en-GB"/>
        </w:rPr>
        <w:t xml:space="preserve">, </w:t>
      </w:r>
      <w:r w:rsidRPr="00AC57C5">
        <w:rPr>
          <w:i/>
          <w:iCs/>
          <w:color w:val="000000"/>
          <w:sz w:val="24"/>
          <w:szCs w:val="24"/>
          <w:lang w:val="en-GB"/>
        </w:rPr>
        <w:t>136</w:t>
      </w:r>
      <w:r w:rsidR="00AC57C5">
        <w:rPr>
          <w:color w:val="000000"/>
          <w:sz w:val="24"/>
          <w:szCs w:val="24"/>
          <w:lang w:val="en-GB"/>
        </w:rPr>
        <w:t xml:space="preserve">, </w:t>
      </w:r>
      <w:r w:rsidR="00CD7FEA" w:rsidRPr="0095134B">
        <w:rPr>
          <w:color w:val="000000"/>
          <w:sz w:val="24"/>
          <w:szCs w:val="24"/>
          <w:lang w:val="en-GB"/>
        </w:rPr>
        <w:t xml:space="preserve">8564−8567. </w:t>
      </w:r>
    </w:p>
    <w:p w14:paraId="533AC9CE" w14:textId="61C4679B" w:rsidR="00CD7FEA" w:rsidRPr="0095134B" w:rsidRDefault="00E13BD2"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 xml:space="preserve">S. </w:t>
      </w:r>
      <w:r w:rsidR="00CD7FEA" w:rsidRPr="0095134B">
        <w:rPr>
          <w:color w:val="000000"/>
          <w:sz w:val="24"/>
          <w:szCs w:val="24"/>
          <w:lang w:val="en-GB"/>
        </w:rPr>
        <w:t>Chakraborty,</w:t>
      </w:r>
      <w:r w:rsidRPr="0095134B">
        <w:rPr>
          <w:color w:val="000000"/>
          <w:sz w:val="24"/>
          <w:szCs w:val="24"/>
          <w:lang w:val="en-GB"/>
        </w:rPr>
        <w:t xml:space="preserve"> P. O. </w:t>
      </w:r>
      <w:proofErr w:type="spellStart"/>
      <w:r w:rsidR="00CD7FEA" w:rsidRPr="0095134B">
        <w:rPr>
          <w:color w:val="000000"/>
          <w:sz w:val="24"/>
          <w:szCs w:val="24"/>
          <w:lang w:val="en-GB"/>
        </w:rPr>
        <w:t>Lagaditis</w:t>
      </w:r>
      <w:proofErr w:type="spellEnd"/>
      <w:r w:rsidR="00CD7FEA" w:rsidRPr="0095134B">
        <w:rPr>
          <w:color w:val="000000"/>
          <w:sz w:val="24"/>
          <w:szCs w:val="24"/>
          <w:lang w:val="en-GB"/>
        </w:rPr>
        <w:t>,</w:t>
      </w:r>
      <w:r w:rsidRPr="0095134B">
        <w:rPr>
          <w:color w:val="000000"/>
          <w:sz w:val="24"/>
          <w:szCs w:val="24"/>
          <w:lang w:val="en-GB"/>
        </w:rPr>
        <w:t xml:space="preserve"> M. </w:t>
      </w:r>
      <w:proofErr w:type="spellStart"/>
      <w:r w:rsidR="00CD7FEA" w:rsidRPr="0095134B">
        <w:rPr>
          <w:color w:val="000000"/>
          <w:sz w:val="24"/>
          <w:szCs w:val="24"/>
          <w:lang w:val="en-GB"/>
        </w:rPr>
        <w:t>Förster</w:t>
      </w:r>
      <w:proofErr w:type="spellEnd"/>
      <w:r w:rsidR="00CD7FEA" w:rsidRPr="0095134B">
        <w:rPr>
          <w:color w:val="000000"/>
          <w:sz w:val="24"/>
          <w:szCs w:val="24"/>
          <w:lang w:val="en-GB"/>
        </w:rPr>
        <w:t>,</w:t>
      </w:r>
      <w:r w:rsidRPr="0095134B">
        <w:rPr>
          <w:color w:val="000000"/>
          <w:sz w:val="24"/>
          <w:szCs w:val="24"/>
          <w:lang w:val="en-GB"/>
        </w:rPr>
        <w:t xml:space="preserve"> E. A. </w:t>
      </w:r>
      <w:proofErr w:type="spellStart"/>
      <w:r w:rsidR="00CD7FEA" w:rsidRPr="0095134B">
        <w:rPr>
          <w:color w:val="000000"/>
          <w:sz w:val="24"/>
          <w:szCs w:val="24"/>
          <w:lang w:val="en-GB"/>
        </w:rPr>
        <w:t>Bielinski</w:t>
      </w:r>
      <w:proofErr w:type="spellEnd"/>
      <w:r w:rsidR="00CD7FEA" w:rsidRPr="0095134B">
        <w:rPr>
          <w:color w:val="000000"/>
          <w:sz w:val="24"/>
          <w:szCs w:val="24"/>
          <w:lang w:val="en-GB"/>
        </w:rPr>
        <w:t>,</w:t>
      </w:r>
      <w:r w:rsidRPr="0095134B">
        <w:rPr>
          <w:color w:val="000000"/>
          <w:sz w:val="24"/>
          <w:szCs w:val="24"/>
          <w:lang w:val="en-GB"/>
        </w:rPr>
        <w:t xml:space="preserve"> N. </w:t>
      </w:r>
      <w:proofErr w:type="spellStart"/>
      <w:r w:rsidR="00CD7FEA" w:rsidRPr="0095134B">
        <w:rPr>
          <w:color w:val="000000"/>
          <w:sz w:val="24"/>
          <w:szCs w:val="24"/>
          <w:lang w:val="en-GB"/>
        </w:rPr>
        <w:t>Hazari</w:t>
      </w:r>
      <w:proofErr w:type="spellEnd"/>
      <w:r w:rsidR="00CD7FEA" w:rsidRPr="0095134B">
        <w:rPr>
          <w:color w:val="000000"/>
          <w:sz w:val="24"/>
          <w:szCs w:val="24"/>
          <w:lang w:val="en-GB"/>
        </w:rPr>
        <w:t>,</w:t>
      </w:r>
      <w:r w:rsidRPr="0095134B">
        <w:rPr>
          <w:color w:val="000000"/>
          <w:sz w:val="24"/>
          <w:szCs w:val="24"/>
          <w:lang w:val="en-GB"/>
        </w:rPr>
        <w:t xml:space="preserve"> M. C. </w:t>
      </w:r>
      <w:proofErr w:type="spellStart"/>
      <w:r w:rsidR="00CD7FEA" w:rsidRPr="0095134B">
        <w:rPr>
          <w:color w:val="000000"/>
          <w:sz w:val="24"/>
          <w:szCs w:val="24"/>
          <w:lang w:val="en-GB"/>
        </w:rPr>
        <w:t>Holthausen</w:t>
      </w:r>
      <w:proofErr w:type="spellEnd"/>
      <w:r w:rsidR="00CD7FEA" w:rsidRPr="0095134B">
        <w:rPr>
          <w:color w:val="000000"/>
          <w:sz w:val="24"/>
          <w:szCs w:val="24"/>
          <w:lang w:val="en-GB"/>
        </w:rPr>
        <w:t>,</w:t>
      </w:r>
      <w:r w:rsidRPr="0095134B">
        <w:rPr>
          <w:color w:val="000000"/>
          <w:sz w:val="24"/>
          <w:szCs w:val="24"/>
          <w:lang w:val="en-GB"/>
        </w:rPr>
        <w:t xml:space="preserve"> W. D. </w:t>
      </w:r>
      <w:r w:rsidR="00CD7FEA" w:rsidRPr="0095134B">
        <w:rPr>
          <w:color w:val="000000"/>
          <w:sz w:val="24"/>
          <w:szCs w:val="24"/>
          <w:lang w:val="en-GB"/>
        </w:rPr>
        <w:t xml:space="preserve">Jones, </w:t>
      </w:r>
      <w:r w:rsidRPr="0095134B">
        <w:rPr>
          <w:color w:val="000000"/>
          <w:sz w:val="24"/>
          <w:szCs w:val="24"/>
          <w:lang w:val="en-GB"/>
        </w:rPr>
        <w:t xml:space="preserve">S. </w:t>
      </w:r>
      <w:r w:rsidR="00CD7FEA" w:rsidRPr="0095134B">
        <w:rPr>
          <w:color w:val="000000"/>
          <w:sz w:val="24"/>
          <w:szCs w:val="24"/>
          <w:lang w:val="en-GB"/>
        </w:rPr>
        <w:t xml:space="preserve">Schneider, S. ACS </w:t>
      </w:r>
      <w:proofErr w:type="spellStart"/>
      <w:r w:rsidR="00CD7FEA" w:rsidRPr="0095134B">
        <w:rPr>
          <w:color w:val="000000"/>
          <w:sz w:val="24"/>
          <w:szCs w:val="24"/>
          <w:lang w:val="en-GB"/>
        </w:rPr>
        <w:t>Catal</w:t>
      </w:r>
      <w:proofErr w:type="spellEnd"/>
      <w:r w:rsidR="00CD7FEA" w:rsidRPr="0095134B">
        <w:rPr>
          <w:color w:val="000000"/>
          <w:sz w:val="24"/>
          <w:szCs w:val="24"/>
          <w:lang w:val="en-GB"/>
        </w:rPr>
        <w:t xml:space="preserve">. </w:t>
      </w:r>
      <w:r w:rsidR="00FA423E" w:rsidRPr="00FA423E">
        <w:rPr>
          <w:b/>
          <w:bCs/>
          <w:color w:val="000000"/>
          <w:sz w:val="24"/>
          <w:szCs w:val="24"/>
          <w:lang w:val="en-GB"/>
        </w:rPr>
        <w:t>2014</w:t>
      </w:r>
      <w:r w:rsidR="00FA423E">
        <w:rPr>
          <w:color w:val="000000"/>
          <w:sz w:val="24"/>
          <w:szCs w:val="24"/>
          <w:lang w:val="en-GB"/>
        </w:rPr>
        <w:t xml:space="preserve">, </w:t>
      </w:r>
      <w:r w:rsidRPr="00AC57C5">
        <w:rPr>
          <w:i/>
          <w:iCs/>
          <w:color w:val="000000"/>
          <w:sz w:val="24"/>
          <w:szCs w:val="24"/>
          <w:lang w:val="en-GB"/>
        </w:rPr>
        <w:t>4</w:t>
      </w:r>
      <w:r w:rsidR="00FA423E">
        <w:rPr>
          <w:color w:val="000000"/>
          <w:sz w:val="24"/>
          <w:szCs w:val="24"/>
          <w:lang w:val="en-GB"/>
        </w:rPr>
        <w:t xml:space="preserve">, </w:t>
      </w:r>
      <w:r w:rsidR="00CD7FEA" w:rsidRPr="0095134B">
        <w:rPr>
          <w:color w:val="000000"/>
          <w:sz w:val="24"/>
          <w:szCs w:val="24"/>
          <w:lang w:val="en-GB"/>
        </w:rPr>
        <w:t xml:space="preserve">3994−4003. </w:t>
      </w:r>
    </w:p>
    <w:p w14:paraId="2F8ED461" w14:textId="105BF538" w:rsidR="00CD7FEA" w:rsidRPr="0095134B" w:rsidRDefault="0032743C"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 xml:space="preserve">P. J. </w:t>
      </w:r>
      <w:r w:rsidR="00CD7FEA" w:rsidRPr="0095134B">
        <w:rPr>
          <w:color w:val="000000"/>
          <w:sz w:val="24"/>
          <w:szCs w:val="24"/>
          <w:lang w:val="en-GB"/>
        </w:rPr>
        <w:t>Bonitatibus,</w:t>
      </w:r>
      <w:r w:rsidRPr="0095134B">
        <w:rPr>
          <w:color w:val="000000"/>
          <w:sz w:val="24"/>
          <w:szCs w:val="24"/>
          <w:lang w:val="en-GB"/>
        </w:rPr>
        <w:t xml:space="preserve"> </w:t>
      </w:r>
      <w:r w:rsidR="00CD7FEA" w:rsidRPr="0095134B">
        <w:rPr>
          <w:color w:val="000000"/>
          <w:sz w:val="24"/>
          <w:szCs w:val="24"/>
          <w:lang w:val="en-GB"/>
        </w:rPr>
        <w:t>Jr.</w:t>
      </w:r>
      <w:r w:rsidRPr="0095134B">
        <w:rPr>
          <w:color w:val="000000"/>
          <w:sz w:val="24"/>
          <w:szCs w:val="24"/>
          <w:lang w:val="en-GB"/>
        </w:rPr>
        <w:t xml:space="preserve">, S. </w:t>
      </w:r>
      <w:r w:rsidR="00CD7FEA" w:rsidRPr="0095134B">
        <w:rPr>
          <w:color w:val="000000"/>
          <w:sz w:val="24"/>
          <w:szCs w:val="24"/>
          <w:lang w:val="en-GB"/>
        </w:rPr>
        <w:t>Chakraborty,</w:t>
      </w:r>
      <w:r w:rsidRPr="0095134B">
        <w:rPr>
          <w:color w:val="000000"/>
          <w:sz w:val="24"/>
          <w:szCs w:val="24"/>
          <w:lang w:val="en-GB"/>
        </w:rPr>
        <w:t xml:space="preserve"> M. D. </w:t>
      </w:r>
      <w:r w:rsidR="00CD7FEA" w:rsidRPr="0095134B">
        <w:rPr>
          <w:color w:val="000000"/>
          <w:sz w:val="24"/>
          <w:szCs w:val="24"/>
          <w:lang w:val="en-GB"/>
        </w:rPr>
        <w:t>Doherty,</w:t>
      </w:r>
      <w:r w:rsidRPr="0095134B">
        <w:rPr>
          <w:color w:val="000000"/>
          <w:sz w:val="24"/>
          <w:szCs w:val="24"/>
          <w:lang w:val="en-GB"/>
        </w:rPr>
        <w:t xml:space="preserve"> O. </w:t>
      </w:r>
      <w:proofErr w:type="spellStart"/>
      <w:r w:rsidR="00CD7FEA" w:rsidRPr="0095134B">
        <w:rPr>
          <w:color w:val="000000"/>
          <w:sz w:val="24"/>
          <w:szCs w:val="24"/>
          <w:lang w:val="en-GB"/>
        </w:rPr>
        <w:t>Siclovan</w:t>
      </w:r>
      <w:proofErr w:type="spellEnd"/>
      <w:r w:rsidR="00CD7FEA" w:rsidRPr="0095134B">
        <w:rPr>
          <w:color w:val="000000"/>
          <w:sz w:val="24"/>
          <w:szCs w:val="24"/>
          <w:lang w:val="en-GB"/>
        </w:rPr>
        <w:t>,</w:t>
      </w:r>
      <w:r w:rsidRPr="0095134B">
        <w:rPr>
          <w:color w:val="000000"/>
          <w:sz w:val="24"/>
          <w:szCs w:val="24"/>
          <w:lang w:val="en-GB"/>
        </w:rPr>
        <w:t xml:space="preserve"> W. D. </w:t>
      </w:r>
      <w:r w:rsidR="00CD7FEA" w:rsidRPr="0095134B">
        <w:rPr>
          <w:color w:val="000000"/>
          <w:sz w:val="24"/>
          <w:szCs w:val="24"/>
          <w:lang w:val="en-GB"/>
        </w:rPr>
        <w:t>Jones,</w:t>
      </w:r>
      <w:r w:rsidRPr="0095134B">
        <w:rPr>
          <w:color w:val="000000"/>
          <w:sz w:val="24"/>
          <w:szCs w:val="24"/>
          <w:lang w:val="en-GB"/>
        </w:rPr>
        <w:t xml:space="preserve"> G. L. </w:t>
      </w:r>
      <w:proofErr w:type="spellStart"/>
      <w:r w:rsidR="00CD7FEA" w:rsidRPr="0095134B">
        <w:rPr>
          <w:color w:val="000000"/>
          <w:sz w:val="24"/>
          <w:szCs w:val="24"/>
          <w:lang w:val="en-GB"/>
        </w:rPr>
        <w:t>Soloveichik</w:t>
      </w:r>
      <w:proofErr w:type="spellEnd"/>
      <w:r w:rsidR="00CD7FEA" w:rsidRPr="0095134B">
        <w:rPr>
          <w:color w:val="000000"/>
          <w:sz w:val="24"/>
          <w:szCs w:val="24"/>
          <w:lang w:val="en-GB"/>
        </w:rPr>
        <w:t>,</w:t>
      </w:r>
      <w:r w:rsidRPr="0095134B">
        <w:rPr>
          <w:color w:val="000000"/>
          <w:sz w:val="24"/>
          <w:szCs w:val="24"/>
          <w:lang w:val="en-GB"/>
        </w:rPr>
        <w:t xml:space="preserve"> </w:t>
      </w:r>
      <w:r w:rsidR="00CD7FEA" w:rsidRPr="0095134B">
        <w:rPr>
          <w:color w:val="000000"/>
          <w:sz w:val="24"/>
          <w:szCs w:val="24"/>
          <w:lang w:val="en-GB"/>
        </w:rPr>
        <w:t xml:space="preserve">Proc. Natl. Acad. Sci. U. S. A. </w:t>
      </w:r>
      <w:r w:rsidR="00FA423E" w:rsidRPr="00FA423E">
        <w:rPr>
          <w:b/>
          <w:bCs/>
          <w:color w:val="000000"/>
          <w:sz w:val="24"/>
          <w:szCs w:val="24"/>
          <w:lang w:val="en-GB"/>
        </w:rPr>
        <w:t>2015</w:t>
      </w:r>
      <w:r w:rsidR="00FA423E">
        <w:rPr>
          <w:color w:val="000000"/>
          <w:sz w:val="24"/>
          <w:szCs w:val="24"/>
          <w:lang w:val="en-GB"/>
        </w:rPr>
        <w:t xml:space="preserve">, </w:t>
      </w:r>
      <w:r w:rsidRPr="00AC57C5">
        <w:rPr>
          <w:i/>
          <w:iCs/>
          <w:color w:val="000000"/>
          <w:sz w:val="24"/>
          <w:szCs w:val="24"/>
          <w:lang w:val="en-GB"/>
        </w:rPr>
        <w:t>112</w:t>
      </w:r>
      <w:r w:rsidR="00FA423E">
        <w:rPr>
          <w:color w:val="000000"/>
          <w:sz w:val="24"/>
          <w:szCs w:val="24"/>
          <w:lang w:val="en-GB"/>
        </w:rPr>
        <w:t xml:space="preserve">, </w:t>
      </w:r>
      <w:r w:rsidR="00CD7FEA" w:rsidRPr="0095134B">
        <w:rPr>
          <w:color w:val="000000"/>
          <w:sz w:val="24"/>
          <w:szCs w:val="24"/>
          <w:lang w:val="en-GB"/>
        </w:rPr>
        <w:t>1687−1692.</w:t>
      </w:r>
    </w:p>
    <w:p w14:paraId="15766A87" w14:textId="27AABA33" w:rsidR="00CD7FEA" w:rsidRPr="0095134B" w:rsidRDefault="0032743C"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 xml:space="preserve">G. </w:t>
      </w:r>
      <w:r w:rsidR="00CD7FEA" w:rsidRPr="0095134B">
        <w:rPr>
          <w:color w:val="000000"/>
          <w:sz w:val="24"/>
          <w:szCs w:val="24"/>
          <w:lang w:val="en-GB"/>
        </w:rPr>
        <w:t>Zhang,</w:t>
      </w:r>
      <w:r w:rsidRPr="0095134B">
        <w:rPr>
          <w:color w:val="000000"/>
          <w:sz w:val="24"/>
          <w:szCs w:val="24"/>
          <w:lang w:val="en-GB"/>
        </w:rPr>
        <w:t xml:space="preserve"> S. K. </w:t>
      </w:r>
      <w:r w:rsidR="00CD7FEA" w:rsidRPr="0095134B">
        <w:rPr>
          <w:color w:val="000000"/>
          <w:sz w:val="24"/>
          <w:szCs w:val="24"/>
          <w:lang w:val="en-GB"/>
        </w:rPr>
        <w:t>Hanson,</w:t>
      </w:r>
      <w:r w:rsidRPr="0095134B">
        <w:rPr>
          <w:color w:val="000000"/>
          <w:sz w:val="24"/>
          <w:szCs w:val="24"/>
          <w:lang w:val="en-GB"/>
        </w:rPr>
        <w:t xml:space="preserve"> </w:t>
      </w:r>
      <w:r w:rsidR="00CD7FEA" w:rsidRPr="0095134B">
        <w:rPr>
          <w:color w:val="000000"/>
          <w:sz w:val="24"/>
          <w:szCs w:val="24"/>
          <w:lang w:val="en-GB"/>
        </w:rPr>
        <w:t xml:space="preserve">Org. Lett. </w:t>
      </w:r>
      <w:r w:rsidR="00AD71F3" w:rsidRPr="00AD71F3">
        <w:rPr>
          <w:b/>
          <w:bCs/>
          <w:color w:val="000000"/>
          <w:sz w:val="24"/>
          <w:szCs w:val="24"/>
          <w:lang w:val="en-GB"/>
        </w:rPr>
        <w:t>2013</w:t>
      </w:r>
      <w:r w:rsidR="00AD71F3">
        <w:rPr>
          <w:color w:val="000000"/>
          <w:sz w:val="24"/>
          <w:szCs w:val="24"/>
          <w:lang w:val="en-GB"/>
        </w:rPr>
        <w:t xml:space="preserve">, </w:t>
      </w:r>
      <w:r w:rsidRPr="00AC57C5">
        <w:rPr>
          <w:i/>
          <w:iCs/>
          <w:color w:val="000000"/>
          <w:sz w:val="24"/>
          <w:szCs w:val="24"/>
          <w:lang w:val="en-GB"/>
        </w:rPr>
        <w:t>15</w:t>
      </w:r>
      <w:r w:rsidR="00AD71F3">
        <w:rPr>
          <w:color w:val="000000"/>
          <w:sz w:val="24"/>
          <w:szCs w:val="24"/>
          <w:lang w:val="en-GB"/>
        </w:rPr>
        <w:t xml:space="preserve">, </w:t>
      </w:r>
      <w:r w:rsidR="00CD7FEA" w:rsidRPr="0095134B">
        <w:rPr>
          <w:color w:val="000000"/>
          <w:sz w:val="24"/>
          <w:szCs w:val="24"/>
          <w:lang w:val="en-GB"/>
        </w:rPr>
        <w:t>650-653.</w:t>
      </w:r>
    </w:p>
    <w:p w14:paraId="7AE175FC" w14:textId="57EE8E0A" w:rsidR="00CD7FEA" w:rsidRPr="0095134B" w:rsidRDefault="00983977"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 xml:space="preserve">G. </w:t>
      </w:r>
      <w:r w:rsidR="00CD7FEA" w:rsidRPr="0095134B">
        <w:rPr>
          <w:color w:val="000000"/>
          <w:sz w:val="24"/>
          <w:szCs w:val="24"/>
          <w:lang w:val="en-GB"/>
        </w:rPr>
        <w:t>Zhang,</w:t>
      </w:r>
      <w:r w:rsidRPr="0095134B">
        <w:rPr>
          <w:color w:val="000000"/>
          <w:sz w:val="24"/>
          <w:szCs w:val="24"/>
          <w:lang w:val="en-GB"/>
        </w:rPr>
        <w:t xml:space="preserve"> K. V. </w:t>
      </w:r>
      <w:r w:rsidR="00CD7FEA" w:rsidRPr="0095134B">
        <w:rPr>
          <w:color w:val="000000"/>
          <w:sz w:val="24"/>
          <w:szCs w:val="24"/>
          <w:lang w:val="en-GB"/>
        </w:rPr>
        <w:t>Vasudevan,</w:t>
      </w:r>
      <w:r w:rsidRPr="0095134B">
        <w:rPr>
          <w:color w:val="000000"/>
          <w:sz w:val="24"/>
          <w:szCs w:val="24"/>
          <w:lang w:val="en-GB"/>
        </w:rPr>
        <w:t xml:space="preserve"> B. L. </w:t>
      </w:r>
      <w:r w:rsidR="00CD7FEA" w:rsidRPr="0095134B">
        <w:rPr>
          <w:color w:val="000000"/>
          <w:sz w:val="24"/>
          <w:szCs w:val="24"/>
          <w:lang w:val="en-GB"/>
        </w:rPr>
        <w:t>Scott,</w:t>
      </w:r>
      <w:r w:rsidRPr="0095134B">
        <w:rPr>
          <w:color w:val="000000"/>
          <w:sz w:val="24"/>
          <w:szCs w:val="24"/>
          <w:lang w:val="en-GB"/>
        </w:rPr>
        <w:t xml:space="preserve"> S. K. </w:t>
      </w:r>
      <w:r w:rsidR="00CD7FEA" w:rsidRPr="0095134B">
        <w:rPr>
          <w:color w:val="000000"/>
          <w:sz w:val="24"/>
          <w:szCs w:val="24"/>
          <w:lang w:val="en-GB"/>
        </w:rPr>
        <w:t>Hanson,</w:t>
      </w:r>
      <w:r w:rsidRPr="0095134B">
        <w:rPr>
          <w:color w:val="000000"/>
          <w:sz w:val="24"/>
          <w:szCs w:val="24"/>
          <w:lang w:val="en-GB"/>
        </w:rPr>
        <w:t xml:space="preserve"> </w:t>
      </w:r>
      <w:r w:rsidR="00CD7FEA" w:rsidRPr="0095134B">
        <w:rPr>
          <w:color w:val="000000"/>
          <w:sz w:val="24"/>
          <w:szCs w:val="24"/>
          <w:lang w:val="en-GB"/>
        </w:rPr>
        <w:t>J. Am. Chem. Soc.</w:t>
      </w:r>
      <w:r w:rsidRPr="0095134B">
        <w:rPr>
          <w:color w:val="000000"/>
          <w:sz w:val="24"/>
          <w:szCs w:val="24"/>
          <w:lang w:val="en-GB"/>
        </w:rPr>
        <w:t xml:space="preserve"> </w:t>
      </w:r>
      <w:r w:rsidR="00F0711A" w:rsidRPr="00F0711A">
        <w:rPr>
          <w:b/>
          <w:bCs/>
          <w:color w:val="000000"/>
          <w:sz w:val="24"/>
          <w:szCs w:val="24"/>
          <w:lang w:val="en-GB"/>
        </w:rPr>
        <w:t>2013</w:t>
      </w:r>
      <w:r w:rsidR="00F0711A">
        <w:rPr>
          <w:color w:val="000000"/>
          <w:sz w:val="24"/>
          <w:szCs w:val="24"/>
          <w:lang w:val="en-GB"/>
        </w:rPr>
        <w:t xml:space="preserve">, </w:t>
      </w:r>
      <w:r w:rsidRPr="00AC57C5">
        <w:rPr>
          <w:i/>
          <w:iCs/>
          <w:color w:val="000000"/>
          <w:sz w:val="24"/>
          <w:szCs w:val="24"/>
          <w:lang w:val="en-GB"/>
        </w:rPr>
        <w:t>135</w:t>
      </w:r>
      <w:r w:rsidR="00F0711A">
        <w:rPr>
          <w:color w:val="000000"/>
          <w:sz w:val="24"/>
          <w:szCs w:val="24"/>
          <w:lang w:val="en-GB"/>
        </w:rPr>
        <w:t xml:space="preserve">, </w:t>
      </w:r>
      <w:r w:rsidR="00CD7FEA" w:rsidRPr="0095134B">
        <w:rPr>
          <w:color w:val="000000"/>
          <w:sz w:val="24"/>
          <w:szCs w:val="24"/>
          <w:lang w:val="en-GB"/>
        </w:rPr>
        <w:t>8668-8681.</w:t>
      </w:r>
    </w:p>
    <w:p w14:paraId="3678468C" w14:textId="09188456" w:rsidR="00CD7FEA" w:rsidRPr="0095134B" w:rsidRDefault="00B66DDA"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 xml:space="preserve">S. </w:t>
      </w:r>
      <w:proofErr w:type="spellStart"/>
      <w:r w:rsidR="00CD7FEA" w:rsidRPr="0095134B">
        <w:rPr>
          <w:color w:val="000000"/>
          <w:sz w:val="24"/>
          <w:szCs w:val="24"/>
          <w:lang w:val="en-GB"/>
        </w:rPr>
        <w:t>Elangovan</w:t>
      </w:r>
      <w:proofErr w:type="spellEnd"/>
      <w:r w:rsidR="00CD7FEA" w:rsidRPr="0095134B">
        <w:rPr>
          <w:color w:val="000000"/>
          <w:sz w:val="24"/>
          <w:szCs w:val="24"/>
          <w:lang w:val="en-GB"/>
        </w:rPr>
        <w:t>,</w:t>
      </w:r>
      <w:r w:rsidRPr="0095134B">
        <w:rPr>
          <w:color w:val="000000"/>
          <w:sz w:val="24"/>
          <w:szCs w:val="24"/>
          <w:lang w:val="en-GB"/>
        </w:rPr>
        <w:t xml:space="preserve"> M. </w:t>
      </w:r>
      <w:proofErr w:type="spellStart"/>
      <w:r w:rsidR="00CD7FEA" w:rsidRPr="0095134B">
        <w:rPr>
          <w:color w:val="000000"/>
          <w:sz w:val="24"/>
          <w:szCs w:val="24"/>
          <w:lang w:val="en-GB"/>
        </w:rPr>
        <w:t>Garbe</w:t>
      </w:r>
      <w:proofErr w:type="spellEnd"/>
      <w:r w:rsidR="00CD7FEA" w:rsidRPr="0095134B">
        <w:rPr>
          <w:color w:val="000000"/>
          <w:sz w:val="24"/>
          <w:szCs w:val="24"/>
          <w:lang w:val="en-GB"/>
        </w:rPr>
        <w:t>,</w:t>
      </w:r>
      <w:r w:rsidRPr="0095134B">
        <w:rPr>
          <w:color w:val="000000"/>
          <w:sz w:val="24"/>
          <w:szCs w:val="24"/>
          <w:lang w:val="en-GB"/>
        </w:rPr>
        <w:t xml:space="preserve"> H. </w:t>
      </w:r>
      <w:r w:rsidR="00CD7FEA" w:rsidRPr="0095134B">
        <w:rPr>
          <w:color w:val="000000"/>
          <w:sz w:val="24"/>
          <w:szCs w:val="24"/>
          <w:lang w:val="en-GB"/>
        </w:rPr>
        <w:t>Jiao,</w:t>
      </w:r>
      <w:r w:rsidRPr="0095134B">
        <w:rPr>
          <w:color w:val="000000"/>
          <w:sz w:val="24"/>
          <w:szCs w:val="24"/>
          <w:lang w:val="en-GB"/>
        </w:rPr>
        <w:t xml:space="preserve"> A. </w:t>
      </w:r>
      <w:proofErr w:type="spellStart"/>
      <w:r w:rsidR="00CD7FEA" w:rsidRPr="0095134B">
        <w:rPr>
          <w:color w:val="000000"/>
          <w:sz w:val="24"/>
          <w:szCs w:val="24"/>
          <w:lang w:val="en-GB"/>
        </w:rPr>
        <w:t>Spannenberg</w:t>
      </w:r>
      <w:proofErr w:type="spellEnd"/>
      <w:r w:rsidR="00CD7FEA" w:rsidRPr="0095134B">
        <w:rPr>
          <w:color w:val="000000"/>
          <w:sz w:val="24"/>
          <w:szCs w:val="24"/>
          <w:lang w:val="en-GB"/>
        </w:rPr>
        <w:t>,</w:t>
      </w:r>
      <w:r w:rsidRPr="0095134B">
        <w:rPr>
          <w:color w:val="000000"/>
          <w:sz w:val="24"/>
          <w:szCs w:val="24"/>
          <w:lang w:val="en-GB"/>
        </w:rPr>
        <w:t xml:space="preserve"> K. </w:t>
      </w:r>
      <w:proofErr w:type="spellStart"/>
      <w:r w:rsidR="00CD7FEA" w:rsidRPr="0095134B">
        <w:rPr>
          <w:color w:val="000000"/>
          <w:sz w:val="24"/>
          <w:szCs w:val="24"/>
          <w:lang w:val="en-GB"/>
        </w:rPr>
        <w:t>Junge</w:t>
      </w:r>
      <w:proofErr w:type="spellEnd"/>
      <w:r w:rsidR="00CD7FEA" w:rsidRPr="0095134B">
        <w:rPr>
          <w:color w:val="000000"/>
          <w:sz w:val="24"/>
          <w:szCs w:val="24"/>
          <w:lang w:val="en-GB"/>
        </w:rPr>
        <w:t>,</w:t>
      </w:r>
      <w:r w:rsidRPr="0095134B">
        <w:rPr>
          <w:color w:val="000000"/>
          <w:sz w:val="24"/>
          <w:szCs w:val="24"/>
          <w:lang w:val="en-GB"/>
        </w:rPr>
        <w:t xml:space="preserve"> M. </w:t>
      </w:r>
      <w:proofErr w:type="spellStart"/>
      <w:r w:rsidR="00CD7FEA" w:rsidRPr="0095134B">
        <w:rPr>
          <w:color w:val="000000"/>
          <w:sz w:val="24"/>
          <w:szCs w:val="24"/>
          <w:lang w:val="en-GB"/>
        </w:rPr>
        <w:t>Beller</w:t>
      </w:r>
      <w:proofErr w:type="spellEnd"/>
      <w:r w:rsidR="00CD7FEA" w:rsidRPr="0095134B">
        <w:rPr>
          <w:color w:val="000000"/>
          <w:sz w:val="24"/>
          <w:szCs w:val="24"/>
          <w:lang w:val="en-GB"/>
        </w:rPr>
        <w:t>,</w:t>
      </w:r>
      <w:r w:rsidRPr="0095134B">
        <w:rPr>
          <w:color w:val="000000"/>
          <w:sz w:val="24"/>
          <w:szCs w:val="24"/>
          <w:lang w:val="en-GB"/>
        </w:rPr>
        <w:t xml:space="preserve"> </w:t>
      </w:r>
      <w:proofErr w:type="spellStart"/>
      <w:r w:rsidR="00CD7FEA" w:rsidRPr="0095134B">
        <w:rPr>
          <w:color w:val="000000"/>
          <w:sz w:val="24"/>
          <w:szCs w:val="24"/>
          <w:lang w:val="en-GB"/>
        </w:rPr>
        <w:t>Angew</w:t>
      </w:r>
      <w:proofErr w:type="spellEnd"/>
      <w:r w:rsidR="00CD7FEA" w:rsidRPr="0095134B">
        <w:rPr>
          <w:color w:val="000000"/>
          <w:sz w:val="24"/>
          <w:szCs w:val="24"/>
          <w:lang w:val="en-GB"/>
        </w:rPr>
        <w:t xml:space="preserve">. Chem., Int. Ed. </w:t>
      </w:r>
      <w:r w:rsidR="00F0711A" w:rsidRPr="00F0711A">
        <w:rPr>
          <w:b/>
          <w:bCs/>
          <w:color w:val="000000"/>
          <w:sz w:val="24"/>
          <w:szCs w:val="24"/>
          <w:lang w:val="en-GB"/>
        </w:rPr>
        <w:t>2016</w:t>
      </w:r>
      <w:r w:rsidR="00F0711A">
        <w:rPr>
          <w:color w:val="000000"/>
          <w:sz w:val="24"/>
          <w:szCs w:val="24"/>
          <w:lang w:val="en-GB"/>
        </w:rPr>
        <w:t xml:space="preserve">, </w:t>
      </w:r>
      <w:r w:rsidRPr="00AC57C5">
        <w:rPr>
          <w:i/>
          <w:iCs/>
          <w:color w:val="000000"/>
          <w:sz w:val="24"/>
          <w:szCs w:val="24"/>
          <w:lang w:val="en-GB"/>
        </w:rPr>
        <w:t>55</w:t>
      </w:r>
      <w:r w:rsidR="00F0711A">
        <w:rPr>
          <w:color w:val="000000"/>
          <w:sz w:val="24"/>
          <w:szCs w:val="24"/>
          <w:lang w:val="en-GB"/>
        </w:rPr>
        <w:t xml:space="preserve">, </w:t>
      </w:r>
      <w:r w:rsidR="00CD7FEA" w:rsidRPr="0095134B">
        <w:rPr>
          <w:color w:val="000000"/>
          <w:sz w:val="24"/>
          <w:szCs w:val="24"/>
          <w:lang w:val="en-GB"/>
        </w:rPr>
        <w:t>15364– 15368.</w:t>
      </w:r>
    </w:p>
    <w:p w14:paraId="3F374865" w14:textId="299739B9" w:rsidR="00CD7FEA" w:rsidRPr="0095134B" w:rsidRDefault="007A1D11"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 xml:space="preserve">M. </w:t>
      </w:r>
      <w:proofErr w:type="spellStart"/>
      <w:r w:rsidR="00CD7FEA" w:rsidRPr="0095134B">
        <w:rPr>
          <w:color w:val="000000"/>
          <w:sz w:val="24"/>
          <w:szCs w:val="24"/>
          <w:lang w:val="en-GB"/>
        </w:rPr>
        <w:t>Andérez</w:t>
      </w:r>
      <w:proofErr w:type="spellEnd"/>
      <w:r w:rsidR="00CD7FEA" w:rsidRPr="0095134B">
        <w:rPr>
          <w:color w:val="000000"/>
          <w:sz w:val="24"/>
          <w:szCs w:val="24"/>
          <w:lang w:val="en-GB"/>
        </w:rPr>
        <w:t>-Fernández,</w:t>
      </w:r>
      <w:r w:rsidRPr="0095134B">
        <w:rPr>
          <w:color w:val="000000"/>
          <w:sz w:val="24"/>
          <w:szCs w:val="24"/>
          <w:lang w:val="en-GB"/>
        </w:rPr>
        <w:t xml:space="preserve"> L. K. </w:t>
      </w:r>
      <w:r w:rsidR="00CD7FEA" w:rsidRPr="0095134B">
        <w:rPr>
          <w:color w:val="000000"/>
          <w:sz w:val="24"/>
          <w:szCs w:val="24"/>
          <w:lang w:val="en-GB"/>
        </w:rPr>
        <w:t>Vogt,</w:t>
      </w:r>
      <w:r w:rsidRPr="0095134B">
        <w:rPr>
          <w:color w:val="000000"/>
          <w:sz w:val="24"/>
          <w:szCs w:val="24"/>
          <w:lang w:val="en-GB"/>
        </w:rPr>
        <w:t xml:space="preserve"> S. </w:t>
      </w:r>
      <w:r w:rsidR="00CD7FEA" w:rsidRPr="0095134B">
        <w:rPr>
          <w:color w:val="000000"/>
          <w:sz w:val="24"/>
          <w:szCs w:val="24"/>
          <w:lang w:val="en-GB"/>
        </w:rPr>
        <w:t>Fischer,</w:t>
      </w:r>
      <w:r w:rsidRPr="0095134B">
        <w:rPr>
          <w:color w:val="000000"/>
          <w:sz w:val="24"/>
          <w:szCs w:val="24"/>
          <w:lang w:val="en-GB"/>
        </w:rPr>
        <w:t xml:space="preserve"> W. </w:t>
      </w:r>
      <w:r w:rsidR="00CD7FEA" w:rsidRPr="0095134B">
        <w:rPr>
          <w:color w:val="000000"/>
          <w:sz w:val="24"/>
          <w:szCs w:val="24"/>
          <w:lang w:val="en-GB"/>
        </w:rPr>
        <w:t>Zhou,</w:t>
      </w:r>
      <w:r w:rsidRPr="0095134B">
        <w:rPr>
          <w:color w:val="000000"/>
          <w:sz w:val="24"/>
          <w:szCs w:val="24"/>
          <w:lang w:val="en-GB"/>
        </w:rPr>
        <w:t xml:space="preserve"> H. </w:t>
      </w:r>
      <w:r w:rsidR="00CD7FEA" w:rsidRPr="0095134B">
        <w:rPr>
          <w:color w:val="000000"/>
          <w:sz w:val="24"/>
          <w:szCs w:val="24"/>
          <w:lang w:val="en-GB"/>
        </w:rPr>
        <w:t>Jiao,</w:t>
      </w:r>
      <w:r w:rsidRPr="0095134B">
        <w:rPr>
          <w:color w:val="000000"/>
          <w:sz w:val="24"/>
          <w:szCs w:val="24"/>
          <w:lang w:val="en-GB"/>
        </w:rPr>
        <w:t xml:space="preserve"> M. </w:t>
      </w:r>
      <w:proofErr w:type="spellStart"/>
      <w:r w:rsidR="00CD7FEA" w:rsidRPr="0095134B">
        <w:rPr>
          <w:color w:val="000000"/>
          <w:sz w:val="24"/>
          <w:szCs w:val="24"/>
          <w:lang w:val="en-GB"/>
        </w:rPr>
        <w:t>Garbe</w:t>
      </w:r>
      <w:proofErr w:type="spellEnd"/>
      <w:r w:rsidR="00CD7FEA" w:rsidRPr="0095134B">
        <w:rPr>
          <w:color w:val="000000"/>
          <w:sz w:val="24"/>
          <w:szCs w:val="24"/>
          <w:lang w:val="en-GB"/>
        </w:rPr>
        <w:t>,</w:t>
      </w:r>
      <w:r w:rsidRPr="0095134B">
        <w:rPr>
          <w:color w:val="000000"/>
          <w:sz w:val="24"/>
          <w:szCs w:val="24"/>
          <w:lang w:val="en-GB"/>
        </w:rPr>
        <w:t xml:space="preserve"> S. </w:t>
      </w:r>
      <w:proofErr w:type="spellStart"/>
      <w:r w:rsidR="00CD7FEA" w:rsidRPr="0095134B">
        <w:rPr>
          <w:color w:val="000000"/>
          <w:sz w:val="24"/>
          <w:szCs w:val="24"/>
          <w:lang w:val="en-GB"/>
        </w:rPr>
        <w:t>Elangovan</w:t>
      </w:r>
      <w:proofErr w:type="spellEnd"/>
      <w:r w:rsidR="00CD7FEA" w:rsidRPr="0095134B">
        <w:rPr>
          <w:color w:val="000000"/>
          <w:sz w:val="24"/>
          <w:szCs w:val="24"/>
          <w:lang w:val="en-GB"/>
        </w:rPr>
        <w:t>,</w:t>
      </w:r>
      <w:r w:rsidRPr="0095134B">
        <w:rPr>
          <w:color w:val="000000"/>
          <w:sz w:val="24"/>
          <w:szCs w:val="24"/>
          <w:lang w:val="en-GB"/>
        </w:rPr>
        <w:t xml:space="preserve"> K. </w:t>
      </w:r>
      <w:proofErr w:type="spellStart"/>
      <w:r w:rsidR="00CD7FEA" w:rsidRPr="0095134B">
        <w:rPr>
          <w:color w:val="000000"/>
          <w:sz w:val="24"/>
          <w:szCs w:val="24"/>
          <w:lang w:val="en-GB"/>
        </w:rPr>
        <w:t>Junge</w:t>
      </w:r>
      <w:proofErr w:type="spellEnd"/>
      <w:r w:rsidR="00CD7FEA" w:rsidRPr="0095134B">
        <w:rPr>
          <w:color w:val="000000"/>
          <w:sz w:val="24"/>
          <w:szCs w:val="24"/>
          <w:lang w:val="en-GB"/>
        </w:rPr>
        <w:t>,</w:t>
      </w:r>
      <w:r w:rsidRPr="0095134B">
        <w:rPr>
          <w:color w:val="000000"/>
          <w:sz w:val="24"/>
          <w:szCs w:val="24"/>
          <w:lang w:val="en-GB"/>
        </w:rPr>
        <w:t xml:space="preserve"> H. </w:t>
      </w:r>
      <w:proofErr w:type="spellStart"/>
      <w:r w:rsidR="00CD7FEA" w:rsidRPr="0095134B">
        <w:rPr>
          <w:color w:val="000000"/>
          <w:sz w:val="24"/>
          <w:szCs w:val="24"/>
          <w:lang w:val="en-GB"/>
        </w:rPr>
        <w:t>Junge</w:t>
      </w:r>
      <w:proofErr w:type="spellEnd"/>
      <w:r w:rsidR="00CD7FEA" w:rsidRPr="0095134B">
        <w:rPr>
          <w:color w:val="000000"/>
          <w:sz w:val="24"/>
          <w:szCs w:val="24"/>
          <w:lang w:val="en-GB"/>
        </w:rPr>
        <w:t>,</w:t>
      </w:r>
      <w:r w:rsidRPr="0095134B">
        <w:rPr>
          <w:color w:val="000000"/>
          <w:sz w:val="24"/>
          <w:szCs w:val="24"/>
          <w:lang w:val="en-GB"/>
        </w:rPr>
        <w:t xml:space="preserve"> R. </w:t>
      </w:r>
      <w:r w:rsidR="00CD7FEA" w:rsidRPr="0095134B">
        <w:rPr>
          <w:color w:val="000000"/>
          <w:sz w:val="24"/>
          <w:szCs w:val="24"/>
          <w:lang w:val="en-GB"/>
        </w:rPr>
        <w:t>Ludwig,</w:t>
      </w:r>
      <w:r w:rsidRPr="0095134B">
        <w:rPr>
          <w:color w:val="000000"/>
          <w:sz w:val="24"/>
          <w:szCs w:val="24"/>
          <w:lang w:val="en-GB"/>
        </w:rPr>
        <w:t xml:space="preserve"> M. </w:t>
      </w:r>
      <w:proofErr w:type="spellStart"/>
      <w:r w:rsidR="00CD7FEA" w:rsidRPr="0095134B">
        <w:rPr>
          <w:color w:val="000000"/>
          <w:sz w:val="24"/>
          <w:szCs w:val="24"/>
          <w:lang w:val="en-GB"/>
        </w:rPr>
        <w:t>Beller</w:t>
      </w:r>
      <w:proofErr w:type="spellEnd"/>
      <w:r w:rsidR="00CD7FEA" w:rsidRPr="0095134B">
        <w:rPr>
          <w:color w:val="000000"/>
          <w:sz w:val="24"/>
          <w:szCs w:val="24"/>
          <w:lang w:val="en-GB"/>
        </w:rPr>
        <w:t>,</w:t>
      </w:r>
      <w:r w:rsidRPr="0095134B">
        <w:rPr>
          <w:color w:val="000000"/>
          <w:sz w:val="24"/>
          <w:szCs w:val="24"/>
          <w:lang w:val="en-GB"/>
        </w:rPr>
        <w:t xml:space="preserve"> </w:t>
      </w:r>
      <w:proofErr w:type="spellStart"/>
      <w:r w:rsidR="00CD7FEA" w:rsidRPr="0095134B">
        <w:rPr>
          <w:color w:val="000000"/>
          <w:sz w:val="24"/>
          <w:szCs w:val="24"/>
          <w:lang w:val="en-GB"/>
        </w:rPr>
        <w:t>Angew</w:t>
      </w:r>
      <w:proofErr w:type="spellEnd"/>
      <w:r w:rsidR="00CD7FEA" w:rsidRPr="0095134B">
        <w:rPr>
          <w:color w:val="000000"/>
          <w:sz w:val="24"/>
          <w:szCs w:val="24"/>
          <w:lang w:val="en-GB"/>
        </w:rPr>
        <w:t xml:space="preserve">. Chem., Int. Ed. </w:t>
      </w:r>
      <w:r w:rsidR="00F0711A" w:rsidRPr="00F0711A">
        <w:rPr>
          <w:b/>
          <w:bCs/>
          <w:color w:val="000000"/>
          <w:sz w:val="24"/>
          <w:szCs w:val="24"/>
          <w:lang w:val="en-GB"/>
        </w:rPr>
        <w:t>2017</w:t>
      </w:r>
      <w:r w:rsidR="00F0711A">
        <w:rPr>
          <w:color w:val="000000"/>
          <w:sz w:val="24"/>
          <w:szCs w:val="24"/>
          <w:lang w:val="en-GB"/>
        </w:rPr>
        <w:t xml:space="preserve">, </w:t>
      </w:r>
      <w:r w:rsidRPr="00AC57C5">
        <w:rPr>
          <w:i/>
          <w:iCs/>
          <w:color w:val="000000"/>
          <w:sz w:val="24"/>
          <w:szCs w:val="24"/>
          <w:lang w:val="en-GB"/>
        </w:rPr>
        <w:t>56</w:t>
      </w:r>
      <w:r w:rsidR="00F0711A">
        <w:rPr>
          <w:color w:val="000000"/>
          <w:sz w:val="24"/>
          <w:szCs w:val="24"/>
          <w:lang w:val="en-GB"/>
        </w:rPr>
        <w:t xml:space="preserve">, </w:t>
      </w:r>
      <w:r w:rsidR="00CD7FEA" w:rsidRPr="0095134B">
        <w:rPr>
          <w:color w:val="000000"/>
          <w:sz w:val="24"/>
          <w:szCs w:val="24"/>
          <w:lang w:val="en-GB"/>
        </w:rPr>
        <w:t>559– 562.</w:t>
      </w:r>
    </w:p>
    <w:p w14:paraId="46E114DF" w14:textId="713DA03A" w:rsidR="00CD7FEA" w:rsidRPr="0095134B" w:rsidRDefault="002D7B29"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 xml:space="preserve">N. V. Kulkarni, Jones, W. D. </w:t>
      </w:r>
      <w:r w:rsidR="00CD7FEA" w:rsidRPr="0095134B">
        <w:rPr>
          <w:color w:val="000000"/>
          <w:sz w:val="24"/>
          <w:szCs w:val="24"/>
          <w:lang w:val="en-GB"/>
        </w:rPr>
        <w:t>Chemistry of Mn and Co pincer compounds,</w:t>
      </w:r>
      <w:r w:rsidRPr="0095134B">
        <w:rPr>
          <w:color w:val="000000"/>
          <w:sz w:val="24"/>
          <w:szCs w:val="24"/>
          <w:lang w:val="en-GB"/>
        </w:rPr>
        <w:t xml:space="preserve"> in: D. M. Morales (Ed), </w:t>
      </w:r>
      <w:r w:rsidR="00CD7FEA" w:rsidRPr="0095134B">
        <w:rPr>
          <w:color w:val="000000"/>
          <w:sz w:val="24"/>
          <w:szCs w:val="24"/>
          <w:lang w:val="en-GB"/>
        </w:rPr>
        <w:t xml:space="preserve">Pincer Compounds: Chemistry and Applications, </w:t>
      </w:r>
      <w:r w:rsidR="00CD7FEA" w:rsidRPr="00F0711A">
        <w:rPr>
          <w:b/>
          <w:bCs/>
          <w:color w:val="000000"/>
          <w:sz w:val="24"/>
          <w:szCs w:val="24"/>
          <w:lang w:val="en-GB"/>
        </w:rPr>
        <w:t>2018</w:t>
      </w:r>
      <w:r w:rsidR="00CD7FEA" w:rsidRPr="0095134B">
        <w:rPr>
          <w:color w:val="000000"/>
          <w:sz w:val="24"/>
          <w:szCs w:val="24"/>
          <w:lang w:val="en-GB"/>
        </w:rPr>
        <w:t xml:space="preserve">, pp 491–518. </w:t>
      </w:r>
    </w:p>
    <w:p w14:paraId="168E3082" w14:textId="03D83BE3" w:rsidR="00CD7FEA" w:rsidRPr="0095134B" w:rsidRDefault="00CD7FEA"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S</w:t>
      </w:r>
      <w:r w:rsidR="002D7B29" w:rsidRPr="0095134B">
        <w:rPr>
          <w:color w:val="000000"/>
          <w:sz w:val="24"/>
          <w:szCs w:val="24"/>
          <w:lang w:val="en-GB"/>
        </w:rPr>
        <w:t xml:space="preserve">. </w:t>
      </w:r>
      <w:r w:rsidRPr="0095134B">
        <w:rPr>
          <w:color w:val="000000"/>
          <w:sz w:val="24"/>
          <w:szCs w:val="24"/>
          <w:lang w:val="en-GB"/>
        </w:rPr>
        <w:t>Chakraborty, P</w:t>
      </w:r>
      <w:r w:rsidR="002D7B29" w:rsidRPr="0095134B">
        <w:rPr>
          <w:color w:val="000000"/>
          <w:sz w:val="24"/>
          <w:szCs w:val="24"/>
          <w:lang w:val="en-GB"/>
        </w:rPr>
        <w:t xml:space="preserve">. </w:t>
      </w:r>
      <w:r w:rsidRPr="0095134B">
        <w:rPr>
          <w:color w:val="000000"/>
          <w:sz w:val="24"/>
          <w:szCs w:val="24"/>
          <w:lang w:val="en-GB"/>
        </w:rPr>
        <w:t xml:space="preserve">E. </w:t>
      </w:r>
      <w:proofErr w:type="spellStart"/>
      <w:r w:rsidRPr="0095134B">
        <w:rPr>
          <w:color w:val="000000"/>
          <w:sz w:val="24"/>
          <w:szCs w:val="24"/>
          <w:lang w:val="en-GB"/>
        </w:rPr>
        <w:t>Piszel</w:t>
      </w:r>
      <w:proofErr w:type="spellEnd"/>
      <w:r w:rsidRPr="0095134B">
        <w:rPr>
          <w:color w:val="000000"/>
          <w:sz w:val="24"/>
          <w:szCs w:val="24"/>
          <w:lang w:val="en-GB"/>
        </w:rPr>
        <w:t>, W</w:t>
      </w:r>
      <w:r w:rsidR="002D7B29" w:rsidRPr="0095134B">
        <w:rPr>
          <w:color w:val="000000"/>
          <w:sz w:val="24"/>
          <w:szCs w:val="24"/>
          <w:lang w:val="en-GB"/>
        </w:rPr>
        <w:t xml:space="preserve">. </w:t>
      </w:r>
      <w:r w:rsidRPr="0095134B">
        <w:rPr>
          <w:color w:val="000000"/>
          <w:sz w:val="24"/>
          <w:szCs w:val="24"/>
          <w:lang w:val="en-GB"/>
        </w:rPr>
        <w:t xml:space="preserve">W. </w:t>
      </w:r>
      <w:proofErr w:type="spellStart"/>
      <w:r w:rsidRPr="0095134B">
        <w:rPr>
          <w:color w:val="000000"/>
          <w:sz w:val="24"/>
          <w:szCs w:val="24"/>
          <w:lang w:val="en-GB"/>
        </w:rPr>
        <w:t>Brennessel</w:t>
      </w:r>
      <w:proofErr w:type="spellEnd"/>
      <w:r w:rsidRPr="0095134B">
        <w:rPr>
          <w:color w:val="000000"/>
          <w:sz w:val="24"/>
          <w:szCs w:val="24"/>
          <w:lang w:val="en-GB"/>
        </w:rPr>
        <w:t>,</w:t>
      </w:r>
      <w:r w:rsidR="002D7B29" w:rsidRPr="0095134B">
        <w:rPr>
          <w:color w:val="000000"/>
          <w:sz w:val="24"/>
          <w:szCs w:val="24"/>
          <w:lang w:val="en-GB"/>
        </w:rPr>
        <w:t xml:space="preserve"> </w:t>
      </w:r>
      <w:r w:rsidRPr="0095134B">
        <w:rPr>
          <w:color w:val="000000"/>
          <w:sz w:val="24"/>
          <w:szCs w:val="24"/>
          <w:lang w:val="en-GB"/>
        </w:rPr>
        <w:t>W</w:t>
      </w:r>
      <w:r w:rsidR="002D7B29" w:rsidRPr="0095134B">
        <w:rPr>
          <w:color w:val="000000"/>
          <w:sz w:val="24"/>
          <w:szCs w:val="24"/>
          <w:lang w:val="en-GB"/>
        </w:rPr>
        <w:t xml:space="preserve">. </w:t>
      </w:r>
      <w:r w:rsidRPr="0095134B">
        <w:rPr>
          <w:color w:val="000000"/>
          <w:sz w:val="24"/>
          <w:szCs w:val="24"/>
          <w:lang w:val="en-GB"/>
        </w:rPr>
        <w:t xml:space="preserve">D. Jones, Organometallics </w:t>
      </w:r>
      <w:r w:rsidR="00F0711A" w:rsidRPr="00F0711A">
        <w:rPr>
          <w:b/>
          <w:bCs/>
          <w:color w:val="000000"/>
          <w:sz w:val="24"/>
          <w:szCs w:val="24"/>
          <w:lang w:val="en-GB"/>
        </w:rPr>
        <w:t>2015</w:t>
      </w:r>
      <w:r w:rsidR="00F0711A">
        <w:rPr>
          <w:color w:val="000000"/>
          <w:sz w:val="24"/>
          <w:szCs w:val="24"/>
          <w:lang w:val="en-GB"/>
        </w:rPr>
        <w:t xml:space="preserve">, </w:t>
      </w:r>
      <w:r w:rsidR="002D7B29" w:rsidRPr="00AC57C5">
        <w:rPr>
          <w:i/>
          <w:iCs/>
          <w:color w:val="000000"/>
          <w:sz w:val="24"/>
          <w:szCs w:val="24"/>
          <w:lang w:val="en-GB"/>
        </w:rPr>
        <w:t>34</w:t>
      </w:r>
      <w:r w:rsidR="00AC57C5">
        <w:rPr>
          <w:color w:val="000000"/>
          <w:sz w:val="24"/>
          <w:szCs w:val="24"/>
          <w:lang w:val="en-GB"/>
        </w:rPr>
        <w:t xml:space="preserve">, </w:t>
      </w:r>
      <w:r w:rsidRPr="0095134B">
        <w:rPr>
          <w:color w:val="000000"/>
          <w:sz w:val="24"/>
          <w:szCs w:val="24"/>
          <w:lang w:val="en-GB"/>
        </w:rPr>
        <w:t xml:space="preserve">5203–5206. </w:t>
      </w:r>
    </w:p>
    <w:p w14:paraId="67E7B7E0" w14:textId="599F408B" w:rsidR="00CD7FEA" w:rsidRPr="0095134B" w:rsidRDefault="00CD7FEA"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lastRenderedPageBreak/>
        <w:t>Z</w:t>
      </w:r>
      <w:r w:rsidR="002D7B29" w:rsidRPr="0095134B">
        <w:rPr>
          <w:color w:val="000000"/>
          <w:sz w:val="24"/>
          <w:szCs w:val="24"/>
          <w:lang w:val="en-GB"/>
        </w:rPr>
        <w:t xml:space="preserve">. </w:t>
      </w:r>
      <w:r w:rsidRPr="0095134B">
        <w:rPr>
          <w:color w:val="000000"/>
          <w:sz w:val="24"/>
          <w:szCs w:val="24"/>
          <w:lang w:val="en-GB"/>
        </w:rPr>
        <w:t>Dai, Q</w:t>
      </w:r>
      <w:r w:rsidR="002D7B29" w:rsidRPr="0095134B">
        <w:rPr>
          <w:color w:val="000000"/>
          <w:sz w:val="24"/>
          <w:szCs w:val="24"/>
          <w:lang w:val="en-GB"/>
        </w:rPr>
        <w:t xml:space="preserve">. </w:t>
      </w:r>
      <w:r w:rsidRPr="0095134B">
        <w:rPr>
          <w:color w:val="000000"/>
          <w:sz w:val="24"/>
          <w:szCs w:val="24"/>
          <w:lang w:val="en-GB"/>
        </w:rPr>
        <w:t>Luo, H</w:t>
      </w:r>
      <w:r w:rsidR="002D7B29" w:rsidRPr="0095134B">
        <w:rPr>
          <w:color w:val="000000"/>
          <w:sz w:val="24"/>
          <w:szCs w:val="24"/>
          <w:lang w:val="en-GB"/>
        </w:rPr>
        <w:t xml:space="preserve">. </w:t>
      </w:r>
      <w:r w:rsidRPr="0095134B">
        <w:rPr>
          <w:color w:val="000000"/>
          <w:sz w:val="24"/>
          <w:szCs w:val="24"/>
          <w:lang w:val="en-GB"/>
        </w:rPr>
        <w:t>Jiang, Q</w:t>
      </w:r>
      <w:r w:rsidR="002D7B29" w:rsidRPr="0095134B">
        <w:rPr>
          <w:color w:val="000000"/>
          <w:sz w:val="24"/>
          <w:szCs w:val="24"/>
          <w:lang w:val="en-GB"/>
        </w:rPr>
        <w:t xml:space="preserve">. </w:t>
      </w:r>
      <w:r w:rsidRPr="0095134B">
        <w:rPr>
          <w:color w:val="000000"/>
          <w:sz w:val="24"/>
          <w:szCs w:val="24"/>
          <w:lang w:val="en-GB"/>
        </w:rPr>
        <w:t>Luo,</w:t>
      </w:r>
      <w:r w:rsidR="002D7B29" w:rsidRPr="0095134B">
        <w:rPr>
          <w:color w:val="000000"/>
          <w:sz w:val="24"/>
          <w:szCs w:val="24"/>
          <w:lang w:val="en-GB"/>
        </w:rPr>
        <w:t xml:space="preserve"> </w:t>
      </w:r>
      <w:r w:rsidRPr="0095134B">
        <w:rPr>
          <w:color w:val="000000"/>
          <w:sz w:val="24"/>
          <w:szCs w:val="24"/>
          <w:lang w:val="en-GB"/>
        </w:rPr>
        <w:t>H</w:t>
      </w:r>
      <w:r w:rsidR="002D7B29" w:rsidRPr="0095134B">
        <w:rPr>
          <w:color w:val="000000"/>
          <w:sz w:val="24"/>
          <w:szCs w:val="24"/>
          <w:lang w:val="en-GB"/>
        </w:rPr>
        <w:t xml:space="preserve">. </w:t>
      </w:r>
      <w:r w:rsidRPr="0095134B">
        <w:rPr>
          <w:color w:val="000000"/>
          <w:sz w:val="24"/>
          <w:szCs w:val="24"/>
          <w:lang w:val="en-GB"/>
        </w:rPr>
        <w:t>Li,</w:t>
      </w:r>
      <w:r w:rsidR="002D7B29" w:rsidRPr="0095134B">
        <w:rPr>
          <w:color w:val="000000"/>
          <w:sz w:val="24"/>
          <w:szCs w:val="24"/>
          <w:lang w:val="en-GB"/>
        </w:rPr>
        <w:t xml:space="preserve"> </w:t>
      </w:r>
      <w:r w:rsidRPr="0095134B">
        <w:rPr>
          <w:color w:val="000000"/>
          <w:sz w:val="24"/>
          <w:szCs w:val="24"/>
          <w:lang w:val="en-GB"/>
        </w:rPr>
        <w:t>J</w:t>
      </w:r>
      <w:r w:rsidR="002D7B29" w:rsidRPr="0095134B">
        <w:rPr>
          <w:color w:val="000000"/>
          <w:sz w:val="24"/>
          <w:szCs w:val="24"/>
          <w:lang w:val="en-GB"/>
        </w:rPr>
        <w:t xml:space="preserve">. </w:t>
      </w:r>
      <w:r w:rsidRPr="0095134B">
        <w:rPr>
          <w:color w:val="000000"/>
          <w:sz w:val="24"/>
          <w:szCs w:val="24"/>
          <w:lang w:val="en-GB"/>
        </w:rPr>
        <w:t>Zhang</w:t>
      </w:r>
      <w:r w:rsidR="002D7B29" w:rsidRPr="0095134B">
        <w:rPr>
          <w:color w:val="000000"/>
          <w:sz w:val="24"/>
          <w:szCs w:val="24"/>
          <w:lang w:val="en-GB"/>
        </w:rPr>
        <w:t xml:space="preserve">, </w:t>
      </w:r>
      <w:r w:rsidRPr="0095134B">
        <w:rPr>
          <w:color w:val="000000"/>
          <w:sz w:val="24"/>
          <w:szCs w:val="24"/>
          <w:lang w:val="en-GB"/>
        </w:rPr>
        <w:t>T</w:t>
      </w:r>
      <w:r w:rsidR="002D7B29" w:rsidRPr="0095134B">
        <w:rPr>
          <w:color w:val="000000"/>
          <w:sz w:val="24"/>
          <w:szCs w:val="24"/>
          <w:lang w:val="en-GB"/>
        </w:rPr>
        <w:t xml:space="preserve">. </w:t>
      </w:r>
      <w:r w:rsidRPr="0095134B">
        <w:rPr>
          <w:color w:val="000000"/>
          <w:sz w:val="24"/>
          <w:szCs w:val="24"/>
          <w:lang w:val="en-GB"/>
        </w:rPr>
        <w:t>Peng,</w:t>
      </w:r>
      <w:r w:rsidR="002D7B29" w:rsidRPr="0095134B">
        <w:rPr>
          <w:color w:val="000000"/>
          <w:sz w:val="24"/>
          <w:szCs w:val="24"/>
          <w:lang w:val="en-GB"/>
        </w:rPr>
        <w:t xml:space="preserve"> </w:t>
      </w:r>
      <w:proofErr w:type="spellStart"/>
      <w:r w:rsidRPr="0095134B">
        <w:rPr>
          <w:color w:val="000000"/>
          <w:sz w:val="24"/>
          <w:szCs w:val="24"/>
          <w:lang w:val="en-GB"/>
        </w:rPr>
        <w:t>Catal</w:t>
      </w:r>
      <w:proofErr w:type="spellEnd"/>
      <w:r w:rsidRPr="0095134B">
        <w:rPr>
          <w:color w:val="000000"/>
          <w:sz w:val="24"/>
          <w:szCs w:val="24"/>
          <w:lang w:val="en-GB"/>
        </w:rPr>
        <w:t>. Sci. Technol.</w:t>
      </w:r>
      <w:r w:rsidR="002D7B29" w:rsidRPr="0095134B">
        <w:rPr>
          <w:color w:val="000000"/>
          <w:sz w:val="24"/>
          <w:szCs w:val="24"/>
          <w:lang w:val="en-GB"/>
        </w:rPr>
        <w:t xml:space="preserve"> </w:t>
      </w:r>
      <w:r w:rsidR="00F0711A" w:rsidRPr="00F0711A">
        <w:rPr>
          <w:b/>
          <w:bCs/>
          <w:color w:val="000000"/>
          <w:sz w:val="24"/>
          <w:szCs w:val="24"/>
          <w:lang w:val="en-GB"/>
        </w:rPr>
        <w:t>2017</w:t>
      </w:r>
      <w:r w:rsidR="00F0711A">
        <w:rPr>
          <w:color w:val="000000"/>
          <w:sz w:val="24"/>
          <w:szCs w:val="24"/>
          <w:lang w:val="en-GB"/>
        </w:rPr>
        <w:t xml:space="preserve">, </w:t>
      </w:r>
      <w:r w:rsidR="002D7B29" w:rsidRPr="00AC57C5">
        <w:rPr>
          <w:i/>
          <w:iCs/>
          <w:color w:val="000000"/>
          <w:sz w:val="24"/>
          <w:szCs w:val="24"/>
          <w:lang w:val="en-GB"/>
        </w:rPr>
        <w:t>7</w:t>
      </w:r>
      <w:r w:rsidR="00F0711A">
        <w:rPr>
          <w:color w:val="000000"/>
          <w:sz w:val="24"/>
          <w:szCs w:val="24"/>
          <w:lang w:val="en-GB"/>
        </w:rPr>
        <w:t xml:space="preserve">, </w:t>
      </w:r>
      <w:r w:rsidRPr="0095134B">
        <w:rPr>
          <w:color w:val="000000"/>
          <w:sz w:val="24"/>
          <w:szCs w:val="24"/>
          <w:lang w:val="en-GB"/>
        </w:rPr>
        <w:t>2506-2511.</w:t>
      </w:r>
    </w:p>
    <w:p w14:paraId="3F86059C" w14:textId="2E38F20E" w:rsidR="00CD7FEA" w:rsidRPr="0095134B" w:rsidRDefault="00CD7FEA"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V</w:t>
      </w:r>
      <w:r w:rsidR="00AF79F5" w:rsidRPr="0095134B">
        <w:rPr>
          <w:color w:val="000000"/>
          <w:sz w:val="24"/>
          <w:szCs w:val="24"/>
          <w:lang w:val="en-GB"/>
        </w:rPr>
        <w:t xml:space="preserve">. </w:t>
      </w:r>
      <w:proofErr w:type="spellStart"/>
      <w:r w:rsidRPr="0095134B">
        <w:rPr>
          <w:color w:val="000000"/>
          <w:sz w:val="24"/>
          <w:szCs w:val="24"/>
          <w:lang w:val="en-GB"/>
        </w:rPr>
        <w:t>Percec</w:t>
      </w:r>
      <w:proofErr w:type="spellEnd"/>
      <w:r w:rsidRPr="0095134B">
        <w:rPr>
          <w:color w:val="000000"/>
          <w:sz w:val="24"/>
          <w:szCs w:val="24"/>
          <w:lang w:val="en-GB"/>
        </w:rPr>
        <w:t>, G</w:t>
      </w:r>
      <w:r w:rsidR="00AF79F5" w:rsidRPr="0095134B">
        <w:rPr>
          <w:color w:val="000000"/>
          <w:sz w:val="24"/>
          <w:szCs w:val="24"/>
          <w:lang w:val="en-GB"/>
        </w:rPr>
        <w:t xml:space="preserve">. </w:t>
      </w:r>
      <w:r w:rsidRPr="0095134B">
        <w:rPr>
          <w:color w:val="000000"/>
          <w:sz w:val="24"/>
          <w:szCs w:val="24"/>
          <w:lang w:val="en-GB"/>
        </w:rPr>
        <w:t>M. Golding, J</w:t>
      </w:r>
      <w:r w:rsidR="00AF79F5" w:rsidRPr="0095134B">
        <w:rPr>
          <w:color w:val="000000"/>
          <w:sz w:val="24"/>
          <w:szCs w:val="24"/>
          <w:lang w:val="en-GB"/>
        </w:rPr>
        <w:t xml:space="preserve">. </w:t>
      </w:r>
      <w:proofErr w:type="spellStart"/>
      <w:r w:rsidRPr="0095134B">
        <w:rPr>
          <w:color w:val="000000"/>
          <w:sz w:val="24"/>
          <w:szCs w:val="24"/>
          <w:lang w:val="en-GB"/>
        </w:rPr>
        <w:t>Smidrkal</w:t>
      </w:r>
      <w:proofErr w:type="spellEnd"/>
      <w:r w:rsidRPr="0095134B">
        <w:rPr>
          <w:color w:val="000000"/>
          <w:sz w:val="24"/>
          <w:szCs w:val="24"/>
          <w:lang w:val="en-GB"/>
        </w:rPr>
        <w:t>,</w:t>
      </w:r>
      <w:r w:rsidR="00AF79F5" w:rsidRPr="0095134B">
        <w:rPr>
          <w:color w:val="000000"/>
          <w:sz w:val="24"/>
          <w:szCs w:val="24"/>
          <w:lang w:val="en-GB"/>
        </w:rPr>
        <w:t xml:space="preserve"> </w:t>
      </w:r>
      <w:r w:rsidRPr="0095134B">
        <w:rPr>
          <w:color w:val="000000"/>
          <w:sz w:val="24"/>
          <w:szCs w:val="24"/>
          <w:lang w:val="en-GB"/>
        </w:rPr>
        <w:t>O</w:t>
      </w:r>
      <w:r w:rsidR="00AF79F5" w:rsidRPr="0095134B">
        <w:rPr>
          <w:color w:val="000000"/>
          <w:sz w:val="24"/>
          <w:szCs w:val="24"/>
          <w:lang w:val="en-GB"/>
        </w:rPr>
        <w:t xml:space="preserve">. </w:t>
      </w:r>
      <w:proofErr w:type="spellStart"/>
      <w:r w:rsidRPr="0095134B">
        <w:rPr>
          <w:color w:val="000000"/>
          <w:sz w:val="24"/>
          <w:szCs w:val="24"/>
          <w:lang w:val="en-GB"/>
        </w:rPr>
        <w:t>Weichold</w:t>
      </w:r>
      <w:proofErr w:type="spellEnd"/>
      <w:r w:rsidRPr="0095134B">
        <w:rPr>
          <w:color w:val="000000"/>
          <w:sz w:val="24"/>
          <w:szCs w:val="24"/>
          <w:lang w:val="en-GB"/>
        </w:rPr>
        <w:t>, J. Org. Chem.</w:t>
      </w:r>
      <w:r w:rsidR="00AF79F5" w:rsidRPr="0095134B">
        <w:rPr>
          <w:color w:val="000000"/>
          <w:sz w:val="24"/>
          <w:szCs w:val="24"/>
          <w:lang w:val="en-GB"/>
        </w:rPr>
        <w:t xml:space="preserve"> </w:t>
      </w:r>
      <w:r w:rsidR="00F0711A" w:rsidRPr="00F0711A">
        <w:rPr>
          <w:b/>
          <w:bCs/>
          <w:color w:val="000000"/>
          <w:sz w:val="24"/>
          <w:szCs w:val="24"/>
          <w:lang w:val="en-GB"/>
        </w:rPr>
        <w:t>2014</w:t>
      </w:r>
      <w:r w:rsidR="00F0711A">
        <w:rPr>
          <w:color w:val="000000"/>
          <w:sz w:val="24"/>
          <w:szCs w:val="24"/>
          <w:lang w:val="en-GB"/>
        </w:rPr>
        <w:t xml:space="preserve">, </w:t>
      </w:r>
      <w:r w:rsidR="00AF79F5" w:rsidRPr="00AC57C5">
        <w:rPr>
          <w:i/>
          <w:iCs/>
          <w:color w:val="000000"/>
          <w:sz w:val="24"/>
          <w:szCs w:val="24"/>
          <w:lang w:val="en-GB"/>
        </w:rPr>
        <w:t>69</w:t>
      </w:r>
      <w:r w:rsidR="00F0711A">
        <w:rPr>
          <w:color w:val="000000"/>
          <w:sz w:val="24"/>
          <w:szCs w:val="24"/>
          <w:lang w:val="en-GB"/>
        </w:rPr>
        <w:t xml:space="preserve">, </w:t>
      </w:r>
      <w:r w:rsidRPr="0095134B">
        <w:rPr>
          <w:color w:val="000000"/>
          <w:sz w:val="24"/>
          <w:szCs w:val="24"/>
          <w:lang w:val="en-GB"/>
        </w:rPr>
        <w:t xml:space="preserve">3447–3452. </w:t>
      </w:r>
    </w:p>
    <w:p w14:paraId="13920778" w14:textId="3D785A2E" w:rsidR="00CD7FEA" w:rsidRPr="0095134B" w:rsidRDefault="00CD7FEA"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H</w:t>
      </w:r>
      <w:r w:rsidR="007E5831" w:rsidRPr="0095134B">
        <w:rPr>
          <w:color w:val="000000"/>
          <w:sz w:val="24"/>
          <w:szCs w:val="24"/>
          <w:lang w:val="en-GB"/>
        </w:rPr>
        <w:t xml:space="preserve">. </w:t>
      </w:r>
      <w:proofErr w:type="spellStart"/>
      <w:r w:rsidRPr="0095134B">
        <w:rPr>
          <w:color w:val="000000"/>
          <w:sz w:val="24"/>
          <w:szCs w:val="24"/>
          <w:lang w:val="en-GB"/>
        </w:rPr>
        <w:t>Ke</w:t>
      </w:r>
      <w:proofErr w:type="spellEnd"/>
      <w:r w:rsidRPr="0095134B">
        <w:rPr>
          <w:color w:val="000000"/>
          <w:sz w:val="24"/>
          <w:szCs w:val="24"/>
          <w:lang w:val="en-GB"/>
        </w:rPr>
        <w:t>, X</w:t>
      </w:r>
      <w:r w:rsidR="007E5831" w:rsidRPr="0095134B">
        <w:rPr>
          <w:color w:val="000000"/>
          <w:sz w:val="24"/>
          <w:szCs w:val="24"/>
          <w:lang w:val="en-GB"/>
        </w:rPr>
        <w:t xml:space="preserve">. </w:t>
      </w:r>
      <w:r w:rsidRPr="0095134B">
        <w:rPr>
          <w:color w:val="000000"/>
          <w:sz w:val="24"/>
          <w:szCs w:val="24"/>
          <w:lang w:val="en-GB"/>
        </w:rPr>
        <w:t>Chen,</w:t>
      </w:r>
      <w:r w:rsidR="007E5831" w:rsidRPr="0095134B">
        <w:rPr>
          <w:color w:val="000000"/>
          <w:sz w:val="24"/>
          <w:szCs w:val="24"/>
          <w:lang w:val="en-GB"/>
        </w:rPr>
        <w:t xml:space="preserve"> </w:t>
      </w:r>
      <w:r w:rsidRPr="0095134B">
        <w:rPr>
          <w:color w:val="000000"/>
          <w:sz w:val="24"/>
          <w:szCs w:val="24"/>
          <w:lang w:val="en-GB"/>
        </w:rPr>
        <w:t>G</w:t>
      </w:r>
      <w:r w:rsidR="007E5831" w:rsidRPr="0095134B">
        <w:rPr>
          <w:color w:val="000000"/>
          <w:sz w:val="24"/>
          <w:szCs w:val="24"/>
          <w:lang w:val="en-GB"/>
        </w:rPr>
        <w:t xml:space="preserve">. </w:t>
      </w:r>
      <w:r w:rsidRPr="0095134B">
        <w:rPr>
          <w:color w:val="000000"/>
          <w:sz w:val="24"/>
          <w:szCs w:val="24"/>
          <w:lang w:val="en-GB"/>
        </w:rPr>
        <w:t>Zou</w:t>
      </w:r>
      <w:r w:rsidR="007E5831" w:rsidRPr="0095134B">
        <w:rPr>
          <w:color w:val="000000"/>
          <w:sz w:val="24"/>
          <w:szCs w:val="24"/>
          <w:lang w:val="en-GB"/>
        </w:rPr>
        <w:t xml:space="preserve">, J. Org. Chem. </w:t>
      </w:r>
      <w:r w:rsidR="00F0711A" w:rsidRPr="00F0711A">
        <w:rPr>
          <w:b/>
          <w:bCs/>
          <w:color w:val="000000"/>
          <w:sz w:val="24"/>
          <w:szCs w:val="24"/>
          <w:lang w:val="en-GB"/>
        </w:rPr>
        <w:t>2014</w:t>
      </w:r>
      <w:r w:rsidR="00F0711A">
        <w:rPr>
          <w:color w:val="000000"/>
          <w:sz w:val="24"/>
          <w:szCs w:val="24"/>
          <w:lang w:val="en-GB"/>
        </w:rPr>
        <w:t xml:space="preserve">, </w:t>
      </w:r>
      <w:r w:rsidRPr="00AC57C5">
        <w:rPr>
          <w:i/>
          <w:iCs/>
          <w:color w:val="000000"/>
          <w:sz w:val="24"/>
          <w:szCs w:val="24"/>
          <w:lang w:val="en-GB"/>
        </w:rPr>
        <w:t>79</w:t>
      </w:r>
      <w:r w:rsidR="00F0711A">
        <w:rPr>
          <w:color w:val="000000"/>
          <w:sz w:val="24"/>
          <w:szCs w:val="24"/>
          <w:lang w:val="en-GB"/>
        </w:rPr>
        <w:t xml:space="preserve">, </w:t>
      </w:r>
      <w:r w:rsidRPr="0095134B">
        <w:rPr>
          <w:color w:val="000000"/>
          <w:sz w:val="24"/>
          <w:szCs w:val="24"/>
          <w:lang w:val="en-GB"/>
        </w:rPr>
        <w:t>7132-7140.</w:t>
      </w:r>
    </w:p>
    <w:p w14:paraId="6435393E" w14:textId="6375A371" w:rsidR="00CD7FEA" w:rsidRPr="0095134B" w:rsidRDefault="00CD7FEA"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X</w:t>
      </w:r>
      <w:r w:rsidR="007E5831" w:rsidRPr="0095134B">
        <w:rPr>
          <w:color w:val="000000"/>
          <w:sz w:val="24"/>
          <w:szCs w:val="24"/>
          <w:lang w:val="en-GB"/>
        </w:rPr>
        <w:t xml:space="preserve">. </w:t>
      </w:r>
      <w:r w:rsidRPr="0095134B">
        <w:rPr>
          <w:color w:val="000000"/>
          <w:sz w:val="24"/>
          <w:szCs w:val="24"/>
          <w:lang w:val="en-GB"/>
        </w:rPr>
        <w:t>Chen, H</w:t>
      </w:r>
      <w:r w:rsidR="007E5831" w:rsidRPr="0095134B">
        <w:rPr>
          <w:color w:val="000000"/>
          <w:sz w:val="24"/>
          <w:szCs w:val="24"/>
          <w:lang w:val="en-GB"/>
        </w:rPr>
        <w:t xml:space="preserve">. </w:t>
      </w:r>
      <w:proofErr w:type="spellStart"/>
      <w:r w:rsidRPr="0095134B">
        <w:rPr>
          <w:color w:val="000000"/>
          <w:sz w:val="24"/>
          <w:szCs w:val="24"/>
          <w:lang w:val="en-GB"/>
        </w:rPr>
        <w:t>Ke</w:t>
      </w:r>
      <w:proofErr w:type="spellEnd"/>
      <w:r w:rsidRPr="0095134B">
        <w:rPr>
          <w:color w:val="000000"/>
          <w:sz w:val="24"/>
          <w:szCs w:val="24"/>
          <w:lang w:val="en-GB"/>
        </w:rPr>
        <w:t>,</w:t>
      </w:r>
      <w:r w:rsidR="007E5831" w:rsidRPr="0095134B">
        <w:rPr>
          <w:color w:val="000000"/>
          <w:sz w:val="24"/>
          <w:szCs w:val="24"/>
          <w:lang w:val="en-GB"/>
        </w:rPr>
        <w:t xml:space="preserve"> </w:t>
      </w:r>
      <w:r w:rsidRPr="0095134B">
        <w:rPr>
          <w:color w:val="000000"/>
          <w:sz w:val="24"/>
          <w:szCs w:val="24"/>
          <w:lang w:val="en-GB"/>
        </w:rPr>
        <w:t>G</w:t>
      </w:r>
      <w:r w:rsidR="007E5831" w:rsidRPr="0095134B">
        <w:rPr>
          <w:color w:val="000000"/>
          <w:sz w:val="24"/>
          <w:szCs w:val="24"/>
          <w:lang w:val="en-GB"/>
        </w:rPr>
        <w:t xml:space="preserve">. </w:t>
      </w:r>
      <w:r w:rsidRPr="0095134B">
        <w:rPr>
          <w:color w:val="000000"/>
          <w:sz w:val="24"/>
          <w:szCs w:val="24"/>
          <w:lang w:val="en-GB"/>
        </w:rPr>
        <w:t>Zou</w:t>
      </w:r>
      <w:r w:rsidR="007E5831" w:rsidRPr="0095134B">
        <w:rPr>
          <w:color w:val="000000"/>
          <w:sz w:val="24"/>
          <w:szCs w:val="24"/>
          <w:lang w:val="en-GB"/>
        </w:rPr>
        <w:t xml:space="preserve">, </w:t>
      </w:r>
      <w:r w:rsidRPr="0095134B">
        <w:rPr>
          <w:color w:val="000000"/>
          <w:sz w:val="24"/>
          <w:szCs w:val="24"/>
          <w:lang w:val="en-GB"/>
        </w:rPr>
        <w:t>ACS Catalysis</w:t>
      </w:r>
      <w:r w:rsidR="007E5831" w:rsidRPr="0095134B">
        <w:rPr>
          <w:color w:val="000000"/>
          <w:sz w:val="24"/>
          <w:szCs w:val="24"/>
          <w:lang w:val="en-GB"/>
        </w:rPr>
        <w:t xml:space="preserve"> </w:t>
      </w:r>
      <w:r w:rsidR="00F0711A" w:rsidRPr="00F0711A">
        <w:rPr>
          <w:b/>
          <w:bCs/>
          <w:color w:val="000000"/>
          <w:sz w:val="24"/>
          <w:szCs w:val="24"/>
          <w:lang w:val="en-GB"/>
        </w:rPr>
        <w:t>2014</w:t>
      </w:r>
      <w:r w:rsidR="00F0711A">
        <w:rPr>
          <w:color w:val="000000"/>
          <w:sz w:val="24"/>
          <w:szCs w:val="24"/>
          <w:lang w:val="en-GB"/>
        </w:rPr>
        <w:t xml:space="preserve">, </w:t>
      </w:r>
      <w:r w:rsidRPr="00AC57C5">
        <w:rPr>
          <w:i/>
          <w:iCs/>
          <w:color w:val="000000"/>
          <w:sz w:val="24"/>
          <w:szCs w:val="24"/>
          <w:lang w:val="en-GB"/>
        </w:rPr>
        <w:t>4</w:t>
      </w:r>
      <w:r w:rsidR="00F0711A">
        <w:rPr>
          <w:color w:val="000000"/>
          <w:sz w:val="24"/>
          <w:szCs w:val="24"/>
          <w:lang w:val="en-GB"/>
        </w:rPr>
        <w:t xml:space="preserve">, </w:t>
      </w:r>
      <w:r w:rsidRPr="0095134B">
        <w:rPr>
          <w:color w:val="000000"/>
          <w:sz w:val="24"/>
          <w:szCs w:val="24"/>
          <w:lang w:val="en-GB"/>
        </w:rPr>
        <w:t>379-385.</w:t>
      </w:r>
    </w:p>
    <w:p w14:paraId="68E1F7A2" w14:textId="3A1343CD" w:rsidR="00CD7FEA" w:rsidRPr="0095134B" w:rsidRDefault="00CD7FEA"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S</w:t>
      </w:r>
      <w:r w:rsidR="007E5831" w:rsidRPr="0095134B">
        <w:rPr>
          <w:color w:val="000000"/>
          <w:sz w:val="24"/>
          <w:szCs w:val="24"/>
          <w:lang w:val="en-GB"/>
        </w:rPr>
        <w:t xml:space="preserve">. </w:t>
      </w:r>
      <w:r w:rsidRPr="0095134B">
        <w:rPr>
          <w:color w:val="000000"/>
          <w:sz w:val="24"/>
          <w:szCs w:val="24"/>
          <w:lang w:val="en-GB"/>
        </w:rPr>
        <w:t xml:space="preserve">D. </w:t>
      </w:r>
      <w:proofErr w:type="spellStart"/>
      <w:r w:rsidRPr="0095134B">
        <w:rPr>
          <w:color w:val="000000"/>
          <w:sz w:val="24"/>
          <w:szCs w:val="24"/>
          <w:lang w:val="en-GB"/>
        </w:rPr>
        <w:t>Ramgren</w:t>
      </w:r>
      <w:proofErr w:type="spellEnd"/>
      <w:r w:rsidRPr="0095134B">
        <w:rPr>
          <w:color w:val="000000"/>
          <w:sz w:val="24"/>
          <w:szCs w:val="24"/>
          <w:lang w:val="en-GB"/>
        </w:rPr>
        <w:t>, L</w:t>
      </w:r>
      <w:r w:rsidR="007E5831" w:rsidRPr="0095134B">
        <w:rPr>
          <w:color w:val="000000"/>
          <w:sz w:val="24"/>
          <w:szCs w:val="24"/>
          <w:lang w:val="en-GB"/>
        </w:rPr>
        <w:t xml:space="preserve">. </w:t>
      </w:r>
      <w:r w:rsidRPr="0095134B">
        <w:rPr>
          <w:color w:val="000000"/>
          <w:sz w:val="24"/>
          <w:szCs w:val="24"/>
          <w:lang w:val="en-GB"/>
        </w:rPr>
        <w:t>Hie, Y</w:t>
      </w:r>
      <w:r w:rsidR="007E5831" w:rsidRPr="0095134B">
        <w:rPr>
          <w:color w:val="000000"/>
          <w:sz w:val="24"/>
          <w:szCs w:val="24"/>
          <w:lang w:val="en-GB"/>
        </w:rPr>
        <w:t xml:space="preserve">. </w:t>
      </w:r>
      <w:r w:rsidRPr="0095134B">
        <w:rPr>
          <w:color w:val="000000"/>
          <w:sz w:val="24"/>
          <w:szCs w:val="24"/>
          <w:lang w:val="en-GB"/>
        </w:rPr>
        <w:t>Ye,</w:t>
      </w:r>
      <w:r w:rsidR="007E5831" w:rsidRPr="0095134B">
        <w:rPr>
          <w:color w:val="000000"/>
          <w:sz w:val="24"/>
          <w:szCs w:val="24"/>
          <w:lang w:val="en-GB"/>
        </w:rPr>
        <w:t xml:space="preserve"> </w:t>
      </w:r>
      <w:r w:rsidRPr="0095134B">
        <w:rPr>
          <w:color w:val="000000"/>
          <w:sz w:val="24"/>
          <w:szCs w:val="24"/>
          <w:lang w:val="en-GB"/>
        </w:rPr>
        <w:t>N</w:t>
      </w:r>
      <w:r w:rsidR="007E5831" w:rsidRPr="0095134B">
        <w:rPr>
          <w:color w:val="000000"/>
          <w:sz w:val="24"/>
          <w:szCs w:val="24"/>
          <w:lang w:val="en-GB"/>
        </w:rPr>
        <w:t xml:space="preserve">. </w:t>
      </w:r>
      <w:r w:rsidRPr="0095134B">
        <w:rPr>
          <w:color w:val="000000"/>
          <w:sz w:val="24"/>
          <w:szCs w:val="24"/>
          <w:lang w:val="en-GB"/>
        </w:rPr>
        <w:t>K. Garg</w:t>
      </w:r>
      <w:r w:rsidR="007E5831" w:rsidRPr="0095134B">
        <w:rPr>
          <w:color w:val="000000"/>
          <w:sz w:val="24"/>
          <w:szCs w:val="24"/>
          <w:lang w:val="en-GB"/>
        </w:rPr>
        <w:t xml:space="preserve">, </w:t>
      </w:r>
      <w:r w:rsidRPr="0095134B">
        <w:rPr>
          <w:color w:val="000000"/>
          <w:sz w:val="24"/>
          <w:szCs w:val="24"/>
          <w:lang w:val="en-GB"/>
        </w:rPr>
        <w:t>Org</w:t>
      </w:r>
      <w:r w:rsidR="007E5831" w:rsidRPr="0095134B">
        <w:rPr>
          <w:color w:val="000000"/>
          <w:sz w:val="24"/>
          <w:szCs w:val="24"/>
          <w:lang w:val="en-GB"/>
        </w:rPr>
        <w:t xml:space="preserve">. </w:t>
      </w:r>
      <w:r w:rsidRPr="0095134B">
        <w:rPr>
          <w:color w:val="000000"/>
          <w:sz w:val="24"/>
          <w:szCs w:val="24"/>
          <w:lang w:val="en-GB"/>
        </w:rPr>
        <w:t>Let</w:t>
      </w:r>
      <w:r w:rsidR="007E5831" w:rsidRPr="0095134B">
        <w:rPr>
          <w:color w:val="000000"/>
          <w:sz w:val="24"/>
          <w:szCs w:val="24"/>
          <w:lang w:val="en-GB"/>
        </w:rPr>
        <w:t xml:space="preserve">. </w:t>
      </w:r>
      <w:r w:rsidR="00F0711A" w:rsidRPr="00F0711A">
        <w:rPr>
          <w:b/>
          <w:bCs/>
          <w:color w:val="000000"/>
          <w:sz w:val="24"/>
          <w:szCs w:val="24"/>
          <w:lang w:val="en-GB"/>
        </w:rPr>
        <w:t>2013</w:t>
      </w:r>
      <w:r w:rsidR="00F0711A">
        <w:rPr>
          <w:color w:val="000000"/>
          <w:sz w:val="24"/>
          <w:szCs w:val="24"/>
          <w:lang w:val="en-GB"/>
        </w:rPr>
        <w:t xml:space="preserve">, </w:t>
      </w:r>
      <w:r w:rsidRPr="00AC57C5">
        <w:rPr>
          <w:i/>
          <w:iCs/>
          <w:color w:val="000000"/>
          <w:sz w:val="24"/>
          <w:szCs w:val="24"/>
          <w:lang w:val="en-GB"/>
        </w:rPr>
        <w:t>15</w:t>
      </w:r>
      <w:r w:rsidR="00F0711A">
        <w:rPr>
          <w:color w:val="000000"/>
          <w:sz w:val="24"/>
          <w:szCs w:val="24"/>
          <w:lang w:val="en-GB"/>
        </w:rPr>
        <w:t xml:space="preserve">, </w:t>
      </w:r>
      <w:r w:rsidRPr="0095134B">
        <w:rPr>
          <w:color w:val="000000"/>
          <w:sz w:val="24"/>
          <w:szCs w:val="24"/>
          <w:lang w:val="en-GB"/>
        </w:rPr>
        <w:t>3950-3953.</w:t>
      </w:r>
    </w:p>
    <w:p w14:paraId="3FE5E236" w14:textId="10E9641F" w:rsidR="00CD7FEA" w:rsidRPr="0095134B" w:rsidRDefault="00BE056B"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 xml:space="preserve">P. </w:t>
      </w:r>
      <w:proofErr w:type="spellStart"/>
      <w:r w:rsidR="00CD7FEA" w:rsidRPr="0095134B">
        <w:rPr>
          <w:color w:val="000000"/>
          <w:sz w:val="24"/>
          <w:szCs w:val="24"/>
          <w:lang w:val="en-GB"/>
        </w:rPr>
        <w:t>Leowanawat</w:t>
      </w:r>
      <w:proofErr w:type="spellEnd"/>
      <w:r w:rsidR="00CD7FEA" w:rsidRPr="0095134B">
        <w:rPr>
          <w:color w:val="000000"/>
          <w:sz w:val="24"/>
          <w:szCs w:val="24"/>
          <w:lang w:val="en-GB"/>
        </w:rPr>
        <w:t>, N</w:t>
      </w:r>
      <w:r w:rsidRPr="0095134B">
        <w:rPr>
          <w:color w:val="000000"/>
          <w:sz w:val="24"/>
          <w:szCs w:val="24"/>
          <w:lang w:val="en-GB"/>
        </w:rPr>
        <w:t xml:space="preserve">. </w:t>
      </w:r>
      <w:r w:rsidR="00CD7FEA" w:rsidRPr="0095134B">
        <w:rPr>
          <w:color w:val="000000"/>
          <w:sz w:val="24"/>
          <w:szCs w:val="24"/>
          <w:lang w:val="en-GB"/>
        </w:rPr>
        <w:t>Zhang,</w:t>
      </w:r>
      <w:r w:rsidRPr="0095134B">
        <w:rPr>
          <w:color w:val="000000"/>
          <w:sz w:val="24"/>
          <w:szCs w:val="24"/>
          <w:lang w:val="en-GB"/>
        </w:rPr>
        <w:t xml:space="preserve"> </w:t>
      </w:r>
      <w:r w:rsidR="00CD7FEA" w:rsidRPr="0095134B">
        <w:rPr>
          <w:color w:val="000000"/>
          <w:sz w:val="24"/>
          <w:szCs w:val="24"/>
          <w:lang w:val="en-GB"/>
        </w:rPr>
        <w:t>M</w:t>
      </w:r>
      <w:r w:rsidRPr="0095134B">
        <w:rPr>
          <w:color w:val="000000"/>
          <w:sz w:val="24"/>
          <w:szCs w:val="24"/>
          <w:lang w:val="en-GB"/>
        </w:rPr>
        <w:t xml:space="preserve">. </w:t>
      </w:r>
      <w:r w:rsidR="00CD7FEA" w:rsidRPr="0095134B">
        <w:rPr>
          <w:color w:val="000000"/>
          <w:sz w:val="24"/>
          <w:szCs w:val="24"/>
          <w:lang w:val="en-GB"/>
        </w:rPr>
        <w:t>Safi, D</w:t>
      </w:r>
      <w:r w:rsidRPr="0095134B">
        <w:rPr>
          <w:color w:val="000000"/>
          <w:sz w:val="24"/>
          <w:szCs w:val="24"/>
          <w:lang w:val="en-GB"/>
        </w:rPr>
        <w:t xml:space="preserve">. </w:t>
      </w:r>
      <w:r w:rsidR="00CD7FEA" w:rsidRPr="0095134B">
        <w:rPr>
          <w:color w:val="000000"/>
          <w:sz w:val="24"/>
          <w:szCs w:val="24"/>
          <w:lang w:val="en-GB"/>
        </w:rPr>
        <w:t>J. Hoffman, M</w:t>
      </w:r>
      <w:r w:rsidRPr="0095134B">
        <w:rPr>
          <w:color w:val="000000"/>
          <w:sz w:val="24"/>
          <w:szCs w:val="24"/>
          <w:lang w:val="en-GB"/>
        </w:rPr>
        <w:t xml:space="preserve">. </w:t>
      </w:r>
      <w:r w:rsidR="00CD7FEA" w:rsidRPr="0095134B">
        <w:rPr>
          <w:color w:val="000000"/>
          <w:sz w:val="24"/>
          <w:szCs w:val="24"/>
          <w:lang w:val="en-GB"/>
        </w:rPr>
        <w:t xml:space="preserve">C. </w:t>
      </w:r>
      <w:proofErr w:type="spellStart"/>
      <w:r w:rsidR="00CD7FEA" w:rsidRPr="0095134B">
        <w:rPr>
          <w:color w:val="000000"/>
          <w:sz w:val="24"/>
          <w:szCs w:val="24"/>
          <w:lang w:val="en-GB"/>
        </w:rPr>
        <w:t>Fryberger</w:t>
      </w:r>
      <w:proofErr w:type="spellEnd"/>
      <w:r w:rsidR="00CD7FEA" w:rsidRPr="0095134B">
        <w:rPr>
          <w:color w:val="000000"/>
          <w:sz w:val="24"/>
          <w:szCs w:val="24"/>
          <w:lang w:val="en-GB"/>
        </w:rPr>
        <w:t>,</w:t>
      </w:r>
      <w:r w:rsidRPr="0095134B">
        <w:rPr>
          <w:color w:val="000000"/>
          <w:sz w:val="24"/>
          <w:szCs w:val="24"/>
          <w:lang w:val="en-GB"/>
        </w:rPr>
        <w:t xml:space="preserve"> </w:t>
      </w:r>
      <w:r w:rsidR="00CD7FEA" w:rsidRPr="0095134B">
        <w:rPr>
          <w:color w:val="000000"/>
          <w:sz w:val="24"/>
          <w:szCs w:val="24"/>
          <w:lang w:val="en-GB"/>
        </w:rPr>
        <w:t>A</w:t>
      </w:r>
      <w:r w:rsidRPr="0095134B">
        <w:rPr>
          <w:color w:val="000000"/>
          <w:sz w:val="24"/>
          <w:szCs w:val="24"/>
          <w:lang w:val="en-GB"/>
        </w:rPr>
        <w:t xml:space="preserve">. </w:t>
      </w:r>
      <w:r w:rsidR="00CD7FEA" w:rsidRPr="0095134B">
        <w:rPr>
          <w:color w:val="000000"/>
          <w:sz w:val="24"/>
          <w:szCs w:val="24"/>
          <w:lang w:val="en-GB"/>
        </w:rPr>
        <w:t>George,</w:t>
      </w:r>
      <w:r w:rsidRPr="0095134B">
        <w:rPr>
          <w:color w:val="000000"/>
          <w:sz w:val="24"/>
          <w:szCs w:val="24"/>
          <w:lang w:val="en-GB"/>
        </w:rPr>
        <w:t xml:space="preserve"> </w:t>
      </w:r>
      <w:r w:rsidR="00CD7FEA" w:rsidRPr="0095134B">
        <w:rPr>
          <w:color w:val="000000"/>
          <w:sz w:val="24"/>
          <w:szCs w:val="24"/>
          <w:lang w:val="en-GB"/>
        </w:rPr>
        <w:t>V</w:t>
      </w:r>
      <w:r w:rsidRPr="0095134B">
        <w:rPr>
          <w:color w:val="000000"/>
          <w:sz w:val="24"/>
          <w:szCs w:val="24"/>
          <w:lang w:val="en-GB"/>
        </w:rPr>
        <w:t xml:space="preserve">. </w:t>
      </w:r>
      <w:proofErr w:type="spellStart"/>
      <w:r w:rsidR="00CD7FEA" w:rsidRPr="0095134B">
        <w:rPr>
          <w:color w:val="000000"/>
          <w:sz w:val="24"/>
          <w:szCs w:val="24"/>
          <w:lang w:val="en-GB"/>
        </w:rPr>
        <w:t>Percec</w:t>
      </w:r>
      <w:proofErr w:type="spellEnd"/>
      <w:r w:rsidR="00D75412" w:rsidRPr="0095134B">
        <w:rPr>
          <w:color w:val="000000"/>
          <w:sz w:val="24"/>
          <w:szCs w:val="24"/>
          <w:lang w:val="en-GB"/>
        </w:rPr>
        <w:t xml:space="preserve">, J. Org. Chem. </w:t>
      </w:r>
      <w:r w:rsidR="00F0711A" w:rsidRPr="00F0711A">
        <w:rPr>
          <w:b/>
          <w:bCs/>
          <w:color w:val="000000"/>
          <w:sz w:val="24"/>
          <w:szCs w:val="24"/>
          <w:lang w:val="en-GB"/>
        </w:rPr>
        <w:t>2012</w:t>
      </w:r>
      <w:r w:rsidR="00F0711A">
        <w:rPr>
          <w:color w:val="000000"/>
          <w:sz w:val="24"/>
          <w:szCs w:val="24"/>
          <w:lang w:val="en-GB"/>
        </w:rPr>
        <w:t xml:space="preserve">, </w:t>
      </w:r>
      <w:r w:rsidR="00CD7FEA" w:rsidRPr="00AC57C5">
        <w:rPr>
          <w:i/>
          <w:iCs/>
          <w:color w:val="000000"/>
          <w:sz w:val="24"/>
          <w:szCs w:val="24"/>
          <w:lang w:val="en-GB"/>
        </w:rPr>
        <w:t>77</w:t>
      </w:r>
      <w:r w:rsidR="00F0711A">
        <w:rPr>
          <w:color w:val="000000"/>
          <w:sz w:val="24"/>
          <w:szCs w:val="24"/>
          <w:lang w:val="en-GB"/>
        </w:rPr>
        <w:t xml:space="preserve">, </w:t>
      </w:r>
      <w:r w:rsidR="00CD7FEA" w:rsidRPr="0095134B">
        <w:rPr>
          <w:color w:val="000000"/>
          <w:sz w:val="24"/>
          <w:szCs w:val="24"/>
          <w:lang w:val="en-GB"/>
        </w:rPr>
        <w:t>2885-2892.</w:t>
      </w:r>
    </w:p>
    <w:p w14:paraId="7123FBB8" w14:textId="1A2F93D9" w:rsidR="00CD7FEA" w:rsidRPr="0095134B" w:rsidRDefault="00CD7FEA"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L</w:t>
      </w:r>
      <w:r w:rsidR="002D5BFB" w:rsidRPr="0095134B">
        <w:rPr>
          <w:color w:val="000000"/>
          <w:sz w:val="24"/>
          <w:szCs w:val="24"/>
          <w:lang w:val="en-GB"/>
        </w:rPr>
        <w:t xml:space="preserve">. </w:t>
      </w:r>
      <w:r w:rsidRPr="0095134B">
        <w:rPr>
          <w:color w:val="000000"/>
          <w:sz w:val="24"/>
          <w:szCs w:val="24"/>
          <w:lang w:val="en-GB"/>
        </w:rPr>
        <w:t>Gan</w:t>
      </w:r>
      <w:r w:rsidR="002D5BFB" w:rsidRPr="0095134B">
        <w:rPr>
          <w:color w:val="000000"/>
          <w:sz w:val="24"/>
          <w:szCs w:val="24"/>
          <w:lang w:val="en-GB"/>
        </w:rPr>
        <w:t xml:space="preserve">, </w:t>
      </w:r>
      <w:r w:rsidRPr="0095134B">
        <w:rPr>
          <w:color w:val="000000"/>
          <w:sz w:val="24"/>
          <w:szCs w:val="24"/>
          <w:lang w:val="en-GB"/>
        </w:rPr>
        <w:t>T</w:t>
      </w:r>
      <w:r w:rsidR="002D5BFB" w:rsidRPr="0095134B">
        <w:rPr>
          <w:color w:val="000000"/>
          <w:sz w:val="24"/>
          <w:szCs w:val="24"/>
          <w:lang w:val="en-GB"/>
        </w:rPr>
        <w:t xml:space="preserve">. </w:t>
      </w:r>
      <w:r w:rsidRPr="0095134B">
        <w:rPr>
          <w:color w:val="000000"/>
          <w:sz w:val="24"/>
          <w:szCs w:val="24"/>
          <w:lang w:val="en-GB"/>
        </w:rPr>
        <w:t xml:space="preserve">L </w:t>
      </w:r>
      <w:proofErr w:type="spellStart"/>
      <w:r w:rsidRPr="0095134B">
        <w:rPr>
          <w:color w:val="000000"/>
          <w:sz w:val="24"/>
          <w:szCs w:val="24"/>
          <w:lang w:val="en-GB"/>
        </w:rPr>
        <w:t>Groy</w:t>
      </w:r>
      <w:proofErr w:type="spellEnd"/>
      <w:r w:rsidRPr="0095134B">
        <w:rPr>
          <w:color w:val="000000"/>
          <w:sz w:val="24"/>
          <w:szCs w:val="24"/>
          <w:lang w:val="en-GB"/>
        </w:rPr>
        <w:t>,</w:t>
      </w:r>
      <w:r w:rsidR="002D5BFB" w:rsidRPr="0095134B">
        <w:rPr>
          <w:color w:val="000000"/>
          <w:sz w:val="24"/>
          <w:szCs w:val="24"/>
          <w:lang w:val="en-GB"/>
        </w:rPr>
        <w:t xml:space="preserve"> </w:t>
      </w:r>
      <w:r w:rsidRPr="0095134B">
        <w:rPr>
          <w:color w:val="000000"/>
          <w:sz w:val="24"/>
          <w:szCs w:val="24"/>
          <w:lang w:val="en-GB"/>
        </w:rPr>
        <w:t>P</w:t>
      </w:r>
      <w:r w:rsidR="002D5BFB" w:rsidRPr="0095134B">
        <w:rPr>
          <w:color w:val="000000"/>
          <w:sz w:val="24"/>
          <w:szCs w:val="24"/>
          <w:lang w:val="en-GB"/>
        </w:rPr>
        <w:t xml:space="preserve">. </w:t>
      </w:r>
      <w:proofErr w:type="spellStart"/>
      <w:r w:rsidRPr="0095134B">
        <w:rPr>
          <w:color w:val="000000"/>
          <w:sz w:val="24"/>
          <w:szCs w:val="24"/>
          <w:lang w:val="en-GB"/>
        </w:rPr>
        <w:t>Tarakeshwar</w:t>
      </w:r>
      <w:proofErr w:type="spellEnd"/>
      <w:r w:rsidRPr="0095134B">
        <w:rPr>
          <w:color w:val="000000"/>
          <w:sz w:val="24"/>
          <w:szCs w:val="24"/>
          <w:lang w:val="en-GB"/>
        </w:rPr>
        <w:t>, S</w:t>
      </w:r>
      <w:r w:rsidR="002D5BFB" w:rsidRPr="0095134B">
        <w:rPr>
          <w:color w:val="000000"/>
          <w:sz w:val="24"/>
          <w:szCs w:val="24"/>
          <w:lang w:val="en-GB"/>
        </w:rPr>
        <w:t xml:space="preserve">. </w:t>
      </w:r>
      <w:r w:rsidRPr="0095134B">
        <w:rPr>
          <w:color w:val="000000"/>
          <w:sz w:val="24"/>
          <w:szCs w:val="24"/>
          <w:lang w:val="en-GB"/>
        </w:rPr>
        <w:t>K</w:t>
      </w:r>
      <w:r w:rsidR="002D5BFB" w:rsidRPr="0095134B">
        <w:rPr>
          <w:color w:val="000000"/>
          <w:sz w:val="24"/>
          <w:szCs w:val="24"/>
          <w:lang w:val="en-GB"/>
        </w:rPr>
        <w:t>.</w:t>
      </w:r>
      <w:r w:rsidRPr="0095134B">
        <w:rPr>
          <w:color w:val="000000"/>
          <w:sz w:val="24"/>
          <w:szCs w:val="24"/>
          <w:lang w:val="en-GB"/>
        </w:rPr>
        <w:t xml:space="preserve"> S</w:t>
      </w:r>
      <w:r w:rsidR="002D5BFB" w:rsidRPr="0095134B">
        <w:rPr>
          <w:color w:val="000000"/>
          <w:sz w:val="24"/>
          <w:szCs w:val="24"/>
          <w:lang w:val="en-GB"/>
        </w:rPr>
        <w:t>.</w:t>
      </w:r>
      <w:r w:rsidRPr="0095134B">
        <w:rPr>
          <w:color w:val="000000"/>
          <w:sz w:val="24"/>
          <w:szCs w:val="24"/>
          <w:lang w:val="en-GB"/>
        </w:rPr>
        <w:t xml:space="preserve"> </w:t>
      </w:r>
      <w:proofErr w:type="spellStart"/>
      <w:r w:rsidRPr="0095134B">
        <w:rPr>
          <w:color w:val="000000"/>
          <w:sz w:val="24"/>
          <w:szCs w:val="24"/>
          <w:lang w:val="en-GB"/>
        </w:rPr>
        <w:t>Mazinani</w:t>
      </w:r>
      <w:proofErr w:type="spellEnd"/>
      <w:r w:rsidRPr="0095134B">
        <w:rPr>
          <w:color w:val="000000"/>
          <w:sz w:val="24"/>
          <w:szCs w:val="24"/>
          <w:lang w:val="en-GB"/>
        </w:rPr>
        <w:t>, J</w:t>
      </w:r>
      <w:r w:rsidR="002D5BFB" w:rsidRPr="0095134B">
        <w:rPr>
          <w:color w:val="000000"/>
          <w:sz w:val="24"/>
          <w:szCs w:val="24"/>
          <w:lang w:val="en-GB"/>
        </w:rPr>
        <w:t xml:space="preserve">. </w:t>
      </w:r>
      <w:r w:rsidRPr="0095134B">
        <w:rPr>
          <w:color w:val="000000"/>
          <w:sz w:val="24"/>
          <w:szCs w:val="24"/>
          <w:lang w:val="en-GB"/>
        </w:rPr>
        <w:t>Shearer, V</w:t>
      </w:r>
      <w:r w:rsidR="002D5BFB" w:rsidRPr="0095134B">
        <w:rPr>
          <w:color w:val="000000"/>
          <w:sz w:val="24"/>
          <w:szCs w:val="24"/>
          <w:lang w:val="en-GB"/>
        </w:rPr>
        <w:t xml:space="preserve">. </w:t>
      </w:r>
      <w:proofErr w:type="spellStart"/>
      <w:r w:rsidRPr="0095134B">
        <w:rPr>
          <w:color w:val="000000"/>
          <w:sz w:val="24"/>
          <w:szCs w:val="24"/>
          <w:lang w:val="en-GB"/>
        </w:rPr>
        <w:t>Mujica</w:t>
      </w:r>
      <w:proofErr w:type="spellEnd"/>
      <w:r w:rsidRPr="0095134B">
        <w:rPr>
          <w:color w:val="000000"/>
          <w:sz w:val="24"/>
          <w:szCs w:val="24"/>
          <w:lang w:val="en-GB"/>
        </w:rPr>
        <w:t>, A</w:t>
      </w:r>
      <w:r w:rsidR="002D5BFB" w:rsidRPr="0095134B">
        <w:rPr>
          <w:color w:val="000000"/>
          <w:sz w:val="24"/>
          <w:szCs w:val="24"/>
          <w:lang w:val="en-GB"/>
        </w:rPr>
        <w:t xml:space="preserve">. </w:t>
      </w:r>
      <w:r w:rsidRPr="0095134B">
        <w:rPr>
          <w:color w:val="000000"/>
          <w:sz w:val="24"/>
          <w:szCs w:val="24"/>
          <w:lang w:val="en-GB"/>
        </w:rPr>
        <w:t>K Jones, J</w:t>
      </w:r>
      <w:r w:rsidR="002D5BFB" w:rsidRPr="0095134B">
        <w:rPr>
          <w:color w:val="000000"/>
          <w:sz w:val="24"/>
          <w:szCs w:val="24"/>
          <w:lang w:val="en-GB"/>
        </w:rPr>
        <w:t>.</w:t>
      </w:r>
      <w:r w:rsidRPr="0095134B">
        <w:rPr>
          <w:color w:val="000000"/>
          <w:sz w:val="24"/>
          <w:szCs w:val="24"/>
          <w:lang w:val="en-GB"/>
        </w:rPr>
        <w:t xml:space="preserve"> Am</w:t>
      </w:r>
      <w:r w:rsidR="002D5BFB" w:rsidRPr="0095134B">
        <w:rPr>
          <w:color w:val="000000"/>
          <w:sz w:val="24"/>
          <w:szCs w:val="24"/>
          <w:lang w:val="en-GB"/>
        </w:rPr>
        <w:t>.</w:t>
      </w:r>
      <w:r w:rsidRPr="0095134B">
        <w:rPr>
          <w:color w:val="000000"/>
          <w:sz w:val="24"/>
          <w:szCs w:val="24"/>
          <w:lang w:val="en-GB"/>
        </w:rPr>
        <w:t xml:space="preserve"> Chem</w:t>
      </w:r>
      <w:r w:rsidR="002D5BFB" w:rsidRPr="0095134B">
        <w:rPr>
          <w:color w:val="000000"/>
          <w:sz w:val="24"/>
          <w:szCs w:val="24"/>
          <w:lang w:val="en-GB"/>
        </w:rPr>
        <w:t>.</w:t>
      </w:r>
      <w:r w:rsidRPr="0095134B">
        <w:rPr>
          <w:color w:val="000000"/>
          <w:sz w:val="24"/>
          <w:szCs w:val="24"/>
          <w:lang w:val="en-GB"/>
        </w:rPr>
        <w:t xml:space="preserve"> Soc</w:t>
      </w:r>
      <w:r w:rsidR="002D5BFB" w:rsidRPr="0095134B">
        <w:rPr>
          <w:color w:val="000000"/>
          <w:sz w:val="24"/>
          <w:szCs w:val="24"/>
          <w:lang w:val="en-GB"/>
        </w:rPr>
        <w:t xml:space="preserve">. </w:t>
      </w:r>
      <w:r w:rsidR="00F0711A" w:rsidRPr="00F0711A">
        <w:rPr>
          <w:b/>
          <w:bCs/>
          <w:color w:val="000000"/>
          <w:sz w:val="24"/>
          <w:szCs w:val="24"/>
          <w:lang w:val="en-GB"/>
        </w:rPr>
        <w:t>2015</w:t>
      </w:r>
      <w:r w:rsidR="00F0711A">
        <w:rPr>
          <w:color w:val="000000"/>
          <w:sz w:val="24"/>
          <w:szCs w:val="24"/>
          <w:lang w:val="en-GB"/>
        </w:rPr>
        <w:t xml:space="preserve">, </w:t>
      </w:r>
      <w:r w:rsidRPr="00AC57C5">
        <w:rPr>
          <w:i/>
          <w:iCs/>
          <w:color w:val="000000"/>
          <w:sz w:val="24"/>
          <w:szCs w:val="24"/>
          <w:lang w:val="en-GB"/>
        </w:rPr>
        <w:t>137</w:t>
      </w:r>
      <w:r w:rsidR="00F0711A">
        <w:rPr>
          <w:color w:val="000000"/>
          <w:sz w:val="24"/>
          <w:szCs w:val="24"/>
          <w:lang w:val="en-GB"/>
        </w:rPr>
        <w:t xml:space="preserve">, </w:t>
      </w:r>
      <w:r w:rsidRPr="0095134B">
        <w:rPr>
          <w:color w:val="000000"/>
          <w:sz w:val="24"/>
          <w:szCs w:val="24"/>
          <w:lang w:val="en-GB"/>
        </w:rPr>
        <w:t>1109-</w:t>
      </w:r>
      <w:r w:rsidR="002D5BFB" w:rsidRPr="0095134B">
        <w:rPr>
          <w:color w:val="000000"/>
          <w:sz w:val="24"/>
          <w:szCs w:val="24"/>
          <w:lang w:val="en-GB"/>
        </w:rPr>
        <w:t>11</w:t>
      </w:r>
      <w:r w:rsidRPr="0095134B">
        <w:rPr>
          <w:color w:val="000000"/>
          <w:sz w:val="24"/>
          <w:szCs w:val="24"/>
          <w:lang w:val="en-GB"/>
        </w:rPr>
        <w:t xml:space="preserve">15. </w:t>
      </w:r>
    </w:p>
    <w:p w14:paraId="0C7CB456" w14:textId="04D17753" w:rsidR="00CD7FEA" w:rsidRPr="0095134B" w:rsidRDefault="00CD7FEA" w:rsidP="002A7365">
      <w:pPr>
        <w:pStyle w:val="Els-body-text"/>
        <w:numPr>
          <w:ilvl w:val="0"/>
          <w:numId w:val="6"/>
        </w:numPr>
        <w:spacing w:line="360" w:lineRule="auto"/>
        <w:ind w:right="-28"/>
        <w:rPr>
          <w:color w:val="000000"/>
          <w:sz w:val="24"/>
          <w:szCs w:val="24"/>
          <w:lang w:val="en-GB"/>
        </w:rPr>
      </w:pPr>
      <w:r w:rsidRPr="0095134B">
        <w:rPr>
          <w:color w:val="000000"/>
          <w:sz w:val="24"/>
          <w:szCs w:val="24"/>
          <w:lang w:val="en-GB"/>
        </w:rPr>
        <w:t>K</w:t>
      </w:r>
      <w:r w:rsidR="00605269" w:rsidRPr="0095134B">
        <w:rPr>
          <w:color w:val="000000"/>
          <w:sz w:val="24"/>
          <w:szCs w:val="24"/>
          <w:lang w:val="en-GB"/>
        </w:rPr>
        <w:t xml:space="preserve">. </w:t>
      </w:r>
      <w:r w:rsidRPr="0095134B">
        <w:rPr>
          <w:color w:val="000000"/>
          <w:sz w:val="24"/>
          <w:szCs w:val="24"/>
          <w:lang w:val="en-GB"/>
        </w:rPr>
        <w:t xml:space="preserve">E. </w:t>
      </w:r>
      <w:proofErr w:type="spellStart"/>
      <w:r w:rsidRPr="0095134B">
        <w:rPr>
          <w:color w:val="000000"/>
          <w:sz w:val="24"/>
          <w:szCs w:val="24"/>
          <w:lang w:val="en-GB"/>
        </w:rPr>
        <w:t>Dalle</w:t>
      </w:r>
      <w:proofErr w:type="spellEnd"/>
      <w:r w:rsidRPr="0095134B">
        <w:rPr>
          <w:color w:val="000000"/>
          <w:sz w:val="24"/>
          <w:szCs w:val="24"/>
          <w:lang w:val="en-GB"/>
        </w:rPr>
        <w:t>, J</w:t>
      </w:r>
      <w:r w:rsidR="00605269" w:rsidRPr="0095134B">
        <w:rPr>
          <w:color w:val="000000"/>
          <w:sz w:val="24"/>
          <w:szCs w:val="24"/>
          <w:lang w:val="en-GB"/>
        </w:rPr>
        <w:t xml:space="preserve">. </w:t>
      </w:r>
      <w:proofErr w:type="spellStart"/>
      <w:r w:rsidRPr="0095134B">
        <w:rPr>
          <w:color w:val="000000"/>
          <w:sz w:val="24"/>
          <w:szCs w:val="24"/>
          <w:lang w:val="en-GB"/>
        </w:rPr>
        <w:t>Warnan</w:t>
      </w:r>
      <w:proofErr w:type="spellEnd"/>
      <w:r w:rsidRPr="0095134B">
        <w:rPr>
          <w:color w:val="000000"/>
          <w:sz w:val="24"/>
          <w:szCs w:val="24"/>
          <w:lang w:val="en-GB"/>
        </w:rPr>
        <w:t>, J</w:t>
      </w:r>
      <w:r w:rsidR="00605269" w:rsidRPr="0095134B">
        <w:rPr>
          <w:color w:val="000000"/>
          <w:sz w:val="24"/>
          <w:szCs w:val="24"/>
          <w:lang w:val="en-GB"/>
        </w:rPr>
        <w:t xml:space="preserve">. </w:t>
      </w:r>
      <w:r w:rsidRPr="0095134B">
        <w:rPr>
          <w:color w:val="000000"/>
          <w:sz w:val="24"/>
          <w:szCs w:val="24"/>
          <w:lang w:val="en-GB"/>
        </w:rPr>
        <w:t>J. Leung, B</w:t>
      </w:r>
      <w:r w:rsidR="00605269" w:rsidRPr="0095134B">
        <w:rPr>
          <w:color w:val="000000"/>
          <w:sz w:val="24"/>
          <w:szCs w:val="24"/>
          <w:lang w:val="en-GB"/>
        </w:rPr>
        <w:t xml:space="preserve">. </w:t>
      </w:r>
      <w:proofErr w:type="spellStart"/>
      <w:r w:rsidRPr="0095134B">
        <w:rPr>
          <w:color w:val="000000"/>
          <w:sz w:val="24"/>
          <w:szCs w:val="24"/>
          <w:lang w:val="en-GB"/>
        </w:rPr>
        <w:t>Reuillard</w:t>
      </w:r>
      <w:proofErr w:type="spellEnd"/>
      <w:r w:rsidRPr="0095134B">
        <w:rPr>
          <w:color w:val="000000"/>
          <w:sz w:val="24"/>
          <w:szCs w:val="24"/>
          <w:lang w:val="en-GB"/>
        </w:rPr>
        <w:t>, I</w:t>
      </w:r>
      <w:r w:rsidR="00605269" w:rsidRPr="0095134B">
        <w:rPr>
          <w:color w:val="000000"/>
          <w:sz w:val="24"/>
          <w:szCs w:val="24"/>
          <w:lang w:val="en-GB"/>
        </w:rPr>
        <w:t xml:space="preserve">. </w:t>
      </w:r>
      <w:r w:rsidRPr="0095134B">
        <w:rPr>
          <w:color w:val="000000"/>
          <w:sz w:val="24"/>
          <w:szCs w:val="24"/>
          <w:lang w:val="en-GB"/>
        </w:rPr>
        <w:t xml:space="preserve">S. </w:t>
      </w:r>
      <w:proofErr w:type="spellStart"/>
      <w:r w:rsidRPr="0095134B">
        <w:rPr>
          <w:color w:val="000000"/>
          <w:sz w:val="24"/>
          <w:szCs w:val="24"/>
          <w:lang w:val="en-GB"/>
        </w:rPr>
        <w:t>Karmel</w:t>
      </w:r>
      <w:proofErr w:type="spellEnd"/>
      <w:r w:rsidRPr="0095134B">
        <w:rPr>
          <w:color w:val="000000"/>
          <w:sz w:val="24"/>
          <w:szCs w:val="24"/>
          <w:lang w:val="en-GB"/>
        </w:rPr>
        <w:t>, E</w:t>
      </w:r>
      <w:r w:rsidR="00605269" w:rsidRPr="0095134B">
        <w:rPr>
          <w:color w:val="000000"/>
          <w:sz w:val="24"/>
          <w:szCs w:val="24"/>
          <w:lang w:val="en-GB"/>
        </w:rPr>
        <w:t xml:space="preserve">. </w:t>
      </w:r>
      <w:r w:rsidRPr="0095134B">
        <w:rPr>
          <w:color w:val="000000"/>
          <w:sz w:val="24"/>
          <w:szCs w:val="24"/>
          <w:lang w:val="en-GB"/>
        </w:rPr>
        <w:t>Reisner</w:t>
      </w:r>
      <w:r w:rsidR="00605269" w:rsidRPr="0095134B">
        <w:rPr>
          <w:color w:val="000000"/>
          <w:sz w:val="24"/>
          <w:szCs w:val="24"/>
          <w:lang w:val="en-GB"/>
        </w:rPr>
        <w:t xml:space="preserve">, </w:t>
      </w:r>
      <w:r w:rsidRPr="0095134B">
        <w:rPr>
          <w:color w:val="000000"/>
          <w:sz w:val="24"/>
          <w:szCs w:val="24"/>
          <w:lang w:val="en-GB"/>
        </w:rPr>
        <w:t>Chem</w:t>
      </w:r>
      <w:r w:rsidR="00605269" w:rsidRPr="0095134B">
        <w:rPr>
          <w:color w:val="000000"/>
          <w:sz w:val="24"/>
          <w:szCs w:val="24"/>
          <w:lang w:val="en-GB"/>
        </w:rPr>
        <w:t xml:space="preserve">. </w:t>
      </w:r>
      <w:r w:rsidRPr="0095134B">
        <w:rPr>
          <w:color w:val="000000"/>
          <w:sz w:val="24"/>
          <w:szCs w:val="24"/>
          <w:lang w:val="en-GB"/>
        </w:rPr>
        <w:t>Rev</w:t>
      </w:r>
      <w:r w:rsidR="00605269" w:rsidRPr="0095134B">
        <w:rPr>
          <w:color w:val="000000"/>
          <w:sz w:val="24"/>
          <w:szCs w:val="24"/>
          <w:lang w:val="en-GB"/>
        </w:rPr>
        <w:t>.</w:t>
      </w:r>
      <w:r w:rsidR="00F0711A">
        <w:rPr>
          <w:color w:val="000000"/>
          <w:sz w:val="24"/>
          <w:szCs w:val="24"/>
          <w:lang w:val="en-GB"/>
        </w:rPr>
        <w:t xml:space="preserve"> </w:t>
      </w:r>
      <w:r w:rsidR="00F0711A" w:rsidRPr="00F0711A">
        <w:rPr>
          <w:b/>
          <w:bCs/>
          <w:color w:val="000000"/>
          <w:sz w:val="24"/>
          <w:szCs w:val="24"/>
          <w:lang w:val="en-GB"/>
        </w:rPr>
        <w:t>2019</w:t>
      </w:r>
      <w:r w:rsidR="00F0711A">
        <w:rPr>
          <w:color w:val="000000"/>
          <w:sz w:val="24"/>
          <w:szCs w:val="24"/>
          <w:lang w:val="en-GB"/>
        </w:rPr>
        <w:t xml:space="preserve">, </w:t>
      </w:r>
      <w:r w:rsidRPr="00AC57C5">
        <w:rPr>
          <w:i/>
          <w:iCs/>
          <w:color w:val="000000"/>
          <w:sz w:val="24"/>
          <w:szCs w:val="24"/>
          <w:lang w:val="en-GB"/>
        </w:rPr>
        <w:t>119</w:t>
      </w:r>
      <w:r w:rsidR="00F0711A">
        <w:rPr>
          <w:color w:val="000000"/>
          <w:sz w:val="24"/>
          <w:szCs w:val="24"/>
          <w:lang w:val="en-GB"/>
        </w:rPr>
        <w:t xml:space="preserve">, </w:t>
      </w:r>
      <w:r w:rsidRPr="0095134B">
        <w:rPr>
          <w:color w:val="000000"/>
          <w:sz w:val="24"/>
          <w:szCs w:val="24"/>
          <w:lang w:val="en-GB"/>
        </w:rPr>
        <w:t>2752-2875.</w:t>
      </w:r>
    </w:p>
    <w:p w14:paraId="332EC8FD" w14:textId="3FBBB38C" w:rsidR="007E5E8C" w:rsidRPr="007D6127" w:rsidRDefault="00335BE2" w:rsidP="00097518">
      <w:pPr>
        <w:pStyle w:val="Els-body-text"/>
        <w:numPr>
          <w:ilvl w:val="0"/>
          <w:numId w:val="6"/>
        </w:numPr>
        <w:spacing w:line="360" w:lineRule="auto"/>
        <w:ind w:right="-28"/>
        <w:rPr>
          <w:color w:val="000000"/>
          <w:sz w:val="24"/>
          <w:szCs w:val="24"/>
          <w:lang w:val="en-GB"/>
        </w:rPr>
      </w:pPr>
      <w:hyperlink r:id="rId14" w:history="1">
        <w:r w:rsidR="00C532E9" w:rsidRPr="007D6127">
          <w:rPr>
            <w:rStyle w:val="Hyperlink"/>
            <w:sz w:val="24"/>
            <w:szCs w:val="24"/>
            <w:lang w:val="en-IN"/>
          </w:rPr>
          <w:t>T. Li</w:t>
        </w:r>
      </w:hyperlink>
      <w:r w:rsidR="00C532E9" w:rsidRPr="007D6127">
        <w:rPr>
          <w:color w:val="000000"/>
          <w:sz w:val="24"/>
          <w:szCs w:val="24"/>
        </w:rPr>
        <w:t xml:space="preserve">, </w:t>
      </w:r>
      <w:hyperlink r:id="rId15" w:history="1">
        <w:r w:rsidR="00C532E9" w:rsidRPr="007D6127">
          <w:rPr>
            <w:rStyle w:val="Hyperlink"/>
            <w:sz w:val="24"/>
            <w:szCs w:val="24"/>
            <w:lang w:val="en-IN"/>
          </w:rPr>
          <w:t>B. Xie</w:t>
        </w:r>
      </w:hyperlink>
      <w:r w:rsidR="00C532E9" w:rsidRPr="007D6127">
        <w:rPr>
          <w:color w:val="000000"/>
          <w:sz w:val="24"/>
          <w:szCs w:val="24"/>
        </w:rPr>
        <w:t xml:space="preserve">, </w:t>
      </w:r>
      <w:hyperlink r:id="rId16" w:history="1">
        <w:r w:rsidR="00C532E9" w:rsidRPr="007D6127">
          <w:rPr>
            <w:rStyle w:val="Hyperlink"/>
            <w:sz w:val="24"/>
            <w:szCs w:val="24"/>
            <w:lang w:val="en-IN"/>
          </w:rPr>
          <w:t>J.‐X. Cao</w:t>
        </w:r>
      </w:hyperlink>
      <w:r w:rsidR="00C532E9" w:rsidRPr="007D6127">
        <w:rPr>
          <w:color w:val="000000"/>
          <w:sz w:val="24"/>
          <w:szCs w:val="24"/>
        </w:rPr>
        <w:t xml:space="preserve">, </w:t>
      </w:r>
      <w:hyperlink r:id="rId17" w:history="1">
        <w:r w:rsidR="00C532E9" w:rsidRPr="007D6127">
          <w:rPr>
            <w:rStyle w:val="Hyperlink"/>
            <w:sz w:val="24"/>
            <w:szCs w:val="24"/>
            <w:lang w:val="en-IN"/>
          </w:rPr>
          <w:t>D. -L. Zhang</w:t>
        </w:r>
      </w:hyperlink>
      <w:r w:rsidR="00C532E9" w:rsidRPr="007D6127">
        <w:rPr>
          <w:color w:val="000000"/>
          <w:sz w:val="24"/>
          <w:szCs w:val="24"/>
        </w:rPr>
        <w:t xml:space="preserve">, </w:t>
      </w:r>
      <w:hyperlink r:id="rId18" w:history="1">
        <w:r w:rsidR="00C532E9" w:rsidRPr="007D6127">
          <w:rPr>
            <w:rStyle w:val="Hyperlink"/>
            <w:sz w:val="24"/>
            <w:szCs w:val="24"/>
            <w:lang w:val="en-IN"/>
          </w:rPr>
          <w:t>C. Lai</w:t>
        </w:r>
      </w:hyperlink>
      <w:r w:rsidR="00C532E9" w:rsidRPr="007D6127">
        <w:rPr>
          <w:color w:val="000000"/>
          <w:sz w:val="24"/>
          <w:szCs w:val="24"/>
        </w:rPr>
        <w:t xml:space="preserve">, </w:t>
      </w:r>
      <w:hyperlink r:id="rId19" w:history="1">
        <w:r w:rsidR="00C532E9" w:rsidRPr="007D6127">
          <w:rPr>
            <w:rStyle w:val="Hyperlink"/>
            <w:sz w:val="24"/>
            <w:szCs w:val="24"/>
            <w:lang w:val="en-IN"/>
          </w:rPr>
          <w:t>H.‐J. Fan</w:t>
        </w:r>
      </w:hyperlink>
      <w:r w:rsidR="00C532E9" w:rsidRPr="007D6127">
        <w:rPr>
          <w:color w:val="000000"/>
          <w:sz w:val="24"/>
          <w:szCs w:val="24"/>
        </w:rPr>
        <w:t xml:space="preserve">, </w:t>
      </w:r>
      <w:hyperlink r:id="rId20" w:history="1">
        <w:r w:rsidR="00C532E9" w:rsidRPr="007D6127">
          <w:rPr>
            <w:rStyle w:val="Hyperlink"/>
            <w:sz w:val="24"/>
            <w:szCs w:val="24"/>
            <w:lang w:val="en-IN"/>
          </w:rPr>
          <w:t>B. Zhao</w:t>
        </w:r>
      </w:hyperlink>
      <w:r w:rsidR="00C532E9" w:rsidRPr="007D6127">
        <w:rPr>
          <w:color w:val="000000"/>
          <w:sz w:val="24"/>
          <w:szCs w:val="24"/>
        </w:rPr>
        <w:t xml:space="preserve">, </w:t>
      </w:r>
      <w:hyperlink r:id="rId21" w:history="1">
        <w:r w:rsidR="00C532E9" w:rsidRPr="007D6127">
          <w:rPr>
            <w:rStyle w:val="Hyperlink"/>
            <w:sz w:val="24"/>
            <w:szCs w:val="24"/>
            <w:lang w:val="en-IN"/>
          </w:rPr>
          <w:t>W.‐Y. Mou</w:t>
        </w:r>
      </w:hyperlink>
      <w:r w:rsidR="00C532E9" w:rsidRPr="007D6127">
        <w:rPr>
          <w:color w:val="000000"/>
          <w:sz w:val="24"/>
          <w:szCs w:val="24"/>
        </w:rPr>
        <w:t xml:space="preserve">, </w:t>
      </w:r>
      <w:hyperlink r:id="rId22" w:history="1">
        <w:r w:rsidR="00C532E9" w:rsidRPr="007D6127">
          <w:rPr>
            <w:rStyle w:val="Hyperlink"/>
            <w:sz w:val="24"/>
            <w:szCs w:val="24"/>
            <w:lang w:val="en-IN"/>
          </w:rPr>
          <w:t>X.‐X. Bai</w:t>
        </w:r>
      </w:hyperlink>
      <w:r w:rsidR="00C532E9" w:rsidRPr="007D6127">
        <w:rPr>
          <w:color w:val="000000"/>
          <w:sz w:val="24"/>
          <w:szCs w:val="24"/>
        </w:rPr>
        <w:t xml:space="preserve">, </w:t>
      </w:r>
      <w:r w:rsidR="00C532E9" w:rsidRPr="007D6127">
        <w:rPr>
          <w:color w:val="000000"/>
          <w:sz w:val="24"/>
          <w:szCs w:val="24"/>
          <w:lang w:val="en-GB"/>
        </w:rPr>
        <w:t xml:space="preserve">Appl. </w:t>
      </w:r>
      <w:proofErr w:type="spellStart"/>
      <w:r w:rsidR="00C532E9" w:rsidRPr="007D6127">
        <w:rPr>
          <w:color w:val="000000"/>
          <w:sz w:val="24"/>
          <w:szCs w:val="24"/>
          <w:lang w:val="en-GB"/>
        </w:rPr>
        <w:t>Organomet</w:t>
      </w:r>
      <w:proofErr w:type="spellEnd"/>
      <w:r w:rsidR="00C532E9" w:rsidRPr="007D6127">
        <w:rPr>
          <w:color w:val="000000"/>
          <w:sz w:val="24"/>
          <w:szCs w:val="24"/>
          <w:lang w:val="en-GB"/>
        </w:rPr>
        <w:t>. Chem.</w:t>
      </w:r>
      <w:r w:rsidR="00F0711A" w:rsidRPr="007D6127">
        <w:rPr>
          <w:color w:val="000000"/>
          <w:sz w:val="24"/>
          <w:szCs w:val="24"/>
          <w:lang w:val="en-GB"/>
        </w:rPr>
        <w:t xml:space="preserve"> </w:t>
      </w:r>
      <w:r w:rsidR="00CD7FEA" w:rsidRPr="007D6127">
        <w:rPr>
          <w:b/>
          <w:bCs/>
          <w:color w:val="000000"/>
          <w:sz w:val="24"/>
          <w:szCs w:val="24"/>
          <w:lang w:val="en-GB"/>
        </w:rPr>
        <w:t>202</w:t>
      </w:r>
      <w:r w:rsidR="007D6127" w:rsidRPr="007D6127">
        <w:rPr>
          <w:b/>
          <w:bCs/>
          <w:color w:val="000000"/>
          <w:sz w:val="24"/>
          <w:szCs w:val="24"/>
          <w:lang w:val="en-GB"/>
        </w:rPr>
        <w:t>1</w:t>
      </w:r>
      <w:r w:rsidR="00F0711A" w:rsidRPr="007D6127">
        <w:rPr>
          <w:color w:val="000000"/>
          <w:sz w:val="24"/>
          <w:szCs w:val="24"/>
          <w:lang w:val="en-GB"/>
        </w:rPr>
        <w:t>,</w:t>
      </w:r>
      <w:r w:rsidR="007D6127" w:rsidRPr="007D6127">
        <w:rPr>
          <w:color w:val="000000"/>
          <w:sz w:val="24"/>
          <w:szCs w:val="24"/>
          <w:lang w:val="en-GB"/>
        </w:rPr>
        <w:t xml:space="preserve"> </w:t>
      </w:r>
      <w:r w:rsidR="007D6127" w:rsidRPr="007D6127">
        <w:rPr>
          <w:i/>
          <w:iCs/>
          <w:color w:val="000000"/>
          <w:sz w:val="24"/>
          <w:szCs w:val="24"/>
          <w:lang w:val="en-GB"/>
        </w:rPr>
        <w:t>35</w:t>
      </w:r>
      <w:r w:rsidR="007D6127">
        <w:rPr>
          <w:color w:val="000000"/>
          <w:sz w:val="24"/>
          <w:szCs w:val="24"/>
          <w:lang w:val="en-GB"/>
        </w:rPr>
        <w:t xml:space="preserve">, </w:t>
      </w:r>
      <w:r w:rsidR="007D6127" w:rsidRPr="007D6127">
        <w:rPr>
          <w:color w:val="000000"/>
          <w:sz w:val="24"/>
          <w:szCs w:val="24"/>
          <w:lang w:val="en-GB"/>
        </w:rPr>
        <w:t>e6123</w:t>
      </w:r>
      <w:r w:rsidR="007D6127">
        <w:rPr>
          <w:color w:val="000000"/>
          <w:sz w:val="24"/>
          <w:szCs w:val="24"/>
          <w:lang w:val="en-GB"/>
        </w:rPr>
        <w:t>-26124.</w:t>
      </w:r>
    </w:p>
    <w:p w14:paraId="477C2786" w14:textId="2B159D7D" w:rsidR="007E5E8C" w:rsidRPr="0095134B" w:rsidRDefault="00CD7FEA" w:rsidP="002A7365">
      <w:pPr>
        <w:pStyle w:val="Els-body-text"/>
        <w:numPr>
          <w:ilvl w:val="0"/>
          <w:numId w:val="6"/>
        </w:numPr>
        <w:spacing w:line="360" w:lineRule="auto"/>
        <w:ind w:right="-28"/>
        <w:rPr>
          <w:rStyle w:val="fontstyle01"/>
          <w:color w:val="auto"/>
        </w:rPr>
      </w:pPr>
      <w:r w:rsidRPr="0095134B">
        <w:rPr>
          <w:rStyle w:val="fontstyle01"/>
          <w:color w:val="auto"/>
        </w:rPr>
        <w:t xml:space="preserve">A.I. Vogel. A Text book of Quantitative Inorganic Analysis, 3rd </w:t>
      </w:r>
      <w:proofErr w:type="spellStart"/>
      <w:r w:rsidRPr="0095134B">
        <w:rPr>
          <w:rStyle w:val="fontstyle01"/>
          <w:color w:val="auto"/>
        </w:rPr>
        <w:t>Edn</w:t>
      </w:r>
      <w:proofErr w:type="spellEnd"/>
      <w:r w:rsidRPr="0095134B">
        <w:rPr>
          <w:rStyle w:val="fontstyle01"/>
          <w:color w:val="auto"/>
        </w:rPr>
        <w:t>, Longmans Green</w:t>
      </w:r>
      <w:r w:rsidR="007E5E8C" w:rsidRPr="0095134B">
        <w:rPr>
          <w:rStyle w:val="fontstyle01"/>
          <w:color w:val="auto"/>
        </w:rPr>
        <w:t xml:space="preserve"> </w:t>
      </w:r>
      <w:r w:rsidRPr="0095134B">
        <w:rPr>
          <w:rStyle w:val="fontstyle01"/>
          <w:color w:val="auto"/>
        </w:rPr>
        <w:t>and Co. Ltd., London</w:t>
      </w:r>
      <w:r w:rsidR="00F0711A">
        <w:rPr>
          <w:rStyle w:val="fontstyle01"/>
          <w:color w:val="auto"/>
        </w:rPr>
        <w:t xml:space="preserve">, </w:t>
      </w:r>
      <w:r w:rsidRPr="00F0711A">
        <w:rPr>
          <w:rStyle w:val="fontstyle01"/>
          <w:b/>
          <w:bCs/>
          <w:color w:val="auto"/>
        </w:rPr>
        <w:t>1961</w:t>
      </w:r>
      <w:r w:rsidRPr="0095134B">
        <w:rPr>
          <w:rStyle w:val="fontstyle01"/>
          <w:color w:val="auto"/>
        </w:rPr>
        <w:t>.</w:t>
      </w:r>
    </w:p>
    <w:p w14:paraId="7A36B3C0" w14:textId="4D36F7DD" w:rsidR="007E5E8C" w:rsidRPr="0095134B" w:rsidRDefault="00CD7FEA" w:rsidP="002A7365">
      <w:pPr>
        <w:pStyle w:val="Els-body-text"/>
        <w:numPr>
          <w:ilvl w:val="0"/>
          <w:numId w:val="6"/>
        </w:numPr>
        <w:spacing w:line="360" w:lineRule="auto"/>
        <w:ind w:right="-28"/>
        <w:rPr>
          <w:sz w:val="24"/>
          <w:szCs w:val="24"/>
        </w:rPr>
      </w:pPr>
      <w:r w:rsidRPr="0095134B">
        <w:rPr>
          <w:sz w:val="24"/>
          <w:szCs w:val="24"/>
        </w:rPr>
        <w:t xml:space="preserve">M. Jimenez-Tenorio, M. C. Puerta, S. </w:t>
      </w:r>
      <w:proofErr w:type="spellStart"/>
      <w:r w:rsidRPr="0095134B">
        <w:rPr>
          <w:sz w:val="24"/>
          <w:szCs w:val="24"/>
        </w:rPr>
        <w:t>Valerga</w:t>
      </w:r>
      <w:proofErr w:type="spellEnd"/>
      <w:r w:rsidRPr="0095134B">
        <w:rPr>
          <w:sz w:val="24"/>
          <w:szCs w:val="24"/>
        </w:rPr>
        <w:t>, D. L. Hughes, J. Chem. Soc. Dalton Trans.</w:t>
      </w:r>
      <w:r w:rsidR="00F0711A">
        <w:rPr>
          <w:sz w:val="24"/>
          <w:szCs w:val="24"/>
        </w:rPr>
        <w:t xml:space="preserve"> </w:t>
      </w:r>
      <w:r w:rsidRPr="00F0711A">
        <w:rPr>
          <w:b/>
          <w:bCs/>
          <w:sz w:val="24"/>
          <w:szCs w:val="24"/>
        </w:rPr>
        <w:t>1994</w:t>
      </w:r>
      <w:r w:rsidR="00F0711A">
        <w:rPr>
          <w:sz w:val="24"/>
          <w:szCs w:val="24"/>
        </w:rPr>
        <w:t xml:space="preserve">, </w:t>
      </w:r>
      <w:r w:rsidRPr="0095134B">
        <w:rPr>
          <w:sz w:val="24"/>
          <w:szCs w:val="24"/>
        </w:rPr>
        <w:t>2431-2436.</w:t>
      </w:r>
    </w:p>
    <w:p w14:paraId="014EF099" w14:textId="713A1311" w:rsidR="007E5E8C" w:rsidRPr="0095134B" w:rsidRDefault="00CD7FEA" w:rsidP="002A7365">
      <w:pPr>
        <w:pStyle w:val="Els-body-text"/>
        <w:numPr>
          <w:ilvl w:val="0"/>
          <w:numId w:val="6"/>
        </w:numPr>
        <w:spacing w:line="360" w:lineRule="auto"/>
        <w:ind w:right="-28"/>
        <w:rPr>
          <w:sz w:val="24"/>
          <w:szCs w:val="24"/>
        </w:rPr>
      </w:pPr>
      <w:r w:rsidRPr="0095134B">
        <w:rPr>
          <w:sz w:val="24"/>
          <w:szCs w:val="24"/>
        </w:rPr>
        <w:t xml:space="preserve">G. Booth, J. </w:t>
      </w:r>
      <w:proofErr w:type="spellStart"/>
      <w:r w:rsidRPr="0095134B">
        <w:rPr>
          <w:sz w:val="24"/>
          <w:szCs w:val="24"/>
        </w:rPr>
        <w:t>Chatt</w:t>
      </w:r>
      <w:proofErr w:type="spellEnd"/>
      <w:r w:rsidRPr="0095134B">
        <w:rPr>
          <w:sz w:val="24"/>
          <w:szCs w:val="24"/>
        </w:rPr>
        <w:t>, J. Chem. Soc.</w:t>
      </w:r>
      <w:r w:rsidR="00F0711A">
        <w:rPr>
          <w:sz w:val="24"/>
          <w:szCs w:val="24"/>
        </w:rPr>
        <w:t xml:space="preserve"> </w:t>
      </w:r>
      <w:r w:rsidRPr="00F0711A">
        <w:rPr>
          <w:b/>
          <w:bCs/>
          <w:sz w:val="24"/>
          <w:szCs w:val="24"/>
        </w:rPr>
        <w:t>1965</w:t>
      </w:r>
      <w:r w:rsidR="00F0711A">
        <w:rPr>
          <w:sz w:val="24"/>
          <w:szCs w:val="24"/>
        </w:rPr>
        <w:t xml:space="preserve">, </w:t>
      </w:r>
      <w:r w:rsidRPr="0095134B">
        <w:rPr>
          <w:sz w:val="24"/>
          <w:szCs w:val="24"/>
        </w:rPr>
        <w:t xml:space="preserve">3238-3241. </w:t>
      </w:r>
    </w:p>
    <w:p w14:paraId="6A7EB901" w14:textId="552638F9" w:rsidR="00405C16" w:rsidRPr="0095134B" w:rsidRDefault="00CD7FEA" w:rsidP="002A7365">
      <w:pPr>
        <w:pStyle w:val="Els-body-text"/>
        <w:numPr>
          <w:ilvl w:val="0"/>
          <w:numId w:val="6"/>
        </w:numPr>
        <w:spacing w:line="360" w:lineRule="auto"/>
        <w:ind w:right="-28"/>
        <w:rPr>
          <w:sz w:val="24"/>
          <w:szCs w:val="24"/>
        </w:rPr>
      </w:pPr>
      <w:r w:rsidRPr="0095134B">
        <w:rPr>
          <w:sz w:val="24"/>
          <w:szCs w:val="24"/>
        </w:rPr>
        <w:t xml:space="preserve">S. C. Davies, S. E. Duff, D. J. Evans, Acta </w:t>
      </w:r>
      <w:proofErr w:type="spellStart"/>
      <w:r w:rsidRPr="0095134B">
        <w:rPr>
          <w:sz w:val="24"/>
          <w:szCs w:val="24"/>
        </w:rPr>
        <w:t>Cryst</w:t>
      </w:r>
      <w:proofErr w:type="spellEnd"/>
      <w:r w:rsidRPr="0095134B">
        <w:rPr>
          <w:sz w:val="24"/>
          <w:szCs w:val="24"/>
        </w:rPr>
        <w:t>.</w:t>
      </w:r>
      <w:r w:rsidR="00405C16" w:rsidRPr="0095134B">
        <w:rPr>
          <w:sz w:val="24"/>
          <w:szCs w:val="24"/>
        </w:rPr>
        <w:t xml:space="preserve"> </w:t>
      </w:r>
      <w:r w:rsidR="00F0711A" w:rsidRPr="00F0711A">
        <w:rPr>
          <w:b/>
          <w:bCs/>
          <w:sz w:val="24"/>
          <w:szCs w:val="24"/>
        </w:rPr>
        <w:t>2005</w:t>
      </w:r>
      <w:r w:rsidR="00F0711A">
        <w:rPr>
          <w:sz w:val="24"/>
          <w:szCs w:val="24"/>
        </w:rPr>
        <w:t xml:space="preserve">, </w:t>
      </w:r>
      <w:r w:rsidRPr="007D6127">
        <w:rPr>
          <w:i/>
          <w:iCs/>
          <w:sz w:val="24"/>
          <w:szCs w:val="24"/>
        </w:rPr>
        <w:t>E61</w:t>
      </w:r>
      <w:r w:rsidR="00F0711A">
        <w:rPr>
          <w:sz w:val="24"/>
          <w:szCs w:val="24"/>
        </w:rPr>
        <w:t xml:space="preserve">, </w:t>
      </w:r>
      <w:r w:rsidRPr="0095134B">
        <w:rPr>
          <w:sz w:val="24"/>
          <w:szCs w:val="24"/>
        </w:rPr>
        <w:t>m1674–m1676</w:t>
      </w:r>
      <w:r w:rsidR="00405C16" w:rsidRPr="0095134B">
        <w:rPr>
          <w:sz w:val="24"/>
          <w:szCs w:val="24"/>
        </w:rPr>
        <w:t>.</w:t>
      </w:r>
    </w:p>
    <w:p w14:paraId="2B7F94A9" w14:textId="23CDDDF3" w:rsidR="00405C16" w:rsidRPr="0095134B" w:rsidRDefault="00CD7FEA" w:rsidP="002A7365">
      <w:pPr>
        <w:pStyle w:val="Els-body-text"/>
        <w:numPr>
          <w:ilvl w:val="0"/>
          <w:numId w:val="6"/>
        </w:numPr>
        <w:spacing w:line="360" w:lineRule="auto"/>
        <w:ind w:right="-28"/>
        <w:rPr>
          <w:sz w:val="24"/>
          <w:szCs w:val="24"/>
        </w:rPr>
      </w:pPr>
      <w:r w:rsidRPr="0095134B">
        <w:rPr>
          <w:sz w:val="24"/>
          <w:szCs w:val="24"/>
        </w:rPr>
        <w:t xml:space="preserve">F. Scott, C. </w:t>
      </w:r>
      <w:proofErr w:type="spellStart"/>
      <w:r w:rsidRPr="0095134B">
        <w:rPr>
          <w:sz w:val="24"/>
          <w:szCs w:val="24"/>
        </w:rPr>
        <w:t>Krüger</w:t>
      </w:r>
      <w:proofErr w:type="spellEnd"/>
      <w:r w:rsidRPr="0095134B">
        <w:rPr>
          <w:sz w:val="24"/>
          <w:szCs w:val="24"/>
        </w:rPr>
        <w:t xml:space="preserve">, P. Betz, J. </w:t>
      </w:r>
      <w:proofErr w:type="spellStart"/>
      <w:r w:rsidRPr="0095134B">
        <w:rPr>
          <w:sz w:val="24"/>
          <w:szCs w:val="24"/>
        </w:rPr>
        <w:t>Organomet</w:t>
      </w:r>
      <w:proofErr w:type="spellEnd"/>
      <w:r w:rsidRPr="0095134B">
        <w:rPr>
          <w:sz w:val="24"/>
          <w:szCs w:val="24"/>
        </w:rPr>
        <w:t xml:space="preserve">. Chem. </w:t>
      </w:r>
      <w:r w:rsidR="00F0711A" w:rsidRPr="00F0711A">
        <w:rPr>
          <w:b/>
          <w:bCs/>
          <w:sz w:val="24"/>
          <w:szCs w:val="24"/>
        </w:rPr>
        <w:t>1990</w:t>
      </w:r>
      <w:r w:rsidR="00F0711A">
        <w:rPr>
          <w:sz w:val="24"/>
          <w:szCs w:val="24"/>
        </w:rPr>
        <w:t xml:space="preserve">, </w:t>
      </w:r>
      <w:r w:rsidR="00405C16" w:rsidRPr="007D6127">
        <w:rPr>
          <w:i/>
          <w:iCs/>
          <w:sz w:val="24"/>
          <w:szCs w:val="24"/>
        </w:rPr>
        <w:t>387</w:t>
      </w:r>
      <w:r w:rsidR="00F0711A">
        <w:rPr>
          <w:sz w:val="24"/>
          <w:szCs w:val="24"/>
        </w:rPr>
        <w:t xml:space="preserve">, </w:t>
      </w:r>
      <w:r w:rsidRPr="0095134B">
        <w:rPr>
          <w:sz w:val="24"/>
          <w:szCs w:val="24"/>
        </w:rPr>
        <w:t>113-121.</w:t>
      </w:r>
    </w:p>
    <w:p w14:paraId="166E7678" w14:textId="6BE69CBE" w:rsidR="00405C16" w:rsidRPr="0095134B" w:rsidRDefault="00CD7FEA" w:rsidP="002A7365">
      <w:pPr>
        <w:pStyle w:val="Els-body-text"/>
        <w:numPr>
          <w:ilvl w:val="0"/>
          <w:numId w:val="6"/>
        </w:numPr>
        <w:spacing w:line="360" w:lineRule="auto"/>
        <w:ind w:right="-28"/>
        <w:rPr>
          <w:sz w:val="24"/>
          <w:szCs w:val="24"/>
        </w:rPr>
      </w:pPr>
      <w:r w:rsidRPr="0095134B">
        <w:rPr>
          <w:sz w:val="24"/>
          <w:szCs w:val="24"/>
        </w:rPr>
        <w:t xml:space="preserve">S. Venkatesh, R. R. </w:t>
      </w:r>
      <w:proofErr w:type="spellStart"/>
      <w:r w:rsidRPr="0095134B">
        <w:rPr>
          <w:sz w:val="24"/>
          <w:szCs w:val="24"/>
        </w:rPr>
        <w:t>Panicker</w:t>
      </w:r>
      <w:proofErr w:type="spellEnd"/>
      <w:r w:rsidRPr="0095134B">
        <w:rPr>
          <w:sz w:val="24"/>
          <w:szCs w:val="24"/>
        </w:rPr>
        <w:t xml:space="preserve">, V. Lenin Kumar, B. B. </w:t>
      </w:r>
      <w:proofErr w:type="spellStart"/>
      <w:r w:rsidRPr="0095134B">
        <w:rPr>
          <w:sz w:val="24"/>
          <w:szCs w:val="24"/>
        </w:rPr>
        <w:t>Pavankumar</w:t>
      </w:r>
      <w:proofErr w:type="spellEnd"/>
      <w:r w:rsidRPr="0095134B">
        <w:rPr>
          <w:sz w:val="24"/>
          <w:szCs w:val="24"/>
        </w:rPr>
        <w:t xml:space="preserve">, N. Viswanath, S. Singh, R. </w:t>
      </w:r>
      <w:proofErr w:type="spellStart"/>
      <w:r w:rsidRPr="0095134B">
        <w:rPr>
          <w:sz w:val="24"/>
          <w:szCs w:val="24"/>
        </w:rPr>
        <w:t>Desikan</w:t>
      </w:r>
      <w:proofErr w:type="spellEnd"/>
      <w:r w:rsidRPr="0095134B">
        <w:rPr>
          <w:sz w:val="24"/>
          <w:szCs w:val="24"/>
        </w:rPr>
        <w:t xml:space="preserve">, A. </w:t>
      </w:r>
      <w:proofErr w:type="spellStart"/>
      <w:r w:rsidRPr="0095134B">
        <w:rPr>
          <w:sz w:val="24"/>
          <w:szCs w:val="24"/>
        </w:rPr>
        <w:t>Sivaramakrishna</w:t>
      </w:r>
      <w:proofErr w:type="spellEnd"/>
      <w:r w:rsidRPr="0095134B">
        <w:rPr>
          <w:sz w:val="24"/>
          <w:szCs w:val="24"/>
        </w:rPr>
        <w:t>, J. Coord. Chem.</w:t>
      </w:r>
      <w:r w:rsidR="00405C16" w:rsidRPr="0095134B">
        <w:rPr>
          <w:sz w:val="24"/>
          <w:szCs w:val="24"/>
        </w:rPr>
        <w:t xml:space="preserve"> </w:t>
      </w:r>
      <w:r w:rsidR="00F0711A" w:rsidRPr="00F0711A">
        <w:rPr>
          <w:b/>
          <w:bCs/>
          <w:sz w:val="24"/>
          <w:szCs w:val="24"/>
        </w:rPr>
        <w:t>2020</w:t>
      </w:r>
      <w:r w:rsidR="00F0711A">
        <w:rPr>
          <w:sz w:val="24"/>
          <w:szCs w:val="24"/>
        </w:rPr>
        <w:t xml:space="preserve">, </w:t>
      </w:r>
      <w:r w:rsidRPr="007D6127">
        <w:rPr>
          <w:i/>
          <w:iCs/>
          <w:sz w:val="24"/>
          <w:szCs w:val="24"/>
        </w:rPr>
        <w:t>73</w:t>
      </w:r>
      <w:r w:rsidRPr="0095134B">
        <w:rPr>
          <w:sz w:val="24"/>
          <w:szCs w:val="24"/>
        </w:rPr>
        <w:t xml:space="preserve">, 2963-2977. </w:t>
      </w:r>
    </w:p>
    <w:p w14:paraId="238C57F3" w14:textId="2EF7F7C9" w:rsidR="00405C16" w:rsidRPr="0095134B" w:rsidRDefault="00405C16" w:rsidP="002A7365">
      <w:pPr>
        <w:pStyle w:val="Els-body-text"/>
        <w:numPr>
          <w:ilvl w:val="0"/>
          <w:numId w:val="6"/>
        </w:numPr>
        <w:spacing w:line="360" w:lineRule="auto"/>
        <w:ind w:right="-28"/>
        <w:rPr>
          <w:sz w:val="24"/>
          <w:szCs w:val="24"/>
        </w:rPr>
      </w:pPr>
      <w:r w:rsidRPr="0095134B">
        <w:rPr>
          <w:sz w:val="24"/>
          <w:szCs w:val="24"/>
        </w:rPr>
        <w:t xml:space="preserve">J. </w:t>
      </w:r>
      <w:r w:rsidR="00CD7FEA" w:rsidRPr="0095134B">
        <w:rPr>
          <w:sz w:val="24"/>
          <w:szCs w:val="24"/>
        </w:rPr>
        <w:t>Montgomery,</w:t>
      </w:r>
      <w:r w:rsidRPr="0095134B">
        <w:rPr>
          <w:sz w:val="24"/>
          <w:szCs w:val="24"/>
        </w:rPr>
        <w:t xml:space="preserve"> </w:t>
      </w:r>
      <w:r w:rsidR="00CD7FEA" w:rsidRPr="0095134B">
        <w:rPr>
          <w:sz w:val="24"/>
          <w:szCs w:val="24"/>
        </w:rPr>
        <w:t>Science of Synthesis</w:t>
      </w:r>
      <w:r w:rsidRPr="0095134B">
        <w:rPr>
          <w:sz w:val="24"/>
          <w:szCs w:val="24"/>
        </w:rPr>
        <w:t xml:space="preserve">, </w:t>
      </w:r>
      <w:r w:rsidR="00CD7FEA" w:rsidRPr="0095134B">
        <w:rPr>
          <w:sz w:val="24"/>
          <w:szCs w:val="24"/>
        </w:rPr>
        <w:t xml:space="preserve">Georg </w:t>
      </w:r>
      <w:proofErr w:type="spellStart"/>
      <w:r w:rsidR="00CD7FEA" w:rsidRPr="0095134B">
        <w:rPr>
          <w:sz w:val="24"/>
          <w:szCs w:val="24"/>
        </w:rPr>
        <w:t>Thieme</w:t>
      </w:r>
      <w:proofErr w:type="spellEnd"/>
      <w:r w:rsidR="00CD7FEA" w:rsidRPr="0095134B">
        <w:rPr>
          <w:sz w:val="24"/>
          <w:szCs w:val="24"/>
        </w:rPr>
        <w:t xml:space="preserve"> Verlag KG,</w:t>
      </w:r>
      <w:r w:rsidRPr="0095134B">
        <w:rPr>
          <w:sz w:val="24"/>
          <w:szCs w:val="24"/>
        </w:rPr>
        <w:t xml:space="preserve"> </w:t>
      </w:r>
      <w:r w:rsidR="00C85E87" w:rsidRPr="00C85E87">
        <w:rPr>
          <w:b/>
          <w:bCs/>
          <w:sz w:val="24"/>
          <w:szCs w:val="24"/>
        </w:rPr>
        <w:t>2001</w:t>
      </w:r>
      <w:r w:rsidR="00C85E87">
        <w:rPr>
          <w:sz w:val="24"/>
          <w:szCs w:val="24"/>
        </w:rPr>
        <w:t xml:space="preserve">, </w:t>
      </w:r>
      <w:r w:rsidR="00CD7FEA" w:rsidRPr="007D6127">
        <w:rPr>
          <w:i/>
          <w:iCs/>
          <w:sz w:val="24"/>
          <w:szCs w:val="24"/>
        </w:rPr>
        <w:t>Vol. 1</w:t>
      </w:r>
      <w:r w:rsidR="00C85E87">
        <w:rPr>
          <w:sz w:val="24"/>
          <w:szCs w:val="24"/>
        </w:rPr>
        <w:t>,</w:t>
      </w:r>
      <w:r w:rsidRPr="0095134B">
        <w:rPr>
          <w:sz w:val="24"/>
          <w:szCs w:val="24"/>
        </w:rPr>
        <w:t xml:space="preserve"> </w:t>
      </w:r>
      <w:r w:rsidR="00CD7FEA" w:rsidRPr="0095134B">
        <w:rPr>
          <w:sz w:val="24"/>
          <w:szCs w:val="24"/>
        </w:rPr>
        <w:t>p 11</w:t>
      </w:r>
      <w:r w:rsidRPr="0095134B">
        <w:rPr>
          <w:sz w:val="24"/>
          <w:szCs w:val="24"/>
        </w:rPr>
        <w:t>.</w:t>
      </w:r>
    </w:p>
    <w:p w14:paraId="7D2E1A16" w14:textId="2A98837A" w:rsidR="00366519" w:rsidRPr="0095134B" w:rsidRDefault="00366519" w:rsidP="002A7365">
      <w:pPr>
        <w:pStyle w:val="Els-body-text"/>
        <w:numPr>
          <w:ilvl w:val="0"/>
          <w:numId w:val="6"/>
        </w:numPr>
        <w:spacing w:line="360" w:lineRule="auto"/>
        <w:ind w:right="-28"/>
        <w:rPr>
          <w:sz w:val="24"/>
          <w:szCs w:val="24"/>
        </w:rPr>
      </w:pPr>
      <w:r w:rsidRPr="0095134B">
        <w:rPr>
          <w:sz w:val="24"/>
          <w:szCs w:val="24"/>
        </w:rPr>
        <w:t xml:space="preserve">GC </w:t>
      </w:r>
      <w:r w:rsidR="00E71F53" w:rsidRPr="0095134B">
        <w:rPr>
          <w:sz w:val="24"/>
          <w:szCs w:val="24"/>
        </w:rPr>
        <w:t>a</w:t>
      </w:r>
      <w:r w:rsidRPr="0095134B">
        <w:rPr>
          <w:sz w:val="24"/>
          <w:szCs w:val="24"/>
        </w:rPr>
        <w:t>nalysis details: After the</w:t>
      </w:r>
      <w:r w:rsidR="00EA308D" w:rsidRPr="0095134B">
        <w:rPr>
          <w:sz w:val="24"/>
          <w:szCs w:val="24"/>
        </w:rPr>
        <w:t xml:space="preserve"> </w:t>
      </w:r>
      <w:r w:rsidRPr="0095134B">
        <w:rPr>
          <w:sz w:val="24"/>
          <w:szCs w:val="24"/>
        </w:rPr>
        <w:t xml:space="preserve">reaction, </w:t>
      </w:r>
      <w:r w:rsidR="00EA308D" w:rsidRPr="0095134B">
        <w:rPr>
          <w:sz w:val="24"/>
          <w:szCs w:val="24"/>
        </w:rPr>
        <w:t xml:space="preserve">the </w:t>
      </w:r>
      <w:r w:rsidRPr="0095134B">
        <w:rPr>
          <w:sz w:val="24"/>
          <w:szCs w:val="24"/>
        </w:rPr>
        <w:t xml:space="preserve">reaction mixture was </w:t>
      </w:r>
      <w:r w:rsidR="00D86F4A" w:rsidRPr="0095134B">
        <w:rPr>
          <w:sz w:val="24"/>
          <w:szCs w:val="24"/>
        </w:rPr>
        <w:t>diluted with 9 mL of dichloromethane and filtered through a short plug of Celite. 360 µL of filtrate and 25 µL of tridecane (internal standard) were taken in 3mL of dichloromethane and analyzed o</w:t>
      </w:r>
      <w:r w:rsidRPr="0095134B">
        <w:rPr>
          <w:sz w:val="24"/>
          <w:szCs w:val="24"/>
        </w:rPr>
        <w:t>n Shimadzu GC-17A – FID</w:t>
      </w:r>
      <w:r w:rsidR="00D86F4A" w:rsidRPr="0095134B">
        <w:rPr>
          <w:sz w:val="24"/>
          <w:szCs w:val="24"/>
        </w:rPr>
        <w:t xml:space="preserve"> </w:t>
      </w:r>
      <w:r w:rsidRPr="0095134B">
        <w:rPr>
          <w:sz w:val="24"/>
          <w:szCs w:val="24"/>
        </w:rPr>
        <w:t>instrument, using Agilent DB-WAXETR column (30 m</w:t>
      </w:r>
      <w:r w:rsidR="00D86F4A" w:rsidRPr="0095134B">
        <w:rPr>
          <w:sz w:val="24"/>
          <w:szCs w:val="24"/>
        </w:rPr>
        <w:t xml:space="preserve"> × </w:t>
      </w:r>
      <w:r w:rsidRPr="0095134B">
        <w:rPr>
          <w:sz w:val="24"/>
          <w:szCs w:val="24"/>
        </w:rPr>
        <w:t xml:space="preserve">0.25 mm, thickness 0.50 </w:t>
      </w:r>
      <w:proofErr w:type="spellStart"/>
      <w:r w:rsidRPr="0095134B">
        <w:rPr>
          <w:sz w:val="24"/>
          <w:szCs w:val="24"/>
        </w:rPr>
        <w:t>μm</w:t>
      </w:r>
      <w:proofErr w:type="spellEnd"/>
      <w:r w:rsidRPr="0095134B">
        <w:rPr>
          <w:sz w:val="24"/>
          <w:szCs w:val="24"/>
        </w:rPr>
        <w:t>) using helium as a carrier gas</w:t>
      </w:r>
      <w:r w:rsidR="00ED0BF8" w:rsidRPr="0095134B">
        <w:rPr>
          <w:sz w:val="24"/>
          <w:szCs w:val="24"/>
        </w:rPr>
        <w:t xml:space="preserve">. </w:t>
      </w:r>
      <w:r w:rsidRPr="0095134B">
        <w:rPr>
          <w:sz w:val="24"/>
          <w:szCs w:val="24"/>
        </w:rPr>
        <w:t xml:space="preserve">Method used: starting oven temperature, 50 </w:t>
      </w:r>
      <w:r w:rsidRPr="0095134B">
        <w:rPr>
          <w:sz w:val="24"/>
          <w:szCs w:val="24"/>
          <w:vertAlign w:val="superscript"/>
        </w:rPr>
        <w:t>o</w:t>
      </w:r>
      <w:r w:rsidRPr="0095134B">
        <w:rPr>
          <w:sz w:val="24"/>
          <w:szCs w:val="24"/>
        </w:rPr>
        <w:t>C (hold</w:t>
      </w:r>
      <w:r w:rsidR="00D86F4A" w:rsidRPr="0095134B">
        <w:rPr>
          <w:sz w:val="24"/>
          <w:szCs w:val="24"/>
        </w:rPr>
        <w:t xml:space="preserve"> </w:t>
      </w:r>
      <w:r w:rsidRPr="0095134B">
        <w:rPr>
          <w:sz w:val="24"/>
          <w:szCs w:val="24"/>
        </w:rPr>
        <w:t xml:space="preserve">for 5 min); maximum temperature, 240 </w:t>
      </w:r>
      <w:r w:rsidRPr="0095134B">
        <w:rPr>
          <w:sz w:val="24"/>
          <w:szCs w:val="24"/>
          <w:vertAlign w:val="superscript"/>
        </w:rPr>
        <w:t>o</w:t>
      </w:r>
      <w:r w:rsidRPr="0095134B">
        <w:rPr>
          <w:sz w:val="24"/>
          <w:szCs w:val="24"/>
        </w:rPr>
        <w:t xml:space="preserve">C; heating rate, 15 </w:t>
      </w:r>
      <w:r w:rsidRPr="0095134B">
        <w:rPr>
          <w:sz w:val="24"/>
          <w:szCs w:val="24"/>
          <w:vertAlign w:val="superscript"/>
        </w:rPr>
        <w:lastRenderedPageBreak/>
        <w:t>o</w:t>
      </w:r>
      <w:r w:rsidRPr="0095134B">
        <w:rPr>
          <w:sz w:val="24"/>
          <w:szCs w:val="24"/>
        </w:rPr>
        <w:t>C/min (hold for 5 min); column pressure: 24.5 psi;</w:t>
      </w:r>
      <w:r w:rsidR="00D86F4A" w:rsidRPr="0095134B">
        <w:rPr>
          <w:sz w:val="24"/>
          <w:szCs w:val="24"/>
        </w:rPr>
        <w:t xml:space="preserve"> </w:t>
      </w:r>
      <w:r w:rsidRPr="0095134B">
        <w:rPr>
          <w:sz w:val="24"/>
          <w:szCs w:val="24"/>
        </w:rPr>
        <w:t>total flow: 273 mL/min, column flow: 2.64 mL/min, split ratio: 100, linear velocity: 49 cm/sec.</w:t>
      </w:r>
    </w:p>
    <w:p w14:paraId="7F6F17DC" w14:textId="736D6881" w:rsidR="00366519" w:rsidRPr="0095134B" w:rsidRDefault="00E71F53" w:rsidP="002A7365">
      <w:pPr>
        <w:pStyle w:val="Els-body-text"/>
        <w:numPr>
          <w:ilvl w:val="0"/>
          <w:numId w:val="6"/>
        </w:numPr>
        <w:spacing w:line="360" w:lineRule="auto"/>
        <w:ind w:right="-28"/>
        <w:rPr>
          <w:sz w:val="24"/>
          <w:szCs w:val="24"/>
        </w:rPr>
      </w:pPr>
      <w:r w:rsidRPr="0095134B">
        <w:rPr>
          <w:sz w:val="24"/>
          <w:szCs w:val="24"/>
          <w:vertAlign w:val="superscript"/>
        </w:rPr>
        <w:t>1</w:t>
      </w:r>
      <w:r w:rsidRPr="0095134B">
        <w:rPr>
          <w:sz w:val="24"/>
          <w:szCs w:val="24"/>
        </w:rPr>
        <w:t xml:space="preserve">H NMR </w:t>
      </w:r>
      <w:r w:rsidR="00B73C87" w:rsidRPr="0095134B">
        <w:rPr>
          <w:sz w:val="24"/>
          <w:szCs w:val="24"/>
        </w:rPr>
        <w:t xml:space="preserve">spectroscopic </w:t>
      </w:r>
      <w:r w:rsidRPr="0095134B">
        <w:rPr>
          <w:sz w:val="24"/>
          <w:szCs w:val="24"/>
        </w:rPr>
        <w:t>analysis details:</w:t>
      </w:r>
      <w:r w:rsidR="00AC4843" w:rsidRPr="0095134B">
        <w:rPr>
          <w:sz w:val="24"/>
          <w:szCs w:val="24"/>
        </w:rPr>
        <w:t xml:space="preserve"> </w:t>
      </w:r>
      <w:r w:rsidR="00FB7E5C" w:rsidRPr="0095134B">
        <w:rPr>
          <w:sz w:val="24"/>
          <w:szCs w:val="24"/>
        </w:rPr>
        <w:t>R</w:t>
      </w:r>
      <w:r w:rsidR="00AC4843" w:rsidRPr="0095134B">
        <w:rPr>
          <w:sz w:val="24"/>
          <w:szCs w:val="24"/>
        </w:rPr>
        <w:t xml:space="preserve">eaction mixture </w:t>
      </w:r>
      <w:r w:rsidR="00FB7E5C" w:rsidRPr="0095134B">
        <w:rPr>
          <w:sz w:val="24"/>
          <w:szCs w:val="24"/>
        </w:rPr>
        <w:t>was evacuated under a weak vacuum to partially rem</w:t>
      </w:r>
      <w:r w:rsidR="00B73C87" w:rsidRPr="0095134B">
        <w:rPr>
          <w:sz w:val="24"/>
          <w:szCs w:val="24"/>
        </w:rPr>
        <w:t>ove the solvent</w:t>
      </w:r>
      <w:r w:rsidR="00FB7E5C" w:rsidRPr="0095134B">
        <w:rPr>
          <w:sz w:val="24"/>
          <w:szCs w:val="24"/>
        </w:rPr>
        <w:t xml:space="preserve"> (toluene)</w:t>
      </w:r>
      <w:r w:rsidR="00C73482" w:rsidRPr="0095134B">
        <w:rPr>
          <w:sz w:val="24"/>
          <w:szCs w:val="24"/>
        </w:rPr>
        <w:t xml:space="preserve">, </w:t>
      </w:r>
      <w:r w:rsidR="00FB7E5C" w:rsidRPr="0095134B">
        <w:rPr>
          <w:sz w:val="24"/>
          <w:szCs w:val="24"/>
        </w:rPr>
        <w:t>followed by the addition of ~ 0.3mL of CDCl</w:t>
      </w:r>
      <w:r w:rsidR="00FB7E5C" w:rsidRPr="0095134B">
        <w:rPr>
          <w:sz w:val="24"/>
          <w:szCs w:val="24"/>
          <w:vertAlign w:val="subscript"/>
        </w:rPr>
        <w:t>3</w:t>
      </w:r>
      <w:r w:rsidR="00C73482" w:rsidRPr="0095134B">
        <w:rPr>
          <w:sz w:val="24"/>
          <w:szCs w:val="24"/>
          <w:vertAlign w:val="subscript"/>
        </w:rPr>
        <w:t xml:space="preserve"> </w:t>
      </w:r>
      <w:r w:rsidR="00C73482" w:rsidRPr="0095134B">
        <w:rPr>
          <w:sz w:val="24"/>
          <w:szCs w:val="24"/>
        </w:rPr>
        <w:t xml:space="preserve">and </w:t>
      </w:r>
      <w:r w:rsidR="00FB7E5C" w:rsidRPr="0095134B">
        <w:rPr>
          <w:sz w:val="24"/>
          <w:szCs w:val="24"/>
        </w:rPr>
        <w:t>thorough</w:t>
      </w:r>
      <w:r w:rsidR="00C73482" w:rsidRPr="0095134B">
        <w:rPr>
          <w:sz w:val="24"/>
          <w:szCs w:val="24"/>
        </w:rPr>
        <w:t xml:space="preserve"> </w:t>
      </w:r>
      <w:r w:rsidR="00FB7E5C" w:rsidRPr="0095134B">
        <w:rPr>
          <w:sz w:val="24"/>
          <w:szCs w:val="24"/>
        </w:rPr>
        <w:t>mix</w:t>
      </w:r>
      <w:r w:rsidR="00C73482" w:rsidRPr="0095134B">
        <w:rPr>
          <w:sz w:val="24"/>
          <w:szCs w:val="24"/>
        </w:rPr>
        <w:t>ing. A</w:t>
      </w:r>
      <w:r w:rsidR="00FB7E5C" w:rsidRPr="0095134B">
        <w:rPr>
          <w:sz w:val="24"/>
          <w:szCs w:val="24"/>
        </w:rPr>
        <w:t xml:space="preserve">n aliquot </w:t>
      </w:r>
      <w:r w:rsidR="00372439" w:rsidRPr="0095134B">
        <w:rPr>
          <w:sz w:val="24"/>
          <w:szCs w:val="24"/>
        </w:rPr>
        <w:t>from this solution w</w:t>
      </w:r>
      <w:r w:rsidR="00FB7E5C" w:rsidRPr="0095134B">
        <w:rPr>
          <w:sz w:val="24"/>
          <w:szCs w:val="24"/>
        </w:rPr>
        <w:t>a</w:t>
      </w:r>
      <w:r w:rsidR="00731C39" w:rsidRPr="0095134B">
        <w:rPr>
          <w:sz w:val="24"/>
          <w:szCs w:val="24"/>
        </w:rPr>
        <w:t xml:space="preserve">s </w:t>
      </w:r>
      <w:r w:rsidR="00FB7E5C" w:rsidRPr="0095134B">
        <w:rPr>
          <w:sz w:val="24"/>
          <w:szCs w:val="24"/>
        </w:rPr>
        <w:t>taken in an</w:t>
      </w:r>
      <w:r w:rsidR="00372439" w:rsidRPr="0095134B">
        <w:rPr>
          <w:sz w:val="24"/>
          <w:szCs w:val="24"/>
        </w:rPr>
        <w:t xml:space="preserve"> </w:t>
      </w:r>
      <w:r w:rsidR="00A70B88" w:rsidRPr="0095134B">
        <w:rPr>
          <w:sz w:val="24"/>
          <w:szCs w:val="24"/>
        </w:rPr>
        <w:t>NMR</w:t>
      </w:r>
      <w:r w:rsidR="00C73482" w:rsidRPr="0095134B">
        <w:rPr>
          <w:sz w:val="24"/>
          <w:szCs w:val="24"/>
        </w:rPr>
        <w:t xml:space="preserve"> </w:t>
      </w:r>
      <w:r w:rsidR="00A70B88" w:rsidRPr="0095134B">
        <w:rPr>
          <w:sz w:val="24"/>
          <w:szCs w:val="24"/>
        </w:rPr>
        <w:t>tube,</w:t>
      </w:r>
      <w:r w:rsidR="00FB7E5C" w:rsidRPr="0095134B">
        <w:rPr>
          <w:sz w:val="24"/>
          <w:szCs w:val="24"/>
        </w:rPr>
        <w:t xml:space="preserve"> diluted with CDCl</w:t>
      </w:r>
      <w:r w:rsidR="00FB7E5C" w:rsidRPr="0095134B">
        <w:rPr>
          <w:sz w:val="24"/>
          <w:szCs w:val="24"/>
          <w:vertAlign w:val="subscript"/>
        </w:rPr>
        <w:t>3</w:t>
      </w:r>
      <w:r w:rsidR="00FB7E5C" w:rsidRPr="0095134B">
        <w:rPr>
          <w:sz w:val="24"/>
          <w:szCs w:val="24"/>
          <w:vertAlign w:val="superscript"/>
        </w:rPr>
        <w:t xml:space="preserve"> </w:t>
      </w:r>
      <w:r w:rsidR="00FB7E5C" w:rsidRPr="0095134B">
        <w:rPr>
          <w:sz w:val="24"/>
          <w:szCs w:val="24"/>
        </w:rPr>
        <w:t xml:space="preserve">and analyzed on </w:t>
      </w:r>
      <w:r w:rsidR="009879F0" w:rsidRPr="0095134B">
        <w:rPr>
          <w:sz w:val="24"/>
          <w:szCs w:val="24"/>
        </w:rPr>
        <w:t xml:space="preserve">a Bruker </w:t>
      </w:r>
      <w:r w:rsidR="00A76826" w:rsidRPr="0095134B">
        <w:rPr>
          <w:sz w:val="24"/>
          <w:szCs w:val="24"/>
        </w:rPr>
        <w:t>Ascend 500</w:t>
      </w:r>
      <w:r w:rsidR="00FB7E5C" w:rsidRPr="0095134B">
        <w:rPr>
          <w:sz w:val="24"/>
          <w:szCs w:val="24"/>
        </w:rPr>
        <w:t xml:space="preserve"> </w:t>
      </w:r>
      <w:r w:rsidR="00A76826" w:rsidRPr="0095134B">
        <w:rPr>
          <w:sz w:val="24"/>
          <w:szCs w:val="24"/>
        </w:rPr>
        <w:t xml:space="preserve">NMR </w:t>
      </w:r>
      <w:r w:rsidR="009879F0" w:rsidRPr="0095134B">
        <w:rPr>
          <w:sz w:val="24"/>
          <w:szCs w:val="24"/>
        </w:rPr>
        <w:t>spectrometer operating</w:t>
      </w:r>
      <w:r w:rsidR="00C73482" w:rsidRPr="0095134B">
        <w:rPr>
          <w:sz w:val="24"/>
          <w:szCs w:val="24"/>
        </w:rPr>
        <w:t xml:space="preserve"> </w:t>
      </w:r>
      <w:r w:rsidR="009879F0" w:rsidRPr="0095134B">
        <w:rPr>
          <w:sz w:val="24"/>
          <w:szCs w:val="24"/>
        </w:rPr>
        <w:t xml:space="preserve">at </w:t>
      </w:r>
      <w:r w:rsidR="00FB7E5C" w:rsidRPr="0095134B">
        <w:rPr>
          <w:sz w:val="24"/>
          <w:szCs w:val="24"/>
        </w:rPr>
        <w:t>5</w:t>
      </w:r>
      <w:r w:rsidR="009879F0" w:rsidRPr="0095134B">
        <w:rPr>
          <w:sz w:val="24"/>
          <w:szCs w:val="24"/>
        </w:rPr>
        <w:t>00 MHz</w:t>
      </w:r>
      <w:r w:rsidR="00372439" w:rsidRPr="0095134B">
        <w:rPr>
          <w:sz w:val="24"/>
          <w:szCs w:val="24"/>
        </w:rPr>
        <w:t xml:space="preserve"> </w:t>
      </w:r>
      <w:r w:rsidR="00A70B88" w:rsidRPr="0095134B">
        <w:rPr>
          <w:sz w:val="24"/>
          <w:szCs w:val="24"/>
        </w:rPr>
        <w:t>at</w:t>
      </w:r>
      <w:r w:rsidR="00C73482" w:rsidRPr="0095134B">
        <w:rPr>
          <w:sz w:val="24"/>
          <w:szCs w:val="24"/>
        </w:rPr>
        <w:t xml:space="preserve"> </w:t>
      </w:r>
      <w:r w:rsidR="00A76826" w:rsidRPr="0095134B">
        <w:rPr>
          <w:sz w:val="24"/>
          <w:szCs w:val="24"/>
        </w:rPr>
        <w:t>RT</w:t>
      </w:r>
      <w:r w:rsidR="00AC4843" w:rsidRPr="0095134B">
        <w:rPr>
          <w:sz w:val="24"/>
          <w:szCs w:val="24"/>
        </w:rPr>
        <w:t>)</w:t>
      </w:r>
      <w:r w:rsidR="00ED0BF8" w:rsidRPr="0095134B">
        <w:rPr>
          <w:sz w:val="24"/>
          <w:szCs w:val="24"/>
        </w:rPr>
        <w:t>.</w:t>
      </w:r>
      <w:r w:rsidR="00FB7E5C" w:rsidRPr="0095134B">
        <w:rPr>
          <w:sz w:val="24"/>
          <w:szCs w:val="24"/>
        </w:rPr>
        <w:t xml:space="preserve"> </w:t>
      </w:r>
      <w:r w:rsidR="00ED0BF8" w:rsidRPr="0095134B">
        <w:rPr>
          <w:sz w:val="24"/>
          <w:szCs w:val="24"/>
        </w:rPr>
        <w:t>Relative area</w:t>
      </w:r>
      <w:r w:rsidR="009879F0" w:rsidRPr="0095134B">
        <w:rPr>
          <w:sz w:val="24"/>
          <w:szCs w:val="24"/>
        </w:rPr>
        <w:t xml:space="preserve"> of </w:t>
      </w:r>
      <w:r w:rsidR="00ED0BF8" w:rsidRPr="0095134B">
        <w:rPr>
          <w:sz w:val="24"/>
          <w:szCs w:val="24"/>
        </w:rPr>
        <w:t>integration of the</w:t>
      </w:r>
      <w:r w:rsidR="00B83923" w:rsidRPr="0095134B">
        <w:rPr>
          <w:sz w:val="24"/>
          <w:szCs w:val="24"/>
        </w:rPr>
        <w:t xml:space="preserve"> </w:t>
      </w:r>
      <w:r w:rsidR="00ED0BF8" w:rsidRPr="0095134B">
        <w:rPr>
          <w:sz w:val="24"/>
          <w:szCs w:val="24"/>
        </w:rPr>
        <w:t>methyl protons of</w:t>
      </w:r>
      <w:r w:rsidR="00FB7E5C" w:rsidRPr="0095134B">
        <w:rPr>
          <w:sz w:val="24"/>
          <w:szCs w:val="24"/>
        </w:rPr>
        <w:t xml:space="preserve"> </w:t>
      </w:r>
      <w:r w:rsidR="00ED0BF8" w:rsidRPr="0095134B">
        <w:rPr>
          <w:sz w:val="24"/>
          <w:szCs w:val="24"/>
        </w:rPr>
        <w:t>1-phenylethanol (doublet</w:t>
      </w:r>
      <w:r w:rsidR="00F36E80" w:rsidRPr="0095134B">
        <w:rPr>
          <w:sz w:val="24"/>
          <w:szCs w:val="24"/>
        </w:rPr>
        <w:t xml:space="preserve"> or broad</w:t>
      </w:r>
      <w:r w:rsidR="00ED0BF8" w:rsidRPr="0095134B">
        <w:rPr>
          <w:sz w:val="24"/>
          <w:szCs w:val="24"/>
        </w:rPr>
        <w:t>, ~</w:t>
      </w:r>
      <w:r w:rsidR="00C73482" w:rsidRPr="0095134B">
        <w:rPr>
          <w:sz w:val="24"/>
          <w:szCs w:val="24"/>
        </w:rPr>
        <w:t xml:space="preserve"> </w:t>
      </w:r>
      <w:r w:rsidR="00ED0BF8" w:rsidRPr="0095134B">
        <w:rPr>
          <w:sz w:val="24"/>
          <w:szCs w:val="24"/>
        </w:rPr>
        <w:t>δ 1.48)</w:t>
      </w:r>
      <w:r w:rsidR="00372439" w:rsidRPr="0095134B">
        <w:rPr>
          <w:sz w:val="24"/>
          <w:szCs w:val="24"/>
        </w:rPr>
        <w:t xml:space="preserve"> </w:t>
      </w:r>
      <w:r w:rsidR="00ED0BF8" w:rsidRPr="0095134B">
        <w:rPr>
          <w:sz w:val="24"/>
          <w:szCs w:val="24"/>
        </w:rPr>
        <w:t>and</w:t>
      </w:r>
      <w:r w:rsidR="00C73482" w:rsidRPr="0095134B">
        <w:rPr>
          <w:sz w:val="24"/>
          <w:szCs w:val="24"/>
        </w:rPr>
        <w:t xml:space="preserve"> </w:t>
      </w:r>
      <w:r w:rsidR="00ED0BF8" w:rsidRPr="0095134B">
        <w:rPr>
          <w:sz w:val="24"/>
          <w:szCs w:val="24"/>
        </w:rPr>
        <w:t>acetophenone (singlet, ~</w:t>
      </w:r>
      <w:r w:rsidR="009879F0" w:rsidRPr="0095134B">
        <w:rPr>
          <w:sz w:val="24"/>
          <w:szCs w:val="24"/>
        </w:rPr>
        <w:t xml:space="preserve"> δ </w:t>
      </w:r>
      <w:r w:rsidR="00ED0BF8" w:rsidRPr="0095134B">
        <w:rPr>
          <w:sz w:val="24"/>
          <w:szCs w:val="24"/>
        </w:rPr>
        <w:t>2.57</w:t>
      </w:r>
      <w:r w:rsidR="00C73482" w:rsidRPr="0095134B">
        <w:rPr>
          <w:sz w:val="24"/>
          <w:szCs w:val="24"/>
        </w:rPr>
        <w:t xml:space="preserve">) </w:t>
      </w:r>
      <w:r w:rsidR="00ED0BF8" w:rsidRPr="0095134B">
        <w:rPr>
          <w:sz w:val="24"/>
          <w:szCs w:val="24"/>
        </w:rPr>
        <w:t>were</w:t>
      </w:r>
      <w:r w:rsidR="00926DA2" w:rsidRPr="0095134B">
        <w:rPr>
          <w:sz w:val="24"/>
          <w:szCs w:val="24"/>
        </w:rPr>
        <w:t xml:space="preserve"> </w:t>
      </w:r>
      <w:r w:rsidR="00ED0BF8" w:rsidRPr="0095134B">
        <w:rPr>
          <w:sz w:val="24"/>
          <w:szCs w:val="24"/>
        </w:rPr>
        <w:t>considered to</w:t>
      </w:r>
      <w:r w:rsidR="00FB7E5C" w:rsidRPr="0095134B">
        <w:rPr>
          <w:sz w:val="24"/>
          <w:szCs w:val="24"/>
        </w:rPr>
        <w:t xml:space="preserve"> </w:t>
      </w:r>
      <w:r w:rsidR="00ED0BF8" w:rsidRPr="0095134B">
        <w:rPr>
          <w:sz w:val="24"/>
          <w:szCs w:val="24"/>
        </w:rPr>
        <w:t>calculate the percent of conversion.</w:t>
      </w:r>
    </w:p>
    <w:p w14:paraId="7E4C85BF" w14:textId="75CA37BE" w:rsidR="00405C16" w:rsidRPr="0095134B" w:rsidRDefault="009F353F" w:rsidP="002A7365">
      <w:pPr>
        <w:pStyle w:val="Els-body-text"/>
        <w:numPr>
          <w:ilvl w:val="0"/>
          <w:numId w:val="6"/>
        </w:numPr>
        <w:spacing w:line="360" w:lineRule="auto"/>
        <w:ind w:right="-28"/>
        <w:rPr>
          <w:sz w:val="24"/>
          <w:szCs w:val="24"/>
        </w:rPr>
      </w:pPr>
      <w:r w:rsidRPr="0095134B">
        <w:rPr>
          <w:sz w:val="24"/>
          <w:szCs w:val="24"/>
        </w:rPr>
        <w:t>B</w:t>
      </w:r>
      <w:r w:rsidR="00405C16" w:rsidRPr="0095134B">
        <w:rPr>
          <w:sz w:val="24"/>
          <w:szCs w:val="24"/>
        </w:rPr>
        <w:t xml:space="preserve">. </w:t>
      </w:r>
      <w:r w:rsidRPr="0095134B">
        <w:rPr>
          <w:sz w:val="24"/>
          <w:szCs w:val="24"/>
        </w:rPr>
        <w:t>Stewart, A</w:t>
      </w:r>
      <w:r w:rsidR="00405C16" w:rsidRPr="0095134B">
        <w:rPr>
          <w:sz w:val="24"/>
          <w:szCs w:val="24"/>
        </w:rPr>
        <w:t xml:space="preserve">. </w:t>
      </w:r>
      <w:r w:rsidRPr="0095134B">
        <w:rPr>
          <w:sz w:val="24"/>
          <w:szCs w:val="24"/>
        </w:rPr>
        <w:t>Harriman,</w:t>
      </w:r>
      <w:r w:rsidR="00405C16" w:rsidRPr="0095134B">
        <w:rPr>
          <w:sz w:val="24"/>
          <w:szCs w:val="24"/>
        </w:rPr>
        <w:t xml:space="preserve"> </w:t>
      </w:r>
      <w:r w:rsidRPr="0095134B">
        <w:rPr>
          <w:sz w:val="24"/>
          <w:szCs w:val="24"/>
        </w:rPr>
        <w:t>L</w:t>
      </w:r>
      <w:r w:rsidR="00405C16" w:rsidRPr="0095134B">
        <w:rPr>
          <w:sz w:val="24"/>
          <w:szCs w:val="24"/>
        </w:rPr>
        <w:t xml:space="preserve">. </w:t>
      </w:r>
      <w:r w:rsidRPr="0095134B">
        <w:rPr>
          <w:sz w:val="24"/>
          <w:szCs w:val="24"/>
        </w:rPr>
        <w:t xml:space="preserve">J. </w:t>
      </w:r>
      <w:proofErr w:type="spellStart"/>
      <w:r w:rsidRPr="0095134B">
        <w:rPr>
          <w:sz w:val="24"/>
          <w:szCs w:val="24"/>
        </w:rPr>
        <w:t>Higham</w:t>
      </w:r>
      <w:proofErr w:type="spellEnd"/>
      <w:r w:rsidRPr="0095134B">
        <w:rPr>
          <w:sz w:val="24"/>
          <w:szCs w:val="24"/>
        </w:rPr>
        <w:t>, Organometallics</w:t>
      </w:r>
      <w:r w:rsidR="00405C16" w:rsidRPr="0095134B">
        <w:rPr>
          <w:sz w:val="24"/>
          <w:szCs w:val="24"/>
        </w:rPr>
        <w:t xml:space="preserve"> </w:t>
      </w:r>
      <w:r w:rsidR="00C85E87" w:rsidRPr="00C85E87">
        <w:rPr>
          <w:b/>
          <w:bCs/>
          <w:sz w:val="24"/>
          <w:szCs w:val="24"/>
        </w:rPr>
        <w:t>2011</w:t>
      </w:r>
      <w:r w:rsidR="00C85E87">
        <w:rPr>
          <w:sz w:val="24"/>
          <w:szCs w:val="24"/>
        </w:rPr>
        <w:t xml:space="preserve">, </w:t>
      </w:r>
      <w:r w:rsidR="00405C16" w:rsidRPr="007D6127">
        <w:rPr>
          <w:i/>
          <w:iCs/>
          <w:sz w:val="24"/>
          <w:szCs w:val="24"/>
        </w:rPr>
        <w:t>30</w:t>
      </w:r>
      <w:r w:rsidR="00C85E87">
        <w:rPr>
          <w:sz w:val="24"/>
          <w:szCs w:val="24"/>
        </w:rPr>
        <w:t xml:space="preserve">, </w:t>
      </w:r>
      <w:r w:rsidRPr="0095134B">
        <w:rPr>
          <w:sz w:val="24"/>
          <w:szCs w:val="24"/>
        </w:rPr>
        <w:t>5338–5343.</w:t>
      </w:r>
    </w:p>
    <w:p w14:paraId="6235708A" w14:textId="41B00C28" w:rsidR="00405C16" w:rsidRPr="0095134B" w:rsidRDefault="00405C16" w:rsidP="002A7365">
      <w:pPr>
        <w:pStyle w:val="Els-body-text"/>
        <w:numPr>
          <w:ilvl w:val="0"/>
          <w:numId w:val="6"/>
        </w:numPr>
        <w:spacing w:line="360" w:lineRule="auto"/>
        <w:ind w:right="-28"/>
        <w:rPr>
          <w:sz w:val="24"/>
          <w:szCs w:val="24"/>
        </w:rPr>
      </w:pPr>
      <w:r w:rsidRPr="0095134B">
        <w:rPr>
          <w:sz w:val="24"/>
          <w:szCs w:val="24"/>
        </w:rPr>
        <w:t xml:space="preserve">C. A. </w:t>
      </w:r>
      <w:r w:rsidR="007518C8" w:rsidRPr="0095134B">
        <w:rPr>
          <w:sz w:val="24"/>
          <w:szCs w:val="24"/>
        </w:rPr>
        <w:t>Tolman,</w:t>
      </w:r>
      <w:r w:rsidRPr="0095134B">
        <w:rPr>
          <w:sz w:val="24"/>
          <w:szCs w:val="24"/>
        </w:rPr>
        <w:t xml:space="preserve"> </w:t>
      </w:r>
      <w:r w:rsidR="007518C8" w:rsidRPr="0095134B">
        <w:rPr>
          <w:sz w:val="24"/>
          <w:szCs w:val="24"/>
        </w:rPr>
        <w:t xml:space="preserve">Chem. Rev. </w:t>
      </w:r>
      <w:r w:rsidR="00C85E87" w:rsidRPr="00C85E87">
        <w:rPr>
          <w:b/>
          <w:bCs/>
          <w:sz w:val="24"/>
          <w:szCs w:val="24"/>
        </w:rPr>
        <w:t>1977</w:t>
      </w:r>
      <w:r w:rsidR="00C85E87">
        <w:rPr>
          <w:sz w:val="24"/>
          <w:szCs w:val="24"/>
        </w:rPr>
        <w:t xml:space="preserve">, </w:t>
      </w:r>
      <w:r w:rsidR="007518C8" w:rsidRPr="007D6127">
        <w:rPr>
          <w:i/>
          <w:iCs/>
          <w:sz w:val="24"/>
          <w:szCs w:val="24"/>
        </w:rPr>
        <w:t>77</w:t>
      </w:r>
      <w:r w:rsidR="00C85E87">
        <w:rPr>
          <w:sz w:val="24"/>
          <w:szCs w:val="24"/>
        </w:rPr>
        <w:t xml:space="preserve">, </w:t>
      </w:r>
      <w:r w:rsidR="007518C8" w:rsidRPr="0095134B">
        <w:rPr>
          <w:sz w:val="24"/>
          <w:szCs w:val="24"/>
        </w:rPr>
        <w:t>313–348.</w:t>
      </w:r>
    </w:p>
    <w:p w14:paraId="3F9C8431" w14:textId="73F2D8D8" w:rsidR="007E48E1" w:rsidRPr="0095134B" w:rsidRDefault="00CC240D" w:rsidP="002A7365">
      <w:pPr>
        <w:pStyle w:val="Els-body-text"/>
        <w:numPr>
          <w:ilvl w:val="0"/>
          <w:numId w:val="6"/>
        </w:numPr>
        <w:spacing w:line="360" w:lineRule="auto"/>
        <w:ind w:right="-28"/>
        <w:rPr>
          <w:sz w:val="24"/>
          <w:szCs w:val="24"/>
        </w:rPr>
      </w:pPr>
      <w:r w:rsidRPr="0095134B">
        <w:rPr>
          <w:sz w:val="24"/>
          <w:szCs w:val="24"/>
        </w:rPr>
        <w:t>A</w:t>
      </w:r>
      <w:r w:rsidR="00405C16" w:rsidRPr="0095134B">
        <w:rPr>
          <w:sz w:val="24"/>
          <w:szCs w:val="24"/>
        </w:rPr>
        <w:t xml:space="preserve">. </w:t>
      </w:r>
      <w:r w:rsidRPr="0095134B">
        <w:rPr>
          <w:sz w:val="24"/>
          <w:szCs w:val="24"/>
        </w:rPr>
        <w:t>Chacko, U</w:t>
      </w:r>
      <w:r w:rsidR="00405C16" w:rsidRPr="0095134B">
        <w:rPr>
          <w:sz w:val="24"/>
          <w:szCs w:val="24"/>
        </w:rPr>
        <w:t xml:space="preserve">. </w:t>
      </w:r>
      <w:r w:rsidRPr="0095134B">
        <w:rPr>
          <w:sz w:val="24"/>
          <w:szCs w:val="24"/>
        </w:rPr>
        <w:t>R. Idem, C</w:t>
      </w:r>
      <w:r w:rsidR="00405C16" w:rsidRPr="0095134B">
        <w:rPr>
          <w:sz w:val="24"/>
          <w:szCs w:val="24"/>
        </w:rPr>
        <w:t xml:space="preserve">. </w:t>
      </w:r>
      <w:r w:rsidRPr="0095134B">
        <w:rPr>
          <w:sz w:val="24"/>
          <w:szCs w:val="24"/>
        </w:rPr>
        <w:t>H. Bains, L</w:t>
      </w:r>
      <w:r w:rsidR="00405C16" w:rsidRPr="0095134B">
        <w:rPr>
          <w:sz w:val="24"/>
          <w:szCs w:val="24"/>
        </w:rPr>
        <w:t xml:space="preserve">. </w:t>
      </w:r>
      <w:r w:rsidRPr="0095134B">
        <w:rPr>
          <w:sz w:val="24"/>
          <w:szCs w:val="24"/>
        </w:rPr>
        <w:t xml:space="preserve">M. </w:t>
      </w:r>
      <w:proofErr w:type="spellStart"/>
      <w:r w:rsidRPr="0095134B">
        <w:rPr>
          <w:sz w:val="24"/>
          <w:szCs w:val="24"/>
        </w:rPr>
        <w:t>Mihichuk</w:t>
      </w:r>
      <w:proofErr w:type="spellEnd"/>
      <w:r w:rsidRPr="0095134B">
        <w:rPr>
          <w:sz w:val="24"/>
          <w:szCs w:val="24"/>
        </w:rPr>
        <w:t>,</w:t>
      </w:r>
      <w:r w:rsidR="00405C16" w:rsidRPr="0095134B">
        <w:rPr>
          <w:sz w:val="24"/>
          <w:szCs w:val="24"/>
        </w:rPr>
        <w:t xml:space="preserve"> </w:t>
      </w:r>
      <w:r w:rsidRPr="0095134B">
        <w:rPr>
          <w:sz w:val="24"/>
          <w:szCs w:val="24"/>
        </w:rPr>
        <w:t>A</w:t>
      </w:r>
      <w:r w:rsidR="00405C16" w:rsidRPr="0095134B">
        <w:rPr>
          <w:sz w:val="24"/>
          <w:szCs w:val="24"/>
        </w:rPr>
        <w:t xml:space="preserve">. </w:t>
      </w:r>
      <w:r w:rsidRPr="0095134B">
        <w:rPr>
          <w:sz w:val="24"/>
          <w:szCs w:val="24"/>
        </w:rPr>
        <w:t>L. L. East, Organometallics</w:t>
      </w:r>
      <w:r w:rsidR="00405C16" w:rsidRPr="0095134B">
        <w:rPr>
          <w:sz w:val="24"/>
          <w:szCs w:val="24"/>
        </w:rPr>
        <w:t xml:space="preserve">, </w:t>
      </w:r>
      <w:r w:rsidR="00C85E87" w:rsidRPr="00C85E87">
        <w:rPr>
          <w:b/>
          <w:bCs/>
          <w:sz w:val="24"/>
          <w:szCs w:val="24"/>
        </w:rPr>
        <w:t>2013</w:t>
      </w:r>
      <w:r w:rsidR="00C85E87">
        <w:rPr>
          <w:sz w:val="24"/>
          <w:szCs w:val="24"/>
        </w:rPr>
        <w:t xml:space="preserve">, </w:t>
      </w:r>
      <w:r w:rsidR="00405C16" w:rsidRPr="007D6127">
        <w:rPr>
          <w:i/>
          <w:iCs/>
          <w:sz w:val="24"/>
          <w:szCs w:val="24"/>
        </w:rPr>
        <w:t>32</w:t>
      </w:r>
      <w:r w:rsidR="00C85E87">
        <w:rPr>
          <w:sz w:val="24"/>
          <w:szCs w:val="24"/>
        </w:rPr>
        <w:t xml:space="preserve">, </w:t>
      </w:r>
      <w:r w:rsidRPr="0095134B">
        <w:rPr>
          <w:sz w:val="24"/>
          <w:szCs w:val="24"/>
        </w:rPr>
        <w:t>5374−5383.</w:t>
      </w:r>
    </w:p>
    <w:p w14:paraId="560F19AC" w14:textId="7A31E038" w:rsidR="00912A82" w:rsidRPr="0095134B" w:rsidRDefault="007B13A8" w:rsidP="002A7365">
      <w:pPr>
        <w:pStyle w:val="Els-body-text"/>
        <w:numPr>
          <w:ilvl w:val="0"/>
          <w:numId w:val="6"/>
        </w:numPr>
        <w:spacing w:line="360" w:lineRule="auto"/>
        <w:ind w:right="-28"/>
        <w:rPr>
          <w:sz w:val="24"/>
          <w:szCs w:val="24"/>
        </w:rPr>
      </w:pPr>
      <w:r w:rsidRPr="0095134B">
        <w:rPr>
          <w:sz w:val="24"/>
          <w:szCs w:val="24"/>
        </w:rPr>
        <w:t>M</w:t>
      </w:r>
      <w:r w:rsidR="00912A82" w:rsidRPr="0095134B">
        <w:rPr>
          <w:sz w:val="24"/>
          <w:szCs w:val="24"/>
        </w:rPr>
        <w:t xml:space="preserve">. </w:t>
      </w:r>
      <w:r w:rsidRPr="0095134B">
        <w:rPr>
          <w:sz w:val="24"/>
          <w:szCs w:val="24"/>
        </w:rPr>
        <w:t>Kumar, R</w:t>
      </w:r>
      <w:r w:rsidR="00912A82" w:rsidRPr="0095134B">
        <w:rPr>
          <w:sz w:val="24"/>
          <w:szCs w:val="24"/>
        </w:rPr>
        <w:t xml:space="preserve">. </w:t>
      </w:r>
      <w:r w:rsidRPr="0095134B">
        <w:rPr>
          <w:sz w:val="24"/>
          <w:szCs w:val="24"/>
        </w:rPr>
        <w:t>V. Chaudhari,</w:t>
      </w:r>
      <w:r w:rsidR="00912A82" w:rsidRPr="0095134B">
        <w:rPr>
          <w:sz w:val="24"/>
          <w:szCs w:val="24"/>
        </w:rPr>
        <w:t xml:space="preserve"> </w:t>
      </w:r>
      <w:r w:rsidRPr="0095134B">
        <w:rPr>
          <w:sz w:val="24"/>
          <w:szCs w:val="24"/>
        </w:rPr>
        <w:t>B</w:t>
      </w:r>
      <w:r w:rsidR="00912A82" w:rsidRPr="0095134B">
        <w:rPr>
          <w:sz w:val="24"/>
          <w:szCs w:val="24"/>
        </w:rPr>
        <w:t xml:space="preserve">. </w:t>
      </w:r>
      <w:r w:rsidRPr="0095134B">
        <w:rPr>
          <w:sz w:val="24"/>
          <w:szCs w:val="24"/>
        </w:rPr>
        <w:t>Subramaniam,</w:t>
      </w:r>
      <w:r w:rsidR="00912A82" w:rsidRPr="0095134B">
        <w:rPr>
          <w:sz w:val="24"/>
          <w:szCs w:val="24"/>
        </w:rPr>
        <w:t xml:space="preserve"> </w:t>
      </w:r>
      <w:r w:rsidRPr="0095134B">
        <w:rPr>
          <w:sz w:val="24"/>
          <w:szCs w:val="24"/>
        </w:rPr>
        <w:t>T</w:t>
      </w:r>
      <w:r w:rsidR="00912A82" w:rsidRPr="0095134B">
        <w:rPr>
          <w:sz w:val="24"/>
          <w:szCs w:val="24"/>
        </w:rPr>
        <w:t xml:space="preserve">. </w:t>
      </w:r>
      <w:r w:rsidRPr="0095134B">
        <w:rPr>
          <w:sz w:val="24"/>
          <w:szCs w:val="24"/>
        </w:rPr>
        <w:t>A. Jackson, Organometallics</w:t>
      </w:r>
      <w:r w:rsidR="00912A82" w:rsidRPr="0095134B">
        <w:rPr>
          <w:sz w:val="24"/>
          <w:szCs w:val="24"/>
        </w:rPr>
        <w:t xml:space="preserve">, </w:t>
      </w:r>
      <w:r w:rsidR="00C85E87" w:rsidRPr="00C85E87">
        <w:rPr>
          <w:b/>
          <w:bCs/>
          <w:sz w:val="24"/>
          <w:szCs w:val="24"/>
        </w:rPr>
        <w:t>2015</w:t>
      </w:r>
      <w:r w:rsidR="00C85E87">
        <w:rPr>
          <w:sz w:val="24"/>
          <w:szCs w:val="24"/>
        </w:rPr>
        <w:t xml:space="preserve">, </w:t>
      </w:r>
      <w:r w:rsidR="00912A82" w:rsidRPr="007D6127">
        <w:rPr>
          <w:i/>
          <w:iCs/>
          <w:sz w:val="24"/>
          <w:szCs w:val="24"/>
        </w:rPr>
        <w:t>34</w:t>
      </w:r>
      <w:r w:rsidR="00C85E87">
        <w:rPr>
          <w:sz w:val="24"/>
          <w:szCs w:val="24"/>
        </w:rPr>
        <w:t xml:space="preserve">, </w:t>
      </w:r>
      <w:r w:rsidRPr="0095134B">
        <w:rPr>
          <w:sz w:val="24"/>
          <w:szCs w:val="24"/>
        </w:rPr>
        <w:t>1062–1073.</w:t>
      </w:r>
    </w:p>
    <w:p w14:paraId="406D5DDC" w14:textId="68283E3D" w:rsidR="000C2CF8" w:rsidRPr="0095134B" w:rsidRDefault="00912A82" w:rsidP="002A7365">
      <w:pPr>
        <w:pStyle w:val="Els-body-text"/>
        <w:numPr>
          <w:ilvl w:val="0"/>
          <w:numId w:val="6"/>
        </w:numPr>
        <w:spacing w:line="360" w:lineRule="auto"/>
        <w:ind w:right="-28"/>
        <w:rPr>
          <w:sz w:val="24"/>
          <w:szCs w:val="24"/>
        </w:rPr>
      </w:pPr>
      <w:r w:rsidRPr="0095134B">
        <w:rPr>
          <w:sz w:val="24"/>
          <w:szCs w:val="24"/>
        </w:rPr>
        <w:t xml:space="preserve">C. P. </w:t>
      </w:r>
      <w:r w:rsidR="009C189F" w:rsidRPr="0095134B">
        <w:rPr>
          <w:sz w:val="24"/>
          <w:szCs w:val="24"/>
        </w:rPr>
        <w:t>Casey,</w:t>
      </w:r>
      <w:r w:rsidRPr="0095134B">
        <w:rPr>
          <w:sz w:val="24"/>
          <w:szCs w:val="24"/>
        </w:rPr>
        <w:t xml:space="preserve"> G. T. </w:t>
      </w:r>
      <w:proofErr w:type="spellStart"/>
      <w:r w:rsidR="009C189F" w:rsidRPr="0095134B">
        <w:rPr>
          <w:sz w:val="24"/>
          <w:szCs w:val="24"/>
        </w:rPr>
        <w:t>Whiteker</w:t>
      </w:r>
      <w:proofErr w:type="spellEnd"/>
      <w:r w:rsidR="009C189F" w:rsidRPr="0095134B">
        <w:rPr>
          <w:sz w:val="24"/>
          <w:szCs w:val="24"/>
        </w:rPr>
        <w:t>,</w:t>
      </w:r>
      <w:r w:rsidRPr="0095134B">
        <w:rPr>
          <w:sz w:val="24"/>
          <w:szCs w:val="24"/>
        </w:rPr>
        <w:t xml:space="preserve"> M. G. </w:t>
      </w:r>
      <w:r w:rsidR="009C189F" w:rsidRPr="0095134B">
        <w:rPr>
          <w:sz w:val="24"/>
          <w:szCs w:val="24"/>
        </w:rPr>
        <w:t>Melville,</w:t>
      </w:r>
      <w:r w:rsidRPr="0095134B">
        <w:rPr>
          <w:sz w:val="24"/>
          <w:szCs w:val="24"/>
        </w:rPr>
        <w:t xml:space="preserve"> L. M. </w:t>
      </w:r>
      <w:proofErr w:type="spellStart"/>
      <w:r w:rsidR="009C189F" w:rsidRPr="0095134B">
        <w:rPr>
          <w:sz w:val="24"/>
          <w:szCs w:val="24"/>
        </w:rPr>
        <w:t>Petrovich</w:t>
      </w:r>
      <w:proofErr w:type="spellEnd"/>
      <w:r w:rsidR="009C189F" w:rsidRPr="0095134B">
        <w:rPr>
          <w:sz w:val="24"/>
          <w:szCs w:val="24"/>
        </w:rPr>
        <w:t>,</w:t>
      </w:r>
      <w:r w:rsidRPr="0095134B">
        <w:rPr>
          <w:sz w:val="24"/>
          <w:szCs w:val="24"/>
        </w:rPr>
        <w:t xml:space="preserve"> J. A. </w:t>
      </w:r>
      <w:proofErr w:type="spellStart"/>
      <w:r w:rsidR="009C189F" w:rsidRPr="0095134B">
        <w:rPr>
          <w:sz w:val="24"/>
          <w:szCs w:val="24"/>
        </w:rPr>
        <w:t>Gavney</w:t>
      </w:r>
      <w:proofErr w:type="spellEnd"/>
      <w:r w:rsidR="009C189F" w:rsidRPr="0095134B">
        <w:rPr>
          <w:sz w:val="24"/>
          <w:szCs w:val="24"/>
        </w:rPr>
        <w:t>,</w:t>
      </w:r>
      <w:r w:rsidRPr="0095134B">
        <w:rPr>
          <w:sz w:val="24"/>
          <w:szCs w:val="24"/>
        </w:rPr>
        <w:t xml:space="preserve"> D. R. </w:t>
      </w:r>
      <w:r w:rsidR="009C189F" w:rsidRPr="0095134B">
        <w:rPr>
          <w:sz w:val="24"/>
          <w:szCs w:val="24"/>
        </w:rPr>
        <w:t>Powell,</w:t>
      </w:r>
      <w:r w:rsidRPr="0095134B">
        <w:rPr>
          <w:sz w:val="24"/>
          <w:szCs w:val="24"/>
        </w:rPr>
        <w:t xml:space="preserve"> </w:t>
      </w:r>
      <w:r w:rsidR="009C189F" w:rsidRPr="0095134B">
        <w:rPr>
          <w:sz w:val="24"/>
          <w:szCs w:val="24"/>
        </w:rPr>
        <w:t>J. Am. Chem. Soc.</w:t>
      </w:r>
      <w:r w:rsidRPr="0095134B">
        <w:rPr>
          <w:sz w:val="24"/>
          <w:szCs w:val="24"/>
        </w:rPr>
        <w:t xml:space="preserve"> </w:t>
      </w:r>
      <w:r w:rsidR="00C85E87" w:rsidRPr="00C85E87">
        <w:rPr>
          <w:b/>
          <w:bCs/>
          <w:sz w:val="24"/>
          <w:szCs w:val="24"/>
        </w:rPr>
        <w:t>1992</w:t>
      </w:r>
      <w:r w:rsidR="00C85E87">
        <w:rPr>
          <w:sz w:val="24"/>
          <w:szCs w:val="24"/>
        </w:rPr>
        <w:t xml:space="preserve">, </w:t>
      </w:r>
      <w:r w:rsidR="009C189F" w:rsidRPr="007D6127">
        <w:rPr>
          <w:i/>
          <w:iCs/>
          <w:sz w:val="24"/>
          <w:szCs w:val="24"/>
        </w:rPr>
        <w:t>114</w:t>
      </w:r>
      <w:r w:rsidR="00C85E87">
        <w:rPr>
          <w:sz w:val="24"/>
          <w:szCs w:val="24"/>
        </w:rPr>
        <w:t xml:space="preserve">, </w:t>
      </w:r>
      <w:r w:rsidR="009C189F" w:rsidRPr="0095134B">
        <w:rPr>
          <w:sz w:val="24"/>
          <w:szCs w:val="24"/>
        </w:rPr>
        <w:t>5535–5543.</w:t>
      </w:r>
    </w:p>
    <w:p w14:paraId="4506E905" w14:textId="01D891F4" w:rsidR="000C2CF8" w:rsidRPr="0095134B" w:rsidRDefault="00464093" w:rsidP="002A7365">
      <w:pPr>
        <w:pStyle w:val="Els-body-text"/>
        <w:numPr>
          <w:ilvl w:val="0"/>
          <w:numId w:val="6"/>
        </w:numPr>
        <w:spacing w:line="360" w:lineRule="auto"/>
        <w:ind w:right="-28"/>
        <w:rPr>
          <w:sz w:val="24"/>
          <w:szCs w:val="24"/>
        </w:rPr>
      </w:pPr>
      <w:r w:rsidRPr="0095134B">
        <w:rPr>
          <w:sz w:val="24"/>
          <w:szCs w:val="24"/>
        </w:rPr>
        <w:t>W. N. M. van Leeuwen, P</w:t>
      </w:r>
      <w:r w:rsidR="000C2CF8" w:rsidRPr="0095134B">
        <w:rPr>
          <w:sz w:val="24"/>
          <w:szCs w:val="24"/>
        </w:rPr>
        <w:t xml:space="preserve">. </w:t>
      </w:r>
      <w:r w:rsidRPr="0095134B">
        <w:rPr>
          <w:sz w:val="24"/>
          <w:szCs w:val="24"/>
        </w:rPr>
        <w:t>C. J. Kamer,</w:t>
      </w:r>
      <w:r w:rsidR="00263086" w:rsidRPr="0095134B">
        <w:rPr>
          <w:sz w:val="24"/>
          <w:szCs w:val="24"/>
        </w:rPr>
        <w:t xml:space="preserve"> </w:t>
      </w:r>
      <w:r w:rsidRPr="0095134B">
        <w:rPr>
          <w:sz w:val="24"/>
          <w:szCs w:val="24"/>
        </w:rPr>
        <w:t>J</w:t>
      </w:r>
      <w:r w:rsidR="000C2CF8" w:rsidRPr="0095134B">
        <w:rPr>
          <w:sz w:val="24"/>
          <w:szCs w:val="24"/>
        </w:rPr>
        <w:t xml:space="preserve">. </w:t>
      </w:r>
      <w:r w:rsidRPr="0095134B">
        <w:rPr>
          <w:sz w:val="24"/>
          <w:szCs w:val="24"/>
        </w:rPr>
        <w:t>N. H. Reek,</w:t>
      </w:r>
      <w:r w:rsidR="000C2CF8" w:rsidRPr="0095134B">
        <w:rPr>
          <w:sz w:val="24"/>
          <w:szCs w:val="24"/>
        </w:rPr>
        <w:t xml:space="preserve"> </w:t>
      </w:r>
      <w:r w:rsidRPr="0095134B">
        <w:rPr>
          <w:sz w:val="24"/>
          <w:szCs w:val="24"/>
        </w:rPr>
        <w:t>P</w:t>
      </w:r>
      <w:r w:rsidR="000C2CF8" w:rsidRPr="0095134B">
        <w:rPr>
          <w:sz w:val="24"/>
          <w:szCs w:val="24"/>
        </w:rPr>
        <w:t xml:space="preserve">. </w:t>
      </w:r>
      <w:proofErr w:type="spellStart"/>
      <w:r w:rsidRPr="0095134B">
        <w:rPr>
          <w:sz w:val="24"/>
          <w:szCs w:val="24"/>
        </w:rPr>
        <w:t>Dierkes</w:t>
      </w:r>
      <w:proofErr w:type="spellEnd"/>
      <w:r w:rsidRPr="0095134B">
        <w:rPr>
          <w:sz w:val="24"/>
          <w:szCs w:val="24"/>
        </w:rPr>
        <w:t>, Chem</w:t>
      </w:r>
      <w:r w:rsidR="000C2CF8" w:rsidRPr="0095134B">
        <w:rPr>
          <w:sz w:val="24"/>
          <w:szCs w:val="24"/>
        </w:rPr>
        <w:t xml:space="preserve">. </w:t>
      </w:r>
      <w:r w:rsidRPr="0095134B">
        <w:rPr>
          <w:sz w:val="24"/>
          <w:szCs w:val="24"/>
        </w:rPr>
        <w:t>Rev</w:t>
      </w:r>
      <w:r w:rsidR="000C2CF8" w:rsidRPr="0095134B">
        <w:rPr>
          <w:sz w:val="24"/>
          <w:szCs w:val="24"/>
        </w:rPr>
        <w:t xml:space="preserve">. </w:t>
      </w:r>
      <w:r w:rsidR="00C85E87" w:rsidRPr="00C85E87">
        <w:rPr>
          <w:b/>
          <w:bCs/>
          <w:sz w:val="24"/>
          <w:szCs w:val="24"/>
        </w:rPr>
        <w:t>2000</w:t>
      </w:r>
      <w:r w:rsidR="00C85E87">
        <w:rPr>
          <w:sz w:val="24"/>
          <w:szCs w:val="24"/>
        </w:rPr>
        <w:t xml:space="preserve">, </w:t>
      </w:r>
      <w:r w:rsidRPr="007D6127">
        <w:rPr>
          <w:i/>
          <w:iCs/>
          <w:sz w:val="24"/>
          <w:szCs w:val="24"/>
        </w:rPr>
        <w:t>100</w:t>
      </w:r>
      <w:r w:rsidR="00C85E87">
        <w:rPr>
          <w:sz w:val="24"/>
          <w:szCs w:val="24"/>
        </w:rPr>
        <w:t xml:space="preserve">, </w:t>
      </w:r>
      <w:r w:rsidRPr="0095134B">
        <w:rPr>
          <w:sz w:val="24"/>
          <w:szCs w:val="24"/>
        </w:rPr>
        <w:t xml:space="preserve">2741-2770. </w:t>
      </w:r>
    </w:p>
    <w:p w14:paraId="136679E6" w14:textId="08274BE9" w:rsidR="00923349" w:rsidRPr="0095134B" w:rsidRDefault="000C2CF8" w:rsidP="002A7365">
      <w:pPr>
        <w:pStyle w:val="Els-body-text"/>
        <w:numPr>
          <w:ilvl w:val="0"/>
          <w:numId w:val="6"/>
        </w:numPr>
        <w:spacing w:line="360" w:lineRule="auto"/>
        <w:ind w:right="-28"/>
        <w:rPr>
          <w:color w:val="000000"/>
          <w:sz w:val="24"/>
          <w:szCs w:val="24"/>
        </w:rPr>
      </w:pPr>
      <w:r w:rsidRPr="0095134B">
        <w:rPr>
          <w:color w:val="000000"/>
          <w:sz w:val="24"/>
          <w:szCs w:val="24"/>
        </w:rPr>
        <w:t xml:space="preserve">K. B. </w:t>
      </w:r>
      <w:proofErr w:type="spellStart"/>
      <w:r w:rsidR="00FF3EF4" w:rsidRPr="0095134B">
        <w:rPr>
          <w:color w:val="000000"/>
          <w:sz w:val="24"/>
          <w:szCs w:val="24"/>
        </w:rPr>
        <w:t>Wiberg</w:t>
      </w:r>
      <w:proofErr w:type="spellEnd"/>
      <w:r w:rsidR="00FF3EF4" w:rsidRPr="0095134B">
        <w:rPr>
          <w:color w:val="000000"/>
          <w:sz w:val="24"/>
          <w:szCs w:val="24"/>
        </w:rPr>
        <w:t>,</w:t>
      </w:r>
      <w:r w:rsidRPr="0095134B">
        <w:rPr>
          <w:color w:val="000000"/>
          <w:sz w:val="24"/>
          <w:szCs w:val="24"/>
        </w:rPr>
        <w:t xml:space="preserve"> L. S. </w:t>
      </w:r>
      <w:r w:rsidR="00FF3EF4" w:rsidRPr="0095134B">
        <w:rPr>
          <w:color w:val="000000"/>
          <w:sz w:val="24"/>
          <w:szCs w:val="24"/>
        </w:rPr>
        <w:t>Crocker,</w:t>
      </w:r>
      <w:r w:rsidRPr="0095134B">
        <w:rPr>
          <w:color w:val="000000"/>
          <w:sz w:val="24"/>
          <w:szCs w:val="24"/>
        </w:rPr>
        <w:t xml:space="preserve"> K. M. </w:t>
      </w:r>
      <w:r w:rsidR="00FF3EF4" w:rsidRPr="0095134B">
        <w:rPr>
          <w:color w:val="000000"/>
          <w:sz w:val="24"/>
          <w:szCs w:val="24"/>
        </w:rPr>
        <w:t>Morgan,</w:t>
      </w:r>
      <w:r w:rsidRPr="0095134B">
        <w:rPr>
          <w:color w:val="000000"/>
          <w:sz w:val="24"/>
          <w:szCs w:val="24"/>
        </w:rPr>
        <w:t xml:space="preserve"> </w:t>
      </w:r>
      <w:r w:rsidR="00FF3EF4" w:rsidRPr="0095134B">
        <w:rPr>
          <w:color w:val="000000"/>
          <w:sz w:val="24"/>
          <w:szCs w:val="24"/>
        </w:rPr>
        <w:t>J. Am. Chem. Soc.</w:t>
      </w:r>
      <w:r w:rsidRPr="0095134B">
        <w:rPr>
          <w:color w:val="000000"/>
          <w:sz w:val="24"/>
          <w:szCs w:val="24"/>
        </w:rPr>
        <w:t xml:space="preserve"> </w:t>
      </w:r>
      <w:r w:rsidR="00C85E87" w:rsidRPr="00C85E87">
        <w:rPr>
          <w:b/>
          <w:bCs/>
          <w:color w:val="000000"/>
          <w:sz w:val="24"/>
          <w:szCs w:val="24"/>
        </w:rPr>
        <w:t>1991</w:t>
      </w:r>
      <w:r w:rsidR="00C85E87">
        <w:rPr>
          <w:color w:val="000000"/>
          <w:sz w:val="24"/>
          <w:szCs w:val="24"/>
        </w:rPr>
        <w:t xml:space="preserve">, </w:t>
      </w:r>
      <w:r w:rsidRPr="007D6127">
        <w:rPr>
          <w:i/>
          <w:iCs/>
          <w:color w:val="000000"/>
          <w:sz w:val="24"/>
          <w:szCs w:val="24"/>
        </w:rPr>
        <w:t>113</w:t>
      </w:r>
      <w:r w:rsidR="00C85E87">
        <w:rPr>
          <w:color w:val="000000"/>
          <w:sz w:val="24"/>
          <w:szCs w:val="24"/>
        </w:rPr>
        <w:t xml:space="preserve">, </w:t>
      </w:r>
      <w:r w:rsidR="00FF3EF4" w:rsidRPr="0095134B">
        <w:rPr>
          <w:color w:val="000000"/>
          <w:sz w:val="24"/>
          <w:szCs w:val="24"/>
        </w:rPr>
        <w:t>3447−3450.</w:t>
      </w:r>
    </w:p>
    <w:p w14:paraId="5F61453E" w14:textId="2547AB69" w:rsidR="00923349" w:rsidRPr="0095134B" w:rsidRDefault="00923349" w:rsidP="002A7365">
      <w:pPr>
        <w:pStyle w:val="Els-body-text"/>
        <w:numPr>
          <w:ilvl w:val="0"/>
          <w:numId w:val="6"/>
        </w:numPr>
        <w:spacing w:line="360" w:lineRule="auto"/>
        <w:ind w:right="-28"/>
        <w:rPr>
          <w:color w:val="000000"/>
          <w:sz w:val="24"/>
          <w:szCs w:val="24"/>
        </w:rPr>
      </w:pPr>
      <w:r w:rsidRPr="0095134B">
        <w:rPr>
          <w:color w:val="000000"/>
          <w:sz w:val="24"/>
          <w:szCs w:val="24"/>
        </w:rPr>
        <w:t xml:space="preserve">L. A. </w:t>
      </w:r>
      <w:r w:rsidR="00FF3EF4" w:rsidRPr="0095134B">
        <w:rPr>
          <w:color w:val="000000"/>
          <w:sz w:val="24"/>
          <w:szCs w:val="24"/>
        </w:rPr>
        <w:t>Watson,</w:t>
      </w:r>
      <w:r w:rsidRPr="0095134B">
        <w:rPr>
          <w:color w:val="000000"/>
          <w:sz w:val="24"/>
          <w:szCs w:val="24"/>
        </w:rPr>
        <w:t xml:space="preserve"> O. </w:t>
      </w:r>
      <w:r w:rsidR="00FF3EF4" w:rsidRPr="0095134B">
        <w:rPr>
          <w:color w:val="000000"/>
          <w:sz w:val="24"/>
          <w:szCs w:val="24"/>
        </w:rPr>
        <w:t>Eisenstein,</w:t>
      </w:r>
      <w:r w:rsidRPr="0095134B">
        <w:rPr>
          <w:color w:val="000000"/>
          <w:sz w:val="24"/>
          <w:szCs w:val="24"/>
        </w:rPr>
        <w:t xml:space="preserve"> </w:t>
      </w:r>
      <w:r w:rsidR="00FF3EF4" w:rsidRPr="0095134B">
        <w:rPr>
          <w:color w:val="000000"/>
          <w:sz w:val="24"/>
          <w:szCs w:val="24"/>
        </w:rPr>
        <w:t xml:space="preserve">J. Chem. Educ. </w:t>
      </w:r>
      <w:r w:rsidR="00C85E87" w:rsidRPr="00C85E87">
        <w:rPr>
          <w:b/>
          <w:bCs/>
          <w:color w:val="000000"/>
          <w:sz w:val="24"/>
          <w:szCs w:val="24"/>
        </w:rPr>
        <w:t>2002</w:t>
      </w:r>
      <w:r w:rsidR="00C85E87">
        <w:rPr>
          <w:color w:val="000000"/>
          <w:sz w:val="24"/>
          <w:szCs w:val="24"/>
        </w:rPr>
        <w:t xml:space="preserve">, </w:t>
      </w:r>
      <w:r w:rsidRPr="007D6127">
        <w:rPr>
          <w:i/>
          <w:iCs/>
          <w:color w:val="000000"/>
          <w:sz w:val="24"/>
          <w:szCs w:val="24"/>
        </w:rPr>
        <w:t>79</w:t>
      </w:r>
      <w:r w:rsidR="00C85E87">
        <w:rPr>
          <w:color w:val="000000"/>
          <w:sz w:val="24"/>
          <w:szCs w:val="24"/>
        </w:rPr>
        <w:t xml:space="preserve">, </w:t>
      </w:r>
      <w:r w:rsidR="00FF3EF4" w:rsidRPr="0095134B">
        <w:rPr>
          <w:color w:val="000000"/>
          <w:sz w:val="24"/>
          <w:szCs w:val="24"/>
        </w:rPr>
        <w:t>1269−1277.</w:t>
      </w:r>
    </w:p>
    <w:p w14:paraId="5D1F1AE1" w14:textId="468A9E3C" w:rsidR="00CE6EA7" w:rsidRPr="0095134B" w:rsidRDefault="005673CB" w:rsidP="002A7365">
      <w:pPr>
        <w:pStyle w:val="Els-body-text"/>
        <w:numPr>
          <w:ilvl w:val="0"/>
          <w:numId w:val="6"/>
        </w:numPr>
        <w:spacing w:line="360" w:lineRule="auto"/>
        <w:ind w:right="-28"/>
        <w:rPr>
          <w:color w:val="000000"/>
          <w:sz w:val="24"/>
          <w:szCs w:val="24"/>
        </w:rPr>
      </w:pPr>
      <w:r w:rsidRPr="0095134B">
        <w:rPr>
          <w:color w:val="000000"/>
          <w:sz w:val="24"/>
          <w:szCs w:val="24"/>
        </w:rPr>
        <w:t>N</w:t>
      </w:r>
      <w:r w:rsidR="00923349" w:rsidRPr="0095134B">
        <w:rPr>
          <w:color w:val="000000"/>
          <w:sz w:val="24"/>
          <w:szCs w:val="24"/>
        </w:rPr>
        <w:t xml:space="preserve">. </w:t>
      </w:r>
      <w:r w:rsidRPr="0095134B">
        <w:rPr>
          <w:color w:val="000000"/>
          <w:sz w:val="24"/>
          <w:szCs w:val="24"/>
        </w:rPr>
        <w:t>V. Kulkarni, W</w:t>
      </w:r>
      <w:r w:rsidR="00923349" w:rsidRPr="0095134B">
        <w:rPr>
          <w:color w:val="000000"/>
          <w:sz w:val="24"/>
          <w:szCs w:val="24"/>
        </w:rPr>
        <w:t xml:space="preserve">. </w:t>
      </w:r>
      <w:r w:rsidRPr="0095134B">
        <w:rPr>
          <w:color w:val="000000"/>
          <w:sz w:val="24"/>
          <w:szCs w:val="24"/>
        </w:rPr>
        <w:t xml:space="preserve">W. </w:t>
      </w:r>
      <w:proofErr w:type="spellStart"/>
      <w:r w:rsidRPr="0095134B">
        <w:rPr>
          <w:color w:val="000000"/>
          <w:sz w:val="24"/>
          <w:szCs w:val="24"/>
        </w:rPr>
        <w:t>Brennessel</w:t>
      </w:r>
      <w:proofErr w:type="spellEnd"/>
      <w:r w:rsidRPr="0095134B">
        <w:rPr>
          <w:color w:val="000000"/>
          <w:sz w:val="24"/>
          <w:szCs w:val="24"/>
        </w:rPr>
        <w:t>,</w:t>
      </w:r>
      <w:r w:rsidR="00923349" w:rsidRPr="0095134B">
        <w:rPr>
          <w:color w:val="000000"/>
          <w:sz w:val="24"/>
          <w:szCs w:val="24"/>
        </w:rPr>
        <w:t xml:space="preserve"> </w:t>
      </w:r>
      <w:r w:rsidRPr="0095134B">
        <w:rPr>
          <w:color w:val="000000"/>
          <w:sz w:val="24"/>
          <w:szCs w:val="24"/>
        </w:rPr>
        <w:t>W</w:t>
      </w:r>
      <w:r w:rsidR="00923349" w:rsidRPr="0095134B">
        <w:rPr>
          <w:color w:val="000000"/>
          <w:sz w:val="24"/>
          <w:szCs w:val="24"/>
        </w:rPr>
        <w:t xml:space="preserve">. </w:t>
      </w:r>
      <w:r w:rsidRPr="0095134B">
        <w:rPr>
          <w:color w:val="000000"/>
          <w:sz w:val="24"/>
          <w:szCs w:val="24"/>
        </w:rPr>
        <w:t xml:space="preserve">D. Jones, ACS </w:t>
      </w:r>
      <w:proofErr w:type="spellStart"/>
      <w:r w:rsidRPr="0095134B">
        <w:rPr>
          <w:color w:val="000000"/>
          <w:sz w:val="24"/>
          <w:szCs w:val="24"/>
        </w:rPr>
        <w:t>Catal</w:t>
      </w:r>
      <w:proofErr w:type="spellEnd"/>
      <w:r w:rsidRPr="0095134B">
        <w:rPr>
          <w:color w:val="000000"/>
          <w:sz w:val="24"/>
          <w:szCs w:val="24"/>
        </w:rPr>
        <w:t>.</w:t>
      </w:r>
      <w:r w:rsidR="00923349" w:rsidRPr="0095134B">
        <w:rPr>
          <w:color w:val="000000"/>
          <w:sz w:val="24"/>
          <w:szCs w:val="24"/>
        </w:rPr>
        <w:t xml:space="preserve"> </w:t>
      </w:r>
      <w:r w:rsidR="00C85E87" w:rsidRPr="00C85E87">
        <w:rPr>
          <w:b/>
          <w:bCs/>
          <w:color w:val="000000"/>
          <w:sz w:val="24"/>
          <w:szCs w:val="24"/>
        </w:rPr>
        <w:t>2018</w:t>
      </w:r>
      <w:r w:rsidR="00C85E87">
        <w:rPr>
          <w:color w:val="000000"/>
          <w:sz w:val="24"/>
          <w:szCs w:val="24"/>
        </w:rPr>
        <w:t xml:space="preserve">, </w:t>
      </w:r>
      <w:r w:rsidR="00923349" w:rsidRPr="007D6127">
        <w:rPr>
          <w:i/>
          <w:iCs/>
          <w:color w:val="000000"/>
          <w:sz w:val="24"/>
          <w:szCs w:val="24"/>
        </w:rPr>
        <w:t>8</w:t>
      </w:r>
      <w:r w:rsidR="00C85E87">
        <w:rPr>
          <w:color w:val="000000"/>
          <w:sz w:val="24"/>
          <w:szCs w:val="24"/>
        </w:rPr>
        <w:t xml:space="preserve">, </w:t>
      </w:r>
      <w:r w:rsidRPr="0095134B">
        <w:rPr>
          <w:color w:val="000000"/>
          <w:sz w:val="24"/>
          <w:szCs w:val="24"/>
        </w:rPr>
        <w:t>997−1002.</w:t>
      </w:r>
    </w:p>
    <w:p w14:paraId="15A2E143" w14:textId="5E59D520" w:rsidR="00CE6EA7" w:rsidRPr="0095134B" w:rsidRDefault="006A72BA" w:rsidP="002A7365">
      <w:pPr>
        <w:pStyle w:val="Els-body-text"/>
        <w:numPr>
          <w:ilvl w:val="0"/>
          <w:numId w:val="6"/>
        </w:numPr>
        <w:spacing w:line="360" w:lineRule="auto"/>
        <w:ind w:right="-28"/>
        <w:rPr>
          <w:color w:val="000000"/>
          <w:sz w:val="24"/>
          <w:szCs w:val="24"/>
        </w:rPr>
      </w:pPr>
      <w:r w:rsidRPr="0095134B">
        <w:rPr>
          <w:color w:val="000000"/>
          <w:sz w:val="24"/>
          <w:szCs w:val="24"/>
        </w:rPr>
        <w:t>S</w:t>
      </w:r>
      <w:r w:rsidR="00CE6EA7" w:rsidRPr="0095134B">
        <w:rPr>
          <w:color w:val="000000"/>
          <w:sz w:val="24"/>
          <w:szCs w:val="24"/>
        </w:rPr>
        <w:t xml:space="preserve">. </w:t>
      </w:r>
      <w:r w:rsidRPr="0095134B">
        <w:rPr>
          <w:color w:val="000000"/>
          <w:sz w:val="24"/>
          <w:szCs w:val="24"/>
        </w:rPr>
        <w:t xml:space="preserve">L. Scott, ACS </w:t>
      </w:r>
      <w:proofErr w:type="spellStart"/>
      <w:r w:rsidRPr="0095134B">
        <w:rPr>
          <w:color w:val="000000"/>
          <w:sz w:val="24"/>
          <w:szCs w:val="24"/>
        </w:rPr>
        <w:t>Catal</w:t>
      </w:r>
      <w:proofErr w:type="spellEnd"/>
      <w:r w:rsidRPr="0095134B">
        <w:rPr>
          <w:color w:val="000000"/>
          <w:sz w:val="24"/>
          <w:szCs w:val="24"/>
        </w:rPr>
        <w:t>.</w:t>
      </w:r>
      <w:r w:rsidR="00CE6EA7" w:rsidRPr="0095134B">
        <w:rPr>
          <w:color w:val="000000"/>
          <w:sz w:val="24"/>
          <w:szCs w:val="24"/>
        </w:rPr>
        <w:t xml:space="preserve"> </w:t>
      </w:r>
      <w:r w:rsidR="00C85E87" w:rsidRPr="00C85E87">
        <w:rPr>
          <w:b/>
          <w:bCs/>
          <w:color w:val="000000"/>
          <w:sz w:val="24"/>
          <w:szCs w:val="24"/>
        </w:rPr>
        <w:t>2018</w:t>
      </w:r>
      <w:r w:rsidR="00C85E87">
        <w:rPr>
          <w:color w:val="000000"/>
          <w:sz w:val="24"/>
          <w:szCs w:val="24"/>
        </w:rPr>
        <w:t xml:space="preserve">, </w:t>
      </w:r>
      <w:r w:rsidR="00CE6EA7" w:rsidRPr="007D6127">
        <w:rPr>
          <w:i/>
          <w:iCs/>
          <w:color w:val="000000"/>
          <w:sz w:val="24"/>
          <w:szCs w:val="24"/>
        </w:rPr>
        <w:t>8</w:t>
      </w:r>
      <w:r w:rsidR="00C85E87">
        <w:rPr>
          <w:color w:val="000000"/>
          <w:sz w:val="24"/>
          <w:szCs w:val="24"/>
        </w:rPr>
        <w:t xml:space="preserve">, </w:t>
      </w:r>
      <w:r w:rsidRPr="0095134B">
        <w:rPr>
          <w:color w:val="000000"/>
          <w:sz w:val="24"/>
          <w:szCs w:val="24"/>
        </w:rPr>
        <w:t xml:space="preserve">8597–8599. </w:t>
      </w:r>
    </w:p>
    <w:p w14:paraId="43459DBF" w14:textId="580EA371" w:rsidR="009B1F5B" w:rsidRPr="0095134B" w:rsidRDefault="008A0A58" w:rsidP="002A7365">
      <w:pPr>
        <w:pStyle w:val="Els-body-text"/>
        <w:numPr>
          <w:ilvl w:val="0"/>
          <w:numId w:val="6"/>
        </w:numPr>
        <w:spacing w:line="360" w:lineRule="auto"/>
        <w:ind w:right="-28"/>
        <w:rPr>
          <w:color w:val="000000"/>
          <w:sz w:val="24"/>
          <w:szCs w:val="24"/>
        </w:rPr>
      </w:pPr>
      <w:r w:rsidRPr="0095134B">
        <w:rPr>
          <w:color w:val="000000"/>
          <w:sz w:val="24"/>
          <w:szCs w:val="24"/>
        </w:rPr>
        <w:t>M</w:t>
      </w:r>
      <w:r w:rsidR="00CE6EA7" w:rsidRPr="0095134B">
        <w:rPr>
          <w:color w:val="000000"/>
          <w:sz w:val="24"/>
          <w:szCs w:val="24"/>
        </w:rPr>
        <w:t xml:space="preserve">. </w:t>
      </w:r>
      <w:r w:rsidRPr="0095134B">
        <w:rPr>
          <w:color w:val="000000"/>
          <w:sz w:val="24"/>
          <w:szCs w:val="24"/>
        </w:rPr>
        <w:t>Zhao, Z</w:t>
      </w:r>
      <w:r w:rsidR="00CE6EA7" w:rsidRPr="0095134B">
        <w:rPr>
          <w:color w:val="000000"/>
          <w:sz w:val="24"/>
          <w:szCs w:val="24"/>
        </w:rPr>
        <w:t xml:space="preserve">. </w:t>
      </w:r>
      <w:r w:rsidRPr="0095134B">
        <w:rPr>
          <w:color w:val="000000"/>
          <w:sz w:val="24"/>
          <w:szCs w:val="24"/>
        </w:rPr>
        <w:t>Yu, S</w:t>
      </w:r>
      <w:r w:rsidR="00CE6EA7" w:rsidRPr="0095134B">
        <w:rPr>
          <w:color w:val="000000"/>
          <w:sz w:val="24"/>
          <w:szCs w:val="24"/>
        </w:rPr>
        <w:t xml:space="preserve">. </w:t>
      </w:r>
      <w:r w:rsidRPr="0095134B">
        <w:rPr>
          <w:color w:val="000000"/>
          <w:sz w:val="24"/>
          <w:szCs w:val="24"/>
        </w:rPr>
        <w:t>Yan, Y</w:t>
      </w:r>
      <w:r w:rsidR="00CE6EA7" w:rsidRPr="0095134B">
        <w:rPr>
          <w:color w:val="000000"/>
          <w:sz w:val="24"/>
          <w:szCs w:val="24"/>
        </w:rPr>
        <w:t xml:space="preserve">. </w:t>
      </w:r>
      <w:r w:rsidRPr="0095134B">
        <w:rPr>
          <w:color w:val="000000"/>
          <w:sz w:val="24"/>
          <w:szCs w:val="24"/>
        </w:rPr>
        <w:t>Li, Tetrahedron Let</w:t>
      </w:r>
      <w:r w:rsidR="00CE6EA7" w:rsidRPr="0095134B">
        <w:rPr>
          <w:color w:val="000000"/>
          <w:sz w:val="24"/>
          <w:szCs w:val="24"/>
        </w:rPr>
        <w:t>.</w:t>
      </w:r>
      <w:r w:rsidRPr="0095134B">
        <w:rPr>
          <w:color w:val="000000"/>
          <w:sz w:val="24"/>
          <w:szCs w:val="24"/>
        </w:rPr>
        <w:t xml:space="preserve"> </w:t>
      </w:r>
      <w:r w:rsidR="00C85E87" w:rsidRPr="00C85E87">
        <w:rPr>
          <w:b/>
          <w:bCs/>
          <w:color w:val="000000"/>
          <w:sz w:val="24"/>
          <w:szCs w:val="24"/>
        </w:rPr>
        <w:t>2009</w:t>
      </w:r>
      <w:r w:rsidR="00C85E87">
        <w:rPr>
          <w:color w:val="000000"/>
          <w:sz w:val="24"/>
          <w:szCs w:val="24"/>
        </w:rPr>
        <w:t xml:space="preserve">, </w:t>
      </w:r>
      <w:r w:rsidRPr="007D6127">
        <w:rPr>
          <w:i/>
          <w:iCs/>
          <w:color w:val="000000"/>
          <w:sz w:val="24"/>
          <w:szCs w:val="24"/>
        </w:rPr>
        <w:t>50</w:t>
      </w:r>
      <w:r w:rsidR="00C85E87">
        <w:rPr>
          <w:color w:val="000000"/>
          <w:sz w:val="24"/>
          <w:szCs w:val="24"/>
        </w:rPr>
        <w:t xml:space="preserve">, </w:t>
      </w:r>
      <w:r w:rsidRPr="0095134B">
        <w:rPr>
          <w:color w:val="000000"/>
          <w:sz w:val="24"/>
          <w:szCs w:val="24"/>
        </w:rPr>
        <w:t>4624–462.</w:t>
      </w:r>
    </w:p>
    <w:p w14:paraId="0A3807F9" w14:textId="435CDBE6" w:rsidR="000A702F" w:rsidRPr="0095134B" w:rsidRDefault="00965C4D" w:rsidP="002A7365">
      <w:pPr>
        <w:pStyle w:val="Els-body-text"/>
        <w:numPr>
          <w:ilvl w:val="0"/>
          <w:numId w:val="6"/>
        </w:numPr>
        <w:spacing w:line="360" w:lineRule="auto"/>
        <w:ind w:right="-28"/>
        <w:rPr>
          <w:color w:val="000000"/>
          <w:sz w:val="24"/>
          <w:szCs w:val="24"/>
        </w:rPr>
      </w:pPr>
      <w:r w:rsidRPr="0095134B">
        <w:rPr>
          <w:sz w:val="24"/>
          <w:szCs w:val="24"/>
        </w:rPr>
        <w:t xml:space="preserve">S. Chandra, A. Kumar, P.K. </w:t>
      </w:r>
      <w:proofErr w:type="spellStart"/>
      <w:r w:rsidRPr="0095134B">
        <w:rPr>
          <w:sz w:val="24"/>
          <w:szCs w:val="24"/>
        </w:rPr>
        <w:t>Tomar</w:t>
      </w:r>
      <w:proofErr w:type="spellEnd"/>
      <w:r w:rsidRPr="0095134B">
        <w:rPr>
          <w:sz w:val="24"/>
          <w:szCs w:val="24"/>
        </w:rPr>
        <w:t xml:space="preserve">. J. Saudi Chem. Soc., </w:t>
      </w:r>
      <w:r w:rsidR="00C85E87" w:rsidRPr="00C85E87">
        <w:rPr>
          <w:b/>
          <w:bCs/>
          <w:sz w:val="24"/>
          <w:szCs w:val="24"/>
        </w:rPr>
        <w:t>2014</w:t>
      </w:r>
      <w:r w:rsidR="00C85E87">
        <w:rPr>
          <w:sz w:val="24"/>
          <w:szCs w:val="24"/>
        </w:rPr>
        <w:t xml:space="preserve">, </w:t>
      </w:r>
      <w:r w:rsidRPr="007D6127">
        <w:rPr>
          <w:i/>
          <w:iCs/>
          <w:sz w:val="24"/>
          <w:szCs w:val="24"/>
        </w:rPr>
        <w:t>18</w:t>
      </w:r>
      <w:r w:rsidR="00C85E87">
        <w:rPr>
          <w:sz w:val="24"/>
          <w:szCs w:val="24"/>
        </w:rPr>
        <w:t xml:space="preserve">, </w:t>
      </w:r>
      <w:r w:rsidR="009B1F5B" w:rsidRPr="0095134B">
        <w:rPr>
          <w:sz w:val="24"/>
          <w:szCs w:val="24"/>
        </w:rPr>
        <w:t>437</w:t>
      </w:r>
      <w:r w:rsidR="009B1F5B" w:rsidRPr="0095134B">
        <w:rPr>
          <w:color w:val="000000"/>
          <w:sz w:val="24"/>
          <w:szCs w:val="24"/>
        </w:rPr>
        <w:t>–442.</w:t>
      </w:r>
    </w:p>
    <w:p w14:paraId="515AE637" w14:textId="6AABEEB2" w:rsidR="000A702F" w:rsidRPr="0095134B" w:rsidRDefault="00240D88" w:rsidP="002A7365">
      <w:pPr>
        <w:pStyle w:val="Els-body-text"/>
        <w:numPr>
          <w:ilvl w:val="0"/>
          <w:numId w:val="6"/>
        </w:numPr>
        <w:spacing w:line="360" w:lineRule="auto"/>
        <w:ind w:right="-28"/>
        <w:rPr>
          <w:sz w:val="24"/>
          <w:szCs w:val="24"/>
        </w:rPr>
      </w:pPr>
      <w:r w:rsidRPr="0095134B">
        <w:rPr>
          <w:sz w:val="24"/>
          <w:szCs w:val="24"/>
        </w:rPr>
        <w:t>V</w:t>
      </w:r>
      <w:r w:rsidR="000A702F" w:rsidRPr="0095134B">
        <w:rPr>
          <w:sz w:val="24"/>
          <w:szCs w:val="24"/>
        </w:rPr>
        <w:t xml:space="preserve">. </w:t>
      </w:r>
      <w:r w:rsidRPr="0095134B">
        <w:rPr>
          <w:sz w:val="24"/>
          <w:szCs w:val="24"/>
        </w:rPr>
        <w:t xml:space="preserve">M. </w:t>
      </w:r>
      <w:proofErr w:type="spellStart"/>
      <w:r w:rsidRPr="0095134B">
        <w:rPr>
          <w:sz w:val="24"/>
          <w:szCs w:val="24"/>
        </w:rPr>
        <w:t>Chernyshev</w:t>
      </w:r>
      <w:proofErr w:type="spellEnd"/>
      <w:r w:rsidRPr="0095134B">
        <w:rPr>
          <w:sz w:val="24"/>
          <w:szCs w:val="24"/>
        </w:rPr>
        <w:t>, A</w:t>
      </w:r>
      <w:r w:rsidR="000A702F" w:rsidRPr="0095134B">
        <w:rPr>
          <w:sz w:val="24"/>
          <w:szCs w:val="24"/>
        </w:rPr>
        <w:t xml:space="preserve">. </w:t>
      </w:r>
      <w:r w:rsidRPr="0095134B">
        <w:rPr>
          <w:sz w:val="24"/>
          <w:szCs w:val="24"/>
        </w:rPr>
        <w:t>V. Astakhov, I</w:t>
      </w:r>
      <w:r w:rsidR="000A702F" w:rsidRPr="0095134B">
        <w:rPr>
          <w:sz w:val="24"/>
          <w:szCs w:val="24"/>
        </w:rPr>
        <w:t xml:space="preserve">. </w:t>
      </w:r>
      <w:r w:rsidRPr="0095134B">
        <w:rPr>
          <w:sz w:val="24"/>
          <w:szCs w:val="24"/>
        </w:rPr>
        <w:t xml:space="preserve">E. </w:t>
      </w:r>
      <w:proofErr w:type="spellStart"/>
      <w:r w:rsidRPr="0095134B">
        <w:rPr>
          <w:sz w:val="24"/>
          <w:szCs w:val="24"/>
        </w:rPr>
        <w:t>Chikunov</w:t>
      </w:r>
      <w:proofErr w:type="spellEnd"/>
      <w:r w:rsidRPr="0095134B">
        <w:rPr>
          <w:sz w:val="24"/>
          <w:szCs w:val="24"/>
        </w:rPr>
        <w:t>, R</w:t>
      </w:r>
      <w:r w:rsidR="000A702F" w:rsidRPr="0095134B">
        <w:rPr>
          <w:sz w:val="24"/>
          <w:szCs w:val="24"/>
        </w:rPr>
        <w:t xml:space="preserve">. </w:t>
      </w:r>
      <w:r w:rsidRPr="0095134B">
        <w:rPr>
          <w:sz w:val="24"/>
          <w:szCs w:val="24"/>
        </w:rPr>
        <w:t xml:space="preserve">V. </w:t>
      </w:r>
      <w:proofErr w:type="spellStart"/>
      <w:r w:rsidRPr="0095134B">
        <w:rPr>
          <w:sz w:val="24"/>
          <w:szCs w:val="24"/>
        </w:rPr>
        <w:t>Tyurin</w:t>
      </w:r>
      <w:proofErr w:type="spellEnd"/>
      <w:r w:rsidRPr="0095134B">
        <w:rPr>
          <w:sz w:val="24"/>
          <w:szCs w:val="24"/>
        </w:rPr>
        <w:t>, D</w:t>
      </w:r>
      <w:r w:rsidR="000A702F" w:rsidRPr="0095134B">
        <w:rPr>
          <w:sz w:val="24"/>
          <w:szCs w:val="24"/>
        </w:rPr>
        <w:t xml:space="preserve">. </w:t>
      </w:r>
      <w:r w:rsidRPr="0095134B">
        <w:rPr>
          <w:sz w:val="24"/>
          <w:szCs w:val="24"/>
        </w:rPr>
        <w:t xml:space="preserve">B. </w:t>
      </w:r>
      <w:proofErr w:type="spellStart"/>
      <w:r w:rsidRPr="0095134B">
        <w:rPr>
          <w:sz w:val="24"/>
          <w:szCs w:val="24"/>
        </w:rPr>
        <w:t>Eremin</w:t>
      </w:r>
      <w:proofErr w:type="spellEnd"/>
      <w:r w:rsidRPr="0095134B">
        <w:rPr>
          <w:sz w:val="24"/>
          <w:szCs w:val="24"/>
        </w:rPr>
        <w:t>, G</w:t>
      </w:r>
      <w:r w:rsidR="000A702F" w:rsidRPr="0095134B">
        <w:rPr>
          <w:sz w:val="24"/>
          <w:szCs w:val="24"/>
        </w:rPr>
        <w:t xml:space="preserve">. </w:t>
      </w:r>
      <w:r w:rsidRPr="0095134B">
        <w:rPr>
          <w:sz w:val="24"/>
          <w:szCs w:val="24"/>
        </w:rPr>
        <w:t xml:space="preserve">S. </w:t>
      </w:r>
      <w:proofErr w:type="spellStart"/>
      <w:r w:rsidRPr="0095134B">
        <w:rPr>
          <w:sz w:val="24"/>
          <w:szCs w:val="24"/>
        </w:rPr>
        <w:t>Ranny</w:t>
      </w:r>
      <w:proofErr w:type="spellEnd"/>
      <w:r w:rsidRPr="0095134B">
        <w:rPr>
          <w:sz w:val="24"/>
          <w:szCs w:val="24"/>
        </w:rPr>
        <w:t>, V</w:t>
      </w:r>
      <w:r w:rsidR="000A702F" w:rsidRPr="0095134B">
        <w:rPr>
          <w:sz w:val="24"/>
          <w:szCs w:val="24"/>
        </w:rPr>
        <w:t xml:space="preserve">. </w:t>
      </w:r>
      <w:r w:rsidRPr="0095134B">
        <w:rPr>
          <w:sz w:val="24"/>
          <w:szCs w:val="24"/>
        </w:rPr>
        <w:t xml:space="preserve">N. </w:t>
      </w:r>
      <w:proofErr w:type="spellStart"/>
      <w:r w:rsidRPr="0095134B">
        <w:rPr>
          <w:sz w:val="24"/>
          <w:szCs w:val="24"/>
        </w:rPr>
        <w:t>Khrustalev</w:t>
      </w:r>
      <w:proofErr w:type="spellEnd"/>
      <w:r w:rsidRPr="0095134B">
        <w:rPr>
          <w:sz w:val="24"/>
          <w:szCs w:val="24"/>
        </w:rPr>
        <w:t>,</w:t>
      </w:r>
      <w:r w:rsidR="000A702F" w:rsidRPr="0095134B">
        <w:rPr>
          <w:sz w:val="24"/>
          <w:szCs w:val="24"/>
        </w:rPr>
        <w:t xml:space="preserve"> </w:t>
      </w:r>
      <w:r w:rsidRPr="0095134B">
        <w:rPr>
          <w:sz w:val="24"/>
          <w:szCs w:val="24"/>
        </w:rPr>
        <w:t>V</w:t>
      </w:r>
      <w:r w:rsidR="000A702F" w:rsidRPr="0095134B">
        <w:rPr>
          <w:sz w:val="24"/>
          <w:szCs w:val="24"/>
        </w:rPr>
        <w:t xml:space="preserve">. </w:t>
      </w:r>
      <w:r w:rsidRPr="0095134B">
        <w:rPr>
          <w:sz w:val="24"/>
          <w:szCs w:val="24"/>
        </w:rPr>
        <w:t xml:space="preserve">P. </w:t>
      </w:r>
      <w:proofErr w:type="spellStart"/>
      <w:r w:rsidRPr="0095134B">
        <w:rPr>
          <w:sz w:val="24"/>
          <w:szCs w:val="24"/>
        </w:rPr>
        <w:t>Ananikov</w:t>
      </w:r>
      <w:proofErr w:type="spellEnd"/>
      <w:r w:rsidRPr="0095134B">
        <w:rPr>
          <w:sz w:val="24"/>
          <w:szCs w:val="24"/>
        </w:rPr>
        <w:t>,</w:t>
      </w:r>
      <w:r w:rsidR="000A702F" w:rsidRPr="0095134B">
        <w:rPr>
          <w:sz w:val="24"/>
          <w:szCs w:val="24"/>
        </w:rPr>
        <w:t xml:space="preserve"> </w:t>
      </w:r>
      <w:r w:rsidRPr="0095134B">
        <w:rPr>
          <w:sz w:val="24"/>
          <w:szCs w:val="24"/>
        </w:rPr>
        <w:t xml:space="preserve">ACS </w:t>
      </w:r>
      <w:proofErr w:type="spellStart"/>
      <w:r w:rsidRPr="0095134B">
        <w:rPr>
          <w:sz w:val="24"/>
          <w:szCs w:val="24"/>
        </w:rPr>
        <w:t>Catal</w:t>
      </w:r>
      <w:proofErr w:type="spellEnd"/>
      <w:r w:rsidRPr="0095134B">
        <w:rPr>
          <w:sz w:val="24"/>
          <w:szCs w:val="24"/>
        </w:rPr>
        <w:t>.</w:t>
      </w:r>
      <w:r w:rsidR="000A702F" w:rsidRPr="0095134B">
        <w:rPr>
          <w:sz w:val="24"/>
          <w:szCs w:val="24"/>
        </w:rPr>
        <w:t xml:space="preserve"> </w:t>
      </w:r>
      <w:r w:rsidR="00C85E87" w:rsidRPr="00C85E87">
        <w:rPr>
          <w:b/>
          <w:bCs/>
          <w:sz w:val="24"/>
          <w:szCs w:val="24"/>
        </w:rPr>
        <w:t>2019</w:t>
      </w:r>
      <w:r w:rsidR="00C85E87">
        <w:rPr>
          <w:sz w:val="24"/>
          <w:szCs w:val="24"/>
        </w:rPr>
        <w:t xml:space="preserve">, </w:t>
      </w:r>
      <w:r w:rsidR="000A702F" w:rsidRPr="007D6127">
        <w:rPr>
          <w:i/>
          <w:iCs/>
          <w:sz w:val="24"/>
          <w:szCs w:val="24"/>
        </w:rPr>
        <w:t>9</w:t>
      </w:r>
      <w:r w:rsidR="00C85E87">
        <w:rPr>
          <w:sz w:val="24"/>
          <w:szCs w:val="24"/>
        </w:rPr>
        <w:t xml:space="preserve">, </w:t>
      </w:r>
      <w:r w:rsidRPr="0095134B">
        <w:rPr>
          <w:sz w:val="24"/>
          <w:szCs w:val="24"/>
        </w:rPr>
        <w:t>2984–2995.</w:t>
      </w:r>
    </w:p>
    <w:p w14:paraId="4B73685D" w14:textId="4BCBA1F6" w:rsidR="000A702F" w:rsidRPr="0095134B" w:rsidRDefault="00BD5E35" w:rsidP="002A7365">
      <w:pPr>
        <w:pStyle w:val="Els-body-text"/>
        <w:numPr>
          <w:ilvl w:val="0"/>
          <w:numId w:val="6"/>
        </w:numPr>
        <w:spacing w:line="360" w:lineRule="auto"/>
        <w:ind w:right="-28"/>
        <w:rPr>
          <w:sz w:val="24"/>
          <w:szCs w:val="24"/>
        </w:rPr>
      </w:pPr>
      <w:r w:rsidRPr="0095134B">
        <w:rPr>
          <w:sz w:val="24"/>
          <w:szCs w:val="24"/>
        </w:rPr>
        <w:t>B</w:t>
      </w:r>
      <w:r w:rsidR="000A702F" w:rsidRPr="0095134B">
        <w:rPr>
          <w:sz w:val="24"/>
          <w:szCs w:val="24"/>
        </w:rPr>
        <w:t xml:space="preserve">. </w:t>
      </w:r>
      <w:r w:rsidRPr="0095134B">
        <w:rPr>
          <w:sz w:val="24"/>
          <w:szCs w:val="24"/>
        </w:rPr>
        <w:t xml:space="preserve">J. </w:t>
      </w:r>
      <w:proofErr w:type="spellStart"/>
      <w:r w:rsidRPr="0095134B">
        <w:rPr>
          <w:sz w:val="24"/>
          <w:szCs w:val="24"/>
        </w:rPr>
        <w:t>Hornstein</w:t>
      </w:r>
      <w:proofErr w:type="spellEnd"/>
      <w:r w:rsidRPr="0095134B">
        <w:rPr>
          <w:sz w:val="24"/>
          <w:szCs w:val="24"/>
        </w:rPr>
        <w:t>, J</w:t>
      </w:r>
      <w:r w:rsidR="000A702F" w:rsidRPr="0095134B">
        <w:rPr>
          <w:sz w:val="24"/>
          <w:szCs w:val="24"/>
        </w:rPr>
        <w:t xml:space="preserve">. </w:t>
      </w:r>
      <w:r w:rsidRPr="0095134B">
        <w:rPr>
          <w:sz w:val="24"/>
          <w:szCs w:val="24"/>
        </w:rPr>
        <w:t>D. Aiken,</w:t>
      </w:r>
      <w:r w:rsidR="000A702F" w:rsidRPr="0095134B">
        <w:rPr>
          <w:sz w:val="24"/>
          <w:szCs w:val="24"/>
        </w:rPr>
        <w:t xml:space="preserve"> </w:t>
      </w:r>
      <w:r w:rsidRPr="0095134B">
        <w:rPr>
          <w:sz w:val="24"/>
          <w:szCs w:val="24"/>
        </w:rPr>
        <w:t>R</w:t>
      </w:r>
      <w:r w:rsidR="000A702F" w:rsidRPr="0095134B">
        <w:rPr>
          <w:sz w:val="24"/>
          <w:szCs w:val="24"/>
        </w:rPr>
        <w:t xml:space="preserve">. </w:t>
      </w:r>
      <w:r w:rsidRPr="0095134B">
        <w:rPr>
          <w:sz w:val="24"/>
          <w:szCs w:val="24"/>
        </w:rPr>
        <w:t xml:space="preserve">G. Finke, </w:t>
      </w:r>
      <w:proofErr w:type="spellStart"/>
      <w:r w:rsidRPr="0095134B">
        <w:rPr>
          <w:sz w:val="24"/>
          <w:szCs w:val="24"/>
        </w:rPr>
        <w:t>Inorg</w:t>
      </w:r>
      <w:proofErr w:type="spellEnd"/>
      <w:r w:rsidRPr="0095134B">
        <w:rPr>
          <w:sz w:val="24"/>
          <w:szCs w:val="24"/>
        </w:rPr>
        <w:t xml:space="preserve">. Chem. </w:t>
      </w:r>
      <w:r w:rsidR="00C85E87" w:rsidRPr="00C85E87">
        <w:rPr>
          <w:b/>
          <w:bCs/>
          <w:sz w:val="24"/>
          <w:szCs w:val="24"/>
        </w:rPr>
        <w:t>2002</w:t>
      </w:r>
      <w:r w:rsidR="00C85E87">
        <w:rPr>
          <w:sz w:val="24"/>
          <w:szCs w:val="24"/>
        </w:rPr>
        <w:t xml:space="preserve">, </w:t>
      </w:r>
      <w:r w:rsidR="000A702F" w:rsidRPr="007D6127">
        <w:rPr>
          <w:i/>
          <w:iCs/>
          <w:sz w:val="24"/>
          <w:szCs w:val="24"/>
        </w:rPr>
        <w:t>41</w:t>
      </w:r>
      <w:r w:rsidR="00C85E87">
        <w:rPr>
          <w:sz w:val="24"/>
          <w:szCs w:val="24"/>
        </w:rPr>
        <w:t xml:space="preserve">, </w:t>
      </w:r>
      <w:r w:rsidRPr="0095134B">
        <w:rPr>
          <w:sz w:val="24"/>
          <w:szCs w:val="24"/>
        </w:rPr>
        <w:t>1625–1638.</w:t>
      </w:r>
      <w:r w:rsidR="00965C4D" w:rsidRPr="0095134B">
        <w:rPr>
          <w:sz w:val="24"/>
          <w:szCs w:val="24"/>
        </w:rPr>
        <w:t xml:space="preserve"> </w:t>
      </w:r>
    </w:p>
    <w:p w14:paraId="7940EC68" w14:textId="5A004CBB" w:rsidR="00EE5DC3" w:rsidRPr="0095134B" w:rsidRDefault="00B83923" w:rsidP="002A7365">
      <w:pPr>
        <w:pStyle w:val="Els-body-text"/>
        <w:numPr>
          <w:ilvl w:val="0"/>
          <w:numId w:val="6"/>
        </w:numPr>
        <w:spacing w:line="360" w:lineRule="auto"/>
        <w:ind w:right="-28"/>
        <w:rPr>
          <w:sz w:val="24"/>
          <w:szCs w:val="24"/>
        </w:rPr>
      </w:pPr>
      <w:r w:rsidRPr="0095134B">
        <w:rPr>
          <w:sz w:val="24"/>
          <w:szCs w:val="24"/>
          <w:vertAlign w:val="superscript"/>
        </w:rPr>
        <w:t>31</w:t>
      </w:r>
      <w:r w:rsidRPr="0095134B">
        <w:rPr>
          <w:sz w:val="24"/>
          <w:szCs w:val="24"/>
        </w:rPr>
        <w:t>P</w:t>
      </w:r>
      <w:r w:rsidR="008A3CC1" w:rsidRPr="0095134B">
        <w:rPr>
          <w:sz w:val="24"/>
          <w:szCs w:val="24"/>
        </w:rPr>
        <w:t>{</w:t>
      </w:r>
      <w:r w:rsidR="008A3CC1" w:rsidRPr="0095134B">
        <w:rPr>
          <w:sz w:val="24"/>
          <w:szCs w:val="24"/>
          <w:vertAlign w:val="superscript"/>
        </w:rPr>
        <w:t>1</w:t>
      </w:r>
      <w:r w:rsidR="008A3CC1" w:rsidRPr="0095134B">
        <w:rPr>
          <w:sz w:val="24"/>
          <w:szCs w:val="24"/>
        </w:rPr>
        <w:t>H}</w:t>
      </w:r>
      <w:r w:rsidRPr="0095134B">
        <w:rPr>
          <w:sz w:val="24"/>
          <w:szCs w:val="24"/>
        </w:rPr>
        <w:t xml:space="preserve"> NMR analysis was done </w:t>
      </w:r>
      <w:r w:rsidR="0026618A" w:rsidRPr="0095134B">
        <w:rPr>
          <w:sz w:val="24"/>
          <w:szCs w:val="24"/>
        </w:rPr>
        <w:t>in CDCl</w:t>
      </w:r>
      <w:r w:rsidR="0026618A" w:rsidRPr="0095134B">
        <w:rPr>
          <w:sz w:val="24"/>
          <w:szCs w:val="24"/>
          <w:vertAlign w:val="subscript"/>
        </w:rPr>
        <w:t>3</w:t>
      </w:r>
      <w:r w:rsidR="0026618A" w:rsidRPr="0095134B">
        <w:rPr>
          <w:sz w:val="24"/>
          <w:szCs w:val="24"/>
        </w:rPr>
        <w:t xml:space="preserve"> </w:t>
      </w:r>
      <w:r w:rsidRPr="0095134B">
        <w:rPr>
          <w:sz w:val="24"/>
          <w:szCs w:val="24"/>
        </w:rPr>
        <w:t xml:space="preserve">on </w:t>
      </w:r>
      <w:r w:rsidR="00EE5DC3" w:rsidRPr="0095134B">
        <w:rPr>
          <w:sz w:val="24"/>
          <w:szCs w:val="24"/>
        </w:rPr>
        <w:t>a Bruker AMX 400 spectrometer operating at 162 MHz</w:t>
      </w:r>
      <w:r w:rsidR="00F86915" w:rsidRPr="0095134B">
        <w:rPr>
          <w:sz w:val="24"/>
          <w:szCs w:val="24"/>
        </w:rPr>
        <w:t xml:space="preserve"> at RT; Chemical shift</w:t>
      </w:r>
      <w:r w:rsidR="0026618A" w:rsidRPr="0095134B">
        <w:rPr>
          <w:sz w:val="24"/>
          <w:szCs w:val="24"/>
        </w:rPr>
        <w:t xml:space="preserve"> </w:t>
      </w:r>
      <w:r w:rsidR="00F86915" w:rsidRPr="0095134B">
        <w:rPr>
          <w:sz w:val="24"/>
          <w:szCs w:val="24"/>
        </w:rPr>
        <w:t xml:space="preserve">values are </w:t>
      </w:r>
      <w:r w:rsidR="0026618A" w:rsidRPr="0095134B">
        <w:rPr>
          <w:sz w:val="24"/>
          <w:szCs w:val="24"/>
        </w:rPr>
        <w:t xml:space="preserve">reported with </w:t>
      </w:r>
      <w:r w:rsidR="00F86915" w:rsidRPr="0095134B">
        <w:rPr>
          <w:sz w:val="24"/>
          <w:szCs w:val="24"/>
        </w:rPr>
        <w:t>reference</w:t>
      </w:r>
      <w:r w:rsidR="0026618A" w:rsidRPr="0095134B">
        <w:rPr>
          <w:sz w:val="24"/>
          <w:szCs w:val="24"/>
        </w:rPr>
        <w:t xml:space="preserve"> </w:t>
      </w:r>
      <w:r w:rsidR="00F86915" w:rsidRPr="0095134B">
        <w:rPr>
          <w:sz w:val="24"/>
          <w:szCs w:val="24"/>
        </w:rPr>
        <w:t xml:space="preserve">to </w:t>
      </w:r>
      <w:r w:rsidR="0026618A" w:rsidRPr="0095134B">
        <w:rPr>
          <w:sz w:val="24"/>
          <w:szCs w:val="24"/>
        </w:rPr>
        <w:t xml:space="preserve">the </w:t>
      </w:r>
      <w:r w:rsidR="00F86915" w:rsidRPr="0095134B">
        <w:rPr>
          <w:sz w:val="24"/>
          <w:szCs w:val="24"/>
        </w:rPr>
        <w:t xml:space="preserve">external </w:t>
      </w:r>
      <w:r w:rsidR="00F86915" w:rsidRPr="0095134B">
        <w:rPr>
          <w:sz w:val="24"/>
          <w:szCs w:val="24"/>
        </w:rPr>
        <w:lastRenderedPageBreak/>
        <w:t>standard, H</w:t>
      </w:r>
      <w:r w:rsidR="00F86915" w:rsidRPr="0095134B">
        <w:rPr>
          <w:sz w:val="24"/>
          <w:szCs w:val="24"/>
          <w:vertAlign w:val="subscript"/>
        </w:rPr>
        <w:t>3</w:t>
      </w:r>
      <w:r w:rsidR="00F86915" w:rsidRPr="0095134B">
        <w:rPr>
          <w:sz w:val="24"/>
          <w:szCs w:val="24"/>
        </w:rPr>
        <w:t>PO</w:t>
      </w:r>
      <w:r w:rsidR="00F86915" w:rsidRPr="0095134B">
        <w:rPr>
          <w:sz w:val="24"/>
          <w:szCs w:val="24"/>
          <w:vertAlign w:val="subscript"/>
        </w:rPr>
        <w:t>4</w:t>
      </w:r>
      <w:r w:rsidR="00214F5D" w:rsidRPr="0095134B">
        <w:rPr>
          <w:sz w:val="24"/>
          <w:szCs w:val="24"/>
          <w:vertAlign w:val="subscript"/>
        </w:rPr>
        <w:t xml:space="preserve">. </w:t>
      </w:r>
      <w:r w:rsidR="00214F5D" w:rsidRPr="0095134B">
        <w:rPr>
          <w:sz w:val="24"/>
          <w:szCs w:val="24"/>
        </w:rPr>
        <w:t>In the analysis of catalytic mixture</w:t>
      </w:r>
      <w:r w:rsidR="00492BEE" w:rsidRPr="0095134B">
        <w:rPr>
          <w:sz w:val="24"/>
          <w:szCs w:val="24"/>
        </w:rPr>
        <w:t>, a</w:t>
      </w:r>
      <w:r w:rsidR="00214F5D" w:rsidRPr="0095134B">
        <w:rPr>
          <w:sz w:val="24"/>
          <w:szCs w:val="24"/>
        </w:rPr>
        <w:t>n aliquot of reaction mixture was taken in NMR tube, added with CDCl</w:t>
      </w:r>
      <w:r w:rsidR="00214F5D" w:rsidRPr="0095134B">
        <w:rPr>
          <w:sz w:val="24"/>
          <w:szCs w:val="24"/>
          <w:vertAlign w:val="subscript"/>
        </w:rPr>
        <w:t xml:space="preserve">3 </w:t>
      </w:r>
      <w:r w:rsidR="00214F5D" w:rsidRPr="0095134B">
        <w:rPr>
          <w:sz w:val="24"/>
          <w:szCs w:val="24"/>
        </w:rPr>
        <w:t>and</w:t>
      </w:r>
      <w:r w:rsidR="00492BEE" w:rsidRPr="0095134B">
        <w:rPr>
          <w:sz w:val="24"/>
          <w:szCs w:val="24"/>
        </w:rPr>
        <w:t xml:space="preserve"> used for analyses. </w:t>
      </w:r>
    </w:p>
    <w:p w14:paraId="3AD13D55" w14:textId="3689A2A1" w:rsidR="00570A8B" w:rsidRPr="0095134B" w:rsidRDefault="00570A8B" w:rsidP="002A7365">
      <w:pPr>
        <w:pStyle w:val="Els-body-text"/>
        <w:numPr>
          <w:ilvl w:val="0"/>
          <w:numId w:val="6"/>
        </w:numPr>
        <w:spacing w:line="360" w:lineRule="auto"/>
        <w:ind w:right="-28"/>
        <w:rPr>
          <w:sz w:val="24"/>
          <w:szCs w:val="24"/>
        </w:rPr>
      </w:pPr>
      <w:r w:rsidRPr="0095134B">
        <w:rPr>
          <w:sz w:val="24"/>
          <w:szCs w:val="24"/>
        </w:rPr>
        <w:t xml:space="preserve">N.A. Eberhardt, H. Guan. Chem. Rev., </w:t>
      </w:r>
      <w:r w:rsidR="00C85E87" w:rsidRPr="00C85E87">
        <w:rPr>
          <w:b/>
          <w:bCs/>
          <w:sz w:val="24"/>
          <w:szCs w:val="24"/>
        </w:rPr>
        <w:t>2016</w:t>
      </w:r>
      <w:r w:rsidR="00C85E87">
        <w:rPr>
          <w:sz w:val="24"/>
          <w:szCs w:val="24"/>
        </w:rPr>
        <w:t xml:space="preserve">, </w:t>
      </w:r>
      <w:r w:rsidRPr="007D6127">
        <w:rPr>
          <w:i/>
          <w:iCs/>
          <w:sz w:val="24"/>
          <w:szCs w:val="24"/>
        </w:rPr>
        <w:t>116</w:t>
      </w:r>
      <w:r w:rsidR="00C85E87">
        <w:rPr>
          <w:sz w:val="24"/>
          <w:szCs w:val="24"/>
        </w:rPr>
        <w:t xml:space="preserve">, </w:t>
      </w:r>
      <w:r w:rsidRPr="0095134B">
        <w:rPr>
          <w:sz w:val="24"/>
          <w:szCs w:val="24"/>
        </w:rPr>
        <w:t>8373-8426.</w:t>
      </w:r>
    </w:p>
    <w:p w14:paraId="2E54DF0B" w14:textId="09EB3A2B" w:rsidR="002C1944" w:rsidRPr="0095134B" w:rsidRDefault="00A35B4A" w:rsidP="002A7365">
      <w:pPr>
        <w:pStyle w:val="Els-body-text"/>
        <w:numPr>
          <w:ilvl w:val="0"/>
          <w:numId w:val="6"/>
        </w:numPr>
        <w:spacing w:line="360" w:lineRule="auto"/>
        <w:ind w:right="-28"/>
        <w:rPr>
          <w:sz w:val="24"/>
          <w:szCs w:val="24"/>
        </w:rPr>
      </w:pPr>
      <w:r w:rsidRPr="0095134B">
        <w:rPr>
          <w:sz w:val="24"/>
          <w:szCs w:val="24"/>
        </w:rPr>
        <w:t>N</w:t>
      </w:r>
      <w:r w:rsidR="00C7116D" w:rsidRPr="0095134B">
        <w:rPr>
          <w:sz w:val="24"/>
          <w:szCs w:val="24"/>
        </w:rPr>
        <w:t xml:space="preserve">. </w:t>
      </w:r>
      <w:r w:rsidRPr="0095134B">
        <w:rPr>
          <w:sz w:val="24"/>
          <w:szCs w:val="24"/>
        </w:rPr>
        <w:t>V. Kulkarni, C</w:t>
      </w:r>
      <w:r w:rsidR="00C7116D" w:rsidRPr="0095134B">
        <w:rPr>
          <w:sz w:val="24"/>
          <w:szCs w:val="24"/>
        </w:rPr>
        <w:t xml:space="preserve">. </w:t>
      </w:r>
      <w:r w:rsidRPr="0095134B">
        <w:rPr>
          <w:sz w:val="24"/>
          <w:szCs w:val="24"/>
        </w:rPr>
        <w:t>Dash, N</w:t>
      </w:r>
      <w:r w:rsidR="00C7116D" w:rsidRPr="0095134B">
        <w:rPr>
          <w:sz w:val="24"/>
          <w:szCs w:val="24"/>
        </w:rPr>
        <w:t xml:space="preserve">. </w:t>
      </w:r>
      <w:r w:rsidRPr="0095134B">
        <w:rPr>
          <w:sz w:val="24"/>
          <w:szCs w:val="24"/>
        </w:rPr>
        <w:t xml:space="preserve">B. </w:t>
      </w:r>
      <w:proofErr w:type="spellStart"/>
      <w:r w:rsidRPr="0095134B">
        <w:rPr>
          <w:sz w:val="24"/>
          <w:szCs w:val="24"/>
        </w:rPr>
        <w:t>Jayaratna</w:t>
      </w:r>
      <w:proofErr w:type="spellEnd"/>
      <w:r w:rsidRPr="0095134B">
        <w:rPr>
          <w:sz w:val="24"/>
          <w:szCs w:val="24"/>
        </w:rPr>
        <w:t>, S</w:t>
      </w:r>
      <w:r w:rsidR="00C7116D" w:rsidRPr="0095134B">
        <w:rPr>
          <w:sz w:val="24"/>
          <w:szCs w:val="24"/>
        </w:rPr>
        <w:t xml:space="preserve">. </w:t>
      </w:r>
      <w:r w:rsidRPr="0095134B">
        <w:rPr>
          <w:sz w:val="24"/>
          <w:szCs w:val="24"/>
        </w:rPr>
        <w:t xml:space="preserve">G. </w:t>
      </w:r>
      <w:proofErr w:type="spellStart"/>
      <w:r w:rsidRPr="0095134B">
        <w:rPr>
          <w:sz w:val="24"/>
          <w:szCs w:val="24"/>
        </w:rPr>
        <w:t>Ridlen</w:t>
      </w:r>
      <w:proofErr w:type="spellEnd"/>
      <w:r w:rsidRPr="0095134B">
        <w:rPr>
          <w:sz w:val="24"/>
          <w:szCs w:val="24"/>
        </w:rPr>
        <w:t>, S</w:t>
      </w:r>
      <w:r w:rsidR="00C7116D" w:rsidRPr="0095134B">
        <w:rPr>
          <w:sz w:val="24"/>
          <w:szCs w:val="24"/>
        </w:rPr>
        <w:t xml:space="preserve">. </w:t>
      </w:r>
      <w:r w:rsidRPr="0095134B">
        <w:rPr>
          <w:sz w:val="24"/>
          <w:szCs w:val="24"/>
        </w:rPr>
        <w:t>K</w:t>
      </w:r>
      <w:r w:rsidR="00C7116D" w:rsidRPr="0095134B">
        <w:rPr>
          <w:sz w:val="24"/>
          <w:szCs w:val="24"/>
        </w:rPr>
        <w:t xml:space="preserve">. </w:t>
      </w:r>
      <w:proofErr w:type="spellStart"/>
      <w:r w:rsidRPr="0095134B">
        <w:rPr>
          <w:sz w:val="24"/>
          <w:szCs w:val="24"/>
        </w:rPr>
        <w:t>Khani</w:t>
      </w:r>
      <w:proofErr w:type="spellEnd"/>
      <w:r w:rsidRPr="0095134B">
        <w:rPr>
          <w:sz w:val="24"/>
          <w:szCs w:val="24"/>
        </w:rPr>
        <w:t>, A</w:t>
      </w:r>
      <w:r w:rsidR="00C7116D" w:rsidRPr="0095134B">
        <w:rPr>
          <w:sz w:val="24"/>
          <w:szCs w:val="24"/>
        </w:rPr>
        <w:t xml:space="preserve">. </w:t>
      </w:r>
      <w:r w:rsidRPr="0095134B">
        <w:rPr>
          <w:sz w:val="24"/>
          <w:szCs w:val="24"/>
        </w:rPr>
        <w:t>Das, X</w:t>
      </w:r>
      <w:r w:rsidR="00C7116D" w:rsidRPr="0095134B">
        <w:rPr>
          <w:sz w:val="24"/>
          <w:szCs w:val="24"/>
        </w:rPr>
        <w:t xml:space="preserve">. </w:t>
      </w:r>
      <w:r w:rsidRPr="0095134B">
        <w:rPr>
          <w:sz w:val="24"/>
          <w:szCs w:val="24"/>
        </w:rPr>
        <w:t>Kou, M</w:t>
      </w:r>
      <w:r w:rsidR="00C7116D" w:rsidRPr="0095134B">
        <w:rPr>
          <w:sz w:val="24"/>
          <w:szCs w:val="24"/>
        </w:rPr>
        <w:t xml:space="preserve">. </w:t>
      </w:r>
      <w:proofErr w:type="spellStart"/>
      <w:r w:rsidRPr="0095134B">
        <w:rPr>
          <w:sz w:val="24"/>
          <w:szCs w:val="24"/>
        </w:rPr>
        <w:t>Yousufuddin</w:t>
      </w:r>
      <w:proofErr w:type="spellEnd"/>
      <w:r w:rsidRPr="0095134B">
        <w:rPr>
          <w:sz w:val="24"/>
          <w:szCs w:val="24"/>
        </w:rPr>
        <w:t>, T</w:t>
      </w:r>
      <w:r w:rsidR="00C7116D" w:rsidRPr="0095134B">
        <w:rPr>
          <w:sz w:val="24"/>
          <w:szCs w:val="24"/>
        </w:rPr>
        <w:t xml:space="preserve">. </w:t>
      </w:r>
      <w:r w:rsidRPr="0095134B">
        <w:rPr>
          <w:sz w:val="24"/>
          <w:szCs w:val="24"/>
        </w:rPr>
        <w:t>R.</w:t>
      </w:r>
      <w:r w:rsidR="00C7116D" w:rsidRPr="0095134B">
        <w:rPr>
          <w:sz w:val="24"/>
          <w:szCs w:val="24"/>
        </w:rPr>
        <w:t xml:space="preserve"> </w:t>
      </w:r>
      <w:proofErr w:type="spellStart"/>
      <w:r w:rsidRPr="0095134B">
        <w:rPr>
          <w:sz w:val="24"/>
          <w:szCs w:val="24"/>
        </w:rPr>
        <w:t>Cundari</w:t>
      </w:r>
      <w:proofErr w:type="spellEnd"/>
      <w:r w:rsidRPr="0095134B">
        <w:rPr>
          <w:sz w:val="24"/>
          <w:szCs w:val="24"/>
        </w:rPr>
        <w:t>,</w:t>
      </w:r>
      <w:r w:rsidR="00C7116D" w:rsidRPr="0095134B">
        <w:rPr>
          <w:sz w:val="24"/>
          <w:szCs w:val="24"/>
        </w:rPr>
        <w:t xml:space="preserve"> </w:t>
      </w:r>
      <w:r w:rsidRPr="0095134B">
        <w:rPr>
          <w:sz w:val="24"/>
          <w:szCs w:val="24"/>
        </w:rPr>
        <w:t>H. V. R</w:t>
      </w:r>
      <w:r w:rsidR="00C7116D" w:rsidRPr="0095134B">
        <w:rPr>
          <w:sz w:val="24"/>
          <w:szCs w:val="24"/>
        </w:rPr>
        <w:t xml:space="preserve">. </w:t>
      </w:r>
      <w:r w:rsidRPr="0095134B">
        <w:rPr>
          <w:sz w:val="24"/>
          <w:szCs w:val="24"/>
        </w:rPr>
        <w:t>Dias,</w:t>
      </w:r>
      <w:r w:rsidR="00C7116D" w:rsidRPr="0095134B">
        <w:rPr>
          <w:sz w:val="24"/>
          <w:szCs w:val="24"/>
        </w:rPr>
        <w:t xml:space="preserve"> </w:t>
      </w:r>
      <w:proofErr w:type="spellStart"/>
      <w:r w:rsidRPr="0095134B">
        <w:rPr>
          <w:sz w:val="24"/>
          <w:szCs w:val="24"/>
        </w:rPr>
        <w:t>Inorg</w:t>
      </w:r>
      <w:proofErr w:type="spellEnd"/>
      <w:r w:rsidRPr="0095134B">
        <w:rPr>
          <w:sz w:val="24"/>
          <w:szCs w:val="24"/>
        </w:rPr>
        <w:t>. Chem.</w:t>
      </w:r>
      <w:r w:rsidR="00C7116D" w:rsidRPr="0095134B">
        <w:rPr>
          <w:sz w:val="24"/>
          <w:szCs w:val="24"/>
        </w:rPr>
        <w:t xml:space="preserve"> </w:t>
      </w:r>
      <w:r w:rsidR="00C85E87" w:rsidRPr="00C85E87">
        <w:rPr>
          <w:b/>
          <w:bCs/>
          <w:sz w:val="24"/>
          <w:szCs w:val="24"/>
        </w:rPr>
        <w:t>2015</w:t>
      </w:r>
      <w:r w:rsidR="00C85E87">
        <w:rPr>
          <w:sz w:val="24"/>
          <w:szCs w:val="24"/>
        </w:rPr>
        <w:t xml:space="preserve">, </w:t>
      </w:r>
      <w:r w:rsidRPr="007D6127">
        <w:rPr>
          <w:i/>
          <w:iCs/>
          <w:sz w:val="24"/>
          <w:szCs w:val="24"/>
        </w:rPr>
        <w:t>54</w:t>
      </w:r>
      <w:r w:rsidR="00C85E87">
        <w:rPr>
          <w:sz w:val="24"/>
          <w:szCs w:val="24"/>
        </w:rPr>
        <w:t xml:space="preserve">, </w:t>
      </w:r>
      <w:r w:rsidRPr="0095134B">
        <w:rPr>
          <w:sz w:val="24"/>
          <w:szCs w:val="24"/>
        </w:rPr>
        <w:t>11043–11045.</w:t>
      </w:r>
    </w:p>
    <w:p w14:paraId="6156D1DC" w14:textId="3CB661EB" w:rsidR="00D77D1D" w:rsidRPr="0095134B" w:rsidRDefault="00C7116D" w:rsidP="002A7365">
      <w:pPr>
        <w:pStyle w:val="Els-body-text"/>
        <w:numPr>
          <w:ilvl w:val="0"/>
          <w:numId w:val="6"/>
        </w:numPr>
        <w:spacing w:line="360" w:lineRule="auto"/>
        <w:ind w:right="-28"/>
        <w:rPr>
          <w:sz w:val="24"/>
          <w:szCs w:val="24"/>
        </w:rPr>
      </w:pPr>
      <w:r w:rsidRPr="0095134B">
        <w:rPr>
          <w:sz w:val="24"/>
          <w:szCs w:val="24"/>
        </w:rPr>
        <w:t>P</w:t>
      </w:r>
      <w:r w:rsidR="002C1944" w:rsidRPr="0095134B">
        <w:rPr>
          <w:sz w:val="24"/>
          <w:szCs w:val="24"/>
        </w:rPr>
        <w:t xml:space="preserve">. </w:t>
      </w:r>
      <w:r w:rsidRPr="0095134B">
        <w:rPr>
          <w:sz w:val="24"/>
          <w:szCs w:val="24"/>
        </w:rPr>
        <w:t xml:space="preserve">G. </w:t>
      </w:r>
      <w:proofErr w:type="spellStart"/>
      <w:r w:rsidRPr="0095134B">
        <w:rPr>
          <w:sz w:val="24"/>
          <w:szCs w:val="24"/>
        </w:rPr>
        <w:t>Gassman</w:t>
      </w:r>
      <w:proofErr w:type="spellEnd"/>
      <w:r w:rsidRPr="0095134B">
        <w:rPr>
          <w:sz w:val="24"/>
          <w:szCs w:val="24"/>
        </w:rPr>
        <w:t>,</w:t>
      </w:r>
      <w:r w:rsidR="002C1944" w:rsidRPr="0095134B">
        <w:rPr>
          <w:sz w:val="24"/>
          <w:szCs w:val="24"/>
        </w:rPr>
        <w:t xml:space="preserve"> </w:t>
      </w:r>
      <w:r w:rsidRPr="0095134B">
        <w:rPr>
          <w:sz w:val="24"/>
          <w:szCs w:val="24"/>
        </w:rPr>
        <w:t>D</w:t>
      </w:r>
      <w:r w:rsidR="002C1944" w:rsidRPr="0095134B">
        <w:rPr>
          <w:sz w:val="24"/>
          <w:szCs w:val="24"/>
        </w:rPr>
        <w:t xml:space="preserve">. </w:t>
      </w:r>
      <w:r w:rsidRPr="0095134B">
        <w:rPr>
          <w:sz w:val="24"/>
          <w:szCs w:val="24"/>
        </w:rPr>
        <w:t>W. Macomber,</w:t>
      </w:r>
      <w:r w:rsidR="002C1944" w:rsidRPr="0095134B">
        <w:rPr>
          <w:sz w:val="24"/>
          <w:szCs w:val="24"/>
        </w:rPr>
        <w:t xml:space="preserve"> </w:t>
      </w:r>
      <w:r w:rsidRPr="0095134B">
        <w:rPr>
          <w:sz w:val="24"/>
          <w:szCs w:val="24"/>
        </w:rPr>
        <w:t>S</w:t>
      </w:r>
      <w:r w:rsidR="002C1944" w:rsidRPr="0095134B">
        <w:rPr>
          <w:sz w:val="24"/>
          <w:szCs w:val="24"/>
        </w:rPr>
        <w:t xml:space="preserve">. </w:t>
      </w:r>
      <w:r w:rsidRPr="0095134B">
        <w:rPr>
          <w:sz w:val="24"/>
          <w:szCs w:val="24"/>
        </w:rPr>
        <w:t xml:space="preserve">M. </w:t>
      </w:r>
      <w:proofErr w:type="spellStart"/>
      <w:r w:rsidRPr="0095134B">
        <w:rPr>
          <w:sz w:val="24"/>
          <w:szCs w:val="24"/>
        </w:rPr>
        <w:t>Willging</w:t>
      </w:r>
      <w:proofErr w:type="spellEnd"/>
      <w:r w:rsidRPr="0095134B">
        <w:rPr>
          <w:sz w:val="24"/>
          <w:szCs w:val="24"/>
        </w:rPr>
        <w:t>,</w:t>
      </w:r>
      <w:r w:rsidR="002C1944" w:rsidRPr="0095134B">
        <w:rPr>
          <w:sz w:val="24"/>
          <w:szCs w:val="24"/>
        </w:rPr>
        <w:t xml:space="preserve"> </w:t>
      </w:r>
      <w:r w:rsidRPr="0095134B">
        <w:rPr>
          <w:sz w:val="24"/>
          <w:szCs w:val="24"/>
        </w:rPr>
        <w:t xml:space="preserve">J. Am. Chem. Soc. </w:t>
      </w:r>
      <w:r w:rsidR="00C85E87" w:rsidRPr="00C85E87">
        <w:rPr>
          <w:b/>
          <w:bCs/>
          <w:sz w:val="24"/>
          <w:szCs w:val="24"/>
        </w:rPr>
        <w:t>1985</w:t>
      </w:r>
      <w:r w:rsidR="00C85E87">
        <w:rPr>
          <w:sz w:val="24"/>
          <w:szCs w:val="24"/>
        </w:rPr>
        <w:t xml:space="preserve">, </w:t>
      </w:r>
      <w:r w:rsidR="00D77D1D" w:rsidRPr="007D6127">
        <w:rPr>
          <w:i/>
          <w:iCs/>
          <w:sz w:val="24"/>
          <w:szCs w:val="24"/>
        </w:rPr>
        <w:t>107</w:t>
      </w:r>
      <w:r w:rsidRPr="0095134B">
        <w:rPr>
          <w:sz w:val="24"/>
          <w:szCs w:val="24"/>
        </w:rPr>
        <w:t>,</w:t>
      </w:r>
      <w:r w:rsidR="00D77D1D" w:rsidRPr="0095134B">
        <w:rPr>
          <w:sz w:val="24"/>
          <w:szCs w:val="24"/>
        </w:rPr>
        <w:t xml:space="preserve"> </w:t>
      </w:r>
      <w:r w:rsidRPr="0095134B">
        <w:rPr>
          <w:sz w:val="24"/>
          <w:szCs w:val="24"/>
        </w:rPr>
        <w:t>2380–2388</w:t>
      </w:r>
      <w:r w:rsidR="00D77D1D" w:rsidRPr="0095134B">
        <w:rPr>
          <w:sz w:val="24"/>
          <w:szCs w:val="24"/>
        </w:rPr>
        <w:t>.</w:t>
      </w:r>
    </w:p>
    <w:p w14:paraId="6F01167C" w14:textId="0E1D8EB6" w:rsidR="00CD7FEA" w:rsidRPr="0095134B" w:rsidRDefault="00D77D1D" w:rsidP="002A7365">
      <w:pPr>
        <w:pStyle w:val="Els-body-text"/>
        <w:numPr>
          <w:ilvl w:val="0"/>
          <w:numId w:val="6"/>
        </w:numPr>
        <w:spacing w:line="360" w:lineRule="auto"/>
        <w:ind w:right="-28"/>
        <w:rPr>
          <w:sz w:val="24"/>
          <w:szCs w:val="24"/>
        </w:rPr>
      </w:pPr>
      <w:r w:rsidRPr="0095134B">
        <w:rPr>
          <w:color w:val="000000"/>
          <w:sz w:val="24"/>
          <w:szCs w:val="24"/>
        </w:rPr>
        <w:t xml:space="preserve">G. </w:t>
      </w:r>
      <w:r w:rsidR="00CD7FEA" w:rsidRPr="0095134B">
        <w:rPr>
          <w:color w:val="000000"/>
          <w:sz w:val="24"/>
          <w:szCs w:val="24"/>
        </w:rPr>
        <w:t>Reshma</w:t>
      </w:r>
      <w:r w:rsidRPr="0095134B">
        <w:rPr>
          <w:color w:val="000000"/>
          <w:sz w:val="24"/>
          <w:szCs w:val="24"/>
        </w:rPr>
        <w:t xml:space="preserve">, </w:t>
      </w:r>
      <w:r w:rsidR="00CD7FEA" w:rsidRPr="0095134B">
        <w:rPr>
          <w:color w:val="000000"/>
          <w:sz w:val="24"/>
          <w:szCs w:val="24"/>
        </w:rPr>
        <w:t>V</w:t>
      </w:r>
      <w:r w:rsidRPr="0095134B">
        <w:rPr>
          <w:color w:val="000000"/>
          <w:sz w:val="24"/>
          <w:szCs w:val="24"/>
        </w:rPr>
        <w:t xml:space="preserve">. </w:t>
      </w:r>
      <w:r w:rsidR="00CD7FEA" w:rsidRPr="0095134B">
        <w:rPr>
          <w:color w:val="000000"/>
          <w:sz w:val="24"/>
          <w:szCs w:val="24"/>
        </w:rPr>
        <w:t>Padmanabhan, A</w:t>
      </w:r>
      <w:r w:rsidRPr="0095134B">
        <w:rPr>
          <w:color w:val="000000"/>
          <w:sz w:val="24"/>
          <w:szCs w:val="24"/>
        </w:rPr>
        <w:t xml:space="preserve">. </w:t>
      </w:r>
      <w:r w:rsidR="00CD7FEA" w:rsidRPr="0095134B">
        <w:rPr>
          <w:color w:val="000000"/>
          <w:sz w:val="24"/>
          <w:szCs w:val="24"/>
        </w:rPr>
        <w:t>R. Varma,</w:t>
      </w:r>
      <w:r w:rsidRPr="0095134B">
        <w:rPr>
          <w:color w:val="000000"/>
          <w:sz w:val="24"/>
          <w:szCs w:val="24"/>
        </w:rPr>
        <w:t xml:space="preserve"> M. S. </w:t>
      </w:r>
      <w:proofErr w:type="spellStart"/>
      <w:r w:rsidR="00CD7FEA" w:rsidRPr="0095134B">
        <w:rPr>
          <w:color w:val="000000"/>
          <w:sz w:val="24"/>
          <w:szCs w:val="24"/>
        </w:rPr>
        <w:t>Gouri</w:t>
      </w:r>
      <w:proofErr w:type="spellEnd"/>
      <w:r w:rsidRPr="0095134B">
        <w:rPr>
          <w:color w:val="000000"/>
          <w:sz w:val="24"/>
          <w:szCs w:val="24"/>
        </w:rPr>
        <w:t xml:space="preserve">, </w:t>
      </w:r>
      <w:r w:rsidR="00CD7FEA" w:rsidRPr="0095134B">
        <w:rPr>
          <w:color w:val="000000"/>
          <w:sz w:val="24"/>
          <w:szCs w:val="24"/>
        </w:rPr>
        <w:t>U</w:t>
      </w:r>
      <w:r w:rsidRPr="0095134B">
        <w:rPr>
          <w:color w:val="000000"/>
          <w:sz w:val="24"/>
          <w:szCs w:val="24"/>
        </w:rPr>
        <w:t xml:space="preserve">. </w:t>
      </w:r>
      <w:r w:rsidR="00CD7FEA" w:rsidRPr="0095134B">
        <w:rPr>
          <w:color w:val="000000"/>
          <w:sz w:val="24"/>
          <w:szCs w:val="24"/>
        </w:rPr>
        <w:t xml:space="preserve">R. Nair, </w:t>
      </w:r>
      <w:r w:rsidRPr="0095134B">
        <w:rPr>
          <w:color w:val="000000"/>
          <w:sz w:val="24"/>
          <w:szCs w:val="24"/>
        </w:rPr>
        <w:t xml:space="preserve">P. B. </w:t>
      </w:r>
      <w:r w:rsidR="00CD7FEA" w:rsidRPr="0095134B">
        <w:rPr>
          <w:color w:val="000000"/>
          <w:sz w:val="24"/>
          <w:szCs w:val="24"/>
        </w:rPr>
        <w:t>Parvathy</w:t>
      </w:r>
      <w:r w:rsidRPr="0095134B">
        <w:rPr>
          <w:color w:val="000000"/>
          <w:sz w:val="24"/>
          <w:szCs w:val="24"/>
        </w:rPr>
        <w:t xml:space="preserve">, </w:t>
      </w:r>
      <w:r w:rsidR="00CD7FEA" w:rsidRPr="0095134B">
        <w:rPr>
          <w:color w:val="000000"/>
          <w:sz w:val="24"/>
          <w:szCs w:val="24"/>
        </w:rPr>
        <w:t>N</w:t>
      </w:r>
      <w:r w:rsidRPr="0095134B">
        <w:rPr>
          <w:color w:val="000000"/>
          <w:sz w:val="24"/>
          <w:szCs w:val="24"/>
        </w:rPr>
        <w:t xml:space="preserve">. </w:t>
      </w:r>
      <w:r w:rsidR="00CD7FEA" w:rsidRPr="0095134B">
        <w:rPr>
          <w:color w:val="000000"/>
          <w:sz w:val="24"/>
          <w:szCs w:val="24"/>
        </w:rPr>
        <w:t>V. Kulkarni,</w:t>
      </w:r>
      <w:r w:rsidRPr="0095134B">
        <w:rPr>
          <w:color w:val="000000"/>
          <w:sz w:val="24"/>
          <w:szCs w:val="24"/>
        </w:rPr>
        <w:t xml:space="preserve"> </w:t>
      </w:r>
      <w:r w:rsidR="00CD7FEA" w:rsidRPr="0095134B">
        <w:rPr>
          <w:color w:val="000000"/>
          <w:sz w:val="24"/>
          <w:szCs w:val="24"/>
        </w:rPr>
        <w:t>D</w:t>
      </w:r>
      <w:r w:rsidRPr="0095134B">
        <w:rPr>
          <w:color w:val="000000"/>
          <w:sz w:val="24"/>
          <w:szCs w:val="24"/>
        </w:rPr>
        <w:t xml:space="preserve">. </w:t>
      </w:r>
      <w:proofErr w:type="spellStart"/>
      <w:r w:rsidR="00CD7FEA" w:rsidRPr="0095134B">
        <w:rPr>
          <w:color w:val="000000"/>
          <w:sz w:val="24"/>
          <w:szCs w:val="24"/>
        </w:rPr>
        <w:t>Senthurpandi</w:t>
      </w:r>
      <w:proofErr w:type="spellEnd"/>
      <w:r w:rsidR="00CD7FEA" w:rsidRPr="0095134B">
        <w:rPr>
          <w:color w:val="000000"/>
          <w:sz w:val="24"/>
          <w:szCs w:val="24"/>
        </w:rPr>
        <w:t>,</w:t>
      </w:r>
      <w:r w:rsidRPr="0095134B">
        <w:rPr>
          <w:color w:val="000000"/>
          <w:sz w:val="24"/>
          <w:szCs w:val="24"/>
        </w:rPr>
        <w:t xml:space="preserve"> </w:t>
      </w:r>
      <w:r w:rsidR="00CD7FEA" w:rsidRPr="0095134B">
        <w:rPr>
          <w:color w:val="000000"/>
          <w:sz w:val="24"/>
          <w:szCs w:val="24"/>
        </w:rPr>
        <w:t>J</w:t>
      </w:r>
      <w:r w:rsidRPr="0095134B">
        <w:rPr>
          <w:color w:val="000000"/>
          <w:sz w:val="24"/>
          <w:szCs w:val="24"/>
        </w:rPr>
        <w:t xml:space="preserve">. </w:t>
      </w:r>
      <w:r w:rsidR="00CD7FEA" w:rsidRPr="0095134B">
        <w:rPr>
          <w:color w:val="000000"/>
          <w:sz w:val="24"/>
          <w:szCs w:val="24"/>
        </w:rPr>
        <w:t>Mol</w:t>
      </w:r>
      <w:r w:rsidRPr="0095134B">
        <w:rPr>
          <w:color w:val="000000"/>
          <w:sz w:val="24"/>
          <w:szCs w:val="24"/>
        </w:rPr>
        <w:t xml:space="preserve">. </w:t>
      </w:r>
      <w:r w:rsidR="00CD7FEA" w:rsidRPr="0095134B">
        <w:rPr>
          <w:color w:val="000000"/>
          <w:sz w:val="24"/>
          <w:szCs w:val="24"/>
        </w:rPr>
        <w:t>Stru</w:t>
      </w:r>
      <w:r w:rsidRPr="0095134B">
        <w:rPr>
          <w:color w:val="000000"/>
          <w:sz w:val="24"/>
          <w:szCs w:val="24"/>
        </w:rPr>
        <w:t xml:space="preserve">ct. </w:t>
      </w:r>
      <w:r w:rsidR="00E43A72" w:rsidRPr="00F5126E">
        <w:rPr>
          <w:b/>
          <w:bCs/>
          <w:color w:val="000000"/>
          <w:sz w:val="24"/>
          <w:szCs w:val="24"/>
        </w:rPr>
        <w:t>2021</w:t>
      </w:r>
      <w:r w:rsidR="00E43A72">
        <w:rPr>
          <w:color w:val="000000"/>
          <w:sz w:val="24"/>
          <w:szCs w:val="24"/>
        </w:rPr>
        <w:t xml:space="preserve">, </w:t>
      </w:r>
      <w:r w:rsidR="00CD7FEA" w:rsidRPr="007D6127">
        <w:rPr>
          <w:i/>
          <w:iCs/>
          <w:color w:val="000000"/>
          <w:sz w:val="24"/>
          <w:szCs w:val="24"/>
        </w:rPr>
        <w:t>1226</w:t>
      </w:r>
      <w:r w:rsidR="00E43A72">
        <w:rPr>
          <w:color w:val="000000"/>
          <w:sz w:val="24"/>
          <w:szCs w:val="24"/>
        </w:rPr>
        <w:t xml:space="preserve">, </w:t>
      </w:r>
      <w:r w:rsidR="00CD7FEA" w:rsidRPr="0095134B">
        <w:rPr>
          <w:color w:val="000000"/>
          <w:sz w:val="24"/>
          <w:szCs w:val="24"/>
        </w:rPr>
        <w:t>129344</w:t>
      </w:r>
      <w:r w:rsidRPr="0095134B">
        <w:rPr>
          <w:color w:val="000000"/>
          <w:sz w:val="24"/>
          <w:szCs w:val="24"/>
        </w:rPr>
        <w:t>.</w:t>
      </w:r>
    </w:p>
    <w:p w14:paraId="17C88145" w14:textId="77777777" w:rsidR="00CD7FEA" w:rsidRPr="0095134B" w:rsidRDefault="00CD7FEA" w:rsidP="0095134B">
      <w:pPr>
        <w:pStyle w:val="Els-body-text"/>
        <w:spacing w:line="360" w:lineRule="auto"/>
        <w:ind w:right="-28"/>
        <w:rPr>
          <w:sz w:val="24"/>
          <w:szCs w:val="24"/>
        </w:rPr>
      </w:pPr>
    </w:p>
    <w:p w14:paraId="350F7379" w14:textId="4757C927" w:rsidR="003F113D" w:rsidRPr="0095134B" w:rsidRDefault="003F113D" w:rsidP="0095134B">
      <w:pPr>
        <w:spacing w:line="360" w:lineRule="auto"/>
        <w:rPr>
          <w:sz w:val="24"/>
          <w:szCs w:val="24"/>
        </w:rPr>
      </w:pPr>
    </w:p>
    <w:p w14:paraId="0DCCAD7F" w14:textId="002889D4" w:rsidR="00B260AB" w:rsidRPr="0095134B" w:rsidRDefault="00B260AB" w:rsidP="0095134B">
      <w:pPr>
        <w:spacing w:line="360" w:lineRule="auto"/>
        <w:rPr>
          <w:sz w:val="24"/>
          <w:szCs w:val="24"/>
        </w:rPr>
      </w:pPr>
    </w:p>
    <w:sectPr w:rsidR="00B260AB" w:rsidRPr="0095134B" w:rsidSect="00525938">
      <w:footerReference w:type="default" r:id="rId23"/>
      <w:headerReference w:type="first" r:id="rId24"/>
      <w:footerReference w:type="first" r:id="rId25"/>
      <w:pgSz w:w="12240" w:h="15840"/>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29D04" w14:textId="77777777" w:rsidR="00335BE2" w:rsidRDefault="00335BE2" w:rsidP="00AA6B0F">
      <w:r>
        <w:separator/>
      </w:r>
    </w:p>
  </w:endnote>
  <w:endnote w:type="continuationSeparator" w:id="0">
    <w:p w14:paraId="735C6891" w14:textId="77777777" w:rsidR="00335BE2" w:rsidRDefault="00335BE2" w:rsidP="00AA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dvP4C4E74">
    <w:altName w:val="Cambria"/>
    <w:panose1 w:val="00000000000000000000"/>
    <w:charset w:val="00"/>
    <w:family w:val="auto"/>
    <w:notTrueType/>
    <w:pitch w:val="default"/>
    <w:sig w:usb0="00000003" w:usb1="00000000" w:usb2="00000000" w:usb3="00000000" w:csb0="00000001" w:csb1="00000000"/>
  </w:font>
  <w:font w:name="AdvOT65f8a23b.I">
    <w:altName w:val="Calibri"/>
    <w:panose1 w:val="00000000000000000000"/>
    <w:charset w:val="00"/>
    <w:family w:val="roman"/>
    <w:notTrueType/>
    <w:pitch w:val="default"/>
  </w:font>
  <w:font w:name="AdvOT46dcae81+20">
    <w:altName w:val="Cambria"/>
    <w:panose1 w:val="00000000000000000000"/>
    <w:charset w:val="00"/>
    <w:family w:val="roman"/>
    <w:notTrueType/>
    <w:pitch w:val="default"/>
  </w:font>
  <w:font w:name="AdvOT8608a8d1+22">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AGRounded LT Bold">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2577905"/>
      <w:docPartObj>
        <w:docPartGallery w:val="Page Numbers (Bottom of Page)"/>
        <w:docPartUnique/>
      </w:docPartObj>
    </w:sdtPr>
    <w:sdtEndPr>
      <w:rPr>
        <w:noProof/>
      </w:rPr>
    </w:sdtEndPr>
    <w:sdtContent>
      <w:p w14:paraId="09DD77E9" w14:textId="16FF3B62" w:rsidR="00A70B88" w:rsidRDefault="00A70B88">
        <w:pPr>
          <w:pStyle w:val="Footer"/>
          <w:jc w:val="center"/>
        </w:pPr>
        <w:r>
          <w:fldChar w:fldCharType="begin"/>
        </w:r>
        <w:r>
          <w:instrText xml:space="preserve"> PAGE   \* MERGEFORMAT </w:instrText>
        </w:r>
        <w:r>
          <w:fldChar w:fldCharType="separate"/>
        </w:r>
        <w:r w:rsidR="00B73C87">
          <w:rPr>
            <w:noProof/>
          </w:rPr>
          <w:t>7</w:t>
        </w:r>
        <w:r>
          <w:rPr>
            <w:noProof/>
          </w:rPr>
          <w:fldChar w:fldCharType="end"/>
        </w:r>
      </w:p>
    </w:sdtContent>
  </w:sdt>
  <w:p w14:paraId="121CF180" w14:textId="77777777" w:rsidR="00A70B88" w:rsidRDefault="00A70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9027330"/>
      <w:docPartObj>
        <w:docPartGallery w:val="Page Numbers (Bottom of Page)"/>
        <w:docPartUnique/>
      </w:docPartObj>
    </w:sdtPr>
    <w:sdtEndPr>
      <w:rPr>
        <w:noProof/>
      </w:rPr>
    </w:sdtEndPr>
    <w:sdtContent>
      <w:p w14:paraId="7B696FF2" w14:textId="5AA4A1D1" w:rsidR="00A70B88" w:rsidRDefault="00A70B8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A93DB94" w14:textId="77777777" w:rsidR="00A70B88" w:rsidRDefault="00A70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287DD" w14:textId="77777777" w:rsidR="00335BE2" w:rsidRDefault="00335BE2" w:rsidP="00AA6B0F">
      <w:r>
        <w:separator/>
      </w:r>
    </w:p>
  </w:footnote>
  <w:footnote w:type="continuationSeparator" w:id="0">
    <w:p w14:paraId="1E9F6792" w14:textId="77777777" w:rsidR="00335BE2" w:rsidRDefault="00335BE2" w:rsidP="00AA6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A9BA" w14:textId="77777777" w:rsidR="00A70B88" w:rsidRDefault="00A70B88" w:rsidP="00AA6B0F">
    <w:pPr>
      <w:pStyle w:val="Header"/>
    </w:pPr>
  </w:p>
  <w:tbl>
    <w:tblPr>
      <w:tblW w:w="9364" w:type="dxa"/>
      <w:tblInd w:w="108" w:type="dxa"/>
      <w:tblLayout w:type="fixed"/>
      <w:tblLook w:val="0000" w:firstRow="0" w:lastRow="0" w:firstColumn="0" w:lastColumn="0" w:noHBand="0" w:noVBand="0"/>
    </w:tblPr>
    <w:tblGrid>
      <w:gridCol w:w="1265"/>
      <w:gridCol w:w="5539"/>
      <w:gridCol w:w="2560"/>
    </w:tblGrid>
    <w:tr w:rsidR="00A70B88" w14:paraId="5CE53A04" w14:textId="77777777" w:rsidTr="0025678E">
      <w:trPr>
        <w:trHeight w:val="1868"/>
      </w:trPr>
      <w:tc>
        <w:tcPr>
          <w:tcW w:w="1265" w:type="dxa"/>
        </w:tcPr>
        <w:p w14:paraId="4EDBFF2A" w14:textId="77777777" w:rsidR="00A70B88" w:rsidRDefault="00A70B88" w:rsidP="00AA6B0F">
          <w:pPr>
            <w:pStyle w:val="Header"/>
            <w:rPr>
              <w:sz w:val="10"/>
            </w:rPr>
          </w:pPr>
          <w:r>
            <w:rPr>
              <w:noProof/>
              <w:lang w:val="en-US"/>
            </w:rPr>
            <w:drawing>
              <wp:inline distT="0" distB="0" distL="0" distR="0" wp14:anchorId="3329ED46" wp14:editId="6A8066AD">
                <wp:extent cx="638175" cy="758825"/>
                <wp:effectExtent l="0" t="0" r="9525" b="3175"/>
                <wp:docPr id="2" name="Picture 3" descr="BW_TREE_Article_2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W_TREE_Article_21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8825"/>
                        </a:xfrm>
                        <a:prstGeom prst="rect">
                          <a:avLst/>
                        </a:prstGeom>
                        <a:noFill/>
                        <a:ln>
                          <a:noFill/>
                        </a:ln>
                      </pic:spPr>
                    </pic:pic>
                  </a:graphicData>
                </a:graphic>
              </wp:inline>
            </w:drawing>
          </w:r>
        </w:p>
      </w:tc>
      <w:tc>
        <w:tcPr>
          <w:tcW w:w="5539" w:type="dxa"/>
        </w:tcPr>
        <w:p w14:paraId="68D8C9BE" w14:textId="77777777" w:rsidR="00A70B88" w:rsidRDefault="00A70B88" w:rsidP="00AA6B0F">
          <w:pPr>
            <w:pStyle w:val="Header"/>
            <w:spacing w:after="200"/>
            <w:jc w:val="center"/>
            <w:rPr>
              <w:rFonts w:ascii="Arial" w:hAnsi="Arial" w:cs="Arial"/>
              <w:i/>
              <w:iCs/>
              <w:sz w:val="18"/>
            </w:rPr>
          </w:pPr>
          <w:r>
            <w:rPr>
              <w:rFonts w:ascii="Arial" w:hAnsi="Arial" w:cs="Arial"/>
              <w:iCs/>
              <w:sz w:val="18"/>
            </w:rPr>
            <w:t xml:space="preserve">Available online at </w:t>
          </w:r>
          <w:hyperlink r:id="rId2" w:history="1">
            <w:r>
              <w:rPr>
                <w:rStyle w:val="Hyperlink"/>
                <w:rFonts w:ascii="Arial" w:hAnsi="Arial" w:cs="Arial"/>
                <w:iCs/>
                <w:color w:val="0000FF"/>
                <w:sz w:val="18"/>
              </w:rPr>
              <w:t>www.sciencedirect.com</w:t>
            </w:r>
          </w:hyperlink>
        </w:p>
        <w:p w14:paraId="5FC075E8" w14:textId="77777777" w:rsidR="00A70B88" w:rsidRDefault="00A70B88" w:rsidP="00AA6B0F">
          <w:pPr>
            <w:pStyle w:val="Header"/>
            <w:jc w:val="center"/>
            <w:rPr>
              <w:rFonts w:ascii="VAGRounded LT Bold" w:hAnsi="VAGRounded LT Bold"/>
              <w:i/>
              <w:iCs/>
              <w:sz w:val="33"/>
              <w:szCs w:val="33"/>
              <w:lang w:val="en-IN" w:eastAsia="en-IN"/>
            </w:rPr>
          </w:pPr>
          <w:r w:rsidRPr="00EB0B77">
            <w:rPr>
              <w:rFonts w:ascii="VAGRounded LT Bold" w:hAnsi="VAGRounded LT Bold"/>
              <w:iCs/>
              <w:sz w:val="33"/>
              <w:szCs w:val="33"/>
              <w:lang w:val="en-IN" w:eastAsia="en-IN"/>
            </w:rPr>
            <w:t>ScienceDirect</w:t>
          </w:r>
        </w:p>
        <w:p w14:paraId="75783718" w14:textId="77777777" w:rsidR="00A70B88" w:rsidRPr="002B679C" w:rsidRDefault="00A70B88" w:rsidP="00AA6B0F">
          <w:pPr>
            <w:pStyle w:val="Header"/>
            <w:spacing w:before="200" w:line="200" w:lineRule="exact"/>
            <w:jc w:val="center"/>
            <w:rPr>
              <w:i/>
              <w:iCs/>
              <w:szCs w:val="16"/>
            </w:rPr>
          </w:pPr>
        </w:p>
      </w:tc>
      <w:tc>
        <w:tcPr>
          <w:tcW w:w="2560" w:type="dxa"/>
        </w:tcPr>
        <w:p w14:paraId="1FE6908D" w14:textId="77777777" w:rsidR="00A70B88" w:rsidRDefault="00A70B88" w:rsidP="00AA6B0F">
          <w:pPr>
            <w:pStyle w:val="Header"/>
            <w:tabs>
              <w:tab w:val="left" w:pos="132"/>
              <w:tab w:val="left" w:pos="1932"/>
              <w:tab w:val="left" w:pos="2142"/>
            </w:tabs>
            <w:ind w:left="-122" w:firstLine="122"/>
            <w:jc w:val="right"/>
            <w:rPr>
              <w:i/>
              <w:iCs/>
            </w:rPr>
          </w:pPr>
        </w:p>
        <w:p w14:paraId="6B443C60" w14:textId="77777777" w:rsidR="00A70B88" w:rsidRDefault="00A70B88" w:rsidP="00AA6B0F">
          <w:pPr>
            <w:pStyle w:val="Header"/>
            <w:tabs>
              <w:tab w:val="left" w:pos="132"/>
              <w:tab w:val="left" w:pos="1932"/>
              <w:tab w:val="left" w:pos="2142"/>
            </w:tabs>
            <w:ind w:left="-122" w:firstLine="122"/>
            <w:jc w:val="right"/>
            <w:rPr>
              <w:i/>
              <w:iCs/>
            </w:rPr>
          </w:pPr>
          <w:r>
            <w:rPr>
              <w:i/>
              <w:iCs/>
              <w:noProof/>
              <w:lang w:val="en-US"/>
            </w:rPr>
            <w:drawing>
              <wp:inline distT="0" distB="0" distL="0" distR="0" wp14:anchorId="5AEFE94A" wp14:editId="40D5B20C">
                <wp:extent cx="1411200" cy="41040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pr.eps"/>
                        <pic:cNvPicPr/>
                      </pic:nvPicPr>
                      <pic:blipFill>
                        <a:blip r:embed="rId3">
                          <a:extLst>
                            <a:ext uri="{28A0092B-C50C-407E-A947-70E740481C1C}">
                              <a14:useLocalDpi xmlns:a14="http://schemas.microsoft.com/office/drawing/2010/main" val="0"/>
                            </a:ext>
                          </a:extLst>
                        </a:blip>
                        <a:stretch>
                          <a:fillRect/>
                        </a:stretch>
                      </pic:blipFill>
                      <pic:spPr>
                        <a:xfrm>
                          <a:off x="0" y="0"/>
                          <a:ext cx="1411200" cy="410400"/>
                        </a:xfrm>
                        <a:prstGeom prst="rect">
                          <a:avLst/>
                        </a:prstGeom>
                      </pic:spPr>
                    </pic:pic>
                  </a:graphicData>
                </a:graphic>
              </wp:inline>
            </w:drawing>
          </w:r>
        </w:p>
        <w:p w14:paraId="33CD0FD5" w14:textId="77777777" w:rsidR="00A70B88" w:rsidRDefault="00A70B88" w:rsidP="00AA6B0F">
          <w:pPr>
            <w:pStyle w:val="Header"/>
            <w:tabs>
              <w:tab w:val="left" w:pos="1932"/>
              <w:tab w:val="left" w:pos="2148"/>
            </w:tabs>
            <w:spacing w:before="160"/>
            <w:ind w:left="-125" w:firstLine="6"/>
            <w:jc w:val="right"/>
            <w:rPr>
              <w:i/>
              <w:iCs/>
            </w:rPr>
          </w:pPr>
        </w:p>
      </w:tc>
    </w:tr>
  </w:tbl>
  <w:p w14:paraId="60EF8AE9" w14:textId="77777777" w:rsidR="00A70B88" w:rsidRDefault="00A70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4CB74EB8"/>
    <w:multiLevelType w:val="hybridMultilevel"/>
    <w:tmpl w:val="5D923C80"/>
    <w:lvl w:ilvl="0" w:tplc="4009000F">
      <w:start w:val="1"/>
      <w:numFmt w:val="decimal"/>
      <w:lvlText w:val="%1."/>
      <w:lvlJc w:val="left"/>
      <w:pPr>
        <w:ind w:left="900" w:hanging="360"/>
      </w:p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3"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B0F"/>
    <w:rsid w:val="00006A09"/>
    <w:rsid w:val="00013B41"/>
    <w:rsid w:val="00015A2B"/>
    <w:rsid w:val="0001716D"/>
    <w:rsid w:val="00022849"/>
    <w:rsid w:val="00024CF3"/>
    <w:rsid w:val="0002762B"/>
    <w:rsid w:val="00044C3D"/>
    <w:rsid w:val="0005247E"/>
    <w:rsid w:val="0005423C"/>
    <w:rsid w:val="00054428"/>
    <w:rsid w:val="00057F47"/>
    <w:rsid w:val="00062C82"/>
    <w:rsid w:val="00066CB8"/>
    <w:rsid w:val="00066E3E"/>
    <w:rsid w:val="00072DB7"/>
    <w:rsid w:val="00085520"/>
    <w:rsid w:val="00087AFE"/>
    <w:rsid w:val="00097A61"/>
    <w:rsid w:val="000A2A79"/>
    <w:rsid w:val="000A5A3D"/>
    <w:rsid w:val="000A702F"/>
    <w:rsid w:val="000B78E6"/>
    <w:rsid w:val="000C2CF8"/>
    <w:rsid w:val="000C5961"/>
    <w:rsid w:val="000E7281"/>
    <w:rsid w:val="000F35A8"/>
    <w:rsid w:val="000F4B3E"/>
    <w:rsid w:val="000F5F7C"/>
    <w:rsid w:val="00111E80"/>
    <w:rsid w:val="001137AB"/>
    <w:rsid w:val="00124D01"/>
    <w:rsid w:val="001306F8"/>
    <w:rsid w:val="00130BF2"/>
    <w:rsid w:val="00135E33"/>
    <w:rsid w:val="00136499"/>
    <w:rsid w:val="001433E5"/>
    <w:rsid w:val="001478D1"/>
    <w:rsid w:val="001557E5"/>
    <w:rsid w:val="0016015E"/>
    <w:rsid w:val="00162529"/>
    <w:rsid w:val="00166D95"/>
    <w:rsid w:val="00173FA0"/>
    <w:rsid w:val="001748CC"/>
    <w:rsid w:val="001918D9"/>
    <w:rsid w:val="001A12EB"/>
    <w:rsid w:val="001A2A5B"/>
    <w:rsid w:val="001A374B"/>
    <w:rsid w:val="001A3F3E"/>
    <w:rsid w:val="001A70AF"/>
    <w:rsid w:val="001B1934"/>
    <w:rsid w:val="001C2516"/>
    <w:rsid w:val="001C3D0D"/>
    <w:rsid w:val="001C6B3F"/>
    <w:rsid w:val="001C7EF0"/>
    <w:rsid w:val="001D2FF1"/>
    <w:rsid w:val="001D4A71"/>
    <w:rsid w:val="001D70C6"/>
    <w:rsid w:val="001E07B5"/>
    <w:rsid w:val="001E1C11"/>
    <w:rsid w:val="001E384A"/>
    <w:rsid w:val="001F30A1"/>
    <w:rsid w:val="0020501E"/>
    <w:rsid w:val="00213CCE"/>
    <w:rsid w:val="00214F5D"/>
    <w:rsid w:val="0021614E"/>
    <w:rsid w:val="00216F27"/>
    <w:rsid w:val="00217EA0"/>
    <w:rsid w:val="0022440C"/>
    <w:rsid w:val="00226269"/>
    <w:rsid w:val="00234C71"/>
    <w:rsid w:val="00240D88"/>
    <w:rsid w:val="00243702"/>
    <w:rsid w:val="002477F9"/>
    <w:rsid w:val="00251D39"/>
    <w:rsid w:val="00251F74"/>
    <w:rsid w:val="002556F4"/>
    <w:rsid w:val="00255B81"/>
    <w:rsid w:val="00255CF1"/>
    <w:rsid w:val="0025678E"/>
    <w:rsid w:val="0025743F"/>
    <w:rsid w:val="00263086"/>
    <w:rsid w:val="002651B8"/>
    <w:rsid w:val="0026618A"/>
    <w:rsid w:val="00280D26"/>
    <w:rsid w:val="00283598"/>
    <w:rsid w:val="00285E02"/>
    <w:rsid w:val="00295DB7"/>
    <w:rsid w:val="002A2AB9"/>
    <w:rsid w:val="002A71AF"/>
    <w:rsid w:val="002A7365"/>
    <w:rsid w:val="002B01A1"/>
    <w:rsid w:val="002B4440"/>
    <w:rsid w:val="002B5FE5"/>
    <w:rsid w:val="002B64A7"/>
    <w:rsid w:val="002C1944"/>
    <w:rsid w:val="002C7A9E"/>
    <w:rsid w:val="002D0E8B"/>
    <w:rsid w:val="002D2462"/>
    <w:rsid w:val="002D3ABF"/>
    <w:rsid w:val="002D5BFB"/>
    <w:rsid w:val="002D6E27"/>
    <w:rsid w:val="002D72E5"/>
    <w:rsid w:val="002D7B29"/>
    <w:rsid w:val="002F7379"/>
    <w:rsid w:val="00305C73"/>
    <w:rsid w:val="00311846"/>
    <w:rsid w:val="0032743C"/>
    <w:rsid w:val="00330A35"/>
    <w:rsid w:val="00331993"/>
    <w:rsid w:val="00332B26"/>
    <w:rsid w:val="003347ED"/>
    <w:rsid w:val="00335B6A"/>
    <w:rsid w:val="00335BE2"/>
    <w:rsid w:val="0034143A"/>
    <w:rsid w:val="00341B7B"/>
    <w:rsid w:val="00341BF3"/>
    <w:rsid w:val="00342565"/>
    <w:rsid w:val="00352F72"/>
    <w:rsid w:val="00355C29"/>
    <w:rsid w:val="00355C8D"/>
    <w:rsid w:val="003607DE"/>
    <w:rsid w:val="00363902"/>
    <w:rsid w:val="00366519"/>
    <w:rsid w:val="003708AD"/>
    <w:rsid w:val="00372439"/>
    <w:rsid w:val="0037381C"/>
    <w:rsid w:val="00382811"/>
    <w:rsid w:val="00387A1D"/>
    <w:rsid w:val="003A5144"/>
    <w:rsid w:val="003B08B1"/>
    <w:rsid w:val="003B0DC4"/>
    <w:rsid w:val="003B2096"/>
    <w:rsid w:val="003B478C"/>
    <w:rsid w:val="003B73DE"/>
    <w:rsid w:val="003C74CA"/>
    <w:rsid w:val="003C767A"/>
    <w:rsid w:val="003D0443"/>
    <w:rsid w:val="003D4C68"/>
    <w:rsid w:val="003D7778"/>
    <w:rsid w:val="003E05C5"/>
    <w:rsid w:val="003E2936"/>
    <w:rsid w:val="003E2FCD"/>
    <w:rsid w:val="003F113D"/>
    <w:rsid w:val="003F3C24"/>
    <w:rsid w:val="003F4124"/>
    <w:rsid w:val="00403439"/>
    <w:rsid w:val="00405C16"/>
    <w:rsid w:val="00407682"/>
    <w:rsid w:val="00412D14"/>
    <w:rsid w:val="0041310F"/>
    <w:rsid w:val="004179D1"/>
    <w:rsid w:val="0042295C"/>
    <w:rsid w:val="0043136C"/>
    <w:rsid w:val="00432A6F"/>
    <w:rsid w:val="00436181"/>
    <w:rsid w:val="0043770C"/>
    <w:rsid w:val="0045479A"/>
    <w:rsid w:val="004555C2"/>
    <w:rsid w:val="00461D64"/>
    <w:rsid w:val="00464093"/>
    <w:rsid w:val="00470F83"/>
    <w:rsid w:val="00471DA2"/>
    <w:rsid w:val="00472A1C"/>
    <w:rsid w:val="00476F20"/>
    <w:rsid w:val="00477458"/>
    <w:rsid w:val="00477BB6"/>
    <w:rsid w:val="004874AD"/>
    <w:rsid w:val="00492BEE"/>
    <w:rsid w:val="00495CC1"/>
    <w:rsid w:val="004B0A88"/>
    <w:rsid w:val="004B194A"/>
    <w:rsid w:val="004B6DC3"/>
    <w:rsid w:val="004C0EC3"/>
    <w:rsid w:val="004F00F9"/>
    <w:rsid w:val="004F19FD"/>
    <w:rsid w:val="004F2362"/>
    <w:rsid w:val="004F4C5B"/>
    <w:rsid w:val="005014CF"/>
    <w:rsid w:val="00506273"/>
    <w:rsid w:val="005068E8"/>
    <w:rsid w:val="00510002"/>
    <w:rsid w:val="00511E8A"/>
    <w:rsid w:val="00513A0C"/>
    <w:rsid w:val="00524294"/>
    <w:rsid w:val="005248FB"/>
    <w:rsid w:val="00525938"/>
    <w:rsid w:val="00535B57"/>
    <w:rsid w:val="00536D9D"/>
    <w:rsid w:val="0054170F"/>
    <w:rsid w:val="0056110F"/>
    <w:rsid w:val="00561AD0"/>
    <w:rsid w:val="00561F73"/>
    <w:rsid w:val="005673CB"/>
    <w:rsid w:val="00570A8B"/>
    <w:rsid w:val="005710F3"/>
    <w:rsid w:val="005756C3"/>
    <w:rsid w:val="005770A4"/>
    <w:rsid w:val="00586C1C"/>
    <w:rsid w:val="0059547A"/>
    <w:rsid w:val="005A2F01"/>
    <w:rsid w:val="005A3A56"/>
    <w:rsid w:val="005A7A7F"/>
    <w:rsid w:val="005B06A8"/>
    <w:rsid w:val="005B1C45"/>
    <w:rsid w:val="005C053F"/>
    <w:rsid w:val="005C1EEF"/>
    <w:rsid w:val="005C5AD3"/>
    <w:rsid w:val="005D3181"/>
    <w:rsid w:val="005E412F"/>
    <w:rsid w:val="005E489D"/>
    <w:rsid w:val="005F0BB6"/>
    <w:rsid w:val="005F1D87"/>
    <w:rsid w:val="005F4667"/>
    <w:rsid w:val="005F4FF8"/>
    <w:rsid w:val="005F6CD3"/>
    <w:rsid w:val="00605269"/>
    <w:rsid w:val="00610E0E"/>
    <w:rsid w:val="00612805"/>
    <w:rsid w:val="00620249"/>
    <w:rsid w:val="00620961"/>
    <w:rsid w:val="00621EF7"/>
    <w:rsid w:val="00622F3B"/>
    <w:rsid w:val="006319DF"/>
    <w:rsid w:val="00632005"/>
    <w:rsid w:val="0063469D"/>
    <w:rsid w:val="0063598D"/>
    <w:rsid w:val="00636216"/>
    <w:rsid w:val="00636E13"/>
    <w:rsid w:val="00654ACA"/>
    <w:rsid w:val="006773A0"/>
    <w:rsid w:val="0068060A"/>
    <w:rsid w:val="0068288C"/>
    <w:rsid w:val="00691091"/>
    <w:rsid w:val="006930FF"/>
    <w:rsid w:val="006A04C2"/>
    <w:rsid w:val="006A577E"/>
    <w:rsid w:val="006A72BA"/>
    <w:rsid w:val="006B1FDA"/>
    <w:rsid w:val="006B2535"/>
    <w:rsid w:val="006B3596"/>
    <w:rsid w:val="006B5D86"/>
    <w:rsid w:val="006C3E45"/>
    <w:rsid w:val="006D1EF5"/>
    <w:rsid w:val="006D2E4B"/>
    <w:rsid w:val="006D30F1"/>
    <w:rsid w:val="006E05E2"/>
    <w:rsid w:val="006E2FE5"/>
    <w:rsid w:val="006F423D"/>
    <w:rsid w:val="00701CF5"/>
    <w:rsid w:val="00703F13"/>
    <w:rsid w:val="007042BF"/>
    <w:rsid w:val="007061DC"/>
    <w:rsid w:val="00713AEC"/>
    <w:rsid w:val="00716BE8"/>
    <w:rsid w:val="00720ED4"/>
    <w:rsid w:val="00731C39"/>
    <w:rsid w:val="007329F5"/>
    <w:rsid w:val="0073370B"/>
    <w:rsid w:val="0073502D"/>
    <w:rsid w:val="0074373F"/>
    <w:rsid w:val="00743B9C"/>
    <w:rsid w:val="00745BB3"/>
    <w:rsid w:val="00751879"/>
    <w:rsid w:val="007518C8"/>
    <w:rsid w:val="00760695"/>
    <w:rsid w:val="00787FD9"/>
    <w:rsid w:val="00791591"/>
    <w:rsid w:val="007930AE"/>
    <w:rsid w:val="00793A10"/>
    <w:rsid w:val="0079412D"/>
    <w:rsid w:val="00794549"/>
    <w:rsid w:val="00795396"/>
    <w:rsid w:val="007A1D11"/>
    <w:rsid w:val="007A7BE5"/>
    <w:rsid w:val="007B13A8"/>
    <w:rsid w:val="007B5128"/>
    <w:rsid w:val="007D0D98"/>
    <w:rsid w:val="007D6127"/>
    <w:rsid w:val="007D7840"/>
    <w:rsid w:val="007E268F"/>
    <w:rsid w:val="007E3039"/>
    <w:rsid w:val="007E48E1"/>
    <w:rsid w:val="007E5831"/>
    <w:rsid w:val="007E5E8C"/>
    <w:rsid w:val="007F2387"/>
    <w:rsid w:val="007F2FFC"/>
    <w:rsid w:val="007F35A2"/>
    <w:rsid w:val="007F4317"/>
    <w:rsid w:val="007F517B"/>
    <w:rsid w:val="00806AFE"/>
    <w:rsid w:val="0081175D"/>
    <w:rsid w:val="00812682"/>
    <w:rsid w:val="00821FB4"/>
    <w:rsid w:val="00823778"/>
    <w:rsid w:val="00837F8E"/>
    <w:rsid w:val="008507E4"/>
    <w:rsid w:val="00866F19"/>
    <w:rsid w:val="00872221"/>
    <w:rsid w:val="00880F57"/>
    <w:rsid w:val="00885659"/>
    <w:rsid w:val="00894AB7"/>
    <w:rsid w:val="00895C65"/>
    <w:rsid w:val="008A0A58"/>
    <w:rsid w:val="008A3CC1"/>
    <w:rsid w:val="008A582A"/>
    <w:rsid w:val="008B289E"/>
    <w:rsid w:val="008C40B8"/>
    <w:rsid w:val="008D145B"/>
    <w:rsid w:val="008D4CCA"/>
    <w:rsid w:val="008F282D"/>
    <w:rsid w:val="008F2D69"/>
    <w:rsid w:val="008F4C17"/>
    <w:rsid w:val="008F69BE"/>
    <w:rsid w:val="008F7987"/>
    <w:rsid w:val="008F7E8F"/>
    <w:rsid w:val="0090098B"/>
    <w:rsid w:val="00912A82"/>
    <w:rsid w:val="00914659"/>
    <w:rsid w:val="00922C5A"/>
    <w:rsid w:val="00923349"/>
    <w:rsid w:val="00924171"/>
    <w:rsid w:val="00926DA2"/>
    <w:rsid w:val="0093094D"/>
    <w:rsid w:val="00933DDC"/>
    <w:rsid w:val="009371B2"/>
    <w:rsid w:val="009371D5"/>
    <w:rsid w:val="00945990"/>
    <w:rsid w:val="0095134B"/>
    <w:rsid w:val="009624AB"/>
    <w:rsid w:val="00965C4D"/>
    <w:rsid w:val="009748BE"/>
    <w:rsid w:val="00975EF7"/>
    <w:rsid w:val="0097791A"/>
    <w:rsid w:val="00983977"/>
    <w:rsid w:val="009879F0"/>
    <w:rsid w:val="00987E9B"/>
    <w:rsid w:val="009A1037"/>
    <w:rsid w:val="009A2353"/>
    <w:rsid w:val="009A319D"/>
    <w:rsid w:val="009A40A9"/>
    <w:rsid w:val="009A7915"/>
    <w:rsid w:val="009B047B"/>
    <w:rsid w:val="009B1F5B"/>
    <w:rsid w:val="009B37AF"/>
    <w:rsid w:val="009B6A80"/>
    <w:rsid w:val="009C189F"/>
    <w:rsid w:val="009C1F31"/>
    <w:rsid w:val="009D3AD7"/>
    <w:rsid w:val="009D3C92"/>
    <w:rsid w:val="009E1EEC"/>
    <w:rsid w:val="009F1AC6"/>
    <w:rsid w:val="009F353F"/>
    <w:rsid w:val="00A07428"/>
    <w:rsid w:val="00A16318"/>
    <w:rsid w:val="00A20F71"/>
    <w:rsid w:val="00A32956"/>
    <w:rsid w:val="00A35B4A"/>
    <w:rsid w:val="00A440A2"/>
    <w:rsid w:val="00A52812"/>
    <w:rsid w:val="00A52DED"/>
    <w:rsid w:val="00A532AF"/>
    <w:rsid w:val="00A53A5F"/>
    <w:rsid w:val="00A63526"/>
    <w:rsid w:val="00A70B88"/>
    <w:rsid w:val="00A72357"/>
    <w:rsid w:val="00A76826"/>
    <w:rsid w:val="00A774DE"/>
    <w:rsid w:val="00A8371F"/>
    <w:rsid w:val="00A844F4"/>
    <w:rsid w:val="00A87C46"/>
    <w:rsid w:val="00A9032C"/>
    <w:rsid w:val="00A929EF"/>
    <w:rsid w:val="00A95966"/>
    <w:rsid w:val="00AA26FC"/>
    <w:rsid w:val="00AA3DA8"/>
    <w:rsid w:val="00AA6B0F"/>
    <w:rsid w:val="00AA6B11"/>
    <w:rsid w:val="00AB0B38"/>
    <w:rsid w:val="00AB10AC"/>
    <w:rsid w:val="00AB53EB"/>
    <w:rsid w:val="00AC4843"/>
    <w:rsid w:val="00AC57C5"/>
    <w:rsid w:val="00AC7A4F"/>
    <w:rsid w:val="00AD0FB9"/>
    <w:rsid w:val="00AD222D"/>
    <w:rsid w:val="00AD4A49"/>
    <w:rsid w:val="00AD71F3"/>
    <w:rsid w:val="00AD785C"/>
    <w:rsid w:val="00AE12DC"/>
    <w:rsid w:val="00AF528C"/>
    <w:rsid w:val="00AF5AAA"/>
    <w:rsid w:val="00AF79F5"/>
    <w:rsid w:val="00B0073C"/>
    <w:rsid w:val="00B10433"/>
    <w:rsid w:val="00B106B0"/>
    <w:rsid w:val="00B12DE6"/>
    <w:rsid w:val="00B22D0B"/>
    <w:rsid w:val="00B23F50"/>
    <w:rsid w:val="00B260AB"/>
    <w:rsid w:val="00B26699"/>
    <w:rsid w:val="00B34620"/>
    <w:rsid w:val="00B34656"/>
    <w:rsid w:val="00B430A9"/>
    <w:rsid w:val="00B446C8"/>
    <w:rsid w:val="00B47DA0"/>
    <w:rsid w:val="00B52BEC"/>
    <w:rsid w:val="00B55338"/>
    <w:rsid w:val="00B567F9"/>
    <w:rsid w:val="00B64B43"/>
    <w:rsid w:val="00B65FE8"/>
    <w:rsid w:val="00B66204"/>
    <w:rsid w:val="00B66DDA"/>
    <w:rsid w:val="00B73986"/>
    <w:rsid w:val="00B73C87"/>
    <w:rsid w:val="00B7744C"/>
    <w:rsid w:val="00B83923"/>
    <w:rsid w:val="00B84D8F"/>
    <w:rsid w:val="00B8615B"/>
    <w:rsid w:val="00B91D67"/>
    <w:rsid w:val="00B97F65"/>
    <w:rsid w:val="00BA1F36"/>
    <w:rsid w:val="00BA3F15"/>
    <w:rsid w:val="00BB123F"/>
    <w:rsid w:val="00BC01D3"/>
    <w:rsid w:val="00BC0F5E"/>
    <w:rsid w:val="00BC4C6E"/>
    <w:rsid w:val="00BD089E"/>
    <w:rsid w:val="00BD5E35"/>
    <w:rsid w:val="00BE02E8"/>
    <w:rsid w:val="00BE056B"/>
    <w:rsid w:val="00BE701A"/>
    <w:rsid w:val="00BF39D7"/>
    <w:rsid w:val="00BF3C0B"/>
    <w:rsid w:val="00BF5150"/>
    <w:rsid w:val="00BF567B"/>
    <w:rsid w:val="00C0135B"/>
    <w:rsid w:val="00C0375C"/>
    <w:rsid w:val="00C073B5"/>
    <w:rsid w:val="00C07815"/>
    <w:rsid w:val="00C138B2"/>
    <w:rsid w:val="00C2623D"/>
    <w:rsid w:val="00C27E2D"/>
    <w:rsid w:val="00C329F4"/>
    <w:rsid w:val="00C3427E"/>
    <w:rsid w:val="00C3447A"/>
    <w:rsid w:val="00C40AEE"/>
    <w:rsid w:val="00C41090"/>
    <w:rsid w:val="00C532E9"/>
    <w:rsid w:val="00C6199A"/>
    <w:rsid w:val="00C62224"/>
    <w:rsid w:val="00C6579C"/>
    <w:rsid w:val="00C66A45"/>
    <w:rsid w:val="00C7116D"/>
    <w:rsid w:val="00C71B42"/>
    <w:rsid w:val="00C73482"/>
    <w:rsid w:val="00C75F2D"/>
    <w:rsid w:val="00C762C0"/>
    <w:rsid w:val="00C821A3"/>
    <w:rsid w:val="00C84E98"/>
    <w:rsid w:val="00C85E87"/>
    <w:rsid w:val="00C85FD4"/>
    <w:rsid w:val="00CA6CD2"/>
    <w:rsid w:val="00CB337D"/>
    <w:rsid w:val="00CB584D"/>
    <w:rsid w:val="00CB5987"/>
    <w:rsid w:val="00CB6434"/>
    <w:rsid w:val="00CB7CD6"/>
    <w:rsid w:val="00CC240D"/>
    <w:rsid w:val="00CC695B"/>
    <w:rsid w:val="00CC6996"/>
    <w:rsid w:val="00CD1FC7"/>
    <w:rsid w:val="00CD4093"/>
    <w:rsid w:val="00CD536C"/>
    <w:rsid w:val="00CD7FEA"/>
    <w:rsid w:val="00CE6EA7"/>
    <w:rsid w:val="00D02EE9"/>
    <w:rsid w:val="00D03046"/>
    <w:rsid w:val="00D04EF3"/>
    <w:rsid w:val="00D17AD0"/>
    <w:rsid w:val="00D27F0A"/>
    <w:rsid w:val="00D34E96"/>
    <w:rsid w:val="00D4427B"/>
    <w:rsid w:val="00D6049D"/>
    <w:rsid w:val="00D619BD"/>
    <w:rsid w:val="00D71473"/>
    <w:rsid w:val="00D75412"/>
    <w:rsid w:val="00D77A8B"/>
    <w:rsid w:val="00D77D1D"/>
    <w:rsid w:val="00D807F6"/>
    <w:rsid w:val="00D81096"/>
    <w:rsid w:val="00D86F4A"/>
    <w:rsid w:val="00D90B9B"/>
    <w:rsid w:val="00DA1765"/>
    <w:rsid w:val="00DA517B"/>
    <w:rsid w:val="00DA6E61"/>
    <w:rsid w:val="00DA762A"/>
    <w:rsid w:val="00DB7342"/>
    <w:rsid w:val="00DC085D"/>
    <w:rsid w:val="00DC2859"/>
    <w:rsid w:val="00DD1537"/>
    <w:rsid w:val="00DD3F83"/>
    <w:rsid w:val="00DD60A5"/>
    <w:rsid w:val="00DE21AB"/>
    <w:rsid w:val="00DE3367"/>
    <w:rsid w:val="00DE3F35"/>
    <w:rsid w:val="00DE4DA0"/>
    <w:rsid w:val="00DF19F8"/>
    <w:rsid w:val="00DF765A"/>
    <w:rsid w:val="00E01EE7"/>
    <w:rsid w:val="00E13BD2"/>
    <w:rsid w:val="00E14D69"/>
    <w:rsid w:val="00E15761"/>
    <w:rsid w:val="00E175AD"/>
    <w:rsid w:val="00E1786E"/>
    <w:rsid w:val="00E22136"/>
    <w:rsid w:val="00E22655"/>
    <w:rsid w:val="00E25425"/>
    <w:rsid w:val="00E26F01"/>
    <w:rsid w:val="00E307FC"/>
    <w:rsid w:val="00E31EF2"/>
    <w:rsid w:val="00E335A6"/>
    <w:rsid w:val="00E4023B"/>
    <w:rsid w:val="00E43A72"/>
    <w:rsid w:val="00E6132C"/>
    <w:rsid w:val="00E623B2"/>
    <w:rsid w:val="00E629CA"/>
    <w:rsid w:val="00E64536"/>
    <w:rsid w:val="00E66963"/>
    <w:rsid w:val="00E71F53"/>
    <w:rsid w:val="00E775C7"/>
    <w:rsid w:val="00E83DB9"/>
    <w:rsid w:val="00E87C63"/>
    <w:rsid w:val="00E9635D"/>
    <w:rsid w:val="00E9738B"/>
    <w:rsid w:val="00E974F3"/>
    <w:rsid w:val="00EA18C7"/>
    <w:rsid w:val="00EA308D"/>
    <w:rsid w:val="00EB6327"/>
    <w:rsid w:val="00EC5B36"/>
    <w:rsid w:val="00EC7258"/>
    <w:rsid w:val="00ED0BF8"/>
    <w:rsid w:val="00ED0F0E"/>
    <w:rsid w:val="00ED4020"/>
    <w:rsid w:val="00EE1C8C"/>
    <w:rsid w:val="00EE1ECC"/>
    <w:rsid w:val="00EE5DC3"/>
    <w:rsid w:val="00EF3E3D"/>
    <w:rsid w:val="00EF5411"/>
    <w:rsid w:val="00F00816"/>
    <w:rsid w:val="00F0121D"/>
    <w:rsid w:val="00F0711A"/>
    <w:rsid w:val="00F103EE"/>
    <w:rsid w:val="00F23C25"/>
    <w:rsid w:val="00F25C2A"/>
    <w:rsid w:val="00F300E0"/>
    <w:rsid w:val="00F30460"/>
    <w:rsid w:val="00F32E98"/>
    <w:rsid w:val="00F36E80"/>
    <w:rsid w:val="00F5126E"/>
    <w:rsid w:val="00F66782"/>
    <w:rsid w:val="00F732EA"/>
    <w:rsid w:val="00F74A45"/>
    <w:rsid w:val="00F83502"/>
    <w:rsid w:val="00F86915"/>
    <w:rsid w:val="00F90F0B"/>
    <w:rsid w:val="00F96984"/>
    <w:rsid w:val="00FA1E2E"/>
    <w:rsid w:val="00FA252B"/>
    <w:rsid w:val="00FA423E"/>
    <w:rsid w:val="00FB076D"/>
    <w:rsid w:val="00FB3152"/>
    <w:rsid w:val="00FB7E5C"/>
    <w:rsid w:val="00FC4D71"/>
    <w:rsid w:val="00FD0ED2"/>
    <w:rsid w:val="00FD1988"/>
    <w:rsid w:val="00FD3B94"/>
    <w:rsid w:val="00FD54BA"/>
    <w:rsid w:val="00FD5A4D"/>
    <w:rsid w:val="00FD5B94"/>
    <w:rsid w:val="00FE47D2"/>
    <w:rsid w:val="00FE4849"/>
    <w:rsid w:val="00FE5256"/>
    <w:rsid w:val="00FF3EF4"/>
    <w:rsid w:val="00FF4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5B1B2"/>
  <w15:chartTrackingRefBased/>
  <w15:docId w15:val="{29FD3E57-49A6-489C-8FBA-04F76749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B0F"/>
    <w:pPr>
      <w:widowControl w:val="0"/>
      <w:spacing w:after="0" w:line="240" w:lineRule="auto"/>
    </w:pPr>
    <w:rPr>
      <w:rFonts w:ascii="Times New Roman" w:eastAsia="SimSun" w:hAnsi="Times New Roman" w:cs="Times New Roman"/>
      <w:sz w:val="20"/>
      <w:szCs w:val="20"/>
      <w:lang w:val="en-GB" w:eastAsia="en-US"/>
    </w:rPr>
  </w:style>
  <w:style w:type="paragraph" w:styleId="Heading1">
    <w:name w:val="heading 1"/>
    <w:basedOn w:val="Normal"/>
    <w:next w:val="Normal"/>
    <w:link w:val="Heading1Char"/>
    <w:qFormat/>
    <w:rsid w:val="00AA6B0F"/>
    <w:pPr>
      <w:keepNext/>
      <w:pBdr>
        <w:top w:val="single" w:sz="4" w:space="1" w:color="auto"/>
        <w:left w:val="single" w:sz="4" w:space="0" w:color="auto"/>
        <w:bottom w:val="single" w:sz="4" w:space="7" w:color="auto"/>
        <w:right w:val="single" w:sz="4" w:space="4" w:color="auto"/>
      </w:pBdr>
      <w:spacing w:line="360" w:lineRule="auto"/>
      <w:outlineLvl w:val="0"/>
    </w:pPr>
    <w:rPr>
      <w:b/>
      <w:bCs/>
    </w:rPr>
  </w:style>
  <w:style w:type="paragraph" w:styleId="Heading3">
    <w:name w:val="heading 3"/>
    <w:basedOn w:val="Normal"/>
    <w:next w:val="Normal"/>
    <w:link w:val="Heading3Char"/>
    <w:uiPriority w:val="9"/>
    <w:semiHidden/>
    <w:unhideWhenUsed/>
    <w:qFormat/>
    <w:rsid w:val="00BA1F3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5F1D8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A6B0F"/>
    <w:pPr>
      <w:tabs>
        <w:tab w:val="center" w:pos="4513"/>
        <w:tab w:val="right" w:pos="9026"/>
      </w:tabs>
    </w:pPr>
  </w:style>
  <w:style w:type="character" w:customStyle="1" w:styleId="HeaderChar">
    <w:name w:val="Header Char"/>
    <w:basedOn w:val="DefaultParagraphFont"/>
    <w:link w:val="Header"/>
    <w:rsid w:val="00AA6B0F"/>
    <w:rPr>
      <w:lang w:val="en-GB"/>
    </w:rPr>
  </w:style>
  <w:style w:type="paragraph" w:styleId="Footer">
    <w:name w:val="footer"/>
    <w:basedOn w:val="Normal"/>
    <w:link w:val="FooterChar"/>
    <w:uiPriority w:val="99"/>
    <w:unhideWhenUsed/>
    <w:rsid w:val="00AA6B0F"/>
    <w:pPr>
      <w:tabs>
        <w:tab w:val="center" w:pos="4513"/>
        <w:tab w:val="right" w:pos="9026"/>
      </w:tabs>
    </w:pPr>
  </w:style>
  <w:style w:type="character" w:customStyle="1" w:styleId="FooterChar">
    <w:name w:val="Footer Char"/>
    <w:basedOn w:val="DefaultParagraphFont"/>
    <w:link w:val="Footer"/>
    <w:uiPriority w:val="99"/>
    <w:rsid w:val="00AA6B0F"/>
    <w:rPr>
      <w:lang w:val="en-GB"/>
    </w:rPr>
  </w:style>
  <w:style w:type="character" w:styleId="Hyperlink">
    <w:name w:val="Hyperlink"/>
    <w:semiHidden/>
    <w:rsid w:val="00AA6B0F"/>
    <w:rPr>
      <w:color w:val="auto"/>
      <w:sz w:val="16"/>
      <w:u w:val="none"/>
    </w:rPr>
  </w:style>
  <w:style w:type="character" w:customStyle="1" w:styleId="Heading1Char">
    <w:name w:val="Heading 1 Char"/>
    <w:basedOn w:val="DefaultParagraphFont"/>
    <w:link w:val="Heading1"/>
    <w:rsid w:val="00AA6B0F"/>
    <w:rPr>
      <w:rFonts w:ascii="Times New Roman" w:eastAsia="SimSun" w:hAnsi="Times New Roman" w:cs="Times New Roman"/>
      <w:b/>
      <w:bCs/>
      <w:sz w:val="20"/>
      <w:szCs w:val="20"/>
      <w:lang w:val="en-GB" w:eastAsia="en-US"/>
    </w:rPr>
  </w:style>
  <w:style w:type="paragraph" w:customStyle="1" w:styleId="Els-1storder-head">
    <w:name w:val="Els-1storder-head"/>
    <w:next w:val="Els-body-text"/>
    <w:rsid w:val="00AA6B0F"/>
    <w:pPr>
      <w:keepNext/>
      <w:numPr>
        <w:numId w:val="4"/>
      </w:numPr>
      <w:suppressAutoHyphens/>
      <w:spacing w:before="240" w:after="240" w:line="240" w:lineRule="exact"/>
    </w:pPr>
    <w:rPr>
      <w:rFonts w:ascii="Times New Roman" w:eastAsia="SimSun" w:hAnsi="Times New Roman" w:cs="Times New Roman"/>
      <w:b/>
      <w:sz w:val="20"/>
      <w:szCs w:val="20"/>
      <w:lang w:eastAsia="en-US"/>
    </w:rPr>
  </w:style>
  <w:style w:type="paragraph" w:customStyle="1" w:styleId="Els-2ndorder-head">
    <w:name w:val="Els-2ndorder-head"/>
    <w:next w:val="Els-body-text"/>
    <w:rsid w:val="00AA6B0F"/>
    <w:pPr>
      <w:keepNext/>
      <w:numPr>
        <w:ilvl w:val="1"/>
        <w:numId w:val="4"/>
      </w:numPr>
      <w:suppressAutoHyphens/>
      <w:spacing w:before="240" w:after="240" w:line="240" w:lineRule="exact"/>
    </w:pPr>
    <w:rPr>
      <w:rFonts w:ascii="Times New Roman" w:eastAsia="SimSun" w:hAnsi="Times New Roman" w:cs="Times New Roman"/>
      <w:i/>
      <w:sz w:val="20"/>
      <w:szCs w:val="20"/>
      <w:lang w:eastAsia="en-US"/>
    </w:rPr>
  </w:style>
  <w:style w:type="paragraph" w:customStyle="1" w:styleId="Els-3rdorder-head">
    <w:name w:val="Els-3rdorder-head"/>
    <w:next w:val="Els-body-text"/>
    <w:rsid w:val="00AA6B0F"/>
    <w:pPr>
      <w:keepNext/>
      <w:numPr>
        <w:ilvl w:val="2"/>
        <w:numId w:val="4"/>
      </w:numPr>
      <w:suppressAutoHyphens/>
      <w:spacing w:before="240" w:after="0" w:line="240" w:lineRule="exact"/>
    </w:pPr>
    <w:rPr>
      <w:rFonts w:ascii="Times New Roman" w:eastAsia="SimSun" w:hAnsi="Times New Roman" w:cs="Times New Roman"/>
      <w:i/>
      <w:sz w:val="20"/>
      <w:szCs w:val="20"/>
      <w:lang w:eastAsia="en-US"/>
    </w:rPr>
  </w:style>
  <w:style w:type="paragraph" w:customStyle="1" w:styleId="Els-4thorder-head">
    <w:name w:val="Els-4thorder-head"/>
    <w:next w:val="Els-body-text"/>
    <w:rsid w:val="00AA6B0F"/>
    <w:pPr>
      <w:keepNext/>
      <w:numPr>
        <w:ilvl w:val="3"/>
        <w:numId w:val="4"/>
      </w:numPr>
      <w:suppressAutoHyphens/>
      <w:spacing w:before="240" w:after="0" w:line="240" w:lineRule="exact"/>
    </w:pPr>
    <w:rPr>
      <w:rFonts w:ascii="Times New Roman" w:eastAsia="SimSun" w:hAnsi="Times New Roman" w:cs="Times New Roman"/>
      <w:i/>
      <w:sz w:val="20"/>
      <w:szCs w:val="20"/>
      <w:lang w:eastAsia="en-US"/>
    </w:rPr>
  </w:style>
  <w:style w:type="paragraph" w:customStyle="1" w:styleId="Els-Abstract-head">
    <w:name w:val="Els-Abstract-head"/>
    <w:next w:val="Normal"/>
    <w:rsid w:val="00AA6B0F"/>
    <w:pPr>
      <w:keepNext/>
      <w:pBdr>
        <w:top w:val="single" w:sz="4" w:space="10" w:color="auto"/>
      </w:pBdr>
      <w:suppressAutoHyphens/>
      <w:spacing w:after="220" w:line="220" w:lineRule="exact"/>
    </w:pPr>
    <w:rPr>
      <w:rFonts w:ascii="Times New Roman" w:eastAsia="SimSun" w:hAnsi="Times New Roman" w:cs="Times New Roman"/>
      <w:b/>
      <w:sz w:val="18"/>
      <w:szCs w:val="20"/>
      <w:lang w:eastAsia="en-US"/>
    </w:rPr>
  </w:style>
  <w:style w:type="paragraph" w:customStyle="1" w:styleId="Els-Abstract-text">
    <w:name w:val="Els-Abstract-text"/>
    <w:next w:val="Normal"/>
    <w:rsid w:val="00AA6B0F"/>
    <w:pPr>
      <w:spacing w:after="0" w:line="220" w:lineRule="exact"/>
      <w:jc w:val="both"/>
    </w:pPr>
    <w:rPr>
      <w:rFonts w:ascii="Times New Roman" w:eastAsia="SimSun" w:hAnsi="Times New Roman" w:cs="Times New Roman"/>
      <w:sz w:val="18"/>
      <w:szCs w:val="20"/>
      <w:lang w:eastAsia="en-US"/>
    </w:rPr>
  </w:style>
  <w:style w:type="paragraph" w:customStyle="1" w:styleId="Els-acknowledgement">
    <w:name w:val="Els-acknowledgement"/>
    <w:next w:val="Normal"/>
    <w:rsid w:val="00AA6B0F"/>
    <w:pPr>
      <w:keepNext/>
      <w:spacing w:before="480" w:after="240" w:line="220" w:lineRule="exact"/>
    </w:pPr>
    <w:rPr>
      <w:rFonts w:ascii="Times New Roman" w:eastAsia="SimSun" w:hAnsi="Times New Roman" w:cs="Times New Roman"/>
      <w:b/>
      <w:sz w:val="20"/>
      <w:szCs w:val="20"/>
      <w:lang w:eastAsia="en-US"/>
    </w:rPr>
  </w:style>
  <w:style w:type="paragraph" w:customStyle="1" w:styleId="Els-Affiliation">
    <w:name w:val="Els-Affiliation"/>
    <w:next w:val="Els-Abstract-head"/>
    <w:rsid w:val="00AA6B0F"/>
    <w:pPr>
      <w:suppressAutoHyphens/>
      <w:spacing w:after="0" w:line="200" w:lineRule="exact"/>
      <w:jc w:val="center"/>
    </w:pPr>
    <w:rPr>
      <w:rFonts w:ascii="Times New Roman" w:eastAsia="SimSun" w:hAnsi="Times New Roman" w:cs="Times New Roman"/>
      <w:i/>
      <w:noProof/>
      <w:sz w:val="16"/>
      <w:szCs w:val="20"/>
      <w:lang w:eastAsia="en-US"/>
    </w:rPr>
  </w:style>
  <w:style w:type="paragraph" w:customStyle="1" w:styleId="Els-appendixhead">
    <w:name w:val="Els-appendixhead"/>
    <w:next w:val="Normal"/>
    <w:rsid w:val="00AA6B0F"/>
    <w:pPr>
      <w:numPr>
        <w:numId w:val="1"/>
      </w:numPr>
      <w:spacing w:before="480" w:after="240" w:line="220" w:lineRule="exact"/>
    </w:pPr>
    <w:rPr>
      <w:rFonts w:ascii="Times New Roman" w:eastAsia="SimSun" w:hAnsi="Times New Roman" w:cs="Times New Roman"/>
      <w:b/>
      <w:sz w:val="20"/>
      <w:szCs w:val="20"/>
      <w:lang w:eastAsia="en-US"/>
    </w:rPr>
  </w:style>
  <w:style w:type="paragraph" w:customStyle="1" w:styleId="Els-appendixsubhead">
    <w:name w:val="Els-appendixsubhead"/>
    <w:next w:val="Normal"/>
    <w:rsid w:val="00AA6B0F"/>
    <w:pPr>
      <w:numPr>
        <w:ilvl w:val="1"/>
        <w:numId w:val="2"/>
      </w:numPr>
      <w:spacing w:before="240" w:after="240" w:line="220" w:lineRule="exact"/>
    </w:pPr>
    <w:rPr>
      <w:rFonts w:ascii="Times New Roman" w:eastAsia="SimSun" w:hAnsi="Times New Roman" w:cs="Times New Roman"/>
      <w:i/>
      <w:sz w:val="20"/>
      <w:szCs w:val="20"/>
      <w:lang w:eastAsia="en-US"/>
    </w:rPr>
  </w:style>
  <w:style w:type="paragraph" w:customStyle="1" w:styleId="Els-Author">
    <w:name w:val="Els-Author"/>
    <w:next w:val="Normal"/>
    <w:rsid w:val="00AA6B0F"/>
    <w:pPr>
      <w:keepNext/>
      <w:suppressAutoHyphens/>
      <w:spacing w:after="160" w:line="300" w:lineRule="exact"/>
      <w:jc w:val="center"/>
    </w:pPr>
    <w:rPr>
      <w:rFonts w:ascii="Times New Roman" w:eastAsia="SimSun" w:hAnsi="Times New Roman" w:cs="Times New Roman"/>
      <w:noProof/>
      <w:sz w:val="26"/>
      <w:szCs w:val="20"/>
      <w:lang w:eastAsia="en-US"/>
    </w:rPr>
  </w:style>
  <w:style w:type="paragraph" w:customStyle="1" w:styleId="Els-body-text">
    <w:name w:val="Els-body-text"/>
    <w:rsid w:val="00AA6B0F"/>
    <w:pPr>
      <w:spacing w:after="0" w:line="240" w:lineRule="exact"/>
      <w:ind w:firstLine="238"/>
      <w:jc w:val="both"/>
    </w:pPr>
    <w:rPr>
      <w:rFonts w:ascii="Times New Roman" w:eastAsia="SimSun" w:hAnsi="Times New Roman" w:cs="Times New Roman"/>
      <w:sz w:val="20"/>
      <w:szCs w:val="20"/>
      <w:lang w:eastAsia="en-US"/>
    </w:rPr>
  </w:style>
  <w:style w:type="paragraph" w:customStyle="1" w:styleId="Els-bulletlist">
    <w:name w:val="Els-bulletlist"/>
    <w:basedOn w:val="Els-body-text"/>
    <w:rsid w:val="00AA6B0F"/>
    <w:pPr>
      <w:numPr>
        <w:numId w:val="3"/>
      </w:numPr>
      <w:tabs>
        <w:tab w:val="left" w:pos="240"/>
      </w:tabs>
      <w:jc w:val="left"/>
    </w:pPr>
  </w:style>
  <w:style w:type="paragraph" w:customStyle="1" w:styleId="Els-caption">
    <w:name w:val="Els-caption"/>
    <w:rsid w:val="00AA6B0F"/>
    <w:pPr>
      <w:keepLines/>
      <w:spacing w:before="200" w:after="240" w:line="200" w:lineRule="exact"/>
    </w:pPr>
    <w:rPr>
      <w:rFonts w:ascii="Times New Roman" w:eastAsia="SimSun" w:hAnsi="Times New Roman" w:cs="Times New Roman"/>
      <w:sz w:val="16"/>
      <w:szCs w:val="20"/>
      <w:lang w:eastAsia="en-US"/>
    </w:rPr>
  </w:style>
  <w:style w:type="paragraph" w:customStyle="1" w:styleId="Els-equation">
    <w:name w:val="Els-equation"/>
    <w:next w:val="Normal"/>
    <w:rsid w:val="00AA6B0F"/>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eastAsia="en-US"/>
    </w:rPr>
  </w:style>
  <w:style w:type="paragraph" w:customStyle="1" w:styleId="Els-footnote">
    <w:name w:val="Els-footnote"/>
    <w:rsid w:val="00AA6B0F"/>
    <w:pPr>
      <w:keepLines/>
      <w:widowControl w:val="0"/>
      <w:spacing w:after="0" w:line="200" w:lineRule="exact"/>
      <w:ind w:firstLine="245"/>
      <w:jc w:val="both"/>
    </w:pPr>
    <w:rPr>
      <w:rFonts w:ascii="Times New Roman" w:eastAsia="SimSun" w:hAnsi="Times New Roman" w:cs="Times New Roman"/>
      <w:sz w:val="16"/>
      <w:szCs w:val="20"/>
      <w:lang w:eastAsia="en-US"/>
    </w:rPr>
  </w:style>
  <w:style w:type="paragraph" w:customStyle="1" w:styleId="Els-keywords">
    <w:name w:val="Els-keywords"/>
    <w:next w:val="Normal"/>
    <w:rsid w:val="00AA6B0F"/>
    <w:pPr>
      <w:pBdr>
        <w:bottom w:val="single" w:sz="4" w:space="10" w:color="auto"/>
      </w:pBdr>
      <w:spacing w:line="200" w:lineRule="exact"/>
    </w:pPr>
    <w:rPr>
      <w:rFonts w:ascii="Times New Roman" w:eastAsia="SimSun" w:hAnsi="Times New Roman" w:cs="Times New Roman"/>
      <w:noProof/>
      <w:sz w:val="16"/>
      <w:szCs w:val="20"/>
      <w:lang w:eastAsia="en-US"/>
    </w:rPr>
  </w:style>
  <w:style w:type="paragraph" w:customStyle="1" w:styleId="Els-reference-head">
    <w:name w:val="Els-reference-head"/>
    <w:next w:val="Normal"/>
    <w:rsid w:val="00AA6B0F"/>
    <w:pPr>
      <w:keepNext/>
      <w:spacing w:before="480" w:line="220" w:lineRule="exact"/>
    </w:pPr>
    <w:rPr>
      <w:rFonts w:ascii="Times New Roman" w:eastAsia="SimSun" w:hAnsi="Times New Roman" w:cs="Times New Roman"/>
      <w:b/>
      <w:sz w:val="20"/>
      <w:szCs w:val="20"/>
      <w:lang w:eastAsia="en-US"/>
    </w:rPr>
  </w:style>
  <w:style w:type="paragraph" w:customStyle="1" w:styleId="Els-table-text">
    <w:name w:val="Els-table-text"/>
    <w:rsid w:val="00AA6B0F"/>
    <w:pPr>
      <w:spacing w:after="80" w:line="200" w:lineRule="exact"/>
    </w:pPr>
    <w:rPr>
      <w:rFonts w:ascii="Times New Roman" w:eastAsia="SimSun" w:hAnsi="Times New Roman" w:cs="Times New Roman"/>
      <w:sz w:val="16"/>
      <w:szCs w:val="20"/>
      <w:lang w:eastAsia="en-US"/>
    </w:rPr>
  </w:style>
  <w:style w:type="paragraph" w:customStyle="1" w:styleId="Els-Title">
    <w:name w:val="Els-Title"/>
    <w:next w:val="Els-Author"/>
    <w:autoRedefine/>
    <w:rsid w:val="00AA6B0F"/>
    <w:pPr>
      <w:suppressAutoHyphens/>
      <w:spacing w:after="240" w:line="400" w:lineRule="exact"/>
      <w:jc w:val="center"/>
    </w:pPr>
    <w:rPr>
      <w:rFonts w:ascii="Times New Roman" w:eastAsia="SimSun" w:hAnsi="Times New Roman" w:cs="Times New Roman"/>
      <w:sz w:val="34"/>
      <w:szCs w:val="20"/>
      <w:lang w:eastAsia="en-US"/>
    </w:rPr>
  </w:style>
  <w:style w:type="character" w:styleId="FootnoteReference">
    <w:name w:val="footnote reference"/>
    <w:semiHidden/>
    <w:rsid w:val="00AA6B0F"/>
    <w:rPr>
      <w:vertAlign w:val="superscript"/>
    </w:rPr>
  </w:style>
  <w:style w:type="paragraph" w:styleId="FootnoteText">
    <w:name w:val="footnote text"/>
    <w:basedOn w:val="Normal"/>
    <w:link w:val="FootnoteTextChar"/>
    <w:semiHidden/>
    <w:rsid w:val="00AA6B0F"/>
    <w:rPr>
      <w:rFonts w:ascii="Univers" w:hAnsi="Univers"/>
    </w:rPr>
  </w:style>
  <w:style w:type="character" w:customStyle="1" w:styleId="FootnoteTextChar">
    <w:name w:val="Footnote Text Char"/>
    <w:basedOn w:val="DefaultParagraphFont"/>
    <w:link w:val="FootnoteText"/>
    <w:semiHidden/>
    <w:rsid w:val="00AA6B0F"/>
    <w:rPr>
      <w:rFonts w:ascii="Univers" w:eastAsia="SimSun" w:hAnsi="Univers" w:cs="Times New Roman"/>
      <w:sz w:val="20"/>
      <w:szCs w:val="20"/>
      <w:lang w:val="en-GB" w:eastAsia="en-US"/>
    </w:rPr>
  </w:style>
  <w:style w:type="paragraph" w:customStyle="1" w:styleId="DocHead">
    <w:name w:val="DocHead"/>
    <w:rsid w:val="00AA6B0F"/>
    <w:pPr>
      <w:spacing w:before="240" w:after="240" w:line="240" w:lineRule="auto"/>
      <w:jc w:val="center"/>
    </w:pPr>
    <w:rPr>
      <w:rFonts w:ascii="Times New Roman" w:eastAsia="SimSun" w:hAnsi="Times New Roman" w:cs="Times New Roman"/>
      <w:sz w:val="24"/>
      <w:szCs w:val="20"/>
      <w:lang w:eastAsia="en-US"/>
    </w:rPr>
  </w:style>
  <w:style w:type="paragraph" w:styleId="CommentText">
    <w:name w:val="annotation text"/>
    <w:basedOn w:val="Normal"/>
    <w:link w:val="CommentTextChar"/>
    <w:semiHidden/>
    <w:unhideWhenUsed/>
    <w:rsid w:val="00AA6B0F"/>
  </w:style>
  <w:style w:type="character" w:customStyle="1" w:styleId="CommentTextChar">
    <w:name w:val="Comment Text Char"/>
    <w:basedOn w:val="DefaultParagraphFont"/>
    <w:link w:val="CommentText"/>
    <w:semiHidden/>
    <w:rsid w:val="00AA6B0F"/>
    <w:rPr>
      <w:rFonts w:ascii="Times New Roman" w:eastAsia="SimSun" w:hAnsi="Times New Roman" w:cs="Times New Roman"/>
      <w:sz w:val="20"/>
      <w:szCs w:val="20"/>
      <w:lang w:val="en-GB" w:eastAsia="en-US"/>
    </w:rPr>
  </w:style>
  <w:style w:type="paragraph" w:styleId="BodyTextIndent2">
    <w:name w:val="Body Text Indent 2"/>
    <w:basedOn w:val="Normal"/>
    <w:link w:val="BodyTextIndent2Char"/>
    <w:semiHidden/>
    <w:rsid w:val="00AA6B0F"/>
    <w:pPr>
      <w:ind w:firstLine="240"/>
    </w:pPr>
  </w:style>
  <w:style w:type="character" w:customStyle="1" w:styleId="BodyTextIndent2Char">
    <w:name w:val="Body Text Indent 2 Char"/>
    <w:basedOn w:val="DefaultParagraphFont"/>
    <w:link w:val="BodyTextIndent2"/>
    <w:semiHidden/>
    <w:rsid w:val="00AA6B0F"/>
    <w:rPr>
      <w:rFonts w:ascii="Times New Roman" w:eastAsia="SimSun" w:hAnsi="Times New Roman" w:cs="Times New Roman"/>
      <w:sz w:val="20"/>
      <w:szCs w:val="20"/>
      <w:lang w:val="en-GB" w:eastAsia="en-US"/>
    </w:rPr>
  </w:style>
  <w:style w:type="character" w:customStyle="1" w:styleId="fontstyle01">
    <w:name w:val="fontstyle01"/>
    <w:basedOn w:val="DefaultParagraphFont"/>
    <w:rsid w:val="001748CC"/>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7E268F"/>
    <w:pPr>
      <w:ind w:left="720"/>
      <w:contextualSpacing/>
    </w:pPr>
  </w:style>
  <w:style w:type="character" w:customStyle="1" w:styleId="fontstyle21">
    <w:name w:val="fontstyle21"/>
    <w:basedOn w:val="DefaultParagraphFont"/>
    <w:rsid w:val="00F74A45"/>
    <w:rPr>
      <w:rFonts w:ascii="AdvP4C4E74" w:hAnsi="AdvP4C4E74" w:hint="default"/>
      <w:b w:val="0"/>
      <w:bCs w:val="0"/>
      <w:i w:val="0"/>
      <w:iCs w:val="0"/>
      <w:color w:val="000000"/>
      <w:sz w:val="18"/>
      <w:szCs w:val="18"/>
    </w:rPr>
  </w:style>
  <w:style w:type="character" w:customStyle="1" w:styleId="fontstyle31">
    <w:name w:val="fontstyle31"/>
    <w:basedOn w:val="DefaultParagraphFont"/>
    <w:rsid w:val="00F74A45"/>
    <w:rPr>
      <w:rFonts w:ascii="AdvOT65f8a23b.I" w:hAnsi="AdvOT65f8a23b.I" w:hint="default"/>
      <w:b w:val="0"/>
      <w:bCs w:val="0"/>
      <w:i w:val="0"/>
      <w:iCs w:val="0"/>
      <w:color w:val="000000"/>
      <w:sz w:val="18"/>
      <w:szCs w:val="18"/>
    </w:rPr>
  </w:style>
  <w:style w:type="character" w:customStyle="1" w:styleId="fontstyle41">
    <w:name w:val="fontstyle41"/>
    <w:basedOn w:val="DefaultParagraphFont"/>
    <w:rsid w:val="00F74A45"/>
    <w:rPr>
      <w:rFonts w:ascii="AdvOT46dcae81+20" w:hAnsi="AdvOT46dcae81+20" w:hint="default"/>
      <w:b w:val="0"/>
      <w:bCs w:val="0"/>
      <w:i w:val="0"/>
      <w:iCs w:val="0"/>
      <w:color w:val="000000"/>
      <w:sz w:val="18"/>
      <w:szCs w:val="18"/>
    </w:rPr>
  </w:style>
  <w:style w:type="character" w:customStyle="1" w:styleId="fontstyle51">
    <w:name w:val="fontstyle51"/>
    <w:basedOn w:val="DefaultParagraphFont"/>
    <w:rsid w:val="0081175D"/>
    <w:rPr>
      <w:rFonts w:ascii="AdvOT8608a8d1+22" w:hAnsi="AdvOT8608a8d1+22" w:hint="default"/>
      <w:b w:val="0"/>
      <w:bCs w:val="0"/>
      <w:i w:val="0"/>
      <w:iCs w:val="0"/>
      <w:color w:val="000000"/>
      <w:sz w:val="18"/>
      <w:szCs w:val="18"/>
    </w:rPr>
  </w:style>
  <w:style w:type="character" w:customStyle="1" w:styleId="Heading5Char">
    <w:name w:val="Heading 5 Char"/>
    <w:basedOn w:val="DefaultParagraphFont"/>
    <w:link w:val="Heading5"/>
    <w:uiPriority w:val="9"/>
    <w:semiHidden/>
    <w:rsid w:val="005F1D87"/>
    <w:rPr>
      <w:rFonts w:asciiTheme="majorHAnsi" w:eastAsiaTheme="majorEastAsia" w:hAnsiTheme="majorHAnsi" w:cstheme="majorBidi"/>
      <w:color w:val="365F91" w:themeColor="accent1" w:themeShade="BF"/>
      <w:sz w:val="20"/>
      <w:szCs w:val="20"/>
      <w:lang w:val="en-GB" w:eastAsia="en-US"/>
    </w:rPr>
  </w:style>
  <w:style w:type="character" w:customStyle="1" w:styleId="UnresolvedMention1">
    <w:name w:val="Unresolved Mention1"/>
    <w:basedOn w:val="DefaultParagraphFont"/>
    <w:uiPriority w:val="99"/>
    <w:semiHidden/>
    <w:unhideWhenUsed/>
    <w:rsid w:val="00044C3D"/>
    <w:rPr>
      <w:color w:val="605E5C"/>
      <w:shd w:val="clear" w:color="auto" w:fill="E1DFDD"/>
    </w:rPr>
  </w:style>
  <w:style w:type="paragraph" w:styleId="NormalWeb">
    <w:name w:val="Normal (Web)"/>
    <w:basedOn w:val="Normal"/>
    <w:uiPriority w:val="99"/>
    <w:semiHidden/>
    <w:unhideWhenUsed/>
    <w:rsid w:val="00EF3E3D"/>
    <w:pPr>
      <w:widowControl/>
      <w:spacing w:before="100" w:beforeAutospacing="1" w:after="100" w:afterAutospacing="1"/>
    </w:pPr>
    <w:rPr>
      <w:rFonts w:eastAsia="Times New Roman"/>
      <w:sz w:val="24"/>
      <w:szCs w:val="24"/>
      <w:lang w:val="en-IN" w:eastAsia="en-IN"/>
    </w:rPr>
  </w:style>
  <w:style w:type="character" w:customStyle="1" w:styleId="mo">
    <w:name w:val="mo"/>
    <w:basedOn w:val="DefaultParagraphFont"/>
    <w:rsid w:val="00EF3E3D"/>
  </w:style>
  <w:style w:type="character" w:customStyle="1" w:styleId="mi">
    <w:name w:val="mi"/>
    <w:basedOn w:val="DefaultParagraphFont"/>
    <w:rsid w:val="00EF3E3D"/>
  </w:style>
  <w:style w:type="character" w:customStyle="1" w:styleId="mn">
    <w:name w:val="mn"/>
    <w:basedOn w:val="DefaultParagraphFont"/>
    <w:rsid w:val="00EF3E3D"/>
  </w:style>
  <w:style w:type="character" w:customStyle="1" w:styleId="mjxassistivemathml">
    <w:name w:val="mjx_assistive_mathml"/>
    <w:basedOn w:val="DefaultParagraphFont"/>
    <w:rsid w:val="00EF3E3D"/>
  </w:style>
  <w:style w:type="character" w:styleId="Emphasis">
    <w:name w:val="Emphasis"/>
    <w:basedOn w:val="DefaultParagraphFont"/>
    <w:uiPriority w:val="20"/>
    <w:qFormat/>
    <w:rsid w:val="00EF3E3D"/>
    <w:rPr>
      <w:i/>
      <w:iCs/>
    </w:rPr>
  </w:style>
  <w:style w:type="paragraph" w:styleId="BalloonText">
    <w:name w:val="Balloon Text"/>
    <w:basedOn w:val="Normal"/>
    <w:link w:val="BalloonTextChar"/>
    <w:uiPriority w:val="99"/>
    <w:semiHidden/>
    <w:unhideWhenUsed/>
    <w:rsid w:val="00251D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D39"/>
    <w:rPr>
      <w:rFonts w:ascii="Segoe UI" w:eastAsia="SimSun" w:hAnsi="Segoe UI" w:cs="Segoe UI"/>
      <w:sz w:val="18"/>
      <w:szCs w:val="18"/>
      <w:lang w:val="en-GB" w:eastAsia="en-US"/>
    </w:rPr>
  </w:style>
  <w:style w:type="character" w:styleId="CommentReference">
    <w:name w:val="annotation reference"/>
    <w:basedOn w:val="DefaultParagraphFont"/>
    <w:uiPriority w:val="99"/>
    <w:semiHidden/>
    <w:unhideWhenUsed/>
    <w:rsid w:val="00E83DB9"/>
    <w:rPr>
      <w:sz w:val="16"/>
      <w:szCs w:val="16"/>
    </w:rPr>
  </w:style>
  <w:style w:type="paragraph" w:styleId="CommentSubject">
    <w:name w:val="annotation subject"/>
    <w:basedOn w:val="CommentText"/>
    <w:next w:val="CommentText"/>
    <w:link w:val="CommentSubjectChar"/>
    <w:uiPriority w:val="99"/>
    <w:semiHidden/>
    <w:unhideWhenUsed/>
    <w:rsid w:val="00E83DB9"/>
    <w:rPr>
      <w:b/>
      <w:bCs/>
    </w:rPr>
  </w:style>
  <w:style w:type="character" w:customStyle="1" w:styleId="CommentSubjectChar">
    <w:name w:val="Comment Subject Char"/>
    <w:basedOn w:val="CommentTextChar"/>
    <w:link w:val="CommentSubject"/>
    <w:uiPriority w:val="99"/>
    <w:semiHidden/>
    <w:rsid w:val="00E83DB9"/>
    <w:rPr>
      <w:rFonts w:ascii="Times New Roman" w:eastAsia="SimSun" w:hAnsi="Times New Roman" w:cs="Times New Roman"/>
      <w:b/>
      <w:bCs/>
      <w:sz w:val="20"/>
      <w:szCs w:val="20"/>
      <w:lang w:val="en-GB" w:eastAsia="en-US"/>
    </w:rPr>
  </w:style>
  <w:style w:type="character" w:customStyle="1" w:styleId="Heading3Char">
    <w:name w:val="Heading 3 Char"/>
    <w:basedOn w:val="DefaultParagraphFont"/>
    <w:link w:val="Heading3"/>
    <w:uiPriority w:val="9"/>
    <w:semiHidden/>
    <w:rsid w:val="00BA1F36"/>
    <w:rPr>
      <w:rFonts w:asciiTheme="majorHAnsi" w:eastAsiaTheme="majorEastAsia" w:hAnsiTheme="majorHAnsi" w:cstheme="majorBidi"/>
      <w:color w:val="243F60" w:themeColor="accent1" w:themeShade="7F"/>
      <w:sz w:val="24"/>
      <w:szCs w:val="24"/>
      <w:lang w:val="en-GB" w:eastAsia="en-US"/>
    </w:rPr>
  </w:style>
  <w:style w:type="character" w:styleId="UnresolvedMention">
    <w:name w:val="Unresolved Mention"/>
    <w:basedOn w:val="DefaultParagraphFont"/>
    <w:uiPriority w:val="99"/>
    <w:semiHidden/>
    <w:unhideWhenUsed/>
    <w:rsid w:val="00F0711A"/>
    <w:rPr>
      <w:color w:val="605E5C"/>
      <w:shd w:val="clear" w:color="auto" w:fill="E1DFDD"/>
    </w:rPr>
  </w:style>
  <w:style w:type="character" w:styleId="LineNumber">
    <w:name w:val="line number"/>
    <w:basedOn w:val="DefaultParagraphFont"/>
    <w:uiPriority w:val="99"/>
    <w:semiHidden/>
    <w:unhideWhenUsed/>
    <w:rsid w:val="00525938"/>
  </w:style>
  <w:style w:type="character" w:styleId="FollowedHyperlink">
    <w:name w:val="FollowedHyperlink"/>
    <w:basedOn w:val="DefaultParagraphFont"/>
    <w:uiPriority w:val="99"/>
    <w:semiHidden/>
    <w:unhideWhenUsed/>
    <w:rsid w:val="00C32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10418">
      <w:bodyDiv w:val="1"/>
      <w:marLeft w:val="0"/>
      <w:marRight w:val="0"/>
      <w:marTop w:val="0"/>
      <w:marBottom w:val="0"/>
      <w:divBdr>
        <w:top w:val="none" w:sz="0" w:space="0" w:color="auto"/>
        <w:left w:val="none" w:sz="0" w:space="0" w:color="auto"/>
        <w:bottom w:val="none" w:sz="0" w:space="0" w:color="auto"/>
        <w:right w:val="none" w:sz="0" w:space="0" w:color="auto"/>
      </w:divBdr>
    </w:div>
    <w:div w:id="460415951">
      <w:bodyDiv w:val="1"/>
      <w:marLeft w:val="0"/>
      <w:marRight w:val="0"/>
      <w:marTop w:val="0"/>
      <w:marBottom w:val="0"/>
      <w:divBdr>
        <w:top w:val="none" w:sz="0" w:space="0" w:color="auto"/>
        <w:left w:val="none" w:sz="0" w:space="0" w:color="auto"/>
        <w:bottom w:val="none" w:sz="0" w:space="0" w:color="auto"/>
        <w:right w:val="none" w:sz="0" w:space="0" w:color="auto"/>
      </w:divBdr>
    </w:div>
    <w:div w:id="464853692">
      <w:bodyDiv w:val="1"/>
      <w:marLeft w:val="0"/>
      <w:marRight w:val="0"/>
      <w:marTop w:val="0"/>
      <w:marBottom w:val="0"/>
      <w:divBdr>
        <w:top w:val="none" w:sz="0" w:space="0" w:color="auto"/>
        <w:left w:val="none" w:sz="0" w:space="0" w:color="auto"/>
        <w:bottom w:val="none" w:sz="0" w:space="0" w:color="auto"/>
        <w:right w:val="none" w:sz="0" w:space="0" w:color="auto"/>
      </w:divBdr>
      <w:divsChild>
        <w:div w:id="1571035092">
          <w:marLeft w:val="0"/>
          <w:marRight w:val="0"/>
          <w:marTop w:val="0"/>
          <w:marBottom w:val="0"/>
          <w:divBdr>
            <w:top w:val="none" w:sz="0" w:space="0" w:color="auto"/>
            <w:left w:val="none" w:sz="0" w:space="0" w:color="auto"/>
            <w:bottom w:val="none" w:sz="0" w:space="0" w:color="auto"/>
            <w:right w:val="none" w:sz="0" w:space="0" w:color="auto"/>
          </w:divBdr>
        </w:div>
        <w:div w:id="692535785">
          <w:marLeft w:val="0"/>
          <w:marRight w:val="0"/>
          <w:marTop w:val="0"/>
          <w:marBottom w:val="0"/>
          <w:divBdr>
            <w:top w:val="none" w:sz="0" w:space="0" w:color="auto"/>
            <w:left w:val="none" w:sz="0" w:space="0" w:color="auto"/>
            <w:bottom w:val="none" w:sz="0" w:space="0" w:color="auto"/>
            <w:right w:val="none" w:sz="0" w:space="0" w:color="auto"/>
          </w:divBdr>
        </w:div>
      </w:divsChild>
    </w:div>
    <w:div w:id="487553153">
      <w:bodyDiv w:val="1"/>
      <w:marLeft w:val="0"/>
      <w:marRight w:val="0"/>
      <w:marTop w:val="0"/>
      <w:marBottom w:val="0"/>
      <w:divBdr>
        <w:top w:val="none" w:sz="0" w:space="0" w:color="auto"/>
        <w:left w:val="none" w:sz="0" w:space="0" w:color="auto"/>
        <w:bottom w:val="none" w:sz="0" w:space="0" w:color="auto"/>
        <w:right w:val="none" w:sz="0" w:space="0" w:color="auto"/>
      </w:divBdr>
    </w:div>
    <w:div w:id="590700545">
      <w:bodyDiv w:val="1"/>
      <w:marLeft w:val="0"/>
      <w:marRight w:val="0"/>
      <w:marTop w:val="0"/>
      <w:marBottom w:val="0"/>
      <w:divBdr>
        <w:top w:val="none" w:sz="0" w:space="0" w:color="auto"/>
        <w:left w:val="none" w:sz="0" w:space="0" w:color="auto"/>
        <w:bottom w:val="none" w:sz="0" w:space="0" w:color="auto"/>
        <w:right w:val="none" w:sz="0" w:space="0" w:color="auto"/>
      </w:divBdr>
    </w:div>
    <w:div w:id="611012592">
      <w:bodyDiv w:val="1"/>
      <w:marLeft w:val="0"/>
      <w:marRight w:val="0"/>
      <w:marTop w:val="0"/>
      <w:marBottom w:val="0"/>
      <w:divBdr>
        <w:top w:val="none" w:sz="0" w:space="0" w:color="auto"/>
        <w:left w:val="none" w:sz="0" w:space="0" w:color="auto"/>
        <w:bottom w:val="none" w:sz="0" w:space="0" w:color="auto"/>
        <w:right w:val="none" w:sz="0" w:space="0" w:color="auto"/>
      </w:divBdr>
    </w:div>
    <w:div w:id="629364328">
      <w:bodyDiv w:val="1"/>
      <w:marLeft w:val="0"/>
      <w:marRight w:val="0"/>
      <w:marTop w:val="0"/>
      <w:marBottom w:val="0"/>
      <w:divBdr>
        <w:top w:val="none" w:sz="0" w:space="0" w:color="auto"/>
        <w:left w:val="none" w:sz="0" w:space="0" w:color="auto"/>
        <w:bottom w:val="none" w:sz="0" w:space="0" w:color="auto"/>
        <w:right w:val="none" w:sz="0" w:space="0" w:color="auto"/>
      </w:divBdr>
      <w:divsChild>
        <w:div w:id="376512134">
          <w:marLeft w:val="0"/>
          <w:marRight w:val="0"/>
          <w:marTop w:val="0"/>
          <w:marBottom w:val="0"/>
          <w:divBdr>
            <w:top w:val="none" w:sz="0" w:space="0" w:color="auto"/>
            <w:left w:val="none" w:sz="0" w:space="0" w:color="auto"/>
            <w:bottom w:val="none" w:sz="0" w:space="0" w:color="auto"/>
            <w:right w:val="none" w:sz="0" w:space="0" w:color="auto"/>
          </w:divBdr>
        </w:div>
        <w:div w:id="132217712">
          <w:marLeft w:val="0"/>
          <w:marRight w:val="0"/>
          <w:marTop w:val="0"/>
          <w:marBottom w:val="0"/>
          <w:divBdr>
            <w:top w:val="none" w:sz="0" w:space="0" w:color="auto"/>
            <w:left w:val="none" w:sz="0" w:space="0" w:color="auto"/>
            <w:bottom w:val="none" w:sz="0" w:space="0" w:color="auto"/>
            <w:right w:val="none" w:sz="0" w:space="0" w:color="auto"/>
          </w:divBdr>
        </w:div>
        <w:div w:id="335811919">
          <w:marLeft w:val="0"/>
          <w:marRight w:val="0"/>
          <w:marTop w:val="0"/>
          <w:marBottom w:val="0"/>
          <w:divBdr>
            <w:top w:val="none" w:sz="0" w:space="0" w:color="auto"/>
            <w:left w:val="none" w:sz="0" w:space="0" w:color="auto"/>
            <w:bottom w:val="none" w:sz="0" w:space="0" w:color="auto"/>
            <w:right w:val="none" w:sz="0" w:space="0" w:color="auto"/>
          </w:divBdr>
        </w:div>
        <w:div w:id="341594313">
          <w:marLeft w:val="0"/>
          <w:marRight w:val="0"/>
          <w:marTop w:val="0"/>
          <w:marBottom w:val="0"/>
          <w:divBdr>
            <w:top w:val="none" w:sz="0" w:space="0" w:color="auto"/>
            <w:left w:val="none" w:sz="0" w:space="0" w:color="auto"/>
            <w:bottom w:val="none" w:sz="0" w:space="0" w:color="auto"/>
            <w:right w:val="none" w:sz="0" w:space="0" w:color="auto"/>
          </w:divBdr>
        </w:div>
        <w:div w:id="1444769028">
          <w:marLeft w:val="0"/>
          <w:marRight w:val="0"/>
          <w:marTop w:val="0"/>
          <w:marBottom w:val="0"/>
          <w:divBdr>
            <w:top w:val="none" w:sz="0" w:space="0" w:color="auto"/>
            <w:left w:val="none" w:sz="0" w:space="0" w:color="auto"/>
            <w:bottom w:val="none" w:sz="0" w:space="0" w:color="auto"/>
            <w:right w:val="none" w:sz="0" w:space="0" w:color="auto"/>
          </w:divBdr>
        </w:div>
        <w:div w:id="1345664793">
          <w:marLeft w:val="0"/>
          <w:marRight w:val="0"/>
          <w:marTop w:val="0"/>
          <w:marBottom w:val="0"/>
          <w:divBdr>
            <w:top w:val="none" w:sz="0" w:space="0" w:color="auto"/>
            <w:left w:val="none" w:sz="0" w:space="0" w:color="auto"/>
            <w:bottom w:val="none" w:sz="0" w:space="0" w:color="auto"/>
            <w:right w:val="none" w:sz="0" w:space="0" w:color="auto"/>
          </w:divBdr>
        </w:div>
        <w:div w:id="1521116171">
          <w:marLeft w:val="0"/>
          <w:marRight w:val="0"/>
          <w:marTop w:val="0"/>
          <w:marBottom w:val="0"/>
          <w:divBdr>
            <w:top w:val="none" w:sz="0" w:space="0" w:color="auto"/>
            <w:left w:val="none" w:sz="0" w:space="0" w:color="auto"/>
            <w:bottom w:val="none" w:sz="0" w:space="0" w:color="auto"/>
            <w:right w:val="none" w:sz="0" w:space="0" w:color="auto"/>
          </w:divBdr>
        </w:div>
        <w:div w:id="297296172">
          <w:marLeft w:val="0"/>
          <w:marRight w:val="0"/>
          <w:marTop w:val="0"/>
          <w:marBottom w:val="0"/>
          <w:divBdr>
            <w:top w:val="none" w:sz="0" w:space="0" w:color="auto"/>
            <w:left w:val="none" w:sz="0" w:space="0" w:color="auto"/>
            <w:bottom w:val="none" w:sz="0" w:space="0" w:color="auto"/>
            <w:right w:val="none" w:sz="0" w:space="0" w:color="auto"/>
          </w:divBdr>
        </w:div>
        <w:div w:id="2042700433">
          <w:marLeft w:val="0"/>
          <w:marRight w:val="0"/>
          <w:marTop w:val="0"/>
          <w:marBottom w:val="0"/>
          <w:divBdr>
            <w:top w:val="none" w:sz="0" w:space="0" w:color="auto"/>
            <w:left w:val="none" w:sz="0" w:space="0" w:color="auto"/>
            <w:bottom w:val="none" w:sz="0" w:space="0" w:color="auto"/>
            <w:right w:val="none" w:sz="0" w:space="0" w:color="auto"/>
          </w:divBdr>
        </w:div>
      </w:divsChild>
    </w:div>
    <w:div w:id="750468066">
      <w:bodyDiv w:val="1"/>
      <w:marLeft w:val="0"/>
      <w:marRight w:val="0"/>
      <w:marTop w:val="0"/>
      <w:marBottom w:val="0"/>
      <w:divBdr>
        <w:top w:val="none" w:sz="0" w:space="0" w:color="auto"/>
        <w:left w:val="none" w:sz="0" w:space="0" w:color="auto"/>
        <w:bottom w:val="none" w:sz="0" w:space="0" w:color="auto"/>
        <w:right w:val="none" w:sz="0" w:space="0" w:color="auto"/>
      </w:divBdr>
      <w:divsChild>
        <w:div w:id="1275668627">
          <w:marLeft w:val="0"/>
          <w:marRight w:val="0"/>
          <w:marTop w:val="0"/>
          <w:marBottom w:val="0"/>
          <w:divBdr>
            <w:top w:val="none" w:sz="0" w:space="0" w:color="auto"/>
            <w:left w:val="none" w:sz="0" w:space="0" w:color="auto"/>
            <w:bottom w:val="none" w:sz="0" w:space="0" w:color="auto"/>
            <w:right w:val="none" w:sz="0" w:space="0" w:color="auto"/>
          </w:divBdr>
          <w:divsChild>
            <w:div w:id="13175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8734">
      <w:bodyDiv w:val="1"/>
      <w:marLeft w:val="0"/>
      <w:marRight w:val="0"/>
      <w:marTop w:val="0"/>
      <w:marBottom w:val="0"/>
      <w:divBdr>
        <w:top w:val="none" w:sz="0" w:space="0" w:color="auto"/>
        <w:left w:val="none" w:sz="0" w:space="0" w:color="auto"/>
        <w:bottom w:val="none" w:sz="0" w:space="0" w:color="auto"/>
        <w:right w:val="none" w:sz="0" w:space="0" w:color="auto"/>
      </w:divBdr>
    </w:div>
    <w:div w:id="1041785177">
      <w:bodyDiv w:val="1"/>
      <w:marLeft w:val="0"/>
      <w:marRight w:val="0"/>
      <w:marTop w:val="0"/>
      <w:marBottom w:val="0"/>
      <w:divBdr>
        <w:top w:val="none" w:sz="0" w:space="0" w:color="auto"/>
        <w:left w:val="none" w:sz="0" w:space="0" w:color="auto"/>
        <w:bottom w:val="none" w:sz="0" w:space="0" w:color="auto"/>
        <w:right w:val="none" w:sz="0" w:space="0" w:color="auto"/>
      </w:divBdr>
      <w:divsChild>
        <w:div w:id="884484744">
          <w:marLeft w:val="0"/>
          <w:marRight w:val="0"/>
          <w:marTop w:val="0"/>
          <w:marBottom w:val="0"/>
          <w:divBdr>
            <w:top w:val="none" w:sz="0" w:space="0" w:color="auto"/>
            <w:left w:val="none" w:sz="0" w:space="0" w:color="auto"/>
            <w:bottom w:val="none" w:sz="0" w:space="0" w:color="auto"/>
            <w:right w:val="none" w:sz="0" w:space="0" w:color="auto"/>
          </w:divBdr>
        </w:div>
        <w:div w:id="1259758120">
          <w:marLeft w:val="0"/>
          <w:marRight w:val="0"/>
          <w:marTop w:val="0"/>
          <w:marBottom w:val="0"/>
          <w:divBdr>
            <w:top w:val="none" w:sz="0" w:space="0" w:color="auto"/>
            <w:left w:val="none" w:sz="0" w:space="0" w:color="auto"/>
            <w:bottom w:val="none" w:sz="0" w:space="0" w:color="auto"/>
            <w:right w:val="none" w:sz="0" w:space="0" w:color="auto"/>
          </w:divBdr>
        </w:div>
        <w:div w:id="1036198111">
          <w:marLeft w:val="0"/>
          <w:marRight w:val="0"/>
          <w:marTop w:val="0"/>
          <w:marBottom w:val="0"/>
          <w:divBdr>
            <w:top w:val="none" w:sz="0" w:space="0" w:color="auto"/>
            <w:left w:val="none" w:sz="0" w:space="0" w:color="auto"/>
            <w:bottom w:val="none" w:sz="0" w:space="0" w:color="auto"/>
            <w:right w:val="none" w:sz="0" w:space="0" w:color="auto"/>
          </w:divBdr>
        </w:div>
        <w:div w:id="188299764">
          <w:marLeft w:val="0"/>
          <w:marRight w:val="0"/>
          <w:marTop w:val="0"/>
          <w:marBottom w:val="0"/>
          <w:divBdr>
            <w:top w:val="none" w:sz="0" w:space="0" w:color="auto"/>
            <w:left w:val="none" w:sz="0" w:space="0" w:color="auto"/>
            <w:bottom w:val="none" w:sz="0" w:space="0" w:color="auto"/>
            <w:right w:val="none" w:sz="0" w:space="0" w:color="auto"/>
          </w:divBdr>
        </w:div>
        <w:div w:id="1604874941">
          <w:marLeft w:val="0"/>
          <w:marRight w:val="0"/>
          <w:marTop w:val="0"/>
          <w:marBottom w:val="0"/>
          <w:divBdr>
            <w:top w:val="none" w:sz="0" w:space="0" w:color="auto"/>
            <w:left w:val="none" w:sz="0" w:space="0" w:color="auto"/>
            <w:bottom w:val="none" w:sz="0" w:space="0" w:color="auto"/>
            <w:right w:val="none" w:sz="0" w:space="0" w:color="auto"/>
          </w:divBdr>
        </w:div>
        <w:div w:id="1450583114">
          <w:marLeft w:val="0"/>
          <w:marRight w:val="0"/>
          <w:marTop w:val="0"/>
          <w:marBottom w:val="0"/>
          <w:divBdr>
            <w:top w:val="none" w:sz="0" w:space="0" w:color="auto"/>
            <w:left w:val="none" w:sz="0" w:space="0" w:color="auto"/>
            <w:bottom w:val="none" w:sz="0" w:space="0" w:color="auto"/>
            <w:right w:val="none" w:sz="0" w:space="0" w:color="auto"/>
          </w:divBdr>
        </w:div>
        <w:div w:id="1273130863">
          <w:marLeft w:val="0"/>
          <w:marRight w:val="0"/>
          <w:marTop w:val="0"/>
          <w:marBottom w:val="0"/>
          <w:divBdr>
            <w:top w:val="none" w:sz="0" w:space="0" w:color="auto"/>
            <w:left w:val="none" w:sz="0" w:space="0" w:color="auto"/>
            <w:bottom w:val="none" w:sz="0" w:space="0" w:color="auto"/>
            <w:right w:val="none" w:sz="0" w:space="0" w:color="auto"/>
          </w:divBdr>
        </w:div>
        <w:div w:id="313223816">
          <w:marLeft w:val="0"/>
          <w:marRight w:val="0"/>
          <w:marTop w:val="0"/>
          <w:marBottom w:val="0"/>
          <w:divBdr>
            <w:top w:val="none" w:sz="0" w:space="0" w:color="auto"/>
            <w:left w:val="none" w:sz="0" w:space="0" w:color="auto"/>
            <w:bottom w:val="none" w:sz="0" w:space="0" w:color="auto"/>
            <w:right w:val="none" w:sz="0" w:space="0" w:color="auto"/>
          </w:divBdr>
        </w:div>
        <w:div w:id="69233536">
          <w:marLeft w:val="0"/>
          <w:marRight w:val="0"/>
          <w:marTop w:val="0"/>
          <w:marBottom w:val="0"/>
          <w:divBdr>
            <w:top w:val="none" w:sz="0" w:space="0" w:color="auto"/>
            <w:left w:val="none" w:sz="0" w:space="0" w:color="auto"/>
            <w:bottom w:val="none" w:sz="0" w:space="0" w:color="auto"/>
            <w:right w:val="none" w:sz="0" w:space="0" w:color="auto"/>
          </w:divBdr>
        </w:div>
      </w:divsChild>
    </w:div>
    <w:div w:id="1133982173">
      <w:bodyDiv w:val="1"/>
      <w:marLeft w:val="0"/>
      <w:marRight w:val="0"/>
      <w:marTop w:val="0"/>
      <w:marBottom w:val="0"/>
      <w:divBdr>
        <w:top w:val="none" w:sz="0" w:space="0" w:color="auto"/>
        <w:left w:val="none" w:sz="0" w:space="0" w:color="auto"/>
        <w:bottom w:val="none" w:sz="0" w:space="0" w:color="auto"/>
        <w:right w:val="none" w:sz="0" w:space="0" w:color="auto"/>
      </w:divBdr>
      <w:divsChild>
        <w:div w:id="432165427">
          <w:marLeft w:val="0"/>
          <w:marRight w:val="0"/>
          <w:marTop w:val="0"/>
          <w:marBottom w:val="0"/>
          <w:divBdr>
            <w:top w:val="none" w:sz="0" w:space="0" w:color="auto"/>
            <w:left w:val="none" w:sz="0" w:space="0" w:color="auto"/>
            <w:bottom w:val="none" w:sz="0" w:space="0" w:color="auto"/>
            <w:right w:val="none" w:sz="0" w:space="0" w:color="auto"/>
          </w:divBdr>
          <w:divsChild>
            <w:div w:id="1180269085">
              <w:marLeft w:val="0"/>
              <w:marRight w:val="0"/>
              <w:marTop w:val="0"/>
              <w:marBottom w:val="0"/>
              <w:divBdr>
                <w:top w:val="none" w:sz="0" w:space="0" w:color="auto"/>
                <w:left w:val="none" w:sz="0" w:space="0" w:color="auto"/>
                <w:bottom w:val="none" w:sz="0" w:space="0" w:color="auto"/>
                <w:right w:val="none" w:sz="0" w:space="0" w:color="auto"/>
              </w:divBdr>
              <w:divsChild>
                <w:div w:id="780033489">
                  <w:marLeft w:val="0"/>
                  <w:marRight w:val="0"/>
                  <w:marTop w:val="0"/>
                  <w:marBottom w:val="0"/>
                  <w:divBdr>
                    <w:top w:val="none" w:sz="0" w:space="0" w:color="auto"/>
                    <w:left w:val="none" w:sz="0" w:space="0" w:color="auto"/>
                    <w:bottom w:val="none" w:sz="0" w:space="0" w:color="auto"/>
                    <w:right w:val="none" w:sz="0" w:space="0" w:color="auto"/>
                  </w:divBdr>
                </w:div>
              </w:divsChild>
            </w:div>
            <w:div w:id="1176312393">
              <w:marLeft w:val="0"/>
              <w:marRight w:val="0"/>
              <w:marTop w:val="0"/>
              <w:marBottom w:val="0"/>
              <w:divBdr>
                <w:top w:val="none" w:sz="0" w:space="0" w:color="auto"/>
                <w:left w:val="none" w:sz="0" w:space="0" w:color="auto"/>
                <w:bottom w:val="none" w:sz="0" w:space="0" w:color="auto"/>
                <w:right w:val="none" w:sz="0" w:space="0" w:color="auto"/>
              </w:divBdr>
            </w:div>
            <w:div w:id="1754399778">
              <w:marLeft w:val="0"/>
              <w:marRight w:val="0"/>
              <w:marTop w:val="0"/>
              <w:marBottom w:val="0"/>
              <w:divBdr>
                <w:top w:val="none" w:sz="0" w:space="0" w:color="auto"/>
                <w:left w:val="none" w:sz="0" w:space="0" w:color="auto"/>
                <w:bottom w:val="none" w:sz="0" w:space="0" w:color="auto"/>
                <w:right w:val="none" w:sz="0" w:space="0" w:color="auto"/>
              </w:divBdr>
              <w:divsChild>
                <w:div w:id="222371224">
                  <w:marLeft w:val="0"/>
                  <w:marRight w:val="0"/>
                  <w:marTop w:val="0"/>
                  <w:marBottom w:val="0"/>
                  <w:divBdr>
                    <w:top w:val="none" w:sz="0" w:space="0" w:color="auto"/>
                    <w:left w:val="none" w:sz="0" w:space="0" w:color="auto"/>
                    <w:bottom w:val="none" w:sz="0" w:space="0" w:color="auto"/>
                    <w:right w:val="none" w:sz="0" w:space="0" w:color="auto"/>
                  </w:divBdr>
                  <w:divsChild>
                    <w:div w:id="134246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527445">
      <w:bodyDiv w:val="1"/>
      <w:marLeft w:val="0"/>
      <w:marRight w:val="0"/>
      <w:marTop w:val="0"/>
      <w:marBottom w:val="0"/>
      <w:divBdr>
        <w:top w:val="none" w:sz="0" w:space="0" w:color="auto"/>
        <w:left w:val="none" w:sz="0" w:space="0" w:color="auto"/>
        <w:bottom w:val="none" w:sz="0" w:space="0" w:color="auto"/>
        <w:right w:val="none" w:sz="0" w:space="0" w:color="auto"/>
      </w:divBdr>
    </w:div>
    <w:div w:id="1206991689">
      <w:bodyDiv w:val="1"/>
      <w:marLeft w:val="0"/>
      <w:marRight w:val="0"/>
      <w:marTop w:val="0"/>
      <w:marBottom w:val="0"/>
      <w:divBdr>
        <w:top w:val="none" w:sz="0" w:space="0" w:color="auto"/>
        <w:left w:val="none" w:sz="0" w:space="0" w:color="auto"/>
        <w:bottom w:val="none" w:sz="0" w:space="0" w:color="auto"/>
        <w:right w:val="none" w:sz="0" w:space="0" w:color="auto"/>
      </w:divBdr>
      <w:divsChild>
        <w:div w:id="1936211584">
          <w:marLeft w:val="0"/>
          <w:marRight w:val="0"/>
          <w:marTop w:val="0"/>
          <w:marBottom w:val="0"/>
          <w:divBdr>
            <w:top w:val="none" w:sz="0" w:space="0" w:color="auto"/>
            <w:left w:val="none" w:sz="0" w:space="0" w:color="auto"/>
            <w:bottom w:val="none" w:sz="0" w:space="0" w:color="auto"/>
            <w:right w:val="none" w:sz="0" w:space="0" w:color="auto"/>
          </w:divBdr>
        </w:div>
        <w:div w:id="1064060055">
          <w:marLeft w:val="0"/>
          <w:marRight w:val="0"/>
          <w:marTop w:val="0"/>
          <w:marBottom w:val="0"/>
          <w:divBdr>
            <w:top w:val="none" w:sz="0" w:space="0" w:color="auto"/>
            <w:left w:val="none" w:sz="0" w:space="0" w:color="auto"/>
            <w:bottom w:val="none" w:sz="0" w:space="0" w:color="auto"/>
            <w:right w:val="none" w:sz="0" w:space="0" w:color="auto"/>
          </w:divBdr>
        </w:div>
        <w:div w:id="1844591757">
          <w:marLeft w:val="0"/>
          <w:marRight w:val="0"/>
          <w:marTop w:val="0"/>
          <w:marBottom w:val="0"/>
          <w:divBdr>
            <w:top w:val="none" w:sz="0" w:space="0" w:color="auto"/>
            <w:left w:val="none" w:sz="0" w:space="0" w:color="auto"/>
            <w:bottom w:val="none" w:sz="0" w:space="0" w:color="auto"/>
            <w:right w:val="none" w:sz="0" w:space="0" w:color="auto"/>
          </w:divBdr>
        </w:div>
        <w:div w:id="1949507983">
          <w:marLeft w:val="0"/>
          <w:marRight w:val="0"/>
          <w:marTop w:val="0"/>
          <w:marBottom w:val="0"/>
          <w:divBdr>
            <w:top w:val="none" w:sz="0" w:space="0" w:color="auto"/>
            <w:left w:val="none" w:sz="0" w:space="0" w:color="auto"/>
            <w:bottom w:val="none" w:sz="0" w:space="0" w:color="auto"/>
            <w:right w:val="none" w:sz="0" w:space="0" w:color="auto"/>
          </w:divBdr>
        </w:div>
        <w:div w:id="2064209828">
          <w:marLeft w:val="0"/>
          <w:marRight w:val="0"/>
          <w:marTop w:val="0"/>
          <w:marBottom w:val="0"/>
          <w:divBdr>
            <w:top w:val="none" w:sz="0" w:space="0" w:color="auto"/>
            <w:left w:val="none" w:sz="0" w:space="0" w:color="auto"/>
            <w:bottom w:val="none" w:sz="0" w:space="0" w:color="auto"/>
            <w:right w:val="none" w:sz="0" w:space="0" w:color="auto"/>
          </w:divBdr>
        </w:div>
        <w:div w:id="1639190952">
          <w:marLeft w:val="0"/>
          <w:marRight w:val="0"/>
          <w:marTop w:val="0"/>
          <w:marBottom w:val="0"/>
          <w:divBdr>
            <w:top w:val="none" w:sz="0" w:space="0" w:color="auto"/>
            <w:left w:val="none" w:sz="0" w:space="0" w:color="auto"/>
            <w:bottom w:val="none" w:sz="0" w:space="0" w:color="auto"/>
            <w:right w:val="none" w:sz="0" w:space="0" w:color="auto"/>
          </w:divBdr>
        </w:div>
        <w:div w:id="1587575034">
          <w:marLeft w:val="0"/>
          <w:marRight w:val="0"/>
          <w:marTop w:val="0"/>
          <w:marBottom w:val="0"/>
          <w:divBdr>
            <w:top w:val="none" w:sz="0" w:space="0" w:color="auto"/>
            <w:left w:val="none" w:sz="0" w:space="0" w:color="auto"/>
            <w:bottom w:val="none" w:sz="0" w:space="0" w:color="auto"/>
            <w:right w:val="none" w:sz="0" w:space="0" w:color="auto"/>
          </w:divBdr>
        </w:div>
        <w:div w:id="914507121">
          <w:marLeft w:val="0"/>
          <w:marRight w:val="0"/>
          <w:marTop w:val="0"/>
          <w:marBottom w:val="0"/>
          <w:divBdr>
            <w:top w:val="none" w:sz="0" w:space="0" w:color="auto"/>
            <w:left w:val="none" w:sz="0" w:space="0" w:color="auto"/>
            <w:bottom w:val="none" w:sz="0" w:space="0" w:color="auto"/>
            <w:right w:val="none" w:sz="0" w:space="0" w:color="auto"/>
          </w:divBdr>
        </w:div>
        <w:div w:id="291256549">
          <w:marLeft w:val="0"/>
          <w:marRight w:val="0"/>
          <w:marTop w:val="0"/>
          <w:marBottom w:val="0"/>
          <w:divBdr>
            <w:top w:val="none" w:sz="0" w:space="0" w:color="auto"/>
            <w:left w:val="none" w:sz="0" w:space="0" w:color="auto"/>
            <w:bottom w:val="none" w:sz="0" w:space="0" w:color="auto"/>
            <w:right w:val="none" w:sz="0" w:space="0" w:color="auto"/>
          </w:divBdr>
        </w:div>
      </w:divsChild>
    </w:div>
    <w:div w:id="1288045543">
      <w:bodyDiv w:val="1"/>
      <w:marLeft w:val="0"/>
      <w:marRight w:val="0"/>
      <w:marTop w:val="0"/>
      <w:marBottom w:val="0"/>
      <w:divBdr>
        <w:top w:val="none" w:sz="0" w:space="0" w:color="auto"/>
        <w:left w:val="none" w:sz="0" w:space="0" w:color="auto"/>
        <w:bottom w:val="none" w:sz="0" w:space="0" w:color="auto"/>
        <w:right w:val="none" w:sz="0" w:space="0" w:color="auto"/>
      </w:divBdr>
    </w:div>
    <w:div w:id="1611234198">
      <w:bodyDiv w:val="1"/>
      <w:marLeft w:val="0"/>
      <w:marRight w:val="0"/>
      <w:marTop w:val="0"/>
      <w:marBottom w:val="0"/>
      <w:divBdr>
        <w:top w:val="none" w:sz="0" w:space="0" w:color="auto"/>
        <w:left w:val="none" w:sz="0" w:space="0" w:color="auto"/>
        <w:bottom w:val="none" w:sz="0" w:space="0" w:color="auto"/>
        <w:right w:val="none" w:sz="0" w:space="0" w:color="auto"/>
      </w:divBdr>
      <w:divsChild>
        <w:div w:id="2059863459">
          <w:marLeft w:val="0"/>
          <w:marRight w:val="0"/>
          <w:marTop w:val="0"/>
          <w:marBottom w:val="0"/>
          <w:divBdr>
            <w:top w:val="none" w:sz="0" w:space="0" w:color="auto"/>
            <w:left w:val="none" w:sz="0" w:space="0" w:color="auto"/>
            <w:bottom w:val="none" w:sz="0" w:space="0" w:color="auto"/>
            <w:right w:val="none" w:sz="0" w:space="0" w:color="auto"/>
          </w:divBdr>
        </w:div>
        <w:div w:id="1280994963">
          <w:marLeft w:val="0"/>
          <w:marRight w:val="0"/>
          <w:marTop w:val="0"/>
          <w:marBottom w:val="0"/>
          <w:divBdr>
            <w:top w:val="none" w:sz="0" w:space="0" w:color="auto"/>
            <w:left w:val="none" w:sz="0" w:space="0" w:color="auto"/>
            <w:bottom w:val="none" w:sz="0" w:space="0" w:color="auto"/>
            <w:right w:val="none" w:sz="0" w:space="0" w:color="auto"/>
          </w:divBdr>
        </w:div>
        <w:div w:id="800616188">
          <w:marLeft w:val="0"/>
          <w:marRight w:val="0"/>
          <w:marTop w:val="0"/>
          <w:marBottom w:val="0"/>
          <w:divBdr>
            <w:top w:val="none" w:sz="0" w:space="0" w:color="auto"/>
            <w:left w:val="none" w:sz="0" w:space="0" w:color="auto"/>
            <w:bottom w:val="none" w:sz="0" w:space="0" w:color="auto"/>
            <w:right w:val="none" w:sz="0" w:space="0" w:color="auto"/>
          </w:divBdr>
        </w:div>
        <w:div w:id="1909262347">
          <w:marLeft w:val="0"/>
          <w:marRight w:val="0"/>
          <w:marTop w:val="0"/>
          <w:marBottom w:val="0"/>
          <w:divBdr>
            <w:top w:val="none" w:sz="0" w:space="0" w:color="auto"/>
            <w:left w:val="none" w:sz="0" w:space="0" w:color="auto"/>
            <w:bottom w:val="none" w:sz="0" w:space="0" w:color="auto"/>
            <w:right w:val="none" w:sz="0" w:space="0" w:color="auto"/>
          </w:divBdr>
        </w:div>
        <w:div w:id="475534676">
          <w:marLeft w:val="0"/>
          <w:marRight w:val="0"/>
          <w:marTop w:val="0"/>
          <w:marBottom w:val="0"/>
          <w:divBdr>
            <w:top w:val="none" w:sz="0" w:space="0" w:color="auto"/>
            <w:left w:val="none" w:sz="0" w:space="0" w:color="auto"/>
            <w:bottom w:val="none" w:sz="0" w:space="0" w:color="auto"/>
            <w:right w:val="none" w:sz="0" w:space="0" w:color="auto"/>
          </w:divBdr>
        </w:div>
        <w:div w:id="861432514">
          <w:marLeft w:val="0"/>
          <w:marRight w:val="0"/>
          <w:marTop w:val="0"/>
          <w:marBottom w:val="0"/>
          <w:divBdr>
            <w:top w:val="none" w:sz="0" w:space="0" w:color="auto"/>
            <w:left w:val="none" w:sz="0" w:space="0" w:color="auto"/>
            <w:bottom w:val="none" w:sz="0" w:space="0" w:color="auto"/>
            <w:right w:val="none" w:sz="0" w:space="0" w:color="auto"/>
          </w:divBdr>
        </w:div>
        <w:div w:id="881287623">
          <w:marLeft w:val="0"/>
          <w:marRight w:val="0"/>
          <w:marTop w:val="0"/>
          <w:marBottom w:val="0"/>
          <w:divBdr>
            <w:top w:val="none" w:sz="0" w:space="0" w:color="auto"/>
            <w:left w:val="none" w:sz="0" w:space="0" w:color="auto"/>
            <w:bottom w:val="none" w:sz="0" w:space="0" w:color="auto"/>
            <w:right w:val="none" w:sz="0" w:space="0" w:color="auto"/>
          </w:divBdr>
        </w:div>
        <w:div w:id="744768431">
          <w:marLeft w:val="0"/>
          <w:marRight w:val="0"/>
          <w:marTop w:val="0"/>
          <w:marBottom w:val="0"/>
          <w:divBdr>
            <w:top w:val="none" w:sz="0" w:space="0" w:color="auto"/>
            <w:left w:val="none" w:sz="0" w:space="0" w:color="auto"/>
            <w:bottom w:val="none" w:sz="0" w:space="0" w:color="auto"/>
            <w:right w:val="none" w:sz="0" w:space="0" w:color="auto"/>
          </w:divBdr>
        </w:div>
        <w:div w:id="904343147">
          <w:marLeft w:val="0"/>
          <w:marRight w:val="0"/>
          <w:marTop w:val="0"/>
          <w:marBottom w:val="0"/>
          <w:divBdr>
            <w:top w:val="none" w:sz="0" w:space="0" w:color="auto"/>
            <w:left w:val="none" w:sz="0" w:space="0" w:color="auto"/>
            <w:bottom w:val="none" w:sz="0" w:space="0" w:color="auto"/>
            <w:right w:val="none" w:sz="0" w:space="0" w:color="auto"/>
          </w:divBdr>
        </w:div>
      </w:divsChild>
    </w:div>
    <w:div w:id="1667434148">
      <w:bodyDiv w:val="1"/>
      <w:marLeft w:val="0"/>
      <w:marRight w:val="0"/>
      <w:marTop w:val="0"/>
      <w:marBottom w:val="0"/>
      <w:divBdr>
        <w:top w:val="none" w:sz="0" w:space="0" w:color="auto"/>
        <w:left w:val="none" w:sz="0" w:space="0" w:color="auto"/>
        <w:bottom w:val="none" w:sz="0" w:space="0" w:color="auto"/>
        <w:right w:val="none" w:sz="0" w:space="0" w:color="auto"/>
      </w:divBdr>
    </w:div>
    <w:div w:id="1740319852">
      <w:bodyDiv w:val="1"/>
      <w:marLeft w:val="0"/>
      <w:marRight w:val="0"/>
      <w:marTop w:val="0"/>
      <w:marBottom w:val="0"/>
      <w:divBdr>
        <w:top w:val="none" w:sz="0" w:space="0" w:color="auto"/>
        <w:left w:val="none" w:sz="0" w:space="0" w:color="auto"/>
        <w:bottom w:val="none" w:sz="0" w:space="0" w:color="auto"/>
        <w:right w:val="none" w:sz="0" w:space="0" w:color="auto"/>
      </w:divBdr>
    </w:div>
    <w:div w:id="1758477503">
      <w:bodyDiv w:val="1"/>
      <w:marLeft w:val="0"/>
      <w:marRight w:val="0"/>
      <w:marTop w:val="0"/>
      <w:marBottom w:val="0"/>
      <w:divBdr>
        <w:top w:val="none" w:sz="0" w:space="0" w:color="auto"/>
        <w:left w:val="none" w:sz="0" w:space="0" w:color="auto"/>
        <w:bottom w:val="none" w:sz="0" w:space="0" w:color="auto"/>
        <w:right w:val="none" w:sz="0" w:space="0" w:color="auto"/>
      </w:divBdr>
      <w:divsChild>
        <w:div w:id="1450202966">
          <w:marLeft w:val="0"/>
          <w:marRight w:val="0"/>
          <w:marTop w:val="0"/>
          <w:marBottom w:val="0"/>
          <w:divBdr>
            <w:top w:val="none" w:sz="0" w:space="0" w:color="auto"/>
            <w:left w:val="none" w:sz="0" w:space="0" w:color="auto"/>
            <w:bottom w:val="none" w:sz="0" w:space="0" w:color="auto"/>
            <w:right w:val="none" w:sz="0" w:space="0" w:color="auto"/>
          </w:divBdr>
          <w:divsChild>
            <w:div w:id="1841654540">
              <w:marLeft w:val="0"/>
              <w:marRight w:val="0"/>
              <w:marTop w:val="0"/>
              <w:marBottom w:val="0"/>
              <w:divBdr>
                <w:top w:val="none" w:sz="0" w:space="0" w:color="auto"/>
                <w:left w:val="none" w:sz="0" w:space="0" w:color="auto"/>
                <w:bottom w:val="none" w:sz="0" w:space="0" w:color="auto"/>
                <w:right w:val="none" w:sz="0" w:space="0" w:color="auto"/>
              </w:divBdr>
              <w:divsChild>
                <w:div w:id="10459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28107">
      <w:bodyDiv w:val="1"/>
      <w:marLeft w:val="0"/>
      <w:marRight w:val="0"/>
      <w:marTop w:val="0"/>
      <w:marBottom w:val="0"/>
      <w:divBdr>
        <w:top w:val="none" w:sz="0" w:space="0" w:color="auto"/>
        <w:left w:val="none" w:sz="0" w:space="0" w:color="auto"/>
        <w:bottom w:val="none" w:sz="0" w:space="0" w:color="auto"/>
        <w:right w:val="none" w:sz="0" w:space="0" w:color="auto"/>
      </w:divBdr>
    </w:div>
    <w:div w:id="2034266021">
      <w:bodyDiv w:val="1"/>
      <w:marLeft w:val="0"/>
      <w:marRight w:val="0"/>
      <w:marTop w:val="0"/>
      <w:marBottom w:val="0"/>
      <w:divBdr>
        <w:top w:val="none" w:sz="0" w:space="0" w:color="auto"/>
        <w:left w:val="none" w:sz="0" w:space="0" w:color="auto"/>
        <w:bottom w:val="none" w:sz="0" w:space="0" w:color="auto"/>
        <w:right w:val="none" w:sz="0" w:space="0" w:color="auto"/>
      </w:divBdr>
    </w:div>
    <w:div w:id="2067291946">
      <w:bodyDiv w:val="1"/>
      <w:marLeft w:val="0"/>
      <w:marRight w:val="0"/>
      <w:marTop w:val="0"/>
      <w:marBottom w:val="0"/>
      <w:divBdr>
        <w:top w:val="none" w:sz="0" w:space="0" w:color="auto"/>
        <w:left w:val="none" w:sz="0" w:space="0" w:color="auto"/>
        <w:bottom w:val="none" w:sz="0" w:space="0" w:color="auto"/>
        <w:right w:val="none" w:sz="0" w:space="0" w:color="auto"/>
      </w:divBdr>
    </w:div>
    <w:div w:id="2084569336">
      <w:bodyDiv w:val="1"/>
      <w:marLeft w:val="0"/>
      <w:marRight w:val="0"/>
      <w:marTop w:val="0"/>
      <w:marBottom w:val="0"/>
      <w:divBdr>
        <w:top w:val="none" w:sz="0" w:space="0" w:color="auto"/>
        <w:left w:val="none" w:sz="0" w:space="0" w:color="auto"/>
        <w:bottom w:val="none" w:sz="0" w:space="0" w:color="auto"/>
        <w:right w:val="none" w:sz="0" w:space="0" w:color="auto"/>
      </w:divBdr>
    </w:div>
    <w:div w:id="21143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naveenvk@gmail.com" TargetMode="External"/><Relationship Id="rId13" Type="http://schemas.openxmlformats.org/officeDocument/2006/relationships/oleObject" Target="embeddings/oleObject2.bin"/><Relationship Id="rId18" Type="http://schemas.openxmlformats.org/officeDocument/2006/relationships/hyperlink" Target="https://onlinelibrary.wiley.com/action/doSearch?ContribAuthorStored=Lai%2C+Chua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nlinelibrary.wiley.com/action/doSearch?ContribAuthorStored=Mou%2C+Wen-Yu"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onlinelibrary.wiley.com/action/doSearch?ContribAuthorStored=Zhang%2C+Dong-Lia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nlinelibrary.wiley.com/action/doSearch?ContribAuthorStored=Cao%2C+Jia-Xi" TargetMode="External"/><Relationship Id="rId20" Type="http://schemas.openxmlformats.org/officeDocument/2006/relationships/hyperlink" Target="https://onlinelibrary.wiley.com/action/doSearch?ContribAuthorStored=Zhao%2C+B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nlinelibrary.wiley.com/action/doSearch?ContribAuthorStored=Xie%2C+Bin" TargetMode="External"/><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hyperlink" Target="https://onlinelibrary.wiley.com/action/doSearch?ContribAuthorStored=Fan%2C+Hua-Jun" TargetMode="External"/><Relationship Id="rId4" Type="http://schemas.openxmlformats.org/officeDocument/2006/relationships/settings" Target="settings.xml"/><Relationship Id="rId9" Type="http://schemas.openxmlformats.org/officeDocument/2006/relationships/hyperlink" Target="mailto:jones@chem.rochester.edu" TargetMode="External"/><Relationship Id="rId14" Type="http://schemas.openxmlformats.org/officeDocument/2006/relationships/hyperlink" Target="https://onlinelibrary.wiley.com/action/doSearch?ContribAuthorStored=Li%2C+Tao" TargetMode="External"/><Relationship Id="rId22" Type="http://schemas.openxmlformats.org/officeDocument/2006/relationships/hyperlink" Target="https://onlinelibrary.wiley.com/action/doSearch?ContribAuthorStored=Bai%2C+Xiao-Xu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hyperlink" Target="http://www.sciencedirect.com/science/journal/2212017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9A56C-B1AD-4213-A88E-6D79BE56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14</Pages>
  <Words>4015</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 Stewart (ELS-OXF)</dc:creator>
  <cp:keywords/>
  <dc:description/>
  <cp:lastModifiedBy>Naveen Kulkarni</cp:lastModifiedBy>
  <cp:revision>120</cp:revision>
  <dcterms:created xsi:type="dcterms:W3CDTF">2021-02-10T16:41:00Z</dcterms:created>
  <dcterms:modified xsi:type="dcterms:W3CDTF">2021-05-06T19:29:00Z</dcterms:modified>
</cp:coreProperties>
</file>