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B7" w:rsidRPr="000E430C" w:rsidRDefault="00BF38B7" w:rsidP="000E430C">
      <w:pPr>
        <w:shd w:val="clear" w:color="auto" w:fill="FFFFFF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Pr="000E430C">
        <w:rPr>
          <w:rFonts w:ascii="Times New Roman" w:hAnsi="Times New Roman" w:cs="Times New Roman"/>
          <w:bCs/>
          <w:sz w:val="24"/>
          <w:szCs w:val="24"/>
        </w:rPr>
        <w:t>Study target with CMAs and CPPs</w:t>
      </w:r>
    </w:p>
    <w:tbl>
      <w:tblPr>
        <w:tblW w:w="0" w:type="dxa"/>
        <w:tblInd w:w="-432" w:type="dxa"/>
        <w:tblLayout w:type="fixed"/>
        <w:tblLook w:val="04A0"/>
      </w:tblPr>
      <w:tblGrid>
        <w:gridCol w:w="1620"/>
        <w:gridCol w:w="1908"/>
        <w:gridCol w:w="1962"/>
        <w:gridCol w:w="2070"/>
        <w:gridCol w:w="1260"/>
        <w:gridCol w:w="1440"/>
      </w:tblGrid>
      <w:tr w:rsidR="00BF38B7" w:rsidRPr="000E430C" w:rsidTr="00BF38B7">
        <w:trPr>
          <w:trHeight w:val="325"/>
        </w:trPr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QTPP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CMAs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CPPs</w:t>
            </w:r>
          </w:p>
        </w:tc>
      </w:tr>
      <w:tr w:rsidR="00BF38B7" w:rsidRPr="000E430C" w:rsidTr="00BF38B7">
        <w:trPr>
          <w:trHeight w:val="50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TPP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TPQP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</w:tr>
      <w:tr w:rsidR="00BF38B7" w:rsidRPr="000E430C" w:rsidTr="00BF38B7">
        <w:trPr>
          <w:trHeight w:val="741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Formulation type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4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Particle size and PDI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38B7" w:rsidRPr="000E430C" w:rsidRDefault="00BF38B7" w:rsidP="000E430C">
            <w:pPr>
              <w:spacing w:line="360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Malvern Zetasizer</w:t>
            </w:r>
          </w:p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188 (mg)</w:t>
            </w:r>
          </w:p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Number of cycles</w:t>
            </w:r>
          </w:p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Time of milling (h)</w:t>
            </w:r>
          </w:p>
        </w:tc>
      </w:tr>
      <w:tr w:rsidR="00BF38B7" w:rsidRPr="000E430C" w:rsidTr="00BF38B7">
        <w:trPr>
          <w:trHeight w:val="737"/>
        </w:trPr>
        <w:tc>
          <w:tcPr>
            <w:tcW w:w="75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62" w:type="dxa"/>
            <w:vAlign w:val="center"/>
            <w:hideMark/>
          </w:tcPr>
          <w:p w:rsidR="00BF38B7" w:rsidRPr="000E430C" w:rsidRDefault="00BF38B7" w:rsidP="000E43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4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Particle shape and morphology</w:t>
            </w:r>
          </w:p>
        </w:tc>
        <w:tc>
          <w:tcPr>
            <w:tcW w:w="2070" w:type="dxa"/>
            <w:hideMark/>
          </w:tcPr>
          <w:p w:rsidR="00BF38B7" w:rsidRPr="000E430C" w:rsidRDefault="00BF38B7" w:rsidP="000E430C">
            <w:pPr>
              <w:spacing w:line="360" w:lineRule="auto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BF38B7" w:rsidRPr="000E430C" w:rsidTr="00BF38B7">
        <w:trPr>
          <w:trHeight w:val="458"/>
        </w:trPr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Oral bioavailability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Enhancement of oral bioavailability</w:t>
            </w:r>
          </w:p>
        </w:tc>
        <w:tc>
          <w:tcPr>
            <w:tcW w:w="1962" w:type="dxa"/>
            <w:vAlign w:val="center"/>
            <w:hideMark/>
          </w:tcPr>
          <w:p w:rsidR="00BF38B7" w:rsidRPr="000E430C" w:rsidRDefault="00BF38B7" w:rsidP="000E43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4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Saturation solubility</w:t>
            </w:r>
          </w:p>
        </w:tc>
        <w:tc>
          <w:tcPr>
            <w:tcW w:w="2070" w:type="dxa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Orbital shaker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</w:t>
            </w:r>
          </w:p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(% v/v)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BF38B7" w:rsidRPr="000E430C" w:rsidTr="00BF38B7">
        <w:trPr>
          <w:trHeight w:val="530"/>
        </w:trPr>
        <w:tc>
          <w:tcPr>
            <w:tcW w:w="7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62" w:type="dxa"/>
            <w:vAlign w:val="center"/>
            <w:hideMark/>
          </w:tcPr>
          <w:p w:rsidR="00BF38B7" w:rsidRPr="000E430C" w:rsidRDefault="00BF38B7" w:rsidP="000E43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4" w:hanging="396"/>
              <w:rPr>
                <w:sz w:val="24"/>
                <w:szCs w:val="24"/>
              </w:rPr>
            </w:pPr>
            <w:r w:rsidRPr="000E430C">
              <w:rPr>
                <w:i/>
                <w:iCs/>
                <w:sz w:val="24"/>
                <w:szCs w:val="24"/>
              </w:rPr>
              <w:t>In-vitro</w:t>
            </w:r>
            <w:r w:rsidRPr="000E430C">
              <w:rPr>
                <w:sz w:val="24"/>
                <w:szCs w:val="24"/>
              </w:rPr>
              <w:t> drug release</w:t>
            </w:r>
          </w:p>
        </w:tc>
        <w:tc>
          <w:tcPr>
            <w:tcW w:w="2070" w:type="dxa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USP apparatus type II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BF38B7" w:rsidRPr="000E430C" w:rsidTr="00BF38B7">
        <w:trPr>
          <w:trHeight w:val="991"/>
        </w:trPr>
        <w:tc>
          <w:tcPr>
            <w:tcW w:w="7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34"/>
              <w:rPr>
                <w:sz w:val="24"/>
                <w:szCs w:val="24"/>
              </w:rPr>
            </w:pPr>
            <w:r w:rsidRPr="000E430C">
              <w:rPr>
                <w:i/>
                <w:iCs/>
                <w:sz w:val="24"/>
                <w:szCs w:val="24"/>
              </w:rPr>
              <w:t>In-vivo</w:t>
            </w:r>
            <w:r w:rsidRPr="000E430C">
              <w:rPr>
                <w:sz w:val="24"/>
                <w:szCs w:val="24"/>
              </w:rPr>
              <w:t xml:space="preserve"> studies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an indirect method for the assessment of drug in rat plasma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082D73" w:rsidRDefault="00BF38B7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430C">
        <w:rPr>
          <w:rFonts w:ascii="Times New Roman" w:hAnsi="Times New Roman" w:cs="Times New Roman"/>
          <w:iCs/>
          <w:sz w:val="24"/>
          <w:szCs w:val="24"/>
        </w:rPr>
        <w:t>* TPQP: Target Product Quality Profile; TPP: Target Product Profile; CMA: Critical Material Attribute; QTPP: Quality Target Product Profile; CPP= Critical Processing Parameter; SEM: Scanning Electron Microscopy; USP: United States Pharmacopeia; PCS: Photon Correlation Spectroscopy; PDI: Polydispersity Index.</w:t>
      </w: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F38B7" w:rsidRPr="000E430C" w:rsidRDefault="00BF38B7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S2. </w:t>
      </w:r>
      <w:r w:rsidRPr="000E430C">
        <w:rPr>
          <w:rFonts w:ascii="Times New Roman" w:hAnsi="Times New Roman" w:cs="Times New Roman"/>
          <w:sz w:val="24"/>
          <w:szCs w:val="24"/>
        </w:rPr>
        <w:t>Risk assessment using failure mode effects analysis approach</w:t>
      </w:r>
    </w:p>
    <w:tbl>
      <w:tblPr>
        <w:tblStyle w:val="TableGrid"/>
        <w:tblW w:w="117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1030"/>
        <w:gridCol w:w="1670"/>
        <w:gridCol w:w="1189"/>
        <w:gridCol w:w="1241"/>
        <w:gridCol w:w="1204"/>
        <w:gridCol w:w="1364"/>
        <w:gridCol w:w="1710"/>
      </w:tblGrid>
      <w:tr w:rsidR="00BF38B7" w:rsidRPr="000E430C" w:rsidTr="00075CD9">
        <w:trPr>
          <w:jc w:val="center"/>
        </w:trPr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Risk factor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Particle size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Polydispersity index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Zeta potential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Drug content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Solubility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Dissolution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Bioavailability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Speed of Homogenizer (Preliminary Stage) (Rpm)</w:t>
            </w: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Time of Homogenizer (Preliminary Stage) (Min.)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Homogenization Pressure (Bars * 1000)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Number of Cycles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Poloxamer 188 (Mg)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Sodium Lauryl Sulphate (Mg)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Tween 80 (mL)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Methotrexate (mg)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Medium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Temperature of HPH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Molecular weight of Cryoprotectant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 xml:space="preserve">         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 of Cryoprotectant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pH of solution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Volume of Feed</w:t>
            </w:r>
          </w:p>
        </w:tc>
        <w:tc>
          <w:tcPr>
            <w:tcW w:w="962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  <w:tr w:rsidR="00BF38B7" w:rsidRPr="000E430C" w:rsidTr="00075CD9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</w:tcPr>
          <w:p w:rsidR="00BF38B7" w:rsidRPr="000E430C" w:rsidRDefault="00BF38B7" w:rsidP="000E43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Type of stabilizers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F38B7" w:rsidRPr="000E430C" w:rsidRDefault="00BF38B7" w:rsidP="000E430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</w:t>
            </w:r>
          </w:p>
        </w:tc>
      </w:tr>
    </w:tbl>
    <w:p w:rsidR="00BF38B7" w:rsidRPr="000E430C" w:rsidRDefault="00BF38B7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8B7" w:rsidRPr="000E430C" w:rsidRDefault="00BF38B7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S3. </w:t>
      </w:r>
      <w:r w:rsidRPr="000E430C">
        <w:rPr>
          <w:rFonts w:ascii="Times New Roman" w:hAnsi="Times New Roman" w:cs="Times New Roman"/>
          <w:sz w:val="24"/>
          <w:szCs w:val="24"/>
        </w:rPr>
        <w:t>Risk assessment using failure mode effects analysis approach</w:t>
      </w: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"/>
        <w:gridCol w:w="1800"/>
        <w:gridCol w:w="3330"/>
        <w:gridCol w:w="2970"/>
      </w:tblGrid>
      <w:tr w:rsidR="00BF38B7" w:rsidRPr="000E430C" w:rsidTr="00075CD9"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Severity (S)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Regularity of occurrence (R)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Detectability (D)</w:t>
            </w:r>
          </w:p>
        </w:tc>
      </w:tr>
      <w:tr w:rsidR="00BF38B7" w:rsidRPr="000E430C" w:rsidTr="00075CD9"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Minor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Very unlikely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Normally not detected</w:t>
            </w:r>
          </w:p>
        </w:tc>
      </w:tr>
      <w:tr w:rsidR="00BF38B7" w:rsidRPr="000E430C" w:rsidTr="00075CD9">
        <w:tc>
          <w:tcPr>
            <w:tcW w:w="985" w:type="dxa"/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Moderate</w:t>
            </w:r>
          </w:p>
        </w:tc>
        <w:tc>
          <w:tcPr>
            <w:tcW w:w="3330" w:type="dxa"/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Occasional</w:t>
            </w:r>
          </w:p>
        </w:tc>
        <w:tc>
          <w:tcPr>
            <w:tcW w:w="2970" w:type="dxa"/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Likely detected</w:t>
            </w:r>
          </w:p>
        </w:tc>
      </w:tr>
      <w:tr w:rsidR="00BF38B7" w:rsidRPr="000E430C" w:rsidTr="00075CD9"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Major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Regular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38B7" w:rsidRPr="000E430C" w:rsidRDefault="00BF38B7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Regularly detected</w:t>
            </w:r>
          </w:p>
        </w:tc>
      </w:tr>
    </w:tbl>
    <w:p w:rsidR="00BF38B7" w:rsidRPr="000E430C" w:rsidRDefault="00BF38B7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2D73" w:rsidRPr="000E430C" w:rsidRDefault="00CB486A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FA2732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F38B7" w:rsidRPr="000E43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82D73"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82D73" w:rsidRPr="000E430C">
        <w:rPr>
          <w:rFonts w:ascii="Times New Roman" w:hAnsi="Times New Roman" w:cs="Times New Roman"/>
          <w:sz w:val="24"/>
          <w:szCs w:val="24"/>
        </w:rPr>
        <w:t xml:space="preserve">Different levels of risk to rank CMPs and CPPs </w:t>
      </w:r>
    </w:p>
    <w:tbl>
      <w:tblPr>
        <w:tblStyle w:val="TableGrid"/>
        <w:tblW w:w="11790" w:type="dxa"/>
        <w:tblInd w:w="-1265" w:type="dxa"/>
        <w:tblLook w:val="04A0"/>
      </w:tblPr>
      <w:tblGrid>
        <w:gridCol w:w="4145"/>
        <w:gridCol w:w="2055"/>
        <w:gridCol w:w="3327"/>
        <w:gridCol w:w="360"/>
        <w:gridCol w:w="417"/>
        <w:gridCol w:w="390"/>
        <w:gridCol w:w="1096"/>
      </w:tblGrid>
      <w:tr w:rsidR="00082D73" w:rsidRPr="000E430C" w:rsidTr="00082D73"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CPPs/ CMPs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Failure mode</w:t>
            </w:r>
          </w:p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(critical event)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Effect on CAAs(justification of failure mode)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0E430C">
              <w:rPr>
                <w:b/>
                <w:bCs/>
                <w:sz w:val="24"/>
                <w:szCs w:val="24"/>
              </w:rPr>
              <w:t>RPN (S*R*D)</w:t>
            </w:r>
          </w:p>
        </w:tc>
      </w:tr>
      <w:tr w:rsidR="00082D73" w:rsidRPr="000E430C" w:rsidTr="00082D73">
        <w:tc>
          <w:tcPr>
            <w:tcW w:w="4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Speed of Homogenizer (Preliminary Stage) (Rpm)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Very low and  very high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speed- particles size will not be reduced</w:t>
            </w:r>
          </w:p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 speed- reduction in particle size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27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Time of Homogenizer (Preliminary Stage) (Min.)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Lesser and Higher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Lesser-higher particle size as attrition is for lesser period.</w:t>
            </w:r>
          </w:p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Higher- particle size reduced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27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Homogenization Pressure (Bars * 1000)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Lower and higher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It will affect the stability of drug particles in formulation.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8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Number of Cycles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More and Less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As cycles increases there is more chances of particle size reduction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27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Poloxamer 188 (Mg)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May affect the stability of drug particles in formulation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8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Sodium Lauryl Sulphate (Mg)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May affect the stability of drug particles in formulation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8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Tween 80 (mL)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May affect the stability of drug particles in formulation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8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Methotrexate (mg)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Therapeutic activity and toxicity may Hamper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8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Temperature of HPH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May affect the nature of drug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Molecular weight of Cryoprotectant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 xml:space="preserve">Monosaccharide or disaccharide 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 xml:space="preserve">Affects bumping of solution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Concentration of Cryoprotectant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Low and High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 xml:space="preserve">Cake formation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pH of solution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Acidic or basic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Affects the pH of final preparation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Volume of Feed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More and Less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 xml:space="preserve">Loss of content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</w:tr>
      <w:tr w:rsidR="00082D73" w:rsidRPr="000E430C" w:rsidTr="00082D73"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2D73" w:rsidRPr="000E430C" w:rsidRDefault="00082D73" w:rsidP="000E430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lastRenderedPageBreak/>
              <w:t>Type of stabilizers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Grades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No effect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430C">
              <w:rPr>
                <w:sz w:val="24"/>
                <w:szCs w:val="24"/>
              </w:rPr>
              <w:t>0</w:t>
            </w:r>
          </w:p>
        </w:tc>
      </w:tr>
    </w:tbl>
    <w:p w:rsidR="00CB486A" w:rsidRPr="000E430C" w:rsidRDefault="00CB486A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0B93" w:rsidRPr="000E430C" w:rsidRDefault="00DC0B93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B93" w:rsidRDefault="00DC0B93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430C" w:rsidRPr="000E430C" w:rsidRDefault="000E430C" w:rsidP="000E430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2D73" w:rsidRPr="000E430C" w:rsidRDefault="00CB486A" w:rsidP="000E430C">
      <w:pPr>
        <w:autoSpaceDE w:val="0"/>
        <w:autoSpaceDN w:val="0"/>
        <w:adjustRightInd w:val="0"/>
        <w:spacing w:line="36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="00FA2732" w:rsidRPr="000E430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F38B7" w:rsidRPr="000E430C">
        <w:rPr>
          <w:rFonts w:ascii="Times New Roman" w:hAnsi="Times New Roman" w:cs="Times New Roman"/>
          <w:b/>
          <w:sz w:val="24"/>
          <w:szCs w:val="24"/>
        </w:rPr>
        <w:t>5</w:t>
      </w:r>
      <w:r w:rsidR="00082D73" w:rsidRPr="000E430C">
        <w:rPr>
          <w:rFonts w:ascii="Times New Roman" w:hAnsi="Times New Roman" w:cs="Times New Roman"/>
          <w:b/>
          <w:sz w:val="24"/>
          <w:szCs w:val="24"/>
        </w:rPr>
        <w:t>:</w:t>
      </w:r>
      <w:r w:rsidR="00082D73" w:rsidRPr="000E430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82D73" w:rsidRPr="000E430C">
        <w:rPr>
          <w:rFonts w:ascii="Times New Roman" w:eastAsia="MinionPro-Regular" w:hAnsi="Times New Roman" w:cs="Times New Roman"/>
          <w:sz w:val="24"/>
          <w:szCs w:val="24"/>
        </w:rPr>
        <w:t>Suspending concentrations and particle size of MTX in different stabilizer systems for MTX-NS</w:t>
      </w:r>
    </w:p>
    <w:tbl>
      <w:tblPr>
        <w:tblW w:w="0" w:type="dxa"/>
        <w:jc w:val="center"/>
        <w:tblLayout w:type="fixed"/>
        <w:tblLook w:val="0420"/>
      </w:tblPr>
      <w:tblGrid>
        <w:gridCol w:w="1508"/>
        <w:gridCol w:w="1800"/>
        <w:gridCol w:w="1260"/>
        <w:gridCol w:w="1710"/>
        <w:gridCol w:w="1710"/>
        <w:gridCol w:w="1507"/>
      </w:tblGrid>
      <w:tr w:rsidR="00082D73" w:rsidRPr="000E430C" w:rsidTr="00082D73">
        <w:trPr>
          <w:trHeight w:val="584"/>
          <w:jc w:val="center"/>
        </w:trPr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Stabilizers*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of  MTX</w:t>
            </w: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Particle size (nm)</w:t>
            </w: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**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Stabilizers*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of  MTX</w:t>
            </w: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**</w:t>
            </w:r>
          </w:p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(µg/ml)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Particle size</w:t>
            </w:r>
          </w:p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(nm)</w:t>
            </w: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**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119.14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301.65±1.45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SL/SDS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111.32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564.98±3.45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Sodium lauryl sulphate (SLS)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112.83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±0.21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349.09±2.18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SLS/ Poloxamer 407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117.72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±0.18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387.09±3.42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188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126.09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±0.31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293.46±3.32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407/ Tween 80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119.23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±0.12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345.67±2.54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407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101.81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±0.24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312.45±2.34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 xml:space="preserve">Tween 80/ </w:t>
            </w:r>
            <w:proofErr w:type="spellStart"/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  <w:proofErr w:type="spellEnd"/>
            <w:r w:rsidRPr="000E430C">
              <w:rPr>
                <w:rFonts w:ascii="Times New Roman" w:hAnsi="Times New Roman" w:cs="Times New Roman"/>
                <w:sz w:val="24"/>
                <w:szCs w:val="24"/>
              </w:rPr>
              <w:t xml:space="preserve"> 940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51.82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±0.21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573.45±2.98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HPMC-K5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109.59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±0.17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765.90±1.44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 SLS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101.44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±0.24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535.07±2.70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Soya lecithin (SL)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41.84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±0.19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352.77±2.56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SDS/ Poloxamer 407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95.04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±0.54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376.88±2.54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Cremophor EL-  40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103.25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±0.32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675.43±2.43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 / HPMC-K5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105.15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±0.65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389.56±3.44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Sodium deoxycholate (SDS)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88.28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±0.28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673.09±2.78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 SDS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54.93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±0.24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409.99±2.33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Carbomer</w:t>
            </w:r>
            <w:proofErr w:type="spellEnd"/>
            <w:r w:rsidRPr="000E430C">
              <w:rPr>
                <w:rFonts w:ascii="Times New Roman" w:hAnsi="Times New Roman" w:cs="Times New Roman"/>
                <w:sz w:val="24"/>
                <w:szCs w:val="24"/>
              </w:rPr>
              <w:t xml:space="preserve"> 940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69.97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±0.27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456.98±3.45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 SL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56.17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±0.45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456.98±3.01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PVP K30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98.87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±0.18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345.65±3.54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407/ SL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41.48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±0.74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378.01±3.21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PEG 6000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110.59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±0.16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345.09±2.54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SLS/soya lecithin/ PEG 6000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110.63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±0.23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421.98±2.45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Span 80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85.87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±0.22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665.98±2.43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80/SLS/ Poloxamer 188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198.88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±0.31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372.89±2.43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188/ SLS</w:t>
            </w:r>
          </w:p>
        </w:tc>
        <w:tc>
          <w:tcPr>
            <w:tcW w:w="180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51.94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±0.11</w:t>
            </w:r>
          </w:p>
        </w:tc>
        <w:tc>
          <w:tcPr>
            <w:tcW w:w="126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435.98±2.87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Soya lecithin /Poloxamer 407/ SLS</w:t>
            </w:r>
          </w:p>
        </w:tc>
        <w:tc>
          <w:tcPr>
            <w:tcW w:w="1710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99.43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±0.22</w:t>
            </w:r>
          </w:p>
        </w:tc>
        <w:tc>
          <w:tcPr>
            <w:tcW w:w="1507" w:type="dxa"/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332.45±1.03</w:t>
            </w:r>
          </w:p>
        </w:tc>
      </w:tr>
      <w:tr w:rsidR="00082D73" w:rsidRPr="000E430C" w:rsidTr="00082D73">
        <w:trPr>
          <w:trHeight w:val="584"/>
          <w:jc w:val="center"/>
        </w:trPr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</w:t>
            </w:r>
          </w:p>
          <w:p w:rsidR="00082D73" w:rsidRPr="000E430C" w:rsidRDefault="00082D73" w:rsidP="000E430C">
            <w:pPr>
              <w:spacing w:line="360" w:lineRule="auto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Poloxamer 188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115.21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389.09±3.33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Tween 80/ SLS/ SL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104.23</w:t>
            </w: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±0.28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82D73" w:rsidRPr="000E430C" w:rsidRDefault="00082D73" w:rsidP="000E430C">
            <w:pPr>
              <w:spacing w:line="360" w:lineRule="auto"/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406.09±2.09</w:t>
            </w:r>
          </w:p>
        </w:tc>
      </w:tr>
    </w:tbl>
    <w:p w:rsidR="00B75FAF" w:rsidRPr="000E430C" w:rsidRDefault="00082D73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* All the above ratios of different types of stabilizers in a single system are represented in 1:1 (w/w) or 1:1:1 (w/w/w), except that the ratio of </w:t>
      </w:r>
      <w:proofErr w:type="spellStart"/>
      <w:r w:rsidRPr="000E430C">
        <w:rPr>
          <w:rFonts w:ascii="Times New Roman" w:hAnsi="Times New Roman" w:cs="Times New Roman"/>
          <w:sz w:val="24"/>
          <w:szCs w:val="24"/>
        </w:rPr>
        <w:t>Carbomer</w:t>
      </w:r>
      <w:proofErr w:type="spellEnd"/>
      <w:r w:rsidRPr="000E430C">
        <w:rPr>
          <w:rFonts w:ascii="Times New Roman" w:hAnsi="Times New Roman" w:cs="Times New Roman"/>
          <w:sz w:val="24"/>
          <w:szCs w:val="24"/>
        </w:rPr>
        <w:t xml:space="preserve"> and Tween 80 was 1:0.5 (w/w). ** Results presented as means ± SD (n = 3).</w:t>
      </w: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5FAF" w:rsidRPr="000E430C" w:rsidRDefault="00CB486A" w:rsidP="000E430C">
      <w:pPr>
        <w:tabs>
          <w:tab w:val="left" w:pos="180"/>
          <w:tab w:val="left" w:pos="1722"/>
          <w:tab w:val="left" w:pos="3265"/>
          <w:tab w:val="left" w:pos="4808"/>
          <w:tab w:val="left" w:pos="6351"/>
          <w:tab w:val="left" w:pos="7894"/>
          <w:tab w:val="left" w:pos="943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FA2732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80EB7" w:rsidRPr="000E430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75FAF" w:rsidRPr="000E430C">
        <w:rPr>
          <w:rFonts w:ascii="Times New Roman" w:hAnsi="Times New Roman" w:cs="Times New Roman"/>
          <w:sz w:val="24"/>
          <w:szCs w:val="24"/>
        </w:rPr>
        <w:t xml:space="preserve">. Results of Quadratic model for regression analysis of response variables Y1, </w:t>
      </w:r>
      <w:r w:rsidR="00980EB7" w:rsidRPr="000E430C">
        <w:rPr>
          <w:rFonts w:ascii="Times New Roman" w:hAnsi="Times New Roman" w:cs="Times New Roman"/>
          <w:sz w:val="24"/>
          <w:szCs w:val="24"/>
        </w:rPr>
        <w:t>and Y2</w:t>
      </w:r>
    </w:p>
    <w:tbl>
      <w:tblPr>
        <w:tblW w:w="8545" w:type="dxa"/>
        <w:jc w:val="center"/>
        <w:tblLook w:val="04A0"/>
      </w:tblPr>
      <w:tblGrid>
        <w:gridCol w:w="1730"/>
        <w:gridCol w:w="979"/>
        <w:gridCol w:w="1536"/>
        <w:gridCol w:w="1584"/>
        <w:gridCol w:w="1303"/>
        <w:gridCol w:w="1413"/>
      </w:tblGrid>
      <w:tr w:rsidR="00B75FAF" w:rsidRPr="000E430C" w:rsidTr="005A5C93">
        <w:trPr>
          <w:jc w:val="center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Quadratic  model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0E43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Adjusted R</w:t>
            </w:r>
            <w:r w:rsidRPr="000E43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Predicted R</w:t>
            </w:r>
            <w:r w:rsidRPr="000E430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SD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sz w:val="24"/>
                <w:szCs w:val="24"/>
              </w:rPr>
              <w:t>% CV</w:t>
            </w:r>
          </w:p>
        </w:tc>
      </w:tr>
      <w:tr w:rsidR="00B75FAF" w:rsidRPr="000E430C" w:rsidTr="00980EB7">
        <w:trPr>
          <w:jc w:val="center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Y1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0.7225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0.4728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-1.2310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12.77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4.69</w:t>
            </w:r>
          </w:p>
        </w:tc>
      </w:tr>
      <w:tr w:rsidR="00B75FAF" w:rsidRPr="000E430C" w:rsidTr="00980EB7">
        <w:trPr>
          <w:jc w:val="center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Y2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0.5943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0.2292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-2.0628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1.07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1.22</w:t>
            </w:r>
          </w:p>
        </w:tc>
      </w:tr>
    </w:tbl>
    <w:p w:rsidR="00CB486A" w:rsidRPr="000E430C" w:rsidRDefault="00B75FAF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sz w:val="24"/>
          <w:szCs w:val="24"/>
        </w:rPr>
        <w:t xml:space="preserve">The optimized CPPs and CMAs with residual values of CQAs </w:t>
      </w:r>
      <w:proofErr w:type="gramStart"/>
      <w:r w:rsidRPr="000E430C">
        <w:rPr>
          <w:rFonts w:ascii="Times New Roman" w:hAnsi="Times New Roman" w:cs="Times New Roman"/>
          <w:sz w:val="24"/>
          <w:szCs w:val="24"/>
        </w:rPr>
        <w:t>are summarized</w:t>
      </w:r>
      <w:proofErr w:type="gramEnd"/>
      <w:r w:rsidR="004B1399" w:rsidRPr="000E430C">
        <w:rPr>
          <w:rFonts w:ascii="Times New Roman" w:hAnsi="Times New Roman" w:cs="Times New Roman"/>
          <w:sz w:val="24"/>
          <w:szCs w:val="24"/>
        </w:rPr>
        <w:t xml:space="preserve"> in Table 2</w:t>
      </w:r>
      <w:r w:rsidRPr="000E43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FAF" w:rsidRPr="000E430C" w:rsidRDefault="00CB486A" w:rsidP="000E43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 w:rsidR="00FA2732"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80EB7" w:rsidRPr="000E430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75FAF" w:rsidRPr="000E430C">
        <w:rPr>
          <w:rFonts w:ascii="Times New Roman" w:hAnsi="Times New Roman" w:cs="Times New Roman"/>
          <w:sz w:val="24"/>
          <w:szCs w:val="24"/>
        </w:rPr>
        <w:t>. Residual values of CQAs of optimized formulations</w:t>
      </w:r>
    </w:p>
    <w:tbl>
      <w:tblPr>
        <w:tblW w:w="8495" w:type="dxa"/>
        <w:jc w:val="center"/>
        <w:tblLayout w:type="fixed"/>
        <w:tblLook w:val="04A0"/>
      </w:tblPr>
      <w:tblGrid>
        <w:gridCol w:w="1870"/>
        <w:gridCol w:w="1530"/>
        <w:gridCol w:w="1350"/>
        <w:gridCol w:w="900"/>
        <w:gridCol w:w="1170"/>
        <w:gridCol w:w="1675"/>
      </w:tblGrid>
      <w:tr w:rsidR="00B75FAF" w:rsidRPr="000E430C" w:rsidTr="00980EB7">
        <w:trPr>
          <w:trHeight w:val="800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 parameters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CMAs/CPPs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FAF" w:rsidRPr="000E430C" w:rsidRDefault="00B75FAF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CQAs</w:t>
            </w:r>
          </w:p>
        </w:tc>
      </w:tr>
      <w:tr w:rsidR="00980EB7" w:rsidRPr="000E430C" w:rsidTr="00980EB7">
        <w:trPr>
          <w:cantSplit/>
          <w:trHeight w:val="1070"/>
          <w:jc w:val="center"/>
        </w:trPr>
        <w:tc>
          <w:tcPr>
            <w:tcW w:w="18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of Tween 80</w:t>
            </w:r>
          </w:p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 v/v)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of Poloxamer 188</w:t>
            </w:r>
          </w:p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(mg)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cycles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Particle size</w:t>
            </w:r>
          </w:p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(nm)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Drug content</w:t>
            </w:r>
          </w:p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</w:tr>
      <w:tr w:rsidR="00980EB7" w:rsidRPr="000E430C" w:rsidTr="00980EB7">
        <w:trPr>
          <w:trHeight w:val="324"/>
          <w:jc w:val="center"/>
        </w:trPr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Software-predicted results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259.71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87.35</w:t>
            </w:r>
          </w:p>
        </w:tc>
      </w:tr>
      <w:tr w:rsidR="00980EB7" w:rsidRPr="000E430C" w:rsidTr="00980EB7">
        <w:trPr>
          <w:trHeight w:val="324"/>
          <w:jc w:val="center"/>
        </w:trPr>
        <w:tc>
          <w:tcPr>
            <w:tcW w:w="1870" w:type="dxa"/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Actual obtained results</w:t>
            </w:r>
          </w:p>
        </w:tc>
        <w:tc>
          <w:tcPr>
            <w:tcW w:w="1530" w:type="dxa"/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1350" w:type="dxa"/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260±0.25</w:t>
            </w:r>
          </w:p>
        </w:tc>
        <w:tc>
          <w:tcPr>
            <w:tcW w:w="1675" w:type="dxa"/>
            <w:vAlign w:val="center"/>
          </w:tcPr>
          <w:p w:rsidR="00980EB7" w:rsidRPr="000E430C" w:rsidRDefault="00980EB7" w:rsidP="000E4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88.65±0.24</w:t>
            </w:r>
          </w:p>
        </w:tc>
      </w:tr>
      <w:tr w:rsidR="00980EB7" w:rsidRPr="000E430C" w:rsidTr="00980EB7">
        <w:trPr>
          <w:trHeight w:val="324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Residual values (%)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bCs/>
                <w:sz w:val="24"/>
                <w:szCs w:val="24"/>
              </w:rPr>
              <w:t>-1.27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980EB7" w:rsidRPr="000E430C" w:rsidRDefault="00980EB7" w:rsidP="000E430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30C">
              <w:rPr>
                <w:rFonts w:ascii="Times New Roman" w:hAnsi="Times New Roman" w:cs="Times New Roman"/>
                <w:sz w:val="24"/>
                <w:szCs w:val="24"/>
              </w:rPr>
              <w:t>-1.47</w:t>
            </w:r>
          </w:p>
        </w:tc>
      </w:tr>
    </w:tbl>
    <w:p w:rsidR="00B75FAF" w:rsidRDefault="00B75FAF" w:rsidP="000E43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430C" w:rsidRPr="000E430C" w:rsidRDefault="000E430C" w:rsidP="000E43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B486A" w:rsidRPr="000E430C" w:rsidRDefault="00CB486A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486A" w:rsidRPr="000E430C" w:rsidRDefault="00623F4D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943600" cy="3529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486A" w:rsidRPr="000E430C" w:rsidRDefault="00CB486A" w:rsidP="000E43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FA2732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E430C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Pr="000E430C">
        <w:rPr>
          <w:rFonts w:ascii="Times New Roman" w:hAnsi="Times New Roman" w:cs="Times New Roman"/>
          <w:sz w:val="24"/>
          <w:szCs w:val="24"/>
        </w:rPr>
        <w:t xml:space="preserve"> The half-normal plot and Pareto charts showing the significant process and formulation variables on drug content, entrapment efficiency, and particle size</w:t>
      </w:r>
    </w:p>
    <w:p w:rsidR="00CB486A" w:rsidRDefault="00CB486A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430C" w:rsidRPr="000E430C" w:rsidRDefault="000E430C" w:rsidP="000E430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FAF" w:rsidRDefault="00CB486A" w:rsidP="000E430C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0E430C">
        <w:rPr>
          <w:rFonts w:ascii="Times New Roman" w:hAnsi="Times New Roman" w:cs="Times New Roman"/>
          <w:i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176" cy="2990850"/>
            <wp:effectExtent l="0" t="0" r="0" b="0"/>
            <wp:wrapTight wrapText="bothSides">
              <wp:wrapPolygon edited="0">
                <wp:start x="0" y="0"/>
                <wp:lineTo x="0" y="21462"/>
                <wp:lineTo x="21502" y="21462"/>
                <wp:lineTo x="2150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176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399"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FF36CE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B1399" w:rsidRPr="000E43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5FAF" w:rsidRPr="000E43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5FAF" w:rsidRPr="000E430C">
        <w:rPr>
          <w:rFonts w:ascii="Times New Roman" w:hAnsi="Times New Roman" w:cs="Times New Roman"/>
          <w:sz w:val="24"/>
          <w:szCs w:val="24"/>
        </w:rPr>
        <w:t xml:space="preserve"> </w:t>
      </w:r>
      <w:r w:rsidR="00B75FAF" w:rsidRPr="000E430C">
        <w:rPr>
          <w:rFonts w:ascii="Times New Roman" w:hAnsi="Times New Roman" w:cs="Times New Roman"/>
          <w:bCs/>
          <w:sz w:val="24"/>
          <w:szCs w:val="24"/>
        </w:rPr>
        <w:t>Contour plot showing the desirability value and predicted values obtained from the AB model term.</w:t>
      </w:r>
      <w:r w:rsidR="00B75FAF" w:rsidRPr="000E430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E430C" w:rsidRDefault="000E430C" w:rsidP="000E430C">
      <w:pPr>
        <w:spacing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0E430C" w:rsidRPr="000E430C" w:rsidRDefault="000E430C" w:rsidP="000E430C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75FAF" w:rsidRPr="000E430C" w:rsidRDefault="00B75FAF" w:rsidP="000E430C">
      <w:pPr>
        <w:spacing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E430C">
        <w:rPr>
          <w:rFonts w:ascii="Times New Roman" w:hAnsi="Times New Roman" w:cs="Times New Roman"/>
          <w:bCs/>
          <w:i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4933950" cy="3342998"/>
            <wp:effectExtent l="0" t="0" r="0" b="0"/>
            <wp:docPr id="36" name="Picture 10" descr="D:\My paper=SNN\MTX nanosuspension\Final Figures for CCD\Powar MS Figure JPEG\Powar MS Figur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y paper=SNN\MTX nanosuspension\Final Figures for CCD\Powar MS Figure JPEG\Powar MS Figure 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72" cy="335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FAF" w:rsidRDefault="004B1399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B91B4F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E43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5FAF" w:rsidRPr="000E43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5FAF" w:rsidRPr="000E430C">
        <w:rPr>
          <w:rFonts w:ascii="Times New Roman" w:hAnsi="Times New Roman" w:cs="Times New Roman"/>
          <w:sz w:val="24"/>
          <w:szCs w:val="24"/>
        </w:rPr>
        <w:t xml:space="preserve"> Overlay plot proposed by the DOE software displaying design space in yellow color along with the compositions of selected optimized formulations with the responses</w:t>
      </w: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P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FAF" w:rsidRPr="000E430C" w:rsidRDefault="00B75FAF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370840</wp:posOffset>
            </wp:positionV>
            <wp:extent cx="5943600" cy="2179955"/>
            <wp:effectExtent l="0" t="0" r="0" b="0"/>
            <wp:wrapTight wrapText="bothSides">
              <wp:wrapPolygon edited="0">
                <wp:start x="0" y="0"/>
                <wp:lineTo x="0" y="21329"/>
                <wp:lineTo x="21531" y="21329"/>
                <wp:lineTo x="2153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5FAF" w:rsidRPr="000E430C" w:rsidRDefault="004B1399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B91B4F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E430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5FAF" w:rsidRPr="000E43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5FAF" w:rsidRPr="000E430C">
        <w:rPr>
          <w:rFonts w:ascii="Times New Roman" w:hAnsi="Times New Roman" w:cs="Times New Roman"/>
          <w:sz w:val="24"/>
          <w:szCs w:val="24"/>
        </w:rPr>
        <w:t xml:space="preserve"> Cytotoxicity of MTX-NS and MTX-AQD after 48 h of incubation (n=3, mean± standard deviation)</w:t>
      </w:r>
    </w:p>
    <w:p w:rsidR="00B75FAF" w:rsidRDefault="00B75FAF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30C" w:rsidRPr="000E430C" w:rsidRDefault="000E430C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86A" w:rsidRPr="000E430C" w:rsidRDefault="00CB486A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734850" cy="3400900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34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86A" w:rsidRPr="000E430C" w:rsidRDefault="00CB486A" w:rsidP="000E4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30C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B91B4F" w:rsidRPr="000E430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E430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E430C">
        <w:rPr>
          <w:rFonts w:ascii="Times New Roman" w:hAnsi="Times New Roman" w:cs="Times New Roman"/>
          <w:sz w:val="24"/>
          <w:szCs w:val="24"/>
        </w:rPr>
        <w:t xml:space="preserve"> Biodistribution of MTX-NS and MTX-AQD after oral administration in rats brain, kidney, liver, spleen, stomach, heart, lungs</w:t>
      </w:r>
    </w:p>
    <w:p w:rsidR="00B75FAF" w:rsidRPr="000E430C" w:rsidRDefault="00B75FAF" w:rsidP="000E43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75FAF" w:rsidRPr="000E430C" w:rsidSect="0020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DB7"/>
    <w:multiLevelType w:val="hybridMultilevel"/>
    <w:tmpl w:val="B4F4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217BF"/>
    <w:multiLevelType w:val="hybridMultilevel"/>
    <w:tmpl w:val="4782D89C"/>
    <w:lvl w:ilvl="0" w:tplc="92FA119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zGysLQ0tjA3MDAxNjVV0lEKTi0uzszPAykwrQUA9QQ3zywAAAA="/>
  </w:docVars>
  <w:rsids>
    <w:rsidRoot w:val="00B75FAF"/>
    <w:rsid w:val="00010593"/>
    <w:rsid w:val="00082D73"/>
    <w:rsid w:val="000E430C"/>
    <w:rsid w:val="00206711"/>
    <w:rsid w:val="004B1399"/>
    <w:rsid w:val="00623F4D"/>
    <w:rsid w:val="00980EB7"/>
    <w:rsid w:val="00B731CC"/>
    <w:rsid w:val="00B75FAF"/>
    <w:rsid w:val="00B91B4F"/>
    <w:rsid w:val="00BF38B7"/>
    <w:rsid w:val="00CB486A"/>
    <w:rsid w:val="00CE450A"/>
    <w:rsid w:val="00DC0B93"/>
    <w:rsid w:val="00E125A9"/>
    <w:rsid w:val="00F3471E"/>
    <w:rsid w:val="00FA2732"/>
    <w:rsid w:val="00F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D73"/>
    <w:pPr>
      <w:spacing w:after="0" w:line="240" w:lineRule="auto"/>
    </w:pPr>
    <w:rPr>
      <w:rFonts w:ascii="Times New Roman" w:eastAsia="Batang" w:hAnsi="Times New Roman" w:cs="Times New Roman"/>
      <w:sz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1CC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CC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BF38B7"/>
    <w:pPr>
      <w:numPr>
        <w:numId w:val="1"/>
      </w:numPr>
      <w:spacing w:after="200" w:line="276" w:lineRule="auto"/>
      <w:ind w:left="284" w:hanging="284"/>
      <w:contextualSpacing/>
      <w:jc w:val="both"/>
    </w:pPr>
    <w:rPr>
      <w:rFonts w:ascii="Times New Roman" w:eastAsia="PMingLiU" w:hAnsi="Times New Roman" w:cs="Times New Roman"/>
      <w:color w:val="131413"/>
      <w:sz w:val="20"/>
      <w:lang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vadkar</dc:creator>
  <cp:keywords/>
  <dc:description/>
  <cp:lastModifiedBy>Sopan Nangare</cp:lastModifiedBy>
  <cp:revision>11</cp:revision>
  <dcterms:created xsi:type="dcterms:W3CDTF">2021-04-11T14:11:00Z</dcterms:created>
  <dcterms:modified xsi:type="dcterms:W3CDTF">2021-08-28T11:50:00Z</dcterms:modified>
</cp:coreProperties>
</file>