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FD21D" w14:textId="22A65255" w:rsidR="00AD25F1" w:rsidRPr="0001400C" w:rsidRDefault="00B0306F" w:rsidP="00C82878">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Understanding </w:t>
      </w:r>
      <w:r w:rsidR="0076268E">
        <w:rPr>
          <w:rFonts w:ascii="Times New Roman" w:hAnsi="Times New Roman" w:cs="Times New Roman"/>
          <w:b/>
          <w:sz w:val="24"/>
          <w:szCs w:val="24"/>
          <w:lang w:val="en-US"/>
        </w:rPr>
        <w:t xml:space="preserve">of </w:t>
      </w:r>
      <w:r>
        <w:rPr>
          <w:rFonts w:ascii="Times New Roman" w:hAnsi="Times New Roman" w:cs="Times New Roman"/>
          <w:b/>
          <w:sz w:val="24"/>
          <w:szCs w:val="24"/>
          <w:lang w:val="en-US"/>
        </w:rPr>
        <w:t xml:space="preserve">Symmetry: Measuring the Contribution of </w:t>
      </w:r>
      <w:r w:rsidRPr="0001400C">
        <w:rPr>
          <w:rFonts w:ascii="Times New Roman" w:hAnsi="Times New Roman" w:cs="Times New Roman"/>
          <w:b/>
          <w:sz w:val="24"/>
          <w:szCs w:val="24"/>
          <w:lang w:val="en-US"/>
        </w:rPr>
        <w:t>V</w:t>
      </w:r>
      <w:r w:rsidRPr="0001400C">
        <w:rPr>
          <w:rFonts w:ascii="Times New Roman" w:hAnsi="Times New Roman" w:cs="Times New Roman"/>
          <w:b/>
          <w:sz w:val="24"/>
          <w:szCs w:val="24"/>
        </w:rPr>
        <w:t xml:space="preserve">irtual </w:t>
      </w:r>
      <w:r w:rsidR="00C86A91">
        <w:rPr>
          <w:rFonts w:ascii="Times New Roman" w:hAnsi="Times New Roman" w:cs="Times New Roman"/>
          <w:b/>
          <w:sz w:val="24"/>
          <w:szCs w:val="24"/>
          <w:lang w:val="en-US"/>
        </w:rPr>
        <w:t>a</w:t>
      </w:r>
      <w:r w:rsidRPr="0001400C">
        <w:rPr>
          <w:rFonts w:ascii="Times New Roman" w:hAnsi="Times New Roman" w:cs="Times New Roman"/>
          <w:b/>
          <w:sz w:val="24"/>
          <w:szCs w:val="24"/>
        </w:rPr>
        <w:t xml:space="preserve">nd </w:t>
      </w:r>
      <w:r w:rsidRPr="0001400C">
        <w:rPr>
          <w:rFonts w:ascii="Times New Roman" w:hAnsi="Times New Roman" w:cs="Times New Roman"/>
          <w:b/>
          <w:sz w:val="24"/>
          <w:szCs w:val="24"/>
          <w:lang w:val="en-US"/>
        </w:rPr>
        <w:t>C</w:t>
      </w:r>
      <w:r w:rsidRPr="0001400C">
        <w:rPr>
          <w:rFonts w:ascii="Times New Roman" w:hAnsi="Times New Roman" w:cs="Times New Roman"/>
          <w:b/>
          <w:sz w:val="24"/>
          <w:szCs w:val="24"/>
        </w:rPr>
        <w:t xml:space="preserve">oncrete </w:t>
      </w:r>
      <w:r w:rsidRPr="0001400C">
        <w:rPr>
          <w:rFonts w:ascii="Times New Roman" w:hAnsi="Times New Roman" w:cs="Times New Roman"/>
          <w:b/>
          <w:sz w:val="24"/>
          <w:szCs w:val="24"/>
          <w:lang w:val="en-US"/>
        </w:rPr>
        <w:t>M</w:t>
      </w:r>
      <w:r w:rsidRPr="0001400C">
        <w:rPr>
          <w:rFonts w:ascii="Times New Roman" w:hAnsi="Times New Roman" w:cs="Times New Roman"/>
          <w:b/>
          <w:sz w:val="24"/>
          <w:szCs w:val="24"/>
        </w:rPr>
        <w:t xml:space="preserve">odels </w:t>
      </w:r>
      <w:r w:rsidR="002E3CFC">
        <w:rPr>
          <w:rFonts w:ascii="Times New Roman" w:hAnsi="Times New Roman" w:cs="Times New Roman"/>
          <w:b/>
          <w:sz w:val="24"/>
          <w:szCs w:val="24"/>
          <w:lang w:val="en-US"/>
        </w:rPr>
        <w:t>f</w:t>
      </w:r>
      <w:r>
        <w:rPr>
          <w:rFonts w:ascii="Times New Roman" w:hAnsi="Times New Roman" w:cs="Times New Roman"/>
          <w:b/>
          <w:sz w:val="24"/>
          <w:szCs w:val="24"/>
          <w:lang w:val="en-US"/>
        </w:rPr>
        <w:t>or</w:t>
      </w:r>
      <w:r w:rsidRPr="0001400C">
        <w:rPr>
          <w:rFonts w:ascii="Times New Roman" w:hAnsi="Times New Roman" w:cs="Times New Roman"/>
          <w:b/>
          <w:sz w:val="24"/>
          <w:szCs w:val="24"/>
          <w:lang w:val="en-US"/>
        </w:rPr>
        <w:t xml:space="preserve"> Students </w:t>
      </w:r>
      <w:r w:rsidR="008F2A28">
        <w:rPr>
          <w:rFonts w:ascii="Times New Roman" w:hAnsi="Times New Roman" w:cs="Times New Roman"/>
          <w:b/>
          <w:sz w:val="24"/>
          <w:szCs w:val="24"/>
          <w:lang w:val="en-US"/>
        </w:rPr>
        <w:t>w</w:t>
      </w:r>
      <w:r w:rsidRPr="0001400C">
        <w:rPr>
          <w:rFonts w:ascii="Times New Roman" w:hAnsi="Times New Roman" w:cs="Times New Roman"/>
          <w:b/>
          <w:sz w:val="24"/>
          <w:szCs w:val="24"/>
          <w:lang w:val="en-US"/>
        </w:rPr>
        <w:t>ith Different Spatial Abilities</w:t>
      </w:r>
    </w:p>
    <w:p w14:paraId="28BC9327" w14:textId="37591A63" w:rsidR="00AD25F1" w:rsidRPr="00702730" w:rsidRDefault="00AD25F1" w:rsidP="00C82878">
      <w:pPr>
        <w:spacing w:line="360" w:lineRule="auto"/>
        <w:jc w:val="center"/>
        <w:rPr>
          <w:rFonts w:ascii="Times New Roman" w:hAnsi="Times New Roman" w:cs="Times New Roman"/>
          <w:sz w:val="24"/>
          <w:szCs w:val="24"/>
          <w:lang w:val="en-US"/>
        </w:rPr>
      </w:pPr>
      <w:r w:rsidRPr="0001400C">
        <w:rPr>
          <w:rFonts w:ascii="Times New Roman" w:hAnsi="Times New Roman" w:cs="Times New Roman"/>
          <w:sz w:val="24"/>
          <w:szCs w:val="24"/>
        </w:rPr>
        <w:t>Thayban Thayban</w:t>
      </w:r>
      <w:r w:rsidR="00702730" w:rsidRPr="00702730">
        <w:rPr>
          <w:rFonts w:ascii="Times New Roman" w:hAnsi="Times New Roman" w:cs="Times New Roman"/>
          <w:sz w:val="24"/>
          <w:szCs w:val="24"/>
          <w:vertAlign w:val="superscript"/>
          <w:lang w:val="en-US"/>
        </w:rPr>
        <w:t>1</w:t>
      </w:r>
      <w:r w:rsidRPr="0001400C">
        <w:rPr>
          <w:rFonts w:ascii="Times New Roman" w:hAnsi="Times New Roman" w:cs="Times New Roman"/>
          <w:sz w:val="24"/>
          <w:szCs w:val="24"/>
        </w:rPr>
        <w:t>, Habiddin Habiddin</w:t>
      </w:r>
      <w:r w:rsidR="00702730" w:rsidRPr="00702730">
        <w:rPr>
          <w:rFonts w:ascii="Times New Roman" w:hAnsi="Times New Roman" w:cs="Times New Roman"/>
          <w:sz w:val="24"/>
          <w:szCs w:val="24"/>
          <w:vertAlign w:val="superscript"/>
          <w:lang w:val="en-US"/>
        </w:rPr>
        <w:t>1</w:t>
      </w:r>
      <w:r w:rsidR="00702730">
        <w:rPr>
          <w:rFonts w:ascii="Times New Roman" w:hAnsi="Times New Roman" w:cs="Times New Roman"/>
          <w:sz w:val="24"/>
          <w:szCs w:val="24"/>
          <w:vertAlign w:val="superscript"/>
          <w:lang w:val="en-US"/>
        </w:rPr>
        <w:t>,2</w:t>
      </w:r>
      <w:r w:rsidRPr="0001400C">
        <w:rPr>
          <w:rFonts w:ascii="Times New Roman" w:hAnsi="Times New Roman" w:cs="Times New Roman"/>
          <w:sz w:val="24"/>
          <w:szCs w:val="24"/>
        </w:rPr>
        <w:t>*, Yudhi Utomo</w:t>
      </w:r>
      <w:r w:rsidR="00702730" w:rsidRPr="00702730">
        <w:rPr>
          <w:rFonts w:ascii="Times New Roman" w:hAnsi="Times New Roman" w:cs="Times New Roman"/>
          <w:sz w:val="24"/>
          <w:szCs w:val="24"/>
          <w:vertAlign w:val="superscript"/>
          <w:lang w:val="en-US"/>
        </w:rPr>
        <w:t>1</w:t>
      </w:r>
      <w:r w:rsidR="00702730">
        <w:rPr>
          <w:rFonts w:ascii="Times New Roman" w:hAnsi="Times New Roman" w:cs="Times New Roman"/>
          <w:sz w:val="24"/>
          <w:szCs w:val="24"/>
          <w:lang w:val="en-US"/>
        </w:rPr>
        <w:t xml:space="preserve"> and </w:t>
      </w:r>
      <w:proofErr w:type="spellStart"/>
      <w:r w:rsidR="00702730">
        <w:rPr>
          <w:rFonts w:ascii="Times New Roman" w:hAnsi="Times New Roman" w:cs="Times New Roman"/>
          <w:sz w:val="24"/>
          <w:szCs w:val="24"/>
          <w:lang w:val="en-US"/>
        </w:rPr>
        <w:t>Muarifin</w:t>
      </w:r>
      <w:proofErr w:type="spellEnd"/>
      <w:r w:rsidR="00702730">
        <w:rPr>
          <w:rFonts w:ascii="Times New Roman" w:hAnsi="Times New Roman" w:cs="Times New Roman"/>
          <w:sz w:val="24"/>
          <w:szCs w:val="24"/>
          <w:lang w:val="en-US"/>
        </w:rPr>
        <w:t xml:space="preserve"> Muarifin</w:t>
      </w:r>
      <w:r w:rsidR="00702730">
        <w:rPr>
          <w:rFonts w:ascii="Times New Roman" w:hAnsi="Times New Roman" w:cs="Times New Roman"/>
          <w:sz w:val="24"/>
          <w:szCs w:val="24"/>
          <w:vertAlign w:val="superscript"/>
          <w:lang w:val="en-US"/>
        </w:rPr>
        <w:t>3</w:t>
      </w:r>
    </w:p>
    <w:p w14:paraId="6566194E" w14:textId="3538DB3F" w:rsidR="00AD25F1" w:rsidRPr="00702730" w:rsidRDefault="00702730" w:rsidP="00C82878">
      <w:pPr>
        <w:spacing w:after="0" w:line="360" w:lineRule="auto"/>
        <w:jc w:val="center"/>
        <w:rPr>
          <w:rFonts w:ascii="Times New Roman" w:hAnsi="Times New Roman" w:cs="Times New Roman"/>
          <w:i/>
          <w:iCs/>
          <w:sz w:val="20"/>
          <w:szCs w:val="20"/>
          <w:lang w:val="en-US"/>
        </w:rPr>
      </w:pPr>
      <w:r w:rsidRPr="00702730">
        <w:rPr>
          <w:rFonts w:ascii="Times New Roman" w:hAnsi="Times New Roman" w:cs="Times New Roman"/>
          <w:i/>
          <w:iCs/>
          <w:sz w:val="20"/>
          <w:szCs w:val="20"/>
          <w:vertAlign w:val="superscript"/>
          <w:lang w:val="en-US"/>
        </w:rPr>
        <w:t>1</w:t>
      </w:r>
      <w:r w:rsidRPr="00702730">
        <w:rPr>
          <w:rFonts w:ascii="Times New Roman" w:hAnsi="Times New Roman" w:cs="Times New Roman"/>
          <w:i/>
          <w:iCs/>
          <w:sz w:val="20"/>
          <w:szCs w:val="20"/>
          <w:lang w:val="en-US"/>
        </w:rPr>
        <w:t>Graduate Program,</w:t>
      </w:r>
      <w:r>
        <w:rPr>
          <w:rFonts w:ascii="Times New Roman" w:hAnsi="Times New Roman" w:cs="Times New Roman"/>
          <w:i/>
          <w:iCs/>
          <w:sz w:val="20"/>
          <w:szCs w:val="20"/>
          <w:vertAlign w:val="superscript"/>
          <w:lang w:val="en-US"/>
        </w:rPr>
        <w:t xml:space="preserve"> </w:t>
      </w:r>
      <w:r w:rsidR="00AD25F1" w:rsidRPr="00702730">
        <w:rPr>
          <w:rFonts w:ascii="Times New Roman" w:hAnsi="Times New Roman" w:cs="Times New Roman"/>
          <w:i/>
          <w:iCs/>
          <w:sz w:val="20"/>
          <w:szCs w:val="20"/>
        </w:rPr>
        <w:t xml:space="preserve">Department of Chemistry, Faculty of Mathematics and Natural Sciences, </w:t>
      </w:r>
      <w:r w:rsidRPr="00702730">
        <w:rPr>
          <w:rFonts w:ascii="Times New Roman" w:hAnsi="Times New Roman" w:cs="Times New Roman"/>
          <w:i/>
          <w:iCs/>
          <w:sz w:val="20"/>
          <w:szCs w:val="20"/>
          <w:lang w:val="en-US"/>
        </w:rPr>
        <w:t>Universitas Negeri</w:t>
      </w:r>
      <w:r w:rsidR="00AD25F1" w:rsidRPr="00702730">
        <w:rPr>
          <w:rFonts w:ascii="Times New Roman" w:hAnsi="Times New Roman" w:cs="Times New Roman"/>
          <w:i/>
          <w:iCs/>
          <w:sz w:val="20"/>
          <w:szCs w:val="20"/>
        </w:rPr>
        <w:t xml:space="preserve"> Malang</w:t>
      </w:r>
      <w:r>
        <w:rPr>
          <w:rFonts w:ascii="Times New Roman" w:hAnsi="Times New Roman" w:cs="Times New Roman"/>
          <w:i/>
          <w:iCs/>
          <w:sz w:val="20"/>
          <w:szCs w:val="20"/>
          <w:lang w:val="en-US"/>
        </w:rPr>
        <w:t xml:space="preserve"> - Indonesia</w:t>
      </w:r>
    </w:p>
    <w:p w14:paraId="30173325" w14:textId="2DD79D9C" w:rsidR="00702730" w:rsidRPr="00702730" w:rsidRDefault="00702730" w:rsidP="00C82878">
      <w:pPr>
        <w:spacing w:after="0" w:line="360" w:lineRule="auto"/>
        <w:jc w:val="center"/>
        <w:rPr>
          <w:rFonts w:ascii="Times New Roman" w:hAnsi="Times New Roman" w:cs="Times New Roman"/>
          <w:i/>
          <w:iCs/>
          <w:sz w:val="20"/>
          <w:szCs w:val="20"/>
          <w:lang w:val="en-US"/>
        </w:rPr>
      </w:pPr>
      <w:r w:rsidRPr="00702730">
        <w:rPr>
          <w:rFonts w:ascii="Times New Roman" w:hAnsi="Times New Roman" w:cs="Times New Roman"/>
          <w:i/>
          <w:iCs/>
          <w:sz w:val="20"/>
          <w:szCs w:val="20"/>
          <w:vertAlign w:val="superscript"/>
          <w:lang w:val="en-US"/>
        </w:rPr>
        <w:t>2</w:t>
      </w:r>
      <w:r>
        <w:rPr>
          <w:rFonts w:ascii="Times New Roman" w:hAnsi="Times New Roman" w:cs="Times New Roman"/>
          <w:i/>
          <w:iCs/>
          <w:sz w:val="20"/>
          <w:szCs w:val="20"/>
          <w:lang w:val="en-US"/>
        </w:rPr>
        <w:t>PUI PT Disruptive Learning Innovation (DLI), Universitas Negeri Malang - Indonesia</w:t>
      </w:r>
    </w:p>
    <w:p w14:paraId="6F5A82FA" w14:textId="43C62C95" w:rsidR="00702730" w:rsidRPr="00702730" w:rsidRDefault="00702730" w:rsidP="00C82878">
      <w:pPr>
        <w:spacing w:after="120" w:line="360" w:lineRule="auto"/>
        <w:jc w:val="cente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3</w:t>
      </w:r>
      <w:r w:rsidRPr="00702730">
        <w:rPr>
          <w:rFonts w:ascii="Times New Roman" w:hAnsi="Times New Roman" w:cs="Times New Roman"/>
          <w:i/>
          <w:iCs/>
          <w:sz w:val="20"/>
          <w:szCs w:val="20"/>
          <w:lang w:val="en-US"/>
        </w:rPr>
        <w:t>Faculty of Sport Science, Universitas Negeri Malang</w:t>
      </w:r>
      <w:r>
        <w:rPr>
          <w:rFonts w:ascii="Times New Roman" w:hAnsi="Times New Roman" w:cs="Times New Roman"/>
          <w:i/>
          <w:iCs/>
          <w:sz w:val="20"/>
          <w:szCs w:val="20"/>
          <w:lang w:val="en-US"/>
        </w:rPr>
        <w:t xml:space="preserve"> - Indonesia</w:t>
      </w:r>
    </w:p>
    <w:p w14:paraId="6891302C" w14:textId="77777777" w:rsidR="006F3158" w:rsidRDefault="00702730" w:rsidP="00C82878">
      <w:pPr>
        <w:spacing w:line="360" w:lineRule="auto"/>
        <w:jc w:val="center"/>
        <w:rPr>
          <w:rFonts w:ascii="Times New Roman" w:hAnsi="Times New Roman" w:cs="Times New Roman"/>
          <w:color w:val="000000"/>
          <w:sz w:val="20"/>
          <w:szCs w:val="20"/>
        </w:rPr>
      </w:pPr>
      <w:r w:rsidRPr="00702730">
        <w:rPr>
          <w:rFonts w:ascii="Times New Roman" w:hAnsi="Times New Roman" w:cs="Times New Roman"/>
          <w:color w:val="000000"/>
          <w:sz w:val="20"/>
          <w:szCs w:val="20"/>
          <w:lang w:val="en-US"/>
        </w:rPr>
        <w:t xml:space="preserve">*Corresponding </w:t>
      </w:r>
      <w:r w:rsidR="00AD25F1" w:rsidRPr="00702730">
        <w:rPr>
          <w:rFonts w:ascii="Times New Roman" w:hAnsi="Times New Roman" w:cs="Times New Roman"/>
          <w:color w:val="000000"/>
          <w:sz w:val="20"/>
          <w:szCs w:val="20"/>
        </w:rPr>
        <w:t xml:space="preserve">Email: Habiddin_wuni@um.ac.id  </w:t>
      </w:r>
    </w:p>
    <w:p w14:paraId="1B3218EA" w14:textId="08C11C09" w:rsidR="00A2377C" w:rsidRDefault="00AD25F1" w:rsidP="00C82878">
      <w:pPr>
        <w:spacing w:line="360" w:lineRule="auto"/>
        <w:rPr>
          <w:rFonts w:ascii="Times New Roman" w:hAnsi="Times New Roman" w:cs="Times New Roman"/>
          <w:sz w:val="24"/>
          <w:szCs w:val="24"/>
        </w:rPr>
      </w:pPr>
      <w:r w:rsidRPr="0001400C">
        <w:rPr>
          <w:rFonts w:ascii="Times New Roman" w:hAnsi="Times New Roman" w:cs="Times New Roman"/>
          <w:b/>
          <w:sz w:val="24"/>
          <w:szCs w:val="24"/>
        </w:rPr>
        <w:t>Abstract</w:t>
      </w:r>
    </w:p>
    <w:p w14:paraId="3F0C5102" w14:textId="52AFC8AE" w:rsidR="00AD25F1" w:rsidRPr="0001400C" w:rsidRDefault="00AD25F1" w:rsidP="00C82878">
      <w:pPr>
        <w:spacing w:after="0" w:line="360" w:lineRule="auto"/>
        <w:jc w:val="both"/>
        <w:rPr>
          <w:rFonts w:ascii="Times New Roman" w:hAnsi="Times New Roman" w:cs="Times New Roman"/>
          <w:sz w:val="24"/>
          <w:szCs w:val="24"/>
        </w:rPr>
      </w:pPr>
      <w:r w:rsidRPr="0001400C">
        <w:rPr>
          <w:rFonts w:ascii="Times New Roman" w:hAnsi="Times New Roman" w:cs="Times New Roman"/>
          <w:sz w:val="24"/>
          <w:szCs w:val="24"/>
        </w:rPr>
        <w:t xml:space="preserve">Virtual and concrete models </w:t>
      </w:r>
      <w:r w:rsidR="00B0306F">
        <w:rPr>
          <w:rFonts w:ascii="Times New Roman" w:hAnsi="Times New Roman" w:cs="Times New Roman"/>
          <w:sz w:val="24"/>
          <w:szCs w:val="24"/>
          <w:lang w:val="en-US"/>
        </w:rPr>
        <w:t xml:space="preserve">have been of interest in chemistry teaching to improve students' </w:t>
      </w:r>
      <w:r w:rsidRPr="0001400C">
        <w:rPr>
          <w:rFonts w:ascii="Times New Roman" w:hAnsi="Times New Roman" w:cs="Times New Roman"/>
          <w:sz w:val="24"/>
          <w:szCs w:val="24"/>
        </w:rPr>
        <w:t xml:space="preserve">understanding </w:t>
      </w:r>
      <w:r w:rsidR="00B0306F">
        <w:rPr>
          <w:rFonts w:ascii="Times New Roman" w:hAnsi="Times New Roman" w:cs="Times New Roman"/>
          <w:sz w:val="24"/>
          <w:szCs w:val="24"/>
          <w:lang w:val="en-US"/>
        </w:rPr>
        <w:t>of</w:t>
      </w:r>
      <w:r w:rsidRPr="0001400C">
        <w:rPr>
          <w:rFonts w:ascii="Times New Roman" w:hAnsi="Times New Roman" w:cs="Times New Roman"/>
          <w:sz w:val="24"/>
          <w:szCs w:val="24"/>
        </w:rPr>
        <w:t xml:space="preserve"> </w:t>
      </w:r>
      <w:r w:rsidR="00B0306F">
        <w:rPr>
          <w:rFonts w:ascii="Times New Roman" w:hAnsi="Times New Roman" w:cs="Times New Roman"/>
          <w:sz w:val="24"/>
          <w:szCs w:val="24"/>
          <w:lang w:val="en-US"/>
        </w:rPr>
        <w:t xml:space="preserve">a </w:t>
      </w:r>
      <w:r w:rsidRPr="0001400C">
        <w:rPr>
          <w:rFonts w:ascii="Times New Roman" w:hAnsi="Times New Roman" w:cs="Times New Roman"/>
          <w:sz w:val="24"/>
          <w:szCs w:val="24"/>
        </w:rPr>
        <w:t xml:space="preserve">three-dimensional representation of chemical </w:t>
      </w:r>
      <w:r w:rsidR="006F1308">
        <w:rPr>
          <w:rFonts w:ascii="Times New Roman" w:hAnsi="Times New Roman" w:cs="Times New Roman"/>
          <w:sz w:val="24"/>
          <w:szCs w:val="24"/>
          <w:lang w:val="en-US"/>
        </w:rPr>
        <w:t>concepts</w:t>
      </w:r>
      <w:r w:rsidR="00B0306F">
        <w:rPr>
          <w:rFonts w:ascii="Times New Roman" w:hAnsi="Times New Roman" w:cs="Times New Roman"/>
          <w:sz w:val="24"/>
          <w:szCs w:val="24"/>
          <w:lang w:val="en-US"/>
        </w:rPr>
        <w:t xml:space="preserve"> such as symmetry</w:t>
      </w:r>
      <w:r w:rsidRPr="0001400C">
        <w:rPr>
          <w:rFonts w:ascii="Times New Roman" w:hAnsi="Times New Roman" w:cs="Times New Roman"/>
          <w:sz w:val="24"/>
          <w:szCs w:val="24"/>
        </w:rPr>
        <w:t>. This study aims to</w:t>
      </w:r>
      <w:r w:rsidR="009232B8">
        <w:rPr>
          <w:rFonts w:ascii="Times New Roman" w:hAnsi="Times New Roman" w:cs="Times New Roman"/>
          <w:sz w:val="24"/>
          <w:szCs w:val="24"/>
          <w:lang w:val="en-US"/>
        </w:rPr>
        <w:t xml:space="preserve"> </w:t>
      </w:r>
      <w:r w:rsidR="002E3CFC">
        <w:rPr>
          <w:rFonts w:ascii="Times New Roman" w:hAnsi="Times New Roman" w:cs="Times New Roman"/>
          <w:sz w:val="24"/>
          <w:szCs w:val="24"/>
          <w:lang w:val="en-US"/>
        </w:rPr>
        <w:t>determine</w:t>
      </w:r>
      <w:r w:rsidR="009232B8" w:rsidRPr="0001400C">
        <w:rPr>
          <w:rFonts w:ascii="Times New Roman" w:hAnsi="Times New Roman" w:cs="Times New Roman"/>
          <w:sz w:val="24"/>
          <w:szCs w:val="24"/>
        </w:rPr>
        <w:t xml:space="preserve"> the effectiveness of using concrete and vi</w:t>
      </w:r>
      <w:r w:rsidR="002E3CFC">
        <w:rPr>
          <w:rFonts w:ascii="Times New Roman" w:hAnsi="Times New Roman" w:cs="Times New Roman"/>
          <w:sz w:val="24"/>
          <w:szCs w:val="24"/>
        </w:rPr>
        <w:t>rt</w:t>
      </w:r>
      <w:r w:rsidR="009232B8" w:rsidRPr="0001400C">
        <w:rPr>
          <w:rFonts w:ascii="Times New Roman" w:hAnsi="Times New Roman" w:cs="Times New Roman"/>
          <w:sz w:val="24"/>
          <w:szCs w:val="24"/>
        </w:rPr>
        <w:t>ual models on students' understanding</w:t>
      </w:r>
      <w:r w:rsidRPr="0001400C">
        <w:rPr>
          <w:rFonts w:ascii="Times New Roman" w:hAnsi="Times New Roman" w:cs="Times New Roman"/>
          <w:sz w:val="24"/>
          <w:szCs w:val="24"/>
        </w:rPr>
        <w:t xml:space="preserve"> </w:t>
      </w:r>
      <w:r w:rsidR="009232B8">
        <w:rPr>
          <w:rFonts w:ascii="Times New Roman" w:hAnsi="Times New Roman" w:cs="Times New Roman"/>
          <w:sz w:val="24"/>
          <w:szCs w:val="24"/>
          <w:lang w:val="en-US"/>
        </w:rPr>
        <w:t>of symmetry. Students</w:t>
      </w:r>
      <w:r w:rsidR="002E3CFC">
        <w:rPr>
          <w:rFonts w:ascii="Times New Roman" w:hAnsi="Times New Roman" w:cs="Times New Roman"/>
          <w:sz w:val="24"/>
          <w:szCs w:val="24"/>
          <w:lang w:val="en-US"/>
        </w:rPr>
        <w:t>'</w:t>
      </w:r>
      <w:r w:rsidR="009232B8">
        <w:rPr>
          <w:rFonts w:ascii="Times New Roman" w:hAnsi="Times New Roman" w:cs="Times New Roman"/>
          <w:sz w:val="24"/>
          <w:szCs w:val="24"/>
          <w:lang w:val="en-US"/>
        </w:rPr>
        <w:t xml:space="preserve"> understanding was also explored in light of their spatial ability. </w:t>
      </w:r>
      <w:r w:rsidRPr="0001400C">
        <w:rPr>
          <w:rFonts w:ascii="Times New Roman" w:hAnsi="Times New Roman" w:cs="Times New Roman"/>
          <w:sz w:val="24"/>
          <w:szCs w:val="24"/>
        </w:rPr>
        <w:t xml:space="preserve">The study was conducted using a quasi-experimental design with 62 students as </w:t>
      </w:r>
      <w:r w:rsidR="002E3CFC">
        <w:rPr>
          <w:rFonts w:ascii="Times New Roman" w:hAnsi="Times New Roman" w:cs="Times New Roman"/>
          <w:sz w:val="24"/>
          <w:szCs w:val="24"/>
          <w:lang w:val="en-US"/>
        </w:rPr>
        <w:t>p</w:t>
      </w:r>
      <w:r w:rsidRPr="0001400C">
        <w:rPr>
          <w:rFonts w:ascii="Times New Roman" w:hAnsi="Times New Roman" w:cs="Times New Roman"/>
          <w:sz w:val="24"/>
          <w:szCs w:val="24"/>
        </w:rPr>
        <w:t>arti</w:t>
      </w:r>
      <w:r w:rsidR="002E3CFC">
        <w:rPr>
          <w:rFonts w:ascii="Times New Roman" w:hAnsi="Times New Roman" w:cs="Times New Roman"/>
          <w:sz w:val="24"/>
          <w:szCs w:val="24"/>
        </w:rPr>
        <w:t>c</w:t>
      </w:r>
      <w:r w:rsidRPr="0001400C">
        <w:rPr>
          <w:rFonts w:ascii="Times New Roman" w:hAnsi="Times New Roman" w:cs="Times New Roman"/>
          <w:sz w:val="24"/>
          <w:szCs w:val="24"/>
        </w:rPr>
        <w:t xml:space="preserve">ipants. </w:t>
      </w:r>
      <w:r w:rsidR="00206BE2">
        <w:rPr>
          <w:rFonts w:ascii="Times New Roman" w:hAnsi="Times New Roman" w:cs="Times New Roman"/>
          <w:sz w:val="24"/>
          <w:szCs w:val="24"/>
          <w:lang w:val="en-US"/>
        </w:rPr>
        <w:t xml:space="preserve">Two different instruments, </w:t>
      </w:r>
      <w:r w:rsidRPr="0001400C">
        <w:rPr>
          <w:rFonts w:ascii="Times New Roman" w:hAnsi="Times New Roman" w:cs="Times New Roman"/>
          <w:sz w:val="24"/>
          <w:szCs w:val="24"/>
        </w:rPr>
        <w:t xml:space="preserve">spatial ability and understanding of symmetry </w:t>
      </w:r>
      <w:r w:rsidR="00206BE2">
        <w:rPr>
          <w:rFonts w:ascii="Times New Roman" w:hAnsi="Times New Roman" w:cs="Times New Roman"/>
          <w:sz w:val="24"/>
          <w:szCs w:val="24"/>
          <w:lang w:val="en-US"/>
        </w:rPr>
        <w:t xml:space="preserve">tests, were employed for data collection. </w:t>
      </w:r>
      <w:r w:rsidRPr="0001400C">
        <w:rPr>
          <w:rFonts w:ascii="Times New Roman" w:hAnsi="Times New Roman" w:cs="Times New Roman"/>
          <w:sz w:val="24"/>
          <w:szCs w:val="24"/>
        </w:rPr>
        <w:t xml:space="preserve">Data analysis was performed using the Pearson </w:t>
      </w:r>
      <w:r w:rsidRPr="0001400C">
        <w:rPr>
          <w:rFonts w:ascii="Times New Roman" w:hAnsi="Times New Roman" w:cs="Times New Roman"/>
          <w:sz w:val="24"/>
          <w:szCs w:val="24"/>
          <w:lang w:val="en-US"/>
        </w:rPr>
        <w:t xml:space="preserve">product-moment </w:t>
      </w:r>
      <w:r w:rsidRPr="0001400C">
        <w:rPr>
          <w:rFonts w:ascii="Times New Roman" w:hAnsi="Times New Roman" w:cs="Times New Roman"/>
          <w:sz w:val="24"/>
          <w:szCs w:val="24"/>
        </w:rPr>
        <w:t xml:space="preserve">correlation and two-way variance analysis test. The results showed </w:t>
      </w:r>
      <w:r w:rsidR="00246596">
        <w:rPr>
          <w:rFonts w:ascii="Times New Roman" w:hAnsi="Times New Roman" w:cs="Times New Roman"/>
          <w:sz w:val="24"/>
          <w:szCs w:val="24"/>
          <w:lang w:val="en-US"/>
        </w:rPr>
        <w:t xml:space="preserve">the </w:t>
      </w:r>
      <w:r w:rsidR="00174650">
        <w:rPr>
          <w:rFonts w:ascii="Times New Roman" w:hAnsi="Times New Roman" w:cs="Times New Roman"/>
          <w:sz w:val="24"/>
          <w:szCs w:val="24"/>
          <w:lang w:val="en-US"/>
        </w:rPr>
        <w:t>virtual model's contribution</w:t>
      </w:r>
      <w:r w:rsidR="002E3CFC">
        <w:rPr>
          <w:rFonts w:ascii="Times New Roman" w:hAnsi="Times New Roman" w:cs="Times New Roman"/>
          <w:sz w:val="24"/>
          <w:szCs w:val="24"/>
          <w:lang w:val="en-US"/>
        </w:rPr>
        <w:t xml:space="preserve"> </w:t>
      </w:r>
      <w:r w:rsidR="00174650">
        <w:rPr>
          <w:rFonts w:ascii="Times New Roman" w:hAnsi="Times New Roman" w:cs="Times New Roman"/>
          <w:sz w:val="24"/>
          <w:szCs w:val="24"/>
          <w:lang w:val="en-US"/>
        </w:rPr>
        <w:t>to</w:t>
      </w:r>
      <w:r w:rsidR="002E3CFC">
        <w:rPr>
          <w:rFonts w:ascii="Times New Roman" w:hAnsi="Times New Roman" w:cs="Times New Roman"/>
          <w:sz w:val="24"/>
          <w:szCs w:val="24"/>
          <w:lang w:val="en-US"/>
        </w:rPr>
        <w:t xml:space="preserve"> improving students' understanding of symmetry is higher than that of the</w:t>
      </w:r>
      <w:r w:rsidR="00246596">
        <w:rPr>
          <w:rFonts w:ascii="Times New Roman" w:hAnsi="Times New Roman" w:cs="Times New Roman"/>
          <w:sz w:val="24"/>
          <w:szCs w:val="24"/>
          <w:lang w:val="en-US"/>
        </w:rPr>
        <w:t xml:space="preserve"> concrete model</w:t>
      </w:r>
      <w:r w:rsidR="00640004">
        <w:rPr>
          <w:rFonts w:ascii="Times New Roman" w:hAnsi="Times New Roman" w:cs="Times New Roman"/>
          <w:sz w:val="24"/>
          <w:szCs w:val="24"/>
          <w:lang w:val="en-US"/>
        </w:rPr>
        <w:t xml:space="preserve"> for both students with a high spatial ability (HSA) and low spatial ability (LSA). Also, the better students' spatial ability, the better their understanding of molecular symmetry.  </w:t>
      </w:r>
    </w:p>
    <w:p w14:paraId="0F455212" w14:textId="119B7CCF" w:rsidR="00A2377C" w:rsidRDefault="00AD25F1" w:rsidP="00C82878">
      <w:pPr>
        <w:spacing w:before="120" w:line="360" w:lineRule="auto"/>
        <w:rPr>
          <w:rFonts w:ascii="Times New Roman" w:hAnsi="Times New Roman" w:cs="Times New Roman"/>
          <w:sz w:val="24"/>
          <w:szCs w:val="24"/>
        </w:rPr>
      </w:pPr>
      <w:r w:rsidRPr="00A2377C">
        <w:rPr>
          <w:rFonts w:ascii="Times New Roman" w:hAnsi="Times New Roman" w:cs="Times New Roman"/>
          <w:b/>
          <w:i/>
          <w:iCs/>
          <w:sz w:val="24"/>
          <w:szCs w:val="24"/>
        </w:rPr>
        <w:t>Keywords</w:t>
      </w:r>
      <w:r w:rsidRPr="0001400C">
        <w:rPr>
          <w:rFonts w:ascii="Times New Roman" w:hAnsi="Times New Roman" w:cs="Times New Roman"/>
          <w:sz w:val="24"/>
          <w:szCs w:val="24"/>
        </w:rPr>
        <w:t xml:space="preserve"> </w:t>
      </w:r>
    </w:p>
    <w:p w14:paraId="568C8973" w14:textId="716A2F0A" w:rsidR="00AD25F1" w:rsidRPr="0001400C" w:rsidRDefault="00AD25F1" w:rsidP="00C82878">
      <w:pPr>
        <w:spacing w:before="120" w:line="360" w:lineRule="auto"/>
        <w:rPr>
          <w:rFonts w:ascii="Times New Roman" w:hAnsi="Times New Roman" w:cs="Times New Roman"/>
          <w:sz w:val="24"/>
          <w:szCs w:val="24"/>
        </w:rPr>
      </w:pPr>
      <w:r w:rsidRPr="0001400C">
        <w:rPr>
          <w:rFonts w:ascii="Times New Roman" w:hAnsi="Times New Roman" w:cs="Times New Roman"/>
          <w:sz w:val="24"/>
          <w:szCs w:val="24"/>
        </w:rPr>
        <w:t>Virtual Model, Concrete Model, Molecular Symmetry, Spatial Ability</w:t>
      </w:r>
    </w:p>
    <w:p w14:paraId="5A339F7B" w14:textId="22A43FA8" w:rsidR="00AD25F1" w:rsidRPr="0001400C" w:rsidRDefault="00A2377C" w:rsidP="00C82878">
      <w:pPr>
        <w:spacing w:before="240" w:line="360" w:lineRule="auto"/>
        <w:rPr>
          <w:rFonts w:ascii="Times New Roman" w:hAnsi="Times New Roman" w:cs="Times New Roman"/>
          <w:b/>
          <w:sz w:val="24"/>
          <w:szCs w:val="24"/>
        </w:rPr>
      </w:pPr>
      <w:r w:rsidRPr="0001400C">
        <w:rPr>
          <w:rFonts w:ascii="Times New Roman" w:hAnsi="Times New Roman" w:cs="Times New Roman"/>
          <w:b/>
          <w:sz w:val="24"/>
          <w:szCs w:val="24"/>
        </w:rPr>
        <w:t>INTRODUCTION</w:t>
      </w:r>
    </w:p>
    <w:p w14:paraId="2A2D78D0" w14:textId="3A3315CD" w:rsidR="00C9082E" w:rsidRDefault="007F5692" w:rsidP="00C82878">
      <w:pPr>
        <w:spacing w:after="12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Molecular symmetry is an essential topic that is generally provided for university students taking </w:t>
      </w:r>
      <w:r w:rsidR="002E3CFC">
        <w:rPr>
          <w:rFonts w:ascii="Times New Roman" w:hAnsi="Times New Roman" w:cs="Times New Roman"/>
          <w:sz w:val="24"/>
          <w:szCs w:val="24"/>
          <w:lang w:val="en-US"/>
        </w:rPr>
        <w:t xml:space="preserve">an </w:t>
      </w:r>
      <w:r>
        <w:rPr>
          <w:rFonts w:ascii="Times New Roman" w:hAnsi="Times New Roman" w:cs="Times New Roman"/>
          <w:sz w:val="24"/>
          <w:szCs w:val="24"/>
          <w:lang w:val="en-US"/>
        </w:rPr>
        <w:t xml:space="preserve">inorganic chemistry course. Symmetry governing the physical and spectroscopic properties of molecules provides clues regarding </w:t>
      </w:r>
      <w:r w:rsidR="004A1CF4">
        <w:rPr>
          <w:rFonts w:ascii="Times New Roman" w:hAnsi="Times New Roman" w:cs="Times New Roman"/>
          <w:sz w:val="24"/>
          <w:szCs w:val="24"/>
          <w:lang w:val="en-US"/>
        </w:rPr>
        <w:t>electronic and molecular structure as well as the way of reaction carried out</w:t>
      </w:r>
      <w:r w:rsidR="00F055D3">
        <w:rPr>
          <w:rFonts w:ascii="Times New Roman" w:hAnsi="Times New Roman" w:cs="Times New Roman"/>
          <w:sz w:val="24"/>
          <w:szCs w:val="24"/>
          <w:lang w:val="en-US"/>
        </w:rPr>
        <w:t>.</w:t>
      </w:r>
      <w:r w:rsidR="004A1CF4">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author":[{"dropping-particle":"","family":"Atkins","given":"Peter","non-dropping-particle":"","parse-names":false,"suffix":""},{"dropping-particle":"","family":"Overton","given":"Tina","non-dropping-particle":"","parse-names":false,"suffix":""},{"dropping-particle":"","family":"Rourke","given":"Jonathan","non-dropping-particle":"","parse-names":false,"suffix":""},{"dropping-particle":"","family":"Weller","given":"Mark","non-dropping-particle":"","parse-names":false,"suffix":""},{"dropping-particle":"","family":"Armstrong","given":"Fraser","non-dropping-particle":"","parse-names":false,"suffix":""}],"edition":"4th","id":"ITEM-1","issued":{"date-parts":[["2006"]]},"publisher":"Oxford University Press","publisher-place":"Oxford","title":"Inorganic Chemistry","type":"book"},"uris":["http://www.mendeley.com/documents/?uuid=9166a738-a2a3-4032-b60e-96e97aa7aa16","http://www.mendeley.com/documents/?uuid=b2be682d-ea4c-43ec-8e64-cfd994397b11"]}],"mendeley":{"formattedCitation":"&lt;sup&gt;1&lt;/sup&gt;","plainTextFormattedCitation":"1","previouslyFormattedCitation":"(1)"},"properties":{"noteIndex":0},"schema":"https://github.com/citation-style-language/schema/raw/master/csl-citation.json"}</w:instrText>
      </w:r>
      <w:r w:rsidR="004A1CF4">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1</w:t>
      </w:r>
      <w:r w:rsidR="004A1CF4">
        <w:rPr>
          <w:rFonts w:ascii="Times New Roman" w:hAnsi="Times New Roman" w:cs="Times New Roman"/>
          <w:sz w:val="24"/>
          <w:szCs w:val="24"/>
          <w:lang w:val="en-US"/>
        </w:rPr>
        <w:fldChar w:fldCharType="end"/>
      </w:r>
      <w:r w:rsidR="004A1CF4">
        <w:rPr>
          <w:rFonts w:ascii="Times New Roman" w:hAnsi="Times New Roman" w:cs="Times New Roman"/>
          <w:sz w:val="24"/>
          <w:szCs w:val="24"/>
          <w:lang w:val="en-US"/>
        </w:rPr>
        <w:t xml:space="preserve"> </w:t>
      </w:r>
      <w:r w:rsidR="005E7D4E">
        <w:rPr>
          <w:rFonts w:ascii="Times New Roman" w:hAnsi="Times New Roman" w:cs="Times New Roman"/>
          <w:sz w:val="24"/>
          <w:szCs w:val="24"/>
          <w:lang w:val="en-US"/>
        </w:rPr>
        <w:t xml:space="preserve"> </w:t>
      </w:r>
      <w:r w:rsidR="00026ED1">
        <w:rPr>
          <w:rFonts w:ascii="Times New Roman" w:hAnsi="Times New Roman" w:cs="Times New Roman"/>
          <w:sz w:val="24"/>
          <w:szCs w:val="24"/>
          <w:lang w:val="en-US"/>
        </w:rPr>
        <w:t xml:space="preserve">The topic is also </w:t>
      </w:r>
      <w:r w:rsidR="002E3CFC">
        <w:rPr>
          <w:rFonts w:ascii="Times New Roman" w:hAnsi="Times New Roman" w:cs="Times New Roman"/>
          <w:sz w:val="24"/>
          <w:szCs w:val="24"/>
          <w:lang w:val="en-US"/>
        </w:rPr>
        <w:t>essential</w:t>
      </w:r>
      <w:r w:rsidR="00026ED1">
        <w:rPr>
          <w:rFonts w:ascii="Times New Roman" w:hAnsi="Times New Roman" w:cs="Times New Roman"/>
          <w:sz w:val="24"/>
          <w:szCs w:val="24"/>
          <w:lang w:val="en-US"/>
        </w:rPr>
        <w:t xml:space="preserve"> in other </w:t>
      </w:r>
      <w:r w:rsidR="002E3CFC">
        <w:rPr>
          <w:rFonts w:ascii="Times New Roman" w:hAnsi="Times New Roman" w:cs="Times New Roman"/>
          <w:sz w:val="24"/>
          <w:szCs w:val="24"/>
          <w:lang w:val="en-US"/>
        </w:rPr>
        <w:t>chemistry branches,</w:t>
      </w:r>
      <w:r w:rsidR="00026ED1">
        <w:rPr>
          <w:rFonts w:ascii="Times New Roman" w:hAnsi="Times New Roman" w:cs="Times New Roman"/>
          <w:sz w:val="24"/>
          <w:szCs w:val="24"/>
          <w:lang w:val="en-US"/>
        </w:rPr>
        <w:t xml:space="preserve"> such </w:t>
      </w:r>
      <w:r w:rsidR="002E3CFC">
        <w:rPr>
          <w:rFonts w:ascii="Times New Roman" w:hAnsi="Times New Roman" w:cs="Times New Roman"/>
          <w:sz w:val="24"/>
          <w:szCs w:val="24"/>
          <w:lang w:val="en-US"/>
        </w:rPr>
        <w:t xml:space="preserve">as </w:t>
      </w:r>
      <w:r w:rsidR="00026ED1">
        <w:rPr>
          <w:rFonts w:ascii="Times New Roman" w:hAnsi="Times New Roman" w:cs="Times New Roman"/>
          <w:sz w:val="24"/>
          <w:szCs w:val="24"/>
          <w:lang w:val="en-US"/>
        </w:rPr>
        <w:t>predicting optical activity in organic chemistry</w:t>
      </w:r>
      <w:r w:rsidR="00B04629">
        <w:rPr>
          <w:rFonts w:ascii="Times New Roman" w:hAnsi="Times New Roman" w:cs="Times New Roman"/>
          <w:sz w:val="24"/>
          <w:szCs w:val="24"/>
          <w:lang w:val="en-US"/>
        </w:rPr>
        <w:t>.</w:t>
      </w:r>
      <w:r w:rsidR="00026ED1">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{"citationItems":[{"id":"ITEM-1","itemData":{"DOI":"10.1021/ed086p634","ISSN":"0021-9584","author":[{"dropping-particle":"","family":"Kettle","given":"Sidney F A","non-dropping-particle":"","parse-names":false,"suffix":""}],"container-title":"Journal of Chemical Education","id":"ITEM-1","issue":"5","issued":{"date-parts":[["2009","5","1"]]},"note":"doi: 10.1021/ed086p634","page":"634","publisher":"American Chemical Society","title":"Complex Characters Made Simple","type":"article-journal","volume":"86"},"uris":["http://www.mendeley.com/documents/?uuid=b4b7aa42-90a2-4711-95cd-394bba1c7abe","http://www.mendeley.com/documents/?uuid=f4291c4a-2984-4839-95fb-41bf09763a06"]}],"mendeley":{"formattedCitation":"&lt;sup&gt;2&lt;/sup&gt;","plainTextFormattedCitation":"2","previouslyFormattedCitation":"(2)"},"properties":{"noteIndex":0},"schema":"https://github.com/citation-style-language/schema/raw/master/csl-citation.json"}</w:instrText>
      </w:r>
      <w:r w:rsidR="00026ED1">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w:t>
      </w:r>
      <w:r w:rsidR="00026ED1">
        <w:rPr>
          <w:rFonts w:ascii="Times New Roman" w:hAnsi="Times New Roman" w:cs="Times New Roman"/>
          <w:sz w:val="24"/>
          <w:szCs w:val="24"/>
          <w:lang w:val="en-US"/>
        </w:rPr>
        <w:fldChar w:fldCharType="end"/>
      </w:r>
      <w:r w:rsidR="00026ED1">
        <w:rPr>
          <w:rFonts w:ascii="Times New Roman" w:hAnsi="Times New Roman" w:cs="Times New Roman"/>
          <w:sz w:val="24"/>
          <w:szCs w:val="24"/>
          <w:lang w:val="en-US"/>
        </w:rPr>
        <w:t xml:space="preserve"> </w:t>
      </w:r>
      <w:r w:rsidR="005E7D4E">
        <w:rPr>
          <w:rFonts w:ascii="Times New Roman" w:hAnsi="Times New Roman" w:cs="Times New Roman"/>
          <w:sz w:val="24"/>
          <w:szCs w:val="24"/>
          <w:lang w:val="en-US"/>
        </w:rPr>
        <w:t xml:space="preserve"> </w:t>
      </w:r>
      <w:proofErr w:type="spellStart"/>
      <w:r w:rsidR="008E3D13">
        <w:rPr>
          <w:rFonts w:ascii="Times New Roman" w:hAnsi="Times New Roman" w:cs="Times New Roman"/>
          <w:sz w:val="24"/>
          <w:szCs w:val="24"/>
          <w:lang w:val="en-US"/>
        </w:rPr>
        <w:t>Recognising</w:t>
      </w:r>
      <w:proofErr w:type="spellEnd"/>
      <w:r w:rsidR="008E3D13">
        <w:rPr>
          <w:rFonts w:ascii="Times New Roman" w:hAnsi="Times New Roman" w:cs="Times New Roman"/>
          <w:sz w:val="24"/>
          <w:szCs w:val="24"/>
          <w:lang w:val="en-US"/>
        </w:rPr>
        <w:t xml:space="preserve"> and understanding</w:t>
      </w:r>
      <w:r w:rsidR="00AD25F1" w:rsidRPr="0001400C">
        <w:rPr>
          <w:rFonts w:ascii="Times New Roman" w:hAnsi="Times New Roman" w:cs="Times New Roman"/>
          <w:sz w:val="24"/>
          <w:szCs w:val="24"/>
          <w:lang w:val="en-US"/>
        </w:rPr>
        <w:t xml:space="preserve"> </w:t>
      </w:r>
      <w:r w:rsidR="00AD25F1" w:rsidRPr="0001400C">
        <w:rPr>
          <w:rFonts w:ascii="Times New Roman" w:hAnsi="Times New Roman" w:cs="Times New Roman"/>
          <w:sz w:val="24"/>
          <w:szCs w:val="24"/>
        </w:rPr>
        <w:t xml:space="preserve">three-dimensional </w:t>
      </w:r>
      <w:r w:rsidR="00AD25F1" w:rsidRPr="0001400C">
        <w:rPr>
          <w:rFonts w:ascii="Times New Roman" w:hAnsi="Times New Roman" w:cs="Times New Roman"/>
          <w:sz w:val="24"/>
          <w:szCs w:val="24"/>
        </w:rPr>
        <w:lastRenderedPageBreak/>
        <w:t>representation</w:t>
      </w:r>
      <w:r w:rsidR="00AD25F1" w:rsidRPr="0001400C">
        <w:rPr>
          <w:rFonts w:ascii="Times New Roman" w:hAnsi="Times New Roman" w:cs="Times New Roman"/>
          <w:sz w:val="24"/>
          <w:szCs w:val="24"/>
          <w:lang w:val="en-US"/>
        </w:rPr>
        <w:t>s</w:t>
      </w:r>
      <w:r w:rsidR="00026ED1">
        <w:rPr>
          <w:rFonts w:ascii="Times New Roman" w:hAnsi="Times New Roman" w:cs="Times New Roman"/>
          <w:sz w:val="24"/>
          <w:szCs w:val="24"/>
          <w:lang w:val="en-US"/>
        </w:rPr>
        <w:t xml:space="preserve"> is </w:t>
      </w:r>
      <w:r w:rsidR="002E3CFC">
        <w:rPr>
          <w:rFonts w:ascii="Times New Roman" w:hAnsi="Times New Roman" w:cs="Times New Roman"/>
          <w:sz w:val="24"/>
          <w:szCs w:val="24"/>
          <w:lang w:val="en-US"/>
        </w:rPr>
        <w:t>a</w:t>
      </w:r>
      <w:r w:rsidR="00026ED1">
        <w:rPr>
          <w:rFonts w:ascii="Times New Roman" w:hAnsi="Times New Roman" w:cs="Times New Roman"/>
          <w:sz w:val="24"/>
          <w:szCs w:val="24"/>
          <w:lang w:val="en-US"/>
        </w:rPr>
        <w:t xml:space="preserve"> paramount ability to </w:t>
      </w:r>
      <w:r w:rsidR="00174650">
        <w:rPr>
          <w:rFonts w:ascii="Times New Roman" w:hAnsi="Times New Roman" w:cs="Times New Roman"/>
          <w:sz w:val="24"/>
          <w:szCs w:val="24"/>
        </w:rPr>
        <w:t>understand</w:t>
      </w:r>
      <w:r w:rsidR="008A436D">
        <w:rPr>
          <w:rFonts w:ascii="Times New Roman" w:hAnsi="Times New Roman" w:cs="Times New Roman"/>
          <w:sz w:val="24"/>
          <w:szCs w:val="24"/>
          <w:lang w:val="en-US"/>
        </w:rPr>
        <w:t xml:space="preserve"> chemical</w:t>
      </w:r>
      <w:r w:rsidR="00026ED1" w:rsidRPr="0001400C">
        <w:rPr>
          <w:rFonts w:ascii="Times New Roman" w:hAnsi="Times New Roman" w:cs="Times New Roman"/>
          <w:sz w:val="24"/>
          <w:szCs w:val="24"/>
        </w:rPr>
        <w:t xml:space="preserve"> </w:t>
      </w:r>
      <w:r w:rsidR="00026ED1">
        <w:rPr>
          <w:rFonts w:ascii="Times New Roman" w:hAnsi="Times New Roman" w:cs="Times New Roman"/>
          <w:sz w:val="24"/>
          <w:szCs w:val="24"/>
          <w:lang w:val="en-US"/>
        </w:rPr>
        <w:t>concepts</w:t>
      </w:r>
      <w:r w:rsidR="002E3CFC">
        <w:rPr>
          <w:rFonts w:ascii="Times New Roman" w:hAnsi="Times New Roman" w:cs="Times New Roman"/>
          <w:sz w:val="24"/>
          <w:szCs w:val="24"/>
          <w:lang w:val="en-US"/>
        </w:rPr>
        <w:t>,</w:t>
      </w:r>
      <w:r w:rsidR="0064680F">
        <w:rPr>
          <w:rFonts w:ascii="Times New Roman" w:hAnsi="Times New Roman" w:cs="Times New Roman"/>
          <w:sz w:val="24"/>
          <w:szCs w:val="24"/>
          <w:lang w:val="en-US"/>
        </w:rPr>
        <w:t xml:space="preserve"> particularly symmetry</w:t>
      </w:r>
      <w:r w:rsidR="00AD25F1" w:rsidRPr="0001400C">
        <w:rPr>
          <w:rFonts w:ascii="Times New Roman" w:hAnsi="Times New Roman" w:cs="Times New Roman"/>
          <w:sz w:val="24"/>
          <w:szCs w:val="24"/>
        </w:rPr>
        <w:t xml:space="preserve">. </w:t>
      </w:r>
      <w:r w:rsidR="0064680F">
        <w:rPr>
          <w:rFonts w:ascii="Times New Roman" w:hAnsi="Times New Roman" w:cs="Times New Roman"/>
          <w:sz w:val="24"/>
          <w:szCs w:val="24"/>
          <w:lang w:val="en-US"/>
        </w:rPr>
        <w:t xml:space="preserve">Having good </w:t>
      </w:r>
      <w:r w:rsidR="002E3CFC">
        <w:rPr>
          <w:rFonts w:ascii="Times New Roman" w:hAnsi="Times New Roman" w:cs="Times New Roman"/>
          <w:sz w:val="24"/>
          <w:szCs w:val="24"/>
          <w:lang w:val="en-US"/>
        </w:rPr>
        <w:t>visual-spatial thinking skill</w:t>
      </w:r>
      <w:r w:rsidR="0064680F">
        <w:rPr>
          <w:rFonts w:ascii="Times New Roman" w:hAnsi="Times New Roman" w:cs="Times New Roman"/>
          <w:sz w:val="24"/>
          <w:szCs w:val="24"/>
          <w:lang w:val="en-US"/>
        </w:rPr>
        <w:t xml:space="preserve"> is highly required t</w:t>
      </w:r>
      <w:r w:rsidR="008A436D">
        <w:rPr>
          <w:rFonts w:ascii="Times New Roman" w:hAnsi="Times New Roman" w:cs="Times New Roman"/>
          <w:sz w:val="24"/>
          <w:szCs w:val="24"/>
          <w:lang w:val="en-US"/>
        </w:rPr>
        <w:t>o build a robust understanding of symmetry</w:t>
      </w:r>
      <w:r w:rsidR="00B04629">
        <w:rPr>
          <w:rFonts w:ascii="Times New Roman" w:hAnsi="Times New Roman" w:cs="Times New Roman"/>
          <w:sz w:val="24"/>
          <w:szCs w:val="24"/>
          <w:lang w:val="en-US"/>
        </w:rPr>
        <w:t>.</w:t>
      </w:r>
      <w:r w:rsidR="0064680F">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{"citationItems":[{"id":"ITEM-1","itemData":{"DOI":"10.1007/s10639-018-9727-1","ISSN":"15737608","abstract":"Molecular symmetry plays a central role in chemistry education with regard to predicting chemical properties such as bonding and spectroscopic transitions. Better understanding of the symmetry of molecules requires high visual-spatial thinking ability. Conventional teaching methodologies, with limited teaching aides, fall short in providing a detailed understanding of scientific theories and related concepts. Incorrect understanding has been known to perpetrate concepts that are not consistent with the consensus of the research community or alternate conceptions. This work elaborates a methodology designed to discover the alternate conceptions stemming from teaching molecular symmetry in a typical classroom environment and the impact of the virtual laboratory (VL) environment in correcting these misconceptions. Three significant contributions presented in this paper include: (1) the development of a media and information-intense VL experiment platform designed to enhance understanding of symmetry elements and point groups of molecules with diverse structural geometries. (2) the development of an instrument, Molecular symmetry Alternate Conception Test (MACT), designed to capture and estimate the extent of alternate conceptions. (3) the successful identification of typical alternate conceptions amongst students in the context of molecular symmetry. In addition to perceived alternate concepts in symmetry education, the results indicate a significant statistical improvement of 156% in understanding of molecular symmetry concepts (p &lt; 0.05) after subjecting students to the interactive VL platform. This study also shows identifying bond angles and planarity as concepts crucial for students. It is also implicit that estimations of discrimination skills related to identifying concept-based learning may be relevant for perceiving alternate concepts among learners.","author":[{"dropping-particle":"","family":"Achuthan","given":"Krishnashree","non-dropping-particle":"","parse-names":false,"suffix":""},{"dropping-particle":"","family":"Kolil","given":"Vysakh Kani","non-dropping-particle":"","parse-names":false,"suffix":""},{"dropping-particle":"","family":"Diwakar","given":"Shyam","non-dropping-particle":"","parse-names":false,"suffix":""}],"container-title":"Education and Information Technologies","id":"ITEM-1","issued":{"date-parts":[["2018"]]},"page":"2499–2515","title":"Using virtual laboratories in chemistry classrooms as interactive tools towards modifying alternate conceptions in molecular symmetry","type":"article-journal","volume":"23"},"uris":["http://www.mendeley.com/documents/?uuid=e44b3246-6c6d-42de-ba03-8b6c0a8f0de7","http://www.mendeley.com/documents/?uuid=0492295e-962f-4a80-afeb-3e8fef885db4"]}],"mendeley":{"formattedCitation":"&lt;sup&gt;3&lt;/sup&gt;","plainTextFormattedCitation":"3","previouslyFormattedCitation":"(3)"},"properties":{"noteIndex":0},"schema":"https://github.com/citation-style-language/schema/raw/master/csl-citation.json"}</w:instrText>
      </w:r>
      <w:r w:rsidR="0064680F">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3</w:t>
      </w:r>
      <w:r w:rsidR="0064680F">
        <w:rPr>
          <w:rFonts w:ascii="Times New Roman" w:hAnsi="Times New Roman" w:cs="Times New Roman"/>
          <w:sz w:val="24"/>
          <w:szCs w:val="24"/>
          <w:lang w:val="en-US"/>
        </w:rPr>
        <w:fldChar w:fldCharType="end"/>
      </w:r>
      <w:r w:rsidR="0064680F">
        <w:rPr>
          <w:rFonts w:ascii="Times New Roman" w:hAnsi="Times New Roman" w:cs="Times New Roman"/>
          <w:sz w:val="24"/>
          <w:szCs w:val="24"/>
          <w:lang w:val="en-US"/>
        </w:rPr>
        <w:t xml:space="preserve"> </w:t>
      </w:r>
      <w:r w:rsidR="002E3CFC">
        <w:rPr>
          <w:rFonts w:ascii="Times New Roman" w:hAnsi="Times New Roman" w:cs="Times New Roman"/>
          <w:sz w:val="24"/>
          <w:szCs w:val="24"/>
          <w:lang w:val="en-US"/>
        </w:rPr>
        <w:t>Also</w:t>
      </w:r>
      <w:r w:rsidR="0064680F">
        <w:rPr>
          <w:rFonts w:ascii="Times New Roman" w:hAnsi="Times New Roman" w:cs="Times New Roman"/>
          <w:sz w:val="24"/>
          <w:szCs w:val="24"/>
          <w:lang w:val="en-US"/>
        </w:rPr>
        <w:t xml:space="preserve">, </w:t>
      </w:r>
      <w:r w:rsidR="008A436D">
        <w:rPr>
          <w:rFonts w:ascii="Times New Roman" w:hAnsi="Times New Roman" w:cs="Times New Roman"/>
          <w:sz w:val="24"/>
          <w:szCs w:val="24"/>
          <w:lang w:val="en-US"/>
        </w:rPr>
        <w:t xml:space="preserve">students should </w:t>
      </w:r>
      <w:proofErr w:type="spellStart"/>
      <w:r w:rsidR="008A436D">
        <w:rPr>
          <w:rFonts w:ascii="Times New Roman" w:hAnsi="Times New Roman" w:cs="Times New Roman"/>
          <w:sz w:val="24"/>
          <w:szCs w:val="24"/>
          <w:lang w:val="en-US"/>
        </w:rPr>
        <w:t>visuali</w:t>
      </w:r>
      <w:r w:rsidR="002E3CFC">
        <w:rPr>
          <w:rFonts w:ascii="Times New Roman" w:hAnsi="Times New Roman" w:cs="Times New Roman"/>
          <w:sz w:val="24"/>
          <w:szCs w:val="24"/>
          <w:lang w:val="en-US"/>
        </w:rPr>
        <w:t>s</w:t>
      </w:r>
      <w:r w:rsidR="008A436D">
        <w:rPr>
          <w:rFonts w:ascii="Times New Roman" w:hAnsi="Times New Roman" w:cs="Times New Roman"/>
          <w:sz w:val="24"/>
          <w:szCs w:val="24"/>
          <w:lang w:val="en-US"/>
        </w:rPr>
        <w:t>e</w:t>
      </w:r>
      <w:proofErr w:type="spellEnd"/>
      <w:r w:rsidR="008A436D">
        <w:rPr>
          <w:rFonts w:ascii="Times New Roman" w:hAnsi="Times New Roman" w:cs="Times New Roman"/>
          <w:sz w:val="24"/>
          <w:szCs w:val="24"/>
          <w:lang w:val="en-US"/>
        </w:rPr>
        <w:t xml:space="preserve"> and predict three dimension</w:t>
      </w:r>
      <w:r w:rsidR="002E3CFC">
        <w:rPr>
          <w:rFonts w:ascii="Times New Roman" w:hAnsi="Times New Roman" w:cs="Times New Roman"/>
          <w:sz w:val="24"/>
          <w:szCs w:val="24"/>
          <w:lang w:val="en-US"/>
        </w:rPr>
        <w:t>s</w:t>
      </w:r>
      <w:r w:rsidR="008A436D">
        <w:rPr>
          <w:rFonts w:ascii="Times New Roman" w:hAnsi="Times New Roman" w:cs="Times New Roman"/>
          <w:sz w:val="24"/>
          <w:szCs w:val="24"/>
          <w:lang w:val="en-US"/>
        </w:rPr>
        <w:t xml:space="preserve"> </w:t>
      </w:r>
      <w:r w:rsidR="002E3CFC">
        <w:rPr>
          <w:rFonts w:ascii="Times New Roman" w:hAnsi="Times New Roman" w:cs="Times New Roman"/>
          <w:sz w:val="24"/>
          <w:szCs w:val="24"/>
          <w:lang w:val="en-US"/>
        </w:rPr>
        <w:t xml:space="preserve">of </w:t>
      </w:r>
      <w:r w:rsidR="008A436D">
        <w:rPr>
          <w:rFonts w:ascii="Times New Roman" w:hAnsi="Times New Roman" w:cs="Times New Roman"/>
          <w:sz w:val="24"/>
          <w:szCs w:val="24"/>
          <w:lang w:val="en-US"/>
        </w:rPr>
        <w:t>unfamiliar motion</w:t>
      </w:r>
      <w:r w:rsidR="00B04629">
        <w:rPr>
          <w:rFonts w:ascii="Times New Roman" w:hAnsi="Times New Roman" w:cs="Times New Roman"/>
          <w:sz w:val="24"/>
          <w:szCs w:val="24"/>
          <w:lang w:val="en-US"/>
        </w:rPr>
        <w:t>.</w:t>
      </w:r>
      <w:r w:rsidR="008A436D">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{"citationItems":[{"id":"ITEM-1","itemData":{"DOI":"10.1021/acs.jchemed.9b00053","ISSN":"0021-9584","author":[{"dropping-particle":"","family":"Niece","given":"Brian K","non-dropping-particle":"","parse-names":false,"suffix":""}],"container-title":"Journal of Chemical Education","id":"ITEM-1","issue":"9","issued":{"date-parts":[["2019","9","10"]]},"note":"doi: 10.1021/acs.jchemed.9b00053","page":"2059-2062","publisher":"American Chemical Society","title":"Custom-Printed 3D Models for Teaching Molecular Symmetry","type":"article-journal","volume":"96"},"uris":["http://www.mendeley.com/documents/?uuid=7d5d9452-11d5-4102-a408-1214518059b4","http://www.mendeley.com/documents/?uuid=68f5672d-f206-4951-b742-939472c8a4aa"]}],"mendeley":{"formattedCitation":"&lt;sup&gt;4&lt;/sup&gt;","plainTextFormattedCitation":"4","previouslyFormattedCitation":"(4)"},"properties":{"noteIndex":0},"schema":"https://github.com/citation-style-language/schema/raw/master/csl-citation.json"}</w:instrText>
      </w:r>
      <w:r w:rsidR="008A436D">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4</w:t>
      </w:r>
      <w:r w:rsidR="008A436D">
        <w:rPr>
          <w:rFonts w:ascii="Times New Roman" w:hAnsi="Times New Roman" w:cs="Times New Roman"/>
          <w:sz w:val="24"/>
          <w:szCs w:val="24"/>
          <w:lang w:val="en-US"/>
        </w:rPr>
        <w:fldChar w:fldCharType="end"/>
      </w:r>
      <w:r w:rsidR="008A436D">
        <w:rPr>
          <w:rFonts w:ascii="Times New Roman" w:hAnsi="Times New Roman" w:cs="Times New Roman"/>
          <w:sz w:val="24"/>
          <w:szCs w:val="24"/>
          <w:lang w:val="en-US"/>
        </w:rPr>
        <w:t xml:space="preserve"> </w:t>
      </w:r>
      <w:r w:rsidR="00640004">
        <w:rPr>
          <w:rFonts w:ascii="Times New Roman" w:hAnsi="Times New Roman" w:cs="Times New Roman"/>
          <w:sz w:val="24"/>
          <w:szCs w:val="24"/>
          <w:lang w:val="en-US"/>
        </w:rPr>
        <w:t>The sound understanding</w:t>
      </w:r>
      <w:r w:rsidR="002A7CA1">
        <w:rPr>
          <w:rFonts w:ascii="Times New Roman" w:hAnsi="Times New Roman" w:cs="Times New Roman"/>
          <w:sz w:val="24"/>
          <w:szCs w:val="24"/>
          <w:lang w:val="en-US"/>
        </w:rPr>
        <w:t xml:space="preserve"> of symmetry a</w:t>
      </w:r>
      <w:r w:rsidR="002E3CFC">
        <w:rPr>
          <w:rFonts w:ascii="Times New Roman" w:hAnsi="Times New Roman" w:cs="Times New Roman"/>
          <w:sz w:val="24"/>
          <w:szCs w:val="24"/>
          <w:lang w:val="en-US"/>
        </w:rPr>
        <w:t>nd 3D orientation of chemical compound and reaction contributes to students' success in learning other chemical concepts</w:t>
      </w:r>
      <w:r w:rsidR="00B04629">
        <w:rPr>
          <w:rFonts w:ascii="Times New Roman" w:hAnsi="Times New Roman" w:cs="Times New Roman"/>
          <w:sz w:val="24"/>
          <w:szCs w:val="24"/>
          <w:lang w:val="en-US"/>
        </w:rPr>
        <w:t>.</w:t>
      </w:r>
      <w:r w:rsidR="009617F0">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{"citationItems":[{"id":"ITEM-1","itemData":{"DOI":"10.1021/ed078p1487","ISSN":"0021-9584","author":[{"dropping-particle":"","family":"McKay","given":"Scott E","non-dropping-particle":"","parse-names":false,"suffix":""},{"dropping-particle":"","family":"Boone","given":"Steven R","non-dropping-particle":"","parse-names":false,"suffix":""}],"container-title":"Journal of Chemical Education","id":"ITEM-1","issue":"11","issued":{"date-parts":[["2001","11","1"]]},"note":"doi: 10.1021/ed078p1487","page":"1487","publisher":"American Chemical Society","title":"An Early Emphasis on Symmetry and a Three-Dimensional Perspective in the Chemistry Curriculum","type":"article-journal","volume":"78"},"uris":["http://www.mendeley.com/documents/?uuid=33de9309-3ea9-452a-a354-456b1fc2cbd5"]}],"mendeley":{"formattedCitation":"&lt;sup&gt;5&lt;/sup&gt;","plainTextFormattedCitation":"5","previouslyFormattedCitation":"(5)"},"properties":{"noteIndex":0},"schema":"https://github.com/citation-style-language/schema/raw/master/csl-citation.json"}</w:instrText>
      </w:r>
      <w:r w:rsidR="009617F0">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5</w:t>
      </w:r>
      <w:r w:rsidR="009617F0">
        <w:rPr>
          <w:rFonts w:ascii="Times New Roman" w:hAnsi="Times New Roman" w:cs="Times New Roman"/>
          <w:sz w:val="24"/>
          <w:szCs w:val="24"/>
          <w:lang w:val="en-US"/>
        </w:rPr>
        <w:fldChar w:fldCharType="end"/>
      </w:r>
      <w:r w:rsidR="002E3CFC">
        <w:rPr>
          <w:rFonts w:ascii="Times New Roman" w:hAnsi="Times New Roman" w:cs="Times New Roman"/>
          <w:sz w:val="24"/>
          <w:szCs w:val="24"/>
          <w:lang w:val="en-US"/>
        </w:rPr>
        <w:t xml:space="preserve"> I</w:t>
      </w:r>
      <w:r w:rsidR="009A305E">
        <w:rPr>
          <w:rFonts w:ascii="Times New Roman" w:hAnsi="Times New Roman" w:cs="Times New Roman"/>
          <w:sz w:val="24"/>
          <w:szCs w:val="24"/>
          <w:lang w:val="en-US"/>
        </w:rPr>
        <w:t>t is the building blocks for understanding modern molecular chemistry</w:t>
      </w:r>
      <w:r w:rsidR="00B04629">
        <w:rPr>
          <w:rFonts w:ascii="Times New Roman" w:hAnsi="Times New Roman" w:cs="Times New Roman"/>
          <w:sz w:val="24"/>
          <w:szCs w:val="24"/>
          <w:lang w:val="en-US"/>
        </w:rPr>
        <w:t>.</w:t>
      </w:r>
      <w:r w:rsidR="009A305E">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{"citationItems":[{"id":"ITEM-1","itemData":{"DOI":"10.1023/B:JOST.0000031263.82327.6e","ISSN":"1573-1839","abstract":"This paper describes our use of the ADDIE protocol to design and develop an interactive tutorial for students learning molecular symmetry operations and point groups. The tutorial provides a 3-D environment where students can examine molecules, structures, and symmetry elements. Most such tutorials are connected to courses or instructors in ways that make them difficult for others to use. Our goal was to create a freely available tutorial that would be independent of course, textbook, or instructor but would scaffold student learning of these abstract concepts. A usability study was also conducted in order to assist the designers in creating or improving key features of the tutorial and to determine whether the tutorial would be viewed as valuable to students. We found that students appreciated the features, especially mouse-overs and applets that afforded the opportunity to freely rotate accurate images of molecules.","author":[{"dropping-particle":"","family":"Korkmaz","given":"Ali","non-dropping-particle":"","parse-names":false,"suffix":""},{"dropping-particle":"","family":"Harwood","given":"William S","non-dropping-particle":"","parse-names":false,"suffix":""}],"container-title":"Journal of Science Education and Technology","id":"ITEM-1","issue":"2","issued":{"date-parts":[["2004"]]},"page":"243-253","title":"Web-Supported Chemistry Education: Design of an Online Tutorial for Learning Molecular Symmetry","type":"article-journal","volume":"13"},"uris":["http://www.mendeley.com/documents/?uuid=b453f484-8d4b-4b80-af0d-194e40f2fb88","http://www.mendeley.com/documents/?uuid=09cd5f5b-1321-4022-b621-afaf026b080d"]}],"mendeley":{"formattedCitation":"&lt;sup&gt;6&lt;/sup&gt;","plainTextFormattedCitation":"6","previouslyFormattedCitation":"(6)"},"properties":{"noteIndex":0},"schema":"https://github.com/citation-style-language/schema/raw/master/csl-citation.json"}</w:instrText>
      </w:r>
      <w:r w:rsidR="009A305E">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6</w:t>
      </w:r>
      <w:r w:rsidR="009A305E">
        <w:rPr>
          <w:rFonts w:ascii="Times New Roman" w:hAnsi="Times New Roman" w:cs="Times New Roman"/>
          <w:sz w:val="24"/>
          <w:szCs w:val="24"/>
          <w:lang w:val="en-US"/>
        </w:rPr>
        <w:fldChar w:fldCharType="end"/>
      </w:r>
      <w:r w:rsidR="001463A7">
        <w:rPr>
          <w:rFonts w:ascii="Times New Roman" w:hAnsi="Times New Roman" w:cs="Times New Roman"/>
          <w:sz w:val="24"/>
          <w:szCs w:val="24"/>
          <w:lang w:val="en-US"/>
        </w:rPr>
        <w:t xml:space="preserve"> </w:t>
      </w:r>
      <w:r w:rsidR="009A305E">
        <w:rPr>
          <w:rFonts w:ascii="Times New Roman" w:hAnsi="Times New Roman" w:cs="Times New Roman"/>
          <w:sz w:val="24"/>
          <w:szCs w:val="24"/>
          <w:lang w:val="en-US"/>
        </w:rPr>
        <w:t xml:space="preserve">Difficulty in understanding symmetry </w:t>
      </w:r>
      <w:r w:rsidR="00F478A5">
        <w:rPr>
          <w:rFonts w:ascii="Times New Roman" w:hAnsi="Times New Roman" w:cs="Times New Roman"/>
          <w:sz w:val="24"/>
          <w:szCs w:val="24"/>
          <w:lang w:val="en-US"/>
        </w:rPr>
        <w:t>contribute</w:t>
      </w:r>
      <w:r w:rsidR="002E3CFC">
        <w:rPr>
          <w:rFonts w:ascii="Times New Roman" w:hAnsi="Times New Roman" w:cs="Times New Roman"/>
          <w:sz w:val="24"/>
          <w:szCs w:val="24"/>
          <w:lang w:val="en-US"/>
        </w:rPr>
        <w:t>s</w:t>
      </w:r>
      <w:r w:rsidR="00F478A5">
        <w:rPr>
          <w:rFonts w:ascii="Times New Roman" w:hAnsi="Times New Roman" w:cs="Times New Roman"/>
          <w:sz w:val="24"/>
          <w:szCs w:val="24"/>
          <w:lang w:val="en-US"/>
        </w:rPr>
        <w:t xml:space="preserve"> to the barrier to understand other chemical concepts</w:t>
      </w:r>
      <w:r w:rsidR="00B04629">
        <w:rPr>
          <w:rFonts w:ascii="Times New Roman" w:hAnsi="Times New Roman" w:cs="Times New Roman"/>
          <w:sz w:val="24"/>
          <w:szCs w:val="24"/>
          <w:lang w:val="en-US"/>
        </w:rPr>
        <w:t>.</w:t>
      </w:r>
      <w:r w:rsidR="00F478A5">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{"citationItems":[{"id":"ITEM-1","itemData":{"DOI":"10.1073/pnas.93.25.14260","abstract":"The use (and misuse) of symmetry arguments in constructing molecular models and in the interpretation of experimental observations bearing on molecular structure (spectroscopy, diffraction, etc.) is discussed. Examples include the development of point groups and space groups for describing the external and internal symmetry of crystals, the derivation of molecular symmetry by counting isomers (the benzene structure), molecular chirality, the connection between macroscopic and molecular chirality, pseudorotation, the symmetry group of nonrigid molecules, and the use of orbital symmetry arguments in discussing aspects of chemical reactivity.","author":[{"dropping-particle":"","family":"Dunitz","given":"Jack D.","non-dropping-particle":"","parse-names":false,"suffix":""}],"container-title":"Proceedings of the National Academy of Sciences","id":"ITEM-1","issue":"25","issued":{"date-parts":[["1996","12","10"]]},"page":"14260 LP  - 14266","title":"Symmetry arguments in chemistry","type":"article-journal","volume":"93"},"uris":["http://www.mendeley.com/documents/?uuid=eeb1f7cc-723a-4544-b863-3c254382af9d","http://www.mendeley.com/documents/?uuid=4fe3a02f-d51a-4b71-9e4e-a02562232dcf"]}],"mendeley":{"formattedCitation":"&lt;sup&gt;7&lt;/sup&gt;","plainTextFormattedCitation":"7","previouslyFormattedCitation":"(7)"},"properties":{"noteIndex":0},"schema":"https://github.com/citation-style-language/schema/raw/master/csl-citation.json"}</w:instrText>
      </w:r>
      <w:r w:rsidR="00F478A5">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7</w:t>
      </w:r>
      <w:r w:rsidR="00F478A5">
        <w:rPr>
          <w:rFonts w:ascii="Times New Roman" w:hAnsi="Times New Roman" w:cs="Times New Roman"/>
          <w:sz w:val="24"/>
          <w:szCs w:val="24"/>
          <w:lang w:val="en-US"/>
        </w:rPr>
        <w:fldChar w:fldCharType="end"/>
      </w:r>
      <w:r w:rsidR="00F478A5">
        <w:rPr>
          <w:rFonts w:ascii="Times New Roman" w:hAnsi="Times New Roman" w:cs="Times New Roman"/>
          <w:sz w:val="24"/>
          <w:szCs w:val="24"/>
          <w:lang w:val="en-US"/>
        </w:rPr>
        <w:t xml:space="preserve"> </w:t>
      </w:r>
      <w:r w:rsidR="001463A7">
        <w:rPr>
          <w:rFonts w:ascii="Times New Roman" w:hAnsi="Times New Roman" w:cs="Times New Roman"/>
          <w:sz w:val="24"/>
          <w:szCs w:val="24"/>
          <w:lang w:val="en-US"/>
        </w:rPr>
        <w:t xml:space="preserve">These statements confirm that </w:t>
      </w:r>
      <w:r w:rsidR="002E3CFC">
        <w:rPr>
          <w:rFonts w:ascii="Times New Roman" w:hAnsi="Times New Roman" w:cs="Times New Roman"/>
          <w:sz w:val="24"/>
          <w:szCs w:val="24"/>
          <w:lang w:val="en-US"/>
        </w:rPr>
        <w:t xml:space="preserve">a </w:t>
      </w:r>
      <w:r w:rsidR="001463A7">
        <w:rPr>
          <w:rFonts w:ascii="Times New Roman" w:hAnsi="Times New Roman" w:cs="Times New Roman"/>
          <w:sz w:val="24"/>
          <w:szCs w:val="24"/>
          <w:lang w:val="en-US"/>
        </w:rPr>
        <w:t xml:space="preserve">good understanding </w:t>
      </w:r>
      <w:r w:rsidR="002E3CFC">
        <w:rPr>
          <w:rFonts w:ascii="Times New Roman" w:hAnsi="Times New Roman" w:cs="Times New Roman"/>
          <w:sz w:val="24"/>
          <w:szCs w:val="24"/>
          <w:lang w:val="en-US"/>
        </w:rPr>
        <w:t>of</w:t>
      </w:r>
      <w:r w:rsidR="001463A7">
        <w:rPr>
          <w:rFonts w:ascii="Times New Roman" w:hAnsi="Times New Roman" w:cs="Times New Roman"/>
          <w:sz w:val="24"/>
          <w:szCs w:val="24"/>
          <w:lang w:val="en-US"/>
        </w:rPr>
        <w:t xml:space="preserve"> symmetry is </w:t>
      </w:r>
      <w:r w:rsidR="002E3CFC">
        <w:rPr>
          <w:rFonts w:ascii="Times New Roman" w:hAnsi="Times New Roman" w:cs="Times New Roman"/>
          <w:sz w:val="24"/>
          <w:szCs w:val="24"/>
          <w:lang w:val="en-US"/>
        </w:rPr>
        <w:t>essential</w:t>
      </w:r>
      <w:r w:rsidR="001463A7">
        <w:rPr>
          <w:rFonts w:ascii="Times New Roman" w:hAnsi="Times New Roman" w:cs="Times New Roman"/>
          <w:sz w:val="24"/>
          <w:szCs w:val="24"/>
          <w:lang w:val="en-US"/>
        </w:rPr>
        <w:t xml:space="preserve"> for chemistry students. </w:t>
      </w:r>
      <w:r w:rsidR="00AD25F1" w:rsidRPr="0001400C">
        <w:rPr>
          <w:rFonts w:ascii="Times New Roman" w:hAnsi="Times New Roman" w:cs="Times New Roman"/>
          <w:sz w:val="24"/>
          <w:szCs w:val="24"/>
        </w:rPr>
        <w:t>Visuali</w:t>
      </w:r>
      <w:r w:rsidR="002E3CFC">
        <w:rPr>
          <w:rFonts w:ascii="Times New Roman" w:hAnsi="Times New Roman" w:cs="Times New Roman"/>
          <w:sz w:val="24"/>
          <w:szCs w:val="24"/>
        </w:rPr>
        <w:t>s</w:t>
      </w:r>
      <w:r w:rsidR="00AD25F1" w:rsidRPr="0001400C">
        <w:rPr>
          <w:rFonts w:ascii="Times New Roman" w:hAnsi="Times New Roman" w:cs="Times New Roman"/>
          <w:sz w:val="24"/>
          <w:szCs w:val="24"/>
        </w:rPr>
        <w:t xml:space="preserve">ing a two-dimensional object to </w:t>
      </w:r>
      <w:r w:rsidR="00AD25F1" w:rsidRPr="0001400C">
        <w:rPr>
          <w:rFonts w:ascii="Times New Roman" w:hAnsi="Times New Roman" w:cs="Times New Roman"/>
          <w:sz w:val="24"/>
          <w:szCs w:val="24"/>
          <w:lang w:val="en-US"/>
        </w:rPr>
        <w:t xml:space="preserve">a </w:t>
      </w:r>
      <w:r w:rsidR="00AD25F1" w:rsidRPr="0001400C">
        <w:rPr>
          <w:rFonts w:ascii="Times New Roman" w:hAnsi="Times New Roman" w:cs="Times New Roman"/>
          <w:sz w:val="24"/>
          <w:szCs w:val="24"/>
        </w:rPr>
        <w:t xml:space="preserve">three-dimensional </w:t>
      </w:r>
      <w:r w:rsidR="00AD25F1" w:rsidRPr="0001400C">
        <w:rPr>
          <w:rFonts w:ascii="Times New Roman" w:hAnsi="Times New Roman" w:cs="Times New Roman"/>
          <w:sz w:val="24"/>
          <w:szCs w:val="24"/>
          <w:lang w:val="en-US"/>
        </w:rPr>
        <w:t xml:space="preserve">object </w:t>
      </w:r>
      <w:r w:rsidR="00AD25F1" w:rsidRPr="0001400C">
        <w:rPr>
          <w:rFonts w:ascii="Times New Roman" w:hAnsi="Times New Roman" w:cs="Times New Roman"/>
          <w:sz w:val="24"/>
          <w:szCs w:val="24"/>
        </w:rPr>
        <w:t xml:space="preserve">requires several thinking tasks. </w:t>
      </w:r>
      <w:r w:rsidR="00AD25F1" w:rsidRPr="003F3B39">
        <w:rPr>
          <w:rFonts w:ascii="Times New Roman" w:hAnsi="Times New Roman" w:cs="Times New Roman"/>
          <w:iCs/>
          <w:sz w:val="24"/>
          <w:szCs w:val="24"/>
        </w:rPr>
        <w:t>First</w:t>
      </w:r>
      <w:proofErr w:type="spellStart"/>
      <w:r w:rsidR="003F3B39" w:rsidRPr="003F3B39">
        <w:rPr>
          <w:rFonts w:ascii="Times New Roman" w:hAnsi="Times New Roman" w:cs="Times New Roman"/>
          <w:iCs/>
          <w:sz w:val="24"/>
          <w:szCs w:val="24"/>
          <w:lang w:val="en-US"/>
        </w:rPr>
        <w:t>ly</w:t>
      </w:r>
      <w:proofErr w:type="spellEnd"/>
      <w:r w:rsidR="00AD25F1" w:rsidRPr="0001400C">
        <w:rPr>
          <w:rFonts w:ascii="Times New Roman" w:hAnsi="Times New Roman" w:cs="Times New Roman"/>
          <w:sz w:val="24"/>
          <w:szCs w:val="24"/>
        </w:rPr>
        <w:t xml:space="preserve">, the interpretation and understanding of different charts must be done </w:t>
      </w:r>
      <w:r w:rsidR="002E3CFC">
        <w:rPr>
          <w:rFonts w:ascii="Times New Roman" w:hAnsi="Times New Roman" w:cs="Times New Roman"/>
          <w:sz w:val="24"/>
          <w:szCs w:val="24"/>
        </w:rPr>
        <w:t>correct</w:t>
      </w:r>
      <w:r w:rsidR="00AD25F1" w:rsidRPr="0001400C">
        <w:rPr>
          <w:rFonts w:ascii="Times New Roman" w:hAnsi="Times New Roman" w:cs="Times New Roman"/>
          <w:sz w:val="24"/>
          <w:szCs w:val="24"/>
        </w:rPr>
        <w:t>ly before translating them in</w:t>
      </w:r>
      <w:r w:rsidR="002E3CFC">
        <w:rPr>
          <w:rFonts w:ascii="Times New Roman" w:hAnsi="Times New Roman" w:cs="Times New Roman"/>
          <w:sz w:val="24"/>
          <w:szCs w:val="24"/>
        </w:rPr>
        <w:t>to</w:t>
      </w:r>
      <w:r w:rsidR="00AD25F1" w:rsidRPr="0001400C">
        <w:rPr>
          <w:rFonts w:ascii="Times New Roman" w:hAnsi="Times New Roman" w:cs="Times New Roman"/>
          <w:sz w:val="24"/>
          <w:szCs w:val="24"/>
        </w:rPr>
        <w:t xml:space="preserve"> three-dimensional form</w:t>
      </w:r>
      <w:r w:rsidR="00AD25F1" w:rsidRPr="0001400C">
        <w:rPr>
          <w:rFonts w:ascii="Times New Roman" w:hAnsi="Times New Roman" w:cs="Times New Roman"/>
          <w:sz w:val="24"/>
          <w:szCs w:val="24"/>
          <w:lang w:val="en-US"/>
        </w:rPr>
        <w:t>s</w:t>
      </w:r>
      <w:r w:rsidR="00B04629">
        <w:rPr>
          <w:rFonts w:ascii="Times New Roman" w:hAnsi="Times New Roman" w:cs="Times New Roman"/>
          <w:sz w:val="24"/>
          <w:szCs w:val="24"/>
          <w:lang w:val="en-US"/>
        </w:rPr>
        <w:t>.</w:t>
      </w:r>
      <w:r w:rsidR="00AD25F1" w:rsidRPr="0001400C">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10.1021/ed100497f","ISSN":"00219584","author":[{"dropping-particle":"","family":"Abraham","given":"Michael","non-dropping-particle":"","parse-names":false,"suffix":""},{"dropping-particle":"","family":"Varghese","given":"Valsamma","non-dropping-particle":"","parse-names":false,"suffix":""},{"dropping-particle":"","family":"Tang","given":"Hui","non-dropping-particle":"","parse-names":false,"suffix":""}],"container-title":"Journal of Chemical Education","id":"ITEM-1","issue":"12","issued":{"date-parts":[["2010"]]},"page":"1425–1429","title":"Using molecular representations to aid student understanding of stereochemical concepts","type":"article-journal","volume":"87"},"uris":["http://www.mendeley.com/documents/?uuid=a2988f09-eea6-473e-90bd-a70bd8f5e520","http://www.mendeley.com/documents/?uuid=9c3d4493-f093-45f9-9576-b0564813fc4e","http://www.mendeley.com/documents/?uuid=2b3655d9-eefa-4163-a8f0-32e0d7a46d2d"]},{"id":"ITEM-2","itemData":{"DOI":"10.1037/a0037516","ISSN":"1939-2176(Electronic),0022-0663(Print)","abstract":"[Correction Notice: An Erratum for this article was reported in Vol 107(2) of Journal of Educational Psychology (see record 2015-16952-001). The affiliation of Shamin Padalkar was incorrectly listed in the author note as the Inter-University Centre for Astronomy and Astrophysics (IUCAA). Dr. Padalkar is now a freelance consultant. Dr. Padalkar’s contact information as it appears in the author note otherwise remains the same.]  Spatial information in science is often expressed through representations such as diagrams and models. Learning the strengths and limitations of these representations and how to relate them are important aspects of developing scientific understanding, referred to as representational competence. Diagram translation is particularly challenging for students in organic chemistry, and although concrete models greatly help in solving diagram translation problems, most students do not use models spontaneously. In 2 experiments, we examined the effectiveness of instructional interventions for teaching diagram translation using models. In Experiment 1, students drew diagrams and checked their accuracy by attempting to match concrete models to their solutions (model-based feedback). The instruction helped students in the experimental group to identify their mistakes, understand the usefulness of concrete models, and led to large improvements in performance, compared with a control group. To examine whether feedback, the opportunity to match models, or both was the critical aspect of the intervention, in Experiment 2, 1 group was provided only verbal feedback (by a tutor) and another group matched diagrams and concrete models, but not in the context of receiving an evaluation of their pretest performance. Feedback alone did not improve performance relative to a control group, but the opportunity to match models and diagrams improved performance relative to control. The results indicate that using models as feedback is an effective way of training representational competence in the domain of organic chemistry and more generally in science, technology, engineering, and mathematics disciplines. (PsycInfo Database Record (c) 2020 APA, all rights reserved)","author":[{"dropping-particle":"","family":"Padalkar","given":"Shamin","non-dropping-particle":"","parse-names":false,"suffix":""},{"dropping-particle":"","family":"Hegarty","given":"Mary","non-dropping-particle":"","parse-names":false,"suffix":""}],"container-title":"Journal of Educational Psychology","id":"ITEM-2","issue":"2","issued":{"date-parts":[["2015"]]},"page":"451-467","publisher":"American Psychological Association","publisher-place":"Padalkar, Shamin: Inter-University Centre for Astronomy and Astrophysics, Post Bag 4, Ganeshkhind, Pune University Campus, Pune, Maharashtra, India, 411007, pshamin@gmail.com","title":"Models as feedback: Developing representational competence in chemistry.","type":"article-journal","volume":"107"},"uris":["http://www.mendeley.com/documents/?uuid=7a026bba-0b21-478e-85bf-33bdf1602839","http://www.mendeley.com/documents/?uuid=d72ef24b-e3e1-4b03-835a-f4d80396911d","http://www.mendeley.com/documents/?uuid=c9c25993-2b8f-478d-bc55-2bcf03025b0d"]},{"id":"ITEM-3","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Psychology","id":"ITEM-3","issue":"4","issued":{"date-parts":[["2016"]]},"page":"509–527","title":"Model manipulation and learning: Fostering representational competence with virtual and concrete models","type":"article-journal","volume":"108"},"uris":["http://www.mendeley.com/documents/?uuid=16991b34-1bf9-49f8-a6e4-07902935a9b8","http://www.mendeley.com/documents/?uuid=9a9667be-56ce-4cf5-a219-fac2560e1b1d","http://www.mendeley.com/documents/?uuid=5bc04af5-e979-4863-872c-4a0853e43699"]},{"id":"ITEM-4","itemData":{"DOI":"10.1002/sce.10126","ISSN":"00368326","abstract":"In this article, we examine the role of visuospatial cognition in chemistry learning. We review three related kinds of literature: correlational studies of spatial abilities and chemistry learning, students' conceptual errors and difficulties understanding visual representations, and visualization tools that have been designed to help overcome these limitations. On the basis of our review, we conclude that visuospatial abilities and more general reasoning skills are relevant to chemistry learning, some of students' conceptual errors in chemistry are due to difficulties in operating on the internal and external visuospatial representations, and some visualization tools have been effective in helping students overcome the kinds of conceptual errors that may arise through difficulties in using visuospatial representations. To help students understand chemistry concepts and develop representational skills through supporting their visuospatial thinking, we suggest five principles for designing chemistry visualization tools: (1) providing multiple representations and descriptions, (2) making linked referential connections visible, (3) presenting the dynamic and interactive nature of chemistry, (4) promoting the transformation between 2D and 3D, and (5) reducing cognitive load by making information explicit and integrating information for students. © 2004 Wiley Periodicals, Inc.","author":[{"dropping-particle":"","family":"Wu","given":"Hsin Kai","non-dropping-particle":"","parse-names":false,"suffix":""},{"dropping-particle":"","family":"Shah","given":"Priti","non-dropping-particle":"","parse-names":false,"suffix":""}],"container-title":"Science Education","id":"ITEM-4","issue":"3","issued":{"date-parts":[["2004"]]},"page":"465-492","title":"Exploring visuospatial thinking in chemistry learning","type":"article-journal","volume":"88"},"uris":["http://www.mendeley.com/documents/?uuid=54e44860-71fb-4425-be56-67579bebdaf4","http://www.mendeley.com/documents/?uuid=2911fcc7-6c9f-4526-a95a-344776b24e3e","http://www.mendeley.com/documents/?uuid=74596e19-3b0d-4adf-b116-f647f8ff45ff"]}],"mendeley":{"formattedCitation":"&lt;sup&gt;8–11&lt;/sup&gt;","plainTextFormattedCitation":"8–11","previouslyFormattedCitation":"(8–11)"},"properties":{"noteIndex":0},"schema":"https://github.com/citation-style-language/schema/raw/master/csl-citation.json"}</w:instrText>
      </w:r>
      <w:r w:rsidR="00AD25F1" w:rsidRPr="0001400C">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8–11</w:t>
      </w:r>
      <w:r w:rsidR="00AD25F1" w:rsidRPr="0001400C">
        <w:rPr>
          <w:rFonts w:ascii="Times New Roman" w:hAnsi="Times New Roman" w:cs="Times New Roman"/>
          <w:sz w:val="24"/>
          <w:szCs w:val="24"/>
        </w:rPr>
        <w:fldChar w:fldCharType="end"/>
      </w:r>
      <w:r w:rsidR="00AD25F1" w:rsidRPr="0001400C">
        <w:rPr>
          <w:rFonts w:ascii="Times New Roman" w:hAnsi="Times New Roman" w:cs="Times New Roman"/>
          <w:sz w:val="24"/>
          <w:szCs w:val="24"/>
        </w:rPr>
        <w:t xml:space="preserve"> </w:t>
      </w:r>
      <w:r w:rsidR="003F3B39">
        <w:rPr>
          <w:rFonts w:ascii="Times New Roman" w:hAnsi="Times New Roman" w:cs="Times New Roman"/>
          <w:sz w:val="24"/>
          <w:szCs w:val="24"/>
          <w:lang w:val="en-US"/>
        </w:rPr>
        <w:t xml:space="preserve">Secondly, </w:t>
      </w:r>
      <w:r w:rsidR="00AD25F1" w:rsidRPr="0001400C">
        <w:rPr>
          <w:rFonts w:ascii="Times New Roman" w:hAnsi="Times New Roman" w:cs="Times New Roman"/>
          <w:sz w:val="24"/>
          <w:szCs w:val="24"/>
        </w:rPr>
        <w:t>converting abstract objects into real objects</w:t>
      </w:r>
      <w:r w:rsidR="00B04629">
        <w:rPr>
          <w:rFonts w:ascii="Times New Roman" w:hAnsi="Times New Roman" w:cs="Times New Roman"/>
          <w:sz w:val="24"/>
          <w:szCs w:val="24"/>
          <w:lang w:val="en-US"/>
        </w:rPr>
        <w:t>.</w:t>
      </w:r>
      <w:r w:rsidR="00AD25F1" w:rsidRPr="0001400C">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{"citationItems":[{"id":"ITEM-1","itemData":{"DOI":"10.1039/c4rp00169a","ISSN":"11094028","abstract":"Two-dimensional (2D) diagrams are essential in chemistry for conveying and communicating key knowledge about disciplinary phenomena. While experts are adept at identifying, interpreting, and manipulating these representations, novices often are not. Ongoing research efforts in the field suggest that students' effective use of concrete and virtual manipulatives can support their development of representational competence in the domain. However, as these affordances are not always present within the learning environment, it is imperative that educators evaluate the influence diagrammatic conventions have on student success in the discipline, specifically on tasks requiring translation between two, 2D diagrams. In this study, we adopt a quantitative approach to examine students' accuracy at translating between Dash-Wedge and Newman projections, as well as Dash-Wedge and Fischer projections when the conventions of each of these representations are varied (e.g., staggered vs. eclipsed conformation of the Dash-Wedge diagram, rotation of the Newman Projection). Results indicate two important findings. First, students perform significantly better on Dash-Wedge to Newman tasks when the Newman projection has undergone no rotation (i.e., when the two representations are exact conformers of one another) compared to simple or complex rotations. Second, students' degree of success on Dash-Wedge to Fischer translation tasks is directly related to the conformation and spatial arrangement of substituents on the Dash-Wedge diagram, with poorer performance noted on tasks in which the visuospatial conformation of the Dash-Wedge representation is both staggered and inconsistent with the participants' preferred viewing perspective. Together, these data reaffirm the need to explore in greater detail how 2D diagrammatic conventions impact novices' ability to successfully translate between representations in organic chemistry.","author":[{"dropping-particle":"","family":"Olimpo","given":"Jeffrey T.","non-dropping-particle":"","parse-names":false,"suffix":""},{"dropping-particle":"","family":"Kumi","given":"Bryna C.","non-dropping-particle":"","parse-names":false,"suffix":""},{"dropping-particle":"","family":"Wroblewski","given":"Richard","non-dropping-particle":"","parse-names":false,"suffix":""},{"dropping-particle":"","family":"Dixon","given":"Bonnie L.","non-dropping-particle":"","parse-names":false,"suffix":""}],"container-title":"Chemistry Education Research and Practice","id":"ITEM-1","issue":"1","issued":{"date-parts":[["2015"]]},"page":"143-153","title":"Examining the relationship between 2D diagrammatic conventions and students' success on representational translation tasks in organic chemistry","type":"article-journal","volume":"16"},"uris":["http://www.mendeley.com/documents/?uuid=ba2b512d-048a-42c6-a58c-fc73fc138581","http://www.mendeley.com/documents/?uuid=8643264d-a88c-4698-97b2-b3aad93135cb","http://www.mendeley.com/documents/?uuid=be733091-3a85-4668-9dd9-9aa87bfc0689"]}],"mendeley":{"formattedCitation":"&lt;sup&gt;12&lt;/sup&gt;","plainTextFormattedCitation":"12","previouslyFormattedCitation":"(12)"},"properties":{"noteIndex":0},"schema":"https://github.com/citation-style-language/schema/raw/master/csl-citation.json"}</w:instrText>
      </w:r>
      <w:r w:rsidR="00AD25F1" w:rsidRPr="0001400C">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12</w:t>
      </w:r>
      <w:r w:rsidR="00AD25F1" w:rsidRPr="0001400C">
        <w:rPr>
          <w:rFonts w:ascii="Times New Roman" w:hAnsi="Times New Roman" w:cs="Times New Roman"/>
          <w:sz w:val="24"/>
          <w:szCs w:val="24"/>
        </w:rPr>
        <w:fldChar w:fldCharType="end"/>
      </w:r>
      <w:r w:rsidR="00AD25F1" w:rsidRPr="0001400C">
        <w:rPr>
          <w:rFonts w:ascii="Times New Roman" w:hAnsi="Times New Roman" w:cs="Times New Roman"/>
          <w:sz w:val="24"/>
          <w:szCs w:val="24"/>
        </w:rPr>
        <w:t xml:space="preserve"> However, the results of </w:t>
      </w:r>
      <w:r w:rsidR="00731CD9">
        <w:rPr>
          <w:rFonts w:ascii="Times New Roman" w:hAnsi="Times New Roman" w:cs="Times New Roman"/>
          <w:sz w:val="24"/>
          <w:szCs w:val="24"/>
          <w:lang w:val="en-US"/>
        </w:rPr>
        <w:t xml:space="preserve">our </w:t>
      </w:r>
      <w:r w:rsidR="007033BC">
        <w:rPr>
          <w:rFonts w:ascii="Times New Roman" w:hAnsi="Times New Roman" w:cs="Times New Roman"/>
          <w:sz w:val="24"/>
          <w:szCs w:val="24"/>
          <w:lang w:val="en-US"/>
        </w:rPr>
        <w:t xml:space="preserve">preliminary </w:t>
      </w:r>
      <w:r w:rsidR="00AD25F1" w:rsidRPr="0001400C">
        <w:rPr>
          <w:rFonts w:ascii="Times New Roman" w:hAnsi="Times New Roman" w:cs="Times New Roman"/>
          <w:sz w:val="24"/>
          <w:szCs w:val="24"/>
        </w:rPr>
        <w:t xml:space="preserve">observations showed that </w:t>
      </w:r>
      <w:r w:rsidR="002E3CFC">
        <w:rPr>
          <w:rFonts w:ascii="Times New Roman" w:hAnsi="Times New Roman" w:cs="Times New Roman"/>
          <w:sz w:val="24"/>
          <w:szCs w:val="24"/>
        </w:rPr>
        <w:t xml:space="preserve">the </w:t>
      </w:r>
      <w:r w:rsidR="00731CD9">
        <w:rPr>
          <w:rFonts w:ascii="Times New Roman" w:hAnsi="Times New Roman" w:cs="Times New Roman"/>
          <w:sz w:val="24"/>
          <w:szCs w:val="24"/>
          <w:lang w:val="en-US"/>
        </w:rPr>
        <w:t>vast majority</w:t>
      </w:r>
      <w:r w:rsidR="00AD25F1" w:rsidRPr="0001400C">
        <w:rPr>
          <w:rFonts w:ascii="Times New Roman" w:hAnsi="Times New Roman" w:cs="Times New Roman"/>
          <w:sz w:val="24"/>
          <w:szCs w:val="24"/>
        </w:rPr>
        <w:t xml:space="preserve"> of students could not predict the shape</w:t>
      </w:r>
      <w:r w:rsidR="00AD25F1" w:rsidRPr="0001400C">
        <w:rPr>
          <w:rFonts w:ascii="Times New Roman" w:hAnsi="Times New Roman" w:cs="Times New Roman"/>
          <w:sz w:val="24"/>
          <w:szCs w:val="24"/>
          <w:lang w:val="en-US"/>
        </w:rPr>
        <w:t>s</w:t>
      </w:r>
      <w:r w:rsidR="00AD25F1" w:rsidRPr="0001400C">
        <w:rPr>
          <w:rFonts w:ascii="Times New Roman" w:hAnsi="Times New Roman" w:cs="Times New Roman"/>
          <w:sz w:val="24"/>
          <w:szCs w:val="24"/>
        </w:rPr>
        <w:t xml:space="preserve"> of molecule</w:t>
      </w:r>
      <w:r w:rsidR="00AD25F1" w:rsidRPr="0001400C">
        <w:rPr>
          <w:rFonts w:ascii="Times New Roman" w:hAnsi="Times New Roman" w:cs="Times New Roman"/>
          <w:sz w:val="24"/>
          <w:szCs w:val="24"/>
          <w:lang w:val="en-US"/>
        </w:rPr>
        <w:t>s</w:t>
      </w:r>
      <w:r w:rsidR="00AD25F1" w:rsidRPr="0001400C">
        <w:rPr>
          <w:rFonts w:ascii="Times New Roman" w:hAnsi="Times New Roman" w:cs="Times New Roman"/>
          <w:sz w:val="24"/>
          <w:szCs w:val="24"/>
        </w:rPr>
        <w:t xml:space="preserve"> and determine the angle of the molecular shape.</w:t>
      </w:r>
      <w:r w:rsidR="009B0C7C">
        <w:rPr>
          <w:rFonts w:ascii="Times New Roman" w:hAnsi="Times New Roman" w:cs="Times New Roman"/>
          <w:sz w:val="24"/>
          <w:szCs w:val="24"/>
          <w:lang w:val="en-US"/>
        </w:rPr>
        <w:t xml:space="preserve"> These inabilities could be rooted </w:t>
      </w:r>
      <w:r w:rsidR="002E3CFC">
        <w:rPr>
          <w:rFonts w:ascii="Times New Roman" w:hAnsi="Times New Roman" w:cs="Times New Roman"/>
          <w:sz w:val="24"/>
          <w:szCs w:val="24"/>
          <w:lang w:val="en-US"/>
        </w:rPr>
        <w:t>in</w:t>
      </w:r>
      <w:r w:rsidR="009B0C7C">
        <w:rPr>
          <w:rFonts w:ascii="Times New Roman" w:hAnsi="Times New Roman" w:cs="Times New Roman"/>
          <w:sz w:val="24"/>
          <w:szCs w:val="24"/>
          <w:lang w:val="en-US"/>
        </w:rPr>
        <w:t xml:space="preserve"> students</w:t>
      </w:r>
      <w:r w:rsidR="002E3CFC">
        <w:rPr>
          <w:rFonts w:ascii="Times New Roman" w:hAnsi="Times New Roman" w:cs="Times New Roman"/>
          <w:sz w:val="24"/>
          <w:szCs w:val="24"/>
          <w:lang w:val="en-US"/>
        </w:rPr>
        <w:t>'</w:t>
      </w:r>
      <w:r w:rsidR="009B0C7C">
        <w:rPr>
          <w:rFonts w:ascii="Times New Roman" w:hAnsi="Times New Roman" w:cs="Times New Roman"/>
          <w:sz w:val="24"/>
          <w:szCs w:val="24"/>
          <w:lang w:val="en-US"/>
        </w:rPr>
        <w:t xml:space="preserve"> tendency </w:t>
      </w:r>
      <w:r w:rsidR="009B0C7C" w:rsidRPr="0001400C">
        <w:rPr>
          <w:rFonts w:ascii="Times New Roman" w:hAnsi="Times New Roman" w:cs="Times New Roman"/>
          <w:sz w:val="24"/>
          <w:szCs w:val="24"/>
        </w:rPr>
        <w:t xml:space="preserve">to describe molecular shapes based solely on Lewis structures without considering </w:t>
      </w:r>
      <w:r w:rsidR="002E3CFC">
        <w:rPr>
          <w:rFonts w:ascii="Times New Roman" w:hAnsi="Times New Roman" w:cs="Times New Roman"/>
          <w:sz w:val="24"/>
          <w:szCs w:val="24"/>
        </w:rPr>
        <w:t>molecules' position</w:t>
      </w:r>
      <w:r w:rsidR="009B0C7C" w:rsidRPr="0001400C">
        <w:rPr>
          <w:rFonts w:ascii="Times New Roman" w:hAnsi="Times New Roman" w:cs="Times New Roman"/>
          <w:sz w:val="24"/>
          <w:szCs w:val="24"/>
        </w:rPr>
        <w:t xml:space="preserve"> as three-dimensional objects</w:t>
      </w:r>
      <w:r w:rsidR="00B04629">
        <w:rPr>
          <w:rFonts w:ascii="Times New Roman" w:hAnsi="Times New Roman" w:cs="Times New Roman"/>
          <w:sz w:val="24"/>
          <w:szCs w:val="24"/>
          <w:lang w:val="en-US"/>
        </w:rPr>
        <w:t>.</w:t>
      </w:r>
      <w:r w:rsidR="009B0C7C">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{"citationItems":[{"id":"ITEM-1","itemData":{"DOI":"10.1002/1098-237X(200009)84:5&lt;545::AID-SCE1&gt;3.0.CO;2-1","ISSN":"00368326","abstract":"Many of the learning difficulties in the specific domain of chemistry are found not only in the ideas already possessed by students but in the strategic and procedural knowledge that is characteristic of everyday thinking. These defects in procedural knowledge have been described as functional fixedness and functional reduction. This article assesses the procedural difficulties of students (grade 12 and first and third year of university) based on common sense reasoning in two areas of chemistry, chemical equilibrium and geometry and polarity of molecules. In the first area, the theme of external factors affecting equilibria (temperature and concentration change) was selected because the explanations given by the students could be analyzed easily. The existence of a functional fixedness where Le Chatelier's principle was almost exclusively applied by rote could be observed, with this being the cause of the incorrect responses given to the proposed items. Functional fixedness of the Lewis structure also led to an incorrect prediction of molecular geometry. When molecular geometry was correctly determined by the students, it seemed that other methodological or procedural difficulties appeared when the task was to determine molecular polarity. The students showed a tendency, in many cases, to reduce the factors affecting molecular polarity in two possible ways: (a) assuming that polarity depends only on shape (\"geometric functional reduction\") or (b) assuming that molecular polarity depends only on the polarity of bonds (\"bonding functional reduction\"). © 2000 John Wiley &amp; Sons, Inc. Sci Ed 84:545-565, 2000.","author":[{"dropping-particle":"","family":"Furió","given":"C.","non-dropping-particle":"","parse-names":false,"suffix":""},{"dropping-particle":"","family":"Calatayud","given":"M. L.","non-dropping-particle":"","parse-names":false,"suffix":""},{"dropping-particle":"","family":"Bárcenas","given":"S. L.","non-dropping-particle":"","parse-names":false,"suffix":""},{"dropping-particle":"","family":"Padilla","given":"O. M.","non-dropping-particle":"","parse-names":false,"suffix":""}],"container-title":"Science Education","id":"ITEM-1","issue":"5","issued":{"date-parts":[["2000"]]},"page":"545-565","title":"Functional fixedness and functional reduction as common sense reasonings in chemical equilibrium and in geometry and polarity of molecules","type":"article-journal","volume":"84"},"uris":["http://www.mendeley.com/documents/?uuid=c290c346-dbc3-43d5-af12-314ed96d00df","http://www.mendeley.com/documents/?uuid=2f5cb198-3028-4f9a-82db-9ee995cf3219"]}],"mendeley":{"formattedCitation":"&lt;sup&gt;13&lt;/sup&gt;","plainTextFormattedCitation":"13","previouslyFormattedCitation":"(13)"},"properties":{"noteIndex":0},"schema":"https://github.com/citation-style-language/schema/raw/master/csl-citation.json"}</w:instrText>
      </w:r>
      <w:r w:rsidR="009B0C7C">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13</w:t>
      </w:r>
      <w:r w:rsidR="009B0C7C">
        <w:rPr>
          <w:rFonts w:ascii="Times New Roman" w:hAnsi="Times New Roman" w:cs="Times New Roman"/>
          <w:sz w:val="24"/>
          <w:szCs w:val="24"/>
          <w:lang w:val="en-US"/>
        </w:rPr>
        <w:fldChar w:fldCharType="end"/>
      </w:r>
      <w:r w:rsidR="00C9082E">
        <w:rPr>
          <w:rFonts w:ascii="Times New Roman" w:hAnsi="Times New Roman" w:cs="Times New Roman"/>
          <w:sz w:val="24"/>
          <w:szCs w:val="24"/>
          <w:lang w:val="en-US"/>
        </w:rPr>
        <w:t xml:space="preserve"> </w:t>
      </w:r>
      <w:r w:rsidR="005453FA">
        <w:rPr>
          <w:rFonts w:ascii="Times New Roman" w:hAnsi="Times New Roman" w:cs="Times New Roman"/>
          <w:sz w:val="24"/>
          <w:szCs w:val="24"/>
          <w:lang w:val="en-US"/>
        </w:rPr>
        <w:t>Also, t</w:t>
      </w:r>
      <w:r w:rsidR="00AD25F1" w:rsidRPr="0001400C">
        <w:rPr>
          <w:rFonts w:ascii="Times New Roman" w:hAnsi="Times New Roman" w:cs="Times New Roman"/>
          <w:sz w:val="24"/>
          <w:szCs w:val="24"/>
        </w:rPr>
        <w:t>he explanation of abstract concepts in textbooks</w:t>
      </w:r>
      <w:r w:rsidR="002E3CFC">
        <w:rPr>
          <w:rFonts w:ascii="Times New Roman" w:hAnsi="Times New Roman" w:cs="Times New Roman"/>
          <w:sz w:val="24"/>
          <w:szCs w:val="24"/>
        </w:rPr>
        <w:t xml:space="preserve"> is generally only based on two-dimensional visualisations</w:t>
      </w:r>
      <w:r w:rsidR="00B04629">
        <w:rPr>
          <w:rFonts w:ascii="Times New Roman" w:hAnsi="Times New Roman" w:cs="Times New Roman"/>
          <w:sz w:val="24"/>
          <w:szCs w:val="24"/>
          <w:lang w:val="en-US"/>
        </w:rPr>
        <w:t>,</w:t>
      </w:r>
      <w:r w:rsidR="005F3815">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{"citationItems":[{"id":"ITEM-1","itemData":{"DOI":"10.1039/B6RP90020H","ISSN":"11094028","abstract":"A Website that helps students visualize and locate symmetry elements on three-dimensional molecular structures was developed. It includes textual explanations, an interactive example window and a Microsoft-Excel based symmetry toolkit that enables students to draw symmetry elements in three dimensions. Preliminary qualitative research aimed at exploring how students learned with this tool was performed. It was found that the three-dimensional graphical capabilities of the toolkit (1) helped students overcome difficulties in three-dimensional visualization, (2) enabled students to find symmetry elements of complex molecules generally not accessible from drawings and (3) contributed to a deeper understanding of molecular structure and Chemical symmetry. © The Royal Society of Chemistry.","author":[{"dropping-particle":"","family":"Tuvi-Arad","given":"Inbal","non-dropping-particle":"","parse-names":false,"suffix":""},{"dropping-particle":"","family":"Gorsky","given":"Paul","non-dropping-particle":"","parse-names":false,"suffix":""}],"container-title":"Chemistry Education Research and Practice","id":"ITEM-1","issue":"1","issued":{"date-parts":[["2007"]]},"page":"61-72","title":"New visualization tools for learning molecular symmetry: A preliminary evaluation","type":"article-journal","volume":"8"},"uris":["http://www.mendeley.com/documents/?uuid=2e803c2c-4d4f-4340-8c77-a19e35bb2826"]}],"mendeley":{"formattedCitation":"&lt;sup&gt;14&lt;/sup&gt;","plainTextFormattedCitation":"14","previouslyFormattedCitation":"(14)"},"properties":{"noteIndex":0},"schema":"https://github.com/citation-style-language/schema/raw/master/csl-citation.json"}</w:instrText>
      </w:r>
      <w:r w:rsidR="005F3815">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14</w:t>
      </w:r>
      <w:r w:rsidR="005F3815">
        <w:rPr>
          <w:rFonts w:ascii="Times New Roman" w:hAnsi="Times New Roman" w:cs="Times New Roman"/>
          <w:sz w:val="24"/>
          <w:szCs w:val="24"/>
        </w:rPr>
        <w:fldChar w:fldCharType="end"/>
      </w:r>
      <w:r w:rsidR="002E3CFC">
        <w:rPr>
          <w:rFonts w:ascii="Times New Roman" w:hAnsi="Times New Roman" w:cs="Times New Roman"/>
          <w:sz w:val="24"/>
          <w:szCs w:val="24"/>
        </w:rPr>
        <w:t xml:space="preserve"> which distort mental models</w:t>
      </w:r>
      <w:r w:rsidR="00AD25F1" w:rsidRPr="0001400C">
        <w:rPr>
          <w:rFonts w:ascii="Times New Roman" w:hAnsi="Times New Roman" w:cs="Times New Roman"/>
          <w:sz w:val="24"/>
          <w:szCs w:val="24"/>
          <w:lang w:val="en-US"/>
        </w:rPr>
        <w:t xml:space="preserve">. </w:t>
      </w:r>
    </w:p>
    <w:p w14:paraId="5985CE2F" w14:textId="78AFE625" w:rsidR="00640004" w:rsidRDefault="001E1C4E" w:rsidP="00C82878">
      <w:pPr>
        <w:spacing w:after="120" w:line="360" w:lineRule="auto"/>
        <w:rPr>
          <w:rFonts w:ascii="Times New Roman" w:hAnsi="Times New Roman" w:cs="Times New Roman"/>
          <w:sz w:val="24"/>
          <w:szCs w:val="24"/>
        </w:rPr>
      </w:pPr>
      <w:r w:rsidRPr="0001400C">
        <w:rPr>
          <w:rFonts w:ascii="Times New Roman" w:hAnsi="Times New Roman" w:cs="Times New Roman"/>
          <w:sz w:val="24"/>
          <w:szCs w:val="24"/>
        </w:rPr>
        <w:t>Recent</w:t>
      </w:r>
      <w:r>
        <w:rPr>
          <w:rFonts w:ascii="Times New Roman" w:hAnsi="Times New Roman" w:cs="Times New Roman"/>
          <w:sz w:val="24"/>
          <w:szCs w:val="24"/>
          <w:lang w:val="en-US"/>
        </w:rPr>
        <w:t xml:space="preserve"> studies</w:t>
      </w:r>
      <w:r w:rsidRPr="0001400C">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{"citationItems":[{"id":"ITEM-1","itemData":{"DOI":"10.1016/j.learninstruc.2007.01.012","ISSN":"09594752","abstract":"This article presents 3 studies that examine how students and experts employ mental rotation and a learned heuristic to solve chemistry tasks that involve spatial information. Results from Study 1 indicate that despite instruction in analytical strategies, students choose to employ mental rotation on canonical assessment tasks. In Study 2, experts were observed to selectively employ analytical strategies for the same tasks. In Study 3, students who used mental rotation were trained to use analytical strategies with equal success. Collectively, the 3 studies address the affordances of alternative strategies in science and the potential role of each in the classroom. © 2007 Elsevier Ltd. All rights reserved.","author":[{"dropping-particle":"","family":"Stieff","given":"M.","non-dropping-particle":"","parse-names":false,"suffix":""}],"container-title":"Learning and Instruction","id":"ITEM-1","issue":"2","issued":{"date-parts":[["2007"]]},"page":"219-234","title":"Mental rotation and diagrammatic reasoning in science","type":"article-journal","volume":"17"},"uris":["http://www.mendeley.com/documents/?uuid=f21bd44a-92bd-4bda-a714-6d7b8e3d930d","http://www.mendeley.com/documents/?uuid=2ca05a97-65a7-404c-848b-f77dc81409d5"]},{"id":"ITEM-2","itemData":{"DOI":"10.1080/13875860903453332","ISSN":"13875868","abstract":"Visualization and imagistic reasoning appear central to expert practice in science; however, expert use of these strategies on authentic tasks has not been examined in detail. This study documents how science experts use both algorithms and imagistic reasoning to solve problems. Using protocol analysis, we report expert chemists' preferential use of algorithms for solving spatial problems and imagistic reasoning for deducing spatial transformations. We observed experts employ algorithms to solve the majority of spatial tasks while reserving imagistic strategies to solve a class of tasks that required translating between representations. Strategy used varied widely among experts and tasks. © Taylor &amp; Francis Group, LLC.","author":[{"dropping-particle":"","family":"Stieff","given":"Mike","non-dropping-particle":"","parse-names":false,"suffix":""},{"dropping-particle":"","family":"Raje","given":"Sonali","non-dropping-particle":"","parse-names":false,"suffix":""}],"container-title":"Spatial Cognition and Computation","id":"ITEM-2","issue":"1","issued":{"date-parts":[["2010"]]},"page":"53-81","title":"Expert algorithmic and imagistic problem solving strategies in advanced chemistry","type":"article-journal","volume":"10"},"uris":["http://www.mendeley.com/documents/?uuid=aa4223e2-e2d8-4aab-ac16-5911a872f2be","http://www.mendeley.com/documents/?uuid=abb79a79-91f7-4301-a695-ed9e61895f43"]},{"id":"ITEM-3","itemData":{"DOI":"10.1021/ed900003n","ISSN":"00219584","abstract":"All that remains to be said refers to the utility of the visualizing faculty, andmay be compressed into a fewwords.Avisual image is the most perfect form of mental representation wherever the shape, position, and relations of objects in space are concerned.... The pleasure its use can afford is immense.... Our bookish and wordy education tends to repress this valuable gift of nature. A faculty that is of importance in all technical and artistic occupations, that gives accuracy to our perceptions, and justness to our generalizations, is starved by lazy disuse, instead of being cultivated judiciously in such a way as will on the whole bring the best return.All that remains to be said refers to the utility of the visualizing faculty, andmay be compressed into a fewwords.Avisual image is the most perfect form of mental representation wherever the shape, position, and relations of objects in space are concerned.... The pleasure its use can afford is immense.... Our bookish and wordy education tends to repress this valuable gift of nature. A faculty that is of importance in all technical and artistic occupations, that gives accuracy to our perceptions, and justness to our generalizations, is starved by lazy disuse, instead of being cultivated judiciously in such a way as will on the whole bring the best return.All that remains to be said refers to the utility of the visualizing faculty, andmay be compressed into a fewwords.Avisual image is the most perfect form of mental representation wherever the shape, position, and relations of objects in space are concerned.... The pleasure its use can afford is immense.... Our bookish and wordy education tends to repress this valuable gift of nature. A faculty that is of importance in all technical and artistic occupations, that gives accuracy to our perceptions, and justness to our generalizations, is starved by lazy disuse, instead of being cultivated judiciously in such a way as will on the whole bring the best return.All that remains to be said refers to the utility of the visualizing faculty, andmay be compressed into a fewwords.Avisual image is the most perfect form of mental representation wherever the shape, position, and relations of objects in space are concerned.... The pleasure its use can afford is immense.... Our bookish and wordy education tends to repress this valuable gift of nature. A faculty that is of importance in all technical and artistic occupations, that gives accuracy to our perceptions, and ju…","author":[{"dropping-particle":"","family":"Harle","given":"Marissa","non-dropping-particle":"","parse-names":false,"suffix":""},{"dropping-particle":"","family":"Towns","given":"Marcy","non-dropping-particle":"","parse-names":false,"suffix":""}],"container-title":"Journal of Chemical Education","id":"ITEM-3","issue":"3","issued":{"date-parts":[["2011"]]},"page":"351–360","title":"A review of spatial ability literature, its connection to chemistry, and implications for instruction","type":"article-journal","volume":"88"},"uris":["http://www.mendeley.com/documents/?uuid=a499c162-4c10-43e1-84b6-aa7f61b3d33e","http://www.mendeley.com/documents/?uuid=a8cafab4-cdd9-4773-bc6f-3e8b38e89f20"]},{"id":"ITEM-4","itemData":{"DOI":"10.1002/sce.10126","ISSN":"00368326","abstract":"In this article, we examine the role of visuospatial cognition in chemistry learning. We review three related kinds of literature: correlational studies of spatial abilities and chemistry learning, students' conceptual errors and difficulties understanding visual representations, and visualization tools that have been designed to help overcome these limitations. On the basis of our review, we conclude that visuospatial abilities and more general reasoning skills are relevant to chemistry learning, some of students' conceptual errors in chemistry are due to difficulties in operating on the internal and external visuospatial representations, and some visualization tools have been effective in helping students overcome the kinds of conceptual errors that may arise through difficulties in using visuospatial representations. To help students understand chemistry concepts and develop representational skills through supporting their visuospatial thinking, we suggest five principles for designing chemistry visualization tools: (1) providing multiple representations and descriptions, (2) making linked referential connections visible, (3) presenting the dynamic and interactive nature of chemistry, (4) promoting the transformation between 2D and 3D, and (5) reducing cognitive load by making information explicit and integrating information for students. © 2004 Wiley Periodicals, Inc.","author":[{"dropping-particle":"","family":"Wu","given":"Hsin Kai","non-dropping-particle":"","parse-names":false,"suffix":""},{"dropping-particle":"","family":"Shah","given":"Priti","non-dropping-particle":"","parse-names":false,"suffix":""}],"container-title":"Science Education","id":"ITEM-4","issue":"3","issued":{"date-parts":[["2004"]]},"page":"465-492","title":"Exploring visuospatial thinking in chemistry learning","type":"article-journal","volume":"88"},"uris":["http://www.mendeley.com/documents/?uuid=74596e19-3b0d-4adf-b116-f647f8ff45ff","http://www.mendeley.com/documents/?uuid=54e44860-71fb-4425-be56-67579bebdaf4"]}],"mendeley":{"formattedCitation":"&lt;sup&gt;11,15–17&lt;/sup&gt;","plainTextFormattedCitation":"11,15–17","previouslyFormattedCitation":"(11,15–17)"},"properties":{"noteIndex":0},"schema":"https://github.com/citation-style-language/schema/raw/master/csl-citation.json"}</w:instrText>
      </w:r>
      <w:r>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11,15–17</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01400C">
        <w:rPr>
          <w:rFonts w:ascii="Times New Roman" w:hAnsi="Times New Roman" w:cs="Times New Roman"/>
          <w:sz w:val="24"/>
          <w:szCs w:val="24"/>
        </w:rPr>
        <w:t xml:space="preserve">revealed that students still find it </w:t>
      </w:r>
      <w:r w:rsidR="002E3CFC">
        <w:rPr>
          <w:rFonts w:ascii="Times New Roman" w:hAnsi="Times New Roman" w:cs="Times New Roman"/>
          <w:sz w:val="24"/>
          <w:szCs w:val="24"/>
        </w:rPr>
        <w:t>challenging</w:t>
      </w:r>
      <w:r w:rsidRPr="0001400C">
        <w:rPr>
          <w:rFonts w:ascii="Times New Roman" w:hAnsi="Times New Roman" w:cs="Times New Roman"/>
          <w:sz w:val="24"/>
          <w:szCs w:val="24"/>
        </w:rPr>
        <w:t xml:space="preserve"> to visuali</w:t>
      </w:r>
      <w:r w:rsidR="002E3CFC">
        <w:rPr>
          <w:rFonts w:ascii="Times New Roman" w:hAnsi="Times New Roman" w:cs="Times New Roman"/>
          <w:sz w:val="24"/>
          <w:szCs w:val="24"/>
        </w:rPr>
        <w:t>s</w:t>
      </w:r>
      <w:r w:rsidRPr="0001400C">
        <w:rPr>
          <w:rFonts w:ascii="Times New Roman" w:hAnsi="Times New Roman" w:cs="Times New Roman"/>
          <w:sz w:val="24"/>
          <w:szCs w:val="24"/>
        </w:rPr>
        <w:t>e two-dimensional forms</w:t>
      </w:r>
      <w:r>
        <w:rPr>
          <w:rFonts w:ascii="Times New Roman" w:hAnsi="Times New Roman" w:cs="Times New Roman"/>
          <w:sz w:val="24"/>
          <w:szCs w:val="24"/>
          <w:lang w:val="en-US"/>
        </w:rPr>
        <w:t xml:space="preserve"> implying an insufficient </w:t>
      </w:r>
      <w:r w:rsidRPr="0001400C">
        <w:rPr>
          <w:rFonts w:ascii="Times New Roman" w:hAnsi="Times New Roman" w:cs="Times New Roman"/>
          <w:sz w:val="24"/>
          <w:szCs w:val="24"/>
        </w:rPr>
        <w:t>spatial abilit</w:t>
      </w:r>
      <w:r>
        <w:rPr>
          <w:rFonts w:ascii="Times New Roman" w:hAnsi="Times New Roman" w:cs="Times New Roman"/>
          <w:sz w:val="24"/>
          <w:szCs w:val="24"/>
          <w:lang w:val="en-US"/>
        </w:rPr>
        <w:t>y</w:t>
      </w:r>
      <w:r w:rsidRPr="0001400C">
        <w:rPr>
          <w:rFonts w:ascii="Times New Roman" w:hAnsi="Times New Roman" w:cs="Times New Roman"/>
          <w:sz w:val="24"/>
          <w:szCs w:val="24"/>
        </w:rPr>
        <w:t xml:space="preserve">. </w:t>
      </w:r>
      <w:r>
        <w:rPr>
          <w:rFonts w:ascii="Times New Roman" w:hAnsi="Times New Roman" w:cs="Times New Roman"/>
          <w:sz w:val="24"/>
          <w:szCs w:val="24"/>
          <w:lang w:val="en-US"/>
        </w:rPr>
        <w:t xml:space="preserve">This insufficient ability could be rooted </w:t>
      </w:r>
      <w:r w:rsidR="002E3CFC">
        <w:rPr>
          <w:rFonts w:ascii="Times New Roman" w:hAnsi="Times New Roman" w:cs="Times New Roman"/>
          <w:sz w:val="24"/>
          <w:szCs w:val="24"/>
          <w:lang w:val="en-US"/>
        </w:rPr>
        <w:t>in</w:t>
      </w:r>
      <w:r w:rsidRPr="0001400C">
        <w:rPr>
          <w:rFonts w:ascii="Times New Roman" w:hAnsi="Times New Roman" w:cs="Times New Roman"/>
          <w:sz w:val="24"/>
          <w:szCs w:val="24"/>
        </w:rPr>
        <w:t xml:space="preserve"> difficulty identifying the </w:t>
      </w:r>
      <w:r w:rsidR="00174650">
        <w:rPr>
          <w:rFonts w:ascii="Times New Roman" w:hAnsi="Times New Roman" w:cs="Times New Roman"/>
          <w:sz w:val="24"/>
          <w:szCs w:val="24"/>
        </w:rPr>
        <w:t>rotation axis position</w:t>
      </w:r>
      <w:r w:rsidRPr="0001400C">
        <w:rPr>
          <w:rFonts w:ascii="Times New Roman" w:hAnsi="Times New Roman" w:cs="Times New Roman"/>
          <w:sz w:val="24"/>
          <w:szCs w:val="24"/>
        </w:rPr>
        <w:t xml:space="preserve"> relative to the object based on the visuali</w:t>
      </w:r>
      <w:r w:rsidR="002E3CFC">
        <w:rPr>
          <w:rFonts w:ascii="Times New Roman" w:hAnsi="Times New Roman" w:cs="Times New Roman"/>
          <w:sz w:val="24"/>
          <w:szCs w:val="24"/>
        </w:rPr>
        <w:t>s</w:t>
      </w:r>
      <w:r w:rsidRPr="0001400C">
        <w:rPr>
          <w:rFonts w:ascii="Times New Roman" w:hAnsi="Times New Roman" w:cs="Times New Roman"/>
          <w:sz w:val="24"/>
          <w:szCs w:val="24"/>
        </w:rPr>
        <w:t xml:space="preserve">ation of objects before and after rotation and </w:t>
      </w:r>
      <w:r>
        <w:rPr>
          <w:rFonts w:ascii="Times New Roman" w:hAnsi="Times New Roman" w:cs="Times New Roman"/>
          <w:sz w:val="24"/>
          <w:szCs w:val="24"/>
          <w:lang w:val="en-US"/>
        </w:rPr>
        <w:t>difficulty</w:t>
      </w:r>
      <w:r w:rsidRPr="0001400C">
        <w:rPr>
          <w:rFonts w:ascii="Times New Roman" w:hAnsi="Times New Roman" w:cs="Times New Roman"/>
          <w:sz w:val="24"/>
          <w:szCs w:val="24"/>
        </w:rPr>
        <w:t xml:space="preserve"> visuali</w:t>
      </w:r>
      <w:r w:rsidR="002E3CFC">
        <w:rPr>
          <w:rFonts w:ascii="Times New Roman" w:hAnsi="Times New Roman" w:cs="Times New Roman"/>
          <w:sz w:val="24"/>
          <w:szCs w:val="24"/>
        </w:rPr>
        <w:t>s</w:t>
      </w:r>
      <w:r w:rsidRPr="0001400C">
        <w:rPr>
          <w:rFonts w:ascii="Times New Roman" w:hAnsi="Times New Roman" w:cs="Times New Roman"/>
          <w:sz w:val="24"/>
          <w:szCs w:val="24"/>
        </w:rPr>
        <w:t xml:space="preserve">ing </w:t>
      </w:r>
      <w:r w:rsidR="002E3CFC">
        <w:rPr>
          <w:rFonts w:ascii="Times New Roman" w:hAnsi="Times New Roman" w:cs="Times New Roman"/>
          <w:sz w:val="24"/>
          <w:szCs w:val="24"/>
        </w:rPr>
        <w:t>an object's appearance</w:t>
      </w:r>
      <w:r w:rsidRPr="0001400C">
        <w:rPr>
          <w:rFonts w:ascii="Times New Roman" w:hAnsi="Times New Roman" w:cs="Times New Roman"/>
          <w:sz w:val="24"/>
          <w:szCs w:val="24"/>
        </w:rPr>
        <w:t xml:space="preserve"> after rotation and reflection operations</w:t>
      </w:r>
      <w:r w:rsidR="00B04629">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10.1080/03057269308560015","ISSN":"0305-7267","author":[{"dropping-particle":"","family":"Tuckey","given":"Helen","non-dropping-particle":"","parse-names":false,"suffix":""},{"dropping-particle":"","family":"Selvaratnam","given":"Mailoo","non-dropping-particle":"","parse-names":false,"suffix":""}],"container-title":"Studies in Science Education","id":"ITEM-1","issue":"1","issued":{"date-parts":[["1993","1"]]},"page":"99-121","publisher":"Routledge","title":"Studies Involving Three-Dimensional Visualisation Skills in Chemistry: A Review","type":"article-journal","volume":"21"},"uris":["http://www.mendeley.com/documents/?uuid=6e9de520-e904-4cc5-a156-3e249777b11b","http://www.mendeley.com/documents/?uuid=eea47616-b7fd-4445-a430-97426e2315c9"]}],"mendeley":{"formattedCitation":"&lt;sup&gt;18&lt;/sup&gt;","plainTextFormattedCitation":"18","previouslyFormattedCitation":"(18)"},"properties":{"noteIndex":0},"schema":"https://github.com/citation-style-language/schema/raw/master/csl-citation.json"}</w:instrText>
      </w:r>
      <w:r>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18</w:t>
      </w:r>
      <w:r>
        <w:rPr>
          <w:rFonts w:ascii="Times New Roman" w:hAnsi="Times New Roman" w:cs="Times New Roman"/>
          <w:sz w:val="24"/>
          <w:szCs w:val="24"/>
          <w:lang w:val="en-US"/>
        </w:rPr>
        <w:fldChar w:fldCharType="end"/>
      </w:r>
      <w:r w:rsidR="00640004">
        <w:rPr>
          <w:rFonts w:ascii="Times New Roman" w:hAnsi="Times New Roman" w:cs="Times New Roman"/>
          <w:sz w:val="24"/>
          <w:szCs w:val="24"/>
        </w:rPr>
        <w:t xml:space="preserve"> </w:t>
      </w:r>
      <w:r w:rsidR="00B0384A">
        <w:rPr>
          <w:rFonts w:ascii="Times New Roman" w:hAnsi="Times New Roman" w:cs="Times New Roman"/>
          <w:sz w:val="24"/>
          <w:szCs w:val="24"/>
          <w:lang w:val="en-US"/>
        </w:rPr>
        <w:t>Students</w:t>
      </w:r>
      <w:r w:rsidR="002E3CFC">
        <w:rPr>
          <w:rFonts w:ascii="Times New Roman" w:hAnsi="Times New Roman" w:cs="Times New Roman"/>
          <w:sz w:val="24"/>
          <w:szCs w:val="24"/>
          <w:lang w:val="en-US"/>
        </w:rPr>
        <w:t>'</w:t>
      </w:r>
      <w:r w:rsidR="00B0384A">
        <w:rPr>
          <w:rFonts w:ascii="Times New Roman" w:hAnsi="Times New Roman" w:cs="Times New Roman"/>
          <w:sz w:val="24"/>
          <w:szCs w:val="24"/>
          <w:lang w:val="en-US"/>
        </w:rPr>
        <w:t xml:space="preserve"> ability </w:t>
      </w:r>
      <w:r w:rsidR="002E3CFC">
        <w:rPr>
          <w:rFonts w:ascii="Times New Roman" w:hAnsi="Times New Roman" w:cs="Times New Roman"/>
          <w:sz w:val="24"/>
          <w:szCs w:val="24"/>
          <w:lang w:val="en-US"/>
        </w:rPr>
        <w:t xml:space="preserve">to build mental </w:t>
      </w:r>
      <w:proofErr w:type="spellStart"/>
      <w:r w:rsidR="002E3CFC">
        <w:rPr>
          <w:rFonts w:ascii="Times New Roman" w:hAnsi="Times New Roman" w:cs="Times New Roman"/>
          <w:sz w:val="24"/>
          <w:szCs w:val="24"/>
          <w:lang w:val="en-US"/>
        </w:rPr>
        <w:t>visualisation</w:t>
      </w:r>
      <w:proofErr w:type="spellEnd"/>
      <w:r w:rsidR="002E3CFC">
        <w:rPr>
          <w:rFonts w:ascii="Times New Roman" w:hAnsi="Times New Roman" w:cs="Times New Roman"/>
          <w:sz w:val="24"/>
          <w:szCs w:val="24"/>
          <w:lang w:val="en-US"/>
        </w:rPr>
        <w:t xml:space="preserve"> of molecular shapes can be improved by </w:t>
      </w:r>
      <w:proofErr w:type="spellStart"/>
      <w:r w:rsidR="002E3CFC">
        <w:rPr>
          <w:rFonts w:ascii="Times New Roman" w:hAnsi="Times New Roman" w:cs="Times New Roman"/>
          <w:sz w:val="24"/>
          <w:szCs w:val="24"/>
          <w:lang w:val="en-US"/>
        </w:rPr>
        <w:t>optimising</w:t>
      </w:r>
      <w:proofErr w:type="spellEnd"/>
      <w:r w:rsidR="00B0384A">
        <w:rPr>
          <w:rFonts w:ascii="Times New Roman" w:hAnsi="Times New Roman" w:cs="Times New Roman"/>
          <w:sz w:val="24"/>
          <w:szCs w:val="24"/>
          <w:lang w:val="en-US"/>
        </w:rPr>
        <w:t xml:space="preserve"> their</w:t>
      </w:r>
      <w:r w:rsidR="00AD25F1" w:rsidRPr="0001400C">
        <w:rPr>
          <w:rFonts w:ascii="Times New Roman" w:hAnsi="Times New Roman" w:cs="Times New Roman"/>
          <w:sz w:val="24"/>
          <w:szCs w:val="24"/>
        </w:rPr>
        <w:t xml:space="preserve"> </w:t>
      </w:r>
      <w:r w:rsidR="00AD25F1" w:rsidRPr="0001400C">
        <w:rPr>
          <w:rFonts w:ascii="Times New Roman" w:hAnsi="Times New Roman" w:cs="Times New Roman"/>
          <w:i/>
          <w:sz w:val="24"/>
          <w:szCs w:val="24"/>
        </w:rPr>
        <w:t>representational competence</w:t>
      </w:r>
      <w:r w:rsidR="00B04629">
        <w:rPr>
          <w:rFonts w:ascii="Times New Roman" w:hAnsi="Times New Roman" w:cs="Times New Roman"/>
          <w:i/>
          <w:sz w:val="24"/>
          <w:szCs w:val="24"/>
          <w:lang w:val="en-US"/>
        </w:rPr>
        <w:t>.</w:t>
      </w:r>
      <w:r w:rsidR="00484599">
        <w:rPr>
          <w:rFonts w:ascii="Times New Roman" w:hAnsi="Times New Roman" w:cs="Times New Roman"/>
          <w:i/>
          <w:sz w:val="24"/>
          <w:szCs w:val="24"/>
          <w:lang w:val="en-US"/>
        </w:rPr>
        <w:fldChar w:fldCharType="begin" w:fldLock="1"/>
      </w:r>
      <w:r w:rsidR="005E7D4E">
        <w:rPr>
          <w:rFonts w:ascii="Times New Roman" w:hAnsi="Times New Roman" w:cs="Times New Roman"/>
          <w:i/>
          <w:sz w:val="24"/>
          <w:szCs w:val="24"/>
          <w:lang w:val="en-US"/>
        </w:rPr>
        <w:instrText>ADDIN CSL_CITATION {"citationItems":[{"id":"ITEM-1","itemData":{"ISBN":"0022-4308","abstract":"In two experiments, we examined how professional chemists (i.e., experts) and undergraduate chemistry students (i.e., novices) respond to a variety of chemistry representations (video segments, graphs, animations, and equations). In the first experiment, we provided subjects with a range of representations and asked them to group them together in any way that made sense to them. Both experts and novices created chemically meaningful groupings. Novices formed smaller groupings and more often used same-media representations. Experts used representations in multiple media to form larger groups. The reasons experts gave for their groupings were judged to be conceptual, while those of novices were judged to be based on surface features. In the second experiment, subjects were asked to transform a range of representations into specified alternative representations (e.g., given an equation and asked to draw a graph). Experts were better than novices in providing equivalent representations, particularly Verbal descriptions for any given representation We discuss the role that surface features of representations play in the understanding of chemistry, and we emphasize the importance of developing representational competence in chemistry students. We draw implications for the role that multiple representations-particularly linguistic ones-should play in chemistry curriculum, instruction, and assessment. (C) 1997 John Wiley &amp; Sons, Inc.","author":[{"dropping-particle":"","family":"Kozma","given":"","non-dropping-particle":"","parse-names":false,"suffix":""},{"dropping-particle":"","family":"Russell","given":"Joel","non-dropping-particle":"","parse-names":false,"suffix":""}],"container-title":"Journal of Research in Science Teaching","id":"ITEM-1","issue":"9","issued":{"date-parts":[["1997"]]},"note":"Times Cited: 182\n2\n182","page":"949-968","title":"Multimedia and understanding: Expert and novice responses to different representations of chemical phenomena","type":"article-journal","volume":"34"},"uris":["http://www.mendeley.com/documents/?uuid=63732b9d-918b-4a16-aeec-0beea9f1afad"]},{"id":"ITEM-2","itemData":{"DOI":"10.1007/1-4020-3613-2_7","ISBN":"978-1-4020-3613-2","abstract":"Computer-based visualizations play a profoundly important role in chemistry instruction. In this chapter, we review the role of visualization tools and possible ways in which they may influence thinking about chemistry. There are now several visualization systems available that allow students to manipulate important variables in obtain a solution to a scientific problem. We discuss the fundamental differences between these tools, and we emphasize the use of each within the context of constructivist curricula and pedagogies. We also consider the impact such tools may have on visuo-spatial thinking. We suggest that although visuo-spatial ability may be important in visualization use, its role has at times been overemphasized. We argue for a more nuanced, richer understanding of the many ways in which visuo-spatial reasoning is used in solving chemistry problems. This discussion leads to a set of design principles for the use of visualization tools in teaching chemistry. Finally, we present our work on the Kinemage Authorship Project, a program designed to assist students in understanding spatial structures in complex, biochemical molecules. The Kinemage Authorship Project allows students to construct their own molecular visualizations, and we discuss how this may lead to greater understanding of the spatial properties of molecules. This constructivist program embodies many of the design principles that we present earlier in the chapter.","author":[{"dropping-particle":"","family":"Stieff","given":"Mike","non-dropping-particle":"","parse-names":false,"suffix":""},{"dropping-particle":"","family":"Bateman","given":"Robert C","non-dropping-particle":"","parse-names":false,"suffix":""},{"dropping-particle":"","family":"Uttal","given":"David H","non-dropping-particle":"","parse-names":false,"suffix":""}],"container-title":"Visualization in science education","editor":[{"dropping-particle":"","family":"Gilbert","given":"John K","non-dropping-particle":"","parse-names":false,"suffix":""}],"id":"ITEM-2","issued":{"date-parts":[["2005"]]},"page":"93-120","publisher":"Springer Netherlands","publisher-place":"Dordrecht","title":"Teaching and Learning with Three-dimensional Representations","type":"chapter"},"uris":["http://www.mendeley.com/documents/?uuid=def04158-dfd6-496d-b08e-c2515f709b99","http://www.mendeley.com/documents/?uuid=f1520320-360a-4817-be7f-4eff548d221a"]},{"id":"ITEM-3","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Psychology","id":"ITEM-3","issue":"4","issued":{"date-parts":[["2016"]]},"page":"509–527","title":"Model manipulation and learning: Fostering representational competence with virtual and concrete models","type":"article-journal","volume":"108"},"uris":["http://www.mendeley.com/documents/?uuid=5bc04af5-e979-4863-872c-4a0853e43699","http://www.mendeley.com/documents/?uuid=9a9667be-56ce-4cf5-a219-fac2560e1b1d","http://www.mendeley.com/documents/?uuid=6461f8ca-cbdd-488f-87e4-b9b0e0ec5363"]}],"mendeley":{"formattedCitation":"&lt;sup&gt;10,19,20&lt;/sup&gt;","plainTextFormattedCitation":"10,19,20","previouslyFormattedCitation":"(10,19,20)"},"properties":{"noteIndex":0},"schema":"https://github.com/citation-style-language/schema/raw/master/csl-citation.json"}</w:instrText>
      </w:r>
      <w:r w:rsidR="00484599">
        <w:rPr>
          <w:rFonts w:ascii="Times New Roman" w:hAnsi="Times New Roman" w:cs="Times New Roman"/>
          <w:i/>
          <w:sz w:val="24"/>
          <w:szCs w:val="24"/>
          <w:lang w:val="en-US"/>
        </w:rPr>
        <w:fldChar w:fldCharType="separate"/>
      </w:r>
      <w:r w:rsidR="005E7D4E" w:rsidRPr="005E7D4E">
        <w:rPr>
          <w:rFonts w:ascii="Times New Roman" w:hAnsi="Times New Roman" w:cs="Times New Roman"/>
          <w:noProof/>
          <w:sz w:val="24"/>
          <w:szCs w:val="24"/>
          <w:vertAlign w:val="superscript"/>
          <w:lang w:val="en-US"/>
        </w:rPr>
        <w:t>10,19,20</w:t>
      </w:r>
      <w:r w:rsidR="00484599">
        <w:rPr>
          <w:rFonts w:ascii="Times New Roman" w:hAnsi="Times New Roman" w:cs="Times New Roman"/>
          <w:i/>
          <w:sz w:val="24"/>
          <w:szCs w:val="24"/>
          <w:lang w:val="en-US"/>
        </w:rPr>
        <w:fldChar w:fldCharType="end"/>
      </w:r>
      <w:r w:rsidR="00B04629">
        <w:rPr>
          <w:rFonts w:ascii="Times New Roman" w:hAnsi="Times New Roman" w:cs="Times New Roman"/>
          <w:sz w:val="24"/>
          <w:szCs w:val="24"/>
          <w:lang w:val="en-US"/>
        </w:rPr>
        <w:t xml:space="preserve"> </w:t>
      </w:r>
      <w:r w:rsidR="00AD25F1" w:rsidRPr="0001400C">
        <w:rPr>
          <w:rFonts w:ascii="Times New Roman" w:hAnsi="Times New Roman" w:cs="Times New Roman"/>
          <w:sz w:val="24"/>
          <w:szCs w:val="24"/>
        </w:rPr>
        <w:t>This ability can be improved by applying a virtual model-assisted learning strategy or concrete model</w:t>
      </w:r>
      <w:r w:rsidR="00B04629">
        <w:rPr>
          <w:rFonts w:ascii="Times New Roman" w:hAnsi="Times New Roman" w:cs="Times New Roman"/>
          <w:sz w:val="24"/>
          <w:szCs w:val="24"/>
          <w:lang w:val="en-US"/>
        </w:rPr>
        <w:t>.</w:t>
      </w:r>
      <w:r w:rsidR="00AD25F1" w:rsidRPr="0001400C">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{"citationItems":[{"id":"ITEM-1","itemData":{"DOI":"10.1016/j.chb.2013.06.012","ISSN":"07475632","abstract":"Virtual models are increasingly common in the modern science classroom, however little is known about the relative effectiveness of virtual and concrete models. We developed a virtual modeling system and tested the benefit of haptic cue fidelity, controlling for many other perceptual differences between concrete and virtual models. In two studies we directly compared performance of students using this virtual model and using concrete models for tasks in the domain of organic chemistry. Students used either virtual or concrete models to match diagrams of molecules or compare the structures of molecules represented by models and diagrams. The results indicated similar levels of accuracy and similar ratings of usability for virtual and concrete models but no effect of haptic cue fidelity. Greater efficiency with virtual models was observed when students matched diagrams and models, and this efficiency transferred to later use of concrete models. The efficiency benefit is attributed to interactive constraints of the hand-held interface to the virtual model, which helped students identify task-relevant information in the model and limited them to performing the most task-relevant interactions with the models. © 2013 Elsevier Ltd. All rights reserved.","author":[{"dropping-particle":"","family":"Stull","given":"Andrew T.","non-dropping-particle":"","parse-names":false,"suffix":""},{"dropping-particle":"","family":"Barrett","given":"Trevor","non-dropping-particle":"","parse-names":false,"suffix":""},{"dropping-particle":"","family":"Hegarty","given":"Mary","non-dropping-particle":"","parse-names":false,"suffix":""}],"container-title":"Computers in Human Behavior","id":"ITEM-1","issue":"6","issued":{"date-parts":[["2013"]]},"page":"2546-2556","title":"Usability of concrete and virtual models in chemistry instruction","type":"article-journal","volume":"29"},"uris":["http://www.mendeley.com/documents/?uuid=b9945f51-531c-4bd6-a023-243040e3e452","http://www.mendeley.com/documents/?uuid=bb9054ec-73ae-4a0d-a8dd-0d04db82cc36","http://www.mendeley.com/documents/?uuid=df9f607d-67b6-4fa2-a64e-157e55bd65ff","http://www.mendeley.com/documents/?uuid=0bb8771d-7ee1-4a9d-bb37-6bc2a83f5f18"]},{"id":"ITEM-2","itemData":{"DOI":"10.1007/1-4020-3613-2_7","ISBN":"978-1-4020-3613-2","abstract":"Computer-based visualizations play a profoundly important role in chemistry instruction. In this chapter, we review the role of visualization tools and possible ways in which they may influence thinking about chemistry. There are now several visualization systems available that allow students to manipulate important variables in obtain a solution to a scientific problem. We discuss the fundamental differences between these tools, and we emphasize the use of each within the context of constructivist curricula and pedagogies. We also consider the impact such tools may have on visuo-spatial thinking. We suggest that although visuo-spatial ability may be important in visualization use, its role has at times been overemphasized. We argue for a more nuanced, richer understanding of the many ways in which visuo-spatial reasoning is used in solving chemistry problems. This discussion leads to a set of design principles for the use of visualization tools in teaching chemistry. Finally, we present our work on the Kinemage Authorship Project, a program designed to assist students in understanding spatial structures in complex, biochemical molecules. The Kinemage Authorship Project allows students to construct their own molecular visualizations, and we discuss how this may lead to greater understanding of the spatial properties of molecules. This constructivist program embodies many of the design principles that we present earlier in the chapter.","author":[{"dropping-particle":"","family":"Stieff","given":"Mike","non-dropping-particle":"","parse-names":false,"suffix":""},{"dropping-particle":"","family":"Bateman","given":"Robert C","non-dropping-particle":"","parse-names":false,"suffix":""},{"dropping-particle":"","family":"Uttal","given":"David H","non-dropping-particle":"","parse-names":false,"suffix":""}],"container-title":"Visualization in science education","editor":[{"dropping-particle":"","family":"Gilbert","given":"John K","non-dropping-particle":"","parse-names":false,"suffix":""}],"id":"ITEM-2","issued":{"date-parts":[["2005"]]},"page":"93-120","publisher":"Springer Netherlands","publisher-place":"Dordrecht","title":"Teaching and Learning with Three-dimensional Representations","type":"chapter"},"uris":["http://www.mendeley.com/documents/?uuid=def04158-dfd6-496d-b08e-c2515f709b99","http://www.mendeley.com/documents/?uuid=f1520320-360a-4817-be7f-4eff548d221a","http://www.mendeley.com/documents/?uuid=ca15786f-8d9e-4862-b12a-1ca2dac102f9"]},{"id":"ITEM-3","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Psychology","id":"ITEM-3","issue":"4","issued":{"date-parts":[["2016"]]},"page":"509–527","title":"Model manipulation and learning: Fostering representational competence with virtual and concrete models","type":"article-journal","volume":"108"},"uris":["http://www.mendeley.com/documents/?uuid=5bc04af5-e979-4863-872c-4a0853e43699","http://www.mendeley.com/documents/?uuid=9a9667be-56ce-4cf5-a219-fac2560e1b1d","http://www.mendeley.com/documents/?uuid=16991b34-1bf9-49f8-a6e4-07902935a9b8","http://www.mendeley.com/documents/?uuid=66482c18-cb43-4bc9-93a9-bee488fef5b2","http://www.mendeley.com/documents/?uuid=192b681d-2b85-425c-ab32-9b8cff737daf"]}],"mendeley":{"formattedCitation":"&lt;sup&gt;10,20,21&lt;/sup&gt;","plainTextFormattedCitation":"10,20,21","previouslyFormattedCitation":"(10,20,21)"},"properties":{"noteIndex":0},"schema":"https://github.com/citation-style-language/schema/raw/master/csl-citation.json"}</w:instrText>
      </w:r>
      <w:r w:rsidR="00AD25F1" w:rsidRPr="0001400C">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10,20,21</w:t>
      </w:r>
      <w:r w:rsidR="00AD25F1" w:rsidRPr="0001400C">
        <w:rPr>
          <w:rFonts w:ascii="Times New Roman" w:hAnsi="Times New Roman" w:cs="Times New Roman"/>
          <w:sz w:val="24"/>
          <w:szCs w:val="24"/>
        </w:rPr>
        <w:fldChar w:fldCharType="end"/>
      </w:r>
      <w:r w:rsidR="00AD25F1" w:rsidRPr="0001400C">
        <w:rPr>
          <w:rFonts w:ascii="Times New Roman" w:hAnsi="Times New Roman" w:cs="Times New Roman"/>
          <w:sz w:val="24"/>
          <w:szCs w:val="24"/>
        </w:rPr>
        <w:t xml:space="preserve"> Virtual or concrete model-assisted learning provides </w:t>
      </w:r>
      <w:r w:rsidR="002E3CFC">
        <w:rPr>
          <w:rFonts w:ascii="Times New Roman" w:hAnsi="Times New Roman" w:cs="Times New Roman"/>
          <w:sz w:val="24"/>
          <w:szCs w:val="24"/>
        </w:rPr>
        <w:t>V</w:t>
      </w:r>
      <w:r w:rsidR="00AD25F1" w:rsidRPr="0001400C">
        <w:rPr>
          <w:rFonts w:ascii="Times New Roman" w:hAnsi="Times New Roman" w:cs="Times New Roman"/>
          <w:sz w:val="24"/>
          <w:szCs w:val="24"/>
        </w:rPr>
        <w:t>is</w:t>
      </w:r>
      <w:r w:rsidR="002E3CFC">
        <w:rPr>
          <w:rFonts w:ascii="Times New Roman" w:hAnsi="Times New Roman" w:cs="Times New Roman"/>
          <w:sz w:val="24"/>
          <w:szCs w:val="24"/>
          <w:lang w:val="en-US"/>
        </w:rPr>
        <w:t>io-</w:t>
      </w:r>
      <w:r w:rsidR="00AD25F1" w:rsidRPr="0001400C">
        <w:rPr>
          <w:rFonts w:ascii="Times New Roman" w:hAnsi="Times New Roman" w:cs="Times New Roman"/>
          <w:sz w:val="24"/>
          <w:szCs w:val="24"/>
        </w:rPr>
        <w:t>spatial information better than without using a model</w:t>
      </w:r>
      <w:r w:rsidR="00B04629">
        <w:rPr>
          <w:rFonts w:ascii="Times New Roman" w:hAnsi="Times New Roman" w:cs="Times New Roman"/>
          <w:sz w:val="24"/>
          <w:szCs w:val="24"/>
          <w:lang w:val="en-US"/>
        </w:rPr>
        <w:t>.</w:t>
      </w:r>
      <w:r w:rsidR="00AD25F1" w:rsidRPr="0001400C">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Psychology","id":"ITEM-1","issue":"4","issued":{"date-parts":[["2016"]]},"page":"509–527","title":"Model manipulation and learning: Fostering representational competence with virtual and concrete models","type":"article-journal","volume":"108"},"uris":["http://www.mendeley.com/documents/?uuid=5bc04af5-e979-4863-872c-4a0853e43699","http://www.mendeley.com/documents/?uuid=9a9667be-56ce-4cf5-a219-fac2560e1b1d","http://www.mendeley.com/documents/?uuid=16991b34-1bf9-49f8-a6e4-07902935a9b8"]}],"mendeley":{"formattedCitation":"&lt;sup&gt;10&lt;/sup&gt;","plainTextFormattedCitation":"10","previouslyFormattedCitation":"(10)"},"properties":{"noteIndex":0},"schema":"https://github.com/citation-style-language/schema/raw/master/csl-citation.json"}</w:instrText>
      </w:r>
      <w:r w:rsidR="00AD25F1" w:rsidRPr="0001400C">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10</w:t>
      </w:r>
      <w:r w:rsidR="00AD25F1" w:rsidRPr="0001400C">
        <w:rPr>
          <w:rFonts w:ascii="Times New Roman" w:hAnsi="Times New Roman" w:cs="Times New Roman"/>
          <w:sz w:val="24"/>
          <w:szCs w:val="24"/>
        </w:rPr>
        <w:fldChar w:fldCharType="end"/>
      </w:r>
      <w:r w:rsidR="00AD25F1" w:rsidRPr="0001400C">
        <w:rPr>
          <w:rFonts w:ascii="Times New Roman" w:hAnsi="Times New Roman" w:cs="Times New Roman"/>
          <w:color w:val="C00000"/>
          <w:sz w:val="24"/>
          <w:szCs w:val="24"/>
        </w:rPr>
        <w:t xml:space="preserve"> </w:t>
      </w:r>
      <w:r w:rsidR="00AD25F1" w:rsidRPr="0001400C">
        <w:rPr>
          <w:rFonts w:ascii="Times New Roman" w:hAnsi="Times New Roman" w:cs="Times New Roman"/>
          <w:sz w:val="24"/>
          <w:szCs w:val="24"/>
        </w:rPr>
        <w:t xml:space="preserve">Research comparing the effectiveness of using virtual and concrete models in chemistry has been </w:t>
      </w:r>
      <w:r w:rsidR="00E5635E">
        <w:rPr>
          <w:rFonts w:ascii="Times New Roman" w:hAnsi="Times New Roman" w:cs="Times New Roman"/>
          <w:sz w:val="24"/>
          <w:szCs w:val="24"/>
          <w:lang w:val="en-US"/>
        </w:rPr>
        <w:t>carried out</w:t>
      </w:r>
      <w:r w:rsidR="00B04629">
        <w:rPr>
          <w:rFonts w:ascii="Times New Roman" w:hAnsi="Times New Roman" w:cs="Times New Roman"/>
          <w:sz w:val="24"/>
          <w:szCs w:val="24"/>
          <w:lang w:val="en-US"/>
        </w:rPr>
        <w:t>.</w:t>
      </w:r>
      <w:r w:rsidR="005F3815">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{"citationItems":[{"id":"ITEM-1","itemData":{"DOI":"10.1145/1240624.1240745","ISBN":"9781595935939","abstract":"Augmented Chemistry (AC) is an application that utilizes a tangible user interface (TUI) for organic chemistry education. The empirical evaluation described in this paper compares learning effectiveness and user acceptance of AC versus the more traditional ball-and-stick model (BSM). Learning effectiveness results were almost the same for both learning environments. User preference and rankings, using NASA-TLX and SUMI, showed more differences and it was therefore decided to focus mainly on improving these aspects in a re-design of the AC system. For enhanced interaction, keyboard-free system configuration, and internal/external database (DB) access, a graphical user interface (GUI) has been incorporated into the TUI. Three-dimensional (3D) rendering has also been improved using shadows and related effects, thereby enhancing depth perception. The re-designed AC system was then compared to the old system by means of a small qualitative user study. This user study showed an improvement in subjective opinions a out the system's ease of use and ease of learning.","author":[{"dropping-particle":"","family":"Fjeld","given":"Morten","non-dropping-particle":"","parse-names":false,"suffix":""},{"dropping-particle":"","family":"Fredriksson","given":"Jonas","non-dropping-particle":"","parse-names":false,"suffix":""},{"dropping-particle":"","family":"Ejdestig","given":"Martin","non-dropping-particle":"","parse-names":false,"suffix":""},{"dropping-particle":"","family":"Duca","given":"Florin","non-dropping-particle":"","parse-names":false,"suffix":""},{"dropping-particle":"","family":"Bötschi","given":"Kristina","non-dropping-particle":"","parse-names":false,"suffix":""},{"dropping-particle":"","family":"Voegtli","given":"Benedikt","non-dropping-particle":"","parse-names":false,"suffix":""},{"dropping-particle":"","family":"Juchli","given":"Patrick","non-dropping-particle":"","parse-names":false,"suffix":""}],"collection-title":"CHI '07","container-title":"Proceedings of the SIGCHI Conference on Human Factors in Computing Systems","id":"ITEM-1","issued":{"date-parts":[["2007"]]},"page":"805–808","publisher":"Association for Computing Machinery","publisher-place":"New York, NY, USA","title":"Tangible User Interface for Chemistry Education: Comparative Evaluation and Re-Design","type":"paper-conference"},"uris":["http://www.mendeley.com/documents/?uuid=5998a678-b624-4edb-a7c7-b281cdefc0d6"]},{"id":"ITEM-2","itemData":{"DOI":"10.1021/ed100497f","ISSN":"00219584","author":[{"dropping-particle":"","family":"Abraham","given":"Michael","non-dropping-particle":"","parse-names":false,"suffix":""},{"dropping-particle":"","family":"Varghese","given":"Valsamma","non-dropping-particle":"","parse-names":false,"suffix":""},{"dropping-particle":"","family":"Tang","given":"Hui","non-dropping-particle":"","parse-names":false,"suffix":""}],"container-title":"Journal of Chemical Education","id":"ITEM-2","issue":"12","issued":{"date-parts":[["2010"]]},"page":"1425–1429","title":"Using molecular representations to aid student understanding of stereochemical concepts","type":"article-journal","volume":"87"},"uris":["http://www.mendeley.com/documents/?uuid=9c3d4493-f093-45f9-9576-b0564813fc4e"]},{"id":"ITEM-3","itemData":{"DOI":"10.1037/edu0000077","ISSN":"19392176","abstract":"This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Psychology","id":"ITEM-3","issue":"4","issued":{"date-parts":[["2016"]]},"page":"509–527","title":"Model manipulation and learning: Fostering representational competence with virtual and concrete models","type":"article-journal","volume":"108"},"uris":["http://www.mendeley.com/documents/?uuid=9a9667be-56ce-4cf5-a219-fac2560e1b1d"]}],"mendeley":{"formattedCitation":"&lt;sup&gt;8,10,22&lt;/sup&gt;","plainTextFormattedCitation":"8,10,22","previouslyFormattedCitation":"(8,10,22)"},"properties":{"noteIndex":0},"schema":"https://github.com/citation-style-language/schema/raw/master/csl-citation.json"}</w:instrText>
      </w:r>
      <w:r w:rsidR="005F3815">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8,10,22</w:t>
      </w:r>
      <w:r w:rsidR="005F3815">
        <w:rPr>
          <w:rFonts w:ascii="Times New Roman" w:hAnsi="Times New Roman" w:cs="Times New Roman"/>
          <w:sz w:val="24"/>
          <w:szCs w:val="24"/>
          <w:lang w:val="en-US"/>
        </w:rPr>
        <w:fldChar w:fldCharType="end"/>
      </w:r>
      <w:r w:rsidR="00AD25F1" w:rsidRPr="0001400C">
        <w:rPr>
          <w:rFonts w:ascii="Times New Roman" w:hAnsi="Times New Roman" w:cs="Times New Roman"/>
          <w:sz w:val="24"/>
          <w:szCs w:val="24"/>
          <w:lang w:val="en-US"/>
        </w:rPr>
        <w:t xml:space="preserve"> The </w:t>
      </w:r>
      <w:r w:rsidR="00AD25F1" w:rsidRPr="0001400C">
        <w:rPr>
          <w:rFonts w:ascii="Times New Roman" w:hAnsi="Times New Roman" w:cs="Times New Roman"/>
          <w:sz w:val="24"/>
          <w:szCs w:val="24"/>
        </w:rPr>
        <w:t xml:space="preserve">results </w:t>
      </w:r>
      <w:r w:rsidR="00E5635E">
        <w:rPr>
          <w:rFonts w:ascii="Times New Roman" w:hAnsi="Times New Roman" w:cs="Times New Roman"/>
          <w:sz w:val="24"/>
          <w:szCs w:val="24"/>
          <w:lang w:val="en-US"/>
        </w:rPr>
        <w:t>found different outcomes.</w:t>
      </w:r>
      <w:r w:rsidR="005F3815">
        <w:rPr>
          <w:rFonts w:ascii="Times New Roman" w:hAnsi="Times New Roman" w:cs="Times New Roman"/>
          <w:sz w:val="24"/>
          <w:szCs w:val="24"/>
          <w:lang w:val="en-US"/>
        </w:rPr>
        <w:t xml:space="preserve"> Fjeld</w:t>
      </w:r>
      <w:r w:rsidR="005F3815">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{"citationItems":[{"id":"ITEM-1","itemData":{"DOI":"10.1145/1240624.1240745","ISBN":"9781595935939","abstract":"Augmented Chemistry (AC) is an application that utilizes a tangible user interface (TUI) for organic chemistry education. The empirical evaluation described in this paper compares learning effectiveness and user acceptance of AC versus the more traditional ball-and-stick model (BSM). Learning effectiveness results were almost the same for both learning environments. User preference and rankings, using NASA-TLX and SUMI, showed more differences and it was therefore decided to focus mainly on improving these aspects in a re-design of the AC system. For enhanced interaction, keyboard-free system configuration, and internal/external database (DB) access, a graphical user interface (GUI) has been incorporated into the TUI. Three-dimensional (3D) rendering has also been improved using shadows and related effects, thereby enhancing depth perception. The re-designed AC system was then compared to the old system by means of a small qualitative user study. This user study showed an improvement in subjective opinions a out the system's ease of use and ease of learning.","author":[{"dropping-particle":"","family":"Fjeld","given":"Morten","non-dropping-particle":"","parse-names":false,"suffix":""},{"dropping-particle":"","family":"Fredriksson","given":"Jonas","non-dropping-particle":"","parse-names":false,"suffix":""},{"dropping-particle":"","family":"Ejdestig","given":"Martin","non-dropping-particle":"","parse-names":false,"suffix":""},{"dropping-particle":"","family":"Duca","given":"Florin","non-dropping-particle":"","parse-names":false,"suffix":""},{"dropping-particle":"","family":"Bötschi","given":"Kristina","non-dropping-particle":"","parse-names":false,"suffix":""},{"dropping-particle":"","family":"Voegtli","given":"Benedikt","non-dropping-particle":"","parse-names":false,"suffix":""},{"dropping-particle":"","family":"Juchli","given":"Patrick","non-dropping-particle":"","parse-names":false,"suffix":""}],"collection-title":"CHI '07","container-title":"Proceedings of the SIGCHI Conference on Human Factors in Computing Systems","id":"ITEM-1","issued":{"date-parts":[["2007"]]},"page":"805–808","publisher":"Association for Computing Machinery","publisher-place":"New York, NY, USA","title":"Tangible User Interface for Chemistry Education: Comparative Evaluation and Re-Design","type":"paper-conference"},"uris":["http://www.mendeley.com/documents/?uuid=5998a678-b624-4edb-a7c7-b281cdefc0d6"]}],"mendeley":{"formattedCitation":"&lt;sup&gt;22&lt;/sup&gt;","plainTextFormattedCitation":"22","previouslyFormattedCitation":"(22)"},"properties":{"noteIndex":0},"schema":"https://github.com/citation-style-language/schema/raw/master/csl-citation.json"}</w:instrText>
      </w:r>
      <w:r w:rsidR="005F3815">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22</w:t>
      </w:r>
      <w:r w:rsidR="005F3815">
        <w:rPr>
          <w:rFonts w:ascii="Times New Roman" w:hAnsi="Times New Roman" w:cs="Times New Roman"/>
          <w:sz w:val="24"/>
          <w:szCs w:val="24"/>
          <w:lang w:val="en-US"/>
        </w:rPr>
        <w:fldChar w:fldCharType="end"/>
      </w:r>
      <w:r w:rsidR="00E5635E">
        <w:rPr>
          <w:rFonts w:ascii="Times New Roman" w:hAnsi="Times New Roman" w:cs="Times New Roman"/>
          <w:sz w:val="24"/>
          <w:szCs w:val="24"/>
          <w:lang w:val="en-US"/>
        </w:rPr>
        <w:t xml:space="preserve"> </w:t>
      </w:r>
      <w:r w:rsidR="00AD25F1" w:rsidRPr="0001400C">
        <w:rPr>
          <w:rFonts w:ascii="Times New Roman" w:hAnsi="Times New Roman" w:cs="Times New Roman"/>
          <w:sz w:val="24"/>
          <w:szCs w:val="24"/>
        </w:rPr>
        <w:t xml:space="preserve">found that </w:t>
      </w:r>
      <w:r w:rsidR="002E3CFC">
        <w:rPr>
          <w:rFonts w:ascii="Times New Roman" w:hAnsi="Times New Roman" w:cs="Times New Roman"/>
          <w:sz w:val="24"/>
          <w:szCs w:val="24"/>
        </w:rPr>
        <w:t>the concrete model demonstrated better support to students' achievement than</w:t>
      </w:r>
      <w:r w:rsidR="00E5635E">
        <w:rPr>
          <w:rFonts w:ascii="Times New Roman" w:hAnsi="Times New Roman" w:cs="Times New Roman"/>
          <w:sz w:val="24"/>
          <w:szCs w:val="24"/>
          <w:lang w:val="en-US"/>
        </w:rPr>
        <w:t xml:space="preserve"> </w:t>
      </w:r>
      <w:r w:rsidR="00AD25F1" w:rsidRPr="0001400C">
        <w:rPr>
          <w:rFonts w:ascii="Times New Roman" w:hAnsi="Times New Roman" w:cs="Times New Roman"/>
          <w:sz w:val="24"/>
          <w:szCs w:val="24"/>
        </w:rPr>
        <w:t>a virtual model.</w:t>
      </w:r>
    </w:p>
    <w:p w14:paraId="0B168E96" w14:textId="15DBC6E8" w:rsidR="001A54E8" w:rsidRDefault="00AD25F1" w:rsidP="00C82878">
      <w:pPr>
        <w:spacing w:after="120" w:line="360" w:lineRule="auto"/>
        <w:rPr>
          <w:rFonts w:ascii="Times New Roman" w:hAnsi="Times New Roman" w:cs="Times New Roman"/>
          <w:sz w:val="24"/>
          <w:szCs w:val="24"/>
        </w:rPr>
      </w:pPr>
      <w:r w:rsidRPr="0001400C">
        <w:rPr>
          <w:rFonts w:ascii="Times New Roman" w:hAnsi="Times New Roman" w:cs="Times New Roman"/>
          <w:sz w:val="24"/>
          <w:szCs w:val="24"/>
        </w:rPr>
        <w:t>On the other hand,</w:t>
      </w:r>
      <w:r w:rsidR="005F3815">
        <w:rPr>
          <w:rFonts w:ascii="Times New Roman" w:hAnsi="Times New Roman" w:cs="Times New Roman"/>
          <w:sz w:val="24"/>
          <w:szCs w:val="24"/>
          <w:lang w:val="en-US"/>
        </w:rPr>
        <w:t xml:space="preserve"> Abraham et al</w:t>
      </w:r>
      <w:r w:rsidR="00640004">
        <w:rPr>
          <w:rFonts w:ascii="Times New Roman" w:hAnsi="Times New Roman" w:cs="Times New Roman"/>
          <w:sz w:val="24"/>
          <w:szCs w:val="24"/>
          <w:lang w:val="en-US"/>
        </w:rPr>
        <w:t>.</w:t>
      </w:r>
      <w:r w:rsidR="005F3815">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ed100497f","ISSN":"00219584","author":[{"dropping-particle":"","family":"Abraham","given":"Michael","non-dropping-particle":"","parse-names":false,"suffix":""},{"dropping-particle":"","family":"Varghese","given":"Valsamma","non-dropping-particle":"","parse-names":false,"suffix":""},{"dropping-particle":"","family":"Tang","given":"Hui","non-dropping-particle":"","parse-names":false,"suffix":""}],"container-title":"Journal of Chemical Education","id":"ITEM-1","issue":"12","issued":{"date-parts":[["2010"]]},"page":"1425–1429","title":"Using molecular representations to aid student understanding of stereochemical concepts","type":"article-journal","volume":"87"},"uris":["http://www.mendeley.com/documents/?uuid=9c3d4493-f093-45f9-9576-b0564813fc4e"]}],"mendeley":{"formattedCitation":"&lt;sup&gt;8&lt;/sup&gt;","plainTextFormattedCitation":"8","previouslyFormattedCitation":"(8)"},"properties":{"noteIndex":0},"schema":"https://github.com/citation-style-language/schema/raw/master/csl-citation.json"}</w:instrText>
      </w:r>
      <w:r w:rsidR="005F3815">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8</w:t>
      </w:r>
      <w:r w:rsidR="005F3815">
        <w:rPr>
          <w:rFonts w:ascii="Times New Roman" w:hAnsi="Times New Roman" w:cs="Times New Roman"/>
          <w:sz w:val="24"/>
          <w:szCs w:val="24"/>
          <w:lang w:val="en-US"/>
        </w:rPr>
        <w:fldChar w:fldCharType="end"/>
      </w:r>
      <w:r w:rsidRPr="0001400C">
        <w:rPr>
          <w:rFonts w:ascii="Times New Roman" w:hAnsi="Times New Roman" w:cs="Times New Roman"/>
          <w:sz w:val="24"/>
          <w:szCs w:val="24"/>
        </w:rPr>
        <w:t xml:space="preserve"> </w:t>
      </w:r>
      <w:r w:rsidR="00E5635E">
        <w:rPr>
          <w:rFonts w:ascii="Times New Roman" w:hAnsi="Times New Roman" w:cs="Times New Roman"/>
          <w:sz w:val="24"/>
          <w:szCs w:val="24"/>
          <w:lang w:val="en-US"/>
        </w:rPr>
        <w:t>and</w:t>
      </w:r>
      <w:r w:rsidR="005F3815">
        <w:rPr>
          <w:rFonts w:ascii="Times New Roman" w:hAnsi="Times New Roman" w:cs="Times New Roman"/>
          <w:sz w:val="24"/>
          <w:szCs w:val="24"/>
          <w:lang w:val="en-US"/>
        </w:rPr>
        <w:t xml:space="preserve"> Stull &amp; Hegarty</w:t>
      </w:r>
      <w:r w:rsidR="005F3815">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Psychology","id":"ITEM-1","issue":"4","issued":{"date-parts":[["2016"]]},"page":"509–527","title":"Model manipulation and learning: Fostering representational competence with virtual and concrete models","type":"article-journal","volume":"108"},"uris":["http://www.mendeley.com/documents/?uuid=9a9667be-56ce-4cf5-a219-fac2560e1b1d"]}],"mendeley":{"formattedCitation":"&lt;sup&gt;10&lt;/sup&gt;","plainTextFormattedCitation":"10","previouslyFormattedCitation":"(10)"},"properties":{"noteIndex":0},"schema":"https://github.com/citation-style-language/schema/raw/master/csl-citation.json"}</w:instrText>
      </w:r>
      <w:r w:rsidR="005F3815">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10</w:t>
      </w:r>
      <w:r w:rsidR="005F3815">
        <w:rPr>
          <w:rFonts w:ascii="Times New Roman" w:hAnsi="Times New Roman" w:cs="Times New Roman"/>
          <w:sz w:val="24"/>
          <w:szCs w:val="24"/>
          <w:lang w:val="en-US"/>
        </w:rPr>
        <w:fldChar w:fldCharType="end"/>
      </w:r>
      <w:r w:rsidR="00E5635E">
        <w:rPr>
          <w:rFonts w:ascii="Times New Roman" w:hAnsi="Times New Roman" w:cs="Times New Roman"/>
          <w:sz w:val="24"/>
          <w:szCs w:val="24"/>
          <w:lang w:val="en-US"/>
        </w:rPr>
        <w:t xml:space="preserve"> </w:t>
      </w:r>
      <w:r w:rsidRPr="0001400C">
        <w:rPr>
          <w:rFonts w:ascii="Times New Roman" w:hAnsi="Times New Roman" w:cs="Times New Roman"/>
          <w:sz w:val="24"/>
          <w:szCs w:val="24"/>
        </w:rPr>
        <w:t xml:space="preserve">found </w:t>
      </w:r>
      <w:r w:rsidR="002E3CFC">
        <w:rPr>
          <w:rFonts w:ascii="Times New Roman" w:hAnsi="Times New Roman" w:cs="Times New Roman"/>
          <w:sz w:val="24"/>
          <w:szCs w:val="24"/>
          <w:lang w:val="en-US"/>
        </w:rPr>
        <w:t>an</w:t>
      </w:r>
      <w:r w:rsidR="00E5635E">
        <w:rPr>
          <w:rFonts w:ascii="Times New Roman" w:hAnsi="Times New Roman" w:cs="Times New Roman"/>
          <w:sz w:val="24"/>
          <w:szCs w:val="24"/>
          <w:lang w:val="en-US"/>
        </w:rPr>
        <w:t xml:space="preserve"> in</w:t>
      </w:r>
      <w:r w:rsidRPr="0001400C">
        <w:rPr>
          <w:rFonts w:ascii="Times New Roman" w:hAnsi="Times New Roman" w:cs="Times New Roman"/>
          <w:sz w:val="24"/>
          <w:szCs w:val="24"/>
        </w:rPr>
        <w:t>significant difference</w:t>
      </w:r>
      <w:r w:rsidR="00E5635E">
        <w:rPr>
          <w:rFonts w:ascii="Times New Roman" w:hAnsi="Times New Roman" w:cs="Times New Roman"/>
          <w:sz w:val="24"/>
          <w:szCs w:val="24"/>
          <w:lang w:val="en-US"/>
        </w:rPr>
        <w:t xml:space="preserve"> between the two models</w:t>
      </w:r>
      <w:r w:rsidRPr="0001400C">
        <w:rPr>
          <w:rFonts w:ascii="Times New Roman" w:hAnsi="Times New Roman" w:cs="Times New Roman"/>
          <w:sz w:val="24"/>
          <w:szCs w:val="24"/>
        </w:rPr>
        <w:t xml:space="preserve">. </w:t>
      </w:r>
      <w:r w:rsidR="00A81A0D">
        <w:rPr>
          <w:rFonts w:ascii="Times New Roman" w:hAnsi="Times New Roman" w:cs="Times New Roman"/>
          <w:sz w:val="24"/>
          <w:szCs w:val="24"/>
          <w:lang w:val="en-US"/>
        </w:rPr>
        <w:t>The differen</w:t>
      </w:r>
      <w:r w:rsidR="002E3CFC">
        <w:rPr>
          <w:rFonts w:ascii="Times New Roman" w:hAnsi="Times New Roman" w:cs="Times New Roman"/>
          <w:sz w:val="24"/>
          <w:szCs w:val="24"/>
          <w:lang w:val="en-US"/>
        </w:rPr>
        <w:t>ce</w:t>
      </w:r>
      <w:r w:rsidR="00A81A0D">
        <w:rPr>
          <w:rFonts w:ascii="Times New Roman" w:hAnsi="Times New Roman" w:cs="Times New Roman"/>
          <w:sz w:val="24"/>
          <w:szCs w:val="24"/>
          <w:lang w:val="en-US"/>
        </w:rPr>
        <w:t xml:space="preserve"> in c</w:t>
      </w:r>
      <w:r w:rsidRPr="0001400C">
        <w:rPr>
          <w:rFonts w:ascii="Times New Roman" w:hAnsi="Times New Roman" w:cs="Times New Roman"/>
          <w:sz w:val="24"/>
          <w:szCs w:val="24"/>
        </w:rPr>
        <w:t xml:space="preserve">ognitive construct </w:t>
      </w:r>
      <w:r w:rsidR="00A81A0D">
        <w:rPr>
          <w:rFonts w:ascii="Times New Roman" w:hAnsi="Times New Roman" w:cs="Times New Roman"/>
          <w:sz w:val="24"/>
          <w:szCs w:val="24"/>
          <w:lang w:val="en-US"/>
        </w:rPr>
        <w:t xml:space="preserve">when </w:t>
      </w:r>
      <w:r w:rsidRPr="0001400C">
        <w:rPr>
          <w:rFonts w:ascii="Times New Roman" w:hAnsi="Times New Roman" w:cs="Times New Roman"/>
          <w:sz w:val="24"/>
          <w:szCs w:val="24"/>
        </w:rPr>
        <w:t xml:space="preserve">using the two models </w:t>
      </w:r>
      <w:r w:rsidR="00A81A0D">
        <w:rPr>
          <w:rFonts w:ascii="Times New Roman" w:hAnsi="Times New Roman" w:cs="Times New Roman"/>
          <w:sz w:val="24"/>
          <w:szCs w:val="24"/>
          <w:lang w:val="en-US"/>
        </w:rPr>
        <w:t>could be a complement</w:t>
      </w:r>
      <w:r w:rsidR="00995BE7">
        <w:rPr>
          <w:rFonts w:ascii="Times New Roman" w:hAnsi="Times New Roman" w:cs="Times New Roman"/>
          <w:sz w:val="24"/>
          <w:szCs w:val="24"/>
          <w:lang w:val="en-US"/>
        </w:rPr>
        <w:t>ary aspect</w:t>
      </w:r>
      <w:r w:rsidR="00702730">
        <w:rPr>
          <w:rFonts w:ascii="Times New Roman" w:hAnsi="Times New Roman" w:cs="Times New Roman"/>
          <w:sz w:val="24"/>
          <w:szCs w:val="24"/>
          <w:lang w:val="en-US"/>
        </w:rPr>
        <w:t xml:space="preserve"> for each other</w:t>
      </w:r>
      <w:r w:rsidRPr="0001400C">
        <w:rPr>
          <w:rFonts w:ascii="Times New Roman" w:hAnsi="Times New Roman" w:cs="Times New Roman"/>
          <w:sz w:val="24"/>
          <w:szCs w:val="24"/>
        </w:rPr>
        <w:t>.</w:t>
      </w:r>
      <w:r w:rsidR="005F3815">
        <w:rPr>
          <w:rFonts w:ascii="Times New Roman" w:hAnsi="Times New Roman" w:cs="Times New Roman"/>
          <w:sz w:val="24"/>
          <w:szCs w:val="24"/>
          <w:lang w:val="en-US"/>
        </w:rPr>
        <w:t xml:space="preserve"> Fjeld</w:t>
      </w:r>
      <w:r w:rsidR="005F3815">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{"citationItems":[{"id":"ITEM-1","itemData":{"DOI":"10.1145/1240624.1240745","ISBN":"9781595935939","abstract":"Augmented Chemistry (AC) is an application that utilizes a tangible user interface (TUI) for organic chemistry education. The empirical evaluation described in this paper compares learning effectiveness and user acceptance of AC versus the more traditional ball-and-stick model (BSM). Learning effectiveness results were almost the same for both learning environments. User preference and rankings, using NASA-TLX and SUMI, showed more differences and it was therefore decided to focus mainly on improving these aspects in a re-design of the AC system. For enhanced interaction, keyboard-free system configuration, and internal/external database (DB) access, a graphical user interface (GUI) has been incorporated into the TUI. Three-dimensional (3D) rendering has also been improved using shadows and related effects, thereby enhancing depth perception. The re-designed AC system was then compared to the old system by means of a small qualitative user study. This user study showed an improvement in subjective opinions a out the system's ease of use and ease of learning.","author":[{"dropping-particle":"","family":"Fjeld","given":"Morten","non-dropping-particle":"","parse-names":false,"suffix":""},{"dropping-particle":"","family":"Fredriksson","given":"Jonas","non-dropping-particle":"","parse-names":false,"suffix":""},{"dropping-particle":"","family":"Ejdestig","given":"Martin","non-dropping-particle":"","parse-names":false,"suffix":""},{"dropping-particle":"","family":"Duca","given":"Florin","non-dropping-particle":"","parse-names":false,"suffix":""},{"dropping-particle":"","family":"Bötschi","given":"Kristina","non-dropping-particle":"","parse-names":false,"suffix":""},{"dropping-particle":"","family":"Voegtli","given":"Benedikt","non-dropping-particle":"","parse-names":false,"suffix":""},{"dropping-particle":"","family":"Juchli","given":"Patrick","non-dropping-particle":"","parse-names":false,"suffix":""}],"collection-title":"CHI '07","container-title":"Proceedings of the SIGCHI Conference on Human Factors in Computing Systems","id":"ITEM-1","issued":{"date-parts":[["2007"]]},"page":"805–808","publisher":"Association for Computing Machinery","publisher-place":"New York, NY, USA","title":"Tangible User Interface for Chemistry Education: Comparative Evaluation and Re-Design","type":"paper-conference"},"uris":["http://www.mendeley.com/documents/?uuid=5998a678-b624-4edb-a7c7-b281cdefc0d6"]}],"mendeley":{"formattedCitation":"&lt;sup&gt;22&lt;/sup&gt;","plainTextFormattedCitation":"22","previouslyFormattedCitation":"(22)"},"properties":{"noteIndex":0},"schema":"https://github.com/citation-style-language/schema/raw/master/csl-citation.json"}</w:instrText>
      </w:r>
      <w:r w:rsidR="005F3815">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22</w:t>
      </w:r>
      <w:r w:rsidR="005F3815">
        <w:rPr>
          <w:rFonts w:ascii="Times New Roman" w:hAnsi="Times New Roman" w:cs="Times New Roman"/>
          <w:sz w:val="24"/>
          <w:szCs w:val="24"/>
          <w:lang w:val="en-US"/>
        </w:rPr>
        <w:fldChar w:fldCharType="end"/>
      </w:r>
      <w:r w:rsidRPr="0001400C">
        <w:rPr>
          <w:rFonts w:ascii="Times New Roman" w:hAnsi="Times New Roman" w:cs="Times New Roman"/>
          <w:sz w:val="24"/>
          <w:szCs w:val="24"/>
        </w:rPr>
        <w:t xml:space="preserve"> revealed that the virtual model requires more </w:t>
      </w:r>
      <w:r w:rsidRPr="0001400C">
        <w:rPr>
          <w:rFonts w:ascii="Times New Roman" w:hAnsi="Times New Roman" w:cs="Times New Roman"/>
          <w:sz w:val="24"/>
          <w:szCs w:val="24"/>
        </w:rPr>
        <w:lastRenderedPageBreak/>
        <w:t>cognitive tasks than the concrete model.</w:t>
      </w:r>
      <w:r w:rsidR="00702730">
        <w:rPr>
          <w:rFonts w:ascii="Times New Roman" w:hAnsi="Times New Roman" w:cs="Times New Roman"/>
          <w:sz w:val="24"/>
          <w:szCs w:val="24"/>
          <w:lang w:val="en-US"/>
        </w:rPr>
        <w:t xml:space="preserve"> Therefore, combining the two models is reasonable exercises</w:t>
      </w:r>
      <w:r w:rsidR="00B04629">
        <w:rPr>
          <w:rFonts w:ascii="Times New Roman" w:hAnsi="Times New Roman" w:cs="Times New Roman"/>
          <w:sz w:val="24"/>
          <w:szCs w:val="24"/>
          <w:lang w:val="en-US"/>
        </w:rPr>
        <w:t>.</w:t>
      </w:r>
      <w:r w:rsidR="00702730">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Psychology","id":"ITEM-1","issue":"4","issued":{"date-parts":[["2016"]]},"page":"509–527","title":"Model manipulation and learning: Fostering representational competence with virtual and concrete models","type":"article-journal","volume":"108"},"uris":["http://www.mendeley.com/documents/?uuid=5bc04af5-e979-4863-872c-4a0853e43699","http://www.mendeley.com/documents/?uuid=9a9667be-56ce-4cf5-a219-fac2560e1b1d"]}],"mendeley":{"formattedCitation":"&lt;sup&gt;10&lt;/sup&gt;","plainTextFormattedCitation":"10","previouslyFormattedCitation":"(10)"},"properties":{"noteIndex":0},"schema":"https://github.com/citation-style-language/schema/raw/master/csl-citation.json"}</w:instrText>
      </w:r>
      <w:r w:rsidR="00702730">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10</w:t>
      </w:r>
      <w:r w:rsidR="00702730">
        <w:rPr>
          <w:rFonts w:ascii="Times New Roman" w:hAnsi="Times New Roman" w:cs="Times New Roman"/>
          <w:sz w:val="24"/>
          <w:szCs w:val="24"/>
          <w:lang w:val="en-US"/>
        </w:rPr>
        <w:fldChar w:fldCharType="end"/>
      </w:r>
      <w:r w:rsidR="001A54E8">
        <w:rPr>
          <w:rFonts w:ascii="Times New Roman" w:hAnsi="Times New Roman" w:cs="Times New Roman"/>
          <w:sz w:val="24"/>
          <w:szCs w:val="24"/>
        </w:rPr>
        <w:t xml:space="preserve"> </w:t>
      </w:r>
    </w:p>
    <w:p w14:paraId="7CCEB7E2" w14:textId="5E2AF64F" w:rsidR="00370A87" w:rsidRPr="001A54E8" w:rsidRDefault="00786DD3" w:rsidP="00C8287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Several approaches have been applied in teaching symmetry </w:t>
      </w:r>
      <w:r w:rsidR="00163CA9">
        <w:rPr>
          <w:rFonts w:ascii="Times New Roman" w:hAnsi="Times New Roman" w:cs="Times New Roman"/>
          <w:sz w:val="24"/>
          <w:szCs w:val="24"/>
          <w:lang w:val="en-US"/>
        </w:rPr>
        <w:t>as well as overcoming students</w:t>
      </w:r>
      <w:r w:rsidR="002E3CFC">
        <w:rPr>
          <w:rFonts w:ascii="Times New Roman" w:hAnsi="Times New Roman" w:cs="Times New Roman"/>
          <w:sz w:val="24"/>
          <w:szCs w:val="24"/>
          <w:lang w:val="en-US"/>
        </w:rPr>
        <w:t>'</w:t>
      </w:r>
      <w:r w:rsidR="00163CA9">
        <w:rPr>
          <w:rFonts w:ascii="Times New Roman" w:hAnsi="Times New Roman" w:cs="Times New Roman"/>
          <w:sz w:val="24"/>
          <w:szCs w:val="24"/>
          <w:lang w:val="en-US"/>
        </w:rPr>
        <w:t xml:space="preserve"> unscientific understanding of the topic </w:t>
      </w:r>
      <w:r>
        <w:rPr>
          <w:rFonts w:ascii="Times New Roman" w:hAnsi="Times New Roman" w:cs="Times New Roman"/>
          <w:sz w:val="24"/>
          <w:szCs w:val="24"/>
          <w:lang w:val="en-US"/>
        </w:rPr>
        <w:t xml:space="preserve">including </w:t>
      </w:r>
      <w:r w:rsidRPr="00786DD3">
        <w:rPr>
          <w:rFonts w:ascii="Times New Roman" w:hAnsi="Times New Roman" w:cs="Times New Roman"/>
          <w:sz w:val="24"/>
          <w:szCs w:val="24"/>
          <w:lang w:val="en-US"/>
        </w:rPr>
        <w:t>hands-on symmetry project</w:t>
      </w:r>
      <w:r w:rsidR="00B04629">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acs.jchemed.5b00325","ISSN":"0021-9584","author":[{"dropping-particle":"","family":"Fuchigami","given":"Kei","non-dropping-particle":"","parse-names":false,"suffix":""},{"dropping-particle":"","family":"Schrandt","given":"Matthew","non-dropping-particle":"","parse-names":false,"suffix":""},{"dropping-particle":"","family":"Miessler","given":"Gary L","non-dropping-particle":"","parse-names":false,"suffix":""}],"container-title":"Journal of Chemical Education","id":"ITEM-1","issue":"6","issued":{"date-parts":[["2016","6","14"]]},"note":"doi: 10.1021/acs.jchemed.5b00325","page":"1081-1084","publisher":"American Chemical Society","title":"Discovering Symmetry in Everyday Environments: A Creative Approach to Teaching Symmetry and Point Groups","type":"article-journal","volume":"93"},"uris":["http://www.mendeley.com/documents/?uuid=c2c98021-560d-435f-8e08-0e00ddcbb304","http://www.mendeley.com/documents/?uuid=8ae5ae71-9fc5-4b3b-b122-ed9a86a0c7bf"]}],"mendeley":{"formattedCitation":"&lt;sup&gt;23&lt;/sup&gt;","plainTextFormattedCitation":"23","previouslyFormattedCitation":"(23)"},"properties":{"noteIndex":0},"schema":"https://github.com/citation-style-language/schema/raw/master/csl-citation.json"}</w:instrText>
      </w:r>
      <w:r>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163CA9">
        <w:rPr>
          <w:rFonts w:ascii="Times New Roman" w:hAnsi="Times New Roman" w:cs="Times New Roman"/>
          <w:sz w:val="24"/>
          <w:szCs w:val="24"/>
          <w:lang w:val="en-US"/>
        </w:rPr>
        <w:t>three-dimensional (3D) models</w:t>
      </w:r>
      <w:r w:rsidR="00B04629">
        <w:rPr>
          <w:rFonts w:ascii="Times New Roman" w:hAnsi="Times New Roman" w:cs="Times New Roman"/>
          <w:sz w:val="24"/>
          <w:szCs w:val="24"/>
          <w:lang w:val="en-US"/>
        </w:rPr>
        <w:t>,</w:t>
      </w:r>
      <w:r w:rsidR="00163CA9">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{"citationItems":[{"id":"ITEM-1","itemData":{"DOI":"10.1021/acs.jchemed.0c00192","ISSN":"0021-9584","author":[{"dropping-particle":"V","family":"Savchenkov","given":"Anton","non-dropping-particle":"","parse-names":false,"suffix":""}],"container-title":"Journal of Chemical Education","id":"ITEM-1","issue":"6","issued":{"date-parts":[["2020","6","9"]]},"note":"doi: 10.1021/acs.jchemed.0c00192","page":"1682-1687","publisher":"American Chemical Society","title":"Designing Three-Dimensional Models That Can Be Printed on Demand and Used with Students to Facilitate Teaching Molecular Structure, Symmetry, and Related Topics","type":"article-journal","volume":"97"},"uris":["http://www.mendeley.com/documents/?uuid=66202c6e-6c99-4260-aba1-9d898dc06398","http://www.mendeley.com/documents/?uuid=cf50e9f9-cc25-4737-a942-099dd9b9a67c"]},{"id":"ITEM-2","itemData":{"DOI":"10.1021/ed100893e","ISSN":"0021-9584","author":[{"dropping-particle":"","family":"Flint","given":"Edward B","non-dropping-particle":"","parse-names":false,"suffix":""}],"container-title":"Journal of Chemical Education","id":"ITEM-2","issue":"7","issued":{"date-parts":[["2011","7","1"]]},"note":"doi: 10.1021/ed100893e","page":"907-909","publisher":"American Chemical Society","title":"Teaching Point-Group Symmetry with Three-Dimensional Models","type":"article-journal","volume":"88"},"uris":["http://www.mendeley.com/documents/?uuid=7f6e33e2-d0f6-44f1-95bb-9b00cbad527e","http://www.mendeley.com/documents/?uuid=8c3a502f-c4f6-4920-8137-f987312dd0a6"]},{"id":"ITEM-3","itemData":{"DOI":"10.1021/ed400887t","ISSN":"0021-9584","author":[{"dropping-particle":"","family":"Scalfani","given":"Vincent F","non-dropping-particle":"","parse-names":false,"suffix":""},{"dropping-particle":"","family":"Vaid","given":"Thomas P","non-dropping-particle":"","parse-names":false,"suffix":""}],"container-title":"Journal of Chemical Education","id":"ITEM-3","issue":"8","issued":{"date-parts":[["2014","8","12"]]},"note":"doi: 10.1021/ed400887t","page":"1174-1180","publisher":"American Chemical Society","title":"3D Printed Molecules and Extended Solid Models for Teaching Symmetry and Point Groups","type":"article-journal","volume":"91"},"uris":["http://www.mendeley.com/documents/?uuid=c09109a0-21fc-4710-806b-421cbc594f28","http://www.mendeley.com/documents/?uuid=e8fe0a18-2832-4b19-828f-12e1bd616254"]}],"mendeley":{"formattedCitation":"&lt;sup&gt;24–26&lt;/sup&gt;","plainTextFormattedCitation":"24–26","previouslyFormattedCitation":"(24–26)"},"properties":{"noteIndex":0},"schema":"https://github.com/citation-style-language/schema/raw/master/csl-citation.json"}</w:instrText>
      </w:r>
      <w:r w:rsidR="00163CA9">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24–26</w:t>
      </w:r>
      <w:r w:rsidR="00163CA9">
        <w:rPr>
          <w:rFonts w:ascii="Times New Roman" w:hAnsi="Times New Roman" w:cs="Times New Roman"/>
          <w:sz w:val="24"/>
          <w:szCs w:val="24"/>
          <w:lang w:val="en-US"/>
        </w:rPr>
        <w:fldChar w:fldCharType="end"/>
      </w:r>
      <w:r w:rsidR="00163CA9">
        <w:rPr>
          <w:rFonts w:ascii="Times New Roman" w:hAnsi="Times New Roman" w:cs="Times New Roman"/>
          <w:sz w:val="24"/>
          <w:szCs w:val="24"/>
          <w:lang w:val="en-US"/>
        </w:rPr>
        <w:t xml:space="preserve"> virtual laboratories</w:t>
      </w:r>
      <w:r w:rsidR="00B04629">
        <w:rPr>
          <w:rFonts w:ascii="Times New Roman" w:hAnsi="Times New Roman" w:cs="Times New Roman"/>
          <w:sz w:val="24"/>
          <w:szCs w:val="24"/>
          <w:lang w:val="en-US"/>
        </w:rPr>
        <w:t>,</w:t>
      </w:r>
      <w:r w:rsidR="00FA4416">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{"citationItems":[{"id":"ITEM-1","itemData":{"DOI":"10.1007/s10639-018-9727-1","ISSN":"15737608","abstract":"Molecular symmetry plays a central role in chemistry education with regard to predicting chemical properties such as bonding and spectroscopic transitions. Better understanding of the symmetry of molecules requires high visual-spatial thinking ability. Conventional teaching methodologies, with limited teaching aides, fall short in providing a detailed understanding of scientific theories and related concepts. Incorrect understanding has been known to perpetrate concepts that are not consistent with the consensus of the research community or alternate conceptions. This work elaborates a methodology designed to discover the alternate conceptions stemming from teaching molecular symmetry in a typical classroom environment and the impact of the virtual laboratory (VL) environment in correcting these misconceptions. Three significant contributions presented in this paper include: (1) the development of a media and information-intense VL experiment platform designed to enhance understanding of symmetry elements and point groups of molecules with diverse structural geometries. (2) the development of an instrument, Molecular symmetry Alternate Conception Test (MACT), designed to capture and estimate the extent of alternate conceptions. (3) the successful identification of typical alternate conceptions amongst students in the context of molecular symmetry. In addition to perceived alternate concepts in symmetry education, the results indicate a significant statistical improvement of 156% in understanding of molecular symmetry concepts (p &lt; 0.05) after subjecting students to the interactive VL platform. This study also shows identifying bond angles and planarity as concepts crucial for students. It is also implicit that estimations of discrimination skills related to identifying concept-based learning may be relevant for perceiving alternate concepts among learners.","author":[{"dropping-particle":"","family":"Achuthan","given":"Krishnashree","non-dropping-particle":"","parse-names":false,"suffix":""},{"dropping-particle":"","family":"Kolil","given":"Vysakh Kani","non-dropping-particle":"","parse-names":false,"suffix":""},{"dropping-particle":"","family":"Diwakar","given":"Shyam","non-dropping-particle":"","parse-names":false,"suffix":""}],"container-title":"Education and Information Technologies","id":"ITEM-1","issued":{"date-parts":[["2018"]]},"page":"2499–2515","title":"Using virtual laboratories in chemistry classrooms as interactive tools towards modifying alternate conceptions in molecular symmetry","type":"article-journal","volume":"23"},"uris":["http://www.mendeley.com/documents/?uuid=0492295e-962f-4a80-afeb-3e8fef885db4","http://www.mendeley.com/documents/?uuid=e44b3246-6c6d-42de-ba03-8b6c0a8f0de7"]}],"mendeley":{"formattedCitation":"&lt;sup&gt;3&lt;/sup&gt;","plainTextFormattedCitation":"3","previouslyFormattedCitation":"(3)"},"properties":{"noteIndex":0},"schema":"https://github.com/citation-style-language/schema/raw/master/csl-citation.json"}</w:instrText>
      </w:r>
      <w:r w:rsidR="00FA4416">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3</w:t>
      </w:r>
      <w:r w:rsidR="00FA4416">
        <w:rPr>
          <w:rFonts w:ascii="Times New Roman" w:hAnsi="Times New Roman" w:cs="Times New Roman"/>
          <w:sz w:val="24"/>
          <w:szCs w:val="24"/>
          <w:lang w:val="en-US"/>
        </w:rPr>
        <w:fldChar w:fldCharType="end"/>
      </w:r>
      <w:r w:rsidR="00FA4416">
        <w:rPr>
          <w:rFonts w:ascii="Times New Roman" w:hAnsi="Times New Roman" w:cs="Times New Roman"/>
          <w:sz w:val="24"/>
          <w:szCs w:val="24"/>
          <w:lang w:val="en-US"/>
        </w:rPr>
        <w:t xml:space="preserve"> common daily objects</w:t>
      </w:r>
      <w:r w:rsidR="00B04629">
        <w:rPr>
          <w:rFonts w:ascii="Times New Roman" w:hAnsi="Times New Roman" w:cs="Times New Roman"/>
          <w:sz w:val="24"/>
          <w:szCs w:val="24"/>
          <w:lang w:val="en-US"/>
        </w:rPr>
        <w:t>,</w:t>
      </w:r>
      <w:r w:rsidR="00FA4416">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10.3108/beej.12.6","ISSN":"null","author":[{"dropping-particle":"","family":"Jittam","given":"Piyachat","non-dropping-particle":"","parse-names":false,"suffix":""},{"dropping-particle":"","family":"Ruenwongsa","given":"Pintip","non-dropping-particle":"","parse-names":false,"suffix":""},{"dropping-particle":"","family":"Panijpan","given":"Bhinyo","non-dropping-particle":"","parse-names":false,"suffix":""}],"container-title":"Bioscience Education","id":"ITEM-1","issue":"1","issued":{"date-parts":[["2008","12","1"]]},"note":"doi: 10.3108/beej.12.6","page":"1-8","publisher":"Routledge","title":"Applying Symmetries of Common Objects to help Students Understand Stereoselectivity for Apparently Symmetric Substrates","type":"article-journal","volume":"12"},"uris":["http://www.mendeley.com/documents/?uuid=0e4d6dc1-20d0-4264-8038-d57183978dd9","http://www.mendeley.com/documents/?uuid=e7869ec8-ca50-438c-8338-df48b7b88a1b"]}],"mendeley":{"formattedCitation":"&lt;sup&gt;27&lt;/sup&gt;","plainTextFormattedCitation":"27","previouslyFormattedCitation":"(27)"},"properties":{"noteIndex":0},"schema":"https://github.com/citation-style-language/schema/raw/master/csl-citation.json"}</w:instrText>
      </w:r>
      <w:r w:rsidR="00FA4416">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27</w:t>
      </w:r>
      <w:r w:rsidR="00FA4416">
        <w:rPr>
          <w:rFonts w:ascii="Times New Roman" w:hAnsi="Times New Roman" w:cs="Times New Roman"/>
          <w:sz w:val="24"/>
          <w:szCs w:val="24"/>
          <w:lang w:val="en-US"/>
        </w:rPr>
        <w:fldChar w:fldCharType="end"/>
      </w:r>
      <w:r w:rsidR="00FA4416">
        <w:rPr>
          <w:rFonts w:ascii="Times New Roman" w:hAnsi="Times New Roman" w:cs="Times New Roman"/>
          <w:sz w:val="24"/>
          <w:szCs w:val="24"/>
          <w:lang w:val="en-US"/>
        </w:rPr>
        <w:t xml:space="preserve"> and drawing 2D projection</w:t>
      </w:r>
      <w:r w:rsidR="00B04629">
        <w:rPr>
          <w:rFonts w:ascii="Times New Roman" w:hAnsi="Times New Roman" w:cs="Times New Roman"/>
          <w:sz w:val="24"/>
          <w:szCs w:val="24"/>
          <w:lang w:val="en-US"/>
        </w:rPr>
        <w:t>.</w:t>
      </w:r>
      <w:r w:rsidR="00FA4416">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ed500898p","ISSN":"0021-9584","author":[{"dropping-particle":"","family":"Chen","given":"Lan","non-dropping-particle":"","parse-names":false,"suffix":""},{"dropping-particle":"","family":"Sun","given":"Hongwei","non-dropping-particle":"","parse-names":false,"suffix":""},{"dropping-particle":"","family":"Lai","given":"Chengming","non-dropping-particle":"","parse-names":false,"suffix":""}],"container-title":"Journal of Chemical Education","id":"ITEM-1","issue":"8","issued":{"date-parts":[["2015","8","11"]]},"note":"doi: 10.1021/ed500898p","page":"1422-1425","publisher":"American Chemical Society","title":"Teaching Molecular Symmetry of Dihedral Point Groups by Drawing Useful 2D Projections","type":"article-journal","volume":"92"},"uris":["http://www.mendeley.com/documents/?uuid=4c1a078c-5b3f-4af4-9ad2-353fb66367a2","http://www.mendeley.com/documents/?uuid=3b042aca-0eb5-4dd3-9661-71f797c8ff98"]}],"mendeley":{"formattedCitation":"&lt;sup&gt;28&lt;/sup&gt;","plainTextFormattedCitation":"28","previouslyFormattedCitation":"(28)"},"properties":{"noteIndex":0},"schema":"https://github.com/citation-style-language/schema/raw/master/csl-citation.json"}</w:instrText>
      </w:r>
      <w:r w:rsidR="00FA4416">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28</w:t>
      </w:r>
      <w:r w:rsidR="00FA4416">
        <w:rPr>
          <w:rFonts w:ascii="Times New Roman" w:hAnsi="Times New Roman" w:cs="Times New Roman"/>
          <w:sz w:val="24"/>
          <w:szCs w:val="24"/>
          <w:lang w:val="en-US"/>
        </w:rPr>
        <w:fldChar w:fldCharType="end"/>
      </w:r>
      <w:r w:rsidR="00FA4416">
        <w:rPr>
          <w:rFonts w:ascii="Times New Roman" w:hAnsi="Times New Roman" w:cs="Times New Roman"/>
          <w:sz w:val="24"/>
          <w:szCs w:val="24"/>
          <w:lang w:val="en-US"/>
        </w:rPr>
        <w:t xml:space="preserve"> </w:t>
      </w:r>
      <w:r w:rsidR="002E3CFC">
        <w:rPr>
          <w:rFonts w:ascii="Times New Roman" w:hAnsi="Times New Roman" w:cs="Times New Roman"/>
          <w:sz w:val="24"/>
          <w:szCs w:val="24"/>
          <w:lang w:val="en-US"/>
        </w:rPr>
        <w:t>A s</w:t>
      </w:r>
      <w:r w:rsidR="00E906A2">
        <w:rPr>
          <w:rFonts w:ascii="Times New Roman" w:hAnsi="Times New Roman" w:cs="Times New Roman"/>
          <w:sz w:val="24"/>
          <w:szCs w:val="24"/>
          <w:lang w:val="en-US"/>
        </w:rPr>
        <w:t xml:space="preserve">tudy focusing on the difference </w:t>
      </w:r>
      <w:r w:rsidR="002E3CFC">
        <w:rPr>
          <w:rFonts w:ascii="Times New Roman" w:hAnsi="Times New Roman" w:cs="Times New Roman"/>
          <w:sz w:val="24"/>
          <w:szCs w:val="24"/>
          <w:lang w:val="en-US"/>
        </w:rPr>
        <w:t>between</w:t>
      </w:r>
      <w:r w:rsidR="00E906A2">
        <w:rPr>
          <w:rFonts w:ascii="Times New Roman" w:hAnsi="Times New Roman" w:cs="Times New Roman"/>
          <w:sz w:val="24"/>
          <w:szCs w:val="24"/>
          <w:lang w:val="en-US"/>
        </w:rPr>
        <w:t xml:space="preserve"> using concrete and virtual model is limited. Therefore, t</w:t>
      </w:r>
      <w:r w:rsidR="005A5357">
        <w:rPr>
          <w:rFonts w:ascii="Times New Roman" w:hAnsi="Times New Roman" w:cs="Times New Roman"/>
          <w:sz w:val="24"/>
          <w:szCs w:val="24"/>
          <w:lang w:val="en-US"/>
        </w:rPr>
        <w:t xml:space="preserve">his study aimed to explore how </w:t>
      </w:r>
      <w:r w:rsidR="002E3CFC">
        <w:rPr>
          <w:rFonts w:ascii="Times New Roman" w:hAnsi="Times New Roman" w:cs="Times New Roman"/>
          <w:sz w:val="24"/>
          <w:szCs w:val="24"/>
          <w:lang w:val="en-US"/>
        </w:rPr>
        <w:t>concrete and virtual media affect</w:t>
      </w:r>
      <w:r w:rsidR="005A5357">
        <w:rPr>
          <w:rFonts w:ascii="Times New Roman" w:hAnsi="Times New Roman" w:cs="Times New Roman"/>
          <w:sz w:val="24"/>
          <w:szCs w:val="24"/>
          <w:lang w:val="en-US"/>
        </w:rPr>
        <w:t xml:space="preserve"> the students</w:t>
      </w:r>
      <w:r w:rsidR="002E3CFC">
        <w:rPr>
          <w:rFonts w:ascii="Times New Roman" w:hAnsi="Times New Roman" w:cs="Times New Roman"/>
          <w:sz w:val="24"/>
          <w:szCs w:val="24"/>
          <w:lang w:val="en-US"/>
        </w:rPr>
        <w:t>'</w:t>
      </w:r>
      <w:r w:rsidR="005A5357">
        <w:rPr>
          <w:rFonts w:ascii="Times New Roman" w:hAnsi="Times New Roman" w:cs="Times New Roman"/>
          <w:sz w:val="24"/>
          <w:szCs w:val="24"/>
          <w:lang w:val="en-US"/>
        </w:rPr>
        <w:t xml:space="preserve"> understanding of symmetry and how students</w:t>
      </w:r>
      <w:r w:rsidR="002E3CFC">
        <w:rPr>
          <w:rFonts w:ascii="Times New Roman" w:hAnsi="Times New Roman" w:cs="Times New Roman"/>
          <w:sz w:val="24"/>
          <w:szCs w:val="24"/>
          <w:lang w:val="en-US"/>
        </w:rPr>
        <w:t>'</w:t>
      </w:r>
      <w:r w:rsidR="005A5357">
        <w:rPr>
          <w:rFonts w:ascii="Times New Roman" w:hAnsi="Times New Roman" w:cs="Times New Roman"/>
          <w:sz w:val="24"/>
          <w:szCs w:val="24"/>
          <w:lang w:val="en-US"/>
        </w:rPr>
        <w:t xml:space="preserve"> spatial ability influences it. </w:t>
      </w:r>
      <w:r w:rsidR="00106B31">
        <w:rPr>
          <w:rFonts w:ascii="Times New Roman" w:hAnsi="Times New Roman" w:cs="Times New Roman"/>
          <w:sz w:val="24"/>
          <w:szCs w:val="24"/>
          <w:lang w:val="en-US"/>
        </w:rPr>
        <w:t xml:space="preserve">The result of this study will provide a </w:t>
      </w:r>
      <w:r w:rsidR="002E3CFC">
        <w:rPr>
          <w:rFonts w:ascii="Times New Roman" w:hAnsi="Times New Roman" w:cs="Times New Roman"/>
          <w:sz w:val="24"/>
          <w:szCs w:val="24"/>
          <w:lang w:val="en-US"/>
        </w:rPr>
        <w:t>vital</w:t>
      </w:r>
      <w:r w:rsidR="00106B31">
        <w:rPr>
          <w:rFonts w:ascii="Times New Roman" w:hAnsi="Times New Roman" w:cs="Times New Roman"/>
          <w:sz w:val="24"/>
          <w:szCs w:val="24"/>
          <w:lang w:val="en-US"/>
        </w:rPr>
        <w:t xml:space="preserve"> perspective to be applied in the teaching of symmetry. </w:t>
      </w:r>
      <w:r w:rsidR="00370A87" w:rsidRPr="0001400C">
        <w:rPr>
          <w:rFonts w:ascii="Times New Roman" w:hAnsi="Times New Roman" w:cs="Times New Roman"/>
          <w:sz w:val="24"/>
          <w:szCs w:val="24"/>
        </w:rPr>
        <w:t xml:space="preserve">The virtual model in this study is an online multimedia application </w:t>
      </w:r>
      <w:r w:rsidR="00A722D7">
        <w:rPr>
          <w:rFonts w:ascii="Times New Roman" w:hAnsi="Times New Roman" w:cs="Times New Roman"/>
          <w:sz w:val="24"/>
          <w:szCs w:val="24"/>
          <w:lang w:val="en-US"/>
        </w:rPr>
        <w:t xml:space="preserve">provided by the website, </w:t>
      </w:r>
      <w:hyperlink r:id="rId8" w:history="1">
        <w:r w:rsidR="00A722D7" w:rsidRPr="00522CC2">
          <w:rPr>
            <w:rStyle w:val="Hyperlink"/>
            <w:rFonts w:ascii="Times New Roman" w:hAnsi="Times New Roman" w:cs="Times New Roman"/>
            <w:sz w:val="24"/>
            <w:szCs w:val="24"/>
            <w:lang w:val="en-US"/>
          </w:rPr>
          <w:t>https://symotter.org/</w:t>
        </w:r>
      </w:hyperlink>
      <w:r w:rsidR="00A722D7">
        <w:rPr>
          <w:rFonts w:ascii="Times New Roman" w:hAnsi="Times New Roman" w:cs="Times New Roman"/>
          <w:sz w:val="24"/>
          <w:szCs w:val="24"/>
          <w:lang w:val="en-US"/>
        </w:rPr>
        <w:t xml:space="preserve">. Meanwhile, </w:t>
      </w:r>
      <w:r w:rsidR="00A722D7" w:rsidRPr="00A722D7">
        <w:rPr>
          <w:rFonts w:ascii="Times New Roman" w:hAnsi="Times New Roman" w:cs="Times New Roman"/>
          <w:bCs/>
          <w:iCs/>
          <w:sz w:val="24"/>
          <w:szCs w:val="24"/>
          <w:lang w:val="en-US"/>
        </w:rPr>
        <w:t>the</w:t>
      </w:r>
      <w:r w:rsidR="00370A87" w:rsidRPr="0001400C">
        <w:rPr>
          <w:rFonts w:ascii="Times New Roman" w:hAnsi="Times New Roman" w:cs="Times New Roman"/>
          <w:sz w:val="24"/>
          <w:szCs w:val="24"/>
        </w:rPr>
        <w:t xml:space="preserve"> concrete model</w:t>
      </w:r>
      <w:r w:rsidR="00A722D7">
        <w:rPr>
          <w:rFonts w:ascii="Times New Roman" w:hAnsi="Times New Roman" w:cs="Times New Roman"/>
          <w:sz w:val="24"/>
          <w:szCs w:val="24"/>
          <w:lang w:val="en-US"/>
        </w:rPr>
        <w:t>s</w:t>
      </w:r>
      <w:r w:rsidR="00370A87" w:rsidRPr="0001400C">
        <w:rPr>
          <w:rFonts w:ascii="Times New Roman" w:hAnsi="Times New Roman" w:cs="Times New Roman"/>
          <w:sz w:val="24"/>
          <w:szCs w:val="24"/>
        </w:rPr>
        <w:t xml:space="preserve"> </w:t>
      </w:r>
      <w:r w:rsidR="00A722D7">
        <w:rPr>
          <w:rFonts w:ascii="Times New Roman" w:hAnsi="Times New Roman" w:cs="Times New Roman"/>
          <w:sz w:val="24"/>
          <w:szCs w:val="24"/>
          <w:lang w:val="en-US"/>
        </w:rPr>
        <w:t xml:space="preserve">were </w:t>
      </w:r>
      <w:r w:rsidR="00370A87" w:rsidRPr="0001400C">
        <w:rPr>
          <w:rFonts w:ascii="Times New Roman" w:hAnsi="Times New Roman" w:cs="Times New Roman"/>
          <w:sz w:val="24"/>
          <w:szCs w:val="24"/>
        </w:rPr>
        <w:t xml:space="preserve">created by students </w:t>
      </w:r>
      <w:r w:rsidR="00A722D7">
        <w:rPr>
          <w:rFonts w:ascii="Times New Roman" w:hAnsi="Times New Roman" w:cs="Times New Roman"/>
          <w:sz w:val="24"/>
          <w:szCs w:val="24"/>
          <w:lang w:val="en-US"/>
        </w:rPr>
        <w:t xml:space="preserve">representing </w:t>
      </w:r>
      <w:r w:rsidR="00A722D7" w:rsidRPr="0001400C">
        <w:rPr>
          <w:rFonts w:ascii="Times New Roman" w:hAnsi="Times New Roman" w:cs="Times New Roman"/>
          <w:sz w:val="24"/>
          <w:szCs w:val="24"/>
        </w:rPr>
        <w:t xml:space="preserve">the molecular </w:t>
      </w:r>
      <w:r w:rsidR="00A722D7">
        <w:rPr>
          <w:rFonts w:ascii="Times New Roman" w:hAnsi="Times New Roman" w:cs="Times New Roman"/>
          <w:sz w:val="24"/>
          <w:szCs w:val="24"/>
          <w:lang w:val="en-US"/>
        </w:rPr>
        <w:t xml:space="preserve">geometries. </w:t>
      </w:r>
    </w:p>
    <w:p w14:paraId="1DED563D" w14:textId="212C6180" w:rsidR="00AD25F1" w:rsidRPr="0001400C" w:rsidRDefault="00A2377C" w:rsidP="00C82878">
      <w:pPr>
        <w:spacing w:before="240" w:after="240" w:line="360" w:lineRule="auto"/>
        <w:rPr>
          <w:rFonts w:ascii="Times New Roman" w:hAnsi="Times New Roman" w:cs="Times New Roman"/>
          <w:b/>
          <w:sz w:val="24"/>
          <w:szCs w:val="24"/>
        </w:rPr>
      </w:pPr>
      <w:r w:rsidRPr="0001400C">
        <w:rPr>
          <w:rFonts w:ascii="Times New Roman" w:hAnsi="Times New Roman" w:cs="Times New Roman"/>
          <w:b/>
          <w:sz w:val="24"/>
          <w:szCs w:val="24"/>
        </w:rPr>
        <w:t>METHOD</w:t>
      </w:r>
      <w:r>
        <w:rPr>
          <w:rFonts w:ascii="Times New Roman" w:hAnsi="Times New Roman" w:cs="Times New Roman"/>
          <w:b/>
          <w:sz w:val="24"/>
          <w:szCs w:val="24"/>
        </w:rPr>
        <w:t>OLOGY</w:t>
      </w:r>
    </w:p>
    <w:p w14:paraId="0766C75B" w14:textId="16E77832" w:rsidR="00AD25F1" w:rsidRPr="0001400C" w:rsidRDefault="00AD25F1" w:rsidP="00C82878">
      <w:pPr>
        <w:spacing w:after="120" w:line="360" w:lineRule="auto"/>
        <w:rPr>
          <w:rFonts w:ascii="Times New Roman" w:hAnsi="Times New Roman" w:cs="Times New Roman"/>
          <w:b/>
          <w:sz w:val="24"/>
          <w:szCs w:val="24"/>
        </w:rPr>
      </w:pPr>
      <w:r w:rsidRPr="0001400C">
        <w:rPr>
          <w:rFonts w:ascii="Times New Roman" w:hAnsi="Times New Roman" w:cs="Times New Roman"/>
          <w:b/>
          <w:sz w:val="24"/>
          <w:szCs w:val="24"/>
        </w:rPr>
        <w:t xml:space="preserve">Research </w:t>
      </w:r>
      <w:r w:rsidR="00087763">
        <w:rPr>
          <w:rFonts w:ascii="Times New Roman" w:hAnsi="Times New Roman" w:cs="Times New Roman"/>
          <w:b/>
          <w:sz w:val="24"/>
          <w:szCs w:val="24"/>
          <w:lang w:val="en-US"/>
        </w:rPr>
        <w:t>D</w:t>
      </w:r>
      <w:r w:rsidRPr="0001400C">
        <w:rPr>
          <w:rFonts w:ascii="Times New Roman" w:hAnsi="Times New Roman" w:cs="Times New Roman"/>
          <w:b/>
          <w:sz w:val="24"/>
          <w:szCs w:val="24"/>
        </w:rPr>
        <w:t>esign</w:t>
      </w:r>
      <w:r w:rsidR="00087763">
        <w:rPr>
          <w:rFonts w:ascii="Times New Roman" w:hAnsi="Times New Roman" w:cs="Times New Roman"/>
          <w:b/>
          <w:sz w:val="24"/>
          <w:szCs w:val="24"/>
          <w:lang w:val="en-US"/>
        </w:rPr>
        <w:t xml:space="preserve"> &amp; </w:t>
      </w:r>
      <w:r w:rsidRPr="0001400C">
        <w:rPr>
          <w:rFonts w:ascii="Times New Roman" w:hAnsi="Times New Roman" w:cs="Times New Roman"/>
          <w:b/>
          <w:sz w:val="24"/>
          <w:szCs w:val="24"/>
        </w:rPr>
        <w:t>Participants</w:t>
      </w:r>
    </w:p>
    <w:p w14:paraId="26A00F95" w14:textId="03484241" w:rsidR="00D5766E" w:rsidRDefault="00087763" w:rsidP="00C82878">
      <w:pPr>
        <w:pStyle w:val="CommentText"/>
        <w:spacing w:line="360" w:lineRule="auto"/>
        <w:rPr>
          <w:rFonts w:ascii="Times New Roman" w:hAnsi="Times New Roman" w:cs="Times New Roman"/>
          <w:sz w:val="24"/>
          <w:szCs w:val="24"/>
        </w:rPr>
      </w:pPr>
      <w:r w:rsidRPr="0001400C">
        <w:rPr>
          <w:rFonts w:ascii="Times New Roman" w:hAnsi="Times New Roman" w:cs="Times New Roman"/>
          <w:sz w:val="24"/>
          <w:szCs w:val="24"/>
        </w:rPr>
        <w:t>T</w:t>
      </w:r>
      <w:r w:rsidRPr="0001400C">
        <w:rPr>
          <w:rFonts w:ascii="Times New Roman" w:hAnsi="Times New Roman" w:cs="Times New Roman"/>
          <w:sz w:val="24"/>
          <w:szCs w:val="24"/>
          <w:lang w:val="en-US"/>
        </w:rPr>
        <w:t xml:space="preserve">his </w:t>
      </w:r>
      <w:r>
        <w:rPr>
          <w:rFonts w:ascii="Times New Roman" w:hAnsi="Times New Roman" w:cs="Times New Roman"/>
          <w:sz w:val="24"/>
          <w:szCs w:val="24"/>
          <w:lang w:val="en-US"/>
        </w:rPr>
        <w:t>study</w:t>
      </w:r>
      <w:r w:rsidRPr="0001400C">
        <w:rPr>
          <w:rFonts w:ascii="Times New Roman" w:hAnsi="Times New Roman" w:cs="Times New Roman"/>
          <w:sz w:val="24"/>
          <w:szCs w:val="24"/>
          <w:lang w:val="en-US"/>
        </w:rPr>
        <w:t xml:space="preserve"> employed </w:t>
      </w:r>
      <w:r w:rsidR="002E3CFC">
        <w:rPr>
          <w:rFonts w:ascii="Times New Roman" w:hAnsi="Times New Roman" w:cs="Times New Roman"/>
          <w:sz w:val="24"/>
          <w:szCs w:val="24"/>
          <w:lang w:val="en-US"/>
        </w:rPr>
        <w:t xml:space="preserve">a </w:t>
      </w:r>
      <w:r w:rsidRPr="0001400C">
        <w:rPr>
          <w:rFonts w:ascii="Times New Roman" w:hAnsi="Times New Roman" w:cs="Times New Roman"/>
          <w:sz w:val="24"/>
          <w:szCs w:val="24"/>
          <w:lang w:val="en-US"/>
        </w:rPr>
        <w:t>quasi</w:t>
      </w:r>
      <w:r w:rsidR="002E3CFC">
        <w:rPr>
          <w:rFonts w:ascii="Times New Roman" w:hAnsi="Times New Roman" w:cs="Times New Roman"/>
          <w:sz w:val="24"/>
          <w:szCs w:val="24"/>
          <w:lang w:val="en-US"/>
        </w:rPr>
        <w:t>-</w:t>
      </w:r>
      <w:r w:rsidRPr="0001400C">
        <w:rPr>
          <w:rFonts w:ascii="Times New Roman" w:hAnsi="Times New Roman" w:cs="Times New Roman"/>
          <w:sz w:val="24"/>
          <w:szCs w:val="24"/>
          <w:lang w:val="en-US"/>
        </w:rPr>
        <w:t>experimental design</w:t>
      </w:r>
      <w:r>
        <w:rPr>
          <w:rFonts w:ascii="Times New Roman" w:hAnsi="Times New Roman" w:cs="Times New Roman"/>
          <w:sz w:val="24"/>
          <w:szCs w:val="24"/>
          <w:lang w:val="en-US"/>
        </w:rPr>
        <w:t xml:space="preserve"> and </w:t>
      </w:r>
      <w:r w:rsidR="00AD25F1" w:rsidRPr="0001400C">
        <w:rPr>
          <w:rFonts w:ascii="Times New Roman" w:hAnsi="Times New Roman" w:cs="Times New Roman"/>
          <w:sz w:val="24"/>
          <w:szCs w:val="24"/>
          <w:lang w:val="en-US"/>
        </w:rPr>
        <w:t xml:space="preserve">involved </w:t>
      </w:r>
      <w:r w:rsidR="005D5518">
        <w:rPr>
          <w:rFonts w:ascii="Times New Roman" w:hAnsi="Times New Roman" w:cs="Times New Roman"/>
          <w:sz w:val="24"/>
          <w:szCs w:val="24"/>
          <w:lang w:val="en-US"/>
        </w:rPr>
        <w:t>two classes/groups (</w:t>
      </w:r>
      <w:r w:rsidR="00A31ECA">
        <w:rPr>
          <w:rFonts w:ascii="Times New Roman" w:hAnsi="Times New Roman" w:cs="Times New Roman"/>
          <w:sz w:val="24"/>
          <w:szCs w:val="24"/>
          <w:lang w:val="en-US"/>
        </w:rPr>
        <w:t>with 31 students for each)</w:t>
      </w:r>
      <w:r w:rsidR="005D5518">
        <w:rPr>
          <w:rFonts w:ascii="Times New Roman" w:hAnsi="Times New Roman" w:cs="Times New Roman"/>
          <w:sz w:val="24"/>
          <w:szCs w:val="24"/>
          <w:lang w:val="en-US"/>
        </w:rPr>
        <w:t xml:space="preserve"> of</w:t>
      </w:r>
      <w:r w:rsidR="00AD25F1" w:rsidRPr="0001400C">
        <w:rPr>
          <w:rFonts w:ascii="Times New Roman" w:hAnsi="Times New Roman" w:cs="Times New Roman"/>
          <w:sz w:val="24"/>
          <w:szCs w:val="24"/>
          <w:lang w:val="en-US"/>
        </w:rPr>
        <w:t xml:space="preserve"> </w:t>
      </w:r>
      <w:r>
        <w:rPr>
          <w:rFonts w:ascii="Times New Roman" w:hAnsi="Times New Roman" w:cs="Times New Roman"/>
          <w:sz w:val="24"/>
          <w:szCs w:val="24"/>
          <w:lang w:val="en-US"/>
        </w:rPr>
        <w:t>third</w:t>
      </w:r>
      <w:r w:rsidR="002E3CFC">
        <w:rPr>
          <w:rFonts w:ascii="Times New Roman" w:hAnsi="Times New Roman" w:cs="Times New Roman"/>
          <w:sz w:val="24"/>
          <w:szCs w:val="24"/>
          <w:lang w:val="en-US"/>
        </w:rPr>
        <w:t>-</w:t>
      </w:r>
      <w:r>
        <w:rPr>
          <w:rFonts w:ascii="Times New Roman" w:hAnsi="Times New Roman" w:cs="Times New Roman"/>
          <w:sz w:val="24"/>
          <w:szCs w:val="24"/>
          <w:lang w:val="en-US"/>
        </w:rPr>
        <w:t>year</w:t>
      </w:r>
      <w:r w:rsidR="00AD25F1" w:rsidRPr="0001400C">
        <w:rPr>
          <w:rFonts w:ascii="Times New Roman" w:hAnsi="Times New Roman" w:cs="Times New Roman"/>
          <w:sz w:val="24"/>
          <w:szCs w:val="24"/>
        </w:rPr>
        <w:t xml:space="preserve"> students </w:t>
      </w:r>
      <w:r w:rsidR="005D5518">
        <w:rPr>
          <w:rFonts w:ascii="Times New Roman" w:hAnsi="Times New Roman" w:cs="Times New Roman"/>
          <w:sz w:val="24"/>
          <w:szCs w:val="24"/>
          <w:lang w:val="en-US"/>
        </w:rPr>
        <w:t xml:space="preserve">at </w:t>
      </w:r>
      <w:r w:rsidR="002E3CFC">
        <w:rPr>
          <w:rFonts w:ascii="Times New Roman" w:hAnsi="Times New Roman" w:cs="Times New Roman"/>
          <w:sz w:val="24"/>
          <w:szCs w:val="24"/>
          <w:lang w:val="en-US"/>
        </w:rPr>
        <w:t xml:space="preserve">the </w:t>
      </w:r>
      <w:r w:rsidR="0001400C" w:rsidRPr="0001400C">
        <w:rPr>
          <w:rFonts w:ascii="Times New Roman" w:hAnsi="Times New Roman" w:cs="Times New Roman"/>
          <w:sz w:val="24"/>
          <w:szCs w:val="24"/>
        </w:rPr>
        <w:t>Chemistry Department</w:t>
      </w:r>
      <w:r w:rsidR="005D5518">
        <w:rPr>
          <w:rFonts w:ascii="Times New Roman" w:hAnsi="Times New Roman" w:cs="Times New Roman"/>
          <w:sz w:val="24"/>
          <w:szCs w:val="24"/>
          <w:lang w:val="en-US"/>
        </w:rPr>
        <w:t>, Universitas Negeri Gorontalo</w:t>
      </w:r>
      <w:r w:rsidR="0001400C" w:rsidRPr="0001400C">
        <w:rPr>
          <w:rFonts w:ascii="Times New Roman" w:hAnsi="Times New Roman" w:cs="Times New Roman"/>
          <w:sz w:val="24"/>
          <w:szCs w:val="24"/>
        </w:rPr>
        <w:t xml:space="preserve"> </w:t>
      </w:r>
      <w:r w:rsidR="00986D0E">
        <w:rPr>
          <w:rFonts w:ascii="Times New Roman" w:hAnsi="Times New Roman" w:cs="Times New Roman"/>
          <w:sz w:val="24"/>
          <w:szCs w:val="24"/>
          <w:lang w:val="en-US"/>
        </w:rPr>
        <w:t>taking</w:t>
      </w:r>
      <w:r w:rsidR="00AD25F1" w:rsidRPr="0001400C">
        <w:rPr>
          <w:rFonts w:ascii="Times New Roman" w:hAnsi="Times New Roman" w:cs="Times New Roman"/>
          <w:sz w:val="24"/>
          <w:szCs w:val="24"/>
        </w:rPr>
        <w:t xml:space="preserve"> chemical bonding. </w:t>
      </w:r>
      <w:r w:rsidR="005D5518">
        <w:rPr>
          <w:rFonts w:ascii="Times New Roman" w:hAnsi="Times New Roman" w:cs="Times New Roman"/>
          <w:sz w:val="24"/>
          <w:szCs w:val="24"/>
          <w:lang w:val="en-US"/>
        </w:rPr>
        <w:t xml:space="preserve">In this university, symmetry is one of the topics discussed in the chemical bonding course. </w:t>
      </w:r>
      <w:r>
        <w:rPr>
          <w:rFonts w:ascii="Times New Roman" w:hAnsi="Times New Roman" w:cs="Times New Roman"/>
          <w:sz w:val="24"/>
          <w:szCs w:val="24"/>
          <w:lang w:val="en-US"/>
        </w:rPr>
        <w:t>The</w:t>
      </w:r>
      <w:r w:rsidRPr="0001400C">
        <w:rPr>
          <w:rFonts w:ascii="Times New Roman" w:hAnsi="Times New Roman" w:cs="Times New Roman"/>
          <w:sz w:val="24"/>
          <w:szCs w:val="24"/>
        </w:rPr>
        <w:t xml:space="preserve"> </w:t>
      </w:r>
      <w:r w:rsidRPr="0001400C">
        <w:rPr>
          <w:rFonts w:ascii="Times New Roman" w:hAnsi="Times New Roman" w:cs="Times New Roman"/>
          <w:i/>
          <w:sz w:val="24"/>
          <w:szCs w:val="24"/>
        </w:rPr>
        <w:t>convenience sampling technique</w:t>
      </w:r>
      <w:r w:rsidRPr="0001400C">
        <w:rPr>
          <w:rFonts w:ascii="Times New Roman" w:hAnsi="Times New Roman" w:cs="Times New Roman"/>
          <w:i/>
          <w:sz w:val="24"/>
          <w:szCs w:val="24"/>
          <w:lang w:val="en-US"/>
        </w:rPr>
        <w:t xml:space="preserve"> </w:t>
      </w:r>
      <w:r>
        <w:rPr>
          <w:rFonts w:ascii="Times New Roman" w:hAnsi="Times New Roman" w:cs="Times New Roman"/>
          <w:iCs/>
          <w:sz w:val="24"/>
          <w:szCs w:val="24"/>
          <w:lang w:val="en-US"/>
        </w:rPr>
        <w:t xml:space="preserve">was applied because the study was carried out in a natural setting in which the authors </w:t>
      </w:r>
      <w:r w:rsidR="005D5518">
        <w:rPr>
          <w:rFonts w:ascii="Times New Roman" w:hAnsi="Times New Roman" w:cs="Times New Roman"/>
          <w:iCs/>
          <w:sz w:val="24"/>
          <w:szCs w:val="24"/>
          <w:lang w:val="en-US"/>
        </w:rPr>
        <w:t xml:space="preserve">were not allowed to </w:t>
      </w:r>
      <w:proofErr w:type="spellStart"/>
      <w:r w:rsidR="005D5518">
        <w:rPr>
          <w:rFonts w:ascii="Times New Roman" w:hAnsi="Times New Roman" w:cs="Times New Roman"/>
          <w:iCs/>
          <w:sz w:val="24"/>
          <w:szCs w:val="24"/>
          <w:lang w:val="en-US"/>
        </w:rPr>
        <w:t>randomi</w:t>
      </w:r>
      <w:r w:rsidR="002E3CFC">
        <w:rPr>
          <w:rFonts w:ascii="Times New Roman" w:hAnsi="Times New Roman" w:cs="Times New Roman"/>
          <w:iCs/>
          <w:sz w:val="24"/>
          <w:szCs w:val="24"/>
          <w:lang w:val="en-US"/>
        </w:rPr>
        <w:t>s</w:t>
      </w:r>
      <w:r w:rsidR="005D5518">
        <w:rPr>
          <w:rFonts w:ascii="Times New Roman" w:hAnsi="Times New Roman" w:cs="Times New Roman"/>
          <w:iCs/>
          <w:sz w:val="24"/>
          <w:szCs w:val="24"/>
          <w:lang w:val="en-US"/>
        </w:rPr>
        <w:t>e</w:t>
      </w:r>
      <w:proofErr w:type="spellEnd"/>
      <w:r w:rsidR="005D5518">
        <w:rPr>
          <w:rFonts w:ascii="Times New Roman" w:hAnsi="Times New Roman" w:cs="Times New Roman"/>
          <w:iCs/>
          <w:sz w:val="24"/>
          <w:szCs w:val="24"/>
          <w:lang w:val="en-US"/>
        </w:rPr>
        <w:t xml:space="preserve"> the classes</w:t>
      </w:r>
      <w:r w:rsidRPr="0001400C">
        <w:rPr>
          <w:rFonts w:ascii="Times New Roman" w:hAnsi="Times New Roman" w:cs="Times New Roman"/>
          <w:sz w:val="24"/>
          <w:szCs w:val="24"/>
        </w:rPr>
        <w:t xml:space="preserve">. </w:t>
      </w:r>
    </w:p>
    <w:p w14:paraId="3655FECE" w14:textId="77777777" w:rsidR="00D5766E" w:rsidRPr="0001400C" w:rsidRDefault="00D5766E" w:rsidP="00C82878">
      <w:pPr>
        <w:spacing w:after="120" w:line="360" w:lineRule="auto"/>
        <w:rPr>
          <w:rFonts w:ascii="Times New Roman" w:hAnsi="Times New Roman" w:cs="Times New Roman"/>
          <w:b/>
          <w:sz w:val="24"/>
          <w:szCs w:val="24"/>
        </w:rPr>
      </w:pPr>
      <w:r w:rsidRPr="0001400C">
        <w:rPr>
          <w:rFonts w:ascii="Times New Roman" w:hAnsi="Times New Roman" w:cs="Times New Roman"/>
          <w:b/>
          <w:sz w:val="24"/>
          <w:szCs w:val="24"/>
        </w:rPr>
        <w:t>Procedure</w:t>
      </w:r>
    </w:p>
    <w:p w14:paraId="4E8EB8A6" w14:textId="063FC2E3" w:rsidR="00170B93" w:rsidRPr="00C82878" w:rsidRDefault="001B5F4B" w:rsidP="00C82878">
      <w:pPr>
        <w:pStyle w:val="CommentText"/>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study was carried out according to the following procedure. </w:t>
      </w:r>
      <w:r w:rsidR="005443E3">
        <w:rPr>
          <w:rFonts w:ascii="Times New Roman" w:hAnsi="Times New Roman" w:cs="Times New Roman"/>
          <w:sz w:val="24"/>
          <w:szCs w:val="24"/>
          <w:lang w:val="en-US"/>
        </w:rPr>
        <w:t xml:space="preserve">Before the treatment, the two groups were given a preliminary test to </w:t>
      </w:r>
      <w:r w:rsidR="002E3CFC">
        <w:rPr>
          <w:rFonts w:ascii="Times New Roman" w:hAnsi="Times New Roman" w:cs="Times New Roman"/>
          <w:sz w:val="24"/>
          <w:szCs w:val="24"/>
          <w:lang w:val="en-US"/>
        </w:rPr>
        <w:t>determine</w:t>
      </w:r>
      <w:r w:rsidR="005443E3">
        <w:rPr>
          <w:rFonts w:ascii="Times New Roman" w:hAnsi="Times New Roman" w:cs="Times New Roman"/>
          <w:sz w:val="24"/>
          <w:szCs w:val="24"/>
          <w:lang w:val="en-US"/>
        </w:rPr>
        <w:t xml:space="preserve"> whether the</w:t>
      </w:r>
      <w:r w:rsidR="00174650">
        <w:rPr>
          <w:rFonts w:ascii="Times New Roman" w:hAnsi="Times New Roman" w:cs="Times New Roman"/>
          <w:sz w:val="24"/>
          <w:szCs w:val="24"/>
          <w:lang w:val="en-US"/>
        </w:rPr>
        <w:t>y</w:t>
      </w:r>
      <w:r w:rsidR="005443E3">
        <w:rPr>
          <w:rFonts w:ascii="Times New Roman" w:hAnsi="Times New Roman" w:cs="Times New Roman"/>
          <w:sz w:val="24"/>
          <w:szCs w:val="24"/>
          <w:lang w:val="en-US"/>
        </w:rPr>
        <w:t xml:space="preserve"> posed an equal academic ability. The test covered the </w:t>
      </w:r>
      <w:r w:rsidR="002E3CFC">
        <w:rPr>
          <w:rFonts w:ascii="Times New Roman" w:hAnsi="Times New Roman" w:cs="Times New Roman"/>
          <w:sz w:val="24"/>
          <w:szCs w:val="24"/>
          <w:lang w:val="en-US"/>
        </w:rPr>
        <w:t>geometry molecule topic,</w:t>
      </w:r>
      <w:r w:rsidR="005443E3">
        <w:rPr>
          <w:rFonts w:ascii="Times New Roman" w:hAnsi="Times New Roman" w:cs="Times New Roman"/>
          <w:sz w:val="24"/>
          <w:szCs w:val="24"/>
          <w:lang w:val="en-US"/>
        </w:rPr>
        <w:t xml:space="preserve"> a prerequisite topic before embarking </w:t>
      </w:r>
      <w:r w:rsidR="002E3CFC">
        <w:rPr>
          <w:rFonts w:ascii="Times New Roman" w:hAnsi="Times New Roman" w:cs="Times New Roman"/>
          <w:sz w:val="24"/>
          <w:szCs w:val="24"/>
          <w:lang w:val="en-US"/>
        </w:rPr>
        <w:t xml:space="preserve">on </w:t>
      </w:r>
      <w:r w:rsidR="005443E3">
        <w:rPr>
          <w:rFonts w:ascii="Times New Roman" w:hAnsi="Times New Roman" w:cs="Times New Roman"/>
          <w:sz w:val="24"/>
          <w:szCs w:val="24"/>
          <w:lang w:val="en-US"/>
        </w:rPr>
        <w:t xml:space="preserve">the symmetry class. Homogeneity test using </w:t>
      </w:r>
      <w:r w:rsidR="005443E3" w:rsidRPr="0001400C">
        <w:rPr>
          <w:rFonts w:ascii="Times New Roman" w:hAnsi="Times New Roman" w:cs="Times New Roman"/>
          <w:sz w:val="24"/>
          <w:szCs w:val="24"/>
        </w:rPr>
        <w:t xml:space="preserve">the </w:t>
      </w:r>
      <w:r w:rsidR="005443E3" w:rsidRPr="0001400C">
        <w:rPr>
          <w:rFonts w:ascii="Times New Roman" w:hAnsi="Times New Roman" w:cs="Times New Roman"/>
          <w:i/>
          <w:sz w:val="24"/>
          <w:szCs w:val="24"/>
        </w:rPr>
        <w:t>Levene's Test</w:t>
      </w:r>
      <w:r w:rsidR="005443E3" w:rsidRPr="0001400C">
        <w:rPr>
          <w:rFonts w:ascii="Times New Roman" w:hAnsi="Times New Roman" w:cs="Times New Roman"/>
          <w:sz w:val="24"/>
          <w:szCs w:val="24"/>
        </w:rPr>
        <w:t xml:space="preserve"> (</w:t>
      </w:r>
      <w:r w:rsidR="005443E3" w:rsidRPr="0085763F">
        <w:rPr>
          <w:rFonts w:ascii="Times New Roman" w:hAnsi="Times New Roman" w:cs="Times New Roman"/>
          <w:i/>
          <w:iCs/>
          <w:sz w:val="24"/>
          <w:szCs w:val="24"/>
        </w:rPr>
        <w:t xml:space="preserve">P&gt; </w:t>
      </w:r>
      <w:r w:rsidR="0085763F" w:rsidRPr="0085763F">
        <w:rPr>
          <w:rFonts w:ascii="Times New Roman" w:hAnsi="Times New Roman" w:cs="Times New Roman"/>
          <w:i/>
          <w:iCs/>
          <w:sz w:val="24"/>
          <w:szCs w:val="24"/>
          <w:lang w:val="en-US"/>
        </w:rPr>
        <w:t>0</w:t>
      </w:r>
      <w:r w:rsidR="005443E3" w:rsidRPr="0085763F">
        <w:rPr>
          <w:rFonts w:ascii="Times New Roman" w:hAnsi="Times New Roman" w:cs="Times New Roman"/>
          <w:i/>
          <w:iCs/>
          <w:sz w:val="24"/>
          <w:szCs w:val="24"/>
        </w:rPr>
        <w:t>.05</w:t>
      </w:r>
      <w:r w:rsidR="005443E3" w:rsidRPr="0001400C">
        <w:rPr>
          <w:rFonts w:ascii="Times New Roman" w:hAnsi="Times New Roman" w:cs="Times New Roman"/>
          <w:sz w:val="24"/>
          <w:szCs w:val="24"/>
        </w:rPr>
        <w:t xml:space="preserve">) showed that the </w:t>
      </w:r>
      <w:r w:rsidR="00370A87">
        <w:rPr>
          <w:rFonts w:ascii="Times New Roman" w:hAnsi="Times New Roman" w:cs="Times New Roman"/>
          <w:sz w:val="24"/>
          <w:szCs w:val="24"/>
          <w:lang w:val="en-US"/>
        </w:rPr>
        <w:t>prior academic ability between the two groups w</w:t>
      </w:r>
      <w:r w:rsidR="002E3CFC">
        <w:rPr>
          <w:rFonts w:ascii="Times New Roman" w:hAnsi="Times New Roman" w:cs="Times New Roman"/>
          <w:sz w:val="24"/>
          <w:szCs w:val="24"/>
          <w:lang w:val="en-US"/>
        </w:rPr>
        <w:t>as</w:t>
      </w:r>
      <w:r w:rsidR="00370A87">
        <w:rPr>
          <w:rFonts w:ascii="Times New Roman" w:hAnsi="Times New Roman" w:cs="Times New Roman"/>
          <w:sz w:val="24"/>
          <w:szCs w:val="24"/>
          <w:lang w:val="en-US"/>
        </w:rPr>
        <w:t xml:space="preserve"> equal</w:t>
      </w:r>
      <w:r w:rsidR="005443E3" w:rsidRPr="0001400C">
        <w:rPr>
          <w:rFonts w:ascii="Times New Roman" w:hAnsi="Times New Roman" w:cs="Times New Roman"/>
          <w:sz w:val="24"/>
          <w:szCs w:val="24"/>
        </w:rPr>
        <w:t xml:space="preserve">. </w:t>
      </w:r>
      <w:r w:rsidR="00473B46">
        <w:rPr>
          <w:rFonts w:ascii="Times New Roman" w:hAnsi="Times New Roman" w:cs="Times New Roman"/>
          <w:sz w:val="24"/>
          <w:szCs w:val="24"/>
          <w:lang w:val="en-US"/>
        </w:rPr>
        <w:t>Students</w:t>
      </w:r>
      <w:r w:rsidR="002E3CFC">
        <w:rPr>
          <w:rFonts w:ascii="Times New Roman" w:hAnsi="Times New Roman" w:cs="Times New Roman"/>
          <w:sz w:val="24"/>
          <w:szCs w:val="24"/>
          <w:lang w:val="en-US"/>
        </w:rPr>
        <w:t>'</w:t>
      </w:r>
      <w:r w:rsidR="0085763F" w:rsidRPr="0001400C">
        <w:rPr>
          <w:rFonts w:ascii="Times New Roman" w:hAnsi="Times New Roman" w:cs="Times New Roman"/>
          <w:sz w:val="24"/>
          <w:szCs w:val="24"/>
        </w:rPr>
        <w:t xml:space="preserve"> spatial ability was </w:t>
      </w:r>
      <w:r w:rsidR="0085763F">
        <w:rPr>
          <w:rFonts w:ascii="Times New Roman" w:hAnsi="Times New Roman" w:cs="Times New Roman"/>
          <w:sz w:val="24"/>
          <w:szCs w:val="24"/>
          <w:lang w:val="en-US"/>
        </w:rPr>
        <w:t xml:space="preserve">also </w:t>
      </w:r>
      <w:r w:rsidR="00473B46">
        <w:rPr>
          <w:rFonts w:ascii="Times New Roman" w:hAnsi="Times New Roman" w:cs="Times New Roman"/>
          <w:sz w:val="24"/>
          <w:szCs w:val="24"/>
          <w:lang w:val="en-US"/>
        </w:rPr>
        <w:t xml:space="preserve">measured </w:t>
      </w:r>
      <w:r w:rsidR="0085763F">
        <w:rPr>
          <w:rFonts w:ascii="Times New Roman" w:hAnsi="Times New Roman" w:cs="Times New Roman"/>
          <w:sz w:val="24"/>
          <w:szCs w:val="24"/>
          <w:lang w:val="en-US"/>
        </w:rPr>
        <w:t xml:space="preserve">using </w:t>
      </w:r>
      <w:r w:rsidR="00473B46">
        <w:rPr>
          <w:rFonts w:ascii="Times New Roman" w:hAnsi="Times New Roman" w:cs="Times New Roman"/>
          <w:sz w:val="24"/>
          <w:szCs w:val="24"/>
          <w:lang w:val="en-US"/>
        </w:rPr>
        <w:t xml:space="preserve">an adapted instrument, </w:t>
      </w:r>
      <w:r w:rsidR="0085763F" w:rsidRPr="0085763F">
        <w:rPr>
          <w:rFonts w:ascii="Times New Roman" w:hAnsi="Times New Roman" w:cs="Times New Roman"/>
          <w:sz w:val="24"/>
          <w:szCs w:val="24"/>
          <w:lang w:val="en-US"/>
        </w:rPr>
        <w:t>Purdue Spatial Visualization Test (PVST)</w:t>
      </w:r>
      <w:r w:rsidR="002E3CFC">
        <w:rPr>
          <w:rFonts w:ascii="Times New Roman" w:hAnsi="Times New Roman" w:cs="Times New Roman"/>
          <w:sz w:val="24"/>
          <w:szCs w:val="24"/>
          <w:lang w:val="en-US"/>
        </w:rPr>
        <w:t>,</w:t>
      </w:r>
      <w:r w:rsidR="0085763F" w:rsidRPr="005D43CD">
        <w:rPr>
          <w:rFonts w:ascii="Times New Roman" w:hAnsi="Times New Roman" w:cs="Times New Roman"/>
        </w:rPr>
        <w:t xml:space="preserve"> </w:t>
      </w:r>
      <w:r w:rsidR="0085763F" w:rsidRPr="00473B46">
        <w:rPr>
          <w:rFonts w:ascii="Times New Roman" w:hAnsi="Times New Roman" w:cs="Times New Roman"/>
          <w:sz w:val="24"/>
          <w:szCs w:val="24"/>
          <w:lang w:val="en-US"/>
        </w:rPr>
        <w:t>developed by</w:t>
      </w:r>
      <w:r w:rsidR="005F3815">
        <w:rPr>
          <w:rFonts w:ascii="Times New Roman" w:hAnsi="Times New Roman" w:cs="Times New Roman"/>
          <w:sz w:val="24"/>
          <w:szCs w:val="24"/>
          <w:lang w:val="en-US"/>
        </w:rPr>
        <w:t xml:space="preserve"> Guay</w:t>
      </w:r>
      <w:r w:rsidR="00B04629">
        <w:rPr>
          <w:rFonts w:ascii="Times New Roman" w:hAnsi="Times New Roman" w:cs="Times New Roman"/>
          <w:sz w:val="24"/>
          <w:szCs w:val="24"/>
          <w:lang w:val="en-US"/>
        </w:rPr>
        <w:t>.</w:t>
      </w:r>
      <w:r w:rsidR="005F3815">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{"citationItems":[{"id":"ITEM-1","itemData":{"author":[{"dropping-particle":"","family":"Guay","given":"Roland","non-dropping-particle":"","parse-names":false,"suffix":""}],"id":"ITEM-1","issued":{"date-parts":[["1976"]]},"publisher":"Purdue Research Foundation","publisher-place":"West Lafayette, Indiana","title":"Purdue Spatial Visualization Test","type":"book"},"uris":["http://www.mendeley.com/documents/?uuid=d8d763c2-64e4-4afa-b70c-203377e17c2e"]}],"mendeley":{"formattedCitation":"&lt;sup&gt;29&lt;/sup&gt;","plainTextFormattedCitation":"29","previouslyFormattedCitation":"(29)"},"properties":{"noteIndex":0},"schema":"https://github.com/citation-style-language/schema/raw/master/csl-citation.json"}</w:instrText>
      </w:r>
      <w:r w:rsidR="005F3815">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29</w:t>
      </w:r>
      <w:r w:rsidR="005F3815">
        <w:rPr>
          <w:rFonts w:ascii="Times New Roman" w:hAnsi="Times New Roman" w:cs="Times New Roman"/>
          <w:sz w:val="24"/>
          <w:szCs w:val="24"/>
          <w:lang w:val="en-US"/>
        </w:rPr>
        <w:fldChar w:fldCharType="end"/>
      </w:r>
      <w:r w:rsidR="00B04629">
        <w:rPr>
          <w:rFonts w:ascii="Times New Roman" w:hAnsi="Times New Roman" w:cs="Times New Roman"/>
          <w:sz w:val="24"/>
          <w:szCs w:val="24"/>
          <w:lang w:val="en-US"/>
        </w:rPr>
        <w:t xml:space="preserve"> </w:t>
      </w:r>
      <w:r w:rsidR="0085763F">
        <w:rPr>
          <w:rFonts w:ascii="Times New Roman" w:hAnsi="Times New Roman" w:cs="Times New Roman"/>
          <w:sz w:val="24"/>
          <w:szCs w:val="24"/>
          <w:lang w:val="en-US"/>
        </w:rPr>
        <w:t xml:space="preserve">Next, </w:t>
      </w:r>
      <w:r w:rsidR="002E3CFC">
        <w:rPr>
          <w:rFonts w:ascii="Times New Roman" w:hAnsi="Times New Roman" w:cs="Times New Roman"/>
          <w:sz w:val="24"/>
          <w:szCs w:val="24"/>
          <w:lang w:val="en-US"/>
        </w:rPr>
        <w:t xml:space="preserve">a </w:t>
      </w:r>
      <w:r w:rsidR="0085763F">
        <w:rPr>
          <w:rFonts w:ascii="Times New Roman" w:hAnsi="Times New Roman" w:cs="Times New Roman"/>
          <w:sz w:val="24"/>
          <w:szCs w:val="24"/>
          <w:lang w:val="en-US"/>
        </w:rPr>
        <w:t>g</w:t>
      </w:r>
      <w:r w:rsidR="001A199D">
        <w:rPr>
          <w:rFonts w:ascii="Times New Roman" w:hAnsi="Times New Roman" w:cs="Times New Roman"/>
          <w:sz w:val="24"/>
          <w:szCs w:val="24"/>
          <w:lang w:val="en-US"/>
        </w:rPr>
        <w:t xml:space="preserve">uided inquiry teaching approach was implemented </w:t>
      </w:r>
      <w:r w:rsidR="002E3CFC">
        <w:rPr>
          <w:rFonts w:ascii="Times New Roman" w:hAnsi="Times New Roman" w:cs="Times New Roman"/>
          <w:sz w:val="24"/>
          <w:szCs w:val="24"/>
          <w:lang w:val="en-US"/>
        </w:rPr>
        <w:t>for</w:t>
      </w:r>
      <w:r w:rsidR="001A199D">
        <w:rPr>
          <w:rFonts w:ascii="Times New Roman" w:hAnsi="Times New Roman" w:cs="Times New Roman"/>
          <w:sz w:val="24"/>
          <w:szCs w:val="24"/>
          <w:lang w:val="en-US"/>
        </w:rPr>
        <w:t xml:space="preserve"> the two groups. The virtual model was applied as symmetry learning media for one class (we named it virtual class)</w:t>
      </w:r>
      <w:r w:rsidR="002E3CFC">
        <w:rPr>
          <w:rFonts w:ascii="Times New Roman" w:hAnsi="Times New Roman" w:cs="Times New Roman"/>
          <w:sz w:val="24"/>
          <w:szCs w:val="24"/>
          <w:lang w:val="en-US"/>
        </w:rPr>
        <w:t>,</w:t>
      </w:r>
      <w:r w:rsidR="001A199D">
        <w:rPr>
          <w:rFonts w:ascii="Times New Roman" w:hAnsi="Times New Roman" w:cs="Times New Roman"/>
          <w:sz w:val="24"/>
          <w:szCs w:val="24"/>
          <w:lang w:val="en-US"/>
        </w:rPr>
        <w:t xml:space="preserve"> and the concrete model was </w:t>
      </w:r>
      <w:r w:rsidR="00885191">
        <w:rPr>
          <w:rFonts w:ascii="Times New Roman" w:hAnsi="Times New Roman" w:cs="Times New Roman"/>
          <w:sz w:val="24"/>
          <w:szCs w:val="24"/>
          <w:lang w:val="en-US"/>
        </w:rPr>
        <w:t>applied for</w:t>
      </w:r>
      <w:r w:rsidR="001A199D">
        <w:rPr>
          <w:rFonts w:ascii="Times New Roman" w:hAnsi="Times New Roman" w:cs="Times New Roman"/>
          <w:sz w:val="24"/>
          <w:szCs w:val="24"/>
          <w:lang w:val="en-US"/>
        </w:rPr>
        <w:t xml:space="preserve"> another class </w:t>
      </w:r>
      <w:r w:rsidR="00885191">
        <w:rPr>
          <w:rFonts w:ascii="Times New Roman" w:hAnsi="Times New Roman" w:cs="Times New Roman"/>
          <w:sz w:val="24"/>
          <w:szCs w:val="24"/>
          <w:lang w:val="en-US"/>
        </w:rPr>
        <w:t>(</w:t>
      </w:r>
      <w:r w:rsidR="001A199D">
        <w:rPr>
          <w:rFonts w:ascii="Times New Roman" w:hAnsi="Times New Roman" w:cs="Times New Roman"/>
          <w:sz w:val="24"/>
          <w:szCs w:val="24"/>
          <w:lang w:val="en-US"/>
        </w:rPr>
        <w:t>we name it concrete class</w:t>
      </w:r>
      <w:r w:rsidR="00885191">
        <w:rPr>
          <w:rFonts w:ascii="Times New Roman" w:hAnsi="Times New Roman" w:cs="Times New Roman"/>
          <w:sz w:val="24"/>
          <w:szCs w:val="24"/>
          <w:lang w:val="en-US"/>
        </w:rPr>
        <w:t>).</w:t>
      </w:r>
      <w:r w:rsidR="00473B46">
        <w:rPr>
          <w:rFonts w:ascii="Times New Roman" w:hAnsi="Times New Roman" w:cs="Times New Roman"/>
          <w:sz w:val="24"/>
          <w:szCs w:val="24"/>
          <w:lang w:val="en-US"/>
        </w:rPr>
        <w:t xml:space="preserve"> </w:t>
      </w:r>
      <w:r w:rsidR="00D5766E" w:rsidRPr="0001400C">
        <w:rPr>
          <w:rFonts w:ascii="Times New Roman" w:hAnsi="Times New Roman" w:cs="Times New Roman"/>
          <w:sz w:val="24"/>
          <w:szCs w:val="24"/>
        </w:rPr>
        <w:t xml:space="preserve">The </w:t>
      </w:r>
      <w:r w:rsidR="00111CC0">
        <w:rPr>
          <w:rFonts w:ascii="Times New Roman" w:hAnsi="Times New Roman" w:cs="Times New Roman"/>
          <w:sz w:val="24"/>
          <w:szCs w:val="24"/>
          <w:lang w:val="en-US"/>
        </w:rPr>
        <w:t>teaching</w:t>
      </w:r>
      <w:r w:rsidR="00D5766E" w:rsidRPr="0001400C">
        <w:rPr>
          <w:rFonts w:ascii="Times New Roman" w:hAnsi="Times New Roman" w:cs="Times New Roman"/>
          <w:sz w:val="24"/>
          <w:szCs w:val="24"/>
        </w:rPr>
        <w:t xml:space="preserve"> of </w:t>
      </w:r>
      <w:r w:rsidR="00D5766E" w:rsidRPr="0001400C">
        <w:rPr>
          <w:rFonts w:ascii="Times New Roman" w:hAnsi="Times New Roman" w:cs="Times New Roman"/>
          <w:sz w:val="24"/>
          <w:szCs w:val="24"/>
        </w:rPr>
        <w:lastRenderedPageBreak/>
        <w:t xml:space="preserve">molecular symmetry </w:t>
      </w:r>
      <w:r w:rsidR="00111CC0">
        <w:rPr>
          <w:rFonts w:ascii="Times New Roman" w:hAnsi="Times New Roman" w:cs="Times New Roman"/>
          <w:sz w:val="24"/>
          <w:szCs w:val="24"/>
          <w:lang w:val="en-US"/>
        </w:rPr>
        <w:t xml:space="preserve">to both groups </w:t>
      </w:r>
      <w:r w:rsidR="00D5766E" w:rsidRPr="0001400C">
        <w:rPr>
          <w:rFonts w:ascii="Times New Roman" w:hAnsi="Times New Roman" w:cs="Times New Roman"/>
          <w:sz w:val="24"/>
          <w:szCs w:val="24"/>
          <w:lang w:val="en-US"/>
        </w:rPr>
        <w:t>was</w:t>
      </w:r>
      <w:r w:rsidR="00D5766E" w:rsidRPr="0001400C">
        <w:rPr>
          <w:rFonts w:ascii="Times New Roman" w:hAnsi="Times New Roman" w:cs="Times New Roman"/>
          <w:sz w:val="24"/>
          <w:szCs w:val="24"/>
        </w:rPr>
        <w:t xml:space="preserve"> carried out in three meetings with </w:t>
      </w:r>
      <w:r w:rsidR="00111CC0">
        <w:rPr>
          <w:rFonts w:ascii="Times New Roman" w:hAnsi="Times New Roman" w:cs="Times New Roman"/>
          <w:sz w:val="24"/>
          <w:szCs w:val="24"/>
          <w:lang w:val="en-US"/>
        </w:rPr>
        <w:t>120</w:t>
      </w:r>
      <w:r w:rsidR="00D5766E" w:rsidRPr="0001400C">
        <w:rPr>
          <w:rFonts w:ascii="Times New Roman" w:hAnsi="Times New Roman" w:cs="Times New Roman"/>
          <w:sz w:val="24"/>
          <w:szCs w:val="24"/>
        </w:rPr>
        <w:t xml:space="preserve"> minutes </w:t>
      </w:r>
      <w:r w:rsidR="00111CC0">
        <w:rPr>
          <w:rFonts w:ascii="Times New Roman" w:hAnsi="Times New Roman" w:cs="Times New Roman"/>
          <w:sz w:val="24"/>
          <w:szCs w:val="24"/>
          <w:lang w:val="en-US"/>
        </w:rPr>
        <w:t>for each</w:t>
      </w:r>
      <w:r w:rsidR="00D5766E" w:rsidRPr="0001400C">
        <w:rPr>
          <w:rFonts w:ascii="Times New Roman" w:hAnsi="Times New Roman" w:cs="Times New Roman"/>
          <w:sz w:val="24"/>
          <w:szCs w:val="24"/>
        </w:rPr>
        <w:t xml:space="preserve">. </w:t>
      </w:r>
      <w:r w:rsidR="00111CC0">
        <w:rPr>
          <w:rFonts w:ascii="Times New Roman" w:hAnsi="Times New Roman" w:cs="Times New Roman"/>
          <w:sz w:val="24"/>
          <w:szCs w:val="24"/>
          <w:lang w:val="en-US"/>
        </w:rPr>
        <w:t>After completing all three meetings, students</w:t>
      </w:r>
      <w:r w:rsidR="002E3CFC">
        <w:rPr>
          <w:rFonts w:ascii="Times New Roman" w:hAnsi="Times New Roman" w:cs="Times New Roman"/>
          <w:sz w:val="24"/>
          <w:szCs w:val="24"/>
          <w:lang w:val="en-US"/>
        </w:rPr>
        <w:t>'</w:t>
      </w:r>
      <w:r w:rsidR="00111CC0">
        <w:rPr>
          <w:rFonts w:ascii="Times New Roman" w:hAnsi="Times New Roman" w:cs="Times New Roman"/>
          <w:sz w:val="24"/>
          <w:szCs w:val="24"/>
          <w:lang w:val="en-US"/>
        </w:rPr>
        <w:t xml:space="preserve"> understanding of molecular symmetry was measured using a short answer test with </w:t>
      </w:r>
      <w:r w:rsidR="00870F98">
        <w:rPr>
          <w:rFonts w:ascii="Times New Roman" w:hAnsi="Times New Roman" w:cs="Times New Roman"/>
          <w:sz w:val="24"/>
          <w:szCs w:val="24"/>
          <w:lang w:val="en-US"/>
        </w:rPr>
        <w:t>1</w:t>
      </w:r>
      <w:r w:rsidR="00111CC0">
        <w:rPr>
          <w:rFonts w:ascii="Times New Roman" w:hAnsi="Times New Roman" w:cs="Times New Roman"/>
          <w:sz w:val="24"/>
          <w:szCs w:val="24"/>
          <w:lang w:val="en-US"/>
        </w:rPr>
        <w:t xml:space="preserve">8 questions. </w:t>
      </w:r>
      <w:r w:rsidR="00870F98">
        <w:rPr>
          <w:rFonts w:ascii="Times New Roman" w:hAnsi="Times New Roman" w:cs="Times New Roman"/>
          <w:sz w:val="24"/>
          <w:szCs w:val="24"/>
          <w:lang w:val="en-US"/>
        </w:rPr>
        <w:t xml:space="preserve">The instrument is named </w:t>
      </w:r>
      <w:r w:rsidR="00870F98" w:rsidRPr="00870F98">
        <w:rPr>
          <w:rFonts w:ascii="Times New Roman" w:hAnsi="Times New Roman" w:cs="Times New Roman"/>
          <w:bCs/>
          <w:sz w:val="24"/>
          <w:szCs w:val="24"/>
          <w:lang w:val="en-US"/>
        </w:rPr>
        <w:t>Students</w:t>
      </w:r>
      <w:r w:rsidR="002E3CFC">
        <w:rPr>
          <w:rFonts w:ascii="Times New Roman" w:hAnsi="Times New Roman" w:cs="Times New Roman"/>
          <w:bCs/>
          <w:sz w:val="24"/>
          <w:szCs w:val="24"/>
          <w:lang w:val="en-US"/>
        </w:rPr>
        <w:t>'</w:t>
      </w:r>
      <w:r w:rsidR="00870F98" w:rsidRPr="00870F98">
        <w:rPr>
          <w:rFonts w:ascii="Times New Roman" w:hAnsi="Times New Roman" w:cs="Times New Roman"/>
          <w:bCs/>
          <w:sz w:val="24"/>
          <w:szCs w:val="24"/>
          <w:lang w:val="en-US"/>
        </w:rPr>
        <w:t xml:space="preserve"> Understanding </w:t>
      </w:r>
      <w:r w:rsidR="00870F98">
        <w:rPr>
          <w:rFonts w:ascii="Times New Roman" w:hAnsi="Times New Roman" w:cs="Times New Roman"/>
          <w:bCs/>
          <w:sz w:val="24"/>
          <w:szCs w:val="24"/>
          <w:lang w:val="en-US"/>
        </w:rPr>
        <w:t>o</w:t>
      </w:r>
      <w:r w:rsidR="00870F98" w:rsidRPr="00870F98">
        <w:rPr>
          <w:rFonts w:ascii="Times New Roman" w:hAnsi="Times New Roman" w:cs="Times New Roman"/>
          <w:bCs/>
          <w:sz w:val="24"/>
          <w:szCs w:val="24"/>
          <w:lang w:val="en-US"/>
        </w:rPr>
        <w:t>f M</w:t>
      </w:r>
      <w:r w:rsidR="00870F98" w:rsidRPr="00870F98">
        <w:rPr>
          <w:rFonts w:ascii="Times New Roman" w:hAnsi="Times New Roman" w:cs="Times New Roman"/>
          <w:bCs/>
          <w:sz w:val="24"/>
          <w:szCs w:val="24"/>
        </w:rPr>
        <w:t>olecular Symmetry</w:t>
      </w:r>
      <w:r w:rsidR="00870F98">
        <w:rPr>
          <w:rFonts w:ascii="Times New Roman" w:hAnsi="Times New Roman" w:cs="Times New Roman"/>
          <w:bCs/>
          <w:sz w:val="24"/>
          <w:szCs w:val="24"/>
          <w:lang w:val="en-US"/>
        </w:rPr>
        <w:t xml:space="preserve"> Test (SUMST).</w:t>
      </w:r>
    </w:p>
    <w:p w14:paraId="08EDF599" w14:textId="00FB0505" w:rsidR="00AD25F1" w:rsidRPr="00986D0E" w:rsidRDefault="00D33A03" w:rsidP="00C82878">
      <w:pPr>
        <w:spacing w:before="120" w:after="12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Learning Media and </w:t>
      </w:r>
      <w:r w:rsidR="00986D0E">
        <w:rPr>
          <w:rFonts w:ascii="Times New Roman" w:hAnsi="Times New Roman" w:cs="Times New Roman"/>
          <w:b/>
          <w:sz w:val="24"/>
          <w:szCs w:val="24"/>
          <w:lang w:val="en-US"/>
        </w:rPr>
        <w:t>Instrument</w:t>
      </w:r>
    </w:p>
    <w:p w14:paraId="2BF396AC" w14:textId="77777777" w:rsidR="00AD25F1" w:rsidRPr="0001400C" w:rsidRDefault="00AD25F1" w:rsidP="00C82878">
      <w:pPr>
        <w:spacing w:after="120" w:line="360" w:lineRule="auto"/>
        <w:rPr>
          <w:rFonts w:ascii="Times New Roman" w:hAnsi="Times New Roman" w:cs="Times New Roman"/>
          <w:b/>
          <w:i/>
          <w:sz w:val="24"/>
          <w:szCs w:val="24"/>
        </w:rPr>
      </w:pPr>
      <w:r w:rsidRPr="0001400C">
        <w:rPr>
          <w:rFonts w:ascii="Times New Roman" w:hAnsi="Times New Roman" w:cs="Times New Roman"/>
          <w:b/>
          <w:i/>
          <w:sz w:val="24"/>
          <w:szCs w:val="24"/>
        </w:rPr>
        <w:t>Virtual Model</w:t>
      </w:r>
    </w:p>
    <w:p w14:paraId="272B782A" w14:textId="68A6E3D9" w:rsidR="00291186" w:rsidRDefault="00B04629" w:rsidP="00C82878">
      <w:pPr>
        <w:spacing w:after="0" w:line="360" w:lineRule="auto"/>
        <w:ind w:firstLine="680"/>
        <w:rPr>
          <w:rFonts w:ascii="Times New Roman" w:hAnsi="Times New Roman" w:cs="Times New Roman"/>
          <w:sz w:val="24"/>
          <w:szCs w:val="24"/>
          <w:lang w:val="en-US"/>
        </w:rPr>
      </w:pPr>
      <w:r w:rsidRPr="0001400C">
        <w:rPr>
          <w:rFonts w:ascii="Times New Roman" w:hAnsi="Times New Roman" w:cs="Times New Roman"/>
          <w:b/>
          <w:noProof/>
          <w:lang w:eastAsia="id-ID"/>
        </w:rPr>
        <w:drawing>
          <wp:anchor distT="0" distB="0" distL="114300" distR="114300" simplePos="0" relativeHeight="251683840" behindDoc="0" locked="0" layoutInCell="1" allowOverlap="1" wp14:anchorId="480DE64B" wp14:editId="450A255E">
            <wp:simplePos x="0" y="0"/>
            <wp:positionH relativeFrom="margin">
              <wp:align>left</wp:align>
            </wp:positionH>
            <wp:positionV relativeFrom="paragraph">
              <wp:posOffset>3068386</wp:posOffset>
            </wp:positionV>
            <wp:extent cx="5731510" cy="2581275"/>
            <wp:effectExtent l="19050" t="19050" r="21590" b="28575"/>
            <wp:wrapTopAndBottom/>
            <wp:docPr id="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t="13892" b="6009"/>
                    <a:stretch>
                      <a:fillRect/>
                    </a:stretch>
                  </pic:blipFill>
                  <pic:spPr bwMode="auto">
                    <a:xfrm>
                      <a:off x="0" y="0"/>
                      <a:ext cx="5731510" cy="2581275"/>
                    </a:xfrm>
                    <a:prstGeom prst="rect">
                      <a:avLst/>
                    </a:prstGeom>
                    <a:noFill/>
                    <a:ln w="12700">
                      <a:solidFill>
                        <a:schemeClr val="tx1"/>
                      </a:solidFill>
                    </a:ln>
                  </pic:spPr>
                </pic:pic>
              </a:graphicData>
            </a:graphic>
            <wp14:sizeRelH relativeFrom="page">
              <wp14:pctWidth>0</wp14:pctWidth>
            </wp14:sizeRelH>
            <wp14:sizeRelV relativeFrom="margin">
              <wp14:pctHeight>0</wp14:pctHeight>
            </wp14:sizeRelV>
          </wp:anchor>
        </w:drawing>
      </w:r>
      <w:r w:rsidR="00AD25F1" w:rsidRPr="0001400C">
        <w:rPr>
          <w:rFonts w:ascii="Times New Roman" w:hAnsi="Times New Roman" w:cs="Times New Roman"/>
          <w:sz w:val="24"/>
          <w:szCs w:val="24"/>
        </w:rPr>
        <w:t xml:space="preserve">The virtual model </w:t>
      </w:r>
      <w:r w:rsidR="00D33A03">
        <w:rPr>
          <w:rFonts w:ascii="Times New Roman" w:hAnsi="Times New Roman" w:cs="Times New Roman"/>
          <w:sz w:val="24"/>
          <w:szCs w:val="24"/>
          <w:lang w:val="en-US"/>
        </w:rPr>
        <w:t>was applied as the learning media to facilitate students</w:t>
      </w:r>
      <w:r w:rsidR="002E3CFC">
        <w:rPr>
          <w:rFonts w:ascii="Times New Roman" w:hAnsi="Times New Roman" w:cs="Times New Roman"/>
          <w:sz w:val="24"/>
          <w:szCs w:val="24"/>
          <w:lang w:val="en-US"/>
        </w:rPr>
        <w:t>'</w:t>
      </w:r>
      <w:r w:rsidR="00D33A03">
        <w:rPr>
          <w:rFonts w:ascii="Times New Roman" w:hAnsi="Times New Roman" w:cs="Times New Roman"/>
          <w:sz w:val="24"/>
          <w:szCs w:val="24"/>
          <w:lang w:val="en-US"/>
        </w:rPr>
        <w:t xml:space="preserve"> understanding of symmetry for </w:t>
      </w:r>
      <w:r w:rsidR="002E3CFC">
        <w:rPr>
          <w:rFonts w:ascii="Times New Roman" w:hAnsi="Times New Roman" w:cs="Times New Roman"/>
          <w:sz w:val="24"/>
          <w:szCs w:val="24"/>
          <w:lang w:val="en-US"/>
        </w:rPr>
        <w:t xml:space="preserve">a </w:t>
      </w:r>
      <w:r w:rsidR="00D33A03">
        <w:rPr>
          <w:rFonts w:ascii="Times New Roman" w:hAnsi="Times New Roman" w:cs="Times New Roman"/>
          <w:sz w:val="24"/>
          <w:szCs w:val="24"/>
          <w:lang w:val="en-US"/>
        </w:rPr>
        <w:t>virtual class</w:t>
      </w:r>
      <w:r w:rsidR="00AD25F1" w:rsidRPr="0001400C">
        <w:rPr>
          <w:rFonts w:ascii="Times New Roman" w:hAnsi="Times New Roman" w:cs="Times New Roman"/>
          <w:i/>
          <w:sz w:val="24"/>
          <w:szCs w:val="24"/>
        </w:rPr>
        <w:t xml:space="preserve">. </w:t>
      </w:r>
      <w:r w:rsidR="00AD25F1" w:rsidRPr="0001400C">
        <w:rPr>
          <w:rFonts w:ascii="Times New Roman" w:hAnsi="Times New Roman" w:cs="Times New Roman"/>
          <w:sz w:val="24"/>
          <w:szCs w:val="24"/>
        </w:rPr>
        <w:t xml:space="preserve">The </w:t>
      </w:r>
      <w:r w:rsidR="00D33A03">
        <w:rPr>
          <w:rFonts w:ascii="Times New Roman" w:hAnsi="Times New Roman" w:cs="Times New Roman"/>
          <w:sz w:val="24"/>
          <w:szCs w:val="24"/>
          <w:lang w:val="en-US"/>
        </w:rPr>
        <w:t xml:space="preserve">virtual models are available </w:t>
      </w:r>
      <w:r w:rsidR="002E3CFC">
        <w:rPr>
          <w:rFonts w:ascii="Times New Roman" w:hAnsi="Times New Roman" w:cs="Times New Roman"/>
          <w:sz w:val="24"/>
          <w:szCs w:val="24"/>
          <w:lang w:val="en-US"/>
        </w:rPr>
        <w:t>o</w:t>
      </w:r>
      <w:r w:rsidR="00D33A03">
        <w:rPr>
          <w:rFonts w:ascii="Times New Roman" w:hAnsi="Times New Roman" w:cs="Times New Roman"/>
          <w:sz w:val="24"/>
          <w:szCs w:val="24"/>
          <w:lang w:val="en-US"/>
        </w:rPr>
        <w:t xml:space="preserve">n the website of </w:t>
      </w:r>
      <w:hyperlink r:id="rId10" w:history="1">
        <w:r w:rsidR="00291186" w:rsidRPr="00522CC2">
          <w:rPr>
            <w:rStyle w:val="Hyperlink"/>
            <w:rFonts w:ascii="Times New Roman" w:hAnsi="Times New Roman" w:cs="Times New Roman"/>
            <w:sz w:val="24"/>
            <w:szCs w:val="24"/>
            <w:lang w:val="en-US"/>
          </w:rPr>
          <w:t>https://symotter.org/</w:t>
        </w:r>
      </w:hyperlink>
      <w:r w:rsidR="00291186">
        <w:rPr>
          <w:rFonts w:ascii="Times New Roman" w:hAnsi="Times New Roman" w:cs="Times New Roman"/>
          <w:sz w:val="24"/>
          <w:szCs w:val="24"/>
          <w:lang w:val="en-US"/>
        </w:rPr>
        <w:t>. The website (</w:t>
      </w:r>
      <w:r w:rsidR="00AD25F1" w:rsidRPr="0001400C">
        <w:rPr>
          <w:rFonts w:ascii="Times New Roman" w:hAnsi="Times New Roman" w:cs="Times New Roman"/>
          <w:i/>
          <w:sz w:val="24"/>
          <w:szCs w:val="24"/>
        </w:rPr>
        <w:t>Symmetry @ Otterbein</w:t>
      </w:r>
      <w:r w:rsidR="00291186">
        <w:rPr>
          <w:rFonts w:ascii="Times New Roman" w:hAnsi="Times New Roman" w:cs="Times New Roman"/>
          <w:iCs/>
          <w:sz w:val="24"/>
          <w:szCs w:val="24"/>
          <w:lang w:val="en-US"/>
        </w:rPr>
        <w:t xml:space="preserve">) offers </w:t>
      </w:r>
      <w:r w:rsidR="002E3CFC">
        <w:rPr>
          <w:rFonts w:ascii="Times New Roman" w:hAnsi="Times New Roman" w:cs="Times New Roman"/>
          <w:iCs/>
          <w:sz w:val="24"/>
          <w:szCs w:val="24"/>
          <w:lang w:val="en-US"/>
        </w:rPr>
        <w:t>three</w:t>
      </w:r>
      <w:r w:rsidR="00291186">
        <w:rPr>
          <w:rFonts w:ascii="Times New Roman" w:hAnsi="Times New Roman" w:cs="Times New Roman"/>
          <w:iCs/>
          <w:sz w:val="24"/>
          <w:szCs w:val="24"/>
          <w:lang w:val="en-US"/>
        </w:rPr>
        <w:t xml:space="preserve"> features </w:t>
      </w:r>
      <w:r w:rsidR="002E3CFC">
        <w:rPr>
          <w:rFonts w:ascii="Times New Roman" w:hAnsi="Times New Roman" w:cs="Times New Roman"/>
          <w:iCs/>
          <w:sz w:val="24"/>
          <w:szCs w:val="24"/>
          <w:lang w:val="en-US"/>
        </w:rPr>
        <w:t>like</w:t>
      </w:r>
      <w:r w:rsidR="00291186">
        <w:rPr>
          <w:rFonts w:ascii="Times New Roman" w:hAnsi="Times New Roman" w:cs="Times New Roman"/>
          <w:iCs/>
          <w:sz w:val="24"/>
          <w:szCs w:val="24"/>
          <w:lang w:val="en-US"/>
        </w:rPr>
        <w:t xml:space="preserve"> the following.</w:t>
      </w:r>
      <w:r w:rsidR="00AD25F1" w:rsidRPr="0001400C">
        <w:rPr>
          <w:rFonts w:ascii="Times New Roman" w:hAnsi="Times New Roman" w:cs="Times New Roman"/>
          <w:sz w:val="24"/>
          <w:szCs w:val="24"/>
        </w:rPr>
        <w:t xml:space="preserve"> (1) </w:t>
      </w:r>
      <w:r w:rsidR="00AD25F1" w:rsidRPr="0001400C">
        <w:rPr>
          <w:rFonts w:ascii="Times New Roman" w:hAnsi="Times New Roman" w:cs="Times New Roman"/>
          <w:i/>
          <w:sz w:val="24"/>
          <w:szCs w:val="24"/>
        </w:rPr>
        <w:t>Symmetry Tutorial</w:t>
      </w:r>
      <w:r w:rsidR="00AD25F1" w:rsidRPr="0001400C">
        <w:rPr>
          <w:rFonts w:ascii="Times New Roman" w:hAnsi="Times New Roman" w:cs="Times New Roman"/>
          <w:sz w:val="24"/>
          <w:szCs w:val="24"/>
        </w:rPr>
        <w:t xml:space="preserve"> provides an interactive point group that can guide the user through all elements and operations of symmetry with interactive displays and animations</w:t>
      </w:r>
      <w:r w:rsidR="002E3CFC">
        <w:rPr>
          <w:rFonts w:ascii="Times New Roman" w:hAnsi="Times New Roman" w:cs="Times New Roman"/>
          <w:sz w:val="24"/>
          <w:szCs w:val="24"/>
          <w:lang w:val="en-US"/>
        </w:rPr>
        <w:t xml:space="preserve">. </w:t>
      </w:r>
      <w:r w:rsidR="00AD25F1" w:rsidRPr="0001400C">
        <w:rPr>
          <w:rFonts w:ascii="Times New Roman" w:hAnsi="Times New Roman" w:cs="Times New Roman"/>
          <w:sz w:val="24"/>
          <w:szCs w:val="24"/>
        </w:rPr>
        <w:t xml:space="preserve">(2) </w:t>
      </w:r>
      <w:r w:rsidR="00AD25F1" w:rsidRPr="0001400C">
        <w:rPr>
          <w:rFonts w:ascii="Times New Roman" w:hAnsi="Times New Roman" w:cs="Times New Roman"/>
          <w:i/>
          <w:sz w:val="24"/>
          <w:szCs w:val="24"/>
        </w:rPr>
        <w:t>Symmetry Gallery</w:t>
      </w:r>
      <w:r w:rsidR="00AD25F1" w:rsidRPr="0001400C">
        <w:rPr>
          <w:rFonts w:ascii="Times New Roman" w:hAnsi="Times New Roman" w:cs="Times New Roman"/>
          <w:sz w:val="24"/>
          <w:szCs w:val="24"/>
        </w:rPr>
        <w:t xml:space="preserve"> is a collection of more than hundreds of unique molecules with interactive views of all elements of symmetry and animation of symmetry operations. The molecules are arranged by groups of points</w:t>
      </w:r>
      <w:r w:rsidR="00174650">
        <w:rPr>
          <w:rFonts w:ascii="Times New Roman" w:hAnsi="Times New Roman" w:cs="Times New Roman"/>
          <w:sz w:val="24"/>
          <w:szCs w:val="24"/>
          <w:lang w:val="en-US"/>
        </w:rPr>
        <w:t>, so</w:t>
      </w:r>
      <w:r w:rsidR="00AD25F1" w:rsidRPr="0001400C">
        <w:rPr>
          <w:rFonts w:ascii="Times New Roman" w:hAnsi="Times New Roman" w:cs="Times New Roman"/>
          <w:sz w:val="24"/>
          <w:szCs w:val="24"/>
        </w:rPr>
        <w:t xml:space="preserve"> the user can select samples to show a particular element of symmetry. (3) </w:t>
      </w:r>
      <w:r w:rsidR="00AD25F1" w:rsidRPr="0001400C">
        <w:rPr>
          <w:rFonts w:ascii="Times New Roman" w:hAnsi="Times New Roman" w:cs="Times New Roman"/>
          <w:i/>
          <w:sz w:val="24"/>
          <w:szCs w:val="24"/>
        </w:rPr>
        <w:t>Symmetry Challenge</w:t>
      </w:r>
      <w:r w:rsidR="00AD25F1" w:rsidRPr="0001400C">
        <w:rPr>
          <w:rFonts w:ascii="Times New Roman" w:hAnsi="Times New Roman" w:cs="Times New Roman"/>
          <w:sz w:val="24"/>
          <w:szCs w:val="24"/>
        </w:rPr>
        <w:t xml:space="preserve"> </w:t>
      </w:r>
      <w:r w:rsidR="00291186">
        <w:rPr>
          <w:rFonts w:ascii="Times New Roman" w:hAnsi="Times New Roman" w:cs="Times New Roman"/>
          <w:sz w:val="24"/>
          <w:szCs w:val="24"/>
          <w:lang w:val="en-US"/>
        </w:rPr>
        <w:t>provides</w:t>
      </w:r>
      <w:r w:rsidR="00AD25F1" w:rsidRPr="0001400C">
        <w:rPr>
          <w:rFonts w:ascii="Times New Roman" w:hAnsi="Times New Roman" w:cs="Times New Roman"/>
          <w:sz w:val="24"/>
          <w:szCs w:val="24"/>
        </w:rPr>
        <w:t xml:space="preserve"> a detailed flow chart of the process of determining th</w:t>
      </w:r>
      <w:r w:rsidR="006F1C60" w:rsidRPr="0001400C">
        <w:rPr>
          <w:rFonts w:ascii="Times New Roman" w:hAnsi="Times New Roman" w:cs="Times New Roman"/>
          <w:sz w:val="24"/>
          <w:szCs w:val="24"/>
        </w:rPr>
        <w:t>e point group of each molecule.</w:t>
      </w:r>
      <w:r w:rsidR="00291186">
        <w:rPr>
          <w:rFonts w:ascii="Times New Roman" w:hAnsi="Times New Roman" w:cs="Times New Roman"/>
          <w:sz w:val="24"/>
          <w:szCs w:val="24"/>
          <w:lang w:val="en-US"/>
        </w:rPr>
        <w:t xml:space="preserve"> Figure 1 below depicts a virtual model of molecular symmetry available </w:t>
      </w:r>
      <w:r w:rsidR="002E3CFC">
        <w:rPr>
          <w:rFonts w:ascii="Times New Roman" w:hAnsi="Times New Roman" w:cs="Times New Roman"/>
          <w:sz w:val="24"/>
          <w:szCs w:val="24"/>
          <w:lang w:val="en-US"/>
        </w:rPr>
        <w:t>on</w:t>
      </w:r>
      <w:r w:rsidR="00291186">
        <w:rPr>
          <w:rFonts w:ascii="Times New Roman" w:hAnsi="Times New Roman" w:cs="Times New Roman"/>
          <w:sz w:val="24"/>
          <w:szCs w:val="24"/>
          <w:lang w:val="en-US"/>
        </w:rPr>
        <w:t xml:space="preserve"> the website.</w:t>
      </w:r>
    </w:p>
    <w:p w14:paraId="18D91B2D" w14:textId="48686992" w:rsidR="00291186" w:rsidRPr="00291186" w:rsidRDefault="00291186" w:rsidP="00B04629">
      <w:pPr>
        <w:spacing w:after="0" w:line="360" w:lineRule="auto"/>
        <w:rPr>
          <w:rFonts w:ascii="Times New Roman" w:hAnsi="Times New Roman" w:cs="Times New Roman"/>
          <w:sz w:val="24"/>
          <w:szCs w:val="24"/>
          <w:lang w:val="en-US"/>
        </w:rPr>
      </w:pPr>
      <w:r w:rsidRPr="0001400C">
        <w:rPr>
          <w:rFonts w:ascii="Times New Roman" w:hAnsi="Times New Roman" w:cs="Times New Roman"/>
          <w:sz w:val="24"/>
          <w:szCs w:val="24"/>
        </w:rPr>
        <w:t xml:space="preserve">Figure 1. </w:t>
      </w:r>
      <w:r>
        <w:rPr>
          <w:rFonts w:ascii="Times New Roman" w:hAnsi="Times New Roman" w:cs="Times New Roman"/>
          <w:sz w:val="24"/>
          <w:szCs w:val="24"/>
          <w:lang w:val="en-US"/>
        </w:rPr>
        <w:t xml:space="preserve">Example of </w:t>
      </w:r>
      <w:r w:rsidR="002E3CFC">
        <w:rPr>
          <w:rFonts w:ascii="Times New Roman" w:hAnsi="Times New Roman" w:cs="Times New Roman"/>
          <w:sz w:val="24"/>
          <w:szCs w:val="24"/>
          <w:lang w:val="en-US"/>
        </w:rPr>
        <w:t xml:space="preserve">the </w:t>
      </w:r>
      <w:r>
        <w:rPr>
          <w:rFonts w:ascii="Times New Roman" w:hAnsi="Times New Roman" w:cs="Times New Roman"/>
          <w:sz w:val="24"/>
          <w:szCs w:val="24"/>
          <w:lang w:val="en-US"/>
        </w:rPr>
        <w:t>virtual model presented in the teaching of virtual class</w:t>
      </w:r>
    </w:p>
    <w:p w14:paraId="7222E2C6" w14:textId="1145D763" w:rsidR="006F3158" w:rsidRDefault="006F3158" w:rsidP="00C82878">
      <w:pPr>
        <w:spacing w:after="0" w:line="360" w:lineRule="auto"/>
        <w:rPr>
          <w:rFonts w:ascii="Times New Roman" w:hAnsi="Times New Roman" w:cs="Times New Roman"/>
          <w:b/>
          <w:i/>
          <w:sz w:val="24"/>
          <w:szCs w:val="24"/>
        </w:rPr>
      </w:pPr>
    </w:p>
    <w:p w14:paraId="3F64BA9F" w14:textId="77777777" w:rsidR="00B04629" w:rsidRDefault="00B04629" w:rsidP="00C82878">
      <w:pPr>
        <w:spacing w:after="0" w:line="360" w:lineRule="auto"/>
        <w:rPr>
          <w:rFonts w:ascii="Times New Roman" w:hAnsi="Times New Roman" w:cs="Times New Roman"/>
          <w:b/>
          <w:i/>
          <w:sz w:val="24"/>
          <w:szCs w:val="24"/>
        </w:rPr>
      </w:pPr>
    </w:p>
    <w:p w14:paraId="59987F12" w14:textId="77777777" w:rsidR="00AD25F1" w:rsidRPr="0001400C" w:rsidRDefault="00AD25F1" w:rsidP="00C82878">
      <w:pPr>
        <w:spacing w:after="0" w:line="360" w:lineRule="auto"/>
        <w:rPr>
          <w:rFonts w:ascii="Times New Roman" w:hAnsi="Times New Roman" w:cs="Times New Roman"/>
          <w:b/>
          <w:i/>
          <w:sz w:val="24"/>
          <w:szCs w:val="24"/>
        </w:rPr>
      </w:pPr>
      <w:r w:rsidRPr="0001400C">
        <w:rPr>
          <w:rFonts w:ascii="Times New Roman" w:hAnsi="Times New Roman" w:cs="Times New Roman"/>
          <w:b/>
          <w:i/>
          <w:sz w:val="24"/>
          <w:szCs w:val="24"/>
        </w:rPr>
        <w:lastRenderedPageBreak/>
        <w:t>Concrete Model</w:t>
      </w:r>
    </w:p>
    <w:p w14:paraId="5DB83883" w14:textId="133FFF55" w:rsidR="00291186" w:rsidRPr="00291186" w:rsidRDefault="00291186" w:rsidP="00C82878">
      <w:pPr>
        <w:spacing w:after="0" w:line="360" w:lineRule="auto"/>
        <w:ind w:firstLine="680"/>
        <w:rPr>
          <w:rFonts w:ascii="Times New Roman" w:hAnsi="Times New Roman" w:cs="Times New Roman"/>
          <w:sz w:val="24"/>
          <w:szCs w:val="24"/>
          <w:lang w:val="en-US"/>
        </w:rPr>
      </w:pPr>
      <w:r w:rsidRPr="0001400C">
        <w:rPr>
          <w:rFonts w:ascii="Times New Roman" w:hAnsi="Times New Roman" w:cs="Times New Roman"/>
          <w:sz w:val="24"/>
          <w:szCs w:val="24"/>
        </w:rPr>
        <w:t xml:space="preserve">The </w:t>
      </w:r>
      <w:r>
        <w:rPr>
          <w:rFonts w:ascii="Times New Roman" w:hAnsi="Times New Roman" w:cs="Times New Roman"/>
          <w:sz w:val="24"/>
          <w:szCs w:val="24"/>
          <w:lang w:val="en-US"/>
        </w:rPr>
        <w:t>concrete</w:t>
      </w:r>
      <w:r w:rsidRPr="0001400C">
        <w:rPr>
          <w:rFonts w:ascii="Times New Roman" w:hAnsi="Times New Roman" w:cs="Times New Roman"/>
          <w:sz w:val="24"/>
          <w:szCs w:val="24"/>
        </w:rPr>
        <w:t xml:space="preserve"> model </w:t>
      </w:r>
      <w:r>
        <w:rPr>
          <w:rFonts w:ascii="Times New Roman" w:hAnsi="Times New Roman" w:cs="Times New Roman"/>
          <w:sz w:val="24"/>
          <w:szCs w:val="24"/>
          <w:lang w:val="en-US"/>
        </w:rPr>
        <w:t>was applied as the learning media to facilitate students</w:t>
      </w:r>
      <w:r w:rsidR="002E3CFC">
        <w:rPr>
          <w:rFonts w:ascii="Times New Roman" w:hAnsi="Times New Roman" w:cs="Times New Roman"/>
          <w:sz w:val="24"/>
          <w:szCs w:val="24"/>
          <w:lang w:val="en-US"/>
        </w:rPr>
        <w:t>'</w:t>
      </w:r>
      <w:r>
        <w:rPr>
          <w:rFonts w:ascii="Times New Roman" w:hAnsi="Times New Roman" w:cs="Times New Roman"/>
          <w:sz w:val="24"/>
          <w:szCs w:val="24"/>
          <w:lang w:val="en-US"/>
        </w:rPr>
        <w:t xml:space="preserve"> understanding of symmetry for concrete class</w:t>
      </w:r>
      <w:r w:rsidRPr="0001400C">
        <w:rPr>
          <w:rFonts w:ascii="Times New Roman" w:hAnsi="Times New Roman" w:cs="Times New Roman"/>
          <w:i/>
          <w:sz w:val="24"/>
          <w:szCs w:val="24"/>
        </w:rPr>
        <w:t xml:space="preserve">. </w:t>
      </w:r>
      <w:r w:rsidR="00520A62">
        <w:rPr>
          <w:rFonts w:ascii="Times New Roman" w:hAnsi="Times New Roman" w:cs="Times New Roman"/>
          <w:sz w:val="24"/>
          <w:szCs w:val="24"/>
          <w:lang w:val="en-US"/>
        </w:rPr>
        <w:t>The</w:t>
      </w:r>
      <w:r w:rsidR="00AD25F1" w:rsidRPr="0001400C">
        <w:rPr>
          <w:rFonts w:ascii="Times New Roman" w:hAnsi="Times New Roman" w:cs="Times New Roman"/>
          <w:sz w:val="24"/>
          <w:szCs w:val="24"/>
        </w:rPr>
        <w:t xml:space="preserve"> concrete model</w:t>
      </w:r>
      <w:r w:rsidR="00520A62">
        <w:rPr>
          <w:rFonts w:ascii="Times New Roman" w:hAnsi="Times New Roman" w:cs="Times New Roman"/>
          <w:sz w:val="24"/>
          <w:szCs w:val="24"/>
          <w:lang w:val="en-US"/>
        </w:rPr>
        <w:t>s</w:t>
      </w:r>
      <w:r w:rsidR="00AD25F1" w:rsidRPr="0001400C">
        <w:rPr>
          <w:rFonts w:ascii="Times New Roman" w:hAnsi="Times New Roman" w:cs="Times New Roman"/>
          <w:sz w:val="24"/>
          <w:szCs w:val="24"/>
        </w:rPr>
        <w:t xml:space="preserve"> </w:t>
      </w:r>
      <w:r w:rsidR="00520A62">
        <w:rPr>
          <w:rFonts w:ascii="Times New Roman" w:hAnsi="Times New Roman" w:cs="Times New Roman"/>
          <w:sz w:val="24"/>
          <w:szCs w:val="24"/>
          <w:lang w:val="en-US"/>
        </w:rPr>
        <w:t>were</w:t>
      </w:r>
      <w:r w:rsidR="00AD25F1" w:rsidRPr="0001400C">
        <w:rPr>
          <w:rFonts w:ascii="Times New Roman" w:hAnsi="Times New Roman" w:cs="Times New Roman"/>
          <w:sz w:val="24"/>
          <w:szCs w:val="24"/>
        </w:rPr>
        <w:t xml:space="preserve"> </w:t>
      </w:r>
      <w:r w:rsidR="00520A62">
        <w:rPr>
          <w:rFonts w:ascii="Times New Roman" w:hAnsi="Times New Roman" w:cs="Times New Roman"/>
          <w:sz w:val="24"/>
          <w:szCs w:val="24"/>
          <w:lang w:val="en-US"/>
        </w:rPr>
        <w:t xml:space="preserve">produced </w:t>
      </w:r>
      <w:r w:rsidR="00AD25F1" w:rsidRPr="0001400C">
        <w:rPr>
          <w:rFonts w:ascii="Times New Roman" w:hAnsi="Times New Roman" w:cs="Times New Roman"/>
          <w:sz w:val="24"/>
          <w:szCs w:val="24"/>
        </w:rPr>
        <w:t xml:space="preserve">by </w:t>
      </w:r>
      <w:proofErr w:type="spellStart"/>
      <w:r w:rsidR="005F22CE">
        <w:rPr>
          <w:rFonts w:ascii="Times New Roman" w:hAnsi="Times New Roman" w:cs="Times New Roman"/>
          <w:sz w:val="24"/>
          <w:szCs w:val="24"/>
          <w:lang w:val="en-US"/>
        </w:rPr>
        <w:t>utili</w:t>
      </w:r>
      <w:r w:rsidR="002E3CFC">
        <w:rPr>
          <w:rFonts w:ascii="Times New Roman" w:hAnsi="Times New Roman" w:cs="Times New Roman"/>
          <w:sz w:val="24"/>
          <w:szCs w:val="24"/>
          <w:lang w:val="en-US"/>
        </w:rPr>
        <w:t>s</w:t>
      </w:r>
      <w:r w:rsidR="005F22CE">
        <w:rPr>
          <w:rFonts w:ascii="Times New Roman" w:hAnsi="Times New Roman" w:cs="Times New Roman"/>
          <w:sz w:val="24"/>
          <w:szCs w:val="24"/>
          <w:lang w:val="en-US"/>
        </w:rPr>
        <w:t>ing</w:t>
      </w:r>
      <w:proofErr w:type="spellEnd"/>
      <w:r w:rsidR="00AD25F1" w:rsidRPr="0001400C">
        <w:rPr>
          <w:rFonts w:ascii="Times New Roman" w:hAnsi="Times New Roman" w:cs="Times New Roman"/>
          <w:sz w:val="24"/>
          <w:szCs w:val="24"/>
          <w:lang w:val="en-US"/>
        </w:rPr>
        <w:t xml:space="preserve"> </w:t>
      </w:r>
      <w:r w:rsidR="00520A62">
        <w:rPr>
          <w:rFonts w:ascii="Times New Roman" w:hAnsi="Times New Roman" w:cs="Times New Roman"/>
          <w:sz w:val="24"/>
          <w:szCs w:val="24"/>
          <w:lang w:val="en-US"/>
        </w:rPr>
        <w:t>daily</w:t>
      </w:r>
      <w:r w:rsidR="00AD25F1" w:rsidRPr="0001400C">
        <w:rPr>
          <w:rFonts w:ascii="Times New Roman" w:hAnsi="Times New Roman" w:cs="Times New Roman"/>
          <w:sz w:val="24"/>
          <w:szCs w:val="24"/>
        </w:rPr>
        <w:t xml:space="preserve"> materials</w:t>
      </w:r>
      <w:r w:rsidR="005F22CE">
        <w:rPr>
          <w:rFonts w:ascii="Times New Roman" w:hAnsi="Times New Roman" w:cs="Times New Roman"/>
          <w:sz w:val="24"/>
          <w:szCs w:val="24"/>
          <w:lang w:val="en-US"/>
        </w:rPr>
        <w:t xml:space="preserve"> such as</w:t>
      </w:r>
      <w:r w:rsidR="00AD25F1" w:rsidRPr="0001400C">
        <w:rPr>
          <w:rFonts w:ascii="Times New Roman" w:hAnsi="Times New Roman" w:cs="Times New Roman"/>
          <w:sz w:val="24"/>
          <w:szCs w:val="24"/>
        </w:rPr>
        <w:t xml:space="preserve"> pencil eraser </w:t>
      </w:r>
      <w:r w:rsidR="005F22CE">
        <w:rPr>
          <w:rFonts w:ascii="Times New Roman" w:hAnsi="Times New Roman" w:cs="Times New Roman"/>
          <w:sz w:val="24"/>
          <w:szCs w:val="24"/>
          <w:lang w:val="en-US"/>
        </w:rPr>
        <w:t xml:space="preserve">and needles. Students were required to create the concrete model </w:t>
      </w:r>
      <w:r w:rsidR="002E3CFC">
        <w:rPr>
          <w:rFonts w:ascii="Times New Roman" w:hAnsi="Times New Roman" w:cs="Times New Roman"/>
          <w:sz w:val="24"/>
          <w:szCs w:val="24"/>
          <w:lang w:val="en-US"/>
        </w:rPr>
        <w:t>to build their understanding of the symmetry operation unconsciously</w:t>
      </w:r>
      <w:r w:rsidR="005F22CE">
        <w:rPr>
          <w:rFonts w:ascii="Times New Roman" w:hAnsi="Times New Roman" w:cs="Times New Roman"/>
          <w:sz w:val="24"/>
          <w:szCs w:val="24"/>
          <w:lang w:val="en-US"/>
        </w:rPr>
        <w:t xml:space="preserve">. </w:t>
      </w:r>
      <w:r w:rsidR="00AD25F1" w:rsidRPr="0001400C">
        <w:rPr>
          <w:rFonts w:ascii="Times New Roman" w:hAnsi="Times New Roman" w:cs="Times New Roman"/>
          <w:sz w:val="24"/>
          <w:szCs w:val="24"/>
        </w:rPr>
        <w:t xml:space="preserve">The </w:t>
      </w:r>
      <w:r w:rsidR="002E3CFC">
        <w:rPr>
          <w:rFonts w:ascii="Times New Roman" w:hAnsi="Times New Roman" w:cs="Times New Roman"/>
          <w:sz w:val="24"/>
          <w:szCs w:val="24"/>
        </w:rPr>
        <w:t>molecular shape design</w:t>
      </w:r>
      <w:r w:rsidR="00AD25F1" w:rsidRPr="0001400C">
        <w:rPr>
          <w:rFonts w:ascii="Times New Roman" w:hAnsi="Times New Roman" w:cs="Times New Roman"/>
          <w:sz w:val="24"/>
          <w:szCs w:val="24"/>
        </w:rPr>
        <w:t xml:space="preserve"> </w:t>
      </w:r>
      <w:r w:rsidR="00AD25F1" w:rsidRPr="0001400C">
        <w:rPr>
          <w:rFonts w:ascii="Times New Roman" w:hAnsi="Times New Roman" w:cs="Times New Roman"/>
          <w:sz w:val="24"/>
          <w:szCs w:val="24"/>
          <w:lang w:val="en-US"/>
        </w:rPr>
        <w:t xml:space="preserve">was arranged to </w:t>
      </w:r>
      <w:r w:rsidR="00AD25F1" w:rsidRPr="0001400C">
        <w:rPr>
          <w:rFonts w:ascii="Times New Roman" w:hAnsi="Times New Roman" w:cs="Times New Roman"/>
          <w:sz w:val="24"/>
          <w:szCs w:val="24"/>
        </w:rPr>
        <w:t xml:space="preserve">form an angle </w:t>
      </w:r>
      <w:r w:rsidR="002E3CFC">
        <w:rPr>
          <w:rFonts w:ascii="Times New Roman" w:hAnsi="Times New Roman" w:cs="Times New Roman"/>
          <w:sz w:val="24"/>
          <w:szCs w:val="24"/>
        </w:rPr>
        <w:t>following</w:t>
      </w:r>
      <w:r w:rsidR="00AD25F1" w:rsidRPr="0001400C">
        <w:rPr>
          <w:rFonts w:ascii="Times New Roman" w:hAnsi="Times New Roman" w:cs="Times New Roman"/>
          <w:sz w:val="24"/>
          <w:szCs w:val="24"/>
        </w:rPr>
        <w:t xml:space="preserve"> the </w:t>
      </w:r>
      <w:r w:rsidR="008E3D13">
        <w:rPr>
          <w:rFonts w:ascii="Times New Roman" w:hAnsi="Times New Roman" w:cs="Times New Roman"/>
          <w:sz w:val="24"/>
          <w:szCs w:val="24"/>
        </w:rPr>
        <w:t>experimental molecule's ang</w:t>
      </w:r>
      <w:r w:rsidR="00AD25F1" w:rsidRPr="0001400C">
        <w:rPr>
          <w:rFonts w:ascii="Times New Roman" w:hAnsi="Times New Roman" w:cs="Times New Roman"/>
          <w:sz w:val="24"/>
          <w:szCs w:val="24"/>
        </w:rPr>
        <w:t>le</w:t>
      </w:r>
      <w:r w:rsidR="00174650">
        <w:rPr>
          <w:rFonts w:ascii="Times New Roman" w:hAnsi="Times New Roman" w:cs="Times New Roman"/>
          <w:sz w:val="24"/>
          <w:szCs w:val="24"/>
          <w:lang w:val="en-US"/>
        </w:rPr>
        <w:t xml:space="preserve"> and</w:t>
      </w:r>
      <w:r w:rsidR="00AD25F1" w:rsidRPr="0001400C">
        <w:rPr>
          <w:rFonts w:ascii="Times New Roman" w:hAnsi="Times New Roman" w:cs="Times New Roman"/>
          <w:sz w:val="24"/>
          <w:szCs w:val="24"/>
        </w:rPr>
        <w:t xml:space="preserve"> affect the symmetry operation.</w:t>
      </w:r>
      <w:r>
        <w:rPr>
          <w:rFonts w:ascii="Times New Roman" w:hAnsi="Times New Roman" w:cs="Times New Roman"/>
          <w:sz w:val="24"/>
          <w:szCs w:val="24"/>
          <w:lang w:val="en-US"/>
        </w:rPr>
        <w:t xml:space="preserve"> </w:t>
      </w:r>
    </w:p>
    <w:p w14:paraId="7CA7354D" w14:textId="1DE44938" w:rsidR="00A4672E" w:rsidRPr="0001400C" w:rsidRDefault="005F22CE" w:rsidP="005E7D4E">
      <w:pPr>
        <w:spacing w:before="120" w:after="0" w:line="360" w:lineRule="auto"/>
        <w:ind w:firstLine="677"/>
        <w:jc w:val="center"/>
        <w:rPr>
          <w:rFonts w:ascii="Times New Roman" w:hAnsi="Times New Roman" w:cs="Times New Roman"/>
          <w:sz w:val="24"/>
          <w:szCs w:val="24"/>
        </w:rPr>
      </w:pPr>
      <w:r w:rsidRPr="0001400C">
        <w:rPr>
          <w:rFonts w:ascii="Times New Roman" w:hAnsi="Times New Roman" w:cs="Times New Roman"/>
          <w:noProof/>
          <w:lang w:eastAsia="id-ID"/>
        </w:rPr>
        <w:drawing>
          <wp:anchor distT="0" distB="0" distL="114300" distR="114300" simplePos="0" relativeHeight="251664384" behindDoc="0" locked="0" layoutInCell="1" allowOverlap="1" wp14:anchorId="40565EF7" wp14:editId="43AF5E07">
            <wp:simplePos x="0" y="0"/>
            <wp:positionH relativeFrom="column">
              <wp:posOffset>2200275</wp:posOffset>
            </wp:positionH>
            <wp:positionV relativeFrom="paragraph">
              <wp:posOffset>57785</wp:posOffset>
            </wp:positionV>
            <wp:extent cx="1680210" cy="1673225"/>
            <wp:effectExtent l="19050" t="19050" r="15240" b="22225"/>
            <wp:wrapTopAndBottom/>
            <wp:docPr id="118" name="Picture 118" descr="F:\Desktop\Materi S2\Penelitian\IMG_20201125_072405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Desktop\Materi S2\Penelitian\IMG_20201125_072405_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608" b="37274"/>
                    <a:stretch/>
                  </pic:blipFill>
                  <pic:spPr bwMode="auto">
                    <a:xfrm>
                      <a:off x="0" y="0"/>
                      <a:ext cx="1680210" cy="1673225"/>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0A62">
        <w:rPr>
          <w:rFonts w:ascii="Times New Roman" w:hAnsi="Times New Roman" w:cs="Times New Roman"/>
          <w:sz w:val="24"/>
          <w:szCs w:val="24"/>
        </w:rPr>
        <w:t xml:space="preserve">Figure 2. </w:t>
      </w:r>
      <w:r w:rsidR="00520A62">
        <w:rPr>
          <w:rFonts w:ascii="Times New Roman" w:hAnsi="Times New Roman" w:cs="Times New Roman"/>
          <w:sz w:val="24"/>
          <w:szCs w:val="24"/>
          <w:lang w:val="en-US"/>
        </w:rPr>
        <w:t xml:space="preserve">Example of </w:t>
      </w:r>
      <w:r w:rsidR="002E3CFC">
        <w:rPr>
          <w:rFonts w:ascii="Times New Roman" w:hAnsi="Times New Roman" w:cs="Times New Roman"/>
          <w:sz w:val="24"/>
          <w:szCs w:val="24"/>
          <w:lang w:val="en-US"/>
        </w:rPr>
        <w:t xml:space="preserve">a </w:t>
      </w:r>
      <w:r w:rsidR="00520A62">
        <w:rPr>
          <w:rFonts w:ascii="Times New Roman" w:hAnsi="Times New Roman" w:cs="Times New Roman"/>
          <w:sz w:val="24"/>
          <w:szCs w:val="24"/>
          <w:lang w:val="en-US"/>
        </w:rPr>
        <w:t xml:space="preserve">concrete </w:t>
      </w:r>
      <w:r w:rsidR="00520A62" w:rsidRPr="0001400C">
        <w:rPr>
          <w:rFonts w:ascii="Times New Roman" w:hAnsi="Times New Roman" w:cs="Times New Roman"/>
          <w:sz w:val="24"/>
          <w:szCs w:val="24"/>
        </w:rPr>
        <w:t xml:space="preserve">model </w:t>
      </w:r>
      <w:r w:rsidR="00520A62">
        <w:rPr>
          <w:rFonts w:ascii="Times New Roman" w:hAnsi="Times New Roman" w:cs="Times New Roman"/>
          <w:sz w:val="24"/>
          <w:szCs w:val="24"/>
          <w:lang w:val="en-US"/>
        </w:rPr>
        <w:t>produced in the teaching of concrete class</w:t>
      </w:r>
    </w:p>
    <w:p w14:paraId="5FF1DE60" w14:textId="77777777" w:rsidR="00095BC2" w:rsidRDefault="00095BC2" w:rsidP="00C82878">
      <w:pPr>
        <w:spacing w:after="0" w:line="360" w:lineRule="auto"/>
        <w:rPr>
          <w:rFonts w:ascii="Times New Roman" w:hAnsi="Times New Roman" w:cs="Times New Roman"/>
          <w:b/>
          <w:sz w:val="24"/>
          <w:szCs w:val="24"/>
        </w:rPr>
      </w:pPr>
    </w:p>
    <w:p w14:paraId="3CD1D96E" w14:textId="5CECF0F3" w:rsidR="0001400C" w:rsidRPr="0001400C" w:rsidRDefault="0001400C" w:rsidP="00C82878">
      <w:pPr>
        <w:spacing w:after="0" w:line="360" w:lineRule="auto"/>
        <w:rPr>
          <w:rFonts w:ascii="Times New Roman" w:hAnsi="Times New Roman" w:cs="Times New Roman"/>
          <w:b/>
          <w:sz w:val="24"/>
          <w:szCs w:val="24"/>
        </w:rPr>
      </w:pPr>
      <w:r w:rsidRPr="0001400C">
        <w:rPr>
          <w:rFonts w:ascii="Times New Roman" w:hAnsi="Times New Roman" w:cs="Times New Roman"/>
          <w:b/>
          <w:sz w:val="24"/>
          <w:szCs w:val="24"/>
        </w:rPr>
        <w:t>Spatial Ability Test</w:t>
      </w:r>
    </w:p>
    <w:p w14:paraId="63335A1C" w14:textId="0FFF07EF" w:rsidR="0001400C" w:rsidRPr="0001400C" w:rsidRDefault="00095BC2" w:rsidP="00C82878">
      <w:pPr>
        <w:autoSpaceDE w:val="0"/>
        <w:autoSpaceDN w:val="0"/>
        <w:adjustRightInd w:val="0"/>
        <w:spacing w:after="0" w:line="360" w:lineRule="auto"/>
        <w:ind w:firstLine="680"/>
        <w:rPr>
          <w:rFonts w:ascii="Times New Roman" w:hAnsi="Times New Roman" w:cs="Times New Roman"/>
          <w:sz w:val="24"/>
          <w:szCs w:val="24"/>
        </w:rPr>
      </w:pPr>
      <w:r>
        <w:rPr>
          <w:noProof/>
          <w:lang w:eastAsia="id-ID"/>
        </w:rPr>
        <w:drawing>
          <wp:anchor distT="0" distB="0" distL="114300" distR="114300" simplePos="0" relativeHeight="251666432" behindDoc="0" locked="0" layoutInCell="1" allowOverlap="1" wp14:anchorId="3C8604B8" wp14:editId="1BD3EDB4">
            <wp:simplePos x="0" y="0"/>
            <wp:positionH relativeFrom="margin">
              <wp:align>center</wp:align>
            </wp:positionH>
            <wp:positionV relativeFrom="paragraph">
              <wp:posOffset>893047</wp:posOffset>
            </wp:positionV>
            <wp:extent cx="3592195" cy="2181860"/>
            <wp:effectExtent l="19050" t="19050" r="27305" b="2794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592195" cy="218186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0132A1">
        <w:rPr>
          <w:rFonts w:ascii="Times New Roman" w:hAnsi="Times New Roman" w:cs="Times New Roman"/>
          <w:sz w:val="24"/>
          <w:szCs w:val="24"/>
          <w:lang w:val="en-US"/>
        </w:rPr>
        <w:t xml:space="preserve">The </w:t>
      </w:r>
      <w:r w:rsidR="0001400C" w:rsidRPr="0001400C">
        <w:rPr>
          <w:rFonts w:ascii="Times New Roman" w:hAnsi="Times New Roman" w:cs="Times New Roman"/>
          <w:sz w:val="24"/>
          <w:szCs w:val="24"/>
        </w:rPr>
        <w:t>PSVT</w:t>
      </w:r>
      <w:r w:rsidR="000132A1">
        <w:rPr>
          <w:rFonts w:ascii="Times New Roman" w:hAnsi="Times New Roman" w:cs="Times New Roman"/>
          <w:sz w:val="24"/>
          <w:szCs w:val="24"/>
          <w:lang w:val="en-US"/>
        </w:rPr>
        <w:t xml:space="preserve"> applied to measure students</w:t>
      </w:r>
      <w:r w:rsidR="002E3CFC">
        <w:rPr>
          <w:rFonts w:ascii="Times New Roman" w:hAnsi="Times New Roman" w:cs="Times New Roman"/>
          <w:sz w:val="24"/>
          <w:szCs w:val="24"/>
          <w:lang w:val="en-US"/>
        </w:rPr>
        <w:t>'</w:t>
      </w:r>
      <w:r w:rsidR="000132A1">
        <w:rPr>
          <w:rFonts w:ascii="Times New Roman" w:hAnsi="Times New Roman" w:cs="Times New Roman"/>
          <w:sz w:val="24"/>
          <w:szCs w:val="24"/>
          <w:lang w:val="en-US"/>
        </w:rPr>
        <w:t xml:space="preserve"> spatial ability was </w:t>
      </w:r>
      <w:r w:rsidR="0001400C" w:rsidRPr="0001400C">
        <w:rPr>
          <w:rFonts w:ascii="Times New Roman" w:hAnsi="Times New Roman" w:cs="Times New Roman"/>
          <w:sz w:val="24"/>
          <w:szCs w:val="24"/>
        </w:rPr>
        <w:t>in a multiple</w:t>
      </w:r>
      <w:r w:rsidR="009668FA">
        <w:rPr>
          <w:rFonts w:ascii="Times New Roman" w:hAnsi="Times New Roman" w:cs="Times New Roman"/>
          <w:sz w:val="24"/>
          <w:szCs w:val="24"/>
          <w:lang w:val="en-US"/>
        </w:rPr>
        <w:t>-</w:t>
      </w:r>
      <w:r w:rsidR="0001400C" w:rsidRPr="0001400C">
        <w:rPr>
          <w:rFonts w:ascii="Times New Roman" w:hAnsi="Times New Roman" w:cs="Times New Roman"/>
          <w:sz w:val="24"/>
          <w:szCs w:val="24"/>
        </w:rPr>
        <w:t xml:space="preserve">choice </w:t>
      </w:r>
      <w:r w:rsidR="000132A1">
        <w:rPr>
          <w:rFonts w:ascii="Times New Roman" w:hAnsi="Times New Roman" w:cs="Times New Roman"/>
          <w:sz w:val="24"/>
          <w:szCs w:val="24"/>
          <w:lang w:val="en-US"/>
        </w:rPr>
        <w:t>question and</w:t>
      </w:r>
      <w:r w:rsidR="0001400C" w:rsidRPr="0001400C">
        <w:rPr>
          <w:rFonts w:ascii="Times New Roman" w:hAnsi="Times New Roman" w:cs="Times New Roman"/>
          <w:sz w:val="24"/>
          <w:szCs w:val="24"/>
        </w:rPr>
        <w:t xml:space="preserve"> 30 items. </w:t>
      </w:r>
      <w:r w:rsidR="009668FA">
        <w:rPr>
          <w:rFonts w:ascii="Times New Roman" w:hAnsi="Times New Roman" w:cs="Times New Roman"/>
          <w:sz w:val="24"/>
          <w:szCs w:val="24"/>
          <w:lang w:val="en-US"/>
        </w:rPr>
        <w:t xml:space="preserve">The example of </w:t>
      </w:r>
      <w:r w:rsidR="002E3CFC">
        <w:rPr>
          <w:rFonts w:ascii="Times New Roman" w:hAnsi="Times New Roman" w:cs="Times New Roman"/>
          <w:sz w:val="24"/>
          <w:szCs w:val="24"/>
          <w:lang w:val="en-US"/>
        </w:rPr>
        <w:t xml:space="preserve">a </w:t>
      </w:r>
      <w:r w:rsidR="009668FA">
        <w:rPr>
          <w:rFonts w:ascii="Times New Roman" w:hAnsi="Times New Roman" w:cs="Times New Roman"/>
          <w:sz w:val="24"/>
          <w:szCs w:val="24"/>
          <w:lang w:val="en-US"/>
        </w:rPr>
        <w:t xml:space="preserve">question is provided in Figure 3 below. </w:t>
      </w:r>
      <w:r w:rsidR="0001400C" w:rsidRPr="0001400C">
        <w:rPr>
          <w:rFonts w:ascii="Times New Roman" w:hAnsi="Times New Roman" w:cs="Times New Roman"/>
          <w:sz w:val="24"/>
          <w:szCs w:val="24"/>
        </w:rPr>
        <w:t xml:space="preserve">The spatial ability test instrument has high category reliability with a value of 0.95. </w:t>
      </w:r>
    </w:p>
    <w:p w14:paraId="3EF576AE" w14:textId="35516E3E" w:rsidR="00170B93" w:rsidRPr="00A2377C" w:rsidRDefault="009668FA" w:rsidP="00C82878">
      <w:pPr>
        <w:spacing w:after="0" w:line="360" w:lineRule="auto"/>
        <w:ind w:firstLine="680"/>
        <w:jc w:val="center"/>
        <w:rPr>
          <w:rFonts w:ascii="Times New Roman" w:hAnsi="Times New Roman" w:cs="Times New Roman"/>
          <w:sz w:val="24"/>
          <w:szCs w:val="24"/>
          <w:lang w:val="en-US"/>
        </w:rPr>
      </w:pPr>
      <w:r>
        <w:rPr>
          <w:rFonts w:ascii="Times New Roman" w:hAnsi="Times New Roman" w:cs="Times New Roman"/>
          <w:sz w:val="24"/>
          <w:szCs w:val="24"/>
        </w:rPr>
        <w:t xml:space="preserve">Figure </w:t>
      </w:r>
      <w:r>
        <w:rPr>
          <w:rFonts w:ascii="Times New Roman" w:hAnsi="Times New Roman" w:cs="Times New Roman"/>
          <w:sz w:val="24"/>
          <w:szCs w:val="24"/>
          <w:lang w:val="en-US"/>
        </w:rPr>
        <w:t>3</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Example of </w:t>
      </w:r>
      <w:r w:rsidR="002E3CFC">
        <w:rPr>
          <w:rFonts w:ascii="Times New Roman" w:hAnsi="Times New Roman" w:cs="Times New Roman"/>
          <w:sz w:val="24"/>
          <w:szCs w:val="24"/>
          <w:lang w:val="en-US"/>
        </w:rPr>
        <w:t xml:space="preserve">a </w:t>
      </w:r>
      <w:r>
        <w:rPr>
          <w:rFonts w:ascii="Times New Roman" w:hAnsi="Times New Roman" w:cs="Times New Roman"/>
          <w:sz w:val="24"/>
          <w:szCs w:val="24"/>
          <w:lang w:val="en-US"/>
        </w:rPr>
        <w:t>question in the PSVT</w:t>
      </w:r>
    </w:p>
    <w:p w14:paraId="07BA8C7C" w14:textId="77777777" w:rsidR="005E7D4E" w:rsidRDefault="005E7D4E" w:rsidP="00095BC2">
      <w:pPr>
        <w:spacing w:before="120" w:after="120" w:line="360" w:lineRule="auto"/>
        <w:jc w:val="both"/>
        <w:rPr>
          <w:rFonts w:ascii="Times New Roman" w:hAnsi="Times New Roman" w:cs="Times New Roman"/>
          <w:b/>
          <w:sz w:val="24"/>
          <w:szCs w:val="24"/>
          <w:lang w:val="en-US"/>
        </w:rPr>
      </w:pPr>
    </w:p>
    <w:p w14:paraId="001F1B73" w14:textId="62984C78" w:rsidR="00870F98" w:rsidRPr="00870F98" w:rsidRDefault="00870F98" w:rsidP="00095BC2">
      <w:pPr>
        <w:spacing w:before="120" w:after="120" w:line="360" w:lineRule="auto"/>
        <w:jc w:val="both"/>
        <w:rPr>
          <w:rFonts w:ascii="Times New Roman" w:hAnsi="Times New Roman" w:cs="Times New Roman"/>
          <w:b/>
          <w:sz w:val="24"/>
          <w:szCs w:val="24"/>
          <w:lang w:val="en-US"/>
        </w:rPr>
      </w:pPr>
      <w:r w:rsidRPr="00870F98">
        <w:rPr>
          <w:rFonts w:ascii="Times New Roman" w:hAnsi="Times New Roman" w:cs="Times New Roman"/>
          <w:b/>
          <w:sz w:val="24"/>
          <w:szCs w:val="24"/>
          <w:lang w:val="en-US"/>
        </w:rPr>
        <w:lastRenderedPageBreak/>
        <w:t>Students</w:t>
      </w:r>
      <w:r w:rsidR="002E3CFC">
        <w:rPr>
          <w:rFonts w:ascii="Times New Roman" w:hAnsi="Times New Roman" w:cs="Times New Roman"/>
          <w:b/>
          <w:sz w:val="24"/>
          <w:szCs w:val="24"/>
          <w:lang w:val="en-US"/>
        </w:rPr>
        <w:t>'</w:t>
      </w:r>
      <w:r w:rsidRPr="00870F98">
        <w:rPr>
          <w:rFonts w:ascii="Times New Roman" w:hAnsi="Times New Roman" w:cs="Times New Roman"/>
          <w:b/>
          <w:sz w:val="24"/>
          <w:szCs w:val="24"/>
          <w:lang w:val="en-US"/>
        </w:rPr>
        <w:t xml:space="preserve"> Understanding of M</w:t>
      </w:r>
      <w:r w:rsidRPr="00870F98">
        <w:rPr>
          <w:rFonts w:ascii="Times New Roman" w:hAnsi="Times New Roman" w:cs="Times New Roman"/>
          <w:b/>
          <w:sz w:val="24"/>
          <w:szCs w:val="24"/>
        </w:rPr>
        <w:t>olecular Symmetry</w:t>
      </w:r>
      <w:r w:rsidRPr="00870F98">
        <w:rPr>
          <w:rFonts w:ascii="Times New Roman" w:hAnsi="Times New Roman" w:cs="Times New Roman"/>
          <w:b/>
          <w:sz w:val="24"/>
          <w:szCs w:val="24"/>
          <w:lang w:val="en-US"/>
        </w:rPr>
        <w:t xml:space="preserve"> Test (SUMST)</w:t>
      </w:r>
    </w:p>
    <w:p w14:paraId="03A59B44" w14:textId="5090A782" w:rsidR="009668FA" w:rsidRDefault="00870F98" w:rsidP="00C82878">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lang w:val="en-US"/>
        </w:rPr>
        <w:t>Students</w:t>
      </w:r>
      <w:r w:rsidR="002E3CFC">
        <w:rPr>
          <w:rFonts w:ascii="Times New Roman" w:hAnsi="Times New Roman" w:cs="Times New Roman"/>
          <w:sz w:val="24"/>
          <w:szCs w:val="24"/>
          <w:lang w:val="en-US"/>
        </w:rPr>
        <w:t>'</w:t>
      </w:r>
      <w:r>
        <w:rPr>
          <w:rFonts w:ascii="Times New Roman" w:hAnsi="Times New Roman" w:cs="Times New Roman"/>
          <w:sz w:val="24"/>
          <w:szCs w:val="24"/>
          <w:lang w:val="en-US"/>
        </w:rPr>
        <w:t xml:space="preserve"> understanding of molecular symmetry after teaching using virtual and concrete models was measured using </w:t>
      </w:r>
      <w:r w:rsidR="002E3CFC">
        <w:rPr>
          <w:rFonts w:ascii="Times New Roman" w:hAnsi="Times New Roman" w:cs="Times New Roman"/>
          <w:sz w:val="24"/>
          <w:szCs w:val="24"/>
          <w:lang w:val="en-US"/>
        </w:rPr>
        <w:t xml:space="preserve">the </w:t>
      </w:r>
      <w:r w:rsidRPr="00870F98">
        <w:rPr>
          <w:rFonts w:ascii="Times New Roman" w:hAnsi="Times New Roman" w:cs="Times New Roman"/>
          <w:bCs/>
          <w:sz w:val="24"/>
          <w:szCs w:val="24"/>
          <w:lang w:val="en-US"/>
        </w:rPr>
        <w:t>Students</w:t>
      </w:r>
      <w:r w:rsidR="002E3CFC">
        <w:rPr>
          <w:rFonts w:ascii="Times New Roman" w:hAnsi="Times New Roman" w:cs="Times New Roman"/>
          <w:bCs/>
          <w:sz w:val="24"/>
          <w:szCs w:val="24"/>
          <w:lang w:val="en-US"/>
        </w:rPr>
        <w:t>'</w:t>
      </w:r>
      <w:r w:rsidRPr="00870F98">
        <w:rPr>
          <w:rFonts w:ascii="Times New Roman" w:hAnsi="Times New Roman" w:cs="Times New Roman"/>
          <w:bCs/>
          <w:sz w:val="24"/>
          <w:szCs w:val="24"/>
          <w:lang w:val="en-US"/>
        </w:rPr>
        <w:t xml:space="preserve"> Understanding </w:t>
      </w:r>
      <w:r>
        <w:rPr>
          <w:rFonts w:ascii="Times New Roman" w:hAnsi="Times New Roman" w:cs="Times New Roman"/>
          <w:bCs/>
          <w:sz w:val="24"/>
          <w:szCs w:val="24"/>
          <w:lang w:val="en-US"/>
        </w:rPr>
        <w:t>o</w:t>
      </w:r>
      <w:r w:rsidRPr="00870F98">
        <w:rPr>
          <w:rFonts w:ascii="Times New Roman" w:hAnsi="Times New Roman" w:cs="Times New Roman"/>
          <w:bCs/>
          <w:sz w:val="24"/>
          <w:szCs w:val="24"/>
          <w:lang w:val="en-US"/>
        </w:rPr>
        <w:t>f M</w:t>
      </w:r>
      <w:r w:rsidRPr="00870F98">
        <w:rPr>
          <w:rFonts w:ascii="Times New Roman" w:hAnsi="Times New Roman" w:cs="Times New Roman"/>
          <w:bCs/>
          <w:sz w:val="24"/>
          <w:szCs w:val="24"/>
        </w:rPr>
        <w:t>olecular Symmetry</w:t>
      </w:r>
      <w:r>
        <w:rPr>
          <w:rFonts w:ascii="Times New Roman" w:hAnsi="Times New Roman" w:cs="Times New Roman"/>
          <w:bCs/>
          <w:sz w:val="24"/>
          <w:szCs w:val="24"/>
          <w:lang w:val="en-US"/>
        </w:rPr>
        <w:t xml:space="preserve"> Test (SUMST). </w:t>
      </w:r>
      <w:r>
        <w:rPr>
          <w:rFonts w:ascii="Times New Roman" w:hAnsi="Times New Roman" w:cs="Times New Roman"/>
          <w:sz w:val="24"/>
          <w:szCs w:val="24"/>
          <w:lang w:val="en-US"/>
        </w:rPr>
        <w:t>The SUMST</w:t>
      </w:r>
      <w:r w:rsidR="009668FA" w:rsidRPr="0001400C">
        <w:rPr>
          <w:rFonts w:ascii="Times New Roman" w:hAnsi="Times New Roman" w:cs="Times New Roman"/>
          <w:sz w:val="24"/>
          <w:szCs w:val="24"/>
        </w:rPr>
        <w:t xml:space="preserve"> </w:t>
      </w:r>
      <w:r w:rsidR="009668FA" w:rsidRPr="0001400C">
        <w:rPr>
          <w:rFonts w:ascii="Times New Roman" w:hAnsi="Times New Roman" w:cs="Times New Roman"/>
          <w:sz w:val="24"/>
          <w:szCs w:val="24"/>
          <w:lang w:val="en-US"/>
        </w:rPr>
        <w:t>was</w:t>
      </w:r>
      <w:r w:rsidR="009668FA" w:rsidRPr="0001400C">
        <w:rPr>
          <w:rFonts w:ascii="Times New Roman" w:hAnsi="Times New Roman" w:cs="Times New Roman"/>
          <w:sz w:val="24"/>
          <w:szCs w:val="24"/>
        </w:rPr>
        <w:t xml:space="preserve"> in the form of a </w:t>
      </w:r>
      <w:r>
        <w:rPr>
          <w:rFonts w:ascii="Times New Roman" w:hAnsi="Times New Roman" w:cs="Times New Roman"/>
          <w:sz w:val="24"/>
          <w:szCs w:val="24"/>
          <w:lang w:val="en-US"/>
        </w:rPr>
        <w:t>short answer question</w:t>
      </w:r>
      <w:r w:rsidR="009668FA" w:rsidRPr="0001400C">
        <w:rPr>
          <w:rFonts w:ascii="Times New Roman" w:hAnsi="Times New Roman" w:cs="Times New Roman"/>
          <w:sz w:val="24"/>
          <w:szCs w:val="24"/>
        </w:rPr>
        <w:t xml:space="preserve"> and represent</w:t>
      </w:r>
      <w:r w:rsidR="002E3CFC">
        <w:rPr>
          <w:rFonts w:ascii="Times New Roman" w:hAnsi="Times New Roman" w:cs="Times New Roman"/>
          <w:sz w:val="24"/>
          <w:szCs w:val="24"/>
        </w:rPr>
        <w:t>ed</w:t>
      </w:r>
      <w:r w:rsidR="009668FA" w:rsidRPr="0001400C">
        <w:rPr>
          <w:rFonts w:ascii="Times New Roman" w:hAnsi="Times New Roman" w:cs="Times New Roman"/>
          <w:sz w:val="24"/>
          <w:szCs w:val="24"/>
        </w:rPr>
        <w:t xml:space="preserve"> all symmetrical operations that exist in the molecule in depth. The test instrument consisted of 18 items with a Cronbach Alpha coefficient of 0.905</w:t>
      </w:r>
      <w:r>
        <w:rPr>
          <w:rFonts w:ascii="Times New Roman" w:hAnsi="Times New Roman" w:cs="Times New Roman"/>
          <w:sz w:val="24"/>
          <w:szCs w:val="24"/>
          <w:lang w:val="en-US"/>
        </w:rPr>
        <w:t xml:space="preserve"> falling </w:t>
      </w:r>
      <w:r w:rsidR="009668FA" w:rsidRPr="0001400C">
        <w:rPr>
          <w:rFonts w:ascii="Times New Roman" w:hAnsi="Times New Roman" w:cs="Times New Roman"/>
          <w:sz w:val="24"/>
          <w:szCs w:val="24"/>
        </w:rPr>
        <w:t>in the very high category.</w:t>
      </w:r>
    </w:p>
    <w:p w14:paraId="61D49752" w14:textId="794CF58B" w:rsidR="00AD25F1" w:rsidRPr="0001400C" w:rsidRDefault="000B7A0C" w:rsidP="00095BC2">
      <w:pPr>
        <w:spacing w:before="240" w:after="120" w:line="360" w:lineRule="auto"/>
        <w:rPr>
          <w:rFonts w:ascii="Times New Roman" w:hAnsi="Times New Roman" w:cs="Times New Roman"/>
          <w:b/>
          <w:sz w:val="24"/>
          <w:szCs w:val="24"/>
        </w:rPr>
      </w:pPr>
      <w:r>
        <w:rPr>
          <w:rFonts w:ascii="Times New Roman" w:hAnsi="Times New Roman" w:cs="Times New Roman"/>
          <w:b/>
          <w:sz w:val="24"/>
          <w:szCs w:val="24"/>
          <w:lang w:val="en-US"/>
        </w:rPr>
        <w:t xml:space="preserve">Data </w:t>
      </w:r>
      <w:r w:rsidR="00AD25F1" w:rsidRPr="0001400C">
        <w:rPr>
          <w:rFonts w:ascii="Times New Roman" w:hAnsi="Times New Roman" w:cs="Times New Roman"/>
          <w:b/>
          <w:sz w:val="24"/>
          <w:szCs w:val="24"/>
        </w:rPr>
        <w:t>Analysis</w:t>
      </w:r>
    </w:p>
    <w:p w14:paraId="33BE1FBF" w14:textId="05ADECA6" w:rsidR="00AD25F1" w:rsidRPr="00CD237E" w:rsidRDefault="00CD237E" w:rsidP="00095BC2">
      <w:pPr>
        <w:spacing w:after="120" w:line="360" w:lineRule="auto"/>
        <w:rPr>
          <w:rFonts w:ascii="Times New Roman" w:hAnsi="Times New Roman" w:cs="Times New Roman"/>
          <w:b/>
          <w:i/>
          <w:sz w:val="24"/>
          <w:szCs w:val="24"/>
          <w:lang w:val="en-US"/>
        </w:rPr>
      </w:pPr>
      <w:r>
        <w:rPr>
          <w:rFonts w:ascii="Times New Roman" w:hAnsi="Times New Roman" w:cs="Times New Roman"/>
          <w:b/>
          <w:i/>
          <w:sz w:val="24"/>
          <w:szCs w:val="24"/>
          <w:lang w:val="en-US"/>
        </w:rPr>
        <w:t>Students</w:t>
      </w:r>
      <w:r w:rsidR="00174650">
        <w:rPr>
          <w:rFonts w:ascii="Times New Roman" w:hAnsi="Times New Roman" w:cs="Times New Roman"/>
          <w:b/>
          <w:i/>
          <w:sz w:val="24"/>
          <w:szCs w:val="24"/>
          <w:lang w:val="en-US"/>
        </w:rPr>
        <w:t>'</w:t>
      </w:r>
      <w:r>
        <w:rPr>
          <w:rFonts w:ascii="Times New Roman" w:hAnsi="Times New Roman" w:cs="Times New Roman"/>
          <w:b/>
          <w:i/>
          <w:sz w:val="24"/>
          <w:szCs w:val="24"/>
          <w:lang w:val="en-US"/>
        </w:rPr>
        <w:t xml:space="preserve"> Spatial Ability</w:t>
      </w:r>
    </w:p>
    <w:p w14:paraId="1FD4BF00" w14:textId="1FAF9DEF" w:rsidR="00AD25F1" w:rsidRDefault="00AD25F1" w:rsidP="00C82878">
      <w:pPr>
        <w:spacing w:after="0" w:line="360" w:lineRule="auto"/>
        <w:rPr>
          <w:rFonts w:ascii="Times New Roman" w:hAnsi="Times New Roman" w:cs="Times New Roman"/>
          <w:sz w:val="24"/>
          <w:szCs w:val="24"/>
        </w:rPr>
      </w:pPr>
      <w:r w:rsidRPr="0001400C">
        <w:rPr>
          <w:rFonts w:ascii="Times New Roman" w:hAnsi="Times New Roman" w:cs="Times New Roman"/>
          <w:sz w:val="24"/>
          <w:szCs w:val="24"/>
        </w:rPr>
        <w:t>The level of students' spatial ability is categori</w:t>
      </w:r>
      <w:r w:rsidR="002E3CFC">
        <w:rPr>
          <w:rFonts w:ascii="Times New Roman" w:hAnsi="Times New Roman" w:cs="Times New Roman"/>
          <w:sz w:val="24"/>
          <w:szCs w:val="24"/>
        </w:rPr>
        <w:t>s</w:t>
      </w:r>
      <w:r w:rsidRPr="0001400C">
        <w:rPr>
          <w:rFonts w:ascii="Times New Roman" w:hAnsi="Times New Roman" w:cs="Times New Roman"/>
          <w:sz w:val="24"/>
          <w:szCs w:val="24"/>
        </w:rPr>
        <w:t xml:space="preserve">ed based on the spatial ability test score. Students who </w:t>
      </w:r>
      <w:r w:rsidRPr="0001400C">
        <w:rPr>
          <w:rFonts w:ascii="Times New Roman" w:hAnsi="Times New Roman" w:cs="Times New Roman"/>
          <w:sz w:val="24"/>
          <w:szCs w:val="24"/>
          <w:lang w:val="en-US"/>
        </w:rPr>
        <w:t xml:space="preserve">obtained </w:t>
      </w:r>
      <w:r w:rsidRPr="0001400C">
        <w:rPr>
          <w:rFonts w:ascii="Times New Roman" w:hAnsi="Times New Roman" w:cs="Times New Roman"/>
          <w:sz w:val="24"/>
          <w:szCs w:val="24"/>
        </w:rPr>
        <w:t>scores above the average are included in students with high category spatial abilities</w:t>
      </w:r>
      <w:r w:rsidR="00174650">
        <w:rPr>
          <w:rFonts w:ascii="Times New Roman" w:hAnsi="Times New Roman" w:cs="Times New Roman"/>
          <w:sz w:val="24"/>
          <w:szCs w:val="24"/>
          <w:lang w:val="en-US"/>
        </w:rPr>
        <w:t xml:space="preserve"> (HAS)</w:t>
      </w:r>
      <w:r w:rsidR="00174650">
        <w:rPr>
          <w:rFonts w:ascii="Times New Roman" w:hAnsi="Times New Roman" w:cs="Times New Roman"/>
          <w:sz w:val="24"/>
          <w:szCs w:val="24"/>
        </w:rPr>
        <w:t>. In contrast,</w:t>
      </w:r>
      <w:r w:rsidRPr="0001400C">
        <w:rPr>
          <w:rFonts w:ascii="Times New Roman" w:hAnsi="Times New Roman" w:cs="Times New Roman"/>
          <w:sz w:val="24"/>
          <w:szCs w:val="24"/>
        </w:rPr>
        <w:t xml:space="preserve"> students who </w:t>
      </w:r>
      <w:r w:rsidRPr="0001400C">
        <w:rPr>
          <w:rFonts w:ascii="Times New Roman" w:hAnsi="Times New Roman" w:cs="Times New Roman"/>
          <w:sz w:val="24"/>
          <w:szCs w:val="24"/>
          <w:lang w:val="en-US"/>
        </w:rPr>
        <w:t xml:space="preserve">obtained </w:t>
      </w:r>
      <w:r w:rsidRPr="0001400C">
        <w:rPr>
          <w:rFonts w:ascii="Times New Roman" w:hAnsi="Times New Roman" w:cs="Times New Roman"/>
          <w:sz w:val="24"/>
          <w:szCs w:val="24"/>
        </w:rPr>
        <w:t>scores below the average are included in students with low category spatial abilities</w:t>
      </w:r>
      <w:r w:rsidR="00174650">
        <w:rPr>
          <w:rFonts w:ascii="Times New Roman" w:hAnsi="Times New Roman" w:cs="Times New Roman"/>
          <w:sz w:val="24"/>
          <w:szCs w:val="24"/>
          <w:lang w:val="en-US"/>
        </w:rPr>
        <w:t xml:space="preserve"> (LSA)</w:t>
      </w:r>
      <w:r w:rsidRPr="0001400C">
        <w:rPr>
          <w:rFonts w:ascii="Times New Roman" w:hAnsi="Times New Roman" w:cs="Times New Roman"/>
          <w:sz w:val="24"/>
          <w:szCs w:val="24"/>
        </w:rPr>
        <w:t>.</w:t>
      </w:r>
    </w:p>
    <w:p w14:paraId="3FB029F5" w14:textId="7A3456EE" w:rsidR="00AD25F1" w:rsidRPr="008F2A28" w:rsidRDefault="00C9217D" w:rsidP="00C82878">
      <w:pPr>
        <w:spacing w:before="240" w:after="240" w:line="360" w:lineRule="auto"/>
        <w:rPr>
          <w:rFonts w:ascii="Times New Roman" w:hAnsi="Times New Roman" w:cs="Times New Roman"/>
          <w:b/>
          <w:i/>
          <w:sz w:val="24"/>
          <w:szCs w:val="24"/>
          <w:lang w:val="en-US"/>
        </w:rPr>
      </w:pPr>
      <w:r>
        <w:rPr>
          <w:rFonts w:ascii="Times New Roman" w:hAnsi="Times New Roman" w:cs="Times New Roman"/>
          <w:b/>
          <w:i/>
          <w:sz w:val="24"/>
          <w:szCs w:val="24"/>
          <w:lang w:val="en-US"/>
        </w:rPr>
        <w:t>Students</w:t>
      </w:r>
      <w:r w:rsidR="00174650">
        <w:rPr>
          <w:rFonts w:ascii="Times New Roman" w:hAnsi="Times New Roman" w:cs="Times New Roman"/>
          <w:b/>
          <w:i/>
          <w:sz w:val="24"/>
          <w:szCs w:val="24"/>
          <w:lang w:val="en-US"/>
        </w:rPr>
        <w:t>'</w:t>
      </w:r>
      <w:r w:rsidR="008F2A28">
        <w:rPr>
          <w:rFonts w:ascii="Times New Roman" w:hAnsi="Times New Roman" w:cs="Times New Roman"/>
          <w:b/>
          <w:i/>
          <w:sz w:val="24"/>
          <w:szCs w:val="24"/>
          <w:lang w:val="en-US"/>
        </w:rPr>
        <w:t xml:space="preserve"> spatial ability and understanding of symmetry</w:t>
      </w:r>
    </w:p>
    <w:p w14:paraId="6446765E" w14:textId="7FF41116" w:rsidR="00AD25F1" w:rsidRPr="0001400C" w:rsidRDefault="00C9217D" w:rsidP="00C82878">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The correlation between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spatial ability and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understanding of symmetry was measured </w:t>
      </w:r>
      <w:r w:rsidRPr="0001400C">
        <w:rPr>
          <w:rFonts w:ascii="Times New Roman" w:hAnsi="Times New Roman" w:cs="Times New Roman"/>
          <w:sz w:val="24"/>
          <w:szCs w:val="24"/>
        </w:rPr>
        <w:t xml:space="preserve">using </w:t>
      </w:r>
      <w:r w:rsidRPr="0001400C">
        <w:rPr>
          <w:rFonts w:ascii="Times New Roman" w:hAnsi="Times New Roman" w:cs="Times New Roman"/>
          <w:i/>
          <w:sz w:val="24"/>
          <w:szCs w:val="24"/>
        </w:rPr>
        <w:t xml:space="preserve">Pearson </w:t>
      </w:r>
      <w:r w:rsidRPr="0001400C">
        <w:rPr>
          <w:rFonts w:ascii="Times New Roman" w:hAnsi="Times New Roman" w:cs="Times New Roman"/>
          <w:i/>
          <w:sz w:val="24"/>
          <w:szCs w:val="24"/>
          <w:lang w:val="en-US"/>
        </w:rPr>
        <w:t>product</w:t>
      </w:r>
      <w:r w:rsidR="00174650">
        <w:rPr>
          <w:rFonts w:ascii="Times New Roman" w:hAnsi="Times New Roman" w:cs="Times New Roman"/>
          <w:i/>
          <w:sz w:val="24"/>
          <w:szCs w:val="24"/>
          <w:lang w:val="en-US"/>
        </w:rPr>
        <w:t>-</w:t>
      </w:r>
      <w:r w:rsidRPr="0001400C">
        <w:rPr>
          <w:rFonts w:ascii="Times New Roman" w:hAnsi="Times New Roman" w:cs="Times New Roman"/>
          <w:i/>
          <w:sz w:val="24"/>
          <w:szCs w:val="24"/>
          <w:lang w:val="en-US"/>
        </w:rPr>
        <w:t xml:space="preserve">moment </w:t>
      </w:r>
      <w:r w:rsidRPr="0001400C">
        <w:rPr>
          <w:rFonts w:ascii="Times New Roman" w:hAnsi="Times New Roman" w:cs="Times New Roman"/>
          <w:i/>
          <w:sz w:val="24"/>
          <w:szCs w:val="24"/>
        </w:rPr>
        <w:t>correlation</w:t>
      </w:r>
      <w:r w:rsidRPr="0001400C">
        <w:rPr>
          <w:rFonts w:ascii="Times New Roman" w:hAnsi="Times New Roman" w:cs="Times New Roman"/>
          <w:sz w:val="24"/>
          <w:szCs w:val="24"/>
        </w:rPr>
        <w:t>.</w:t>
      </w:r>
      <w:r>
        <w:rPr>
          <w:rFonts w:ascii="Times New Roman" w:hAnsi="Times New Roman" w:cs="Times New Roman"/>
          <w:sz w:val="24"/>
          <w:szCs w:val="24"/>
          <w:lang w:val="en-US"/>
        </w:rPr>
        <w:t xml:space="preserve"> </w:t>
      </w:r>
      <w:r w:rsidR="00035FB0">
        <w:rPr>
          <w:rFonts w:ascii="Times New Roman" w:hAnsi="Times New Roman" w:cs="Times New Roman"/>
          <w:sz w:val="24"/>
          <w:szCs w:val="24"/>
          <w:lang w:val="en-US"/>
        </w:rPr>
        <w:t>Before the correlation test performed, t</w:t>
      </w:r>
      <w:r w:rsidR="00AD25F1" w:rsidRPr="0001400C">
        <w:rPr>
          <w:rFonts w:ascii="Times New Roman" w:hAnsi="Times New Roman" w:cs="Times New Roman"/>
          <w:sz w:val="24"/>
          <w:szCs w:val="24"/>
        </w:rPr>
        <w:t>he prerequisite test</w:t>
      </w:r>
      <w:r w:rsidR="00035FB0">
        <w:rPr>
          <w:rFonts w:ascii="Times New Roman" w:hAnsi="Times New Roman" w:cs="Times New Roman"/>
          <w:sz w:val="24"/>
          <w:szCs w:val="24"/>
          <w:lang w:val="en-US"/>
        </w:rPr>
        <w:t>s</w:t>
      </w:r>
      <w:r w:rsidR="00174650">
        <w:rPr>
          <w:rFonts w:ascii="Times New Roman" w:hAnsi="Times New Roman" w:cs="Times New Roman"/>
          <w:sz w:val="24"/>
          <w:szCs w:val="24"/>
          <w:lang w:val="en-US"/>
        </w:rPr>
        <w:t>,</w:t>
      </w:r>
      <w:r w:rsidR="00035FB0">
        <w:rPr>
          <w:rFonts w:ascii="Times New Roman" w:hAnsi="Times New Roman" w:cs="Times New Roman"/>
          <w:sz w:val="24"/>
          <w:szCs w:val="24"/>
          <w:lang w:val="en-US"/>
        </w:rPr>
        <w:t xml:space="preserve"> including </w:t>
      </w:r>
      <w:r w:rsidR="00174650">
        <w:rPr>
          <w:rFonts w:ascii="Times New Roman" w:hAnsi="Times New Roman" w:cs="Times New Roman"/>
          <w:sz w:val="24"/>
          <w:szCs w:val="24"/>
          <w:lang w:val="en-US"/>
        </w:rPr>
        <w:t xml:space="preserve">the </w:t>
      </w:r>
      <w:r w:rsidR="00AD25F1" w:rsidRPr="0001400C">
        <w:rPr>
          <w:rFonts w:ascii="Times New Roman" w:hAnsi="Times New Roman" w:cs="Times New Roman"/>
          <w:sz w:val="24"/>
          <w:szCs w:val="24"/>
        </w:rPr>
        <w:t>normality test and the homogeneity test</w:t>
      </w:r>
      <w:r w:rsidR="00174650">
        <w:rPr>
          <w:rFonts w:ascii="Times New Roman" w:hAnsi="Times New Roman" w:cs="Times New Roman"/>
          <w:sz w:val="24"/>
          <w:szCs w:val="24"/>
        </w:rPr>
        <w:t>,</w:t>
      </w:r>
      <w:r w:rsidR="00035FB0">
        <w:rPr>
          <w:rFonts w:ascii="Times New Roman" w:hAnsi="Times New Roman" w:cs="Times New Roman"/>
          <w:sz w:val="24"/>
          <w:szCs w:val="24"/>
          <w:lang w:val="en-US"/>
        </w:rPr>
        <w:t xml:space="preserve"> were applied. </w:t>
      </w:r>
      <w:r w:rsidR="00AD25F1" w:rsidRPr="0001400C">
        <w:rPr>
          <w:rFonts w:ascii="Times New Roman" w:hAnsi="Times New Roman" w:cs="Times New Roman"/>
          <w:sz w:val="24"/>
          <w:szCs w:val="24"/>
        </w:rPr>
        <w:t xml:space="preserve">The normality test using the </w:t>
      </w:r>
      <w:r w:rsidR="00AD25F1" w:rsidRPr="0001400C">
        <w:rPr>
          <w:rFonts w:ascii="Times New Roman" w:hAnsi="Times New Roman" w:cs="Times New Roman"/>
          <w:i/>
          <w:iCs/>
          <w:sz w:val="24"/>
          <w:szCs w:val="24"/>
        </w:rPr>
        <w:t>Kolmogorov-Smirnov test</w:t>
      </w:r>
      <w:r w:rsidR="00AD25F1" w:rsidRPr="0001400C">
        <w:rPr>
          <w:rFonts w:ascii="Times New Roman" w:hAnsi="Times New Roman" w:cs="Times New Roman"/>
          <w:sz w:val="24"/>
          <w:szCs w:val="24"/>
        </w:rPr>
        <w:t xml:space="preserve"> ( </w:t>
      </w:r>
      <w:r w:rsidR="00AD25F1" w:rsidRPr="0001400C">
        <w:rPr>
          <w:rFonts w:ascii="Times New Roman" w:hAnsi="Times New Roman" w:cs="Times New Roman"/>
          <w:i/>
          <w:iCs/>
          <w:sz w:val="24"/>
          <w:szCs w:val="24"/>
        </w:rPr>
        <w:t>One</w:t>
      </w:r>
      <w:r w:rsidR="00174650">
        <w:rPr>
          <w:rFonts w:ascii="Times New Roman" w:hAnsi="Times New Roman" w:cs="Times New Roman"/>
          <w:i/>
          <w:iCs/>
          <w:sz w:val="24"/>
          <w:szCs w:val="24"/>
        </w:rPr>
        <w:t>-</w:t>
      </w:r>
      <w:r w:rsidR="00AD25F1" w:rsidRPr="0001400C">
        <w:rPr>
          <w:rFonts w:ascii="Times New Roman" w:hAnsi="Times New Roman" w:cs="Times New Roman"/>
          <w:i/>
          <w:iCs/>
          <w:sz w:val="24"/>
          <w:szCs w:val="24"/>
        </w:rPr>
        <w:t>Sample KS</w:t>
      </w:r>
      <w:r w:rsidR="00AD25F1" w:rsidRPr="0001400C">
        <w:rPr>
          <w:rFonts w:ascii="Times New Roman" w:hAnsi="Times New Roman" w:cs="Times New Roman"/>
          <w:sz w:val="24"/>
          <w:szCs w:val="24"/>
        </w:rPr>
        <w:t xml:space="preserve"> ) obtained P&gt;</w:t>
      </w:r>
      <w:r w:rsidR="00035FB0">
        <w:rPr>
          <w:rFonts w:ascii="Times New Roman" w:hAnsi="Times New Roman" w:cs="Times New Roman"/>
          <w:sz w:val="24"/>
          <w:szCs w:val="24"/>
          <w:lang w:val="en-US"/>
        </w:rPr>
        <w:t>0</w:t>
      </w:r>
      <w:r w:rsidR="00AD25F1" w:rsidRPr="0001400C">
        <w:rPr>
          <w:rFonts w:ascii="Times New Roman" w:hAnsi="Times New Roman" w:cs="Times New Roman"/>
          <w:sz w:val="24"/>
          <w:szCs w:val="24"/>
        </w:rPr>
        <w:t>.05</w:t>
      </w:r>
      <w:r w:rsidR="00174650">
        <w:rPr>
          <w:rFonts w:ascii="Times New Roman" w:hAnsi="Times New Roman" w:cs="Times New Roman"/>
          <w:sz w:val="24"/>
          <w:szCs w:val="24"/>
        </w:rPr>
        <w:t>,</w:t>
      </w:r>
      <w:r w:rsidR="00AD25F1" w:rsidRPr="0001400C">
        <w:rPr>
          <w:rFonts w:ascii="Times New Roman" w:hAnsi="Times New Roman" w:cs="Times New Roman"/>
          <w:sz w:val="24"/>
          <w:szCs w:val="24"/>
        </w:rPr>
        <w:t xml:space="preserve"> which means that </w:t>
      </w:r>
      <w:r w:rsidR="006F1C60" w:rsidRPr="0001400C">
        <w:rPr>
          <w:rFonts w:ascii="Times New Roman" w:hAnsi="Times New Roman" w:cs="Times New Roman"/>
          <w:sz w:val="24"/>
          <w:szCs w:val="24"/>
        </w:rPr>
        <w:t xml:space="preserve">the </w:t>
      </w:r>
      <w:r w:rsidR="00AD25F1" w:rsidRPr="0001400C">
        <w:rPr>
          <w:rFonts w:ascii="Times New Roman" w:hAnsi="Times New Roman" w:cs="Times New Roman"/>
          <w:sz w:val="24"/>
          <w:szCs w:val="24"/>
        </w:rPr>
        <w:t>data is normally distributed</w:t>
      </w:r>
      <w:r w:rsidR="00174650">
        <w:rPr>
          <w:rFonts w:ascii="Times New Roman" w:hAnsi="Times New Roman" w:cs="Times New Roman"/>
          <w:sz w:val="24"/>
          <w:szCs w:val="24"/>
        </w:rPr>
        <w:t>. T</w:t>
      </w:r>
      <w:r w:rsidR="00AD25F1" w:rsidRPr="0001400C">
        <w:rPr>
          <w:rFonts w:ascii="Times New Roman" w:hAnsi="Times New Roman" w:cs="Times New Roman"/>
          <w:sz w:val="24"/>
          <w:szCs w:val="24"/>
        </w:rPr>
        <w:t xml:space="preserve">he homogeneity test using </w:t>
      </w:r>
      <w:r w:rsidR="00AD25F1" w:rsidRPr="0001400C">
        <w:rPr>
          <w:rFonts w:ascii="Times New Roman" w:hAnsi="Times New Roman" w:cs="Times New Roman"/>
          <w:i/>
          <w:sz w:val="24"/>
          <w:szCs w:val="24"/>
        </w:rPr>
        <w:t>Levene's Test</w:t>
      </w:r>
      <w:r w:rsidR="00AD25F1" w:rsidRPr="0001400C">
        <w:rPr>
          <w:rFonts w:ascii="Times New Roman" w:hAnsi="Times New Roman" w:cs="Times New Roman"/>
          <w:sz w:val="24"/>
          <w:szCs w:val="24"/>
        </w:rPr>
        <w:t xml:space="preserve"> </w:t>
      </w:r>
      <w:r w:rsidR="006F1C60" w:rsidRPr="0001400C">
        <w:rPr>
          <w:rFonts w:ascii="Times New Roman" w:hAnsi="Times New Roman" w:cs="Times New Roman"/>
          <w:sz w:val="24"/>
          <w:szCs w:val="24"/>
        </w:rPr>
        <w:t>obtained P&gt;</w:t>
      </w:r>
      <w:r w:rsidR="00035FB0">
        <w:rPr>
          <w:rFonts w:ascii="Times New Roman" w:hAnsi="Times New Roman" w:cs="Times New Roman"/>
          <w:sz w:val="24"/>
          <w:szCs w:val="24"/>
          <w:lang w:val="en-US"/>
        </w:rPr>
        <w:t>0</w:t>
      </w:r>
      <w:r w:rsidR="006F1C60" w:rsidRPr="0001400C">
        <w:rPr>
          <w:rFonts w:ascii="Times New Roman" w:hAnsi="Times New Roman" w:cs="Times New Roman"/>
          <w:sz w:val="24"/>
          <w:szCs w:val="24"/>
        </w:rPr>
        <w:t>.05</w:t>
      </w:r>
      <w:r w:rsidR="00174650">
        <w:rPr>
          <w:rFonts w:ascii="Times New Roman" w:hAnsi="Times New Roman" w:cs="Times New Roman"/>
          <w:sz w:val="24"/>
          <w:szCs w:val="24"/>
        </w:rPr>
        <w:t>,</w:t>
      </w:r>
      <w:r w:rsidR="006F1C60" w:rsidRPr="0001400C">
        <w:rPr>
          <w:rFonts w:ascii="Times New Roman" w:hAnsi="Times New Roman" w:cs="Times New Roman"/>
          <w:sz w:val="24"/>
          <w:szCs w:val="24"/>
        </w:rPr>
        <w:t xml:space="preserve"> which means the </w:t>
      </w:r>
      <w:r w:rsidR="00AD25F1" w:rsidRPr="0001400C">
        <w:rPr>
          <w:rFonts w:ascii="Times New Roman" w:hAnsi="Times New Roman" w:cs="Times New Roman"/>
          <w:sz w:val="24"/>
          <w:szCs w:val="24"/>
        </w:rPr>
        <w:t xml:space="preserve">data is homogeneous. </w:t>
      </w:r>
    </w:p>
    <w:p w14:paraId="6FAA4C70" w14:textId="565D3617" w:rsidR="00A64BF5" w:rsidRPr="00A64BF5" w:rsidRDefault="00A64BF5" w:rsidP="00C82878">
      <w:pPr>
        <w:spacing w:before="240" w:after="240" w:line="360" w:lineRule="auto"/>
        <w:rPr>
          <w:rFonts w:ascii="Times New Roman" w:hAnsi="Times New Roman" w:cs="Times New Roman"/>
          <w:b/>
          <w:i/>
          <w:sz w:val="24"/>
          <w:szCs w:val="24"/>
          <w:lang w:val="en-US"/>
        </w:rPr>
      </w:pPr>
      <w:r>
        <w:rPr>
          <w:rFonts w:ascii="Times New Roman" w:hAnsi="Times New Roman" w:cs="Times New Roman"/>
          <w:b/>
          <w:i/>
          <w:sz w:val="24"/>
          <w:szCs w:val="24"/>
          <w:lang w:val="en-US"/>
        </w:rPr>
        <w:t>T</w:t>
      </w:r>
      <w:r w:rsidRPr="00A64BF5">
        <w:rPr>
          <w:rFonts w:ascii="Times New Roman" w:hAnsi="Times New Roman" w:cs="Times New Roman"/>
          <w:b/>
          <w:i/>
          <w:sz w:val="24"/>
          <w:szCs w:val="24"/>
          <w:lang w:val="en-US"/>
        </w:rPr>
        <w:t xml:space="preserve">he effectiveness of virtual and concrete models on students 'understanding of symmetry </w:t>
      </w:r>
    </w:p>
    <w:p w14:paraId="47DE3CE0" w14:textId="33D235DE" w:rsidR="00897F8B" w:rsidRDefault="00AD25F1" w:rsidP="00C82878">
      <w:pPr>
        <w:spacing w:before="120" w:after="0" w:line="360" w:lineRule="auto"/>
        <w:rPr>
          <w:rFonts w:ascii="Times New Roman" w:hAnsi="Times New Roman" w:cs="Times New Roman"/>
          <w:sz w:val="24"/>
          <w:szCs w:val="24"/>
          <w:lang w:val="en-US"/>
        </w:rPr>
      </w:pPr>
      <w:r w:rsidRPr="0001400C">
        <w:rPr>
          <w:rFonts w:ascii="Times New Roman" w:hAnsi="Times New Roman" w:cs="Times New Roman"/>
          <w:sz w:val="24"/>
          <w:szCs w:val="24"/>
        </w:rPr>
        <w:t xml:space="preserve">Two-way analysis of variance </w:t>
      </w:r>
      <w:r w:rsidR="00A50532">
        <w:rPr>
          <w:rFonts w:ascii="Times New Roman" w:hAnsi="Times New Roman" w:cs="Times New Roman"/>
          <w:sz w:val="24"/>
          <w:szCs w:val="24"/>
          <w:lang w:val="en-US"/>
        </w:rPr>
        <w:t xml:space="preserve">(ANOVA) </w:t>
      </w:r>
      <w:r w:rsidRPr="0001400C">
        <w:rPr>
          <w:rFonts w:ascii="Times New Roman" w:hAnsi="Times New Roman" w:cs="Times New Roman"/>
          <w:sz w:val="24"/>
          <w:szCs w:val="24"/>
        </w:rPr>
        <w:t>was used to determine (1) the difference in the effectiveness of using virtual and concrete models on students 'understanding of molecular symmetry with different spatial abilities and (2) the interaction between virtual models and concrete models on students' spatial abilities in learning molecular symmetry</w:t>
      </w:r>
      <w:r w:rsidR="00A50532">
        <w:rPr>
          <w:rFonts w:ascii="Times New Roman" w:hAnsi="Times New Roman" w:cs="Times New Roman"/>
          <w:sz w:val="24"/>
          <w:szCs w:val="24"/>
          <w:lang w:val="en-US"/>
        </w:rPr>
        <w:t>.</w:t>
      </w:r>
    </w:p>
    <w:p w14:paraId="68136DA5" w14:textId="77777777" w:rsidR="00897F8B" w:rsidRPr="00897F8B" w:rsidRDefault="00897F8B" w:rsidP="00095BC2">
      <w:pPr>
        <w:spacing w:before="240" w:after="120" w:line="360" w:lineRule="auto"/>
        <w:rPr>
          <w:rFonts w:ascii="Times New Roman" w:hAnsi="Times New Roman" w:cs="Times New Roman"/>
          <w:b/>
          <w:i/>
          <w:sz w:val="24"/>
          <w:szCs w:val="24"/>
        </w:rPr>
      </w:pPr>
      <w:r w:rsidRPr="00897F8B">
        <w:rPr>
          <w:rFonts w:ascii="Times New Roman" w:hAnsi="Times New Roman" w:cs="Times New Roman"/>
          <w:b/>
          <w:i/>
          <w:sz w:val="24"/>
          <w:szCs w:val="24"/>
        </w:rPr>
        <w:t>Ethics approval</w:t>
      </w:r>
    </w:p>
    <w:p w14:paraId="273C32D8" w14:textId="5450B1C7" w:rsidR="00897F8B" w:rsidRPr="00897F8B" w:rsidRDefault="00897F8B" w:rsidP="00C82878">
      <w:pPr>
        <w:spacing w:line="360" w:lineRule="auto"/>
        <w:rPr>
          <w:rFonts w:ascii="Times New Roman" w:hAnsi="Times New Roman" w:cs="Times New Roman"/>
          <w:sz w:val="24"/>
          <w:szCs w:val="24"/>
          <w:lang w:val="en-US"/>
        </w:rPr>
      </w:pPr>
      <w:r w:rsidRPr="00897F8B">
        <w:rPr>
          <w:rFonts w:ascii="Times New Roman" w:hAnsi="Times New Roman" w:cs="Times New Roman"/>
          <w:sz w:val="24"/>
          <w:szCs w:val="24"/>
          <w:lang w:val="en-US"/>
        </w:rPr>
        <w:t xml:space="preserve">Ethical </w:t>
      </w:r>
      <w:r>
        <w:rPr>
          <w:rFonts w:ascii="Times New Roman" w:hAnsi="Times New Roman" w:cs="Times New Roman"/>
          <w:sz w:val="24"/>
          <w:szCs w:val="24"/>
          <w:lang w:val="en-US"/>
        </w:rPr>
        <w:t>approval has been obtained from Universitas Negeri Malang and Universitas Negeri Gorontalo.</w:t>
      </w:r>
    </w:p>
    <w:p w14:paraId="2FBC7A3D" w14:textId="1EF1555E" w:rsidR="00AD25F1" w:rsidRPr="00035FB0" w:rsidRDefault="00035FB0" w:rsidP="00C82878">
      <w:pPr>
        <w:spacing w:before="360" w:after="24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RESULTS</w:t>
      </w:r>
      <w:r w:rsidR="002610C1">
        <w:rPr>
          <w:rFonts w:ascii="Times New Roman" w:hAnsi="Times New Roman" w:cs="Times New Roman"/>
          <w:b/>
          <w:sz w:val="24"/>
          <w:szCs w:val="24"/>
          <w:lang w:val="en-US"/>
        </w:rPr>
        <w:t xml:space="preserve"> AND DISCUSSION</w:t>
      </w:r>
    </w:p>
    <w:p w14:paraId="55E0327D" w14:textId="1B08EC3A" w:rsidR="002610C1" w:rsidRPr="004D3635" w:rsidRDefault="002610C1" w:rsidP="00095BC2">
      <w:pPr>
        <w:spacing w:after="120" w:line="360" w:lineRule="auto"/>
        <w:rPr>
          <w:rFonts w:ascii="Times New Roman" w:hAnsi="Times New Roman" w:cs="Times New Roman"/>
          <w:b/>
          <w:i/>
          <w:sz w:val="24"/>
          <w:szCs w:val="24"/>
          <w:lang w:val="en-US"/>
        </w:rPr>
      </w:pPr>
      <w:r w:rsidRPr="0001400C">
        <w:rPr>
          <w:rFonts w:ascii="Times New Roman" w:hAnsi="Times New Roman" w:cs="Times New Roman"/>
          <w:b/>
          <w:i/>
          <w:sz w:val="24"/>
          <w:szCs w:val="24"/>
        </w:rPr>
        <w:t>Student Spatial Ability</w:t>
      </w:r>
      <w:r w:rsidR="004D3635">
        <w:rPr>
          <w:rFonts w:ascii="Times New Roman" w:hAnsi="Times New Roman" w:cs="Times New Roman"/>
          <w:b/>
          <w:i/>
          <w:sz w:val="24"/>
          <w:szCs w:val="24"/>
          <w:lang w:val="en-US"/>
        </w:rPr>
        <w:t xml:space="preserve"> Level</w:t>
      </w:r>
    </w:p>
    <w:p w14:paraId="691F4B16" w14:textId="0EDDC1F8" w:rsidR="002610C1" w:rsidRDefault="002610C1" w:rsidP="00C82878">
      <w:pPr>
        <w:spacing w:line="360" w:lineRule="auto"/>
        <w:rPr>
          <w:rFonts w:ascii="Times New Roman" w:hAnsi="Times New Roman" w:cs="Times New Roman"/>
          <w:sz w:val="24"/>
          <w:szCs w:val="24"/>
        </w:rPr>
      </w:pPr>
      <w:r>
        <w:rPr>
          <w:rFonts w:ascii="Times New Roman" w:hAnsi="Times New Roman" w:cs="Times New Roman"/>
          <w:sz w:val="24"/>
          <w:szCs w:val="24"/>
          <w:lang w:val="en-US"/>
        </w:rPr>
        <w:t>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spatial abilities were classified into three categories</w:t>
      </w:r>
      <w:r w:rsidR="008E3D13">
        <w:rPr>
          <w:rFonts w:ascii="Times New Roman" w:hAnsi="Times New Roman" w:cs="Times New Roman"/>
          <w:sz w:val="24"/>
          <w:szCs w:val="24"/>
          <w:lang w:val="en-US"/>
        </w:rPr>
        <w:t>,</w:t>
      </w:r>
      <w:r>
        <w:rPr>
          <w:rFonts w:ascii="Times New Roman" w:hAnsi="Times New Roman" w:cs="Times New Roman"/>
          <w:sz w:val="24"/>
          <w:szCs w:val="24"/>
          <w:lang w:val="en-US"/>
        </w:rPr>
        <w:t xml:space="preserve"> including spatial </w:t>
      </w:r>
      <w:proofErr w:type="spellStart"/>
      <w:r>
        <w:rPr>
          <w:rFonts w:ascii="Times New Roman" w:hAnsi="Times New Roman" w:cs="Times New Roman"/>
          <w:sz w:val="24"/>
          <w:szCs w:val="24"/>
          <w:lang w:val="en-US"/>
        </w:rPr>
        <w:t>visuali</w:t>
      </w:r>
      <w:r w:rsidR="00174650">
        <w:rPr>
          <w:rFonts w:ascii="Times New Roman" w:hAnsi="Times New Roman" w:cs="Times New Roman"/>
          <w:sz w:val="24"/>
          <w:szCs w:val="24"/>
          <w:lang w:val="en-US"/>
        </w:rPr>
        <w:t>s</w:t>
      </w:r>
      <w:r>
        <w:rPr>
          <w:rFonts w:ascii="Times New Roman" w:hAnsi="Times New Roman" w:cs="Times New Roman"/>
          <w:sz w:val="24"/>
          <w:szCs w:val="24"/>
          <w:lang w:val="en-US"/>
        </w:rPr>
        <w:t>ation</w:t>
      </w:r>
      <w:proofErr w:type="spellEnd"/>
      <w:r w:rsidR="008A78C0">
        <w:rPr>
          <w:rFonts w:ascii="Times New Roman" w:hAnsi="Times New Roman" w:cs="Times New Roman"/>
          <w:sz w:val="24"/>
          <w:szCs w:val="24"/>
          <w:lang w:val="en-US"/>
        </w:rPr>
        <w:t xml:space="preserve"> (SV)</w:t>
      </w:r>
      <w:r>
        <w:rPr>
          <w:rFonts w:ascii="Times New Roman" w:hAnsi="Times New Roman" w:cs="Times New Roman"/>
          <w:sz w:val="24"/>
          <w:szCs w:val="24"/>
          <w:lang w:val="en-US"/>
        </w:rPr>
        <w:t>, spatial relation</w:t>
      </w:r>
      <w:r w:rsidR="008A78C0">
        <w:rPr>
          <w:rFonts w:ascii="Times New Roman" w:hAnsi="Times New Roman" w:cs="Times New Roman"/>
          <w:sz w:val="24"/>
          <w:szCs w:val="24"/>
          <w:lang w:val="en-US"/>
        </w:rPr>
        <w:t xml:space="preserve"> (SR)</w:t>
      </w:r>
      <w:r>
        <w:rPr>
          <w:rFonts w:ascii="Times New Roman" w:hAnsi="Times New Roman" w:cs="Times New Roman"/>
          <w:sz w:val="24"/>
          <w:szCs w:val="24"/>
          <w:lang w:val="en-US"/>
        </w:rPr>
        <w:t xml:space="preserve"> and spatial orientation</w:t>
      </w:r>
      <w:r w:rsidR="008A78C0">
        <w:rPr>
          <w:rFonts w:ascii="Times New Roman" w:hAnsi="Times New Roman" w:cs="Times New Roman"/>
          <w:sz w:val="24"/>
          <w:szCs w:val="24"/>
          <w:lang w:val="en-US"/>
        </w:rPr>
        <w:t xml:space="preserve"> (SO)</w:t>
      </w:r>
      <w:r>
        <w:rPr>
          <w:rFonts w:ascii="Times New Roman" w:hAnsi="Times New Roman" w:cs="Times New Roman"/>
          <w:sz w:val="24"/>
          <w:szCs w:val="24"/>
          <w:lang w:val="en-US"/>
        </w:rPr>
        <w:t xml:space="preserve">. All three categories were identified using the related type of spatial questions. </w:t>
      </w:r>
      <w:r w:rsidR="008E3D13">
        <w:rPr>
          <w:rFonts w:ascii="Times New Roman" w:hAnsi="Times New Roman" w:cs="Times New Roman"/>
          <w:sz w:val="24"/>
          <w:szCs w:val="24"/>
          <w:lang w:val="en-US"/>
        </w:rPr>
        <w:t>Ten questions represented each category</w:t>
      </w:r>
      <w:r w:rsidR="008A78C0">
        <w:rPr>
          <w:rFonts w:ascii="Times New Roman" w:hAnsi="Times New Roman" w:cs="Times New Roman"/>
          <w:sz w:val="24"/>
          <w:szCs w:val="24"/>
          <w:lang w:val="en-US"/>
        </w:rPr>
        <w:t xml:space="preserve">. The example portrayed in Figure 3 above is a type of SV question. </w:t>
      </w:r>
      <w:r w:rsidR="00AD25F1" w:rsidRPr="0001400C">
        <w:rPr>
          <w:rFonts w:ascii="Times New Roman" w:hAnsi="Times New Roman" w:cs="Times New Roman"/>
          <w:sz w:val="24"/>
          <w:szCs w:val="24"/>
        </w:rPr>
        <w:t xml:space="preserve">The </w:t>
      </w:r>
      <w:r w:rsidR="003F5577">
        <w:rPr>
          <w:rFonts w:ascii="Times New Roman" w:hAnsi="Times New Roman" w:cs="Times New Roman"/>
          <w:sz w:val="24"/>
          <w:szCs w:val="24"/>
          <w:lang w:val="en-US"/>
        </w:rPr>
        <w:t xml:space="preserve">description of </w:t>
      </w:r>
      <w:r w:rsidR="00AD25F1" w:rsidRPr="0001400C">
        <w:rPr>
          <w:rFonts w:ascii="Times New Roman" w:hAnsi="Times New Roman" w:cs="Times New Roman"/>
          <w:sz w:val="24"/>
          <w:szCs w:val="24"/>
        </w:rPr>
        <w:t>student</w:t>
      </w:r>
      <w:r>
        <w:rPr>
          <w:rFonts w:ascii="Times New Roman" w:hAnsi="Times New Roman" w:cs="Times New Roman"/>
          <w:sz w:val="24"/>
          <w:szCs w:val="24"/>
          <w:lang w:val="en-US"/>
        </w:rPr>
        <w: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spatial</w:t>
      </w:r>
      <w:r w:rsidR="00AD25F1" w:rsidRPr="0001400C">
        <w:rPr>
          <w:rFonts w:ascii="Times New Roman" w:hAnsi="Times New Roman" w:cs="Times New Roman"/>
          <w:sz w:val="24"/>
          <w:szCs w:val="24"/>
        </w:rPr>
        <w:t xml:space="preserve"> ability </w:t>
      </w:r>
      <w:r w:rsidR="003F5577">
        <w:rPr>
          <w:rFonts w:ascii="Times New Roman" w:hAnsi="Times New Roman" w:cs="Times New Roman"/>
          <w:sz w:val="24"/>
          <w:szCs w:val="24"/>
          <w:lang w:val="en-US"/>
        </w:rPr>
        <w:t xml:space="preserve">level </w:t>
      </w:r>
      <w:r w:rsidR="008E3D13">
        <w:rPr>
          <w:rFonts w:ascii="Times New Roman" w:hAnsi="Times New Roman" w:cs="Times New Roman"/>
          <w:sz w:val="24"/>
          <w:szCs w:val="24"/>
        </w:rPr>
        <w:t>is</w:t>
      </w:r>
      <w:r w:rsidR="00AD25F1" w:rsidRPr="0001400C">
        <w:rPr>
          <w:rFonts w:ascii="Times New Roman" w:hAnsi="Times New Roman" w:cs="Times New Roman"/>
          <w:sz w:val="24"/>
          <w:szCs w:val="24"/>
        </w:rPr>
        <w:t xml:space="preserve"> </w:t>
      </w:r>
      <w:r>
        <w:rPr>
          <w:rFonts w:ascii="Times New Roman" w:hAnsi="Times New Roman" w:cs="Times New Roman"/>
          <w:sz w:val="24"/>
          <w:szCs w:val="24"/>
          <w:lang w:val="en-US"/>
        </w:rPr>
        <w:t xml:space="preserve">presented </w:t>
      </w:r>
      <w:r w:rsidR="00AD25F1" w:rsidRPr="0001400C">
        <w:rPr>
          <w:rFonts w:ascii="Times New Roman" w:hAnsi="Times New Roman" w:cs="Times New Roman"/>
          <w:sz w:val="24"/>
          <w:szCs w:val="24"/>
        </w:rPr>
        <w:t xml:space="preserve">in Table 1. </w:t>
      </w:r>
    </w:p>
    <w:p w14:paraId="5C44172C" w14:textId="754604BF" w:rsidR="002610C1" w:rsidRPr="00D6537C" w:rsidRDefault="002610C1" w:rsidP="00C82878">
      <w:pPr>
        <w:spacing w:after="0" w:line="360" w:lineRule="auto"/>
        <w:rPr>
          <w:rFonts w:ascii="Times New Roman" w:hAnsi="Times New Roman" w:cs="Times New Roman"/>
          <w:bCs/>
          <w:sz w:val="24"/>
          <w:szCs w:val="24"/>
        </w:rPr>
      </w:pPr>
      <w:r w:rsidRPr="00D6537C">
        <w:rPr>
          <w:rFonts w:ascii="Times New Roman" w:hAnsi="Times New Roman" w:cs="Times New Roman"/>
          <w:bCs/>
          <w:sz w:val="24"/>
          <w:szCs w:val="24"/>
        </w:rPr>
        <w:t xml:space="preserve">Table 1. </w:t>
      </w:r>
      <w:r w:rsidRPr="00D6537C">
        <w:rPr>
          <w:rFonts w:ascii="Times New Roman" w:hAnsi="Times New Roman" w:cs="Times New Roman"/>
          <w:bCs/>
          <w:sz w:val="24"/>
          <w:szCs w:val="24"/>
          <w:lang w:val="en-US"/>
        </w:rPr>
        <w:t>Students</w:t>
      </w:r>
      <w:r w:rsidR="00174650" w:rsidRPr="00D6537C">
        <w:rPr>
          <w:rFonts w:ascii="Times New Roman" w:hAnsi="Times New Roman" w:cs="Times New Roman"/>
          <w:bCs/>
          <w:sz w:val="24"/>
          <w:szCs w:val="24"/>
          <w:lang w:val="en-US"/>
        </w:rPr>
        <w:t>'</w:t>
      </w:r>
      <w:r w:rsidRPr="00D6537C">
        <w:rPr>
          <w:rFonts w:ascii="Times New Roman" w:hAnsi="Times New Roman" w:cs="Times New Roman"/>
          <w:bCs/>
          <w:sz w:val="24"/>
          <w:szCs w:val="24"/>
          <w:lang w:val="en-US"/>
        </w:rPr>
        <w:t xml:space="preserve"> </w:t>
      </w:r>
      <w:r w:rsidRPr="00D6537C">
        <w:rPr>
          <w:rFonts w:ascii="Times New Roman" w:hAnsi="Times New Roman" w:cs="Times New Roman"/>
          <w:bCs/>
          <w:sz w:val="24"/>
          <w:szCs w:val="24"/>
        </w:rPr>
        <w:t>Spatial Ability Test Results</w:t>
      </w:r>
    </w:p>
    <w:tbl>
      <w:tblPr>
        <w:tblW w:w="3076" w:type="pct"/>
        <w:tblLook w:val="04A0" w:firstRow="1" w:lastRow="0" w:firstColumn="1" w:lastColumn="0" w:noHBand="0" w:noVBand="1"/>
      </w:tblPr>
      <w:tblGrid>
        <w:gridCol w:w="1661"/>
        <w:gridCol w:w="2104"/>
        <w:gridCol w:w="1993"/>
      </w:tblGrid>
      <w:tr w:rsidR="005616F9" w:rsidRPr="00DA6F14" w14:paraId="16C6940A" w14:textId="77777777" w:rsidTr="005616F9">
        <w:tc>
          <w:tcPr>
            <w:tcW w:w="1442" w:type="pct"/>
            <w:vMerge w:val="restart"/>
            <w:tcBorders>
              <w:top w:val="single" w:sz="4" w:space="0" w:color="auto"/>
              <w:left w:val="nil"/>
              <w:bottom w:val="single" w:sz="4" w:space="0" w:color="auto"/>
              <w:right w:val="nil"/>
            </w:tcBorders>
            <w:vAlign w:val="center"/>
            <w:hideMark/>
          </w:tcPr>
          <w:p w14:paraId="3B39DA03" w14:textId="40398657" w:rsidR="005616F9" w:rsidRPr="008A78C0" w:rsidRDefault="005616F9" w:rsidP="005E7D4E">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Spatial ability category</w:t>
            </w:r>
          </w:p>
        </w:tc>
        <w:tc>
          <w:tcPr>
            <w:tcW w:w="3558" w:type="pct"/>
            <w:gridSpan w:val="2"/>
            <w:tcBorders>
              <w:top w:val="single" w:sz="4" w:space="0" w:color="auto"/>
              <w:left w:val="nil"/>
              <w:bottom w:val="single" w:sz="4" w:space="0" w:color="auto"/>
              <w:right w:val="nil"/>
            </w:tcBorders>
            <w:hideMark/>
          </w:tcPr>
          <w:p w14:paraId="350187E1" w14:textId="347ED86C" w:rsidR="005616F9" w:rsidRPr="00DA6F14" w:rsidRDefault="005616F9" w:rsidP="005E7D4E">
            <w:pPr>
              <w:spacing w:after="0" w:line="276" w:lineRule="auto"/>
              <w:ind w:firstLine="157"/>
              <w:jc w:val="center"/>
              <w:rPr>
                <w:rFonts w:ascii="Times New Roman" w:hAnsi="Times New Roman" w:cs="Times New Roman"/>
                <w:sz w:val="24"/>
                <w:szCs w:val="24"/>
              </w:rPr>
            </w:pPr>
            <w:r>
              <w:rPr>
                <w:rFonts w:ascii="Times New Roman" w:hAnsi="Times New Roman" w:cs="Times New Roman"/>
                <w:sz w:val="24"/>
                <w:szCs w:val="24"/>
                <w:lang w:val="en-US"/>
              </w:rPr>
              <w:t>Number</w:t>
            </w:r>
            <w:r w:rsidRPr="00DA6F14">
              <w:rPr>
                <w:rFonts w:ascii="Times New Roman" w:hAnsi="Times New Roman" w:cs="Times New Roman"/>
                <w:sz w:val="24"/>
                <w:szCs w:val="24"/>
              </w:rPr>
              <w:t xml:space="preserve"> of Students (%)</w:t>
            </w:r>
          </w:p>
        </w:tc>
      </w:tr>
      <w:tr w:rsidR="005616F9" w:rsidRPr="00DA6F14" w14:paraId="67B3C77D" w14:textId="77777777" w:rsidTr="005616F9">
        <w:tc>
          <w:tcPr>
            <w:tcW w:w="1442" w:type="pct"/>
            <w:vMerge/>
            <w:tcBorders>
              <w:top w:val="single" w:sz="4" w:space="0" w:color="auto"/>
              <w:left w:val="nil"/>
              <w:bottom w:val="single" w:sz="4" w:space="0" w:color="auto"/>
              <w:right w:val="nil"/>
            </w:tcBorders>
            <w:vAlign w:val="center"/>
            <w:hideMark/>
          </w:tcPr>
          <w:p w14:paraId="5B29FA2E" w14:textId="77777777" w:rsidR="005616F9" w:rsidRPr="00DA6F14" w:rsidRDefault="005616F9" w:rsidP="005E7D4E">
            <w:pPr>
              <w:spacing w:after="0" w:line="276" w:lineRule="auto"/>
              <w:rPr>
                <w:rFonts w:ascii="Times New Roman" w:hAnsi="Times New Roman" w:cs="Times New Roman"/>
                <w:sz w:val="24"/>
                <w:szCs w:val="24"/>
              </w:rPr>
            </w:pPr>
          </w:p>
        </w:tc>
        <w:tc>
          <w:tcPr>
            <w:tcW w:w="1827" w:type="pct"/>
            <w:tcBorders>
              <w:top w:val="single" w:sz="4" w:space="0" w:color="auto"/>
              <w:left w:val="nil"/>
              <w:bottom w:val="single" w:sz="4" w:space="0" w:color="auto"/>
              <w:right w:val="nil"/>
            </w:tcBorders>
            <w:hideMark/>
          </w:tcPr>
          <w:p w14:paraId="1AA6B4BF" w14:textId="77777777" w:rsidR="005616F9" w:rsidRPr="00DA6F14" w:rsidRDefault="005616F9" w:rsidP="005E7D4E">
            <w:pPr>
              <w:spacing w:after="0" w:line="276" w:lineRule="auto"/>
              <w:jc w:val="center"/>
              <w:rPr>
                <w:rFonts w:ascii="Times New Roman" w:hAnsi="Times New Roman" w:cs="Times New Roman"/>
                <w:sz w:val="24"/>
                <w:szCs w:val="24"/>
              </w:rPr>
            </w:pPr>
            <w:r w:rsidRPr="00DA6F14">
              <w:rPr>
                <w:rFonts w:ascii="Times New Roman" w:hAnsi="Times New Roman" w:cs="Times New Roman"/>
                <w:sz w:val="24"/>
                <w:szCs w:val="24"/>
              </w:rPr>
              <w:t>High</w:t>
            </w:r>
          </w:p>
        </w:tc>
        <w:tc>
          <w:tcPr>
            <w:tcW w:w="1731" w:type="pct"/>
            <w:tcBorders>
              <w:top w:val="single" w:sz="4" w:space="0" w:color="auto"/>
              <w:left w:val="nil"/>
              <w:bottom w:val="single" w:sz="4" w:space="0" w:color="auto"/>
              <w:right w:val="nil"/>
            </w:tcBorders>
            <w:hideMark/>
          </w:tcPr>
          <w:p w14:paraId="0870BA9D" w14:textId="77777777" w:rsidR="005616F9" w:rsidRPr="00DA6F14" w:rsidRDefault="005616F9" w:rsidP="005E7D4E">
            <w:pPr>
              <w:spacing w:after="0" w:line="276" w:lineRule="auto"/>
              <w:ind w:firstLine="157"/>
              <w:jc w:val="center"/>
              <w:rPr>
                <w:rFonts w:ascii="Times New Roman" w:hAnsi="Times New Roman" w:cs="Times New Roman"/>
                <w:sz w:val="24"/>
                <w:szCs w:val="24"/>
              </w:rPr>
            </w:pPr>
            <w:r w:rsidRPr="00DA6F14">
              <w:rPr>
                <w:rFonts w:ascii="Times New Roman" w:hAnsi="Times New Roman" w:cs="Times New Roman"/>
                <w:sz w:val="24"/>
                <w:szCs w:val="24"/>
              </w:rPr>
              <w:t>Low</w:t>
            </w:r>
          </w:p>
        </w:tc>
      </w:tr>
      <w:tr w:rsidR="005616F9" w:rsidRPr="00DA6F14" w14:paraId="6FFAB60F" w14:textId="77777777" w:rsidTr="005616F9">
        <w:tc>
          <w:tcPr>
            <w:tcW w:w="1442" w:type="pct"/>
            <w:tcBorders>
              <w:top w:val="single" w:sz="4" w:space="0" w:color="auto"/>
              <w:left w:val="nil"/>
              <w:bottom w:val="nil"/>
              <w:right w:val="nil"/>
            </w:tcBorders>
            <w:hideMark/>
          </w:tcPr>
          <w:p w14:paraId="76F8F7EC" w14:textId="42939357" w:rsidR="005616F9" w:rsidRPr="00DA6F14" w:rsidRDefault="005616F9" w:rsidP="005E7D4E">
            <w:pPr>
              <w:spacing w:after="0" w:line="276" w:lineRule="auto"/>
              <w:jc w:val="center"/>
              <w:rPr>
                <w:rFonts w:ascii="Times New Roman" w:hAnsi="Times New Roman" w:cs="Times New Roman"/>
                <w:sz w:val="24"/>
                <w:szCs w:val="24"/>
              </w:rPr>
            </w:pPr>
            <w:r>
              <w:rPr>
                <w:rFonts w:ascii="Times New Roman" w:hAnsi="Times New Roman" w:cs="Times New Roman"/>
                <w:sz w:val="24"/>
                <w:szCs w:val="24"/>
                <w:lang w:val="en-US"/>
              </w:rPr>
              <w:t>S</w:t>
            </w:r>
            <w:r w:rsidRPr="00DA6F14">
              <w:rPr>
                <w:rFonts w:ascii="Times New Roman" w:hAnsi="Times New Roman" w:cs="Times New Roman"/>
                <w:sz w:val="24"/>
                <w:szCs w:val="24"/>
              </w:rPr>
              <w:t>V</w:t>
            </w:r>
          </w:p>
        </w:tc>
        <w:tc>
          <w:tcPr>
            <w:tcW w:w="1827" w:type="pct"/>
            <w:tcBorders>
              <w:top w:val="single" w:sz="4" w:space="0" w:color="auto"/>
              <w:left w:val="nil"/>
              <w:bottom w:val="nil"/>
              <w:right w:val="nil"/>
            </w:tcBorders>
            <w:hideMark/>
          </w:tcPr>
          <w:p w14:paraId="56C5C72B" w14:textId="77777777" w:rsidR="005616F9" w:rsidRPr="00DA6F14" w:rsidRDefault="005616F9" w:rsidP="005E7D4E">
            <w:pPr>
              <w:spacing w:after="0" w:line="276" w:lineRule="auto"/>
              <w:jc w:val="center"/>
              <w:rPr>
                <w:rFonts w:ascii="Times New Roman" w:hAnsi="Times New Roman" w:cs="Times New Roman"/>
                <w:sz w:val="24"/>
                <w:szCs w:val="24"/>
              </w:rPr>
            </w:pPr>
            <w:r w:rsidRPr="00DA6F14">
              <w:rPr>
                <w:rFonts w:ascii="Times New Roman" w:hAnsi="Times New Roman" w:cs="Times New Roman"/>
                <w:sz w:val="24"/>
                <w:szCs w:val="24"/>
              </w:rPr>
              <w:t>77.4</w:t>
            </w:r>
          </w:p>
        </w:tc>
        <w:tc>
          <w:tcPr>
            <w:tcW w:w="1731" w:type="pct"/>
            <w:tcBorders>
              <w:top w:val="single" w:sz="4" w:space="0" w:color="auto"/>
              <w:left w:val="nil"/>
              <w:bottom w:val="nil"/>
              <w:right w:val="nil"/>
            </w:tcBorders>
            <w:hideMark/>
          </w:tcPr>
          <w:p w14:paraId="7C76ADE9" w14:textId="77777777" w:rsidR="005616F9" w:rsidRPr="00DA6F14" w:rsidRDefault="005616F9" w:rsidP="005E7D4E">
            <w:pPr>
              <w:spacing w:after="0" w:line="276" w:lineRule="auto"/>
              <w:jc w:val="center"/>
              <w:rPr>
                <w:rFonts w:ascii="Times New Roman" w:hAnsi="Times New Roman" w:cs="Times New Roman"/>
                <w:sz w:val="24"/>
                <w:szCs w:val="24"/>
              </w:rPr>
            </w:pPr>
            <w:r w:rsidRPr="00DA6F14">
              <w:rPr>
                <w:rFonts w:ascii="Times New Roman" w:hAnsi="Times New Roman" w:cs="Times New Roman"/>
                <w:sz w:val="24"/>
                <w:szCs w:val="24"/>
              </w:rPr>
              <w:t>22.6%</w:t>
            </w:r>
          </w:p>
        </w:tc>
      </w:tr>
      <w:tr w:rsidR="005616F9" w:rsidRPr="00DA6F14" w14:paraId="0970D106" w14:textId="77777777" w:rsidTr="005616F9">
        <w:tc>
          <w:tcPr>
            <w:tcW w:w="1442" w:type="pct"/>
            <w:tcBorders>
              <w:top w:val="nil"/>
              <w:left w:val="nil"/>
              <w:bottom w:val="nil"/>
              <w:right w:val="nil"/>
            </w:tcBorders>
            <w:hideMark/>
          </w:tcPr>
          <w:p w14:paraId="00274561" w14:textId="23E1B72E" w:rsidR="005616F9" w:rsidRPr="00DA6F14" w:rsidRDefault="005616F9" w:rsidP="005E7D4E">
            <w:pPr>
              <w:spacing w:after="0" w:line="276" w:lineRule="auto"/>
              <w:jc w:val="center"/>
              <w:rPr>
                <w:rFonts w:ascii="Times New Roman" w:hAnsi="Times New Roman" w:cs="Times New Roman"/>
                <w:sz w:val="24"/>
                <w:szCs w:val="24"/>
              </w:rPr>
            </w:pPr>
            <w:r>
              <w:rPr>
                <w:rFonts w:ascii="Times New Roman" w:hAnsi="Times New Roman" w:cs="Times New Roman"/>
                <w:sz w:val="24"/>
                <w:szCs w:val="24"/>
                <w:lang w:val="en-US"/>
              </w:rPr>
              <w:t>S</w:t>
            </w:r>
            <w:r w:rsidRPr="00DA6F14">
              <w:rPr>
                <w:rFonts w:ascii="Times New Roman" w:hAnsi="Times New Roman" w:cs="Times New Roman"/>
                <w:sz w:val="24"/>
                <w:szCs w:val="24"/>
              </w:rPr>
              <w:t>R</w:t>
            </w:r>
          </w:p>
        </w:tc>
        <w:tc>
          <w:tcPr>
            <w:tcW w:w="1827" w:type="pct"/>
            <w:tcBorders>
              <w:top w:val="nil"/>
              <w:left w:val="nil"/>
              <w:bottom w:val="nil"/>
              <w:right w:val="nil"/>
            </w:tcBorders>
            <w:hideMark/>
          </w:tcPr>
          <w:p w14:paraId="1319E14D" w14:textId="77777777" w:rsidR="005616F9" w:rsidRPr="00DA6F14" w:rsidRDefault="005616F9" w:rsidP="005E7D4E">
            <w:pPr>
              <w:spacing w:after="0" w:line="276" w:lineRule="auto"/>
              <w:jc w:val="center"/>
              <w:rPr>
                <w:rFonts w:ascii="Times New Roman" w:hAnsi="Times New Roman" w:cs="Times New Roman"/>
                <w:sz w:val="24"/>
                <w:szCs w:val="24"/>
              </w:rPr>
            </w:pPr>
            <w:r w:rsidRPr="00DA6F14">
              <w:rPr>
                <w:rFonts w:ascii="Times New Roman" w:hAnsi="Times New Roman" w:cs="Times New Roman"/>
                <w:sz w:val="24"/>
                <w:szCs w:val="24"/>
              </w:rPr>
              <w:t>58.1</w:t>
            </w:r>
          </w:p>
        </w:tc>
        <w:tc>
          <w:tcPr>
            <w:tcW w:w="1731" w:type="pct"/>
            <w:tcBorders>
              <w:top w:val="nil"/>
              <w:left w:val="nil"/>
              <w:bottom w:val="nil"/>
              <w:right w:val="nil"/>
            </w:tcBorders>
            <w:hideMark/>
          </w:tcPr>
          <w:p w14:paraId="62E51559" w14:textId="77777777" w:rsidR="005616F9" w:rsidRPr="00DA6F14" w:rsidRDefault="005616F9" w:rsidP="005E7D4E">
            <w:pPr>
              <w:spacing w:after="0" w:line="276" w:lineRule="auto"/>
              <w:jc w:val="center"/>
              <w:rPr>
                <w:rFonts w:ascii="Times New Roman" w:hAnsi="Times New Roman" w:cs="Times New Roman"/>
                <w:sz w:val="24"/>
                <w:szCs w:val="24"/>
              </w:rPr>
            </w:pPr>
            <w:r w:rsidRPr="00DA6F14">
              <w:rPr>
                <w:rFonts w:ascii="Times New Roman" w:hAnsi="Times New Roman" w:cs="Times New Roman"/>
                <w:sz w:val="24"/>
                <w:szCs w:val="24"/>
              </w:rPr>
              <w:t>41.9%</w:t>
            </w:r>
          </w:p>
        </w:tc>
      </w:tr>
      <w:tr w:rsidR="005616F9" w:rsidRPr="00DA6F14" w14:paraId="6A0DA580" w14:textId="77777777" w:rsidTr="005616F9">
        <w:tc>
          <w:tcPr>
            <w:tcW w:w="1442" w:type="pct"/>
            <w:tcBorders>
              <w:top w:val="nil"/>
              <w:left w:val="nil"/>
              <w:bottom w:val="single" w:sz="4" w:space="0" w:color="auto"/>
              <w:right w:val="nil"/>
            </w:tcBorders>
            <w:hideMark/>
          </w:tcPr>
          <w:p w14:paraId="480F96EA" w14:textId="37B634D4" w:rsidR="005616F9" w:rsidRPr="00DA6F14" w:rsidRDefault="005616F9" w:rsidP="005E7D4E">
            <w:pPr>
              <w:spacing w:after="0" w:line="276" w:lineRule="auto"/>
              <w:jc w:val="center"/>
              <w:rPr>
                <w:rFonts w:ascii="Times New Roman" w:hAnsi="Times New Roman" w:cs="Times New Roman"/>
                <w:sz w:val="24"/>
                <w:szCs w:val="24"/>
              </w:rPr>
            </w:pPr>
            <w:r>
              <w:rPr>
                <w:rFonts w:ascii="Times New Roman" w:hAnsi="Times New Roman" w:cs="Times New Roman"/>
                <w:sz w:val="24"/>
                <w:szCs w:val="24"/>
                <w:lang w:val="en-US"/>
              </w:rPr>
              <w:t>S</w:t>
            </w:r>
            <w:r w:rsidRPr="00DA6F14">
              <w:rPr>
                <w:rFonts w:ascii="Times New Roman" w:hAnsi="Times New Roman" w:cs="Times New Roman"/>
                <w:sz w:val="24"/>
                <w:szCs w:val="24"/>
              </w:rPr>
              <w:t>O</w:t>
            </w:r>
          </w:p>
        </w:tc>
        <w:tc>
          <w:tcPr>
            <w:tcW w:w="1827" w:type="pct"/>
            <w:tcBorders>
              <w:top w:val="nil"/>
              <w:left w:val="nil"/>
              <w:bottom w:val="single" w:sz="4" w:space="0" w:color="auto"/>
              <w:right w:val="nil"/>
            </w:tcBorders>
            <w:hideMark/>
          </w:tcPr>
          <w:p w14:paraId="077DB53D" w14:textId="77777777" w:rsidR="005616F9" w:rsidRPr="00DA6F14" w:rsidRDefault="005616F9" w:rsidP="005E7D4E">
            <w:pPr>
              <w:spacing w:after="0" w:line="276" w:lineRule="auto"/>
              <w:jc w:val="center"/>
              <w:rPr>
                <w:rFonts w:ascii="Times New Roman" w:hAnsi="Times New Roman" w:cs="Times New Roman"/>
                <w:sz w:val="24"/>
                <w:szCs w:val="24"/>
              </w:rPr>
            </w:pPr>
            <w:r w:rsidRPr="00DA6F14">
              <w:rPr>
                <w:rFonts w:ascii="Times New Roman" w:hAnsi="Times New Roman" w:cs="Times New Roman"/>
                <w:sz w:val="24"/>
                <w:szCs w:val="24"/>
              </w:rPr>
              <w:t>75.8</w:t>
            </w:r>
          </w:p>
        </w:tc>
        <w:tc>
          <w:tcPr>
            <w:tcW w:w="1731" w:type="pct"/>
            <w:tcBorders>
              <w:top w:val="nil"/>
              <w:left w:val="nil"/>
              <w:bottom w:val="single" w:sz="4" w:space="0" w:color="auto"/>
              <w:right w:val="nil"/>
            </w:tcBorders>
            <w:hideMark/>
          </w:tcPr>
          <w:p w14:paraId="7C9E902A" w14:textId="77777777" w:rsidR="005616F9" w:rsidRPr="00DA6F14" w:rsidRDefault="005616F9" w:rsidP="005E7D4E">
            <w:pPr>
              <w:spacing w:after="0" w:line="276" w:lineRule="auto"/>
              <w:jc w:val="center"/>
              <w:rPr>
                <w:rFonts w:ascii="Times New Roman" w:hAnsi="Times New Roman" w:cs="Times New Roman"/>
                <w:sz w:val="24"/>
                <w:szCs w:val="24"/>
              </w:rPr>
            </w:pPr>
            <w:r w:rsidRPr="00DA6F14">
              <w:rPr>
                <w:rFonts w:ascii="Times New Roman" w:hAnsi="Times New Roman" w:cs="Times New Roman"/>
                <w:sz w:val="24"/>
                <w:szCs w:val="24"/>
              </w:rPr>
              <w:t>24.2%</w:t>
            </w:r>
          </w:p>
        </w:tc>
      </w:tr>
    </w:tbl>
    <w:p w14:paraId="2892FE49" w14:textId="77777777" w:rsidR="002610C1" w:rsidRDefault="002610C1" w:rsidP="00C82878">
      <w:pPr>
        <w:spacing w:after="0" w:line="360" w:lineRule="auto"/>
        <w:rPr>
          <w:rFonts w:ascii="Times New Roman" w:hAnsi="Times New Roman" w:cs="Times New Roman"/>
          <w:sz w:val="24"/>
          <w:szCs w:val="24"/>
        </w:rPr>
      </w:pPr>
    </w:p>
    <w:p w14:paraId="249B1998" w14:textId="0DE801DB" w:rsidR="00897F8B" w:rsidRPr="0001400C" w:rsidRDefault="005616F9" w:rsidP="00C82878">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 xml:space="preserve">The table described that the number of students with high spatial level ability is always higher than that of </w:t>
      </w:r>
      <w:r w:rsidR="008E3D13">
        <w:rPr>
          <w:rFonts w:ascii="Times New Roman" w:hAnsi="Times New Roman" w:cs="Times New Roman"/>
          <w:sz w:val="24"/>
          <w:szCs w:val="24"/>
          <w:lang w:val="en-US"/>
        </w:rPr>
        <w:t>each category with low spatial abilit</w:t>
      </w:r>
      <w:r>
        <w:rPr>
          <w:rFonts w:ascii="Times New Roman" w:hAnsi="Times New Roman" w:cs="Times New Roman"/>
          <w:sz w:val="24"/>
          <w:szCs w:val="24"/>
          <w:lang w:val="en-US"/>
        </w:rPr>
        <w:t xml:space="preserve">y. The previous study </w:t>
      </w:r>
      <w:r>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{"citationItems":[{"id":"ITEM-1","itemData":{"DOI":"10.1039/B1RP90025K","ISSN":"1109-4028","abstract":"In chemistry, the importance of structure of matter cannot be underestimated. It has always been a tradition in organic chemistry to use the stick-and-ball model of molecular structure, to discuss isomers or to derive structural formulas. Unfortunately, this structure-oriented approach is not common in teaching inorganic chemistry at secondary schools at least in Germany: Although metals, sulfur, sulfides, oxides or chlorides are mostly taken as solid substances, in school lessons it is not common to have sphere packings or crystal lattices as structural models of these inorganic solids. On the other hand, true understanding of structures in chemistry requires a sufficient level of spatial ability. Accordingly, this research investigated spatial abilities not only of German students at grades 7  12 of secondary schools (ages 13  18 years), but also a comparable sample of African students in Addis Ababa. In each country, we took samples of two different school types and based our studies on three hypotheses dealing with cultural, grade (age) and sex differences. [Chem. Educ. Res. Pract. Eur.: 2001, 2, 227-239]","author":[{"dropping-particle":"","family":"Barke","given":"Hans-Dieter","non-dropping-particle":"","parse-names":false,"suffix":""},{"dropping-particle":"","family":"Engida","given":"Temechegn","non-dropping-particle":"","parse-names":false,"suffix":""}],"container-title":"Chemistry Education Research and Practice","id":"ITEM-1","issue":"3","issued":{"date-parts":[["2001"]]},"page":"227-239","publisher":"The Royal Society of Chemistry","title":"Structural chemistry and spatial ability in different cultures","type":"article-journal","volume":"2"},"uris":["http://www.mendeley.com/documents/?uuid=9649b2af-6183-4864-805d-ae158a661d23"]}],"mendeley":{"formattedCitation":"&lt;sup&gt;30&lt;/sup&gt;","plainTextFormattedCitation":"30","previouslyFormattedCitation":"(30)"},"properties":{"noteIndex":0},"schema":"https://github.com/citation-style-language/schema/raw/master/csl-citation.json"}</w:instrText>
      </w:r>
      <w:r>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30</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supports this finding that </w:t>
      </w:r>
      <w:r w:rsidR="002610C1" w:rsidRPr="0001400C">
        <w:rPr>
          <w:rFonts w:ascii="Times New Roman" w:hAnsi="Times New Roman" w:cs="Times New Roman"/>
          <w:sz w:val="24"/>
          <w:szCs w:val="24"/>
        </w:rPr>
        <w:t xml:space="preserve">spatial abilities develop well at 11-16. </w:t>
      </w:r>
    </w:p>
    <w:p w14:paraId="6764541C" w14:textId="42B340DD" w:rsidR="00912FEF" w:rsidRPr="0001400C" w:rsidRDefault="00912FEF" w:rsidP="00C82878">
      <w:pPr>
        <w:spacing w:before="240" w:after="240" w:line="360" w:lineRule="auto"/>
        <w:rPr>
          <w:rFonts w:ascii="Times New Roman" w:hAnsi="Times New Roman" w:cs="Times New Roman"/>
          <w:b/>
          <w:i/>
          <w:sz w:val="24"/>
          <w:szCs w:val="24"/>
        </w:rPr>
      </w:pPr>
      <w:r w:rsidRPr="0001400C">
        <w:rPr>
          <w:rFonts w:ascii="Times New Roman" w:hAnsi="Times New Roman" w:cs="Times New Roman"/>
          <w:b/>
          <w:i/>
          <w:sz w:val="24"/>
          <w:szCs w:val="24"/>
        </w:rPr>
        <w:t>Spatial Abilities</w:t>
      </w:r>
      <w:r w:rsidR="004D3635">
        <w:rPr>
          <w:rFonts w:ascii="Times New Roman" w:hAnsi="Times New Roman" w:cs="Times New Roman"/>
          <w:b/>
          <w:i/>
          <w:sz w:val="24"/>
          <w:szCs w:val="24"/>
          <w:lang w:val="en-US"/>
        </w:rPr>
        <w:t>, Virtual &amp; Concrete models,</w:t>
      </w:r>
      <w:r w:rsidRPr="0001400C">
        <w:rPr>
          <w:rFonts w:ascii="Times New Roman" w:hAnsi="Times New Roman" w:cs="Times New Roman"/>
          <w:b/>
          <w:i/>
          <w:sz w:val="24"/>
          <w:szCs w:val="24"/>
        </w:rPr>
        <w:t xml:space="preserve"> and Understanding </w:t>
      </w:r>
      <w:r w:rsidR="004D3635">
        <w:rPr>
          <w:rFonts w:ascii="Times New Roman" w:hAnsi="Times New Roman" w:cs="Times New Roman"/>
          <w:b/>
          <w:i/>
          <w:sz w:val="24"/>
          <w:szCs w:val="24"/>
          <w:lang w:val="en-US"/>
        </w:rPr>
        <w:t xml:space="preserve">of </w:t>
      </w:r>
      <w:r w:rsidRPr="0001400C">
        <w:rPr>
          <w:rFonts w:ascii="Times New Roman" w:hAnsi="Times New Roman" w:cs="Times New Roman"/>
          <w:b/>
          <w:i/>
          <w:sz w:val="24"/>
          <w:szCs w:val="24"/>
        </w:rPr>
        <w:t>Molecular Symmetry</w:t>
      </w:r>
    </w:p>
    <w:p w14:paraId="6CAA4F9F" w14:textId="6547A3DA" w:rsidR="00AD25F1" w:rsidRDefault="004D3635" w:rsidP="00C82878">
      <w:pPr>
        <w:spacing w:line="360" w:lineRule="auto"/>
        <w:rPr>
          <w:rFonts w:ascii="Times New Roman" w:hAnsi="Times New Roman" w:cs="Times New Roman"/>
          <w:sz w:val="24"/>
          <w:szCs w:val="24"/>
        </w:rPr>
      </w:pPr>
      <w:r>
        <w:rPr>
          <w:rFonts w:ascii="Times New Roman" w:hAnsi="Times New Roman" w:cs="Times New Roman"/>
          <w:sz w:val="24"/>
          <w:szCs w:val="24"/>
          <w:lang w:val="en-US"/>
        </w:rPr>
        <w:t>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responses to the SUMST instrument </w:t>
      </w:r>
      <w:r w:rsidR="003C6A02">
        <w:rPr>
          <w:rFonts w:ascii="Times New Roman" w:hAnsi="Times New Roman" w:cs="Times New Roman"/>
          <w:sz w:val="24"/>
          <w:szCs w:val="24"/>
          <w:lang w:val="en-US"/>
        </w:rPr>
        <w:t xml:space="preserve">representing their understanding of molecular symmetry </w:t>
      </w:r>
      <w:r>
        <w:rPr>
          <w:rFonts w:ascii="Times New Roman" w:hAnsi="Times New Roman" w:cs="Times New Roman"/>
          <w:sz w:val="24"/>
          <w:szCs w:val="24"/>
          <w:lang w:val="en-US"/>
        </w:rPr>
        <w:t xml:space="preserve">for virtual and concrete models with high and low </w:t>
      </w:r>
      <w:r w:rsidR="008E3D13">
        <w:rPr>
          <w:rFonts w:ascii="Times New Roman" w:hAnsi="Times New Roman" w:cs="Times New Roman"/>
          <w:sz w:val="24"/>
          <w:szCs w:val="24"/>
          <w:lang w:val="en-US"/>
        </w:rPr>
        <w:t>spatial ability levels</w:t>
      </w:r>
      <w:r>
        <w:rPr>
          <w:rFonts w:ascii="Times New Roman" w:hAnsi="Times New Roman" w:cs="Times New Roman"/>
          <w:sz w:val="24"/>
          <w:szCs w:val="24"/>
          <w:lang w:val="en-US"/>
        </w:rPr>
        <w:t xml:space="preserve"> are </w:t>
      </w:r>
      <w:r w:rsidR="00AD25F1" w:rsidRPr="0001400C">
        <w:rPr>
          <w:rFonts w:ascii="Times New Roman" w:hAnsi="Times New Roman" w:cs="Times New Roman"/>
          <w:sz w:val="24"/>
          <w:szCs w:val="24"/>
          <w:lang w:val="en-US"/>
        </w:rPr>
        <w:t xml:space="preserve">presented </w:t>
      </w:r>
      <w:r w:rsidR="00AD25F1" w:rsidRPr="0001400C">
        <w:rPr>
          <w:rFonts w:ascii="Times New Roman" w:hAnsi="Times New Roman" w:cs="Times New Roman"/>
          <w:sz w:val="24"/>
          <w:szCs w:val="24"/>
        </w:rPr>
        <w:t>in Table 2.</w:t>
      </w:r>
    </w:p>
    <w:p w14:paraId="6D141491" w14:textId="48A517A9" w:rsidR="00AD25F1" w:rsidRPr="00D6537C" w:rsidRDefault="00AD25F1" w:rsidP="00C82878">
      <w:pPr>
        <w:spacing w:after="0" w:line="360" w:lineRule="auto"/>
        <w:rPr>
          <w:rFonts w:ascii="Times New Roman" w:hAnsi="Times New Roman" w:cs="Times New Roman"/>
          <w:bCs/>
          <w:sz w:val="24"/>
          <w:szCs w:val="24"/>
          <w:lang w:val="en-US"/>
        </w:rPr>
      </w:pPr>
      <w:r w:rsidRPr="00D6537C">
        <w:rPr>
          <w:rFonts w:ascii="Times New Roman" w:hAnsi="Times New Roman" w:cs="Times New Roman"/>
          <w:bCs/>
          <w:sz w:val="24"/>
          <w:szCs w:val="24"/>
        </w:rPr>
        <w:t xml:space="preserve">Table 2. </w:t>
      </w:r>
      <w:r w:rsidR="00994122" w:rsidRPr="00D6537C">
        <w:rPr>
          <w:rFonts w:ascii="Times New Roman" w:hAnsi="Times New Roman" w:cs="Times New Roman"/>
          <w:bCs/>
          <w:sz w:val="24"/>
          <w:szCs w:val="24"/>
          <w:lang w:val="en-US"/>
        </w:rPr>
        <w:t>Students</w:t>
      </w:r>
      <w:r w:rsidR="00174650" w:rsidRPr="00D6537C">
        <w:rPr>
          <w:rFonts w:ascii="Times New Roman" w:hAnsi="Times New Roman" w:cs="Times New Roman"/>
          <w:bCs/>
          <w:sz w:val="24"/>
          <w:szCs w:val="24"/>
          <w:lang w:val="en-US"/>
        </w:rPr>
        <w:t>'</w:t>
      </w:r>
      <w:r w:rsidR="00994122" w:rsidRPr="00D6537C">
        <w:rPr>
          <w:rFonts w:ascii="Times New Roman" w:hAnsi="Times New Roman" w:cs="Times New Roman"/>
          <w:bCs/>
          <w:sz w:val="24"/>
          <w:szCs w:val="24"/>
          <w:lang w:val="en-US"/>
        </w:rPr>
        <w:t xml:space="preserve"> </w:t>
      </w:r>
      <w:r w:rsidR="00701BD3" w:rsidRPr="00D6537C">
        <w:rPr>
          <w:rFonts w:ascii="Times New Roman" w:hAnsi="Times New Roman" w:cs="Times New Roman"/>
          <w:bCs/>
          <w:sz w:val="24"/>
          <w:szCs w:val="24"/>
          <w:lang w:val="en-US"/>
        </w:rPr>
        <w:t>R</w:t>
      </w:r>
      <w:r w:rsidR="00994122" w:rsidRPr="00D6537C">
        <w:rPr>
          <w:rFonts w:ascii="Times New Roman" w:hAnsi="Times New Roman" w:cs="Times New Roman"/>
          <w:bCs/>
          <w:sz w:val="24"/>
          <w:szCs w:val="24"/>
          <w:lang w:val="en-US"/>
        </w:rPr>
        <w:t>esponses to the SUMST</w:t>
      </w:r>
      <w:r w:rsidR="00D83278" w:rsidRPr="00D6537C">
        <w:rPr>
          <w:rFonts w:ascii="Times New Roman" w:hAnsi="Times New Roman" w:cs="Times New Roman"/>
          <w:bCs/>
          <w:sz w:val="24"/>
          <w:szCs w:val="24"/>
          <w:lang w:val="en-US"/>
        </w:rPr>
        <w:t xml:space="preserve"> and spatial ability level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005"/>
        <w:gridCol w:w="3005"/>
        <w:gridCol w:w="3006"/>
      </w:tblGrid>
      <w:tr w:rsidR="00AD25F1" w:rsidRPr="0001400C" w14:paraId="355E5A2A" w14:textId="77777777" w:rsidTr="00AD25F1">
        <w:tc>
          <w:tcPr>
            <w:tcW w:w="3005" w:type="dxa"/>
            <w:vMerge w:val="restart"/>
            <w:tcBorders>
              <w:top w:val="single" w:sz="4" w:space="0" w:color="auto"/>
              <w:left w:val="nil"/>
              <w:bottom w:val="single" w:sz="4" w:space="0" w:color="auto"/>
              <w:right w:val="nil"/>
            </w:tcBorders>
            <w:vAlign w:val="center"/>
            <w:hideMark/>
          </w:tcPr>
          <w:p w14:paraId="3665E704" w14:textId="09BF8C29" w:rsidR="00AD25F1" w:rsidRPr="00C45897" w:rsidRDefault="00AD25F1" w:rsidP="00B04629">
            <w:pPr>
              <w:spacing w:after="0" w:line="276" w:lineRule="auto"/>
              <w:jc w:val="center"/>
              <w:rPr>
                <w:rFonts w:ascii="Times New Roman" w:hAnsi="Times New Roman" w:cs="Times New Roman"/>
                <w:sz w:val="24"/>
                <w:szCs w:val="24"/>
                <w:lang w:val="en-US"/>
              </w:rPr>
            </w:pPr>
            <w:r w:rsidRPr="0001400C">
              <w:rPr>
                <w:rFonts w:ascii="Times New Roman" w:hAnsi="Times New Roman" w:cs="Times New Roman"/>
                <w:sz w:val="24"/>
                <w:szCs w:val="24"/>
              </w:rPr>
              <w:t xml:space="preserve">Spatial </w:t>
            </w:r>
            <w:r w:rsidR="00C45897">
              <w:rPr>
                <w:rFonts w:ascii="Times New Roman" w:hAnsi="Times New Roman" w:cs="Times New Roman"/>
                <w:sz w:val="24"/>
                <w:szCs w:val="24"/>
                <w:lang w:val="en-US"/>
              </w:rPr>
              <w:t>a</w:t>
            </w:r>
            <w:r w:rsidRPr="0001400C">
              <w:rPr>
                <w:rFonts w:ascii="Times New Roman" w:hAnsi="Times New Roman" w:cs="Times New Roman"/>
                <w:sz w:val="24"/>
                <w:szCs w:val="24"/>
              </w:rPr>
              <w:t>bility</w:t>
            </w:r>
            <w:r w:rsidR="00C45897">
              <w:rPr>
                <w:rFonts w:ascii="Times New Roman" w:hAnsi="Times New Roman" w:cs="Times New Roman"/>
                <w:sz w:val="24"/>
                <w:szCs w:val="24"/>
                <w:lang w:val="en-US"/>
              </w:rPr>
              <w:t xml:space="preserve"> level </w:t>
            </w:r>
          </w:p>
        </w:tc>
        <w:tc>
          <w:tcPr>
            <w:tcW w:w="6011" w:type="dxa"/>
            <w:gridSpan w:val="2"/>
            <w:tcBorders>
              <w:top w:val="single" w:sz="4" w:space="0" w:color="auto"/>
              <w:left w:val="nil"/>
              <w:bottom w:val="single" w:sz="4" w:space="0" w:color="auto"/>
              <w:right w:val="nil"/>
            </w:tcBorders>
            <w:hideMark/>
          </w:tcPr>
          <w:p w14:paraId="7E5C48B6" w14:textId="38084E4A" w:rsidR="00AD25F1" w:rsidRPr="00C45897" w:rsidRDefault="00C45897" w:rsidP="00B04629">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score</w:t>
            </w:r>
            <w:r w:rsidR="00D83278">
              <w:rPr>
                <w:rFonts w:ascii="Times New Roman" w:hAnsi="Times New Roman" w:cs="Times New Roman"/>
                <w:sz w:val="24"/>
                <w:szCs w:val="24"/>
                <w:lang w:val="en-US"/>
              </w:rPr>
              <w:t xml:space="preserve"> to the SUMST</w:t>
            </w:r>
          </w:p>
        </w:tc>
      </w:tr>
      <w:tr w:rsidR="00AD25F1" w:rsidRPr="0001400C" w14:paraId="63AB6F9A" w14:textId="77777777" w:rsidTr="00AD25F1">
        <w:tc>
          <w:tcPr>
            <w:tcW w:w="0" w:type="auto"/>
            <w:vMerge/>
            <w:tcBorders>
              <w:top w:val="single" w:sz="4" w:space="0" w:color="auto"/>
              <w:left w:val="nil"/>
              <w:bottom w:val="single" w:sz="4" w:space="0" w:color="auto"/>
              <w:right w:val="nil"/>
            </w:tcBorders>
            <w:vAlign w:val="center"/>
            <w:hideMark/>
          </w:tcPr>
          <w:p w14:paraId="7FB5D465" w14:textId="77777777" w:rsidR="00AD25F1" w:rsidRPr="0001400C" w:rsidRDefault="00AD25F1" w:rsidP="00B04629">
            <w:pPr>
              <w:spacing w:after="0" w:line="276" w:lineRule="auto"/>
              <w:rPr>
                <w:rFonts w:ascii="Times New Roman" w:hAnsi="Times New Roman" w:cs="Times New Roman"/>
                <w:sz w:val="24"/>
                <w:szCs w:val="24"/>
              </w:rPr>
            </w:pPr>
          </w:p>
        </w:tc>
        <w:tc>
          <w:tcPr>
            <w:tcW w:w="3005" w:type="dxa"/>
            <w:tcBorders>
              <w:top w:val="single" w:sz="4" w:space="0" w:color="auto"/>
              <w:left w:val="nil"/>
              <w:bottom w:val="single" w:sz="4" w:space="0" w:color="auto"/>
              <w:right w:val="nil"/>
            </w:tcBorders>
            <w:hideMark/>
          </w:tcPr>
          <w:p w14:paraId="7DA23068" w14:textId="204AD6D0" w:rsidR="00AD25F1" w:rsidRPr="00A20B93" w:rsidRDefault="00A20B93" w:rsidP="00B04629">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w:t>
            </w:r>
            <w:r w:rsidR="008E3D13">
              <w:rPr>
                <w:rFonts w:ascii="Times New Roman" w:hAnsi="Times New Roman" w:cs="Times New Roman"/>
                <w:sz w:val="24"/>
                <w:szCs w:val="24"/>
                <w:lang w:val="en-US"/>
              </w:rPr>
              <w:t>s</w:t>
            </w:r>
            <w:r>
              <w:rPr>
                <w:rFonts w:ascii="Times New Roman" w:hAnsi="Times New Roman" w:cs="Times New Roman"/>
                <w:sz w:val="24"/>
                <w:szCs w:val="24"/>
                <w:lang w:val="en-US"/>
              </w:rPr>
              <w:t xml:space="preserve"> with </w:t>
            </w:r>
            <w:r w:rsidR="00AD25F1" w:rsidRPr="0001400C">
              <w:rPr>
                <w:rFonts w:ascii="Times New Roman" w:hAnsi="Times New Roman" w:cs="Times New Roman"/>
                <w:sz w:val="24"/>
                <w:szCs w:val="24"/>
              </w:rPr>
              <w:t>Virtual Model</w:t>
            </w:r>
            <w:r>
              <w:rPr>
                <w:rFonts w:ascii="Times New Roman" w:hAnsi="Times New Roman" w:cs="Times New Roman"/>
                <w:sz w:val="24"/>
                <w:szCs w:val="24"/>
                <w:lang w:val="en-US"/>
              </w:rPr>
              <w:t xml:space="preserve"> (SVM)</w:t>
            </w:r>
          </w:p>
        </w:tc>
        <w:tc>
          <w:tcPr>
            <w:tcW w:w="3006" w:type="dxa"/>
            <w:tcBorders>
              <w:top w:val="single" w:sz="4" w:space="0" w:color="auto"/>
              <w:left w:val="nil"/>
              <w:bottom w:val="single" w:sz="4" w:space="0" w:color="auto"/>
              <w:right w:val="nil"/>
            </w:tcBorders>
            <w:hideMark/>
          </w:tcPr>
          <w:p w14:paraId="52280097" w14:textId="721FB217" w:rsidR="00AD25F1" w:rsidRPr="00A20B93" w:rsidRDefault="00A20B93" w:rsidP="00B04629">
            <w:pPr>
              <w:spacing w:after="0"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w:t>
            </w:r>
            <w:r w:rsidR="008E3D13">
              <w:rPr>
                <w:rFonts w:ascii="Times New Roman" w:hAnsi="Times New Roman" w:cs="Times New Roman"/>
                <w:sz w:val="24"/>
                <w:szCs w:val="24"/>
                <w:lang w:val="en-US"/>
              </w:rPr>
              <w:t>s</w:t>
            </w:r>
            <w:r>
              <w:rPr>
                <w:rFonts w:ascii="Times New Roman" w:hAnsi="Times New Roman" w:cs="Times New Roman"/>
                <w:sz w:val="24"/>
                <w:szCs w:val="24"/>
                <w:lang w:val="en-US"/>
              </w:rPr>
              <w:t xml:space="preserve"> with </w:t>
            </w:r>
            <w:r w:rsidR="00AD25F1" w:rsidRPr="0001400C">
              <w:rPr>
                <w:rFonts w:ascii="Times New Roman" w:hAnsi="Times New Roman" w:cs="Times New Roman"/>
                <w:sz w:val="24"/>
                <w:szCs w:val="24"/>
              </w:rPr>
              <w:t>Concrete Model</w:t>
            </w:r>
            <w:r>
              <w:rPr>
                <w:rFonts w:ascii="Times New Roman" w:hAnsi="Times New Roman" w:cs="Times New Roman"/>
                <w:sz w:val="24"/>
                <w:szCs w:val="24"/>
                <w:lang w:val="en-US"/>
              </w:rPr>
              <w:t xml:space="preserve"> (SCM)</w:t>
            </w:r>
          </w:p>
        </w:tc>
      </w:tr>
      <w:tr w:rsidR="00AD25F1" w:rsidRPr="0001400C" w14:paraId="07F49569" w14:textId="77777777" w:rsidTr="00AD25F1">
        <w:tc>
          <w:tcPr>
            <w:tcW w:w="3005" w:type="dxa"/>
            <w:vMerge w:val="restart"/>
            <w:tcBorders>
              <w:top w:val="single" w:sz="4" w:space="0" w:color="auto"/>
              <w:left w:val="nil"/>
              <w:bottom w:val="single" w:sz="4" w:space="0" w:color="auto"/>
              <w:right w:val="nil"/>
            </w:tcBorders>
            <w:vAlign w:val="center"/>
            <w:hideMark/>
          </w:tcPr>
          <w:p w14:paraId="42E5637A"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sz w:val="24"/>
                <w:szCs w:val="24"/>
              </w:rPr>
              <w:t>High</w:t>
            </w:r>
          </w:p>
        </w:tc>
        <w:tc>
          <w:tcPr>
            <w:tcW w:w="3005" w:type="dxa"/>
            <w:tcBorders>
              <w:top w:val="single" w:sz="4" w:space="0" w:color="auto"/>
              <w:left w:val="nil"/>
              <w:bottom w:val="nil"/>
              <w:right w:val="nil"/>
            </w:tcBorders>
            <w:hideMark/>
          </w:tcPr>
          <w:p w14:paraId="752614D0"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X</w:t>
            </w:r>
            <w:r w:rsidRPr="0001400C">
              <w:rPr>
                <w:rFonts w:ascii="Times New Roman" w:hAnsi="Times New Roman" w:cs="Times New Roman"/>
                <w:sz w:val="24"/>
                <w:szCs w:val="24"/>
              </w:rPr>
              <w:t xml:space="preserve"> = 66.20</w:t>
            </w:r>
          </w:p>
        </w:tc>
        <w:tc>
          <w:tcPr>
            <w:tcW w:w="3006" w:type="dxa"/>
            <w:tcBorders>
              <w:top w:val="single" w:sz="4" w:space="0" w:color="auto"/>
              <w:left w:val="nil"/>
              <w:bottom w:val="nil"/>
              <w:right w:val="nil"/>
            </w:tcBorders>
            <w:hideMark/>
          </w:tcPr>
          <w:p w14:paraId="50F95311"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X</w:t>
            </w:r>
            <w:r w:rsidRPr="0001400C">
              <w:rPr>
                <w:rFonts w:ascii="Times New Roman" w:hAnsi="Times New Roman" w:cs="Times New Roman"/>
                <w:sz w:val="24"/>
                <w:szCs w:val="24"/>
              </w:rPr>
              <w:t xml:space="preserve"> = 51.9</w:t>
            </w:r>
          </w:p>
        </w:tc>
      </w:tr>
      <w:tr w:rsidR="00AD25F1" w:rsidRPr="0001400C" w14:paraId="6C96444A" w14:textId="77777777" w:rsidTr="00AD25F1">
        <w:tc>
          <w:tcPr>
            <w:tcW w:w="0" w:type="auto"/>
            <w:vMerge/>
            <w:tcBorders>
              <w:top w:val="single" w:sz="4" w:space="0" w:color="auto"/>
              <w:left w:val="nil"/>
              <w:bottom w:val="single" w:sz="4" w:space="0" w:color="auto"/>
              <w:right w:val="nil"/>
            </w:tcBorders>
            <w:vAlign w:val="center"/>
            <w:hideMark/>
          </w:tcPr>
          <w:p w14:paraId="4D1495A4" w14:textId="77777777" w:rsidR="00AD25F1" w:rsidRPr="0001400C" w:rsidRDefault="00AD25F1" w:rsidP="00B04629">
            <w:pPr>
              <w:spacing w:after="0" w:line="276" w:lineRule="auto"/>
              <w:rPr>
                <w:rFonts w:ascii="Times New Roman" w:hAnsi="Times New Roman" w:cs="Times New Roman"/>
                <w:sz w:val="24"/>
                <w:szCs w:val="24"/>
              </w:rPr>
            </w:pPr>
          </w:p>
        </w:tc>
        <w:tc>
          <w:tcPr>
            <w:tcW w:w="3005" w:type="dxa"/>
            <w:tcBorders>
              <w:top w:val="nil"/>
              <w:left w:val="nil"/>
              <w:bottom w:val="nil"/>
              <w:right w:val="nil"/>
            </w:tcBorders>
            <w:hideMark/>
          </w:tcPr>
          <w:p w14:paraId="29BD8CC5"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N</w:t>
            </w:r>
            <w:r w:rsidRPr="0001400C">
              <w:rPr>
                <w:rFonts w:ascii="Times New Roman" w:hAnsi="Times New Roman" w:cs="Times New Roman"/>
                <w:sz w:val="24"/>
                <w:szCs w:val="24"/>
              </w:rPr>
              <w:t xml:space="preserve"> = 17</w:t>
            </w:r>
          </w:p>
        </w:tc>
        <w:tc>
          <w:tcPr>
            <w:tcW w:w="3006" w:type="dxa"/>
            <w:tcBorders>
              <w:top w:val="nil"/>
              <w:left w:val="nil"/>
              <w:bottom w:val="nil"/>
              <w:right w:val="nil"/>
            </w:tcBorders>
            <w:hideMark/>
          </w:tcPr>
          <w:p w14:paraId="67CE3363"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N</w:t>
            </w:r>
            <w:r w:rsidRPr="0001400C">
              <w:rPr>
                <w:rFonts w:ascii="Times New Roman" w:hAnsi="Times New Roman" w:cs="Times New Roman"/>
                <w:sz w:val="24"/>
                <w:szCs w:val="24"/>
              </w:rPr>
              <w:t xml:space="preserve"> = 19</w:t>
            </w:r>
          </w:p>
        </w:tc>
      </w:tr>
      <w:tr w:rsidR="00AD25F1" w:rsidRPr="0001400C" w14:paraId="4D68313A" w14:textId="77777777" w:rsidTr="00AD25F1">
        <w:tc>
          <w:tcPr>
            <w:tcW w:w="0" w:type="auto"/>
            <w:vMerge/>
            <w:tcBorders>
              <w:top w:val="single" w:sz="4" w:space="0" w:color="auto"/>
              <w:left w:val="nil"/>
              <w:bottom w:val="single" w:sz="4" w:space="0" w:color="auto"/>
              <w:right w:val="nil"/>
            </w:tcBorders>
            <w:vAlign w:val="center"/>
            <w:hideMark/>
          </w:tcPr>
          <w:p w14:paraId="5BC6B73A" w14:textId="77777777" w:rsidR="00AD25F1" w:rsidRPr="0001400C" w:rsidRDefault="00AD25F1" w:rsidP="00B04629">
            <w:pPr>
              <w:spacing w:after="0" w:line="276" w:lineRule="auto"/>
              <w:rPr>
                <w:rFonts w:ascii="Times New Roman" w:hAnsi="Times New Roman" w:cs="Times New Roman"/>
                <w:sz w:val="24"/>
                <w:szCs w:val="24"/>
              </w:rPr>
            </w:pPr>
          </w:p>
        </w:tc>
        <w:tc>
          <w:tcPr>
            <w:tcW w:w="3005" w:type="dxa"/>
            <w:tcBorders>
              <w:top w:val="nil"/>
              <w:left w:val="nil"/>
              <w:bottom w:val="single" w:sz="4" w:space="0" w:color="auto"/>
              <w:right w:val="nil"/>
            </w:tcBorders>
            <w:hideMark/>
          </w:tcPr>
          <w:p w14:paraId="71701F15"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sz w:val="24"/>
                <w:szCs w:val="24"/>
              </w:rPr>
              <w:t>SD = 13.83</w:t>
            </w:r>
          </w:p>
        </w:tc>
        <w:tc>
          <w:tcPr>
            <w:tcW w:w="3006" w:type="dxa"/>
            <w:tcBorders>
              <w:top w:val="nil"/>
              <w:left w:val="nil"/>
              <w:bottom w:val="single" w:sz="4" w:space="0" w:color="auto"/>
              <w:right w:val="nil"/>
            </w:tcBorders>
            <w:hideMark/>
          </w:tcPr>
          <w:p w14:paraId="756561DC"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sz w:val="24"/>
                <w:szCs w:val="24"/>
              </w:rPr>
              <w:t>SD = 18.93</w:t>
            </w:r>
          </w:p>
        </w:tc>
      </w:tr>
      <w:tr w:rsidR="00AD25F1" w:rsidRPr="0001400C" w14:paraId="1E681ED7" w14:textId="77777777" w:rsidTr="00AD25F1">
        <w:tc>
          <w:tcPr>
            <w:tcW w:w="3005" w:type="dxa"/>
            <w:vMerge w:val="restart"/>
            <w:tcBorders>
              <w:top w:val="single" w:sz="4" w:space="0" w:color="auto"/>
              <w:left w:val="nil"/>
              <w:bottom w:val="single" w:sz="4" w:space="0" w:color="auto"/>
              <w:right w:val="nil"/>
            </w:tcBorders>
            <w:vAlign w:val="center"/>
            <w:hideMark/>
          </w:tcPr>
          <w:p w14:paraId="31356519"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sz w:val="24"/>
                <w:szCs w:val="24"/>
              </w:rPr>
              <w:t>Low</w:t>
            </w:r>
          </w:p>
        </w:tc>
        <w:tc>
          <w:tcPr>
            <w:tcW w:w="3005" w:type="dxa"/>
            <w:tcBorders>
              <w:top w:val="single" w:sz="4" w:space="0" w:color="auto"/>
              <w:left w:val="nil"/>
              <w:bottom w:val="nil"/>
              <w:right w:val="nil"/>
            </w:tcBorders>
            <w:hideMark/>
          </w:tcPr>
          <w:p w14:paraId="6874408E"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X</w:t>
            </w:r>
            <w:r w:rsidRPr="0001400C">
              <w:rPr>
                <w:rFonts w:ascii="Times New Roman" w:hAnsi="Times New Roman" w:cs="Times New Roman"/>
                <w:sz w:val="24"/>
                <w:szCs w:val="24"/>
              </w:rPr>
              <w:t xml:space="preserve"> = 44.34</w:t>
            </w:r>
          </w:p>
        </w:tc>
        <w:tc>
          <w:tcPr>
            <w:tcW w:w="3006" w:type="dxa"/>
            <w:tcBorders>
              <w:top w:val="single" w:sz="4" w:space="0" w:color="auto"/>
              <w:left w:val="nil"/>
              <w:bottom w:val="nil"/>
              <w:right w:val="nil"/>
            </w:tcBorders>
            <w:hideMark/>
          </w:tcPr>
          <w:p w14:paraId="4EDD6492"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X</w:t>
            </w:r>
            <w:r w:rsidRPr="0001400C">
              <w:rPr>
                <w:rFonts w:ascii="Times New Roman" w:hAnsi="Times New Roman" w:cs="Times New Roman"/>
                <w:sz w:val="24"/>
                <w:szCs w:val="24"/>
              </w:rPr>
              <w:t xml:space="preserve"> = 36.80</w:t>
            </w:r>
          </w:p>
        </w:tc>
      </w:tr>
      <w:tr w:rsidR="00AD25F1" w:rsidRPr="0001400C" w14:paraId="39B82CFC" w14:textId="77777777" w:rsidTr="00AD25F1">
        <w:tc>
          <w:tcPr>
            <w:tcW w:w="0" w:type="auto"/>
            <w:vMerge/>
            <w:tcBorders>
              <w:top w:val="single" w:sz="4" w:space="0" w:color="auto"/>
              <w:left w:val="nil"/>
              <w:bottom w:val="single" w:sz="4" w:space="0" w:color="auto"/>
              <w:right w:val="nil"/>
            </w:tcBorders>
            <w:vAlign w:val="center"/>
            <w:hideMark/>
          </w:tcPr>
          <w:p w14:paraId="1B73E3DE" w14:textId="77777777" w:rsidR="00AD25F1" w:rsidRPr="0001400C" w:rsidRDefault="00AD25F1" w:rsidP="00B04629">
            <w:pPr>
              <w:spacing w:after="0" w:line="276" w:lineRule="auto"/>
              <w:rPr>
                <w:rFonts w:ascii="Times New Roman" w:hAnsi="Times New Roman" w:cs="Times New Roman"/>
                <w:sz w:val="24"/>
                <w:szCs w:val="24"/>
              </w:rPr>
            </w:pPr>
          </w:p>
        </w:tc>
        <w:tc>
          <w:tcPr>
            <w:tcW w:w="3005" w:type="dxa"/>
            <w:tcBorders>
              <w:top w:val="nil"/>
              <w:left w:val="nil"/>
              <w:bottom w:val="nil"/>
              <w:right w:val="nil"/>
            </w:tcBorders>
            <w:hideMark/>
          </w:tcPr>
          <w:p w14:paraId="47F9733F"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N</w:t>
            </w:r>
            <w:r w:rsidRPr="0001400C">
              <w:rPr>
                <w:rFonts w:ascii="Times New Roman" w:hAnsi="Times New Roman" w:cs="Times New Roman"/>
                <w:sz w:val="24"/>
                <w:szCs w:val="24"/>
              </w:rPr>
              <w:t xml:space="preserve"> = 14</w:t>
            </w:r>
          </w:p>
        </w:tc>
        <w:tc>
          <w:tcPr>
            <w:tcW w:w="3006" w:type="dxa"/>
            <w:tcBorders>
              <w:top w:val="nil"/>
              <w:left w:val="nil"/>
              <w:bottom w:val="nil"/>
              <w:right w:val="nil"/>
            </w:tcBorders>
            <w:hideMark/>
          </w:tcPr>
          <w:p w14:paraId="47C7092F"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i/>
                <w:sz w:val="24"/>
                <w:szCs w:val="24"/>
              </w:rPr>
              <w:t>N</w:t>
            </w:r>
            <w:r w:rsidRPr="0001400C">
              <w:rPr>
                <w:rFonts w:ascii="Times New Roman" w:hAnsi="Times New Roman" w:cs="Times New Roman"/>
                <w:sz w:val="24"/>
                <w:szCs w:val="24"/>
              </w:rPr>
              <w:t xml:space="preserve"> = 12</w:t>
            </w:r>
          </w:p>
        </w:tc>
      </w:tr>
      <w:tr w:rsidR="00AD25F1" w:rsidRPr="0001400C" w14:paraId="0A8E2ADF" w14:textId="77777777" w:rsidTr="00AD25F1">
        <w:tc>
          <w:tcPr>
            <w:tcW w:w="0" w:type="auto"/>
            <w:vMerge/>
            <w:tcBorders>
              <w:top w:val="single" w:sz="4" w:space="0" w:color="auto"/>
              <w:left w:val="nil"/>
              <w:bottom w:val="single" w:sz="4" w:space="0" w:color="auto"/>
              <w:right w:val="nil"/>
            </w:tcBorders>
            <w:vAlign w:val="center"/>
            <w:hideMark/>
          </w:tcPr>
          <w:p w14:paraId="69A2A260" w14:textId="77777777" w:rsidR="00AD25F1" w:rsidRPr="0001400C" w:rsidRDefault="00AD25F1" w:rsidP="00B04629">
            <w:pPr>
              <w:spacing w:after="0" w:line="276" w:lineRule="auto"/>
              <w:rPr>
                <w:rFonts w:ascii="Times New Roman" w:hAnsi="Times New Roman" w:cs="Times New Roman"/>
                <w:sz w:val="24"/>
                <w:szCs w:val="24"/>
              </w:rPr>
            </w:pPr>
          </w:p>
        </w:tc>
        <w:tc>
          <w:tcPr>
            <w:tcW w:w="3005" w:type="dxa"/>
            <w:tcBorders>
              <w:top w:val="nil"/>
              <w:left w:val="nil"/>
              <w:bottom w:val="single" w:sz="4" w:space="0" w:color="auto"/>
              <w:right w:val="nil"/>
            </w:tcBorders>
            <w:hideMark/>
          </w:tcPr>
          <w:p w14:paraId="1F3C2D1F"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sz w:val="24"/>
                <w:szCs w:val="24"/>
              </w:rPr>
              <w:t>SD = 21.05</w:t>
            </w:r>
          </w:p>
        </w:tc>
        <w:tc>
          <w:tcPr>
            <w:tcW w:w="3006" w:type="dxa"/>
            <w:tcBorders>
              <w:top w:val="nil"/>
              <w:left w:val="nil"/>
              <w:bottom w:val="single" w:sz="4" w:space="0" w:color="auto"/>
              <w:right w:val="nil"/>
            </w:tcBorders>
            <w:hideMark/>
          </w:tcPr>
          <w:p w14:paraId="629BB57B" w14:textId="77777777" w:rsidR="00AD25F1" w:rsidRPr="0001400C" w:rsidRDefault="00AD25F1" w:rsidP="00B04629">
            <w:pPr>
              <w:spacing w:after="0" w:line="276" w:lineRule="auto"/>
              <w:jc w:val="center"/>
              <w:rPr>
                <w:rFonts w:ascii="Times New Roman" w:hAnsi="Times New Roman" w:cs="Times New Roman"/>
                <w:sz w:val="24"/>
                <w:szCs w:val="24"/>
              </w:rPr>
            </w:pPr>
            <w:r w:rsidRPr="0001400C">
              <w:rPr>
                <w:rFonts w:ascii="Times New Roman" w:hAnsi="Times New Roman" w:cs="Times New Roman"/>
                <w:sz w:val="24"/>
                <w:szCs w:val="24"/>
              </w:rPr>
              <w:t>SD = 21.5</w:t>
            </w:r>
          </w:p>
        </w:tc>
      </w:tr>
    </w:tbl>
    <w:p w14:paraId="1D79F74F" w14:textId="31BAFA5E" w:rsidR="00527924" w:rsidRPr="005F3815" w:rsidRDefault="00D83278" w:rsidP="00C82878">
      <w:pPr>
        <w:spacing w:after="0" w:line="360" w:lineRule="auto"/>
        <w:ind w:firstLine="68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table shows that </w:t>
      </w:r>
      <w:r w:rsidR="008E3D13">
        <w:rPr>
          <w:rFonts w:ascii="Times New Roman" w:hAnsi="Times New Roman" w:cs="Times New Roman"/>
          <w:sz w:val="24"/>
          <w:szCs w:val="24"/>
          <w:lang w:val="en-US"/>
        </w:rPr>
        <w:t xml:space="preserve">the </w:t>
      </w:r>
      <w:r w:rsidR="00527924">
        <w:rPr>
          <w:rFonts w:ascii="Times New Roman" w:hAnsi="Times New Roman" w:cs="Times New Roman"/>
          <w:sz w:val="24"/>
          <w:szCs w:val="24"/>
          <w:lang w:val="en-US"/>
        </w:rPr>
        <w:t>virtual model provided a better contribution to the students</w:t>
      </w:r>
      <w:r w:rsidR="00174650">
        <w:rPr>
          <w:rFonts w:ascii="Times New Roman" w:hAnsi="Times New Roman" w:cs="Times New Roman"/>
          <w:sz w:val="24"/>
          <w:szCs w:val="24"/>
          <w:lang w:val="en-US"/>
        </w:rPr>
        <w:t>'</w:t>
      </w:r>
      <w:r w:rsidR="00527924">
        <w:rPr>
          <w:rFonts w:ascii="Times New Roman" w:hAnsi="Times New Roman" w:cs="Times New Roman"/>
          <w:sz w:val="24"/>
          <w:szCs w:val="24"/>
          <w:lang w:val="en-US"/>
        </w:rPr>
        <w:t xml:space="preserve"> understanding of symmetry for high spatial ability </w:t>
      </w:r>
      <w:r w:rsidR="005D4684">
        <w:rPr>
          <w:rFonts w:ascii="Times New Roman" w:hAnsi="Times New Roman" w:cs="Times New Roman"/>
          <w:sz w:val="24"/>
          <w:szCs w:val="24"/>
          <w:lang w:val="en-US"/>
        </w:rPr>
        <w:t xml:space="preserve">(HSA) </w:t>
      </w:r>
      <w:r w:rsidR="00527924">
        <w:rPr>
          <w:rFonts w:ascii="Times New Roman" w:hAnsi="Times New Roman" w:cs="Times New Roman"/>
          <w:sz w:val="24"/>
          <w:szCs w:val="24"/>
          <w:lang w:val="en-US"/>
        </w:rPr>
        <w:t>and low spatial ability</w:t>
      </w:r>
      <w:r w:rsidR="005D4684">
        <w:rPr>
          <w:rFonts w:ascii="Times New Roman" w:hAnsi="Times New Roman" w:cs="Times New Roman"/>
          <w:sz w:val="24"/>
          <w:szCs w:val="24"/>
          <w:lang w:val="en-US"/>
        </w:rPr>
        <w:t xml:space="preserve"> (LSA) students</w:t>
      </w:r>
      <w:r w:rsidR="00527924">
        <w:rPr>
          <w:rFonts w:ascii="Times New Roman" w:hAnsi="Times New Roman" w:cs="Times New Roman"/>
          <w:sz w:val="24"/>
          <w:szCs w:val="24"/>
          <w:lang w:val="en-US"/>
        </w:rPr>
        <w:t xml:space="preserve">. </w:t>
      </w:r>
      <w:r w:rsidR="00527924" w:rsidRPr="0001400C">
        <w:rPr>
          <w:rFonts w:ascii="Times New Roman" w:hAnsi="Times New Roman" w:cs="Times New Roman"/>
          <w:sz w:val="24"/>
          <w:szCs w:val="24"/>
        </w:rPr>
        <w:t xml:space="preserve">This finding is in accordance with </w:t>
      </w:r>
      <w:r w:rsidR="00786A51">
        <w:rPr>
          <w:rFonts w:ascii="Times New Roman" w:hAnsi="Times New Roman" w:cs="Times New Roman"/>
          <w:sz w:val="24"/>
          <w:szCs w:val="24"/>
        </w:rPr>
        <w:t xml:space="preserve">the </w:t>
      </w:r>
      <w:r w:rsidR="00527924" w:rsidRPr="0001400C">
        <w:rPr>
          <w:rFonts w:ascii="Times New Roman" w:hAnsi="Times New Roman" w:cs="Times New Roman"/>
          <w:sz w:val="24"/>
          <w:szCs w:val="24"/>
          <w:lang w:val="en-US"/>
        </w:rPr>
        <w:t xml:space="preserve">previous </w:t>
      </w:r>
      <w:r w:rsidR="00527924" w:rsidRPr="0001400C">
        <w:rPr>
          <w:rFonts w:ascii="Times New Roman" w:hAnsi="Times New Roman" w:cs="Times New Roman"/>
          <w:sz w:val="24"/>
          <w:szCs w:val="24"/>
        </w:rPr>
        <w:t>research</w:t>
      </w:r>
      <w:r w:rsidR="00B04629">
        <w:rPr>
          <w:rFonts w:ascii="Times New Roman" w:hAnsi="Times New Roman" w:cs="Times New Roman"/>
          <w:sz w:val="24"/>
          <w:szCs w:val="24"/>
          <w:lang w:val="en-US"/>
        </w:rPr>
        <w:t>.</w:t>
      </w:r>
      <w:r w:rsidR="005F3815">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{"citationItems":[{"id":"ITEM-1","itemData":{"DOI":"10.1016/j.chb.2013.06.012","ISSN":"07475632","abstract":"Virtual models are increasingly common in the modern science classroom, however little is known about the relative effectiveness of virtual and concrete models. We developed a virtual modeling system and tested the benefit of haptic cue fidelity, controlling for many other perceptual differences between concrete and virtual models. In two studies we directly compared performance of students using this virtual model and using concrete models for tasks in the domain of organic chemistry. Students used either virtual or concrete models to match diagrams of molecules or compare the structures of molecules represented by models and diagrams. The results indicated similar levels of accuracy and similar ratings of usability for virtual and concrete models but no effect of haptic cue fidelity. Greater efficiency with virtual models was observed when students matched diagrams and models, and this efficiency transferred to later use of concrete models. The efficiency benefit is attributed to interactive constraints of the hand-held interface to the virtual model, which helped students identify task-relevant information in the model and limited them to performing the most task-relevant interactions with the models. © 2013 Elsevier Ltd. All rights reserved.","author":[{"dropping-particle":"","family":"Stull","given":"Andrew T.","non-dropping-particle":"","parse-names":false,"suffix":""},{"dropping-particle":"","family":"Barrett","given":"Trevor","non-dropping-particle":"","parse-names":false,"suffix":""},{"dropping-particle":"","family":"Hegarty","given":"Mary","non-dropping-particle":"","parse-names":false,"suffix":""}],"container-title":"Computers in Human Behavior","id":"ITEM-1","issue":"6","issued":{"date-parts":[["2013"]]},"page":"2546-2556","title":"Usability of concrete and virtual models in chemistry instruction","type":"article-journal","volume":"29"},"uris":["http://www.mendeley.com/documents/?uuid=b9945f51-531c-4bd6-a023-243040e3e452"]},{"id":"ITEM-2","itemData":{"DOI":"10.1016/j.compedu.2014.09.009","ISSN":"03601315","abstract":"Virtual models are increasingly used in science education, especially in spatially demanding domains. However, few studies have directly compared the effectiveness of virtual and concrete models, or systematically characterized differences between them. Here, we compared students' accuracy and efficiency using virtual and concrete models to align and produce different representations in the domain of organic chemistry. Naïve undergraduate students learned the conventions of different molecular representations (diagrams and models) and then performed tasks that involved matching models to diagrams and using models to complete diagrams. The results indicated similar levels of accuracy for virtual and concrete models and greater efficiency for virtual models. Students preferred virtual models, but rated the usability of the two model types about equally. The efficiency benefit associated with using virtual models can be explained by their constrained interactivity, which prevented students from making task-irrelevant manipulations and increased the salience of the task-relevant information in the models.","author":[{"dropping-particle":"","family":"Barrett","given":"Trevor J.","non-dropping-particle":"","parse-names":false,"suffix":""},{"dropping-particle":"","family":"Stull","given":"Andrew T.","non-dropping-particle":"","parse-names":false,"suffix":""},{"dropping-particle":"","family":"Hsu","given":"Ted M.","non-dropping-particle":"","parse-names":false,"suffix":""},{"dropping-particle":"","family":"Hegarty","given":"Mary","non-dropping-particle":"","parse-names":false,"suffix":""}],"container-title":"Computers and Education","id":"ITEM-2","issued":{"date-parts":[["2015"]]},"page":"69-81","title":"Constrained interactivity for relating multiple representations in science: When virtual is better than real","type":"article-journal","volume":"81"},"uris":["http://www.mendeley.com/documents/?uuid=27b42705-0685-42df-b077-2b84f6a6efbe"]},{"id":"ITEM-3","itemData":{"DOI":"10.1037/edu0000077","ISSN":"19392176","abstract":"This study investigated the development of representational competence among organic chemistry students by using 3D (concrete and virtual) models as aids for teaching students to translate between multiple 2D diagrams. In 2 experiments, students translated between different diagrams of molecules and received verbal feedback in 1 of the following 3 intervention conditions: with concrete models, with virtual models, or without models. Following the intervention, diagram translation accuracy was measured in 3 posttests, which were with models, without models, and after a 7-day delay. The virtual models in the 2 experiments differed in the level of congruence between the actions performed with the input device and the resulting movement of the virtual model. Study 1 used a low congruence interface and Study 2 used a high congruence interface. Students learned more when models were available. In terms of learning outcomes, model-based feedback was superior to verbal-feedback alone, models served as a learning scaffold rather than a crutch, and learning with model-based feedback was resilient over a 7-day delay. Finally, concrete and virtual models were equivalent in promoting learning, and actioncongruence of the interface did not affect learning. The results are discussed with respect to their implications for instruction in organic chemistry and science, technology, engineering, and mathematics disciplines more generally.","author":[{"dropping-particle":"","family":"Stull","given":"Andrew T.","non-dropping-particle":"","parse-names":false,"suffix":""},{"dropping-particle":"","family":"Hegarty","given":"Mary","non-dropping-particle":"","parse-names":false,"suffix":""}],"container-title":"Journal of Educational Psychology","id":"ITEM-3","issue":"4","issued":{"date-parts":[["2016"]]},"page":"509–527","title":"Model manipulation and learning: Fostering representational competence with virtual and concrete models","type":"article-journal","volume":"108"},"uris":["http://www.mendeley.com/documents/?uuid=9a9667be-56ce-4cf5-a219-fac2560e1b1d"]}],"mendeley":{"formattedCitation":"&lt;sup&gt;10,21,31&lt;/sup&gt;","plainTextFormattedCitation":"10,21,31","previouslyFormattedCitation":"(10,21,31)"},"properties":{"noteIndex":0},"schema":"https://github.com/citation-style-language/schema/raw/master/csl-citation.json"}</w:instrText>
      </w:r>
      <w:r w:rsidR="005F3815">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10,21,31</w:t>
      </w:r>
      <w:r w:rsidR="005F3815">
        <w:rPr>
          <w:rFonts w:ascii="Times New Roman" w:hAnsi="Times New Roman" w:cs="Times New Roman"/>
          <w:sz w:val="24"/>
          <w:szCs w:val="24"/>
        </w:rPr>
        <w:fldChar w:fldCharType="end"/>
      </w:r>
      <w:r w:rsidR="00527924">
        <w:rPr>
          <w:rFonts w:ascii="Times New Roman" w:hAnsi="Times New Roman" w:cs="Times New Roman"/>
          <w:sz w:val="24"/>
          <w:szCs w:val="24"/>
          <w:lang w:val="en-US"/>
        </w:rPr>
        <w:t xml:space="preserve"> </w:t>
      </w:r>
      <w:r w:rsidR="00A62182">
        <w:rPr>
          <w:rFonts w:ascii="Times New Roman" w:hAnsi="Times New Roman" w:cs="Times New Roman"/>
          <w:sz w:val="24"/>
          <w:szCs w:val="24"/>
          <w:lang w:val="en-US"/>
        </w:rPr>
        <w:t xml:space="preserve">The better performances of SVM students were demonstrated in several aspects. </w:t>
      </w:r>
      <w:r w:rsidR="00A20B93">
        <w:rPr>
          <w:rFonts w:ascii="Times New Roman" w:hAnsi="Times New Roman" w:cs="Times New Roman"/>
          <w:sz w:val="24"/>
          <w:szCs w:val="24"/>
          <w:lang w:val="en-US"/>
        </w:rPr>
        <w:t xml:space="preserve">Students with </w:t>
      </w:r>
      <w:r w:rsidR="008E3D13">
        <w:rPr>
          <w:rFonts w:ascii="Times New Roman" w:hAnsi="Times New Roman" w:cs="Times New Roman"/>
          <w:sz w:val="24"/>
          <w:szCs w:val="24"/>
          <w:lang w:val="en-US"/>
        </w:rPr>
        <w:t xml:space="preserve">the </w:t>
      </w:r>
      <w:r w:rsidR="00A20B93">
        <w:rPr>
          <w:rFonts w:ascii="Times New Roman" w:hAnsi="Times New Roman" w:cs="Times New Roman"/>
          <w:sz w:val="24"/>
          <w:szCs w:val="24"/>
          <w:lang w:val="en-US"/>
        </w:rPr>
        <w:t xml:space="preserve">virtual model (SVM) demonstrated better performance </w:t>
      </w:r>
      <w:r w:rsidR="008E3D13">
        <w:rPr>
          <w:rFonts w:ascii="Times New Roman" w:hAnsi="Times New Roman" w:cs="Times New Roman"/>
          <w:sz w:val="24"/>
          <w:szCs w:val="24"/>
          <w:lang w:val="en-US"/>
        </w:rPr>
        <w:t>than</w:t>
      </w:r>
      <w:r w:rsidR="00A20B93">
        <w:rPr>
          <w:rFonts w:ascii="Times New Roman" w:hAnsi="Times New Roman" w:cs="Times New Roman"/>
          <w:sz w:val="24"/>
          <w:szCs w:val="24"/>
          <w:lang w:val="en-US"/>
        </w:rPr>
        <w:t xml:space="preserve"> students with </w:t>
      </w:r>
      <w:r w:rsidR="008E3D13">
        <w:rPr>
          <w:rFonts w:ascii="Times New Roman" w:hAnsi="Times New Roman" w:cs="Times New Roman"/>
          <w:sz w:val="24"/>
          <w:szCs w:val="24"/>
          <w:lang w:val="en-US"/>
        </w:rPr>
        <w:t xml:space="preserve">the </w:t>
      </w:r>
      <w:r w:rsidR="00A20B93">
        <w:rPr>
          <w:rFonts w:ascii="Times New Roman" w:hAnsi="Times New Roman" w:cs="Times New Roman"/>
          <w:sz w:val="24"/>
          <w:szCs w:val="24"/>
          <w:lang w:val="en-US"/>
        </w:rPr>
        <w:t xml:space="preserve">concrete model (SCM) </w:t>
      </w:r>
      <w:r w:rsidR="00953308">
        <w:rPr>
          <w:rFonts w:ascii="Times New Roman" w:hAnsi="Times New Roman" w:cs="Times New Roman"/>
          <w:sz w:val="24"/>
          <w:szCs w:val="24"/>
          <w:lang w:val="en-US"/>
        </w:rPr>
        <w:t>in</w:t>
      </w:r>
      <w:r w:rsidR="00527924" w:rsidRPr="0001400C">
        <w:rPr>
          <w:rFonts w:ascii="Times New Roman" w:hAnsi="Times New Roman" w:cs="Times New Roman"/>
          <w:sz w:val="24"/>
          <w:szCs w:val="24"/>
        </w:rPr>
        <w:t xml:space="preserve"> predicting molecular shape, especially in determining </w:t>
      </w:r>
      <w:r w:rsidR="00953308">
        <w:rPr>
          <w:rFonts w:ascii="Times New Roman" w:hAnsi="Times New Roman" w:cs="Times New Roman"/>
          <w:sz w:val="24"/>
          <w:szCs w:val="24"/>
          <w:lang w:val="en-US"/>
        </w:rPr>
        <w:t xml:space="preserve">the </w:t>
      </w:r>
      <w:r w:rsidR="00527924" w:rsidRPr="0001400C">
        <w:rPr>
          <w:rFonts w:ascii="Times New Roman" w:hAnsi="Times New Roman" w:cs="Times New Roman"/>
          <w:sz w:val="24"/>
          <w:szCs w:val="24"/>
        </w:rPr>
        <w:t xml:space="preserve">bond angles. The availability and accuracy of </w:t>
      </w:r>
      <w:r w:rsidR="008E3D13">
        <w:rPr>
          <w:rFonts w:ascii="Times New Roman" w:hAnsi="Times New Roman" w:cs="Times New Roman"/>
          <w:sz w:val="24"/>
          <w:szCs w:val="24"/>
          <w:lang w:val="en-US"/>
        </w:rPr>
        <w:t xml:space="preserve">information regarding bond angle a </w:t>
      </w:r>
      <w:r w:rsidR="00527924" w:rsidRPr="0001400C">
        <w:rPr>
          <w:rFonts w:ascii="Times New Roman" w:hAnsi="Times New Roman" w:cs="Times New Roman"/>
          <w:sz w:val="24"/>
          <w:szCs w:val="24"/>
        </w:rPr>
        <w:t xml:space="preserve">molecular </w:t>
      </w:r>
      <w:r w:rsidR="008E3D13">
        <w:rPr>
          <w:rFonts w:ascii="Times New Roman" w:hAnsi="Times New Roman" w:cs="Times New Roman"/>
          <w:sz w:val="24"/>
          <w:szCs w:val="24"/>
          <w:lang w:val="en-US"/>
        </w:rPr>
        <w:t>geometry</w:t>
      </w:r>
      <w:r w:rsidR="00527924" w:rsidRPr="0001400C">
        <w:rPr>
          <w:rFonts w:ascii="Times New Roman" w:hAnsi="Times New Roman" w:cs="Times New Roman"/>
          <w:sz w:val="24"/>
          <w:szCs w:val="24"/>
        </w:rPr>
        <w:t xml:space="preserve"> cause students to become accustomed to predicting molecular shape by including bond angles, making it easier for students to identify molecular symmetry operations. </w:t>
      </w:r>
      <w:r w:rsidR="00953308">
        <w:rPr>
          <w:rFonts w:ascii="Times New Roman" w:hAnsi="Times New Roman" w:cs="Times New Roman"/>
          <w:sz w:val="24"/>
          <w:szCs w:val="24"/>
          <w:lang w:val="en-US"/>
        </w:rPr>
        <w:t xml:space="preserve">This familiarity leads to better </w:t>
      </w:r>
      <w:r w:rsidR="00527924" w:rsidRPr="0001400C">
        <w:rPr>
          <w:rFonts w:ascii="Times New Roman" w:hAnsi="Times New Roman" w:cs="Times New Roman"/>
          <w:sz w:val="24"/>
          <w:szCs w:val="24"/>
        </w:rPr>
        <w:t xml:space="preserve">cognitive training </w:t>
      </w:r>
      <w:r w:rsidR="00953308">
        <w:rPr>
          <w:rFonts w:ascii="Times New Roman" w:hAnsi="Times New Roman" w:cs="Times New Roman"/>
          <w:sz w:val="24"/>
          <w:szCs w:val="24"/>
          <w:lang w:val="en-US"/>
        </w:rPr>
        <w:t>a</w:t>
      </w:r>
      <w:r w:rsidR="008E3D13">
        <w:rPr>
          <w:rFonts w:ascii="Times New Roman" w:hAnsi="Times New Roman" w:cs="Times New Roman"/>
          <w:sz w:val="24"/>
          <w:szCs w:val="24"/>
          <w:lang w:val="en-US"/>
        </w:rPr>
        <w:t>nd</w:t>
      </w:r>
      <w:r w:rsidR="00953308">
        <w:rPr>
          <w:rFonts w:ascii="Times New Roman" w:hAnsi="Times New Roman" w:cs="Times New Roman"/>
          <w:sz w:val="24"/>
          <w:szCs w:val="24"/>
          <w:lang w:val="en-US"/>
        </w:rPr>
        <w:t xml:space="preserve"> the </w:t>
      </w:r>
      <w:r w:rsidR="00527924" w:rsidRPr="0001400C">
        <w:rPr>
          <w:rFonts w:ascii="Times New Roman" w:hAnsi="Times New Roman" w:cs="Times New Roman"/>
          <w:sz w:val="24"/>
          <w:szCs w:val="24"/>
        </w:rPr>
        <w:t>improve</w:t>
      </w:r>
      <w:proofErr w:type="spellStart"/>
      <w:r w:rsidR="00953308">
        <w:rPr>
          <w:rFonts w:ascii="Times New Roman" w:hAnsi="Times New Roman" w:cs="Times New Roman"/>
          <w:sz w:val="24"/>
          <w:szCs w:val="24"/>
          <w:lang w:val="en-US"/>
        </w:rPr>
        <w:t>ment</w:t>
      </w:r>
      <w:proofErr w:type="spellEnd"/>
      <w:r w:rsidR="00953308">
        <w:rPr>
          <w:rFonts w:ascii="Times New Roman" w:hAnsi="Times New Roman" w:cs="Times New Roman"/>
          <w:sz w:val="24"/>
          <w:szCs w:val="24"/>
          <w:lang w:val="en-US"/>
        </w:rPr>
        <w:t xml:space="preserve"> of</w:t>
      </w:r>
      <w:r w:rsidR="00527924" w:rsidRPr="0001400C">
        <w:rPr>
          <w:rFonts w:ascii="Times New Roman" w:hAnsi="Times New Roman" w:cs="Times New Roman"/>
          <w:sz w:val="24"/>
          <w:szCs w:val="24"/>
        </w:rPr>
        <w:t xml:space="preserve"> cognitive abilities</w:t>
      </w:r>
      <w:r w:rsidR="00B04629">
        <w:rPr>
          <w:rFonts w:ascii="Times New Roman" w:hAnsi="Times New Roman" w:cs="Times New Roman"/>
          <w:sz w:val="24"/>
          <w:szCs w:val="24"/>
          <w:lang w:val="en-US"/>
        </w:rPr>
        <w:t>.</w:t>
      </w:r>
      <w:r w:rsidR="00953308">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{"citationItems":[{"id":"ITEM-1","itemData":{"DOI":"10.1007/s41465-017-0057-9","ISSN":"2509-3304","author":[{"dropping-particle":"","family":"Jaeggi","given":"Susanne M","non-dropping-particle":"","parse-names":false,"suffix":""},{"dropping-particle":"","family":"Karbach","given":"Julia","non-dropping-particle":"","parse-names":false,"suffix":""},{"dropping-particle":"","family":"Strobach","given":"Tilo","non-dropping-particle":"","parse-names":false,"suffix":""}],"container-title":"Journal of Cognitive Enhancement","id":"ITEM-1","issue":"4","issued":{"date-parts":[["2017"]]},"page":"353-357","title":"Editorial Special Topic: Enhancing Brain and Cognition Through Cognitive Training","type":"article-journal","volume":"1"},"uris":["http://www.mendeley.com/documents/?uuid=ac2816a5-f8d4-4d3f-bce5-f678b7eb274f"]}],"mendeley":{"formattedCitation":"&lt;sup&gt;32&lt;/sup&gt;","plainTextFormattedCitation":"32","previouslyFormattedCitation":"(32)"},"properties":{"noteIndex":0},"schema":"https://github.com/citation-style-language/schema/raw/master/csl-citation.json"}</w:instrText>
      </w:r>
      <w:r w:rsidR="00953308">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32</w:t>
      </w:r>
      <w:r w:rsidR="00953308">
        <w:rPr>
          <w:rFonts w:ascii="Times New Roman" w:hAnsi="Times New Roman" w:cs="Times New Roman"/>
          <w:sz w:val="24"/>
          <w:szCs w:val="24"/>
          <w:lang w:val="en-US"/>
        </w:rPr>
        <w:fldChar w:fldCharType="end"/>
      </w:r>
    </w:p>
    <w:p w14:paraId="6B114ADE" w14:textId="1071CA8D" w:rsidR="00527924" w:rsidRDefault="00A20B93" w:rsidP="00C82878">
      <w:pPr>
        <w:spacing w:after="0" w:line="360" w:lineRule="auto"/>
        <w:ind w:firstLine="680"/>
        <w:rPr>
          <w:rFonts w:ascii="Times New Roman" w:hAnsi="Times New Roman" w:cs="Times New Roman"/>
          <w:sz w:val="24"/>
          <w:szCs w:val="24"/>
        </w:rPr>
      </w:pPr>
      <w:r>
        <w:rPr>
          <w:rFonts w:ascii="Times New Roman" w:hAnsi="Times New Roman" w:cs="Times New Roman"/>
          <w:sz w:val="24"/>
          <w:szCs w:val="24"/>
          <w:lang w:val="en-US"/>
        </w:rPr>
        <w:t xml:space="preserve">Below is the different level of </w:t>
      </w:r>
      <w:r w:rsidR="009D0805">
        <w:rPr>
          <w:rFonts w:ascii="Times New Roman" w:hAnsi="Times New Roman" w:cs="Times New Roman"/>
          <w:sz w:val="24"/>
          <w:szCs w:val="24"/>
          <w:lang w:val="en-US"/>
        </w:rPr>
        <w:t>students</w:t>
      </w:r>
      <w:r w:rsidR="00174650">
        <w:rPr>
          <w:rFonts w:ascii="Times New Roman" w:hAnsi="Times New Roman" w:cs="Times New Roman"/>
          <w:sz w:val="24"/>
          <w:szCs w:val="24"/>
          <w:lang w:val="en-US"/>
        </w:rPr>
        <w:t>'</w:t>
      </w:r>
      <w:r w:rsidR="009D0805">
        <w:rPr>
          <w:rFonts w:ascii="Times New Roman" w:hAnsi="Times New Roman" w:cs="Times New Roman"/>
          <w:sz w:val="24"/>
          <w:szCs w:val="24"/>
          <w:lang w:val="en-US"/>
        </w:rPr>
        <w:t xml:space="preserve"> </w:t>
      </w:r>
      <w:r>
        <w:rPr>
          <w:rFonts w:ascii="Times New Roman" w:hAnsi="Times New Roman" w:cs="Times New Roman"/>
          <w:sz w:val="24"/>
          <w:szCs w:val="24"/>
          <w:lang w:val="en-US"/>
        </w:rPr>
        <w:t>response</w:t>
      </w:r>
      <w:r w:rsidR="009D0805">
        <w:rPr>
          <w:rFonts w:ascii="Times New Roman" w:hAnsi="Times New Roman" w:cs="Times New Roman"/>
          <w:sz w:val="24"/>
          <w:szCs w:val="24"/>
          <w:lang w:val="en-US"/>
        </w:rPr>
        <w:t>s</w:t>
      </w:r>
      <w:r>
        <w:rPr>
          <w:rFonts w:ascii="Times New Roman" w:hAnsi="Times New Roman" w:cs="Times New Roman"/>
          <w:sz w:val="24"/>
          <w:szCs w:val="24"/>
          <w:lang w:val="en-US"/>
        </w:rPr>
        <w:t xml:space="preserve"> in</w:t>
      </w:r>
      <w:r w:rsidR="00527924" w:rsidRPr="0001400C">
        <w:rPr>
          <w:rFonts w:ascii="Times New Roman" w:hAnsi="Times New Roman" w:cs="Times New Roman"/>
          <w:sz w:val="24"/>
          <w:szCs w:val="24"/>
        </w:rPr>
        <w:t xml:space="preserve"> predicting the shape of the PFCl</w:t>
      </w:r>
      <w:r w:rsidR="00527924" w:rsidRPr="0001400C">
        <w:rPr>
          <w:rFonts w:ascii="Times New Roman" w:hAnsi="Times New Roman" w:cs="Times New Roman"/>
          <w:sz w:val="24"/>
          <w:szCs w:val="24"/>
          <w:vertAlign w:val="subscript"/>
        </w:rPr>
        <w:t>4</w:t>
      </w:r>
      <w:r w:rsidR="00527924" w:rsidRPr="0001400C">
        <w:rPr>
          <w:rFonts w:ascii="Times New Roman" w:hAnsi="Times New Roman" w:cs="Times New Roman"/>
          <w:sz w:val="24"/>
          <w:szCs w:val="24"/>
        </w:rPr>
        <w:t xml:space="preserve"> molecule </w:t>
      </w:r>
      <w:r>
        <w:rPr>
          <w:rFonts w:ascii="Times New Roman" w:hAnsi="Times New Roman" w:cs="Times New Roman"/>
          <w:sz w:val="24"/>
          <w:szCs w:val="24"/>
          <w:lang w:val="en-US"/>
        </w:rPr>
        <w:t xml:space="preserve">for the two groups. </w:t>
      </w:r>
      <w:r w:rsidR="007B6BF3">
        <w:rPr>
          <w:rFonts w:ascii="Times New Roman" w:hAnsi="Times New Roman" w:cs="Times New Roman"/>
          <w:sz w:val="24"/>
          <w:szCs w:val="24"/>
          <w:lang w:val="en-US"/>
        </w:rPr>
        <w:t>SVM students understood</w:t>
      </w:r>
      <w:r w:rsidR="00527924" w:rsidRPr="0001400C">
        <w:rPr>
          <w:rFonts w:ascii="Times New Roman" w:hAnsi="Times New Roman" w:cs="Times New Roman"/>
          <w:sz w:val="24"/>
          <w:szCs w:val="24"/>
        </w:rPr>
        <w:t xml:space="preserve"> that the angle of Cl</w:t>
      </w:r>
      <w:r w:rsidR="00527924" w:rsidRPr="00CC6D3E">
        <w:rPr>
          <w:rFonts w:ascii="Times New Roman" w:hAnsi="Times New Roman" w:cs="Times New Roman"/>
          <w:sz w:val="24"/>
          <w:szCs w:val="24"/>
          <w:vertAlign w:val="subscript"/>
        </w:rPr>
        <w:t>e</w:t>
      </w:r>
      <w:r w:rsidR="00CC6D3E" w:rsidRPr="00CC6D3E">
        <w:rPr>
          <w:rFonts w:ascii="Times New Roman" w:hAnsi="Times New Roman" w:cs="Times New Roman"/>
          <w:sz w:val="24"/>
          <w:szCs w:val="24"/>
          <w:vertAlign w:val="subscript"/>
          <w:lang w:val="en-US"/>
        </w:rPr>
        <w:t>q</w:t>
      </w:r>
      <w:r w:rsidR="00527924" w:rsidRPr="0001400C">
        <w:rPr>
          <w:rFonts w:ascii="Times New Roman" w:hAnsi="Times New Roman" w:cs="Times New Roman"/>
          <w:sz w:val="24"/>
          <w:szCs w:val="24"/>
        </w:rPr>
        <w:t>-P-Cl</w:t>
      </w:r>
      <w:r w:rsidR="00CC6D3E" w:rsidRPr="00CC6D3E">
        <w:rPr>
          <w:rFonts w:ascii="Times New Roman" w:hAnsi="Times New Roman" w:cs="Times New Roman"/>
          <w:sz w:val="24"/>
          <w:szCs w:val="24"/>
          <w:vertAlign w:val="subscript"/>
        </w:rPr>
        <w:t>e</w:t>
      </w:r>
      <w:r w:rsidR="00CC6D3E" w:rsidRPr="00CC6D3E">
        <w:rPr>
          <w:rFonts w:ascii="Times New Roman" w:hAnsi="Times New Roman" w:cs="Times New Roman"/>
          <w:sz w:val="24"/>
          <w:szCs w:val="24"/>
          <w:vertAlign w:val="subscript"/>
          <w:lang w:val="en-US"/>
        </w:rPr>
        <w:t>q</w:t>
      </w:r>
      <w:r w:rsidR="00527924" w:rsidRPr="0001400C">
        <w:rPr>
          <w:rFonts w:ascii="Times New Roman" w:hAnsi="Times New Roman" w:cs="Times New Roman"/>
          <w:sz w:val="24"/>
          <w:szCs w:val="24"/>
        </w:rPr>
        <w:t xml:space="preserve"> </w:t>
      </w:r>
      <w:r w:rsidR="00CC6D3E">
        <w:rPr>
          <w:rFonts w:ascii="Times New Roman" w:hAnsi="Times New Roman" w:cs="Times New Roman"/>
          <w:sz w:val="24"/>
          <w:szCs w:val="24"/>
          <w:lang w:val="en-US"/>
        </w:rPr>
        <w:t>(</w:t>
      </w:r>
      <w:r w:rsidR="00CC6D3E" w:rsidRPr="00CC6D3E">
        <w:rPr>
          <w:rFonts w:ascii="Times New Roman" w:hAnsi="Times New Roman" w:cs="Times New Roman"/>
          <w:i/>
          <w:iCs/>
          <w:sz w:val="24"/>
          <w:szCs w:val="24"/>
          <w:lang w:val="en-US"/>
        </w:rPr>
        <w:t>eq= equatorial</w:t>
      </w:r>
      <w:r w:rsidR="00CC6D3E">
        <w:rPr>
          <w:rFonts w:ascii="Times New Roman" w:hAnsi="Times New Roman" w:cs="Times New Roman"/>
          <w:sz w:val="24"/>
          <w:szCs w:val="24"/>
          <w:lang w:val="en-US"/>
        </w:rPr>
        <w:t xml:space="preserve">) </w:t>
      </w:r>
      <w:r w:rsidR="00527924" w:rsidRPr="0001400C">
        <w:rPr>
          <w:rFonts w:ascii="Times New Roman" w:hAnsi="Times New Roman" w:cs="Times New Roman"/>
          <w:sz w:val="24"/>
          <w:szCs w:val="24"/>
        </w:rPr>
        <w:t>w</w:t>
      </w:r>
      <w:r w:rsidR="008E3D13">
        <w:rPr>
          <w:rFonts w:ascii="Times New Roman" w:hAnsi="Times New Roman" w:cs="Times New Roman"/>
          <w:sz w:val="24"/>
          <w:szCs w:val="24"/>
        </w:rPr>
        <w:t>ould</w:t>
      </w:r>
      <w:r w:rsidR="00527924" w:rsidRPr="0001400C">
        <w:rPr>
          <w:rFonts w:ascii="Times New Roman" w:hAnsi="Times New Roman" w:cs="Times New Roman"/>
          <w:sz w:val="24"/>
          <w:szCs w:val="24"/>
        </w:rPr>
        <w:t xml:space="preserve"> be distorted </w:t>
      </w:r>
      <w:r w:rsidR="00CC6D3E">
        <w:rPr>
          <w:rFonts w:ascii="Times New Roman" w:hAnsi="Times New Roman" w:cs="Times New Roman"/>
          <w:sz w:val="24"/>
          <w:szCs w:val="24"/>
          <w:lang w:val="en-US"/>
        </w:rPr>
        <w:t xml:space="preserve">and </w:t>
      </w:r>
      <w:r w:rsidR="00527924" w:rsidRPr="0001400C">
        <w:rPr>
          <w:rFonts w:ascii="Times New Roman" w:hAnsi="Times New Roman" w:cs="Times New Roman"/>
          <w:sz w:val="24"/>
          <w:szCs w:val="24"/>
        </w:rPr>
        <w:t>&lt;120</w:t>
      </w:r>
      <w:r w:rsidR="00527924" w:rsidRPr="0001400C">
        <w:rPr>
          <w:rFonts w:ascii="Times New Roman" w:hAnsi="Times New Roman" w:cs="Times New Roman"/>
          <w:sz w:val="24"/>
          <w:szCs w:val="24"/>
          <w:vertAlign w:val="superscript"/>
        </w:rPr>
        <w:t>0</w:t>
      </w:r>
      <w:r w:rsidR="00527924" w:rsidRPr="0001400C">
        <w:rPr>
          <w:rFonts w:ascii="Times New Roman" w:hAnsi="Times New Roman" w:cs="Times New Roman"/>
          <w:sz w:val="24"/>
          <w:szCs w:val="24"/>
        </w:rPr>
        <w:t xml:space="preserve"> due to the difference in electronegativity between the Cl atom and the F atom</w:t>
      </w:r>
      <w:r w:rsidR="008E3D13">
        <w:rPr>
          <w:rFonts w:ascii="Times New Roman" w:hAnsi="Times New Roman" w:cs="Times New Roman"/>
          <w:sz w:val="24"/>
          <w:szCs w:val="24"/>
        </w:rPr>
        <w:t>,</w:t>
      </w:r>
      <w:r w:rsidR="00527924" w:rsidRPr="0001400C">
        <w:rPr>
          <w:rFonts w:ascii="Times New Roman" w:hAnsi="Times New Roman" w:cs="Times New Roman"/>
          <w:sz w:val="24"/>
          <w:szCs w:val="24"/>
        </w:rPr>
        <w:t xml:space="preserve"> </w:t>
      </w:r>
      <w:r w:rsidR="00C933C1">
        <w:rPr>
          <w:rFonts w:ascii="Times New Roman" w:hAnsi="Times New Roman" w:cs="Times New Roman"/>
          <w:sz w:val="24"/>
          <w:szCs w:val="24"/>
          <w:lang w:val="en-US"/>
        </w:rPr>
        <w:t xml:space="preserve">which is in </w:t>
      </w:r>
      <w:r w:rsidR="00527924" w:rsidRPr="0001400C">
        <w:rPr>
          <w:rFonts w:ascii="Times New Roman" w:hAnsi="Times New Roman" w:cs="Times New Roman"/>
          <w:sz w:val="24"/>
          <w:szCs w:val="24"/>
        </w:rPr>
        <w:t xml:space="preserve">the axial position. Meanwhile, </w:t>
      </w:r>
      <w:r w:rsidR="00C933C1">
        <w:rPr>
          <w:rFonts w:ascii="Times New Roman" w:hAnsi="Times New Roman" w:cs="Times New Roman"/>
          <w:sz w:val="24"/>
          <w:szCs w:val="24"/>
          <w:lang w:val="en-US"/>
        </w:rPr>
        <w:t xml:space="preserve">SCM </w:t>
      </w:r>
      <w:r w:rsidR="00527924" w:rsidRPr="0001400C">
        <w:rPr>
          <w:rFonts w:ascii="Times New Roman" w:hAnsi="Times New Roman" w:cs="Times New Roman"/>
          <w:sz w:val="24"/>
          <w:szCs w:val="24"/>
        </w:rPr>
        <w:t>students assume</w:t>
      </w:r>
      <w:r w:rsidR="00C933C1">
        <w:rPr>
          <w:rFonts w:ascii="Times New Roman" w:hAnsi="Times New Roman" w:cs="Times New Roman"/>
          <w:sz w:val="24"/>
          <w:szCs w:val="24"/>
          <w:lang w:val="en-US"/>
        </w:rPr>
        <w:t>d</w:t>
      </w:r>
      <w:r w:rsidR="00527924" w:rsidRPr="0001400C">
        <w:rPr>
          <w:rFonts w:ascii="Times New Roman" w:hAnsi="Times New Roman" w:cs="Times New Roman"/>
          <w:sz w:val="24"/>
          <w:szCs w:val="24"/>
        </w:rPr>
        <w:t xml:space="preserve"> that the </w:t>
      </w:r>
      <w:r w:rsidR="00527924" w:rsidRPr="001877AC">
        <w:rPr>
          <w:rFonts w:ascii="Times New Roman" w:hAnsi="Times New Roman" w:cs="Times New Roman"/>
          <w:sz w:val="24"/>
          <w:szCs w:val="24"/>
        </w:rPr>
        <w:t>difference in electronegativity w</w:t>
      </w:r>
      <w:r w:rsidR="008E3D13">
        <w:rPr>
          <w:rFonts w:ascii="Times New Roman" w:hAnsi="Times New Roman" w:cs="Times New Roman"/>
          <w:sz w:val="24"/>
          <w:szCs w:val="24"/>
        </w:rPr>
        <w:t>ould</w:t>
      </w:r>
      <w:r w:rsidR="00527924" w:rsidRPr="001877AC">
        <w:rPr>
          <w:rFonts w:ascii="Times New Roman" w:hAnsi="Times New Roman" w:cs="Times New Roman"/>
          <w:sz w:val="24"/>
          <w:szCs w:val="24"/>
        </w:rPr>
        <w:t xml:space="preserve"> not affect the angle of the molecule = 120</w:t>
      </w:r>
      <w:r w:rsidR="00527924" w:rsidRPr="001877AC">
        <w:rPr>
          <w:rFonts w:ascii="Times New Roman" w:hAnsi="Times New Roman" w:cs="Times New Roman"/>
          <w:sz w:val="24"/>
          <w:szCs w:val="24"/>
          <w:vertAlign w:val="superscript"/>
        </w:rPr>
        <w:t xml:space="preserve">0 </w:t>
      </w:r>
      <w:r w:rsidR="00527924" w:rsidRPr="001877AC">
        <w:rPr>
          <w:rFonts w:ascii="Times New Roman" w:hAnsi="Times New Roman" w:cs="Times New Roman"/>
          <w:sz w:val="24"/>
          <w:szCs w:val="24"/>
        </w:rPr>
        <w:t xml:space="preserve">(Figure </w:t>
      </w:r>
      <w:r w:rsidR="00C933C1" w:rsidRPr="001877AC">
        <w:rPr>
          <w:rFonts w:ascii="Times New Roman" w:hAnsi="Times New Roman" w:cs="Times New Roman"/>
          <w:sz w:val="24"/>
          <w:szCs w:val="24"/>
          <w:lang w:val="en-US"/>
        </w:rPr>
        <w:t>4</w:t>
      </w:r>
      <w:r w:rsidR="00527924" w:rsidRPr="001877AC">
        <w:rPr>
          <w:rFonts w:ascii="Times New Roman" w:hAnsi="Times New Roman" w:cs="Times New Roman"/>
          <w:sz w:val="24"/>
          <w:szCs w:val="24"/>
        </w:rPr>
        <w:t xml:space="preserve">). </w:t>
      </w:r>
      <w:r w:rsidR="001877AC" w:rsidRPr="001877AC">
        <w:rPr>
          <w:rFonts w:ascii="Times New Roman" w:hAnsi="Times New Roman" w:cs="Times New Roman"/>
          <w:sz w:val="24"/>
          <w:szCs w:val="24"/>
          <w:lang w:val="en-US"/>
        </w:rPr>
        <w:t xml:space="preserve">Such error in determining the bond angle </w:t>
      </w:r>
      <w:r w:rsidR="00E41669" w:rsidRPr="001877AC">
        <w:rPr>
          <w:rFonts w:ascii="Times New Roman" w:hAnsi="Times New Roman" w:cs="Times New Roman"/>
          <w:sz w:val="24"/>
          <w:szCs w:val="24"/>
          <w:lang w:val="en-US"/>
        </w:rPr>
        <w:t xml:space="preserve">will lead to an incorrect choice in determining the </w:t>
      </w:r>
      <w:r w:rsidR="00527924" w:rsidRPr="001877AC">
        <w:rPr>
          <w:rFonts w:ascii="Times New Roman" w:hAnsi="Times New Roman" w:cs="Times New Roman"/>
          <w:sz w:val="24"/>
          <w:szCs w:val="24"/>
        </w:rPr>
        <w:t>rotation and reflection operations</w:t>
      </w:r>
      <w:r w:rsidR="00B04629">
        <w:rPr>
          <w:rFonts w:ascii="Times New Roman" w:hAnsi="Times New Roman" w:cs="Times New Roman"/>
          <w:sz w:val="24"/>
          <w:szCs w:val="24"/>
          <w:lang w:val="en-US"/>
        </w:rPr>
        <w:t>.</w:t>
      </w:r>
      <w:r w:rsidR="00527924" w:rsidRPr="001877AC">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{"citationItems":[{"id":"ITEM-1","itemData":{"ISBN":"978-602-74830-7-1","author":[{"dropping-particle":"","family":"Effendy","given":"","non-dropping-particle":"","parse-names":false,"suffix":""}],"id":"ITEM-1","issued":{"date-parts":[["2017"]]},"publisher":"Indonesian Academic Publishing","publisher-place":"Malang","title":"Molekul, Struktur, dan Sifat-sifatnya","type":"book"},"uris":["http://www.mendeley.com/documents/?uuid=c8b13028-c965-40b9-8cbb-441f025984cd","http://www.mendeley.com/documents/?uuid=8e61b6d2-8180-4aff-af30-8eae7674e521","http://www.mendeley.com/documents/?uuid=d3e122eb-9947-468c-a8ad-08683c0c78b6"]}],"mendeley":{"formattedCitation":"&lt;sup&gt;33&lt;/sup&gt;","plainTextFormattedCitation":"33","previouslyFormattedCitation":"(33)"},"properties":{"noteIndex":0},"schema":"https://github.com/citation-style-language/schema/raw/master/csl-citation.json"}</w:instrText>
      </w:r>
      <w:r w:rsidR="00527924" w:rsidRPr="001877AC">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33</w:t>
      </w:r>
      <w:r w:rsidR="00527924" w:rsidRPr="001877AC">
        <w:rPr>
          <w:rFonts w:ascii="Times New Roman" w:hAnsi="Times New Roman" w:cs="Times New Roman"/>
          <w:sz w:val="24"/>
          <w:szCs w:val="24"/>
        </w:rPr>
        <w:fldChar w:fldCharType="end"/>
      </w:r>
    </w:p>
    <w:p w14:paraId="65814F7C" w14:textId="5D0C20B9" w:rsidR="00D6537C" w:rsidRDefault="00D6537C" w:rsidP="00C82878">
      <w:pPr>
        <w:spacing w:after="0" w:line="360" w:lineRule="auto"/>
        <w:ind w:firstLine="680"/>
        <w:rPr>
          <w:rFonts w:ascii="Times New Roman" w:hAnsi="Times New Roman" w:cs="Times New Roman"/>
          <w:sz w:val="24"/>
          <w:szCs w:val="24"/>
        </w:rPr>
      </w:pPr>
      <w:r w:rsidRPr="00F5555F">
        <w:rPr>
          <w:noProof/>
          <w:lang w:eastAsia="id-ID"/>
        </w:rPr>
        <w:drawing>
          <wp:anchor distT="0" distB="0" distL="114300" distR="114300" simplePos="0" relativeHeight="251685888" behindDoc="0" locked="0" layoutInCell="1" allowOverlap="1" wp14:anchorId="0BEFA42D" wp14:editId="15B70E02">
            <wp:simplePos x="0" y="0"/>
            <wp:positionH relativeFrom="margin">
              <wp:align>center</wp:align>
            </wp:positionH>
            <wp:positionV relativeFrom="paragraph">
              <wp:posOffset>53387</wp:posOffset>
            </wp:positionV>
            <wp:extent cx="1209902" cy="1166440"/>
            <wp:effectExtent l="0" t="0" r="0" b="0"/>
            <wp:wrapNone/>
            <wp:docPr id="16" name="Picture 16" descr="F:\Desktop\Materi S2\Penelitian\IMG_20200813_11264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esktop\Materi S2\Penelitian\IMG_20200813_112649_1.jpg"/>
                    <pic:cNvPicPr>
                      <a:picLocks noChangeAspect="1" noChangeArrowheads="1"/>
                    </pic:cNvPicPr>
                  </pic:nvPicPr>
                  <pic:blipFill rotWithShape="1">
                    <a:blip r:embed="rId13" cstate="print">
                      <a:biLevel thresh="75000"/>
                      <a:extLst>
                        <a:ext uri="{BEBA8EAE-BF5A-486C-A8C5-ECC9F3942E4B}">
                          <a14:imgProps xmlns:a14="http://schemas.microsoft.com/office/drawing/2010/main">
                            <a14:imgLayer r:embed="rId14">
                              <a14:imgEffect>
                                <a14:artisticPhotocopy/>
                              </a14:imgEffect>
                            </a14:imgLayer>
                          </a14:imgProps>
                        </a:ext>
                        <a:ext uri="{28A0092B-C50C-407E-A947-70E740481C1C}">
                          <a14:useLocalDpi xmlns:a14="http://schemas.microsoft.com/office/drawing/2010/main" val="0"/>
                        </a:ext>
                      </a:extLst>
                    </a:blip>
                    <a:srcRect l="21773" t="25996" r="36171" b="19788"/>
                    <a:stretch/>
                  </pic:blipFill>
                  <pic:spPr bwMode="auto">
                    <a:xfrm>
                      <a:off x="0" y="0"/>
                      <a:ext cx="1209902" cy="1166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F5BEA" w14:textId="3246B14A" w:rsidR="00465909" w:rsidRDefault="00465909" w:rsidP="00C82878">
      <w:pPr>
        <w:spacing w:after="0" w:line="360" w:lineRule="auto"/>
        <w:ind w:firstLine="680"/>
        <w:rPr>
          <w:rFonts w:ascii="Times New Roman" w:hAnsi="Times New Roman" w:cs="Times New Roman"/>
          <w:sz w:val="24"/>
          <w:szCs w:val="24"/>
        </w:rPr>
      </w:pPr>
    </w:p>
    <w:p w14:paraId="11721732" w14:textId="73B9E551" w:rsidR="00527924" w:rsidRDefault="00527924" w:rsidP="00C82878">
      <w:pPr>
        <w:spacing w:after="0" w:line="360" w:lineRule="auto"/>
        <w:ind w:firstLine="680"/>
        <w:rPr>
          <w:rFonts w:ascii="Times New Roman" w:hAnsi="Times New Roman" w:cs="Times New Roman"/>
          <w:sz w:val="24"/>
          <w:szCs w:val="24"/>
        </w:rPr>
      </w:pPr>
    </w:p>
    <w:p w14:paraId="60F0860B" w14:textId="77777777" w:rsidR="00527924" w:rsidRDefault="00527924" w:rsidP="00C82878">
      <w:pPr>
        <w:spacing w:after="0" w:line="360" w:lineRule="auto"/>
        <w:ind w:firstLine="680"/>
        <w:rPr>
          <w:rFonts w:ascii="Times New Roman" w:hAnsi="Times New Roman" w:cs="Times New Roman"/>
          <w:sz w:val="24"/>
          <w:szCs w:val="24"/>
        </w:rPr>
      </w:pPr>
    </w:p>
    <w:p w14:paraId="06534CA2" w14:textId="77777777" w:rsidR="00527924" w:rsidRDefault="00527924" w:rsidP="00C82878">
      <w:pPr>
        <w:spacing w:after="0" w:line="360" w:lineRule="auto"/>
        <w:ind w:firstLine="680"/>
        <w:rPr>
          <w:rFonts w:ascii="Times New Roman" w:hAnsi="Times New Roman" w:cs="Times New Roman"/>
          <w:sz w:val="24"/>
          <w:szCs w:val="24"/>
        </w:rPr>
      </w:pPr>
    </w:p>
    <w:p w14:paraId="1BA79912" w14:textId="46D9FE8B" w:rsidR="00527924" w:rsidRDefault="00527924" w:rsidP="00C82878">
      <w:pPr>
        <w:spacing w:after="0" w:line="360" w:lineRule="auto"/>
        <w:ind w:firstLine="680"/>
        <w:rPr>
          <w:rFonts w:ascii="Times New Roman" w:hAnsi="Times New Roman" w:cs="Times New Roman"/>
          <w:sz w:val="24"/>
          <w:szCs w:val="24"/>
          <w:lang w:val="en-US"/>
        </w:rPr>
      </w:pPr>
      <w:r w:rsidRPr="000C554A">
        <w:rPr>
          <w:rFonts w:ascii="Times New Roman" w:hAnsi="Times New Roman" w:cs="Times New Roman"/>
          <w:sz w:val="24"/>
          <w:szCs w:val="24"/>
        </w:rPr>
        <w:t xml:space="preserve">Figure </w:t>
      </w:r>
      <w:r w:rsidR="00DF6133">
        <w:rPr>
          <w:rFonts w:ascii="Times New Roman" w:hAnsi="Times New Roman" w:cs="Times New Roman"/>
          <w:sz w:val="24"/>
          <w:szCs w:val="24"/>
          <w:lang w:val="en-US"/>
        </w:rPr>
        <w:t>4</w:t>
      </w:r>
      <w:r w:rsidRPr="000C554A">
        <w:rPr>
          <w:rFonts w:ascii="Times New Roman" w:hAnsi="Times New Roman" w:cs="Times New Roman"/>
          <w:sz w:val="24"/>
          <w:szCs w:val="24"/>
        </w:rPr>
        <w:t xml:space="preserve">. </w:t>
      </w:r>
      <w:r w:rsidR="00C933C1">
        <w:rPr>
          <w:rFonts w:ascii="Times New Roman" w:hAnsi="Times New Roman" w:cs="Times New Roman"/>
          <w:sz w:val="24"/>
          <w:szCs w:val="24"/>
          <w:lang w:val="en-US"/>
        </w:rPr>
        <w:t xml:space="preserve">Example of </w:t>
      </w:r>
      <w:r w:rsidR="008E3D13">
        <w:rPr>
          <w:rFonts w:ascii="Times New Roman" w:hAnsi="Times New Roman" w:cs="Times New Roman"/>
          <w:sz w:val="24"/>
          <w:szCs w:val="24"/>
          <w:lang w:val="en-US"/>
        </w:rPr>
        <w:t xml:space="preserve">an </w:t>
      </w:r>
      <w:r w:rsidR="00C933C1">
        <w:rPr>
          <w:rFonts w:ascii="Times New Roman" w:hAnsi="Times New Roman" w:cs="Times New Roman"/>
          <w:sz w:val="24"/>
          <w:szCs w:val="24"/>
          <w:lang w:val="en-US"/>
        </w:rPr>
        <w:t xml:space="preserve">incorrect answer of SCM students regarding </w:t>
      </w:r>
      <w:r w:rsidRPr="000C554A">
        <w:rPr>
          <w:rFonts w:ascii="Times New Roman" w:hAnsi="Times New Roman" w:cs="Times New Roman"/>
          <w:sz w:val="24"/>
          <w:szCs w:val="24"/>
        </w:rPr>
        <w:t>PFCl</w:t>
      </w:r>
      <w:r w:rsidRPr="00A20B93">
        <w:rPr>
          <w:rFonts w:ascii="Times New Roman" w:hAnsi="Times New Roman" w:cs="Times New Roman"/>
          <w:sz w:val="24"/>
          <w:szCs w:val="24"/>
          <w:vertAlign w:val="subscript"/>
        </w:rPr>
        <w:t>4</w:t>
      </w:r>
      <w:r w:rsidRPr="000C554A">
        <w:rPr>
          <w:rFonts w:ascii="Times New Roman" w:hAnsi="Times New Roman" w:cs="Times New Roman"/>
          <w:sz w:val="24"/>
          <w:szCs w:val="24"/>
        </w:rPr>
        <w:t xml:space="preserve"> </w:t>
      </w:r>
      <w:r w:rsidR="00C933C1">
        <w:rPr>
          <w:rFonts w:ascii="Times New Roman" w:hAnsi="Times New Roman" w:cs="Times New Roman"/>
          <w:sz w:val="24"/>
          <w:szCs w:val="24"/>
          <w:lang w:val="en-US"/>
        </w:rPr>
        <w:t>molecule</w:t>
      </w:r>
    </w:p>
    <w:p w14:paraId="4BAEBE79" w14:textId="77777777" w:rsidR="00C933C1" w:rsidRPr="00C933C1" w:rsidRDefault="00C933C1" w:rsidP="00C82878">
      <w:pPr>
        <w:spacing w:after="0" w:line="360" w:lineRule="auto"/>
        <w:ind w:firstLine="680"/>
        <w:jc w:val="center"/>
        <w:rPr>
          <w:rFonts w:ascii="Times New Roman" w:hAnsi="Times New Roman" w:cs="Times New Roman"/>
          <w:sz w:val="24"/>
          <w:szCs w:val="24"/>
          <w:lang w:val="en-US"/>
        </w:rPr>
      </w:pPr>
    </w:p>
    <w:p w14:paraId="07A7F6AC" w14:textId="5D0D76EC" w:rsidR="00957CE1" w:rsidRDefault="00C9747A" w:rsidP="00C82878">
      <w:pPr>
        <w:spacing w:after="0" w:line="360" w:lineRule="auto"/>
        <w:ind w:firstLine="680"/>
        <w:rPr>
          <w:rFonts w:ascii="Times New Roman" w:hAnsi="Times New Roman" w:cs="Times New Roman"/>
          <w:sz w:val="24"/>
          <w:szCs w:val="24"/>
        </w:rPr>
      </w:pPr>
      <w:r>
        <w:rPr>
          <w:rFonts w:ascii="Times New Roman" w:hAnsi="Times New Roman" w:cs="Times New Roman"/>
          <w:iCs/>
          <w:sz w:val="24"/>
          <w:szCs w:val="24"/>
          <w:lang w:val="en-US"/>
        </w:rPr>
        <w:t xml:space="preserve">SVM students also identified </w:t>
      </w:r>
      <w:r w:rsidR="00423A5F">
        <w:rPr>
          <w:rFonts w:ascii="Times New Roman" w:hAnsi="Times New Roman" w:cs="Times New Roman"/>
          <w:iCs/>
          <w:sz w:val="24"/>
          <w:szCs w:val="24"/>
          <w:lang w:val="en-US"/>
        </w:rPr>
        <w:t xml:space="preserve">the </w:t>
      </w:r>
      <w:r w:rsidR="00527924" w:rsidRPr="0001400C">
        <w:rPr>
          <w:rFonts w:ascii="Times New Roman" w:hAnsi="Times New Roman" w:cs="Times New Roman"/>
          <w:sz w:val="24"/>
          <w:szCs w:val="24"/>
        </w:rPr>
        <w:t xml:space="preserve">rotation operations </w:t>
      </w:r>
      <w:r w:rsidR="00423A5F">
        <w:rPr>
          <w:rFonts w:ascii="Times New Roman" w:hAnsi="Times New Roman" w:cs="Times New Roman"/>
          <w:sz w:val="24"/>
          <w:szCs w:val="24"/>
          <w:lang w:val="en-US"/>
        </w:rPr>
        <w:t>through</w:t>
      </w:r>
      <w:r w:rsidR="00527924" w:rsidRPr="0001400C">
        <w:rPr>
          <w:rFonts w:ascii="Times New Roman" w:hAnsi="Times New Roman" w:cs="Times New Roman"/>
          <w:sz w:val="24"/>
          <w:szCs w:val="24"/>
        </w:rPr>
        <w:t xml:space="preserve"> the </w:t>
      </w:r>
      <w:r w:rsidR="008E3D13">
        <w:rPr>
          <w:rFonts w:ascii="Times New Roman" w:hAnsi="Times New Roman" w:cs="Times New Roman"/>
          <w:sz w:val="24"/>
          <w:szCs w:val="24"/>
        </w:rPr>
        <w:t>actual</w:t>
      </w:r>
      <w:r w:rsidR="00527924" w:rsidRPr="0001400C">
        <w:rPr>
          <w:rFonts w:ascii="Times New Roman" w:hAnsi="Times New Roman" w:cs="Times New Roman"/>
          <w:sz w:val="24"/>
          <w:szCs w:val="24"/>
        </w:rPr>
        <w:t xml:space="preserve"> rotation axis than </w:t>
      </w:r>
      <w:r w:rsidR="00423A5F">
        <w:rPr>
          <w:rFonts w:ascii="Times New Roman" w:hAnsi="Times New Roman" w:cs="Times New Roman"/>
          <w:sz w:val="24"/>
          <w:szCs w:val="24"/>
          <w:lang w:val="en-US"/>
        </w:rPr>
        <w:t>SCM did</w:t>
      </w:r>
      <w:r w:rsidR="00527924" w:rsidRPr="0001400C">
        <w:rPr>
          <w:rFonts w:ascii="Times New Roman" w:hAnsi="Times New Roman" w:cs="Times New Roman"/>
          <w:sz w:val="24"/>
          <w:szCs w:val="24"/>
        </w:rPr>
        <w:t xml:space="preserve">. </w:t>
      </w:r>
      <w:r w:rsidR="00D50589">
        <w:rPr>
          <w:rFonts w:ascii="Times New Roman" w:hAnsi="Times New Roman" w:cs="Times New Roman"/>
          <w:sz w:val="24"/>
          <w:szCs w:val="24"/>
          <w:lang w:val="en-US"/>
        </w:rPr>
        <w:t xml:space="preserve">The limited possibilities in </w:t>
      </w:r>
      <w:r w:rsidR="00527924" w:rsidRPr="0001400C">
        <w:rPr>
          <w:rFonts w:ascii="Times New Roman" w:hAnsi="Times New Roman" w:cs="Times New Roman"/>
          <w:sz w:val="24"/>
          <w:szCs w:val="24"/>
        </w:rPr>
        <w:t>manipulating the movement of molecular shapes</w:t>
      </w:r>
      <w:r w:rsidR="00D50589">
        <w:rPr>
          <w:rFonts w:ascii="Times New Roman" w:hAnsi="Times New Roman" w:cs="Times New Roman"/>
          <w:sz w:val="24"/>
          <w:szCs w:val="24"/>
          <w:lang w:val="en-US"/>
        </w:rPr>
        <w:t xml:space="preserve"> for SVM strengthen </w:t>
      </w:r>
      <w:r w:rsidR="00786A51">
        <w:rPr>
          <w:rFonts w:ascii="Times New Roman" w:hAnsi="Times New Roman" w:cs="Times New Roman"/>
          <w:sz w:val="24"/>
          <w:szCs w:val="24"/>
          <w:lang w:val="en-US"/>
        </w:rPr>
        <w:t>students' long-term memory retention</w:t>
      </w:r>
      <w:r w:rsidR="00D50589">
        <w:rPr>
          <w:rFonts w:ascii="Times New Roman" w:hAnsi="Times New Roman" w:cs="Times New Roman"/>
          <w:sz w:val="24"/>
          <w:szCs w:val="24"/>
          <w:lang w:val="en-US"/>
        </w:rPr>
        <w:t xml:space="preserve">. In contrast, </w:t>
      </w:r>
      <w:r w:rsidR="008E3D13">
        <w:rPr>
          <w:rFonts w:ascii="Times New Roman" w:hAnsi="Times New Roman" w:cs="Times New Roman"/>
          <w:sz w:val="24"/>
          <w:szCs w:val="24"/>
          <w:lang w:val="en-US"/>
        </w:rPr>
        <w:t xml:space="preserve">the </w:t>
      </w:r>
      <w:r w:rsidR="00D50589">
        <w:rPr>
          <w:rFonts w:ascii="Times New Roman" w:hAnsi="Times New Roman" w:cs="Times New Roman"/>
          <w:sz w:val="24"/>
          <w:szCs w:val="24"/>
          <w:lang w:val="en-US"/>
        </w:rPr>
        <w:t>concrete model provide</w:t>
      </w:r>
      <w:r w:rsidR="00957CE1">
        <w:rPr>
          <w:rFonts w:ascii="Times New Roman" w:hAnsi="Times New Roman" w:cs="Times New Roman"/>
          <w:sz w:val="24"/>
          <w:szCs w:val="24"/>
          <w:lang w:val="en-US"/>
        </w:rPr>
        <w:t>s</w:t>
      </w:r>
      <w:r w:rsidR="00D50589">
        <w:rPr>
          <w:rFonts w:ascii="Times New Roman" w:hAnsi="Times New Roman" w:cs="Times New Roman"/>
          <w:sz w:val="24"/>
          <w:szCs w:val="24"/>
          <w:lang w:val="en-US"/>
        </w:rPr>
        <w:t xml:space="preserve"> plenty </w:t>
      </w:r>
      <w:r w:rsidR="008E3D13">
        <w:rPr>
          <w:rFonts w:ascii="Times New Roman" w:hAnsi="Times New Roman" w:cs="Times New Roman"/>
          <w:sz w:val="24"/>
          <w:szCs w:val="24"/>
          <w:lang w:val="en-US"/>
        </w:rPr>
        <w:t xml:space="preserve">of </w:t>
      </w:r>
      <w:r w:rsidR="00D50589">
        <w:rPr>
          <w:rFonts w:ascii="Times New Roman" w:hAnsi="Times New Roman" w:cs="Times New Roman"/>
          <w:sz w:val="24"/>
          <w:szCs w:val="24"/>
          <w:lang w:val="en-US"/>
        </w:rPr>
        <w:t xml:space="preserve">possibilities for SCM students to do </w:t>
      </w:r>
      <w:r w:rsidR="00957CE1">
        <w:rPr>
          <w:rFonts w:ascii="Times New Roman" w:hAnsi="Times New Roman" w:cs="Times New Roman"/>
          <w:sz w:val="24"/>
          <w:szCs w:val="24"/>
          <w:lang w:val="en-US"/>
        </w:rPr>
        <w:t xml:space="preserve">movement </w:t>
      </w:r>
      <w:r w:rsidR="00D50589">
        <w:rPr>
          <w:rFonts w:ascii="Times New Roman" w:hAnsi="Times New Roman" w:cs="Times New Roman"/>
          <w:sz w:val="24"/>
          <w:szCs w:val="24"/>
          <w:lang w:val="en-US"/>
        </w:rPr>
        <w:t>manipulation</w:t>
      </w:r>
      <w:r w:rsidR="00957CE1">
        <w:rPr>
          <w:rFonts w:ascii="Times New Roman" w:hAnsi="Times New Roman" w:cs="Times New Roman"/>
          <w:sz w:val="24"/>
          <w:szCs w:val="24"/>
          <w:lang w:val="en-US"/>
        </w:rPr>
        <w:t>s</w:t>
      </w:r>
      <w:r w:rsidR="00D50589">
        <w:rPr>
          <w:rFonts w:ascii="Times New Roman" w:hAnsi="Times New Roman" w:cs="Times New Roman"/>
          <w:sz w:val="24"/>
          <w:szCs w:val="24"/>
          <w:lang w:val="en-US"/>
        </w:rPr>
        <w:t xml:space="preserve"> of molecular shape leading to overload memory remembering these </w:t>
      </w:r>
      <w:r w:rsidR="00957CE1">
        <w:rPr>
          <w:rFonts w:ascii="Times New Roman" w:hAnsi="Times New Roman" w:cs="Times New Roman"/>
          <w:sz w:val="24"/>
          <w:szCs w:val="24"/>
          <w:lang w:val="en-US"/>
        </w:rPr>
        <w:t>movements</w:t>
      </w:r>
      <w:r w:rsidR="00D50589">
        <w:rPr>
          <w:rFonts w:ascii="Times New Roman" w:hAnsi="Times New Roman" w:cs="Times New Roman"/>
          <w:sz w:val="24"/>
          <w:szCs w:val="24"/>
          <w:lang w:val="en-US"/>
        </w:rPr>
        <w:t xml:space="preserve">. </w:t>
      </w:r>
      <w:r w:rsidR="00527924" w:rsidRPr="0001400C">
        <w:rPr>
          <w:rFonts w:ascii="Times New Roman" w:hAnsi="Times New Roman" w:cs="Times New Roman"/>
          <w:sz w:val="24"/>
          <w:szCs w:val="24"/>
        </w:rPr>
        <w:t xml:space="preserve">The limited </w:t>
      </w:r>
      <w:r w:rsidR="00957CE1">
        <w:rPr>
          <w:rFonts w:ascii="Times New Roman" w:hAnsi="Times New Roman" w:cs="Times New Roman"/>
          <w:sz w:val="24"/>
          <w:szCs w:val="24"/>
          <w:lang w:val="en-US"/>
        </w:rPr>
        <w:t>possibilities</w:t>
      </w:r>
      <w:r w:rsidR="00527924" w:rsidRPr="0001400C">
        <w:rPr>
          <w:rFonts w:ascii="Times New Roman" w:hAnsi="Times New Roman" w:cs="Times New Roman"/>
          <w:sz w:val="24"/>
          <w:szCs w:val="24"/>
        </w:rPr>
        <w:t xml:space="preserve"> help students remember every detail of th</w:t>
      </w:r>
      <w:r w:rsidR="008E3D13">
        <w:rPr>
          <w:rFonts w:ascii="Times New Roman" w:hAnsi="Times New Roman" w:cs="Times New Roman"/>
          <w:sz w:val="24"/>
          <w:szCs w:val="24"/>
        </w:rPr>
        <w:t>ree-dimensional objects' movement</w:t>
      </w:r>
      <w:r w:rsidR="00B04629">
        <w:rPr>
          <w:rFonts w:ascii="Times New Roman" w:hAnsi="Times New Roman" w:cs="Times New Roman"/>
          <w:sz w:val="24"/>
          <w:szCs w:val="24"/>
          <w:lang w:val="en-US"/>
        </w:rPr>
        <w:t>.</w:t>
      </w:r>
      <w:r w:rsidR="00D50589">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{"citationItems":[{"id":"ITEM-1","itemData":{"DOI":"10.1016/j.compedu.2014.09.009","ISSN":"03601315","abstract":"Virtual models are increasingly used in science education, especially in spatially demanding domains. However, few studies have directly compared the effectiveness of virtual and concrete models, or systematically characterized differences between them. Here, we compared students' accuracy and efficiency using virtual and concrete models to align and produce different representations in the domain of organic chemistry. Naïve undergraduate students learned the conventions of different molecular representations (diagrams and models) and then performed tasks that involved matching models to diagrams and using models to complete diagrams. The results indicated similar levels of accuracy for virtual and concrete models and greater efficiency for virtual models. Students preferred virtual models, but rated the usability of the two model types about equally. The efficiency benefit associated with using virtual models can be explained by their constrained interactivity, which prevented students from making task-irrelevant manipulations and increased the salience of the task-relevant information in the models.","author":[{"dropping-particle":"","family":"Barrett","given":"Trevor J.","non-dropping-particle":"","parse-names":false,"suffix":""},{"dropping-particle":"","family":"Stull","given":"Andrew T.","non-dropping-particle":"","parse-names":false,"suffix":""},{"dropping-particle":"","family":"Hsu","given":"Ted M.","non-dropping-particle":"","parse-names":false,"suffix":""},{"dropping-particle":"","family":"Hegarty","given":"Mary","non-dropping-particle":"","parse-names":false,"suffix":""}],"container-title":"Computers and Education","id":"ITEM-1","issued":{"date-parts":[["2015"]]},"page":"69-81","title":"Constrained interactivity for relating multiple representations in science: When virtual is better than real","type":"article-journal","volume":"81"},"uris":["http://www.mendeley.com/documents/?uuid=27b42705-0685-42df-b077-2b84f6a6efbe"]}],"mendeley":{"formattedCitation":"&lt;sup&gt;31&lt;/sup&gt;","plainTextFormattedCitation":"31","previouslyFormattedCitation":"(31)"},"properties":{"noteIndex":0},"schema":"https://github.com/citation-style-language/schema/raw/master/csl-citation.json"}</w:instrText>
      </w:r>
      <w:r w:rsidR="00D50589">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31</w:t>
      </w:r>
      <w:r w:rsidR="00D50589">
        <w:rPr>
          <w:rFonts w:ascii="Times New Roman" w:hAnsi="Times New Roman" w:cs="Times New Roman"/>
          <w:sz w:val="24"/>
          <w:szCs w:val="24"/>
          <w:lang w:val="en-US"/>
        </w:rPr>
        <w:fldChar w:fldCharType="end"/>
      </w:r>
      <w:r w:rsidR="00527924" w:rsidRPr="0001400C">
        <w:rPr>
          <w:rFonts w:ascii="Times New Roman" w:hAnsi="Times New Roman" w:cs="Times New Roman"/>
          <w:sz w:val="24"/>
          <w:szCs w:val="24"/>
        </w:rPr>
        <w:t xml:space="preserve"> </w:t>
      </w:r>
      <w:r w:rsidR="00957CE1">
        <w:rPr>
          <w:rFonts w:ascii="Times New Roman" w:hAnsi="Times New Roman" w:cs="Times New Roman"/>
          <w:sz w:val="24"/>
          <w:szCs w:val="24"/>
          <w:lang w:val="en-US"/>
        </w:rPr>
        <w:t xml:space="preserve">The </w:t>
      </w:r>
      <w:r w:rsidR="008E3D13">
        <w:rPr>
          <w:rFonts w:ascii="Times New Roman" w:hAnsi="Times New Roman" w:cs="Times New Roman"/>
          <w:sz w:val="24"/>
          <w:szCs w:val="24"/>
          <w:lang w:val="en-US"/>
        </w:rPr>
        <w:t>two groups demonstrated the different response</w:t>
      </w:r>
      <w:r w:rsidR="00957CE1">
        <w:rPr>
          <w:rFonts w:ascii="Times New Roman" w:hAnsi="Times New Roman" w:cs="Times New Roman"/>
          <w:sz w:val="24"/>
          <w:szCs w:val="24"/>
          <w:lang w:val="en-US"/>
        </w:rPr>
        <w:t>s in determining the</w:t>
      </w:r>
      <w:r w:rsidR="00527924" w:rsidRPr="0001400C">
        <w:rPr>
          <w:rFonts w:ascii="Times New Roman" w:hAnsi="Times New Roman" w:cs="Times New Roman"/>
          <w:sz w:val="24"/>
          <w:szCs w:val="24"/>
        </w:rPr>
        <w:t xml:space="preserve"> rotational operations </w:t>
      </w:r>
      <w:r w:rsidR="00957CE1">
        <w:rPr>
          <w:rFonts w:ascii="Times New Roman" w:hAnsi="Times New Roman" w:cs="Times New Roman"/>
          <w:sz w:val="24"/>
          <w:szCs w:val="24"/>
          <w:lang w:val="en-US"/>
        </w:rPr>
        <w:t>of</w:t>
      </w:r>
      <w:r w:rsidR="00527924" w:rsidRPr="0001400C">
        <w:rPr>
          <w:rFonts w:ascii="Times New Roman" w:hAnsi="Times New Roman" w:cs="Times New Roman"/>
          <w:sz w:val="24"/>
          <w:szCs w:val="24"/>
        </w:rPr>
        <w:t xml:space="preserve"> </w:t>
      </w:r>
      <w:r w:rsidR="008E3D13">
        <w:rPr>
          <w:rFonts w:ascii="Times New Roman" w:hAnsi="Times New Roman" w:cs="Times New Roman"/>
          <w:sz w:val="24"/>
          <w:szCs w:val="24"/>
        </w:rPr>
        <w:t xml:space="preserve">the </w:t>
      </w:r>
      <w:r w:rsidR="00527924" w:rsidRPr="0001400C">
        <w:rPr>
          <w:rFonts w:ascii="Times New Roman" w:hAnsi="Times New Roman" w:cs="Times New Roman"/>
          <w:sz w:val="24"/>
          <w:szCs w:val="24"/>
        </w:rPr>
        <w:t>SeF</w:t>
      </w:r>
      <w:r w:rsidR="00527924" w:rsidRPr="0001400C">
        <w:rPr>
          <w:rFonts w:ascii="Times New Roman" w:hAnsi="Times New Roman" w:cs="Times New Roman"/>
          <w:sz w:val="24"/>
          <w:szCs w:val="24"/>
          <w:vertAlign w:val="subscript"/>
        </w:rPr>
        <w:t>6</w:t>
      </w:r>
      <w:r w:rsidR="00527924" w:rsidRPr="0001400C">
        <w:rPr>
          <w:rFonts w:ascii="Times New Roman" w:hAnsi="Times New Roman" w:cs="Times New Roman"/>
          <w:sz w:val="24"/>
          <w:szCs w:val="24"/>
        </w:rPr>
        <w:t xml:space="preserve"> molecule. </w:t>
      </w:r>
      <w:r w:rsidR="00957CE1">
        <w:rPr>
          <w:rFonts w:ascii="Times New Roman" w:hAnsi="Times New Roman" w:cs="Times New Roman"/>
          <w:sz w:val="24"/>
          <w:szCs w:val="24"/>
          <w:lang w:val="en-US"/>
        </w:rPr>
        <w:t xml:space="preserve">SVM </w:t>
      </w:r>
      <w:r w:rsidR="00957CE1">
        <w:rPr>
          <w:rFonts w:ascii="Times New Roman" w:hAnsi="Times New Roman" w:cs="Times New Roman"/>
          <w:sz w:val="24"/>
          <w:szCs w:val="24"/>
          <w:lang w:val="en-US"/>
        </w:rPr>
        <w:lastRenderedPageBreak/>
        <w:t xml:space="preserve">students identified that </w:t>
      </w:r>
      <w:r w:rsidR="00527924" w:rsidRPr="0001400C">
        <w:rPr>
          <w:rFonts w:ascii="Times New Roman" w:hAnsi="Times New Roman" w:cs="Times New Roman"/>
          <w:sz w:val="24"/>
          <w:szCs w:val="24"/>
        </w:rPr>
        <w:t>SeF</w:t>
      </w:r>
      <w:r w:rsidR="00527924" w:rsidRPr="0001400C">
        <w:rPr>
          <w:rFonts w:ascii="Times New Roman" w:hAnsi="Times New Roman" w:cs="Times New Roman"/>
          <w:sz w:val="24"/>
          <w:szCs w:val="24"/>
          <w:vertAlign w:val="subscript"/>
        </w:rPr>
        <w:t>6</w:t>
      </w:r>
      <w:r w:rsidR="00527924" w:rsidRPr="0001400C">
        <w:rPr>
          <w:rFonts w:ascii="Times New Roman" w:hAnsi="Times New Roman" w:cs="Times New Roman"/>
          <w:sz w:val="24"/>
          <w:szCs w:val="24"/>
        </w:rPr>
        <w:t xml:space="preserve"> molecule</w:t>
      </w:r>
      <w:r w:rsidR="00957CE1">
        <w:rPr>
          <w:rFonts w:ascii="Times New Roman" w:hAnsi="Times New Roman" w:cs="Times New Roman"/>
          <w:sz w:val="24"/>
          <w:szCs w:val="24"/>
          <w:lang w:val="en-US"/>
        </w:rPr>
        <w:t xml:space="preserve"> exhibit </w:t>
      </w:r>
      <w:r w:rsidR="00527924" w:rsidRPr="0001400C">
        <w:rPr>
          <w:rFonts w:ascii="Times New Roman" w:hAnsi="Times New Roman" w:cs="Times New Roman"/>
          <w:i/>
          <w:sz w:val="24"/>
          <w:szCs w:val="24"/>
        </w:rPr>
        <w:t>C</w:t>
      </w:r>
      <w:r w:rsidR="00527924" w:rsidRPr="0001400C">
        <w:rPr>
          <w:rFonts w:ascii="Times New Roman" w:hAnsi="Times New Roman" w:cs="Times New Roman"/>
          <w:i/>
          <w:sz w:val="24"/>
          <w:szCs w:val="24"/>
          <w:vertAlign w:val="subscript"/>
        </w:rPr>
        <w:t>4</w:t>
      </w:r>
      <w:r w:rsidR="00527924" w:rsidRPr="0001400C">
        <w:rPr>
          <w:rFonts w:ascii="Times New Roman" w:hAnsi="Times New Roman" w:cs="Times New Roman"/>
          <w:sz w:val="24"/>
          <w:szCs w:val="24"/>
        </w:rPr>
        <w:t xml:space="preserve">, </w:t>
      </w:r>
      <w:r w:rsidR="00527924" w:rsidRPr="0001400C">
        <w:rPr>
          <w:rFonts w:ascii="Times New Roman" w:hAnsi="Times New Roman" w:cs="Times New Roman"/>
          <w:i/>
          <w:sz w:val="24"/>
          <w:szCs w:val="24"/>
        </w:rPr>
        <w:t>C</w:t>
      </w:r>
      <w:r w:rsidR="00527924" w:rsidRPr="0001400C">
        <w:rPr>
          <w:rFonts w:ascii="Times New Roman" w:hAnsi="Times New Roman" w:cs="Times New Roman"/>
          <w:i/>
          <w:sz w:val="24"/>
          <w:szCs w:val="24"/>
          <w:vertAlign w:val="subscript"/>
        </w:rPr>
        <w:t>3</w:t>
      </w:r>
      <w:r w:rsidR="00527924" w:rsidRPr="0001400C">
        <w:rPr>
          <w:rFonts w:ascii="Times New Roman" w:hAnsi="Times New Roman" w:cs="Times New Roman"/>
          <w:sz w:val="24"/>
          <w:szCs w:val="24"/>
        </w:rPr>
        <w:t xml:space="preserve">, and </w:t>
      </w:r>
      <w:r w:rsidR="00527924" w:rsidRPr="0001400C">
        <w:rPr>
          <w:rFonts w:ascii="Times New Roman" w:hAnsi="Times New Roman" w:cs="Times New Roman"/>
          <w:i/>
          <w:sz w:val="24"/>
          <w:szCs w:val="24"/>
        </w:rPr>
        <w:t>C</w:t>
      </w:r>
      <w:r w:rsidR="00527924" w:rsidRPr="0001400C">
        <w:rPr>
          <w:rFonts w:ascii="Times New Roman" w:hAnsi="Times New Roman" w:cs="Times New Roman"/>
          <w:i/>
          <w:sz w:val="24"/>
          <w:szCs w:val="24"/>
          <w:vertAlign w:val="subscript"/>
        </w:rPr>
        <w:t>2</w:t>
      </w:r>
      <w:r w:rsidR="00527924" w:rsidRPr="0001400C">
        <w:rPr>
          <w:rFonts w:ascii="Times New Roman" w:hAnsi="Times New Roman" w:cs="Times New Roman"/>
          <w:sz w:val="24"/>
          <w:szCs w:val="24"/>
        </w:rPr>
        <w:t xml:space="preserve"> </w:t>
      </w:r>
      <w:r w:rsidR="00957CE1">
        <w:rPr>
          <w:rFonts w:ascii="Times New Roman" w:hAnsi="Times New Roman" w:cs="Times New Roman"/>
          <w:sz w:val="24"/>
          <w:szCs w:val="24"/>
          <w:lang w:val="en-US"/>
        </w:rPr>
        <w:t>of axes rotations</w:t>
      </w:r>
      <w:r w:rsidR="00527924" w:rsidRPr="0001400C">
        <w:rPr>
          <w:rFonts w:ascii="Times New Roman" w:hAnsi="Times New Roman" w:cs="Times New Roman"/>
          <w:sz w:val="24"/>
          <w:szCs w:val="24"/>
        </w:rPr>
        <w:t xml:space="preserve">. Meanwhile, </w:t>
      </w:r>
      <w:r w:rsidR="00957CE1">
        <w:rPr>
          <w:rFonts w:ascii="Times New Roman" w:hAnsi="Times New Roman" w:cs="Times New Roman"/>
          <w:sz w:val="24"/>
          <w:szCs w:val="24"/>
          <w:lang w:val="en-US"/>
        </w:rPr>
        <w:t>SCM students assumed that the molecule only exhibits</w:t>
      </w:r>
      <w:r w:rsidR="00527924" w:rsidRPr="0001400C">
        <w:rPr>
          <w:rFonts w:ascii="Times New Roman" w:hAnsi="Times New Roman" w:cs="Times New Roman"/>
          <w:sz w:val="24"/>
          <w:szCs w:val="24"/>
        </w:rPr>
        <w:t xml:space="preserve"> </w:t>
      </w:r>
      <w:r w:rsidR="00527924" w:rsidRPr="0001400C">
        <w:rPr>
          <w:rFonts w:ascii="Times New Roman" w:hAnsi="Times New Roman" w:cs="Times New Roman"/>
          <w:i/>
          <w:sz w:val="24"/>
          <w:szCs w:val="24"/>
        </w:rPr>
        <w:t>C</w:t>
      </w:r>
      <w:r w:rsidR="00527924" w:rsidRPr="0001400C">
        <w:rPr>
          <w:rFonts w:ascii="Times New Roman" w:hAnsi="Times New Roman" w:cs="Times New Roman"/>
          <w:i/>
          <w:sz w:val="24"/>
          <w:szCs w:val="24"/>
          <w:vertAlign w:val="subscript"/>
        </w:rPr>
        <w:t>3</w:t>
      </w:r>
      <w:r w:rsidR="00527924" w:rsidRPr="0001400C">
        <w:rPr>
          <w:rFonts w:ascii="Times New Roman" w:hAnsi="Times New Roman" w:cs="Times New Roman"/>
          <w:sz w:val="24"/>
          <w:szCs w:val="24"/>
        </w:rPr>
        <w:t xml:space="preserve"> and </w:t>
      </w:r>
      <w:r w:rsidR="00527924" w:rsidRPr="0001400C">
        <w:rPr>
          <w:rFonts w:ascii="Times New Roman" w:hAnsi="Times New Roman" w:cs="Times New Roman"/>
          <w:i/>
          <w:sz w:val="24"/>
          <w:szCs w:val="24"/>
        </w:rPr>
        <w:t>C</w:t>
      </w:r>
      <w:r w:rsidR="00527924" w:rsidRPr="0001400C">
        <w:rPr>
          <w:rFonts w:ascii="Times New Roman" w:hAnsi="Times New Roman" w:cs="Times New Roman"/>
          <w:i/>
          <w:sz w:val="24"/>
          <w:szCs w:val="24"/>
          <w:vertAlign w:val="subscript"/>
        </w:rPr>
        <w:t>2</w:t>
      </w:r>
      <w:r w:rsidR="00527924" w:rsidRPr="0001400C">
        <w:rPr>
          <w:rFonts w:ascii="Times New Roman" w:hAnsi="Times New Roman" w:cs="Times New Roman"/>
          <w:sz w:val="24"/>
          <w:szCs w:val="24"/>
        </w:rPr>
        <w:t xml:space="preserve"> </w:t>
      </w:r>
      <w:r w:rsidR="00957CE1">
        <w:rPr>
          <w:rFonts w:ascii="Times New Roman" w:hAnsi="Times New Roman" w:cs="Times New Roman"/>
          <w:sz w:val="24"/>
          <w:szCs w:val="24"/>
          <w:lang w:val="en-US"/>
        </w:rPr>
        <w:t xml:space="preserve">axes </w:t>
      </w:r>
      <w:r w:rsidR="00527924" w:rsidRPr="0001400C">
        <w:rPr>
          <w:rFonts w:ascii="Times New Roman" w:hAnsi="Times New Roman" w:cs="Times New Roman"/>
          <w:sz w:val="24"/>
          <w:szCs w:val="24"/>
        </w:rPr>
        <w:t>rotation</w:t>
      </w:r>
      <w:r w:rsidR="00957CE1">
        <w:rPr>
          <w:rFonts w:ascii="Times New Roman" w:hAnsi="Times New Roman" w:cs="Times New Roman"/>
          <w:sz w:val="24"/>
          <w:szCs w:val="24"/>
          <w:lang w:val="en-US"/>
        </w:rPr>
        <w:t xml:space="preserve">. </w:t>
      </w:r>
    </w:p>
    <w:p w14:paraId="02EA0554" w14:textId="0039A1EC" w:rsidR="00597F84" w:rsidRDefault="00A62182" w:rsidP="00C82878">
      <w:pPr>
        <w:spacing w:after="0" w:line="360" w:lineRule="auto"/>
        <w:ind w:firstLine="680"/>
        <w:rPr>
          <w:rFonts w:ascii="Times New Roman" w:hAnsi="Times New Roman" w:cs="Times New Roman"/>
          <w:sz w:val="24"/>
          <w:szCs w:val="24"/>
          <w:lang w:val="en-US"/>
        </w:rPr>
      </w:pPr>
      <w:r w:rsidRPr="00A62182">
        <w:rPr>
          <w:rFonts w:ascii="Times New Roman" w:hAnsi="Times New Roman" w:cs="Times New Roman"/>
          <w:iCs/>
          <w:sz w:val="24"/>
          <w:szCs w:val="24"/>
          <w:lang w:val="en-US"/>
        </w:rPr>
        <w:t xml:space="preserve">SVM students also more succeeded in </w:t>
      </w:r>
      <w:r w:rsidR="00527924" w:rsidRPr="00A62182">
        <w:rPr>
          <w:rFonts w:ascii="Times New Roman" w:hAnsi="Times New Roman" w:cs="Times New Roman"/>
          <w:sz w:val="24"/>
          <w:szCs w:val="24"/>
        </w:rPr>
        <w:t xml:space="preserve">identifying reflection operations in the mirror plane than </w:t>
      </w:r>
      <w:r w:rsidRPr="00A62182">
        <w:rPr>
          <w:rFonts w:ascii="Times New Roman" w:hAnsi="Times New Roman" w:cs="Times New Roman"/>
          <w:sz w:val="24"/>
          <w:szCs w:val="24"/>
          <w:lang w:val="en-US"/>
        </w:rPr>
        <w:t>SCM students</w:t>
      </w:r>
      <w:r w:rsidR="00527924" w:rsidRPr="00A62182">
        <w:rPr>
          <w:rFonts w:ascii="Times New Roman" w:hAnsi="Times New Roman" w:cs="Times New Roman"/>
          <w:sz w:val="24"/>
          <w:szCs w:val="24"/>
        </w:rPr>
        <w:t xml:space="preserve">. </w:t>
      </w:r>
      <w:r w:rsidR="00E61037" w:rsidRPr="00E61037">
        <w:rPr>
          <w:rFonts w:ascii="Times New Roman" w:hAnsi="Times New Roman" w:cs="Times New Roman"/>
          <w:sz w:val="24"/>
          <w:szCs w:val="24"/>
          <w:lang w:val="en-US"/>
        </w:rPr>
        <w:t>T</w:t>
      </w:r>
      <w:r w:rsidR="00527924" w:rsidRPr="00E61037">
        <w:rPr>
          <w:rFonts w:ascii="Times New Roman" w:hAnsi="Times New Roman" w:cs="Times New Roman"/>
          <w:sz w:val="24"/>
          <w:szCs w:val="24"/>
        </w:rPr>
        <w:t xml:space="preserve">he </w:t>
      </w:r>
      <w:r w:rsidR="00640004">
        <w:rPr>
          <w:rFonts w:ascii="Times New Roman" w:hAnsi="Times New Roman" w:cs="Times New Roman"/>
          <w:sz w:val="24"/>
          <w:szCs w:val="24"/>
        </w:rPr>
        <w:t>virtual model's availability of mirror plane features (vertical, horizontal, and diagonal mirror planes)</w:t>
      </w:r>
      <w:r w:rsidR="00E61037" w:rsidRPr="00E61037">
        <w:rPr>
          <w:rFonts w:ascii="Times New Roman" w:hAnsi="Times New Roman" w:cs="Times New Roman"/>
          <w:sz w:val="24"/>
          <w:szCs w:val="24"/>
          <w:lang w:val="en-US"/>
        </w:rPr>
        <w:t xml:space="preserve"> supported a better understanding of SVM students when studying </w:t>
      </w:r>
      <w:r w:rsidR="00527924" w:rsidRPr="00E61037">
        <w:rPr>
          <w:rFonts w:ascii="Times New Roman" w:hAnsi="Times New Roman" w:cs="Times New Roman"/>
          <w:sz w:val="24"/>
          <w:szCs w:val="24"/>
        </w:rPr>
        <w:t xml:space="preserve">the </w:t>
      </w:r>
      <w:r w:rsidR="00786A51">
        <w:rPr>
          <w:rFonts w:ascii="Times New Roman" w:hAnsi="Times New Roman" w:cs="Times New Roman"/>
          <w:sz w:val="24"/>
          <w:szCs w:val="24"/>
        </w:rPr>
        <w:t>mirror plane's reflection operation</w:t>
      </w:r>
      <w:r w:rsidR="00E61037">
        <w:rPr>
          <w:rFonts w:ascii="Times New Roman" w:hAnsi="Times New Roman" w:cs="Times New Roman"/>
          <w:sz w:val="24"/>
          <w:szCs w:val="24"/>
          <w:lang w:val="en-US"/>
        </w:rPr>
        <w:t xml:space="preserve">. </w:t>
      </w:r>
      <w:r w:rsidR="00C832F4">
        <w:rPr>
          <w:rFonts w:ascii="Times New Roman" w:hAnsi="Times New Roman" w:cs="Times New Roman"/>
          <w:sz w:val="24"/>
          <w:szCs w:val="24"/>
          <w:lang w:val="en-US"/>
        </w:rPr>
        <w:t xml:space="preserve">In </w:t>
      </w:r>
      <w:r w:rsidR="00527924" w:rsidRPr="0001400C">
        <w:rPr>
          <w:rFonts w:ascii="Times New Roman" w:hAnsi="Times New Roman" w:cs="Times New Roman"/>
          <w:sz w:val="24"/>
          <w:szCs w:val="24"/>
        </w:rPr>
        <w:t>identifying the reflection operation on the mirror plane of the POF</w:t>
      </w:r>
      <w:r w:rsidR="00527924" w:rsidRPr="0001400C">
        <w:rPr>
          <w:rFonts w:ascii="Times New Roman" w:hAnsi="Times New Roman" w:cs="Times New Roman"/>
          <w:sz w:val="24"/>
          <w:szCs w:val="24"/>
          <w:vertAlign w:val="subscript"/>
        </w:rPr>
        <w:t>3</w:t>
      </w:r>
      <w:r w:rsidR="00527924" w:rsidRPr="0001400C">
        <w:rPr>
          <w:rFonts w:ascii="Times New Roman" w:hAnsi="Times New Roman" w:cs="Times New Roman"/>
          <w:sz w:val="24"/>
          <w:szCs w:val="24"/>
        </w:rPr>
        <w:t xml:space="preserve"> molecule</w:t>
      </w:r>
      <w:r w:rsidR="00C832F4">
        <w:rPr>
          <w:rFonts w:ascii="Times New Roman" w:hAnsi="Times New Roman" w:cs="Times New Roman"/>
          <w:sz w:val="24"/>
          <w:szCs w:val="24"/>
          <w:lang w:val="en-US"/>
        </w:rPr>
        <w:t>, SVM understood that the molecule has</w:t>
      </w:r>
      <w:r w:rsidR="00527924" w:rsidRPr="0001400C">
        <w:rPr>
          <w:rFonts w:ascii="Times New Roman" w:hAnsi="Times New Roman" w:cs="Times New Roman"/>
          <w:sz w:val="24"/>
          <w:szCs w:val="24"/>
        </w:rPr>
        <w:t xml:space="preserve"> a vertical mirror plane at the </w:t>
      </w:r>
      <w:r w:rsidR="008E3D13">
        <w:rPr>
          <w:rFonts w:ascii="Times New Roman" w:hAnsi="Times New Roman" w:cs="Times New Roman"/>
          <w:sz w:val="24"/>
          <w:szCs w:val="24"/>
        </w:rPr>
        <w:t>F atom's corners</w:t>
      </w:r>
      <w:r w:rsidR="00527924" w:rsidRPr="0001400C">
        <w:rPr>
          <w:rFonts w:ascii="Times New Roman" w:hAnsi="Times New Roman" w:cs="Times New Roman"/>
          <w:sz w:val="24"/>
          <w:szCs w:val="24"/>
        </w:rPr>
        <w:t xml:space="preserve">. Meanwhile, </w:t>
      </w:r>
      <w:r w:rsidR="00C832F4">
        <w:rPr>
          <w:rFonts w:ascii="Times New Roman" w:hAnsi="Times New Roman" w:cs="Times New Roman"/>
          <w:sz w:val="24"/>
          <w:szCs w:val="24"/>
          <w:lang w:val="en-US"/>
        </w:rPr>
        <w:t>SCM students assumed that the molecule has</w:t>
      </w:r>
      <w:r w:rsidR="00527924" w:rsidRPr="0001400C">
        <w:rPr>
          <w:rFonts w:ascii="Times New Roman" w:hAnsi="Times New Roman" w:cs="Times New Roman"/>
          <w:sz w:val="24"/>
          <w:szCs w:val="24"/>
        </w:rPr>
        <w:t xml:space="preserve"> </w:t>
      </w:r>
      <w:r w:rsidR="008E3D13">
        <w:rPr>
          <w:rFonts w:ascii="Times New Roman" w:hAnsi="Times New Roman" w:cs="Times New Roman"/>
          <w:sz w:val="24"/>
          <w:szCs w:val="24"/>
        </w:rPr>
        <w:t xml:space="preserve">a </w:t>
      </w:r>
      <w:r w:rsidR="00527924" w:rsidRPr="0001400C">
        <w:rPr>
          <w:rFonts w:ascii="Times New Roman" w:hAnsi="Times New Roman" w:cs="Times New Roman"/>
          <w:sz w:val="24"/>
          <w:szCs w:val="24"/>
        </w:rPr>
        <w:t>horizontal and diagonal mirror plane</w:t>
      </w:r>
      <w:r w:rsidR="00C832F4">
        <w:rPr>
          <w:rFonts w:ascii="Times New Roman" w:hAnsi="Times New Roman" w:cs="Times New Roman"/>
          <w:sz w:val="24"/>
          <w:szCs w:val="24"/>
          <w:lang w:val="en-US"/>
        </w:rPr>
        <w:t>.</w:t>
      </w:r>
      <w:r w:rsidR="00EA3B16">
        <w:rPr>
          <w:rFonts w:ascii="Times New Roman" w:hAnsi="Times New Roman" w:cs="Times New Roman"/>
          <w:sz w:val="24"/>
          <w:szCs w:val="24"/>
          <w:lang w:val="en-US"/>
        </w:rPr>
        <w:t xml:space="preserve"> </w:t>
      </w:r>
    </w:p>
    <w:p w14:paraId="5F62BD92" w14:textId="6C81C56E" w:rsidR="00EA3B16" w:rsidRDefault="00EA3B16" w:rsidP="00C82878">
      <w:pPr>
        <w:spacing w:after="0" w:line="360" w:lineRule="auto"/>
        <w:ind w:firstLine="680"/>
        <w:rPr>
          <w:rFonts w:ascii="Times New Roman" w:hAnsi="Times New Roman" w:cs="Times New Roman"/>
          <w:sz w:val="24"/>
          <w:szCs w:val="24"/>
          <w:lang w:val="en-US"/>
        </w:rPr>
      </w:pPr>
      <w:r>
        <w:rPr>
          <w:rFonts w:ascii="Times New Roman" w:hAnsi="Times New Roman" w:cs="Times New Roman"/>
          <w:sz w:val="24"/>
          <w:szCs w:val="24"/>
          <w:lang w:val="en-US"/>
        </w:rPr>
        <w:t>The differen</w:t>
      </w:r>
      <w:r w:rsidR="008E3D13">
        <w:rPr>
          <w:rFonts w:ascii="Times New Roman" w:hAnsi="Times New Roman" w:cs="Times New Roman"/>
          <w:sz w:val="24"/>
          <w:szCs w:val="24"/>
          <w:lang w:val="en-US"/>
        </w:rPr>
        <w:t xml:space="preserve">ce in students' understanding between SVM and ACM students is also described based on </w:t>
      </w:r>
      <w:r w:rsidR="00786A51">
        <w:rPr>
          <w:rFonts w:ascii="Times New Roman" w:hAnsi="Times New Roman" w:cs="Times New Roman"/>
          <w:sz w:val="24"/>
          <w:szCs w:val="24"/>
          <w:lang w:val="en-US"/>
        </w:rPr>
        <w:t>each topic's correct answer</w:t>
      </w:r>
      <w:r>
        <w:rPr>
          <w:rFonts w:ascii="Times New Roman" w:hAnsi="Times New Roman" w:cs="Times New Roman"/>
          <w:sz w:val="24"/>
          <w:szCs w:val="24"/>
          <w:lang w:val="en-US"/>
        </w:rPr>
        <w:t xml:space="preserve"> (Table 3). </w:t>
      </w:r>
      <w:r w:rsidR="00597F84">
        <w:rPr>
          <w:rFonts w:ascii="Times New Roman" w:hAnsi="Times New Roman" w:cs="Times New Roman"/>
          <w:sz w:val="24"/>
          <w:szCs w:val="24"/>
          <w:lang w:val="en-US"/>
        </w:rPr>
        <w:t>SVM s</w:t>
      </w:r>
      <w:r w:rsidR="00597F84" w:rsidRPr="0001400C">
        <w:rPr>
          <w:rFonts w:ascii="Times New Roman" w:hAnsi="Times New Roman" w:cs="Times New Roman"/>
          <w:sz w:val="24"/>
          <w:szCs w:val="24"/>
        </w:rPr>
        <w:t xml:space="preserve">tudents obtained a higher average score than </w:t>
      </w:r>
      <w:r w:rsidR="00597F84">
        <w:rPr>
          <w:rFonts w:ascii="Times New Roman" w:hAnsi="Times New Roman" w:cs="Times New Roman"/>
          <w:sz w:val="24"/>
          <w:szCs w:val="24"/>
          <w:lang w:val="en-US"/>
        </w:rPr>
        <w:t>SCM students</w:t>
      </w:r>
      <w:r w:rsidR="00DE7E9F">
        <w:rPr>
          <w:rFonts w:ascii="Times New Roman" w:hAnsi="Times New Roman" w:cs="Times New Roman"/>
          <w:sz w:val="24"/>
          <w:szCs w:val="24"/>
          <w:lang w:val="en-US"/>
        </w:rPr>
        <w:t>. This</w:t>
      </w:r>
      <w:r w:rsidR="008E3D13">
        <w:rPr>
          <w:rFonts w:ascii="Times New Roman" w:hAnsi="Times New Roman" w:cs="Times New Roman"/>
          <w:sz w:val="24"/>
          <w:szCs w:val="24"/>
          <w:lang w:val="en-US"/>
        </w:rPr>
        <w:t xml:space="preserve"> fact</w:t>
      </w:r>
      <w:r w:rsidR="00DE7E9F">
        <w:rPr>
          <w:rFonts w:ascii="Times New Roman" w:hAnsi="Times New Roman" w:cs="Times New Roman"/>
          <w:sz w:val="24"/>
          <w:szCs w:val="24"/>
          <w:lang w:val="en-US"/>
        </w:rPr>
        <w:t xml:space="preserve"> </w:t>
      </w:r>
      <w:proofErr w:type="spellStart"/>
      <w:r w:rsidR="00DE7E9F">
        <w:rPr>
          <w:rFonts w:ascii="Times New Roman" w:hAnsi="Times New Roman" w:cs="Times New Roman"/>
          <w:sz w:val="24"/>
          <w:szCs w:val="24"/>
          <w:lang w:val="en-US"/>
        </w:rPr>
        <w:t>emphasi</w:t>
      </w:r>
      <w:r w:rsidR="00174650">
        <w:rPr>
          <w:rFonts w:ascii="Times New Roman" w:hAnsi="Times New Roman" w:cs="Times New Roman"/>
          <w:sz w:val="24"/>
          <w:szCs w:val="24"/>
          <w:lang w:val="en-US"/>
        </w:rPr>
        <w:t>s</w:t>
      </w:r>
      <w:r w:rsidR="00DE7E9F">
        <w:rPr>
          <w:rFonts w:ascii="Times New Roman" w:hAnsi="Times New Roman" w:cs="Times New Roman"/>
          <w:sz w:val="24"/>
          <w:szCs w:val="24"/>
          <w:lang w:val="en-US"/>
        </w:rPr>
        <w:t>e</w:t>
      </w:r>
      <w:r w:rsidR="008E3D13">
        <w:rPr>
          <w:rFonts w:ascii="Times New Roman" w:hAnsi="Times New Roman" w:cs="Times New Roman"/>
          <w:sz w:val="24"/>
          <w:szCs w:val="24"/>
          <w:lang w:val="en-US"/>
        </w:rPr>
        <w:t>s</w:t>
      </w:r>
      <w:proofErr w:type="spellEnd"/>
      <w:r w:rsidR="00DE7E9F">
        <w:rPr>
          <w:rFonts w:ascii="Times New Roman" w:hAnsi="Times New Roman" w:cs="Times New Roman"/>
          <w:sz w:val="24"/>
          <w:szCs w:val="24"/>
          <w:lang w:val="en-US"/>
        </w:rPr>
        <w:t xml:space="preserve"> that </w:t>
      </w:r>
      <w:r w:rsidR="008E3D13">
        <w:rPr>
          <w:rFonts w:ascii="Times New Roman" w:hAnsi="Times New Roman" w:cs="Times New Roman"/>
          <w:sz w:val="24"/>
          <w:szCs w:val="24"/>
          <w:lang w:val="en-US"/>
        </w:rPr>
        <w:t xml:space="preserve">the </w:t>
      </w:r>
      <w:r w:rsidR="00597F84" w:rsidRPr="0001400C">
        <w:rPr>
          <w:rFonts w:ascii="Times New Roman" w:hAnsi="Times New Roman" w:cs="Times New Roman"/>
          <w:sz w:val="24"/>
          <w:szCs w:val="24"/>
        </w:rPr>
        <w:t xml:space="preserve">virtual model </w:t>
      </w:r>
      <w:r w:rsidR="00DE7E9F">
        <w:rPr>
          <w:rFonts w:ascii="Times New Roman" w:hAnsi="Times New Roman" w:cs="Times New Roman"/>
          <w:sz w:val="24"/>
          <w:szCs w:val="24"/>
          <w:lang w:val="en-US"/>
        </w:rPr>
        <w:t>is</w:t>
      </w:r>
      <w:r w:rsidR="00597F84" w:rsidRPr="0001400C">
        <w:rPr>
          <w:rFonts w:ascii="Times New Roman" w:hAnsi="Times New Roman" w:cs="Times New Roman"/>
          <w:sz w:val="24"/>
          <w:szCs w:val="24"/>
        </w:rPr>
        <w:t xml:space="preserve"> </w:t>
      </w:r>
      <w:r w:rsidR="008E3D13">
        <w:rPr>
          <w:rFonts w:ascii="Times New Roman" w:hAnsi="Times New Roman" w:cs="Times New Roman"/>
          <w:sz w:val="24"/>
          <w:szCs w:val="24"/>
        </w:rPr>
        <w:t>adequat</w:t>
      </w:r>
      <w:r w:rsidR="00597F84" w:rsidRPr="0001400C">
        <w:rPr>
          <w:rFonts w:ascii="Times New Roman" w:hAnsi="Times New Roman" w:cs="Times New Roman"/>
          <w:sz w:val="24"/>
          <w:szCs w:val="24"/>
        </w:rPr>
        <w:t xml:space="preserve">e for </w:t>
      </w:r>
      <w:r w:rsidR="00DE7E9F">
        <w:rPr>
          <w:rFonts w:ascii="Times New Roman" w:hAnsi="Times New Roman" w:cs="Times New Roman"/>
          <w:sz w:val="24"/>
          <w:szCs w:val="24"/>
          <w:lang w:val="en-US"/>
        </w:rPr>
        <w:t>t</w:t>
      </w:r>
      <w:r w:rsidR="008E3D13">
        <w:rPr>
          <w:rFonts w:ascii="Times New Roman" w:hAnsi="Times New Roman" w:cs="Times New Roman"/>
          <w:sz w:val="24"/>
          <w:szCs w:val="24"/>
          <w:lang w:val="en-US"/>
        </w:rPr>
        <w:t>eaching chemistry concepts involving three-dimensional objects</w:t>
      </w:r>
      <w:r w:rsidR="005E7D4E">
        <w:rPr>
          <w:rFonts w:ascii="Times New Roman" w:hAnsi="Times New Roman" w:cs="Times New Roman"/>
          <w:sz w:val="24"/>
          <w:szCs w:val="24"/>
          <w:lang w:val="en-US"/>
        </w:rPr>
        <w:t>,</w:t>
      </w:r>
      <w:r w:rsidR="00620A9C">
        <w:rPr>
          <w:rFonts w:ascii="Times New Roman" w:hAnsi="Times New Roman" w:cs="Times New Roman"/>
          <w:sz w:val="24"/>
          <w:szCs w:val="24"/>
          <w:lang w:val="en-US"/>
        </w:rPr>
        <w:t xml:space="preserve"> </w:t>
      </w:r>
      <w:r w:rsidR="00620A9C">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{"citationItems":[{"id":"ITEM-1","itemData":{"DOI":"10.1021/acs.jchemed.6b00194","ISSN":"19381328","abstract":"Mastering the many different diagrammatic representa-tions of molecules used in organic chemistry is challenging for students. This article summarizes recent research showing that manipulating 3-D molecular models can facilitate the understanding and use of these representations. Results indicate that students are more successful in translating between diagrams when they have models available, that using a model to enact the translation process in the world is predictive of learning, and that using models as feedback (to check the accuracy of diagram translation) is particularly effective. Model-based feedback is superior to verbal feedback alone, models scaffold learning rather than act as a crutch, learning with model-based instruction is resilient over a delay of several days, and learning with models transfers to performance when models are no longer available. Finally, virtual models are equivalent to hand-held models in promoting learning in the studied contexts.","author":[{"dropping-particle":"","family":"Stull","given":"Andrew T.","non-dropping-particle":"","parse-names":false,"suffix":""},{"dropping-particle":"","family":"Gainer","given":"Morgan","non-dropping-particle":"","parse-names":false,"suffix":""},{"dropping-particle":"","family":"Padalkar","given":"Shamin","non-dropping-particle":"","parse-names":false,"suffix":""},{"dropping-particle":"","family":"Hegarty","given":"Mary","non-dropping-particle":"","parse-names":false,"suffix":""}],"container-title":"Journal of Chemical Education","id":"ITEM-1","issue":"6","issued":{"date-parts":[["2016"]]},"page":"994–1001","title":"Promoting Representational Competence with Molecular Models in Organic Chemistry","type":"article-journal","volume":"93"},"uris":["http://www.mendeley.com/documents/?uuid=a9d5f7e7-a9df-3ba4-b2eb-d221fc702e30"]}],"mendeley":{"formattedCitation":"&lt;sup&gt;34&lt;/sup&gt;","plainTextFormattedCitation":"34","previouslyFormattedCitation":"(34)"},"properties":{"noteIndex":0},"schema":"https://github.com/citation-style-language/schema/raw/master/csl-citation.json"}</w:instrText>
      </w:r>
      <w:r w:rsidR="00620A9C">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34</w:t>
      </w:r>
      <w:r w:rsidR="00620A9C">
        <w:rPr>
          <w:rFonts w:ascii="Times New Roman" w:hAnsi="Times New Roman" w:cs="Times New Roman"/>
          <w:sz w:val="24"/>
          <w:szCs w:val="24"/>
          <w:lang w:val="en-US"/>
        </w:rPr>
        <w:fldChar w:fldCharType="end"/>
      </w:r>
      <w:r w:rsidR="00DE7E9F">
        <w:rPr>
          <w:rFonts w:ascii="Times New Roman" w:hAnsi="Times New Roman" w:cs="Times New Roman"/>
          <w:sz w:val="24"/>
          <w:szCs w:val="24"/>
          <w:lang w:val="en-US"/>
        </w:rPr>
        <w:t xml:space="preserve"> such as </w:t>
      </w:r>
      <w:r w:rsidR="008E3D13">
        <w:rPr>
          <w:rFonts w:ascii="Times New Roman" w:hAnsi="Times New Roman" w:cs="Times New Roman"/>
          <w:sz w:val="24"/>
          <w:szCs w:val="24"/>
          <w:lang w:val="en-US"/>
        </w:rPr>
        <w:t xml:space="preserve">molecular </w:t>
      </w:r>
      <w:r w:rsidR="00DE7E9F">
        <w:rPr>
          <w:rFonts w:ascii="Times New Roman" w:hAnsi="Times New Roman" w:cs="Times New Roman"/>
          <w:sz w:val="24"/>
          <w:szCs w:val="24"/>
          <w:lang w:val="en-US"/>
        </w:rPr>
        <w:t>geometry and molecular symmetry</w:t>
      </w:r>
      <w:r w:rsidR="007F6AC2">
        <w:rPr>
          <w:rFonts w:ascii="Times New Roman" w:hAnsi="Times New Roman" w:cs="Times New Roman"/>
          <w:sz w:val="24"/>
          <w:szCs w:val="24"/>
          <w:lang w:val="en-US"/>
        </w:rPr>
        <w:t>, particularly for high spatial ability.</w:t>
      </w:r>
      <w:r w:rsidR="00B96F0A">
        <w:rPr>
          <w:rFonts w:ascii="Times New Roman" w:hAnsi="Times New Roman" w:cs="Times New Roman"/>
          <w:sz w:val="24"/>
          <w:szCs w:val="24"/>
          <w:lang w:val="en-US"/>
        </w:rPr>
        <w:t xml:space="preserve"> </w:t>
      </w:r>
    </w:p>
    <w:p w14:paraId="7218A19B" w14:textId="1549BAF1" w:rsidR="00EA3B16" w:rsidRPr="00597F84" w:rsidRDefault="00EA3B16" w:rsidP="00C82878">
      <w:pPr>
        <w:spacing w:before="120" w:after="60" w:line="360" w:lineRule="auto"/>
        <w:ind w:left="851" w:hanging="851"/>
        <w:rPr>
          <w:rFonts w:ascii="Times New Roman" w:hAnsi="Times New Roman" w:cs="Times New Roman"/>
          <w:bCs/>
          <w:sz w:val="24"/>
          <w:szCs w:val="24"/>
          <w:lang w:val="en-US"/>
        </w:rPr>
      </w:pPr>
      <w:r w:rsidRPr="002F69FC">
        <w:rPr>
          <w:rFonts w:ascii="Times New Roman" w:hAnsi="Times New Roman" w:cs="Times New Roman"/>
          <w:bCs/>
          <w:sz w:val="24"/>
          <w:szCs w:val="24"/>
        </w:rPr>
        <w:t xml:space="preserve">Table 3. </w:t>
      </w:r>
      <w:r w:rsidR="002F69FC">
        <w:rPr>
          <w:rFonts w:ascii="Times New Roman" w:hAnsi="Times New Roman" w:cs="Times New Roman"/>
          <w:bCs/>
          <w:sz w:val="24"/>
          <w:szCs w:val="24"/>
          <w:lang w:val="en-US"/>
        </w:rPr>
        <w:t xml:space="preserve">The comparison of </w:t>
      </w:r>
      <w:r w:rsidRPr="002F69FC">
        <w:rPr>
          <w:rFonts w:ascii="Times New Roman" w:hAnsi="Times New Roman" w:cs="Times New Roman"/>
          <w:bCs/>
          <w:sz w:val="24"/>
          <w:szCs w:val="24"/>
        </w:rPr>
        <w:t xml:space="preserve">Correct Answers </w:t>
      </w:r>
      <w:r w:rsidR="00597F84">
        <w:rPr>
          <w:rFonts w:ascii="Times New Roman" w:hAnsi="Times New Roman" w:cs="Times New Roman"/>
          <w:bCs/>
          <w:sz w:val="24"/>
          <w:szCs w:val="24"/>
          <w:lang w:val="en-US"/>
        </w:rPr>
        <w:t>between SVM and SCM students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62"/>
        <w:gridCol w:w="5108"/>
        <w:gridCol w:w="1560"/>
        <w:gridCol w:w="1786"/>
      </w:tblGrid>
      <w:tr w:rsidR="00EA3B16" w:rsidRPr="0001400C" w14:paraId="5A6A5F24" w14:textId="77777777" w:rsidTr="002F69FC">
        <w:tc>
          <w:tcPr>
            <w:tcW w:w="562" w:type="dxa"/>
            <w:vMerge w:val="restart"/>
            <w:tcBorders>
              <w:top w:val="single" w:sz="4" w:space="0" w:color="auto"/>
              <w:left w:val="nil"/>
              <w:bottom w:val="single" w:sz="4" w:space="0" w:color="auto"/>
              <w:right w:val="nil"/>
            </w:tcBorders>
            <w:vAlign w:val="center"/>
            <w:hideMark/>
          </w:tcPr>
          <w:p w14:paraId="35FCA455" w14:textId="77777777" w:rsidR="00EA3B16" w:rsidRPr="002F69FC" w:rsidRDefault="00EA3B16" w:rsidP="00C82878">
            <w:pPr>
              <w:spacing w:after="0" w:line="360" w:lineRule="auto"/>
              <w:jc w:val="center"/>
              <w:rPr>
                <w:rFonts w:ascii="Times New Roman" w:hAnsi="Times New Roman" w:cs="Times New Roman"/>
                <w:b/>
                <w:bCs/>
              </w:rPr>
            </w:pPr>
            <w:r w:rsidRPr="002F69FC">
              <w:rPr>
                <w:rFonts w:ascii="Times New Roman" w:hAnsi="Times New Roman" w:cs="Times New Roman"/>
                <w:b/>
                <w:bCs/>
              </w:rPr>
              <w:t>No.</w:t>
            </w:r>
          </w:p>
        </w:tc>
        <w:tc>
          <w:tcPr>
            <w:tcW w:w="5108" w:type="dxa"/>
            <w:vMerge w:val="restart"/>
            <w:tcBorders>
              <w:top w:val="single" w:sz="4" w:space="0" w:color="auto"/>
              <w:left w:val="nil"/>
              <w:bottom w:val="single" w:sz="4" w:space="0" w:color="auto"/>
              <w:right w:val="nil"/>
            </w:tcBorders>
            <w:vAlign w:val="center"/>
            <w:hideMark/>
          </w:tcPr>
          <w:p w14:paraId="38390F72" w14:textId="343F0B2A" w:rsidR="00EA3B16" w:rsidRPr="002F69FC" w:rsidRDefault="002F69FC" w:rsidP="00C82878">
            <w:pPr>
              <w:spacing w:after="0" w:line="360" w:lineRule="auto"/>
              <w:jc w:val="center"/>
              <w:rPr>
                <w:rFonts w:ascii="Times New Roman" w:hAnsi="Times New Roman" w:cs="Times New Roman"/>
                <w:b/>
                <w:bCs/>
                <w:lang w:val="en-US"/>
              </w:rPr>
            </w:pPr>
            <w:r w:rsidRPr="002F69FC">
              <w:rPr>
                <w:rFonts w:ascii="Times New Roman" w:hAnsi="Times New Roman" w:cs="Times New Roman"/>
                <w:b/>
                <w:bCs/>
                <w:lang w:val="en-US"/>
              </w:rPr>
              <w:t>Sub-topic</w:t>
            </w:r>
          </w:p>
        </w:tc>
        <w:tc>
          <w:tcPr>
            <w:tcW w:w="3346" w:type="dxa"/>
            <w:gridSpan w:val="2"/>
            <w:tcBorders>
              <w:top w:val="single" w:sz="4" w:space="0" w:color="auto"/>
              <w:left w:val="nil"/>
              <w:bottom w:val="single" w:sz="4" w:space="0" w:color="auto"/>
              <w:right w:val="nil"/>
            </w:tcBorders>
            <w:hideMark/>
          </w:tcPr>
          <w:p w14:paraId="00125598" w14:textId="193A4734" w:rsidR="00EA3B16" w:rsidRPr="002F69FC" w:rsidRDefault="00EA3B16" w:rsidP="00C82878">
            <w:pPr>
              <w:spacing w:after="0" w:line="360" w:lineRule="auto"/>
              <w:jc w:val="center"/>
              <w:rPr>
                <w:rFonts w:ascii="Times New Roman" w:hAnsi="Times New Roman" w:cs="Times New Roman"/>
                <w:b/>
                <w:bCs/>
                <w:lang w:val="en-US"/>
              </w:rPr>
            </w:pPr>
            <w:r w:rsidRPr="002F69FC">
              <w:rPr>
                <w:rFonts w:ascii="Times New Roman" w:hAnsi="Times New Roman" w:cs="Times New Roman"/>
                <w:b/>
                <w:bCs/>
              </w:rPr>
              <w:t>Correct Answers</w:t>
            </w:r>
            <w:r w:rsidR="002F69FC" w:rsidRPr="002F69FC">
              <w:rPr>
                <w:rFonts w:ascii="Times New Roman" w:hAnsi="Times New Roman" w:cs="Times New Roman"/>
                <w:b/>
                <w:bCs/>
                <w:lang w:val="en-US"/>
              </w:rPr>
              <w:t xml:space="preserve"> (%)</w:t>
            </w:r>
          </w:p>
        </w:tc>
      </w:tr>
      <w:tr w:rsidR="00EA3B16" w:rsidRPr="0001400C" w14:paraId="0CC69B66" w14:textId="77777777" w:rsidTr="002F69FC">
        <w:tc>
          <w:tcPr>
            <w:tcW w:w="0" w:type="auto"/>
            <w:vMerge/>
            <w:tcBorders>
              <w:top w:val="single" w:sz="4" w:space="0" w:color="auto"/>
              <w:left w:val="nil"/>
              <w:bottom w:val="single" w:sz="4" w:space="0" w:color="auto"/>
              <w:right w:val="nil"/>
            </w:tcBorders>
            <w:vAlign w:val="center"/>
            <w:hideMark/>
          </w:tcPr>
          <w:p w14:paraId="3DD0C764" w14:textId="77777777" w:rsidR="00EA3B16" w:rsidRPr="002F69FC" w:rsidRDefault="00EA3B16" w:rsidP="00C82878">
            <w:pPr>
              <w:spacing w:after="0" w:line="360" w:lineRule="auto"/>
              <w:rPr>
                <w:rFonts w:ascii="Times New Roman" w:hAnsi="Times New Roman" w:cs="Times New Roman"/>
                <w:b/>
                <w:bCs/>
              </w:rPr>
            </w:pPr>
          </w:p>
        </w:tc>
        <w:tc>
          <w:tcPr>
            <w:tcW w:w="5108" w:type="dxa"/>
            <w:vMerge/>
            <w:tcBorders>
              <w:top w:val="single" w:sz="4" w:space="0" w:color="auto"/>
              <w:left w:val="nil"/>
              <w:bottom w:val="single" w:sz="4" w:space="0" w:color="auto"/>
              <w:right w:val="nil"/>
            </w:tcBorders>
            <w:vAlign w:val="center"/>
            <w:hideMark/>
          </w:tcPr>
          <w:p w14:paraId="0D7E0A3E" w14:textId="77777777" w:rsidR="00EA3B16" w:rsidRPr="002F69FC" w:rsidRDefault="00EA3B16" w:rsidP="00C82878">
            <w:pPr>
              <w:spacing w:after="0" w:line="360" w:lineRule="auto"/>
              <w:rPr>
                <w:rFonts w:ascii="Times New Roman" w:hAnsi="Times New Roman" w:cs="Times New Roman"/>
                <w:b/>
                <w:bCs/>
              </w:rPr>
            </w:pPr>
          </w:p>
        </w:tc>
        <w:tc>
          <w:tcPr>
            <w:tcW w:w="1560" w:type="dxa"/>
            <w:tcBorders>
              <w:top w:val="single" w:sz="4" w:space="0" w:color="auto"/>
              <w:left w:val="nil"/>
              <w:bottom w:val="single" w:sz="4" w:space="0" w:color="auto"/>
              <w:right w:val="nil"/>
            </w:tcBorders>
            <w:hideMark/>
          </w:tcPr>
          <w:p w14:paraId="375BA7DE" w14:textId="77777777" w:rsidR="00EA3B16" w:rsidRPr="002F69FC" w:rsidRDefault="00EA3B16" w:rsidP="00C82878">
            <w:pPr>
              <w:spacing w:after="0" w:line="360" w:lineRule="auto"/>
              <w:jc w:val="center"/>
              <w:rPr>
                <w:rFonts w:ascii="Times New Roman" w:hAnsi="Times New Roman" w:cs="Times New Roman"/>
                <w:b/>
                <w:bCs/>
              </w:rPr>
            </w:pPr>
            <w:r w:rsidRPr="002F69FC">
              <w:rPr>
                <w:rFonts w:ascii="Times New Roman" w:hAnsi="Times New Roman" w:cs="Times New Roman"/>
                <w:b/>
                <w:bCs/>
              </w:rPr>
              <w:t>Virtual Model</w:t>
            </w:r>
          </w:p>
        </w:tc>
        <w:tc>
          <w:tcPr>
            <w:tcW w:w="1786" w:type="dxa"/>
            <w:tcBorders>
              <w:top w:val="single" w:sz="4" w:space="0" w:color="auto"/>
              <w:left w:val="nil"/>
              <w:bottom w:val="single" w:sz="4" w:space="0" w:color="auto"/>
              <w:right w:val="nil"/>
            </w:tcBorders>
            <w:hideMark/>
          </w:tcPr>
          <w:p w14:paraId="5243C418" w14:textId="77777777" w:rsidR="00EA3B16" w:rsidRPr="002F69FC" w:rsidRDefault="00EA3B16" w:rsidP="00C82878">
            <w:pPr>
              <w:spacing w:after="0" w:line="360" w:lineRule="auto"/>
              <w:jc w:val="center"/>
              <w:rPr>
                <w:rFonts w:ascii="Times New Roman" w:hAnsi="Times New Roman" w:cs="Times New Roman"/>
                <w:b/>
                <w:bCs/>
              </w:rPr>
            </w:pPr>
            <w:r w:rsidRPr="002F69FC">
              <w:rPr>
                <w:rFonts w:ascii="Times New Roman" w:hAnsi="Times New Roman" w:cs="Times New Roman"/>
                <w:b/>
                <w:bCs/>
              </w:rPr>
              <w:t>Concrete Model</w:t>
            </w:r>
          </w:p>
        </w:tc>
      </w:tr>
      <w:tr w:rsidR="00EA3B16" w:rsidRPr="0001400C" w14:paraId="74423A54" w14:textId="77777777" w:rsidTr="002F69FC">
        <w:tc>
          <w:tcPr>
            <w:tcW w:w="562" w:type="dxa"/>
            <w:tcBorders>
              <w:top w:val="single" w:sz="4" w:space="0" w:color="auto"/>
              <w:left w:val="nil"/>
              <w:bottom w:val="nil"/>
              <w:right w:val="nil"/>
            </w:tcBorders>
            <w:hideMark/>
          </w:tcPr>
          <w:p w14:paraId="3A4440E4"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1</w:t>
            </w:r>
          </w:p>
        </w:tc>
        <w:tc>
          <w:tcPr>
            <w:tcW w:w="5108" w:type="dxa"/>
            <w:tcBorders>
              <w:top w:val="single" w:sz="4" w:space="0" w:color="auto"/>
              <w:left w:val="nil"/>
              <w:bottom w:val="nil"/>
              <w:right w:val="nil"/>
            </w:tcBorders>
            <w:hideMark/>
          </w:tcPr>
          <w:p w14:paraId="677A4471" w14:textId="77777777" w:rsidR="00EA3B16" w:rsidRPr="002F69FC" w:rsidRDefault="00EA3B16" w:rsidP="00C82878">
            <w:pPr>
              <w:spacing w:after="0" w:line="360" w:lineRule="auto"/>
              <w:jc w:val="both"/>
              <w:rPr>
                <w:rFonts w:ascii="Times New Roman" w:hAnsi="Times New Roman" w:cs="Times New Roman"/>
              </w:rPr>
            </w:pPr>
            <w:r w:rsidRPr="002F69FC">
              <w:rPr>
                <w:rFonts w:ascii="Times New Roman" w:hAnsi="Times New Roman" w:cs="Times New Roman"/>
              </w:rPr>
              <w:t>Predict molecular shape</w:t>
            </w:r>
          </w:p>
        </w:tc>
        <w:tc>
          <w:tcPr>
            <w:tcW w:w="1560" w:type="dxa"/>
            <w:tcBorders>
              <w:top w:val="single" w:sz="4" w:space="0" w:color="auto"/>
              <w:left w:val="nil"/>
              <w:bottom w:val="nil"/>
              <w:right w:val="nil"/>
            </w:tcBorders>
            <w:hideMark/>
          </w:tcPr>
          <w:p w14:paraId="58A0862E"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68</w:t>
            </w:r>
          </w:p>
        </w:tc>
        <w:tc>
          <w:tcPr>
            <w:tcW w:w="1786" w:type="dxa"/>
            <w:tcBorders>
              <w:top w:val="single" w:sz="4" w:space="0" w:color="auto"/>
              <w:left w:val="nil"/>
              <w:bottom w:val="nil"/>
              <w:right w:val="nil"/>
            </w:tcBorders>
            <w:hideMark/>
          </w:tcPr>
          <w:p w14:paraId="21487877"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67</w:t>
            </w:r>
          </w:p>
        </w:tc>
      </w:tr>
      <w:tr w:rsidR="00EA3B16" w:rsidRPr="0001400C" w14:paraId="773C8A92" w14:textId="77777777" w:rsidTr="002F69FC">
        <w:tc>
          <w:tcPr>
            <w:tcW w:w="562" w:type="dxa"/>
            <w:tcBorders>
              <w:top w:val="nil"/>
              <w:left w:val="nil"/>
              <w:bottom w:val="nil"/>
              <w:right w:val="nil"/>
            </w:tcBorders>
            <w:hideMark/>
          </w:tcPr>
          <w:p w14:paraId="2BC4A533"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2</w:t>
            </w:r>
          </w:p>
        </w:tc>
        <w:tc>
          <w:tcPr>
            <w:tcW w:w="5108" w:type="dxa"/>
            <w:tcBorders>
              <w:top w:val="nil"/>
              <w:left w:val="nil"/>
              <w:bottom w:val="nil"/>
              <w:right w:val="nil"/>
            </w:tcBorders>
            <w:hideMark/>
          </w:tcPr>
          <w:p w14:paraId="32025298" w14:textId="42A7571C"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Identif</w:t>
            </w:r>
            <w:r w:rsidRPr="002F69FC">
              <w:rPr>
                <w:rFonts w:ascii="Times New Roman" w:hAnsi="Times New Roman" w:cs="Times New Roman"/>
                <w:lang w:val="en-US"/>
              </w:rPr>
              <w:t>y</w:t>
            </w:r>
            <w:r w:rsidRPr="002F69FC">
              <w:rPr>
                <w:rFonts w:ascii="Times New Roman" w:hAnsi="Times New Roman" w:cs="Times New Roman"/>
              </w:rPr>
              <w:t xml:space="preserve"> the rotation operation via the </w:t>
            </w:r>
            <w:r w:rsidR="008E3D13">
              <w:rPr>
                <w:rFonts w:ascii="Times New Roman" w:hAnsi="Times New Roman" w:cs="Times New Roman"/>
              </w:rPr>
              <w:t>actual</w:t>
            </w:r>
            <w:r w:rsidRPr="002F69FC">
              <w:rPr>
                <w:rFonts w:ascii="Times New Roman" w:hAnsi="Times New Roman" w:cs="Times New Roman"/>
              </w:rPr>
              <w:t xml:space="preserve"> axis of rotation </w:t>
            </w:r>
          </w:p>
        </w:tc>
        <w:tc>
          <w:tcPr>
            <w:tcW w:w="1560" w:type="dxa"/>
            <w:tcBorders>
              <w:top w:val="nil"/>
              <w:left w:val="nil"/>
              <w:bottom w:val="nil"/>
              <w:right w:val="nil"/>
            </w:tcBorders>
            <w:hideMark/>
          </w:tcPr>
          <w:p w14:paraId="1E276C7C"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53</w:t>
            </w:r>
          </w:p>
        </w:tc>
        <w:tc>
          <w:tcPr>
            <w:tcW w:w="1786" w:type="dxa"/>
            <w:tcBorders>
              <w:top w:val="nil"/>
              <w:left w:val="nil"/>
              <w:bottom w:val="nil"/>
              <w:right w:val="nil"/>
            </w:tcBorders>
            <w:hideMark/>
          </w:tcPr>
          <w:p w14:paraId="69798DA9"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50</w:t>
            </w:r>
          </w:p>
        </w:tc>
      </w:tr>
      <w:tr w:rsidR="00EA3B16" w:rsidRPr="0001400C" w14:paraId="012BBC62" w14:textId="77777777" w:rsidTr="002F69FC">
        <w:tc>
          <w:tcPr>
            <w:tcW w:w="562" w:type="dxa"/>
            <w:tcBorders>
              <w:top w:val="nil"/>
              <w:left w:val="nil"/>
              <w:bottom w:val="nil"/>
              <w:right w:val="nil"/>
            </w:tcBorders>
            <w:hideMark/>
          </w:tcPr>
          <w:p w14:paraId="689CFEBE"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3</w:t>
            </w:r>
          </w:p>
        </w:tc>
        <w:tc>
          <w:tcPr>
            <w:tcW w:w="5108" w:type="dxa"/>
            <w:tcBorders>
              <w:top w:val="nil"/>
              <w:left w:val="nil"/>
              <w:bottom w:val="nil"/>
              <w:right w:val="nil"/>
            </w:tcBorders>
            <w:hideMark/>
          </w:tcPr>
          <w:p w14:paraId="69E5BB07"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Identify the major axes</w:t>
            </w:r>
          </w:p>
        </w:tc>
        <w:tc>
          <w:tcPr>
            <w:tcW w:w="1560" w:type="dxa"/>
            <w:tcBorders>
              <w:top w:val="nil"/>
              <w:left w:val="nil"/>
              <w:bottom w:val="nil"/>
              <w:right w:val="nil"/>
            </w:tcBorders>
            <w:hideMark/>
          </w:tcPr>
          <w:p w14:paraId="2D44ECFC"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45</w:t>
            </w:r>
          </w:p>
        </w:tc>
        <w:tc>
          <w:tcPr>
            <w:tcW w:w="1786" w:type="dxa"/>
            <w:tcBorders>
              <w:top w:val="nil"/>
              <w:left w:val="nil"/>
              <w:bottom w:val="nil"/>
              <w:right w:val="nil"/>
            </w:tcBorders>
            <w:hideMark/>
          </w:tcPr>
          <w:p w14:paraId="48445989"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41</w:t>
            </w:r>
          </w:p>
        </w:tc>
      </w:tr>
      <w:tr w:rsidR="00EA3B16" w:rsidRPr="0001400C" w14:paraId="261090A7" w14:textId="77777777" w:rsidTr="002F69FC">
        <w:tc>
          <w:tcPr>
            <w:tcW w:w="562" w:type="dxa"/>
            <w:tcBorders>
              <w:top w:val="nil"/>
              <w:left w:val="nil"/>
              <w:bottom w:val="nil"/>
              <w:right w:val="nil"/>
            </w:tcBorders>
            <w:hideMark/>
          </w:tcPr>
          <w:p w14:paraId="05E6A664"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4</w:t>
            </w:r>
          </w:p>
        </w:tc>
        <w:tc>
          <w:tcPr>
            <w:tcW w:w="5108" w:type="dxa"/>
            <w:tcBorders>
              <w:top w:val="nil"/>
              <w:left w:val="nil"/>
              <w:bottom w:val="nil"/>
              <w:right w:val="nil"/>
            </w:tcBorders>
            <w:hideMark/>
          </w:tcPr>
          <w:p w14:paraId="7C89F2F0"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Identify the reflection operation on the mirror plane</w:t>
            </w:r>
          </w:p>
        </w:tc>
        <w:tc>
          <w:tcPr>
            <w:tcW w:w="1560" w:type="dxa"/>
            <w:tcBorders>
              <w:top w:val="nil"/>
              <w:left w:val="nil"/>
              <w:bottom w:val="nil"/>
              <w:right w:val="nil"/>
            </w:tcBorders>
            <w:hideMark/>
          </w:tcPr>
          <w:p w14:paraId="5339D7C2"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33</w:t>
            </w:r>
          </w:p>
        </w:tc>
        <w:tc>
          <w:tcPr>
            <w:tcW w:w="1786" w:type="dxa"/>
            <w:tcBorders>
              <w:top w:val="nil"/>
              <w:left w:val="nil"/>
              <w:bottom w:val="nil"/>
              <w:right w:val="nil"/>
            </w:tcBorders>
            <w:hideMark/>
          </w:tcPr>
          <w:p w14:paraId="6D16FDB9"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31</w:t>
            </w:r>
          </w:p>
        </w:tc>
      </w:tr>
      <w:tr w:rsidR="00EA3B16" w:rsidRPr="0001400C" w14:paraId="64FB2A1F" w14:textId="77777777" w:rsidTr="002F69FC">
        <w:tc>
          <w:tcPr>
            <w:tcW w:w="562" w:type="dxa"/>
            <w:tcBorders>
              <w:top w:val="nil"/>
              <w:left w:val="nil"/>
              <w:bottom w:val="nil"/>
              <w:right w:val="nil"/>
            </w:tcBorders>
            <w:hideMark/>
          </w:tcPr>
          <w:p w14:paraId="648A269D"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5</w:t>
            </w:r>
          </w:p>
        </w:tc>
        <w:tc>
          <w:tcPr>
            <w:tcW w:w="5108" w:type="dxa"/>
            <w:tcBorders>
              <w:top w:val="nil"/>
              <w:left w:val="nil"/>
              <w:bottom w:val="nil"/>
              <w:right w:val="nil"/>
            </w:tcBorders>
            <w:hideMark/>
          </w:tcPr>
          <w:p w14:paraId="22F84DF9" w14:textId="43683B75"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Identify any inversion operations through the cent</w:t>
            </w:r>
            <w:r w:rsidR="008E3D13">
              <w:rPr>
                <w:rFonts w:ascii="Times New Roman" w:hAnsi="Times New Roman" w:cs="Times New Roman"/>
              </w:rPr>
              <w:t>re</w:t>
            </w:r>
            <w:r w:rsidRPr="002F69FC">
              <w:rPr>
                <w:rFonts w:ascii="Times New Roman" w:hAnsi="Times New Roman" w:cs="Times New Roman"/>
              </w:rPr>
              <w:t xml:space="preserve"> of symmetry</w:t>
            </w:r>
          </w:p>
        </w:tc>
        <w:tc>
          <w:tcPr>
            <w:tcW w:w="1560" w:type="dxa"/>
            <w:tcBorders>
              <w:top w:val="nil"/>
              <w:left w:val="nil"/>
              <w:bottom w:val="nil"/>
              <w:right w:val="nil"/>
            </w:tcBorders>
            <w:hideMark/>
          </w:tcPr>
          <w:p w14:paraId="2AD40361"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49</w:t>
            </w:r>
          </w:p>
        </w:tc>
        <w:tc>
          <w:tcPr>
            <w:tcW w:w="1786" w:type="dxa"/>
            <w:tcBorders>
              <w:top w:val="nil"/>
              <w:left w:val="nil"/>
              <w:bottom w:val="nil"/>
              <w:right w:val="nil"/>
            </w:tcBorders>
            <w:hideMark/>
          </w:tcPr>
          <w:p w14:paraId="22926360"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45</w:t>
            </w:r>
          </w:p>
        </w:tc>
      </w:tr>
      <w:tr w:rsidR="00EA3B16" w:rsidRPr="0001400C" w14:paraId="3E25C566" w14:textId="77777777" w:rsidTr="002F69FC">
        <w:tc>
          <w:tcPr>
            <w:tcW w:w="562" w:type="dxa"/>
            <w:tcBorders>
              <w:top w:val="nil"/>
              <w:left w:val="nil"/>
              <w:bottom w:val="nil"/>
              <w:right w:val="nil"/>
            </w:tcBorders>
            <w:hideMark/>
          </w:tcPr>
          <w:p w14:paraId="128BD5B6"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6</w:t>
            </w:r>
          </w:p>
        </w:tc>
        <w:tc>
          <w:tcPr>
            <w:tcW w:w="5108" w:type="dxa"/>
            <w:tcBorders>
              <w:top w:val="nil"/>
              <w:left w:val="nil"/>
              <w:bottom w:val="nil"/>
              <w:right w:val="nil"/>
            </w:tcBorders>
            <w:hideMark/>
          </w:tcPr>
          <w:p w14:paraId="1992508E"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Identif</w:t>
            </w:r>
            <w:r w:rsidRPr="002F69FC">
              <w:rPr>
                <w:rFonts w:ascii="Times New Roman" w:hAnsi="Times New Roman" w:cs="Times New Roman"/>
                <w:lang w:val="en-US"/>
              </w:rPr>
              <w:t>y</w:t>
            </w:r>
            <w:r w:rsidRPr="002F69FC">
              <w:rPr>
                <w:rFonts w:ascii="Times New Roman" w:hAnsi="Times New Roman" w:cs="Times New Roman"/>
              </w:rPr>
              <w:t xml:space="preserve"> the rotation operation via the pseudo rotation axis</w:t>
            </w:r>
          </w:p>
        </w:tc>
        <w:tc>
          <w:tcPr>
            <w:tcW w:w="1560" w:type="dxa"/>
            <w:tcBorders>
              <w:top w:val="nil"/>
              <w:left w:val="nil"/>
              <w:bottom w:val="nil"/>
              <w:right w:val="nil"/>
            </w:tcBorders>
            <w:hideMark/>
          </w:tcPr>
          <w:p w14:paraId="1D291C39"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35</w:t>
            </w:r>
          </w:p>
        </w:tc>
        <w:tc>
          <w:tcPr>
            <w:tcW w:w="1786" w:type="dxa"/>
            <w:tcBorders>
              <w:top w:val="nil"/>
              <w:left w:val="nil"/>
              <w:bottom w:val="nil"/>
              <w:right w:val="nil"/>
            </w:tcBorders>
            <w:hideMark/>
          </w:tcPr>
          <w:p w14:paraId="4D2C78DE"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35</w:t>
            </w:r>
          </w:p>
        </w:tc>
      </w:tr>
      <w:tr w:rsidR="00EA3B16" w:rsidRPr="0001400C" w14:paraId="25BDB51C" w14:textId="77777777" w:rsidTr="002F69FC">
        <w:tc>
          <w:tcPr>
            <w:tcW w:w="562" w:type="dxa"/>
            <w:tcBorders>
              <w:top w:val="nil"/>
              <w:left w:val="nil"/>
              <w:bottom w:val="nil"/>
              <w:right w:val="nil"/>
            </w:tcBorders>
            <w:hideMark/>
          </w:tcPr>
          <w:p w14:paraId="4A12B159"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7</w:t>
            </w:r>
          </w:p>
        </w:tc>
        <w:tc>
          <w:tcPr>
            <w:tcW w:w="5108" w:type="dxa"/>
            <w:tcBorders>
              <w:top w:val="nil"/>
              <w:left w:val="nil"/>
              <w:bottom w:val="nil"/>
              <w:right w:val="nil"/>
            </w:tcBorders>
            <w:hideMark/>
          </w:tcPr>
          <w:p w14:paraId="4A2A6E43"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Predict the polarity of molecules based on the symmetry operations they have</w:t>
            </w:r>
          </w:p>
        </w:tc>
        <w:tc>
          <w:tcPr>
            <w:tcW w:w="1560" w:type="dxa"/>
            <w:tcBorders>
              <w:top w:val="nil"/>
              <w:left w:val="nil"/>
              <w:bottom w:val="nil"/>
              <w:right w:val="nil"/>
            </w:tcBorders>
            <w:hideMark/>
          </w:tcPr>
          <w:p w14:paraId="58D4CC64"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33</w:t>
            </w:r>
          </w:p>
        </w:tc>
        <w:tc>
          <w:tcPr>
            <w:tcW w:w="1786" w:type="dxa"/>
            <w:tcBorders>
              <w:top w:val="nil"/>
              <w:left w:val="nil"/>
              <w:bottom w:val="nil"/>
              <w:right w:val="nil"/>
            </w:tcBorders>
            <w:hideMark/>
          </w:tcPr>
          <w:p w14:paraId="76B2002D"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29</w:t>
            </w:r>
          </w:p>
        </w:tc>
      </w:tr>
      <w:tr w:rsidR="00EA3B16" w:rsidRPr="0001400C" w14:paraId="5B16D2B2" w14:textId="77777777" w:rsidTr="002F69FC">
        <w:tc>
          <w:tcPr>
            <w:tcW w:w="562" w:type="dxa"/>
            <w:tcBorders>
              <w:top w:val="nil"/>
              <w:left w:val="nil"/>
              <w:bottom w:val="single" w:sz="4" w:space="0" w:color="auto"/>
              <w:right w:val="nil"/>
            </w:tcBorders>
            <w:hideMark/>
          </w:tcPr>
          <w:p w14:paraId="79D9C943"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8</w:t>
            </w:r>
          </w:p>
        </w:tc>
        <w:tc>
          <w:tcPr>
            <w:tcW w:w="5108" w:type="dxa"/>
            <w:tcBorders>
              <w:top w:val="nil"/>
              <w:left w:val="nil"/>
              <w:bottom w:val="single" w:sz="4" w:space="0" w:color="auto"/>
              <w:right w:val="nil"/>
            </w:tcBorders>
            <w:hideMark/>
          </w:tcPr>
          <w:p w14:paraId="330B043B" w14:textId="77777777" w:rsidR="00EA3B16" w:rsidRPr="002F69FC" w:rsidRDefault="00EA3B16" w:rsidP="00C82878">
            <w:pPr>
              <w:spacing w:after="0" w:line="360" w:lineRule="auto"/>
              <w:rPr>
                <w:rFonts w:ascii="Times New Roman" w:hAnsi="Times New Roman" w:cs="Times New Roman"/>
              </w:rPr>
            </w:pPr>
            <w:r w:rsidRPr="002F69FC">
              <w:rPr>
                <w:rFonts w:ascii="Times New Roman" w:hAnsi="Times New Roman" w:cs="Times New Roman"/>
              </w:rPr>
              <w:t>Predict the conservation of molecules based on the symmetry operations they have</w:t>
            </w:r>
          </w:p>
        </w:tc>
        <w:tc>
          <w:tcPr>
            <w:tcW w:w="1560" w:type="dxa"/>
            <w:tcBorders>
              <w:top w:val="nil"/>
              <w:left w:val="nil"/>
              <w:bottom w:val="single" w:sz="4" w:space="0" w:color="auto"/>
              <w:right w:val="nil"/>
            </w:tcBorders>
            <w:hideMark/>
          </w:tcPr>
          <w:p w14:paraId="48AE0CB2"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46</w:t>
            </w:r>
          </w:p>
        </w:tc>
        <w:tc>
          <w:tcPr>
            <w:tcW w:w="1786" w:type="dxa"/>
            <w:tcBorders>
              <w:top w:val="nil"/>
              <w:left w:val="nil"/>
              <w:bottom w:val="single" w:sz="4" w:space="0" w:color="auto"/>
              <w:right w:val="nil"/>
            </w:tcBorders>
            <w:hideMark/>
          </w:tcPr>
          <w:p w14:paraId="5829EA85" w14:textId="77777777" w:rsidR="00EA3B16" w:rsidRPr="002F69FC" w:rsidRDefault="00EA3B16" w:rsidP="00C82878">
            <w:pPr>
              <w:spacing w:after="0" w:line="360" w:lineRule="auto"/>
              <w:jc w:val="center"/>
              <w:rPr>
                <w:rFonts w:ascii="Times New Roman" w:hAnsi="Times New Roman" w:cs="Times New Roman"/>
              </w:rPr>
            </w:pPr>
            <w:r w:rsidRPr="002F69FC">
              <w:rPr>
                <w:rFonts w:ascii="Times New Roman" w:hAnsi="Times New Roman" w:cs="Times New Roman"/>
              </w:rPr>
              <w:t>43</w:t>
            </w:r>
          </w:p>
        </w:tc>
      </w:tr>
    </w:tbl>
    <w:p w14:paraId="0EE6A1D7" w14:textId="77777777" w:rsidR="00EA3B16" w:rsidRDefault="00EA3B16" w:rsidP="00C82878">
      <w:pPr>
        <w:spacing w:after="0" w:line="360" w:lineRule="auto"/>
        <w:ind w:firstLine="680"/>
        <w:rPr>
          <w:rFonts w:ascii="Times New Roman" w:hAnsi="Times New Roman" w:cs="Times New Roman"/>
          <w:sz w:val="24"/>
          <w:szCs w:val="24"/>
          <w:lang w:val="en-US"/>
        </w:rPr>
      </w:pPr>
    </w:p>
    <w:p w14:paraId="79E707A9" w14:textId="283CDBDF" w:rsidR="00A4672E" w:rsidRDefault="00082F69" w:rsidP="00C82878">
      <w:pPr>
        <w:spacing w:after="0" w:line="360" w:lineRule="auto"/>
        <w:ind w:firstLine="680"/>
        <w:rPr>
          <w:rFonts w:ascii="Times New Roman" w:hAnsi="Times New Roman" w:cs="Times New Roman"/>
          <w:sz w:val="24"/>
          <w:szCs w:val="24"/>
        </w:rPr>
      </w:pPr>
      <w:r>
        <w:rPr>
          <w:rFonts w:ascii="Times New Roman" w:hAnsi="Times New Roman" w:cs="Times New Roman"/>
          <w:sz w:val="24"/>
          <w:szCs w:val="24"/>
          <w:lang w:val="en-US"/>
        </w:rPr>
        <w:lastRenderedPageBreak/>
        <w:t>The phenomena discussed above provide</w:t>
      </w:r>
      <w:r w:rsidR="008E3D13">
        <w:rPr>
          <w:rFonts w:ascii="Times New Roman" w:hAnsi="Times New Roman" w:cs="Times New Roman"/>
          <w:sz w:val="24"/>
          <w:szCs w:val="24"/>
          <w:lang w:val="en-US"/>
        </w:rPr>
        <w:t xml:space="preserve"> strong evidence of</w:t>
      </w:r>
      <w:r>
        <w:rPr>
          <w:rFonts w:ascii="Times New Roman" w:hAnsi="Times New Roman" w:cs="Times New Roman"/>
          <w:sz w:val="24"/>
          <w:szCs w:val="24"/>
          <w:lang w:val="en-US"/>
        </w:rPr>
        <w:t xml:space="preserve"> different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understanding due to the use of virtual and concrete models in teaching molecular symmetry. </w:t>
      </w:r>
      <w:r w:rsidRPr="0001400C">
        <w:rPr>
          <w:rFonts w:ascii="Times New Roman" w:hAnsi="Times New Roman" w:cs="Times New Roman"/>
          <w:sz w:val="24"/>
          <w:szCs w:val="24"/>
        </w:rPr>
        <w:t xml:space="preserve">Two-way ANOVA </w:t>
      </w:r>
      <w:r>
        <w:rPr>
          <w:rFonts w:ascii="Times New Roman" w:hAnsi="Times New Roman" w:cs="Times New Roman"/>
          <w:sz w:val="24"/>
          <w:szCs w:val="24"/>
          <w:lang w:val="en-US"/>
        </w:rPr>
        <w:t xml:space="preserve">also confirmed the </w:t>
      </w:r>
      <w:r w:rsidRPr="0001400C">
        <w:rPr>
          <w:rFonts w:ascii="Times New Roman" w:hAnsi="Times New Roman" w:cs="Times New Roman"/>
          <w:sz w:val="24"/>
          <w:szCs w:val="24"/>
        </w:rPr>
        <w:t xml:space="preserve">difference </w:t>
      </w:r>
      <w:r>
        <w:rPr>
          <w:rFonts w:ascii="Times New Roman" w:hAnsi="Times New Roman" w:cs="Times New Roman"/>
          <w:sz w:val="24"/>
          <w:szCs w:val="24"/>
          <w:lang w:val="en-US"/>
        </w:rPr>
        <w:t>with the</w:t>
      </w:r>
      <w:r w:rsidRPr="0001400C">
        <w:rPr>
          <w:rFonts w:ascii="Times New Roman" w:hAnsi="Times New Roman" w:cs="Times New Roman"/>
          <w:sz w:val="24"/>
          <w:szCs w:val="24"/>
        </w:rPr>
        <w:t xml:space="preserve"> F </w:t>
      </w:r>
      <w:r>
        <w:rPr>
          <w:rFonts w:ascii="Times New Roman" w:hAnsi="Times New Roman" w:cs="Times New Roman"/>
          <w:sz w:val="24"/>
          <w:szCs w:val="24"/>
          <w:lang w:val="en-US"/>
        </w:rPr>
        <w:t xml:space="preserve">values of </w:t>
      </w:r>
      <w:r w:rsidRPr="0001400C">
        <w:rPr>
          <w:rFonts w:ascii="Times New Roman" w:hAnsi="Times New Roman" w:cs="Times New Roman"/>
          <w:sz w:val="24"/>
          <w:szCs w:val="24"/>
        </w:rPr>
        <w:t>5.059. The virtual model is more effective than the concrete model in increasing student</w:t>
      </w:r>
      <w:r>
        <w:rPr>
          <w:rFonts w:ascii="Times New Roman" w:hAnsi="Times New Roman" w:cs="Times New Roman"/>
          <w:sz w:val="24"/>
          <w:szCs w:val="24"/>
        </w:rPr>
        <w:t>'</w:t>
      </w:r>
      <w:r w:rsidRPr="0001400C">
        <w:rPr>
          <w:rFonts w:ascii="Times New Roman" w:hAnsi="Times New Roman" w:cs="Times New Roman"/>
          <w:sz w:val="24"/>
          <w:szCs w:val="24"/>
        </w:rPr>
        <w:t xml:space="preserve"> understanding of molecular symmetry. </w:t>
      </w:r>
      <w:r w:rsidR="006235C8">
        <w:rPr>
          <w:rFonts w:ascii="Times New Roman" w:hAnsi="Times New Roman" w:cs="Times New Roman"/>
          <w:sz w:val="24"/>
          <w:szCs w:val="24"/>
          <w:lang w:val="en-US"/>
        </w:rPr>
        <w:t>The test also found that t</w:t>
      </w:r>
      <w:r w:rsidR="006235C8" w:rsidRPr="0001400C">
        <w:rPr>
          <w:rFonts w:ascii="Times New Roman" w:hAnsi="Times New Roman" w:cs="Times New Roman"/>
          <w:sz w:val="24"/>
          <w:szCs w:val="24"/>
        </w:rPr>
        <w:t xml:space="preserve">here is no interaction between learning media and spatial skills </w:t>
      </w:r>
      <w:r w:rsidR="006235C8">
        <w:rPr>
          <w:rFonts w:ascii="Times New Roman" w:hAnsi="Times New Roman" w:cs="Times New Roman"/>
          <w:sz w:val="24"/>
          <w:szCs w:val="24"/>
          <w:lang w:val="en-US"/>
        </w:rPr>
        <w:t>(</w:t>
      </w:r>
      <w:r w:rsidRPr="0001400C">
        <w:rPr>
          <w:rFonts w:ascii="Times New Roman" w:hAnsi="Times New Roman" w:cs="Times New Roman"/>
          <w:sz w:val="24"/>
          <w:szCs w:val="24"/>
        </w:rPr>
        <w:t>F (1.62) = 0.484; P&gt; .05</w:t>
      </w:r>
      <w:r w:rsidR="006235C8">
        <w:rPr>
          <w:rFonts w:ascii="Times New Roman" w:hAnsi="Times New Roman" w:cs="Times New Roman"/>
          <w:sz w:val="24"/>
          <w:szCs w:val="24"/>
          <w:lang w:val="en-US"/>
        </w:rPr>
        <w:t>)</w:t>
      </w:r>
      <w:r w:rsidRPr="0001400C">
        <w:rPr>
          <w:rFonts w:ascii="Times New Roman" w:hAnsi="Times New Roman" w:cs="Times New Roman"/>
          <w:sz w:val="24"/>
          <w:szCs w:val="24"/>
        </w:rPr>
        <w:t xml:space="preserve">. </w:t>
      </w:r>
    </w:p>
    <w:p w14:paraId="32FAC17B" w14:textId="77777777" w:rsidR="00DF6133" w:rsidRPr="0001400C" w:rsidRDefault="00DF6133" w:rsidP="00C82878">
      <w:pPr>
        <w:spacing w:before="240" w:after="240" w:line="360" w:lineRule="auto"/>
        <w:rPr>
          <w:rFonts w:ascii="Times New Roman" w:hAnsi="Times New Roman" w:cs="Times New Roman"/>
          <w:b/>
          <w:i/>
          <w:sz w:val="24"/>
          <w:szCs w:val="24"/>
        </w:rPr>
      </w:pPr>
      <w:r w:rsidRPr="0001400C">
        <w:rPr>
          <w:rFonts w:ascii="Times New Roman" w:hAnsi="Times New Roman" w:cs="Times New Roman"/>
          <w:b/>
          <w:i/>
          <w:sz w:val="24"/>
          <w:szCs w:val="24"/>
        </w:rPr>
        <w:t xml:space="preserve">The Relationship </w:t>
      </w:r>
      <w:r w:rsidRPr="0001400C">
        <w:rPr>
          <w:rFonts w:ascii="Times New Roman" w:hAnsi="Times New Roman" w:cs="Times New Roman"/>
          <w:b/>
          <w:i/>
          <w:sz w:val="24"/>
          <w:szCs w:val="24"/>
          <w:lang w:val="en-US"/>
        </w:rPr>
        <w:t>b</w:t>
      </w:r>
      <w:r w:rsidRPr="0001400C">
        <w:rPr>
          <w:rFonts w:ascii="Times New Roman" w:hAnsi="Times New Roman" w:cs="Times New Roman"/>
          <w:b/>
          <w:i/>
          <w:sz w:val="24"/>
          <w:szCs w:val="24"/>
        </w:rPr>
        <w:t>etween Spatial Abilities and Understanding Molecular Symmetry</w:t>
      </w:r>
    </w:p>
    <w:p w14:paraId="27AFCA97" w14:textId="407EF4FF" w:rsidR="00DF6133" w:rsidRPr="00B11615" w:rsidRDefault="00115634" w:rsidP="00C82878">
      <w:pPr>
        <w:spacing w:after="0" w:line="360" w:lineRule="auto"/>
        <w:rPr>
          <w:rFonts w:ascii="Times New Roman" w:eastAsia="Times New Roman" w:hAnsi="Times New Roman" w:cs="Times New Roman"/>
          <w:color w:val="202124"/>
          <w:sz w:val="24"/>
          <w:szCs w:val="24"/>
          <w:lang w:val="en" w:eastAsia="id-ID"/>
        </w:rPr>
      </w:pPr>
      <w:r>
        <w:rPr>
          <w:rFonts w:ascii="Times New Roman" w:hAnsi="Times New Roman" w:cs="Times New Roman"/>
          <w:sz w:val="24"/>
          <w:szCs w:val="24"/>
          <w:lang w:val="en-US"/>
        </w:rPr>
        <w:t xml:space="preserve">Table 2 above also shows </w:t>
      </w:r>
      <w:r w:rsidR="00DF6133" w:rsidRPr="0001400C">
        <w:rPr>
          <w:rFonts w:ascii="Times New Roman" w:hAnsi="Times New Roman" w:cs="Times New Roman"/>
          <w:sz w:val="24"/>
          <w:szCs w:val="24"/>
        </w:rPr>
        <w:t xml:space="preserve">a </w:t>
      </w:r>
      <w:r>
        <w:rPr>
          <w:rFonts w:ascii="Times New Roman" w:hAnsi="Times New Roman" w:cs="Times New Roman"/>
          <w:sz w:val="24"/>
          <w:szCs w:val="24"/>
          <w:lang w:val="en-US"/>
        </w:rPr>
        <w:t>contribution of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spatial ability towards their</w:t>
      </w:r>
      <w:r w:rsidR="00DF6133" w:rsidRPr="0001400C">
        <w:rPr>
          <w:rFonts w:ascii="Times New Roman" w:hAnsi="Times New Roman" w:cs="Times New Roman"/>
          <w:sz w:val="24"/>
          <w:szCs w:val="24"/>
        </w:rPr>
        <w:t xml:space="preserve"> success in understanding molecular symmetry. </w:t>
      </w:r>
      <w:r>
        <w:rPr>
          <w:rFonts w:ascii="Times New Roman" w:hAnsi="Times New Roman" w:cs="Times New Roman"/>
          <w:sz w:val="24"/>
          <w:szCs w:val="24"/>
          <w:lang w:val="en-US"/>
        </w:rPr>
        <w:t xml:space="preserve">In particular, </w:t>
      </w:r>
      <w:r w:rsidR="005D4684">
        <w:rPr>
          <w:rFonts w:ascii="Times New Roman" w:hAnsi="Times New Roman" w:cs="Times New Roman"/>
          <w:sz w:val="24"/>
          <w:szCs w:val="24"/>
          <w:lang w:val="en-US"/>
        </w:rPr>
        <w:t>students with high spatial ability (HSA) demonstrated a better understanding of molecular symmetry tha</w:t>
      </w:r>
      <w:r w:rsidR="008E3D13">
        <w:rPr>
          <w:rFonts w:ascii="Times New Roman" w:hAnsi="Times New Roman" w:cs="Times New Roman"/>
          <w:sz w:val="24"/>
          <w:szCs w:val="24"/>
          <w:lang w:val="en-US"/>
        </w:rPr>
        <w:t>n</w:t>
      </w:r>
      <w:r w:rsidR="005D4684">
        <w:rPr>
          <w:rFonts w:ascii="Times New Roman" w:hAnsi="Times New Roman" w:cs="Times New Roman"/>
          <w:sz w:val="24"/>
          <w:szCs w:val="24"/>
          <w:lang w:val="en-US"/>
        </w:rPr>
        <w:t xml:space="preserve"> low spatial ability (LSA) students</w:t>
      </w:r>
      <w:r w:rsidR="008E3D13">
        <w:rPr>
          <w:rFonts w:ascii="Times New Roman" w:hAnsi="Times New Roman" w:cs="Times New Roman"/>
          <w:sz w:val="24"/>
          <w:szCs w:val="24"/>
          <w:lang w:val="en-US"/>
        </w:rPr>
        <w:t>,</w:t>
      </w:r>
      <w:r w:rsidR="005D4684">
        <w:rPr>
          <w:rFonts w:ascii="Times New Roman" w:hAnsi="Times New Roman" w:cs="Times New Roman"/>
          <w:sz w:val="24"/>
          <w:szCs w:val="24"/>
          <w:lang w:val="en-US"/>
        </w:rPr>
        <w:t xml:space="preserve"> as uncovered in the previous studies</w:t>
      </w:r>
      <w:r w:rsidR="00B04629">
        <w:rPr>
          <w:rFonts w:ascii="Times New Roman" w:hAnsi="Times New Roman" w:cs="Times New Roman"/>
          <w:sz w:val="24"/>
          <w:szCs w:val="24"/>
          <w:lang w:val="en-US"/>
        </w:rPr>
        <w:t>.</w:t>
      </w:r>
      <w:r w:rsidR="005D4684">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{"citationItems":[{"id":"ITEM-1","itemData":{"DOI":"10.1007/s10639-018-9727-1","ISSN":"15737608","abstract":"Molecular symmetry plays a central role in chemistry education with regard to predicting chemical properties such as bonding and spectroscopic transitions. Better understanding of the symmetry of molecules requires high visual-spatial thinking ability. Conventional teaching methodologies, with limited teaching aides, fall short in providing a detailed understanding of scientific theories and related concepts. Incorrect understanding has been known to perpetrate concepts that are not consistent with the consensus of the research community or alternate conceptions. This work elaborates a methodology designed to discover the alternate conceptions stemming from teaching molecular symmetry in a typical classroom environment and the impact of the virtual laboratory (VL) environment in correcting these misconceptions. Three significant contributions presented in this paper include: (1) the development of a media and information-intense VL experiment platform designed to enhance understanding of symmetry elements and point groups of molecules with diverse structural geometries. (2) the development of an instrument, Molecular symmetry Alternate Conception Test (MACT), designed to capture and estimate the extent of alternate conceptions. (3) the successful identification of typical alternate conceptions amongst students in the context of molecular symmetry. In addition to perceived alternate concepts in symmetry education, the results indicate a significant statistical improvement of 156% in understanding of molecular symmetry concepts (p &lt; 0.05) after subjecting students to the interactive VL platform. This study also shows identifying bond angles and planarity as concepts crucial for students. It is also implicit that estimations of discrimination skills related to identifying concept-based learning may be relevant for perceiving alternate concepts among learners.","author":[{"dropping-particle":"","family":"Achuthan","given":"Krishnashree","non-dropping-particle":"","parse-names":false,"suffix":""},{"dropping-particle":"","family":"Kolil","given":"Vysakh Kani","non-dropping-particle":"","parse-names":false,"suffix":""},{"dropping-particle":"","family":"Diwakar","given":"Shyam","non-dropping-particle":"","parse-names":false,"suffix":""}],"container-title":"Education and Information Technologies","id":"ITEM-1","issued":{"date-parts":[["2018"]]},"page":"2499–2515","title":"Using virtual laboratories in chemistry classrooms as interactive tools towards modifying alternate conceptions in molecular symmetry","type":"article-journal","volume":"23"},"uris":["http://www.mendeley.com/documents/?uuid=e44b3246-6c6d-42de-ba03-8b6c0a8f0de7"]},{"id":"ITEM-2","itemData":{"DOI":"10.1039/c001046b","ISSN":"11094028","abstract":"In this paper we describe the learning process of a group of experienced chemistry teachers in a specially designed workshop on molecular symmetry and continuous symmetry. The workshop was based on interactive visualization tools that allow molecules and their symmetry elements to be rotated in three dimensions. The topic of continuous symmetry is a new field of study that provides a quantitative description of the distance of a specific structure from perfect symmetry. Using novel online tools, teachers were able to perform these calculations with the emphasis on the chemistry, rather than on the mathematics of the calculations. Our results show that even a very basic knowledge of symmetry and continuous symmetry opens up new ways of thinking about and looking at molecules. The addition of visualization tools creates a deeper understanding of molecular structure. Moreover, even though molecular symmetry is not a mandatory part of the chemistry high-school curriculum in Israel, familiarity with concepts of symmetry can help teachers understand and explain other topics, such as chirality and the polarity of molecules. Our results indicate that highly advanced content can influence the way teachers think, understand and teach. This experience can shed light on curriculum choices for teachers' education. © The Royal Society of Chemistry 2010.","author":[{"dropping-particle":"","family":"Tuvi-Arad","given":"Inbal","non-dropping-particle":"","parse-names":false,"suffix":""},{"dropping-particle":"","family":"Blonder","given":"Ron","non-dropping-particle":"","parse-names":false,"suffix":""}],"container-title":"Chemistry Education Research and Practice","id":"ITEM-2","issued":{"date-parts":[["2010"]]},"page":"48-58","title":"Continuous symmetry and chemistry teachers: Learning advanced chemistry content through novel visualization tools","type":"article-journal","volume":"11"},"uris":["http://www.mendeley.com/documents/?uuid=d447f209-1590-468b-ab02-56ab7beb27be"]}],"mendeley":{"formattedCitation":"&lt;sup&gt;3,35&lt;/sup&gt;","plainTextFormattedCitation":"3,35","previouslyFormattedCitation":"(3,35)"},"properties":{"noteIndex":0},"schema":"https://github.com/citation-style-language/schema/raw/master/csl-citation.json"}</w:instrText>
      </w:r>
      <w:r w:rsidR="005D4684">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3,35</w:t>
      </w:r>
      <w:r w:rsidR="005D4684">
        <w:rPr>
          <w:rFonts w:ascii="Times New Roman" w:hAnsi="Times New Roman" w:cs="Times New Roman"/>
          <w:sz w:val="24"/>
          <w:szCs w:val="24"/>
          <w:lang w:val="en-US"/>
        </w:rPr>
        <w:fldChar w:fldCharType="end"/>
      </w:r>
      <w:r w:rsidR="00DF6133" w:rsidRPr="0001400C">
        <w:rPr>
          <w:rFonts w:ascii="Times New Roman" w:hAnsi="Times New Roman" w:cs="Times New Roman"/>
          <w:sz w:val="24"/>
          <w:szCs w:val="24"/>
        </w:rPr>
        <w:t xml:space="preserve"> </w:t>
      </w:r>
      <w:r w:rsidR="005D4684">
        <w:rPr>
          <w:rFonts w:ascii="Times New Roman" w:hAnsi="Times New Roman" w:cs="Times New Roman"/>
          <w:sz w:val="24"/>
          <w:szCs w:val="24"/>
          <w:lang w:val="en-US"/>
        </w:rPr>
        <w:t>HS</w:t>
      </w:r>
      <w:r w:rsidR="006940CE">
        <w:rPr>
          <w:rFonts w:ascii="Times New Roman" w:hAnsi="Times New Roman" w:cs="Times New Roman"/>
          <w:sz w:val="24"/>
          <w:szCs w:val="24"/>
          <w:lang w:val="en-US"/>
        </w:rPr>
        <w:t>A</w:t>
      </w:r>
      <w:r w:rsidR="005D4684">
        <w:rPr>
          <w:rFonts w:ascii="Times New Roman" w:hAnsi="Times New Roman" w:cs="Times New Roman"/>
          <w:sz w:val="24"/>
          <w:szCs w:val="24"/>
          <w:lang w:val="en-US"/>
        </w:rPr>
        <w:t xml:space="preserve"> s</w:t>
      </w:r>
      <w:r w:rsidR="00DF6133" w:rsidRPr="0001400C">
        <w:rPr>
          <w:rFonts w:ascii="Times New Roman" w:hAnsi="Times New Roman" w:cs="Times New Roman"/>
          <w:sz w:val="24"/>
          <w:szCs w:val="24"/>
        </w:rPr>
        <w:t xml:space="preserve">tudents </w:t>
      </w:r>
      <w:r w:rsidR="008E3D13">
        <w:rPr>
          <w:rFonts w:ascii="Times New Roman" w:hAnsi="Times New Roman" w:cs="Times New Roman"/>
          <w:sz w:val="24"/>
          <w:szCs w:val="24"/>
          <w:lang w:val="en-US"/>
        </w:rPr>
        <w:t>could</w:t>
      </w:r>
      <w:r w:rsidR="00DF6133" w:rsidRPr="0001400C">
        <w:rPr>
          <w:rFonts w:ascii="Times New Roman" w:hAnsi="Times New Roman" w:cs="Times New Roman"/>
          <w:sz w:val="24"/>
          <w:szCs w:val="24"/>
        </w:rPr>
        <w:t xml:space="preserve"> use </w:t>
      </w:r>
      <w:r w:rsidR="00DF6133" w:rsidRPr="005D4684">
        <w:rPr>
          <w:rFonts w:ascii="Times New Roman" w:hAnsi="Times New Roman" w:cs="Times New Roman"/>
          <w:iCs/>
          <w:sz w:val="24"/>
          <w:szCs w:val="24"/>
        </w:rPr>
        <w:t>spatial visualisation, spatial orientation</w:t>
      </w:r>
      <w:r w:rsidR="005D4684" w:rsidRPr="005D4684">
        <w:rPr>
          <w:rFonts w:ascii="Times New Roman" w:hAnsi="Times New Roman" w:cs="Times New Roman"/>
          <w:iCs/>
          <w:sz w:val="24"/>
          <w:szCs w:val="24"/>
          <w:lang w:val="en-US"/>
        </w:rPr>
        <w:t>,</w:t>
      </w:r>
      <w:r w:rsidR="00DF6133" w:rsidRPr="005D4684">
        <w:rPr>
          <w:rFonts w:ascii="Times New Roman" w:hAnsi="Times New Roman" w:cs="Times New Roman"/>
          <w:iCs/>
          <w:sz w:val="24"/>
          <w:szCs w:val="24"/>
        </w:rPr>
        <w:t xml:space="preserve"> and spatial relation</w:t>
      </w:r>
      <w:r w:rsidR="008E3D13">
        <w:rPr>
          <w:rFonts w:ascii="Times New Roman" w:hAnsi="Times New Roman" w:cs="Times New Roman"/>
          <w:iCs/>
          <w:sz w:val="24"/>
          <w:szCs w:val="24"/>
        </w:rPr>
        <w:t>,</w:t>
      </w:r>
      <w:r w:rsidR="00DF6133" w:rsidRPr="005D4684">
        <w:rPr>
          <w:rFonts w:ascii="Times New Roman" w:hAnsi="Times New Roman" w:cs="Times New Roman"/>
          <w:iCs/>
          <w:sz w:val="24"/>
          <w:szCs w:val="24"/>
        </w:rPr>
        <w:t xml:space="preserve"> </w:t>
      </w:r>
      <w:r w:rsidR="005D4684">
        <w:rPr>
          <w:rFonts w:ascii="Times New Roman" w:hAnsi="Times New Roman" w:cs="Times New Roman"/>
          <w:iCs/>
          <w:sz w:val="24"/>
          <w:szCs w:val="24"/>
          <w:lang w:val="en-US"/>
        </w:rPr>
        <w:t xml:space="preserve">strengthening their </w:t>
      </w:r>
      <w:r w:rsidR="00DF6133" w:rsidRPr="0001400C">
        <w:rPr>
          <w:rFonts w:ascii="Times New Roman" w:hAnsi="Times New Roman" w:cs="Times New Roman"/>
          <w:sz w:val="24"/>
          <w:szCs w:val="24"/>
        </w:rPr>
        <w:t xml:space="preserve">understanding </w:t>
      </w:r>
      <w:r w:rsidR="005D4684">
        <w:rPr>
          <w:rFonts w:ascii="Times New Roman" w:hAnsi="Times New Roman" w:cs="Times New Roman"/>
          <w:sz w:val="24"/>
          <w:szCs w:val="24"/>
          <w:lang w:val="en-US"/>
        </w:rPr>
        <w:t xml:space="preserve">of </w:t>
      </w:r>
      <w:r w:rsidR="00DF6133" w:rsidRPr="0001400C">
        <w:rPr>
          <w:rFonts w:ascii="Times New Roman" w:hAnsi="Times New Roman" w:cs="Times New Roman"/>
          <w:sz w:val="24"/>
          <w:szCs w:val="24"/>
        </w:rPr>
        <w:t xml:space="preserve">molecular symmetry </w:t>
      </w:r>
      <w:r w:rsidR="005D4684">
        <w:rPr>
          <w:rFonts w:ascii="Times New Roman" w:hAnsi="Times New Roman" w:cs="Times New Roman"/>
          <w:sz w:val="24"/>
          <w:szCs w:val="24"/>
          <w:lang w:val="en-US"/>
        </w:rPr>
        <w:t xml:space="preserve">operations </w:t>
      </w:r>
      <w:r w:rsidR="00DF6133" w:rsidRPr="0001400C">
        <w:rPr>
          <w:rFonts w:ascii="Times New Roman" w:hAnsi="Times New Roman" w:cs="Times New Roman"/>
          <w:sz w:val="24"/>
          <w:szCs w:val="24"/>
        </w:rPr>
        <w:t xml:space="preserve">such as rotation, reflection, inversion, and pseudo rotation operations. </w:t>
      </w:r>
      <w:r w:rsidR="006940CE">
        <w:rPr>
          <w:rFonts w:ascii="Times New Roman" w:hAnsi="Times New Roman" w:cs="Times New Roman"/>
          <w:sz w:val="24"/>
          <w:szCs w:val="24"/>
          <w:lang w:val="en-US"/>
        </w:rPr>
        <w:t xml:space="preserve">In </w:t>
      </w:r>
      <w:r w:rsidR="00DF6133" w:rsidRPr="0001400C">
        <w:rPr>
          <w:rFonts w:ascii="Times New Roman" w:hAnsi="Times New Roman" w:cs="Times New Roman"/>
          <w:sz w:val="24"/>
          <w:szCs w:val="24"/>
        </w:rPr>
        <w:t>determining the reflection operation on the AsH</w:t>
      </w:r>
      <w:r w:rsidR="00DF6133" w:rsidRPr="0001400C">
        <w:rPr>
          <w:rFonts w:ascii="Times New Roman" w:hAnsi="Times New Roman" w:cs="Times New Roman"/>
          <w:sz w:val="24"/>
          <w:szCs w:val="24"/>
          <w:vertAlign w:val="subscript"/>
        </w:rPr>
        <w:t>3</w:t>
      </w:r>
      <w:r w:rsidR="00DF6133" w:rsidRPr="0001400C">
        <w:rPr>
          <w:rFonts w:ascii="Times New Roman" w:hAnsi="Times New Roman" w:cs="Times New Roman"/>
          <w:sz w:val="24"/>
          <w:szCs w:val="24"/>
        </w:rPr>
        <w:t xml:space="preserve"> molecule</w:t>
      </w:r>
      <w:r w:rsidR="006940CE">
        <w:rPr>
          <w:rFonts w:ascii="Times New Roman" w:hAnsi="Times New Roman" w:cs="Times New Roman"/>
          <w:sz w:val="24"/>
          <w:szCs w:val="24"/>
          <w:lang w:val="en-US"/>
        </w:rPr>
        <w:t xml:space="preserve">, </w:t>
      </w:r>
      <w:r w:rsidR="00B35476">
        <w:rPr>
          <w:rFonts w:ascii="Times New Roman" w:hAnsi="Times New Roman" w:cs="Times New Roman"/>
          <w:sz w:val="24"/>
          <w:szCs w:val="24"/>
          <w:lang w:val="en-US"/>
        </w:rPr>
        <w:t>LSA students believed that</w:t>
      </w:r>
      <w:r w:rsidR="00DF6133" w:rsidRPr="0001400C">
        <w:rPr>
          <w:rFonts w:ascii="Times New Roman" w:hAnsi="Times New Roman" w:cs="Times New Roman"/>
          <w:sz w:val="24"/>
          <w:szCs w:val="24"/>
        </w:rPr>
        <w:t xml:space="preserve"> the molecule has four mirror planes, </w:t>
      </w:r>
      <w:r w:rsidR="00B35476">
        <w:rPr>
          <w:rFonts w:ascii="Times New Roman" w:hAnsi="Times New Roman" w:cs="Times New Roman"/>
          <w:sz w:val="24"/>
          <w:szCs w:val="24"/>
          <w:lang w:val="en-US"/>
        </w:rPr>
        <w:t>including</w:t>
      </w:r>
      <w:r w:rsidR="00DF6133" w:rsidRPr="0001400C">
        <w:rPr>
          <w:rFonts w:ascii="Times New Roman" w:hAnsi="Times New Roman" w:cs="Times New Roman"/>
          <w:sz w:val="24"/>
          <w:szCs w:val="24"/>
        </w:rPr>
        <w:t xml:space="preserve"> one horizontal mirror plane and three dihedral mirror planes. </w:t>
      </w:r>
      <w:r w:rsidR="00B35476">
        <w:rPr>
          <w:rFonts w:ascii="Times New Roman" w:hAnsi="Times New Roman" w:cs="Times New Roman"/>
          <w:sz w:val="24"/>
          <w:szCs w:val="24"/>
          <w:lang w:val="en-US"/>
        </w:rPr>
        <w:t xml:space="preserve">This error </w:t>
      </w:r>
      <w:r w:rsidR="00786A51">
        <w:rPr>
          <w:rFonts w:ascii="Times New Roman" w:hAnsi="Times New Roman" w:cs="Times New Roman"/>
          <w:sz w:val="24"/>
          <w:szCs w:val="24"/>
          <w:lang w:val="en-US"/>
        </w:rPr>
        <w:t xml:space="preserve">resulted from a low understanding of the spatial </w:t>
      </w:r>
      <w:proofErr w:type="spellStart"/>
      <w:r w:rsidR="00786A51">
        <w:rPr>
          <w:rFonts w:ascii="Times New Roman" w:hAnsi="Times New Roman" w:cs="Times New Roman"/>
          <w:sz w:val="24"/>
          <w:szCs w:val="24"/>
          <w:lang w:val="en-US"/>
        </w:rPr>
        <w:t>visualisation</w:t>
      </w:r>
      <w:proofErr w:type="spellEnd"/>
      <w:r w:rsidR="00786A51">
        <w:rPr>
          <w:rFonts w:ascii="Times New Roman" w:hAnsi="Times New Roman" w:cs="Times New Roman"/>
          <w:sz w:val="24"/>
          <w:szCs w:val="24"/>
          <w:lang w:val="en-US"/>
        </w:rPr>
        <w:t xml:space="preserve"> aspect, leading to the difficulty of translating</w:t>
      </w:r>
      <w:r w:rsidR="00DF6133" w:rsidRPr="0001400C">
        <w:rPr>
          <w:rFonts w:ascii="Times New Roman" w:hAnsi="Times New Roman" w:cs="Times New Roman"/>
          <w:sz w:val="24"/>
          <w:szCs w:val="24"/>
        </w:rPr>
        <w:t xml:space="preserve"> the </w:t>
      </w:r>
      <w:r w:rsidR="00620A9C">
        <w:rPr>
          <w:rFonts w:ascii="Times New Roman" w:hAnsi="Times New Roman" w:cs="Times New Roman"/>
          <w:sz w:val="24"/>
          <w:szCs w:val="24"/>
          <w:lang w:val="en-US"/>
        </w:rPr>
        <w:t>bold</w:t>
      </w:r>
      <w:r w:rsidR="00DF6133" w:rsidRPr="0001400C">
        <w:rPr>
          <w:rFonts w:ascii="Times New Roman" w:hAnsi="Times New Roman" w:cs="Times New Roman"/>
          <w:sz w:val="24"/>
          <w:szCs w:val="24"/>
        </w:rPr>
        <w:t xml:space="preserve"> visual notation code and </w:t>
      </w:r>
      <w:r w:rsidR="00620A9C">
        <w:rPr>
          <w:rFonts w:ascii="Times New Roman" w:hAnsi="Times New Roman" w:cs="Times New Roman"/>
          <w:sz w:val="24"/>
          <w:szCs w:val="24"/>
          <w:lang w:val="en-US"/>
        </w:rPr>
        <w:t>dotted line</w:t>
      </w:r>
      <w:r w:rsidR="00DF6133" w:rsidRPr="0001400C">
        <w:rPr>
          <w:rFonts w:ascii="Times New Roman" w:hAnsi="Times New Roman" w:cs="Times New Roman"/>
          <w:sz w:val="24"/>
          <w:szCs w:val="24"/>
        </w:rPr>
        <w:t xml:space="preserve"> notation in molecular structures</w:t>
      </w:r>
      <w:r w:rsidR="00B04629">
        <w:rPr>
          <w:rFonts w:ascii="Times New Roman" w:hAnsi="Times New Roman" w:cs="Times New Roman"/>
          <w:sz w:val="24"/>
          <w:szCs w:val="24"/>
          <w:lang w:val="en-US"/>
        </w:rPr>
        <w:t>.</w:t>
      </w:r>
      <w:r w:rsidR="00620A9C">
        <w:rPr>
          <w:rFonts w:ascii="Times New Roman" w:hAnsi="Times New Roman" w:cs="Times New Roman"/>
          <w:sz w:val="24"/>
          <w:szCs w:val="24"/>
          <w:lang w:val="en-US"/>
        </w:rPr>
        <w:fldChar w:fldCharType="begin" w:fldLock="1"/>
      </w:r>
      <w:r w:rsidR="005E7D4E">
        <w:rPr>
          <w:rFonts w:ascii="Times New Roman" w:hAnsi="Times New Roman" w:cs="Times New Roman"/>
          <w:sz w:val="24"/>
          <w:szCs w:val="24"/>
          <w:lang w:val="en-US"/>
        </w:rPr>
        <w:instrText>ADDIN CSL_CITATION {"citationItems":[{"id":"ITEM-1","itemData":{"DOI":"10.1002/sce.10126","ISSN":"00368326","abstract":"In this article, we examine the role of visuospatial cognition in chemistry learning. We review three related kinds of literature: correlational studies of spatial abilities and chemistry learning, students' conceptual errors and difficulties understanding visual representations, and visualization tools that have been designed to help overcome these limitations. On the basis of our review, we conclude that visuospatial abilities and more general reasoning skills are relevant to chemistry learning, some of students' conceptual errors in chemistry are due to difficulties in operating on the internal and external visuospatial representations, and some visualization tools have been effective in helping students overcome the kinds of conceptual errors that may arise through difficulties in using visuospatial representations. To help students understand chemistry concepts and develop representational skills through supporting their visuospatial thinking, we suggest five principles for designing chemistry visualization tools: (1) providing multiple representations and descriptions, (2) making linked referential connections visible, (3) presenting the dynamic and interactive nature of chemistry, (4) promoting the transformation between 2D and 3D, and (5) reducing cognitive load by making information explicit and integrating information for students. © 2004 Wiley Periodicals, Inc.","author":[{"dropping-particle":"","family":"Wu","given":"Hsin Kai","non-dropping-particle":"","parse-names":false,"suffix":""},{"dropping-particle":"","family":"Shah","given":"Priti","non-dropping-particle":"","parse-names":false,"suffix":""}],"container-title":"Science Education","id":"ITEM-1","issue":"3","issued":{"date-parts":[["2004"]]},"page":"465-492","title":"Exploring visuospatial thinking in chemistry learning","type":"article-journal","volume":"88"},"uris":["http://www.mendeley.com/documents/?uuid=54e44860-71fb-4425-be56-67579bebdaf4"]}],"mendeley":{"formattedCitation":"&lt;sup&gt;11&lt;/sup&gt;","plainTextFormattedCitation":"11","previouslyFormattedCitation":"(11)"},"properties":{"noteIndex":0},"schema":"https://github.com/citation-style-language/schema/raw/master/csl-citation.json"}</w:instrText>
      </w:r>
      <w:r w:rsidR="00620A9C">
        <w:rPr>
          <w:rFonts w:ascii="Times New Roman" w:hAnsi="Times New Roman" w:cs="Times New Roman"/>
          <w:sz w:val="24"/>
          <w:szCs w:val="24"/>
          <w:lang w:val="en-US"/>
        </w:rPr>
        <w:fldChar w:fldCharType="separate"/>
      </w:r>
      <w:r w:rsidR="005E7D4E" w:rsidRPr="005E7D4E">
        <w:rPr>
          <w:rFonts w:ascii="Times New Roman" w:hAnsi="Times New Roman" w:cs="Times New Roman"/>
          <w:noProof/>
          <w:sz w:val="24"/>
          <w:szCs w:val="24"/>
          <w:vertAlign w:val="superscript"/>
          <w:lang w:val="en-US"/>
        </w:rPr>
        <w:t>11</w:t>
      </w:r>
      <w:r w:rsidR="00620A9C">
        <w:rPr>
          <w:rFonts w:ascii="Times New Roman" w:hAnsi="Times New Roman" w:cs="Times New Roman"/>
          <w:sz w:val="24"/>
          <w:szCs w:val="24"/>
          <w:lang w:val="en-US"/>
        </w:rPr>
        <w:fldChar w:fldCharType="end"/>
      </w:r>
      <w:r w:rsidR="00DF6133" w:rsidRPr="0001400C">
        <w:rPr>
          <w:rFonts w:ascii="Times New Roman" w:hAnsi="Times New Roman" w:cs="Times New Roman"/>
          <w:sz w:val="24"/>
          <w:szCs w:val="24"/>
        </w:rPr>
        <w:t xml:space="preserve"> </w:t>
      </w:r>
    </w:p>
    <w:p w14:paraId="5795C618" w14:textId="0AF2DF31" w:rsidR="00DF6133" w:rsidRDefault="00CA40AA" w:rsidP="00C82878">
      <w:pPr>
        <w:spacing w:after="0" w:line="360" w:lineRule="auto"/>
        <w:ind w:firstLine="680"/>
        <w:rPr>
          <w:rFonts w:ascii="Times New Roman" w:hAnsi="Times New Roman" w:cs="Times New Roman"/>
          <w:sz w:val="24"/>
          <w:szCs w:val="24"/>
        </w:rPr>
      </w:pPr>
      <w:r>
        <w:rPr>
          <w:rFonts w:ascii="Times New Roman" w:hAnsi="Times New Roman" w:cs="Times New Roman"/>
          <w:iCs/>
          <w:noProof/>
          <w:sz w:val="24"/>
          <w:szCs w:val="24"/>
          <w:lang w:val="en-US" w:eastAsia="id-ID"/>
        </w:rPr>
        <w:t>In term of t</w:t>
      </w:r>
      <w:r w:rsidR="00DF6133" w:rsidRPr="0001400C">
        <w:rPr>
          <w:rFonts w:ascii="Times New Roman" w:hAnsi="Times New Roman" w:cs="Times New Roman"/>
          <w:noProof/>
          <w:sz w:val="24"/>
          <w:szCs w:val="24"/>
          <w:lang w:eastAsia="id-ID"/>
        </w:rPr>
        <w:t xml:space="preserve">he ability of </w:t>
      </w:r>
      <w:r w:rsidR="00DF6133" w:rsidRPr="0001400C">
        <w:rPr>
          <w:rFonts w:ascii="Times New Roman" w:hAnsi="Times New Roman" w:cs="Times New Roman"/>
          <w:i/>
          <w:sz w:val="24"/>
          <w:szCs w:val="24"/>
        </w:rPr>
        <w:t>spatial relations</w:t>
      </w:r>
      <w:r>
        <w:rPr>
          <w:rFonts w:ascii="Times New Roman" w:hAnsi="Times New Roman" w:cs="Times New Roman"/>
          <w:sz w:val="24"/>
          <w:szCs w:val="24"/>
          <w:lang w:val="en-US"/>
        </w:rPr>
        <w:t>, holding this ability contribute</w:t>
      </w:r>
      <w:r w:rsidR="008E3D13">
        <w:rPr>
          <w:rFonts w:ascii="Times New Roman" w:hAnsi="Times New Roman" w:cs="Times New Roman"/>
          <w:sz w:val="24"/>
          <w:szCs w:val="24"/>
          <w:lang w:val="en-US"/>
        </w:rPr>
        <w:t>d</w:t>
      </w:r>
      <w:r>
        <w:rPr>
          <w:rFonts w:ascii="Times New Roman" w:hAnsi="Times New Roman" w:cs="Times New Roman"/>
          <w:sz w:val="24"/>
          <w:szCs w:val="24"/>
          <w:lang w:val="en-US"/>
        </w:rPr>
        <w:t xml:space="preserve"> to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competence in </w:t>
      </w:r>
      <w:r w:rsidR="00DF6133" w:rsidRPr="0001400C">
        <w:rPr>
          <w:rFonts w:ascii="Times New Roman" w:hAnsi="Times New Roman" w:cs="Times New Roman"/>
          <w:sz w:val="24"/>
          <w:szCs w:val="24"/>
        </w:rPr>
        <w:t>manipulat</w:t>
      </w:r>
      <w:proofErr w:type="spellStart"/>
      <w:r>
        <w:rPr>
          <w:rFonts w:ascii="Times New Roman" w:hAnsi="Times New Roman" w:cs="Times New Roman"/>
          <w:sz w:val="24"/>
          <w:szCs w:val="24"/>
          <w:lang w:val="en-US"/>
        </w:rPr>
        <w:t>ing</w:t>
      </w:r>
      <w:proofErr w:type="spellEnd"/>
      <w:r w:rsidR="00DF6133" w:rsidRPr="0001400C">
        <w:rPr>
          <w:rFonts w:ascii="Times New Roman" w:hAnsi="Times New Roman" w:cs="Times New Roman"/>
          <w:sz w:val="24"/>
          <w:szCs w:val="24"/>
        </w:rPr>
        <w:t xml:space="preserve"> representative three-dimensional objects in space</w:t>
      </w:r>
      <w:r w:rsidR="00B04629">
        <w:rPr>
          <w:rFonts w:ascii="Times New Roman" w:hAnsi="Times New Roman" w:cs="Times New Roman"/>
          <w:sz w:val="24"/>
          <w:szCs w:val="24"/>
          <w:lang w:val="en-US"/>
        </w:rPr>
        <w:t>.</w:t>
      </w:r>
      <w:r w:rsidR="00DF6133" w:rsidRPr="0001400C">
        <w:rPr>
          <w:rFonts w:ascii="Times New Roman" w:hAnsi="Times New Roman" w:cs="Times New Roman"/>
          <w:sz w:val="24"/>
          <w:szCs w:val="24"/>
        </w:rPr>
        <w:fldChar w:fldCharType="begin" w:fldLock="1"/>
      </w:r>
      <w:r w:rsidR="005E7D4E">
        <w:rPr>
          <w:rFonts w:ascii="Times New Roman" w:hAnsi="Times New Roman" w:cs="Times New Roman"/>
          <w:sz w:val="24"/>
          <w:szCs w:val="24"/>
        </w:rPr>
        <w:instrText>ADDIN CSL_CITATION {"citationItems":[{"id":"ITEM-1","itemData":{"DOI":"10.1039/B6RP90020H","ISSN":"11094028","abstract":"A Website that helps students visualize and locate symmetry elements on three-dimensional molecular structures was developed. It includes textual explanations, an interactive example window and a Microsoft-Excel based symmetry toolkit that enables students to draw symmetry elements in three dimensions. Preliminary qualitative research aimed at exploring how students learned with this tool was performed. It was found that the three-dimensional graphical capabilities of the toolkit (1) helped students overcome difficulties in three-dimensional visualization, (2) enabled students to find symmetry elements of complex molecules generally not accessible from drawings and (3) contributed to a deeper understanding of molecular structure and Chemical symmetry. © The Royal Society of Chemistry.","author":[{"dropping-particle":"","family":"Tuvi-Arad","given":"Inbal","non-dropping-particle":"","parse-names":false,"suffix":""},{"dropping-particle":"","family":"Gorsky","given":"Paul","non-dropping-particle":"","parse-names":false,"suffix":""}],"container-title":"Chemistry Education Research and Practice","id":"ITEM-1","issue":"1","issued":{"date-parts":[["2007"]]},"page":"61-72","title":"New visualization tools for learning molecular symmetry: A preliminary evaluation","type":"article-journal","volume":"8"},"uris":["http://www.mendeley.com/documents/?uuid=8d2be346-ebfa-4afa-992b-efbd43923d5c","http://www.mendeley.com/documents/?uuid=2e803c2c-4d4f-4340-8c77-a19e35bb2826","http://www.mendeley.com/documents/?uuid=418632f0-3ae8-4916-b7bb-0d8d2936a455"]}],"mendeley":{"formattedCitation":"&lt;sup&gt;14&lt;/sup&gt;","plainTextFormattedCitation":"14","previouslyFormattedCitation":"(14)"},"properties":{"noteIndex":0},"schema":"https://github.com/citation-style-language/schema/raw/master/csl-citation.json"}</w:instrText>
      </w:r>
      <w:r w:rsidR="00DF6133" w:rsidRPr="0001400C">
        <w:rPr>
          <w:rFonts w:ascii="Times New Roman" w:hAnsi="Times New Roman" w:cs="Times New Roman"/>
          <w:sz w:val="24"/>
          <w:szCs w:val="24"/>
        </w:rPr>
        <w:fldChar w:fldCharType="separate"/>
      </w:r>
      <w:r w:rsidR="005E7D4E" w:rsidRPr="005E7D4E">
        <w:rPr>
          <w:rFonts w:ascii="Times New Roman" w:hAnsi="Times New Roman" w:cs="Times New Roman"/>
          <w:noProof/>
          <w:sz w:val="24"/>
          <w:szCs w:val="24"/>
          <w:vertAlign w:val="superscript"/>
        </w:rPr>
        <w:t>14</w:t>
      </w:r>
      <w:r w:rsidR="00DF6133" w:rsidRPr="0001400C">
        <w:rPr>
          <w:rFonts w:ascii="Times New Roman" w:hAnsi="Times New Roman" w:cs="Times New Roman"/>
          <w:sz w:val="24"/>
          <w:szCs w:val="24"/>
        </w:rPr>
        <w:fldChar w:fldCharType="end"/>
      </w:r>
      <w:r w:rsidR="00DF6133" w:rsidRPr="0001400C">
        <w:rPr>
          <w:rFonts w:ascii="Times New Roman" w:hAnsi="Times New Roman" w:cs="Times New Roman"/>
          <w:sz w:val="24"/>
          <w:szCs w:val="24"/>
        </w:rPr>
        <w:t xml:space="preserve"> </w:t>
      </w:r>
      <w:r w:rsidR="00465909">
        <w:rPr>
          <w:rFonts w:ascii="Times New Roman" w:hAnsi="Times New Roman" w:cs="Times New Roman"/>
          <w:sz w:val="24"/>
          <w:szCs w:val="24"/>
          <w:lang w:val="en-US"/>
        </w:rPr>
        <w:t>LSA s</w:t>
      </w:r>
      <w:r w:rsidR="00DF6133" w:rsidRPr="0001400C">
        <w:rPr>
          <w:rFonts w:ascii="Times New Roman" w:hAnsi="Times New Roman" w:cs="Times New Roman"/>
          <w:sz w:val="24"/>
          <w:szCs w:val="24"/>
        </w:rPr>
        <w:t xml:space="preserve">tudents </w:t>
      </w:r>
      <w:r w:rsidR="00465909">
        <w:rPr>
          <w:rFonts w:ascii="Times New Roman" w:hAnsi="Times New Roman" w:cs="Times New Roman"/>
          <w:sz w:val="24"/>
          <w:szCs w:val="24"/>
          <w:lang w:val="en-US"/>
        </w:rPr>
        <w:t xml:space="preserve">believed </w:t>
      </w:r>
      <w:r w:rsidR="00DF6133" w:rsidRPr="0001400C">
        <w:rPr>
          <w:rFonts w:ascii="Times New Roman" w:hAnsi="Times New Roman" w:cs="Times New Roman"/>
          <w:sz w:val="24"/>
          <w:szCs w:val="24"/>
        </w:rPr>
        <w:t xml:space="preserve">that </w:t>
      </w:r>
      <w:r w:rsidR="008E3D13">
        <w:rPr>
          <w:rFonts w:ascii="Times New Roman" w:hAnsi="Times New Roman" w:cs="Times New Roman"/>
          <w:sz w:val="24"/>
          <w:szCs w:val="24"/>
        </w:rPr>
        <w:t xml:space="preserve">the </w:t>
      </w:r>
      <w:r w:rsidR="00DF6133" w:rsidRPr="0001400C">
        <w:rPr>
          <w:rFonts w:ascii="Times New Roman" w:hAnsi="Times New Roman" w:cs="Times New Roman"/>
          <w:sz w:val="24"/>
          <w:szCs w:val="24"/>
        </w:rPr>
        <w:t>SO</w:t>
      </w:r>
      <w:r w:rsidR="00DF6133" w:rsidRPr="0001400C">
        <w:rPr>
          <w:rFonts w:ascii="Times New Roman" w:hAnsi="Times New Roman" w:cs="Times New Roman"/>
          <w:sz w:val="24"/>
          <w:szCs w:val="24"/>
          <w:vertAlign w:val="subscript"/>
        </w:rPr>
        <w:t>2</w:t>
      </w:r>
      <w:r w:rsidR="00DF6133" w:rsidRPr="0001400C">
        <w:rPr>
          <w:rFonts w:ascii="Times New Roman" w:hAnsi="Times New Roman" w:cs="Times New Roman"/>
          <w:sz w:val="24"/>
          <w:szCs w:val="24"/>
        </w:rPr>
        <w:t>F</w:t>
      </w:r>
      <w:r w:rsidR="00DF6133" w:rsidRPr="0001400C">
        <w:rPr>
          <w:rFonts w:ascii="Times New Roman" w:hAnsi="Times New Roman" w:cs="Times New Roman"/>
          <w:sz w:val="24"/>
          <w:szCs w:val="24"/>
          <w:vertAlign w:val="subscript"/>
        </w:rPr>
        <w:t>2</w:t>
      </w:r>
      <w:r w:rsidR="00DF6133" w:rsidRPr="0001400C">
        <w:rPr>
          <w:rFonts w:ascii="Times New Roman" w:hAnsi="Times New Roman" w:cs="Times New Roman"/>
          <w:sz w:val="24"/>
          <w:szCs w:val="24"/>
        </w:rPr>
        <w:t xml:space="preserve"> molecule ha</w:t>
      </w:r>
      <w:r w:rsidR="00465909">
        <w:rPr>
          <w:rFonts w:ascii="Times New Roman" w:hAnsi="Times New Roman" w:cs="Times New Roman"/>
          <w:sz w:val="24"/>
          <w:szCs w:val="24"/>
          <w:lang w:val="en-US"/>
        </w:rPr>
        <w:t>s</w:t>
      </w:r>
      <w:r w:rsidR="00DF6133" w:rsidRPr="0001400C">
        <w:rPr>
          <w:rFonts w:ascii="Times New Roman" w:hAnsi="Times New Roman" w:cs="Times New Roman"/>
          <w:sz w:val="24"/>
          <w:szCs w:val="24"/>
        </w:rPr>
        <w:t xml:space="preserve"> a C</w:t>
      </w:r>
      <w:r w:rsidR="00DF6133" w:rsidRPr="0001400C">
        <w:rPr>
          <w:rFonts w:ascii="Times New Roman" w:hAnsi="Times New Roman" w:cs="Times New Roman"/>
          <w:sz w:val="24"/>
          <w:szCs w:val="24"/>
          <w:vertAlign w:val="subscript"/>
        </w:rPr>
        <w:t>3</w:t>
      </w:r>
      <w:r w:rsidR="00DF6133" w:rsidRPr="0001400C">
        <w:rPr>
          <w:rFonts w:ascii="Times New Roman" w:hAnsi="Times New Roman" w:cs="Times New Roman"/>
          <w:sz w:val="24"/>
          <w:szCs w:val="24"/>
        </w:rPr>
        <w:t xml:space="preserve"> rotation operation</w:t>
      </w:r>
      <w:r w:rsidR="00465909">
        <w:rPr>
          <w:rFonts w:ascii="Times New Roman" w:hAnsi="Times New Roman" w:cs="Times New Roman"/>
          <w:sz w:val="24"/>
          <w:szCs w:val="24"/>
          <w:lang w:val="en-US"/>
        </w:rPr>
        <w:t xml:space="preserve"> (Figure 5)</w:t>
      </w:r>
      <w:r w:rsidR="00DF6133" w:rsidRPr="0001400C">
        <w:rPr>
          <w:rFonts w:ascii="Times New Roman" w:hAnsi="Times New Roman" w:cs="Times New Roman"/>
          <w:sz w:val="24"/>
          <w:szCs w:val="24"/>
        </w:rPr>
        <w:t>. Th</w:t>
      </w:r>
      <w:r w:rsidR="00465909">
        <w:rPr>
          <w:rFonts w:ascii="Times New Roman" w:hAnsi="Times New Roman" w:cs="Times New Roman"/>
          <w:sz w:val="24"/>
          <w:szCs w:val="24"/>
          <w:lang w:val="en-US"/>
        </w:rPr>
        <w:t>is</w:t>
      </w:r>
      <w:r w:rsidR="00DF6133" w:rsidRPr="0001400C">
        <w:rPr>
          <w:rFonts w:ascii="Times New Roman" w:hAnsi="Times New Roman" w:cs="Times New Roman"/>
          <w:sz w:val="24"/>
          <w:szCs w:val="24"/>
        </w:rPr>
        <w:t xml:space="preserve"> error </w:t>
      </w:r>
      <w:r w:rsidR="00465909">
        <w:rPr>
          <w:rFonts w:ascii="Times New Roman" w:hAnsi="Times New Roman" w:cs="Times New Roman"/>
          <w:sz w:val="24"/>
          <w:szCs w:val="24"/>
          <w:lang w:val="en-US"/>
        </w:rPr>
        <w:t xml:space="preserve">could be the result of </w:t>
      </w:r>
      <w:r w:rsidR="008E3D13">
        <w:rPr>
          <w:rFonts w:ascii="Times New Roman" w:hAnsi="Times New Roman" w:cs="Times New Roman"/>
          <w:sz w:val="24"/>
          <w:szCs w:val="24"/>
          <w:lang w:val="en-US"/>
        </w:rPr>
        <w:t xml:space="preserve">an </w:t>
      </w:r>
      <w:r w:rsidR="00DF6133" w:rsidRPr="0001400C">
        <w:rPr>
          <w:rFonts w:ascii="Times New Roman" w:hAnsi="Times New Roman" w:cs="Times New Roman"/>
          <w:sz w:val="24"/>
          <w:szCs w:val="24"/>
        </w:rPr>
        <w:t xml:space="preserve">inability to determine the </w:t>
      </w:r>
      <w:r w:rsidR="00465909">
        <w:rPr>
          <w:rFonts w:ascii="Times New Roman" w:hAnsi="Times New Roman" w:cs="Times New Roman"/>
          <w:sz w:val="24"/>
          <w:szCs w:val="24"/>
          <w:lang w:val="en-US"/>
        </w:rPr>
        <w:t>geometry</w:t>
      </w:r>
      <w:r w:rsidR="00DF6133" w:rsidRPr="0001400C">
        <w:rPr>
          <w:rFonts w:ascii="Times New Roman" w:hAnsi="Times New Roman" w:cs="Times New Roman"/>
          <w:sz w:val="24"/>
          <w:szCs w:val="24"/>
        </w:rPr>
        <w:t xml:space="preserve"> of the molecule. </w:t>
      </w:r>
    </w:p>
    <w:p w14:paraId="27DD67AE" w14:textId="55BCFC16" w:rsidR="00DF6133" w:rsidRDefault="00406DBC" w:rsidP="00C82878">
      <w:pPr>
        <w:spacing w:after="0" w:line="360" w:lineRule="auto"/>
        <w:rPr>
          <w:rFonts w:ascii="Times New Roman" w:hAnsi="Times New Roman" w:cs="Times New Roman"/>
          <w:sz w:val="24"/>
          <w:szCs w:val="24"/>
        </w:rPr>
      </w:pPr>
      <w:r>
        <w:rPr>
          <w:noProof/>
          <w:lang w:eastAsia="id-ID"/>
        </w:rPr>
        <w:drawing>
          <wp:anchor distT="0" distB="0" distL="114300" distR="114300" simplePos="0" relativeHeight="251691008" behindDoc="0" locked="0" layoutInCell="1" allowOverlap="1" wp14:anchorId="03AC1517" wp14:editId="0104E0F9">
            <wp:simplePos x="0" y="0"/>
            <wp:positionH relativeFrom="column">
              <wp:posOffset>2314575</wp:posOffset>
            </wp:positionH>
            <wp:positionV relativeFrom="paragraph">
              <wp:posOffset>73660</wp:posOffset>
            </wp:positionV>
            <wp:extent cx="1240155" cy="1678940"/>
            <wp:effectExtent l="28258" t="9842" r="26352" b="26353"/>
            <wp:wrapTopAndBottom/>
            <wp:docPr id="10" name="Picture 10" descr="C:\Users\ACER\AppData\Local\Microsoft\Windows\INetCache\Content.Word\IMG_20200611_175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Microsoft\Windows\INetCache\Content.Word\IMG_20200611_175129.jpg"/>
                    <pic:cNvPicPr>
                      <a:picLocks noChangeAspect="1" noChangeArrowheads="1"/>
                    </pic:cNvPicPr>
                  </pic:nvPicPr>
                  <pic:blipFill rotWithShape="1">
                    <a:blip r:embed="rId15" cstate="print">
                      <a:biLevel thresh="75000"/>
                      <a:extLst>
                        <a:ext uri="{BEBA8EAE-BF5A-486C-A8C5-ECC9F3942E4B}">
                          <a14:imgProps xmlns:a14="http://schemas.microsoft.com/office/drawing/2010/main">
                            <a14:imgLayer r:embed="rId16">
                              <a14:imgEffect>
                                <a14:artisticPhotocopy/>
                              </a14:imgEffect>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l="30597" t="2990" r="20722" b="8938"/>
                    <a:stretch/>
                  </pic:blipFill>
                  <pic:spPr bwMode="auto">
                    <a:xfrm rot="16200000">
                      <a:off x="0" y="0"/>
                      <a:ext cx="1240155" cy="1678940"/>
                    </a:xfrm>
                    <a:prstGeom prst="rect">
                      <a:avLst/>
                    </a:prstGeom>
                    <a:noFill/>
                    <a:ln w="1270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DF3355" w14:textId="02765C36" w:rsidR="00DF6133" w:rsidRPr="00B11615" w:rsidRDefault="00DF6133" w:rsidP="00C82878">
      <w:pPr>
        <w:pStyle w:val="HTMLPreformatted"/>
        <w:spacing w:line="360" w:lineRule="auto"/>
        <w:jc w:val="center"/>
        <w:rPr>
          <w:rFonts w:ascii="Times New Roman" w:hAnsi="Times New Roman" w:cs="Times New Roman"/>
          <w:color w:val="202124"/>
          <w:sz w:val="24"/>
          <w:szCs w:val="24"/>
        </w:rPr>
      </w:pPr>
      <w:r w:rsidRPr="00B11615">
        <w:rPr>
          <w:rFonts w:ascii="Times New Roman" w:hAnsi="Times New Roman" w:cs="Times New Roman"/>
          <w:color w:val="202124"/>
          <w:sz w:val="24"/>
          <w:szCs w:val="24"/>
          <w:lang w:val="en"/>
        </w:rPr>
        <w:t xml:space="preserve">Figure </w:t>
      </w:r>
      <w:r w:rsidR="00465909">
        <w:rPr>
          <w:rFonts w:ascii="Times New Roman" w:hAnsi="Times New Roman" w:cs="Times New Roman"/>
          <w:color w:val="202124"/>
          <w:sz w:val="24"/>
          <w:szCs w:val="24"/>
          <w:lang w:val="en"/>
        </w:rPr>
        <w:t>5</w:t>
      </w:r>
      <w:r w:rsidRPr="00B11615">
        <w:rPr>
          <w:rFonts w:ascii="Times New Roman" w:hAnsi="Times New Roman" w:cs="Times New Roman"/>
          <w:color w:val="202124"/>
          <w:sz w:val="24"/>
          <w:szCs w:val="24"/>
          <w:lang w:val="en"/>
        </w:rPr>
        <w:t xml:space="preserve">. </w:t>
      </w:r>
      <w:r w:rsidR="00465909">
        <w:rPr>
          <w:rFonts w:ascii="Times New Roman" w:hAnsi="Times New Roman" w:cs="Times New Roman"/>
          <w:color w:val="202124"/>
          <w:sz w:val="24"/>
          <w:szCs w:val="24"/>
          <w:lang w:val="en"/>
        </w:rPr>
        <w:t>Example of LSA students</w:t>
      </w:r>
      <w:r w:rsidR="00174650">
        <w:rPr>
          <w:rFonts w:ascii="Times New Roman" w:hAnsi="Times New Roman" w:cs="Times New Roman"/>
          <w:color w:val="202124"/>
          <w:sz w:val="24"/>
          <w:szCs w:val="24"/>
          <w:lang w:val="en"/>
        </w:rPr>
        <w:t>'</w:t>
      </w:r>
      <w:r w:rsidR="00465909">
        <w:rPr>
          <w:rFonts w:ascii="Times New Roman" w:hAnsi="Times New Roman" w:cs="Times New Roman"/>
          <w:color w:val="202124"/>
          <w:sz w:val="24"/>
          <w:szCs w:val="24"/>
          <w:lang w:val="en"/>
        </w:rPr>
        <w:t xml:space="preserve"> error in determining the</w:t>
      </w:r>
      <w:r w:rsidRPr="00B11615">
        <w:rPr>
          <w:rFonts w:ascii="Times New Roman" w:hAnsi="Times New Roman" w:cs="Times New Roman"/>
          <w:color w:val="202124"/>
          <w:sz w:val="24"/>
          <w:szCs w:val="24"/>
          <w:lang w:val="en"/>
        </w:rPr>
        <w:t xml:space="preserve"> </w:t>
      </w:r>
      <w:r w:rsidR="002E1A51" w:rsidRPr="00B11615">
        <w:rPr>
          <w:rFonts w:ascii="Times New Roman" w:hAnsi="Times New Roman" w:cs="Times New Roman"/>
          <w:color w:val="202124"/>
          <w:sz w:val="24"/>
          <w:szCs w:val="24"/>
          <w:lang w:val="en"/>
        </w:rPr>
        <w:t xml:space="preserve">rotation operation </w:t>
      </w:r>
      <w:r w:rsidR="00465909">
        <w:rPr>
          <w:rFonts w:ascii="Times New Roman" w:hAnsi="Times New Roman" w:cs="Times New Roman"/>
          <w:color w:val="202124"/>
          <w:sz w:val="24"/>
          <w:szCs w:val="24"/>
          <w:lang w:val="en"/>
        </w:rPr>
        <w:t>of</w:t>
      </w:r>
      <w:r w:rsidRPr="00B11615">
        <w:rPr>
          <w:rFonts w:ascii="Times New Roman" w:hAnsi="Times New Roman" w:cs="Times New Roman"/>
          <w:color w:val="202124"/>
          <w:sz w:val="24"/>
          <w:szCs w:val="24"/>
          <w:lang w:val="en"/>
        </w:rPr>
        <w:t xml:space="preserve"> SO</w:t>
      </w:r>
      <w:r w:rsidRPr="00B11615">
        <w:rPr>
          <w:rFonts w:ascii="Times New Roman" w:hAnsi="Times New Roman" w:cs="Times New Roman"/>
          <w:color w:val="202124"/>
          <w:sz w:val="24"/>
          <w:szCs w:val="24"/>
          <w:vertAlign w:val="subscript"/>
          <w:lang w:val="en"/>
        </w:rPr>
        <w:t>2</w:t>
      </w:r>
      <w:r w:rsidRPr="00B11615">
        <w:rPr>
          <w:rFonts w:ascii="Times New Roman" w:hAnsi="Times New Roman" w:cs="Times New Roman"/>
          <w:color w:val="202124"/>
          <w:sz w:val="24"/>
          <w:szCs w:val="24"/>
          <w:lang w:val="en"/>
        </w:rPr>
        <w:t>F</w:t>
      </w:r>
      <w:r w:rsidRPr="00B11615">
        <w:rPr>
          <w:rFonts w:ascii="Times New Roman" w:hAnsi="Times New Roman" w:cs="Times New Roman"/>
          <w:color w:val="202124"/>
          <w:sz w:val="24"/>
          <w:szCs w:val="24"/>
          <w:vertAlign w:val="subscript"/>
          <w:lang w:val="en"/>
        </w:rPr>
        <w:t>2</w:t>
      </w:r>
      <w:r>
        <w:rPr>
          <w:rFonts w:ascii="Times New Roman" w:hAnsi="Times New Roman" w:cs="Times New Roman"/>
          <w:color w:val="202124"/>
          <w:sz w:val="24"/>
          <w:szCs w:val="24"/>
          <w:lang w:val="en"/>
        </w:rPr>
        <w:t xml:space="preserve"> </w:t>
      </w:r>
      <w:r w:rsidR="002E1A51">
        <w:rPr>
          <w:rFonts w:ascii="Times New Roman" w:hAnsi="Times New Roman" w:cs="Times New Roman"/>
          <w:color w:val="202124"/>
          <w:sz w:val="24"/>
          <w:szCs w:val="24"/>
          <w:lang w:val="en"/>
        </w:rPr>
        <w:t>m</w:t>
      </w:r>
      <w:r>
        <w:rPr>
          <w:rFonts w:ascii="Times New Roman" w:hAnsi="Times New Roman" w:cs="Times New Roman"/>
          <w:color w:val="202124"/>
          <w:sz w:val="24"/>
          <w:szCs w:val="24"/>
          <w:lang w:val="en"/>
        </w:rPr>
        <w:t>olecule</w:t>
      </w:r>
    </w:p>
    <w:p w14:paraId="54C13BC3" w14:textId="77777777" w:rsidR="00DF6133" w:rsidRPr="0001400C" w:rsidRDefault="00DF6133" w:rsidP="00C82878">
      <w:pPr>
        <w:spacing w:after="0" w:line="360" w:lineRule="auto"/>
        <w:ind w:firstLine="680"/>
        <w:rPr>
          <w:rFonts w:ascii="Times New Roman" w:hAnsi="Times New Roman" w:cs="Times New Roman"/>
          <w:sz w:val="24"/>
          <w:szCs w:val="24"/>
        </w:rPr>
      </w:pPr>
    </w:p>
    <w:p w14:paraId="141E99A9" w14:textId="68F21E00" w:rsidR="00DF6133" w:rsidRPr="0001400C" w:rsidRDefault="002E1A51" w:rsidP="00C82878">
      <w:pPr>
        <w:spacing w:after="0" w:line="360" w:lineRule="auto"/>
        <w:ind w:firstLine="680"/>
        <w:rPr>
          <w:rFonts w:ascii="Times New Roman" w:hAnsi="Times New Roman" w:cs="Times New Roman"/>
          <w:sz w:val="24"/>
          <w:szCs w:val="24"/>
        </w:rPr>
      </w:pPr>
      <w:r>
        <w:rPr>
          <w:rFonts w:ascii="Times New Roman" w:hAnsi="Times New Roman" w:cs="Times New Roman"/>
          <w:iCs/>
          <w:sz w:val="24"/>
          <w:szCs w:val="24"/>
          <w:lang w:val="en-US"/>
        </w:rPr>
        <w:lastRenderedPageBreak/>
        <w:t xml:space="preserve">The different responses between the two groups were also found when </w:t>
      </w:r>
      <w:r w:rsidRPr="0001400C">
        <w:rPr>
          <w:rFonts w:ascii="Times New Roman" w:hAnsi="Times New Roman" w:cs="Times New Roman"/>
          <w:sz w:val="24"/>
          <w:szCs w:val="24"/>
        </w:rPr>
        <w:t>determining the rotation operation on the SeF</w:t>
      </w:r>
      <w:r w:rsidRPr="0001400C">
        <w:rPr>
          <w:rFonts w:ascii="Times New Roman" w:hAnsi="Times New Roman" w:cs="Times New Roman"/>
          <w:sz w:val="24"/>
          <w:szCs w:val="24"/>
          <w:vertAlign w:val="subscript"/>
        </w:rPr>
        <w:t>6</w:t>
      </w:r>
      <w:r w:rsidRPr="0001400C">
        <w:rPr>
          <w:rFonts w:ascii="Times New Roman" w:hAnsi="Times New Roman" w:cs="Times New Roman"/>
          <w:sz w:val="24"/>
          <w:szCs w:val="24"/>
        </w:rPr>
        <w:t xml:space="preserve"> molecule</w:t>
      </w:r>
      <w:r>
        <w:rPr>
          <w:rFonts w:ascii="Times New Roman" w:hAnsi="Times New Roman" w:cs="Times New Roman"/>
          <w:sz w:val="24"/>
          <w:szCs w:val="24"/>
          <w:lang w:val="en-US"/>
        </w:rPr>
        <w:t xml:space="preserve">. Robust knowledge in </w:t>
      </w:r>
      <w:r w:rsidR="00DF6133" w:rsidRPr="0001400C">
        <w:rPr>
          <w:rFonts w:ascii="Times New Roman" w:hAnsi="Times New Roman" w:cs="Times New Roman"/>
          <w:i/>
          <w:sz w:val="24"/>
          <w:szCs w:val="24"/>
        </w:rPr>
        <w:t>spatial orientation</w:t>
      </w:r>
      <w:r>
        <w:rPr>
          <w:rFonts w:ascii="Times New Roman" w:hAnsi="Times New Roman" w:cs="Times New Roman"/>
          <w:sz w:val="24"/>
          <w:szCs w:val="24"/>
          <w:lang w:val="en-US"/>
        </w:rPr>
        <w:t xml:space="preserve"> will lead students to </w:t>
      </w:r>
      <w:r w:rsidR="00786A51">
        <w:rPr>
          <w:rFonts w:ascii="Times New Roman" w:hAnsi="Times New Roman" w:cs="Times New Roman"/>
          <w:sz w:val="24"/>
          <w:szCs w:val="24"/>
          <w:lang w:val="en-US"/>
        </w:rPr>
        <w:t>determine the molecular rotation operations on different axes 36 correctly</w:t>
      </w:r>
      <w:r>
        <w:rPr>
          <w:rFonts w:ascii="Times New Roman" w:hAnsi="Times New Roman" w:cs="Times New Roman"/>
          <w:sz w:val="24"/>
          <w:szCs w:val="24"/>
          <w:lang w:val="en-US"/>
        </w:rPr>
        <w:t>. SLA s</w:t>
      </w:r>
      <w:r w:rsidR="00DF6133" w:rsidRPr="0001400C">
        <w:rPr>
          <w:rFonts w:ascii="Times New Roman" w:hAnsi="Times New Roman" w:cs="Times New Roman"/>
          <w:sz w:val="24"/>
          <w:szCs w:val="24"/>
        </w:rPr>
        <w:t xml:space="preserve">tudents </w:t>
      </w:r>
      <w:r>
        <w:rPr>
          <w:rFonts w:ascii="Times New Roman" w:hAnsi="Times New Roman" w:cs="Times New Roman"/>
          <w:sz w:val="24"/>
          <w:szCs w:val="24"/>
          <w:lang w:val="en-US"/>
        </w:rPr>
        <w:t xml:space="preserve">believed that </w:t>
      </w:r>
      <w:r w:rsidR="00DF6133" w:rsidRPr="0001400C">
        <w:rPr>
          <w:rFonts w:ascii="Times New Roman" w:hAnsi="Times New Roman" w:cs="Times New Roman"/>
          <w:sz w:val="24"/>
          <w:szCs w:val="24"/>
        </w:rPr>
        <w:t>SeF</w:t>
      </w:r>
      <w:r w:rsidR="00DF6133" w:rsidRPr="0001400C">
        <w:rPr>
          <w:rFonts w:ascii="Times New Roman" w:hAnsi="Times New Roman" w:cs="Times New Roman"/>
          <w:sz w:val="24"/>
          <w:szCs w:val="24"/>
          <w:vertAlign w:val="subscript"/>
        </w:rPr>
        <w:t>6</w:t>
      </w:r>
      <w:r w:rsidR="00DF6133" w:rsidRPr="0001400C">
        <w:rPr>
          <w:rFonts w:ascii="Times New Roman" w:hAnsi="Times New Roman" w:cs="Times New Roman"/>
          <w:sz w:val="24"/>
          <w:szCs w:val="24"/>
        </w:rPr>
        <w:t xml:space="preserve"> molecules only have the C</w:t>
      </w:r>
      <w:r w:rsidR="00DF6133" w:rsidRPr="0001400C">
        <w:rPr>
          <w:rFonts w:ascii="Times New Roman" w:hAnsi="Times New Roman" w:cs="Times New Roman"/>
          <w:sz w:val="24"/>
          <w:szCs w:val="24"/>
          <w:vertAlign w:val="subscript"/>
        </w:rPr>
        <w:t>4</w:t>
      </w:r>
      <w:r w:rsidR="00DF6133" w:rsidRPr="0001400C">
        <w:rPr>
          <w:rFonts w:ascii="Times New Roman" w:hAnsi="Times New Roman" w:cs="Times New Roman"/>
          <w:sz w:val="24"/>
          <w:szCs w:val="24"/>
        </w:rPr>
        <w:t xml:space="preserve"> rotation operation as the main axis</w:t>
      </w:r>
      <w:r w:rsidR="00A3727D">
        <w:rPr>
          <w:rFonts w:ascii="Times New Roman" w:hAnsi="Times New Roman" w:cs="Times New Roman"/>
          <w:sz w:val="24"/>
          <w:szCs w:val="24"/>
          <w:lang w:val="en-US"/>
        </w:rPr>
        <w:t xml:space="preserve"> </w:t>
      </w:r>
      <w:r w:rsidR="00DF6133" w:rsidRPr="0001400C">
        <w:rPr>
          <w:rFonts w:ascii="Times New Roman" w:hAnsi="Times New Roman" w:cs="Times New Roman"/>
          <w:sz w:val="24"/>
          <w:szCs w:val="24"/>
        </w:rPr>
        <w:t>due to the</w:t>
      </w:r>
      <w:proofErr w:type="spellStart"/>
      <w:r w:rsidR="00DF6133" w:rsidRPr="0001400C">
        <w:rPr>
          <w:rFonts w:ascii="Times New Roman" w:hAnsi="Times New Roman" w:cs="Times New Roman"/>
          <w:sz w:val="24"/>
          <w:szCs w:val="24"/>
          <w:lang w:val="en-US"/>
        </w:rPr>
        <w:t>ir</w:t>
      </w:r>
      <w:proofErr w:type="spellEnd"/>
      <w:r w:rsidR="00DF6133" w:rsidRPr="0001400C">
        <w:rPr>
          <w:rFonts w:ascii="Times New Roman" w:hAnsi="Times New Roman" w:cs="Times New Roman"/>
          <w:sz w:val="24"/>
          <w:szCs w:val="24"/>
        </w:rPr>
        <w:t xml:space="preserve"> inability to imagine the appearance of the SeF </w:t>
      </w:r>
      <w:r w:rsidR="00DF6133" w:rsidRPr="0001400C">
        <w:rPr>
          <w:rFonts w:ascii="Times New Roman" w:hAnsi="Times New Roman" w:cs="Times New Roman"/>
          <w:sz w:val="24"/>
          <w:szCs w:val="24"/>
          <w:vertAlign w:val="subscript"/>
        </w:rPr>
        <w:t>6</w:t>
      </w:r>
      <w:r w:rsidR="00DF6133" w:rsidRPr="0001400C">
        <w:rPr>
          <w:rFonts w:ascii="Times New Roman" w:hAnsi="Times New Roman" w:cs="Times New Roman"/>
          <w:sz w:val="24"/>
          <w:szCs w:val="24"/>
        </w:rPr>
        <w:t xml:space="preserve"> molecule</w:t>
      </w:r>
      <w:r w:rsidR="00DF6133" w:rsidRPr="0001400C">
        <w:rPr>
          <w:rFonts w:ascii="Times New Roman" w:hAnsi="Times New Roman" w:cs="Times New Roman"/>
          <w:sz w:val="24"/>
          <w:szCs w:val="24"/>
          <w:lang w:val="en-US"/>
        </w:rPr>
        <w:t xml:space="preserve"> </w:t>
      </w:r>
      <w:r w:rsidR="00DF6133" w:rsidRPr="0001400C">
        <w:rPr>
          <w:rFonts w:ascii="Times New Roman" w:hAnsi="Times New Roman" w:cs="Times New Roman"/>
          <w:sz w:val="24"/>
          <w:szCs w:val="24"/>
        </w:rPr>
        <w:t>from various viewpoints</w:t>
      </w:r>
      <w:r w:rsidR="00A3727D">
        <w:rPr>
          <w:rFonts w:ascii="Times New Roman" w:hAnsi="Times New Roman" w:cs="Times New Roman"/>
          <w:sz w:val="24"/>
          <w:szCs w:val="24"/>
          <w:lang w:val="en-US"/>
        </w:rPr>
        <w:t xml:space="preserve">, </w:t>
      </w:r>
      <w:r w:rsidR="00DF6133" w:rsidRPr="0001400C">
        <w:rPr>
          <w:rFonts w:ascii="Times New Roman" w:hAnsi="Times New Roman" w:cs="Times New Roman"/>
          <w:sz w:val="24"/>
          <w:szCs w:val="24"/>
        </w:rPr>
        <w:t xml:space="preserve">which allows </w:t>
      </w:r>
      <w:r w:rsidR="008E3D13">
        <w:rPr>
          <w:rFonts w:ascii="Times New Roman" w:hAnsi="Times New Roman" w:cs="Times New Roman"/>
          <w:sz w:val="24"/>
          <w:szCs w:val="24"/>
        </w:rPr>
        <w:t>determining</w:t>
      </w:r>
      <w:r w:rsidR="00DF6133" w:rsidRPr="0001400C">
        <w:rPr>
          <w:rFonts w:ascii="Times New Roman" w:hAnsi="Times New Roman" w:cs="Times New Roman"/>
          <w:sz w:val="24"/>
          <w:szCs w:val="24"/>
        </w:rPr>
        <w:t xml:space="preserve"> the existence of other rotation operations. </w:t>
      </w:r>
    </w:p>
    <w:p w14:paraId="0877751A" w14:textId="644C933A" w:rsidR="0061604E" w:rsidRDefault="00194EA0" w:rsidP="00C82878">
      <w:pPr>
        <w:spacing w:after="0" w:line="360" w:lineRule="auto"/>
        <w:ind w:firstLine="680"/>
        <w:rPr>
          <w:rFonts w:ascii="Times New Roman" w:hAnsi="Times New Roman" w:cs="Times New Roman"/>
          <w:sz w:val="24"/>
          <w:szCs w:val="24"/>
        </w:rPr>
      </w:pPr>
      <w:r>
        <w:rPr>
          <w:rFonts w:ascii="Times New Roman" w:hAnsi="Times New Roman" w:cs="Times New Roman"/>
          <w:iCs/>
          <w:sz w:val="24"/>
          <w:szCs w:val="24"/>
          <w:lang w:val="en-US"/>
        </w:rPr>
        <w:t>In term</w:t>
      </w:r>
      <w:r w:rsidR="008E3D13">
        <w:rPr>
          <w:rFonts w:ascii="Times New Roman" w:hAnsi="Times New Roman" w:cs="Times New Roman"/>
          <w:iCs/>
          <w:sz w:val="24"/>
          <w:szCs w:val="24"/>
          <w:lang w:val="en-US"/>
        </w:rPr>
        <w:t xml:space="preserve">s of combining spatial </w:t>
      </w:r>
      <w:proofErr w:type="spellStart"/>
      <w:r w:rsidR="008E3D13">
        <w:rPr>
          <w:rFonts w:ascii="Times New Roman" w:hAnsi="Times New Roman" w:cs="Times New Roman"/>
          <w:iCs/>
          <w:sz w:val="24"/>
          <w:szCs w:val="24"/>
          <w:lang w:val="en-US"/>
        </w:rPr>
        <w:t>visualisation</w:t>
      </w:r>
      <w:proofErr w:type="spellEnd"/>
      <w:r w:rsidR="008E3D13">
        <w:rPr>
          <w:rFonts w:ascii="Times New Roman" w:hAnsi="Times New Roman" w:cs="Times New Roman"/>
          <w:iCs/>
          <w:sz w:val="24"/>
          <w:szCs w:val="24"/>
          <w:lang w:val="en-US"/>
        </w:rPr>
        <w:t>, spatial orientation, and spatial relations abilities, the discrepancy between the two groups' responses was determined by</w:t>
      </w:r>
      <w:r>
        <w:rPr>
          <w:rFonts w:ascii="Times New Roman" w:hAnsi="Times New Roman" w:cs="Times New Roman"/>
          <w:sz w:val="24"/>
          <w:szCs w:val="24"/>
          <w:lang w:val="en-US"/>
        </w:rPr>
        <w:t xml:space="preserve"> </w:t>
      </w:r>
      <w:r w:rsidR="00DF6133" w:rsidRPr="0001400C">
        <w:rPr>
          <w:rFonts w:ascii="Times New Roman" w:hAnsi="Times New Roman" w:cs="Times New Roman"/>
          <w:sz w:val="24"/>
          <w:szCs w:val="24"/>
        </w:rPr>
        <w:t>determining the rotation operation via the pseudo axis (</w:t>
      </w:r>
      <w:r w:rsidR="00DF6133" w:rsidRPr="0001400C">
        <w:rPr>
          <w:rFonts w:ascii="Times New Roman" w:hAnsi="Times New Roman" w:cs="Times New Roman"/>
          <w:i/>
          <w:sz w:val="24"/>
          <w:szCs w:val="24"/>
        </w:rPr>
        <w:t>Sn</w:t>
      </w:r>
      <w:r w:rsidR="00DF6133" w:rsidRPr="0001400C">
        <w:rPr>
          <w:rFonts w:ascii="Times New Roman" w:hAnsi="Times New Roman" w:cs="Times New Roman"/>
          <w:sz w:val="24"/>
          <w:szCs w:val="24"/>
        </w:rPr>
        <w:t>) of the CCl</w:t>
      </w:r>
      <w:r w:rsidR="00DF6133" w:rsidRPr="0001400C">
        <w:rPr>
          <w:rFonts w:ascii="Times New Roman" w:hAnsi="Times New Roman" w:cs="Times New Roman"/>
          <w:sz w:val="24"/>
          <w:szCs w:val="24"/>
          <w:vertAlign w:val="subscript"/>
        </w:rPr>
        <w:t>4</w:t>
      </w:r>
      <w:r w:rsidR="00DF6133" w:rsidRPr="0001400C">
        <w:rPr>
          <w:rFonts w:ascii="Times New Roman" w:hAnsi="Times New Roman" w:cs="Times New Roman"/>
          <w:sz w:val="24"/>
          <w:szCs w:val="24"/>
        </w:rPr>
        <w:t xml:space="preserve"> molecule. </w:t>
      </w:r>
      <w:r w:rsidR="000B6D45">
        <w:rPr>
          <w:rFonts w:ascii="Times New Roman" w:hAnsi="Times New Roman" w:cs="Times New Roman"/>
          <w:sz w:val="24"/>
          <w:szCs w:val="24"/>
          <w:lang w:val="en-US"/>
        </w:rPr>
        <w:t>LSA s</w:t>
      </w:r>
      <w:r w:rsidR="00DF6133" w:rsidRPr="0001400C">
        <w:rPr>
          <w:rFonts w:ascii="Times New Roman" w:hAnsi="Times New Roman" w:cs="Times New Roman"/>
          <w:sz w:val="24"/>
          <w:szCs w:val="24"/>
        </w:rPr>
        <w:t xml:space="preserve">tudents </w:t>
      </w:r>
      <w:r w:rsidR="000B6D45">
        <w:rPr>
          <w:rFonts w:ascii="Times New Roman" w:hAnsi="Times New Roman" w:cs="Times New Roman"/>
          <w:sz w:val="24"/>
          <w:szCs w:val="24"/>
          <w:lang w:val="en-US"/>
        </w:rPr>
        <w:t xml:space="preserve">were unable to </w:t>
      </w:r>
      <w:r w:rsidR="00DF6133" w:rsidRPr="0001400C">
        <w:rPr>
          <w:rFonts w:ascii="Times New Roman" w:hAnsi="Times New Roman" w:cs="Times New Roman"/>
          <w:sz w:val="24"/>
          <w:szCs w:val="24"/>
        </w:rPr>
        <w:t>show a pseudo-axis rotation operation on the CCl</w:t>
      </w:r>
      <w:r w:rsidR="00DF6133" w:rsidRPr="0001400C">
        <w:rPr>
          <w:rFonts w:ascii="Times New Roman" w:hAnsi="Times New Roman" w:cs="Times New Roman"/>
          <w:sz w:val="24"/>
          <w:szCs w:val="24"/>
          <w:vertAlign w:val="subscript"/>
        </w:rPr>
        <w:t>4</w:t>
      </w:r>
      <w:r w:rsidR="00DF6133" w:rsidRPr="0001400C">
        <w:rPr>
          <w:rFonts w:ascii="Times New Roman" w:hAnsi="Times New Roman" w:cs="Times New Roman"/>
          <w:sz w:val="24"/>
          <w:szCs w:val="24"/>
        </w:rPr>
        <w:t xml:space="preserve"> molecule. </w:t>
      </w:r>
      <w:r w:rsidR="000B6D45">
        <w:rPr>
          <w:rFonts w:ascii="Times New Roman" w:hAnsi="Times New Roman" w:cs="Times New Roman"/>
          <w:sz w:val="24"/>
          <w:szCs w:val="24"/>
          <w:lang w:val="en-US"/>
        </w:rPr>
        <w:t>Students</w:t>
      </w:r>
      <w:r w:rsidR="00174650">
        <w:rPr>
          <w:rFonts w:ascii="Times New Roman" w:hAnsi="Times New Roman" w:cs="Times New Roman"/>
          <w:sz w:val="24"/>
          <w:szCs w:val="24"/>
          <w:lang w:val="en-US"/>
        </w:rPr>
        <w:t>'</w:t>
      </w:r>
      <w:r w:rsidR="000B6D45">
        <w:rPr>
          <w:rFonts w:ascii="Times New Roman" w:hAnsi="Times New Roman" w:cs="Times New Roman"/>
          <w:sz w:val="24"/>
          <w:szCs w:val="24"/>
          <w:lang w:val="en-US"/>
        </w:rPr>
        <w:t xml:space="preserve"> mistakes were shown in several ways. </w:t>
      </w:r>
      <w:r w:rsidR="00E057A7">
        <w:rPr>
          <w:rFonts w:ascii="Times New Roman" w:hAnsi="Times New Roman" w:cs="Times New Roman"/>
          <w:sz w:val="24"/>
          <w:szCs w:val="24"/>
          <w:lang w:val="en-US"/>
        </w:rPr>
        <w:t>Firstly, they</w:t>
      </w:r>
      <w:r w:rsidR="00DF6133" w:rsidRPr="0001400C">
        <w:rPr>
          <w:rFonts w:ascii="Times New Roman" w:hAnsi="Times New Roman" w:cs="Times New Roman"/>
          <w:sz w:val="24"/>
          <w:szCs w:val="24"/>
        </w:rPr>
        <w:t xml:space="preserve"> can perform rotation operations correctly but cannot </w:t>
      </w:r>
      <w:r w:rsidR="00E057A7">
        <w:rPr>
          <w:rFonts w:ascii="Times New Roman" w:hAnsi="Times New Roman" w:cs="Times New Roman"/>
          <w:sz w:val="24"/>
          <w:szCs w:val="24"/>
          <w:lang w:val="en-US"/>
        </w:rPr>
        <w:t>for</w:t>
      </w:r>
      <w:r w:rsidR="00DF6133" w:rsidRPr="0001400C">
        <w:rPr>
          <w:rFonts w:ascii="Times New Roman" w:hAnsi="Times New Roman" w:cs="Times New Roman"/>
          <w:sz w:val="24"/>
          <w:szCs w:val="24"/>
        </w:rPr>
        <w:t xml:space="preserve"> reflection operations. </w:t>
      </w:r>
      <w:r w:rsidR="00E057A7">
        <w:rPr>
          <w:rFonts w:ascii="Times New Roman" w:hAnsi="Times New Roman" w:cs="Times New Roman"/>
          <w:sz w:val="24"/>
          <w:szCs w:val="24"/>
          <w:lang w:val="en-US"/>
        </w:rPr>
        <w:t>Secondly, they</w:t>
      </w:r>
      <w:r w:rsidR="00DF6133" w:rsidRPr="0001400C">
        <w:rPr>
          <w:rFonts w:ascii="Times New Roman" w:hAnsi="Times New Roman" w:cs="Times New Roman"/>
          <w:sz w:val="24"/>
          <w:szCs w:val="24"/>
        </w:rPr>
        <w:t xml:space="preserve"> </w:t>
      </w:r>
      <w:r w:rsidR="00786A51">
        <w:rPr>
          <w:rFonts w:ascii="Times New Roman" w:hAnsi="Times New Roman" w:cs="Times New Roman"/>
          <w:sz w:val="24"/>
          <w:szCs w:val="24"/>
        </w:rPr>
        <w:t>performed</w:t>
      </w:r>
      <w:r w:rsidR="008E3D13">
        <w:rPr>
          <w:rFonts w:ascii="Times New Roman" w:hAnsi="Times New Roman" w:cs="Times New Roman"/>
          <w:sz w:val="24"/>
          <w:szCs w:val="24"/>
        </w:rPr>
        <w:t xml:space="preserve"> rotation and reflection operations correctly but could not</w:t>
      </w:r>
      <w:r w:rsidR="00DF6133" w:rsidRPr="0001400C">
        <w:rPr>
          <w:rFonts w:ascii="Times New Roman" w:hAnsi="Times New Roman" w:cs="Times New Roman"/>
          <w:sz w:val="24"/>
          <w:szCs w:val="24"/>
        </w:rPr>
        <w:t xml:space="preserve"> determine the </w:t>
      </w:r>
      <w:r w:rsidR="008E3D13">
        <w:rPr>
          <w:rFonts w:ascii="Times New Roman" w:hAnsi="Times New Roman" w:cs="Times New Roman"/>
          <w:sz w:val="24"/>
          <w:szCs w:val="24"/>
        </w:rPr>
        <w:t>new molecule's position</w:t>
      </w:r>
      <w:r w:rsidR="00DF6133" w:rsidRPr="0001400C">
        <w:rPr>
          <w:rFonts w:ascii="Times New Roman" w:hAnsi="Times New Roman" w:cs="Times New Roman"/>
          <w:sz w:val="24"/>
          <w:szCs w:val="24"/>
        </w:rPr>
        <w:t xml:space="preserve"> from a different point of view. </w:t>
      </w:r>
    </w:p>
    <w:p w14:paraId="780967A3" w14:textId="424E03FD" w:rsidR="004C5770" w:rsidRDefault="001470A7" w:rsidP="00C82878">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The findings above show that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spatial ability co</w:t>
      </w:r>
      <w:r w:rsidR="008E3D13">
        <w:rPr>
          <w:rFonts w:ascii="Times New Roman" w:hAnsi="Times New Roman" w:cs="Times New Roman"/>
          <w:sz w:val="24"/>
          <w:szCs w:val="24"/>
          <w:lang w:val="en-US"/>
        </w:rPr>
        <w:t>r</w:t>
      </w:r>
      <w:r>
        <w:rPr>
          <w:rFonts w:ascii="Times New Roman" w:hAnsi="Times New Roman" w:cs="Times New Roman"/>
          <w:sz w:val="24"/>
          <w:szCs w:val="24"/>
          <w:lang w:val="en-US"/>
        </w:rPr>
        <w:t>relate</w:t>
      </w:r>
      <w:r w:rsidR="008E3D13">
        <w:rPr>
          <w:rFonts w:ascii="Times New Roman" w:hAnsi="Times New Roman" w:cs="Times New Roman"/>
          <w:sz w:val="24"/>
          <w:szCs w:val="24"/>
          <w:lang w:val="en-US"/>
        </w:rPr>
        <w:t>s</w:t>
      </w:r>
      <w:r>
        <w:rPr>
          <w:rFonts w:ascii="Times New Roman" w:hAnsi="Times New Roman" w:cs="Times New Roman"/>
          <w:sz w:val="24"/>
          <w:szCs w:val="24"/>
          <w:lang w:val="en-US"/>
        </w:rPr>
        <w:t xml:space="preserve"> to their understanding of molecular symmetry</w:t>
      </w:r>
      <w:r w:rsidR="00B70D9F">
        <w:rPr>
          <w:rFonts w:ascii="Times New Roman" w:hAnsi="Times New Roman" w:cs="Times New Roman"/>
          <w:sz w:val="24"/>
          <w:szCs w:val="24"/>
          <w:lang w:val="en-US"/>
        </w:rPr>
        <w:t xml:space="preserve"> both for HAS and LAS students</w:t>
      </w:r>
      <w:r>
        <w:rPr>
          <w:rFonts w:ascii="Times New Roman" w:hAnsi="Times New Roman" w:cs="Times New Roman"/>
          <w:sz w:val="24"/>
          <w:szCs w:val="24"/>
          <w:lang w:val="en-US"/>
        </w:rPr>
        <w:t xml:space="preserve">. </w:t>
      </w:r>
      <w:r w:rsidR="00A05D18">
        <w:rPr>
          <w:rFonts w:ascii="Times New Roman" w:hAnsi="Times New Roman" w:cs="Times New Roman"/>
          <w:sz w:val="24"/>
          <w:szCs w:val="24"/>
          <w:lang w:val="en-US"/>
        </w:rPr>
        <w:t>The better students</w:t>
      </w:r>
      <w:r w:rsidR="00174650">
        <w:rPr>
          <w:rFonts w:ascii="Times New Roman" w:hAnsi="Times New Roman" w:cs="Times New Roman"/>
          <w:sz w:val="24"/>
          <w:szCs w:val="24"/>
          <w:lang w:val="en-US"/>
        </w:rPr>
        <w:t>'</w:t>
      </w:r>
      <w:r w:rsidR="00A05D18">
        <w:rPr>
          <w:rFonts w:ascii="Times New Roman" w:hAnsi="Times New Roman" w:cs="Times New Roman"/>
          <w:sz w:val="24"/>
          <w:szCs w:val="24"/>
          <w:lang w:val="en-US"/>
        </w:rPr>
        <w:t xml:space="preserve"> spatial ability, the better they understand the topic of molecular symmetry. </w:t>
      </w:r>
      <w:r w:rsidR="0061604E">
        <w:rPr>
          <w:rFonts w:ascii="Times New Roman" w:hAnsi="Times New Roman" w:cs="Times New Roman"/>
          <w:sz w:val="24"/>
          <w:szCs w:val="24"/>
          <w:lang w:val="en-US"/>
        </w:rPr>
        <w:t xml:space="preserve">This correlation was also confirmed by the </w:t>
      </w:r>
      <w:r w:rsidR="008E3D13">
        <w:rPr>
          <w:rFonts w:ascii="Times New Roman" w:hAnsi="Times New Roman" w:cs="Times New Roman"/>
          <w:sz w:val="24"/>
          <w:szCs w:val="24"/>
          <w:lang w:val="en-US"/>
        </w:rPr>
        <w:t>statistical test resul</w:t>
      </w:r>
      <w:r w:rsidR="0061604E">
        <w:rPr>
          <w:rFonts w:ascii="Times New Roman" w:hAnsi="Times New Roman" w:cs="Times New Roman"/>
          <w:sz w:val="24"/>
          <w:szCs w:val="24"/>
          <w:lang w:val="en-US"/>
        </w:rPr>
        <w:t xml:space="preserve">t using </w:t>
      </w:r>
      <w:r w:rsidR="004C5770" w:rsidRPr="0061604E">
        <w:rPr>
          <w:rFonts w:ascii="Times New Roman" w:hAnsi="Times New Roman" w:cs="Times New Roman"/>
          <w:i/>
          <w:sz w:val="24"/>
          <w:szCs w:val="24"/>
        </w:rPr>
        <w:t xml:space="preserve">Person </w:t>
      </w:r>
      <w:r w:rsidR="008E3D13">
        <w:rPr>
          <w:rFonts w:ascii="Times New Roman" w:hAnsi="Times New Roman" w:cs="Times New Roman"/>
          <w:i/>
          <w:sz w:val="24"/>
          <w:szCs w:val="24"/>
        </w:rPr>
        <w:t>p</w:t>
      </w:r>
      <w:r w:rsidR="004C5770" w:rsidRPr="0061604E">
        <w:rPr>
          <w:rFonts w:ascii="Times New Roman" w:hAnsi="Times New Roman" w:cs="Times New Roman"/>
          <w:i/>
          <w:sz w:val="24"/>
          <w:szCs w:val="24"/>
        </w:rPr>
        <w:t>roduct-moment correlation</w:t>
      </w:r>
      <w:r w:rsidR="0061604E">
        <w:rPr>
          <w:rFonts w:ascii="Times New Roman" w:hAnsi="Times New Roman" w:cs="Times New Roman"/>
          <w:i/>
          <w:sz w:val="24"/>
          <w:szCs w:val="24"/>
          <w:lang w:val="en-US"/>
        </w:rPr>
        <w:t xml:space="preserve"> </w:t>
      </w:r>
      <w:r w:rsidR="0061604E">
        <w:rPr>
          <w:rFonts w:ascii="Times New Roman" w:hAnsi="Times New Roman" w:cs="Times New Roman"/>
          <w:iCs/>
          <w:sz w:val="24"/>
          <w:szCs w:val="24"/>
          <w:lang w:val="en-US"/>
        </w:rPr>
        <w:t>with</w:t>
      </w:r>
      <w:r w:rsidR="004C5770" w:rsidRPr="0001400C">
        <w:rPr>
          <w:rFonts w:ascii="Times New Roman" w:hAnsi="Times New Roman" w:cs="Times New Roman"/>
          <w:sz w:val="24"/>
          <w:szCs w:val="24"/>
        </w:rPr>
        <w:t xml:space="preserve"> </w:t>
      </w:r>
      <w:r w:rsidR="008E3D13">
        <w:rPr>
          <w:rFonts w:ascii="Times New Roman" w:hAnsi="Times New Roman" w:cs="Times New Roman"/>
          <w:sz w:val="24"/>
          <w:szCs w:val="24"/>
        </w:rPr>
        <w:t xml:space="preserve">an </w:t>
      </w:r>
      <w:r w:rsidR="004C5770" w:rsidRPr="0001400C">
        <w:rPr>
          <w:rFonts w:ascii="Times New Roman" w:hAnsi="Times New Roman" w:cs="Times New Roman"/>
          <w:sz w:val="24"/>
          <w:szCs w:val="24"/>
        </w:rPr>
        <w:t>r</w:t>
      </w:r>
      <w:r w:rsidR="008E3D13">
        <w:rPr>
          <w:rFonts w:ascii="Times New Roman" w:hAnsi="Times New Roman" w:cs="Times New Roman"/>
          <w:sz w:val="24"/>
          <w:szCs w:val="24"/>
        </w:rPr>
        <w:t>-</w:t>
      </w:r>
      <w:r w:rsidR="00B70D9F">
        <w:rPr>
          <w:rFonts w:ascii="Times New Roman" w:hAnsi="Times New Roman" w:cs="Times New Roman"/>
          <w:sz w:val="24"/>
          <w:szCs w:val="24"/>
          <w:lang w:val="en-US"/>
        </w:rPr>
        <w:t>value of</w:t>
      </w:r>
      <w:r w:rsidR="004C5770" w:rsidRPr="0001400C">
        <w:rPr>
          <w:rFonts w:ascii="Times New Roman" w:hAnsi="Times New Roman" w:cs="Times New Roman"/>
          <w:sz w:val="24"/>
          <w:szCs w:val="24"/>
        </w:rPr>
        <w:t xml:space="preserve"> +0.395</w:t>
      </w:r>
      <w:r w:rsidR="0061604E">
        <w:rPr>
          <w:rFonts w:ascii="Times New Roman" w:hAnsi="Times New Roman" w:cs="Times New Roman"/>
          <w:sz w:val="24"/>
          <w:szCs w:val="24"/>
          <w:lang w:val="en-US"/>
        </w:rPr>
        <w:t xml:space="preserve">. </w:t>
      </w:r>
      <w:r w:rsidR="004C5770" w:rsidRPr="0001400C">
        <w:rPr>
          <w:rFonts w:ascii="Times New Roman" w:hAnsi="Times New Roman" w:cs="Times New Roman"/>
          <w:sz w:val="24"/>
          <w:szCs w:val="24"/>
        </w:rPr>
        <w:t xml:space="preserve"> </w:t>
      </w:r>
    </w:p>
    <w:p w14:paraId="7C8DC69D" w14:textId="77777777" w:rsidR="00AD25F1" w:rsidRPr="0001400C" w:rsidRDefault="00AD25F1" w:rsidP="00C82878">
      <w:pPr>
        <w:spacing w:before="240" w:after="120" w:line="360" w:lineRule="auto"/>
        <w:rPr>
          <w:rFonts w:ascii="Times New Roman" w:hAnsi="Times New Roman" w:cs="Times New Roman"/>
          <w:b/>
          <w:sz w:val="24"/>
          <w:szCs w:val="24"/>
        </w:rPr>
      </w:pPr>
      <w:r w:rsidRPr="0001400C">
        <w:rPr>
          <w:rFonts w:ascii="Times New Roman" w:hAnsi="Times New Roman" w:cs="Times New Roman"/>
          <w:b/>
          <w:sz w:val="24"/>
          <w:szCs w:val="24"/>
        </w:rPr>
        <w:t>CONCLUSION</w:t>
      </w:r>
    </w:p>
    <w:p w14:paraId="6609655A" w14:textId="5C80CC3A" w:rsidR="00AD25F1" w:rsidRDefault="005309B2" w:rsidP="00C8287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This study confirm</w:t>
      </w:r>
      <w:r w:rsidR="008E3D13">
        <w:rPr>
          <w:rFonts w:ascii="Times New Roman" w:hAnsi="Times New Roman" w:cs="Times New Roman"/>
          <w:sz w:val="24"/>
          <w:szCs w:val="24"/>
          <w:lang w:val="en-US"/>
        </w:rPr>
        <w:t>s</w:t>
      </w:r>
      <w:r>
        <w:rPr>
          <w:rFonts w:ascii="Times New Roman" w:hAnsi="Times New Roman" w:cs="Times New Roman"/>
          <w:sz w:val="24"/>
          <w:szCs w:val="24"/>
          <w:lang w:val="en-US"/>
        </w:rPr>
        <w:t xml:space="preserve"> that </w:t>
      </w:r>
      <w:r w:rsidR="008E3D13">
        <w:rPr>
          <w:rFonts w:ascii="Times New Roman" w:hAnsi="Times New Roman" w:cs="Times New Roman"/>
          <w:sz w:val="24"/>
          <w:szCs w:val="24"/>
          <w:lang w:val="en-US"/>
        </w:rPr>
        <w:t xml:space="preserve">the </w:t>
      </w:r>
      <w:r>
        <w:rPr>
          <w:rFonts w:ascii="Times New Roman" w:hAnsi="Times New Roman" w:cs="Times New Roman"/>
          <w:sz w:val="24"/>
          <w:szCs w:val="24"/>
          <w:lang w:val="en-US"/>
        </w:rPr>
        <w:t>virtual model provides a better contribution toward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understanding of molecular symmetry. </w:t>
      </w:r>
      <w:r w:rsidR="008E3D13">
        <w:rPr>
          <w:rFonts w:ascii="Times New Roman" w:hAnsi="Times New Roman" w:cs="Times New Roman"/>
          <w:sz w:val="24"/>
          <w:szCs w:val="24"/>
          <w:lang w:val="en-US"/>
        </w:rPr>
        <w:t>Also</w:t>
      </w:r>
      <w:r>
        <w:rPr>
          <w:rFonts w:ascii="Times New Roman" w:hAnsi="Times New Roman" w:cs="Times New Roman"/>
          <w:sz w:val="24"/>
          <w:szCs w:val="24"/>
          <w:lang w:val="en-US"/>
        </w:rPr>
        <w:t>, s</w:t>
      </w:r>
      <w:r w:rsidR="00AD25F1" w:rsidRPr="0001400C">
        <w:rPr>
          <w:rFonts w:ascii="Times New Roman" w:hAnsi="Times New Roman" w:cs="Times New Roman"/>
          <w:sz w:val="24"/>
          <w:szCs w:val="24"/>
        </w:rPr>
        <w:t xml:space="preserve">tudents' spatial ability </w:t>
      </w:r>
      <w:r>
        <w:rPr>
          <w:rFonts w:ascii="Times New Roman" w:hAnsi="Times New Roman" w:cs="Times New Roman"/>
          <w:sz w:val="24"/>
          <w:szCs w:val="24"/>
          <w:lang w:val="en-US"/>
        </w:rPr>
        <w:t>affects students</w:t>
      </w:r>
      <w:r w:rsidR="00174650">
        <w:rPr>
          <w:rFonts w:ascii="Times New Roman" w:hAnsi="Times New Roman" w:cs="Times New Roman"/>
          <w:sz w:val="24"/>
          <w:szCs w:val="24"/>
          <w:lang w:val="en-US"/>
        </w:rPr>
        <w:t>'</w:t>
      </w:r>
      <w:r>
        <w:rPr>
          <w:rFonts w:ascii="Times New Roman" w:hAnsi="Times New Roman" w:cs="Times New Roman"/>
          <w:sz w:val="24"/>
          <w:szCs w:val="24"/>
          <w:lang w:val="en-US"/>
        </w:rPr>
        <w:t xml:space="preserve"> understanding </w:t>
      </w:r>
      <w:r w:rsidR="008E3D13">
        <w:rPr>
          <w:rFonts w:ascii="Times New Roman" w:hAnsi="Times New Roman" w:cs="Times New Roman"/>
          <w:sz w:val="24"/>
          <w:szCs w:val="24"/>
          <w:lang w:val="en-US"/>
        </w:rPr>
        <w:t>of</w:t>
      </w:r>
      <w:r w:rsidR="00687A77">
        <w:rPr>
          <w:rFonts w:ascii="Times New Roman" w:hAnsi="Times New Roman" w:cs="Times New Roman"/>
          <w:sz w:val="24"/>
          <w:szCs w:val="24"/>
          <w:lang w:val="en-US"/>
        </w:rPr>
        <w:t xml:space="preserve"> the topic. </w:t>
      </w:r>
      <w:r w:rsidR="008E3D13">
        <w:rPr>
          <w:rFonts w:ascii="Times New Roman" w:hAnsi="Times New Roman" w:cs="Times New Roman"/>
          <w:sz w:val="24"/>
          <w:szCs w:val="24"/>
          <w:lang w:val="en-US"/>
        </w:rPr>
        <w:t xml:space="preserve">Students' understanding of molecular symmetry increase with the increase of their spatial ability. </w:t>
      </w:r>
      <w:r w:rsidR="00687A77">
        <w:rPr>
          <w:rFonts w:ascii="Times New Roman" w:hAnsi="Times New Roman" w:cs="Times New Roman"/>
          <w:sz w:val="24"/>
          <w:szCs w:val="24"/>
          <w:lang w:val="en-US"/>
        </w:rPr>
        <w:t xml:space="preserve">This study implies that employing </w:t>
      </w:r>
      <w:r w:rsidR="008E3D13">
        <w:rPr>
          <w:rFonts w:ascii="Times New Roman" w:hAnsi="Times New Roman" w:cs="Times New Roman"/>
          <w:sz w:val="24"/>
          <w:szCs w:val="24"/>
          <w:lang w:val="en-US"/>
        </w:rPr>
        <w:t xml:space="preserve">a </w:t>
      </w:r>
      <w:r w:rsidR="00687A77">
        <w:rPr>
          <w:rFonts w:ascii="Times New Roman" w:hAnsi="Times New Roman" w:cs="Times New Roman"/>
          <w:sz w:val="24"/>
          <w:szCs w:val="24"/>
          <w:lang w:val="en-US"/>
        </w:rPr>
        <w:t xml:space="preserve">virtual model in the teaching of molecular symmetry is a fruitful approach. </w:t>
      </w:r>
      <w:r w:rsidR="008E3D13">
        <w:rPr>
          <w:rFonts w:ascii="Times New Roman" w:hAnsi="Times New Roman" w:cs="Times New Roman"/>
          <w:sz w:val="24"/>
          <w:szCs w:val="24"/>
          <w:lang w:val="en-US"/>
        </w:rPr>
        <w:t>Improving</w:t>
      </w:r>
      <w:r w:rsidR="00687A77">
        <w:rPr>
          <w:rFonts w:ascii="Times New Roman" w:hAnsi="Times New Roman" w:cs="Times New Roman"/>
          <w:sz w:val="24"/>
          <w:szCs w:val="24"/>
          <w:lang w:val="en-US"/>
        </w:rPr>
        <w:t xml:space="preserve"> students</w:t>
      </w:r>
      <w:r w:rsidR="00174650">
        <w:rPr>
          <w:rFonts w:ascii="Times New Roman" w:hAnsi="Times New Roman" w:cs="Times New Roman"/>
          <w:sz w:val="24"/>
          <w:szCs w:val="24"/>
          <w:lang w:val="en-US"/>
        </w:rPr>
        <w:t>'</w:t>
      </w:r>
      <w:r w:rsidR="00687A77">
        <w:rPr>
          <w:rFonts w:ascii="Times New Roman" w:hAnsi="Times New Roman" w:cs="Times New Roman"/>
          <w:sz w:val="24"/>
          <w:szCs w:val="24"/>
          <w:lang w:val="en-US"/>
        </w:rPr>
        <w:t xml:space="preserve"> spatial ability </w:t>
      </w:r>
      <w:r w:rsidR="008E3D13">
        <w:rPr>
          <w:rFonts w:ascii="Times New Roman" w:hAnsi="Times New Roman" w:cs="Times New Roman"/>
          <w:sz w:val="24"/>
          <w:szCs w:val="24"/>
          <w:lang w:val="en-US"/>
        </w:rPr>
        <w:t>is essential to be a</w:t>
      </w:r>
      <w:r w:rsidR="00687A77">
        <w:rPr>
          <w:rFonts w:ascii="Times New Roman" w:hAnsi="Times New Roman" w:cs="Times New Roman"/>
          <w:sz w:val="24"/>
          <w:szCs w:val="24"/>
          <w:lang w:val="en-US"/>
        </w:rPr>
        <w:t xml:space="preserve"> s</w:t>
      </w:r>
      <w:r w:rsidR="008E3D13">
        <w:rPr>
          <w:rFonts w:ascii="Times New Roman" w:hAnsi="Times New Roman" w:cs="Times New Roman"/>
          <w:sz w:val="24"/>
          <w:szCs w:val="24"/>
          <w:lang w:val="en-US"/>
        </w:rPr>
        <w:t xml:space="preserve">olid milestone in learning chemistry concepts involving three-dimensional objects such as </w:t>
      </w:r>
      <w:r w:rsidR="00786A51">
        <w:rPr>
          <w:rFonts w:ascii="Times New Roman" w:hAnsi="Times New Roman" w:cs="Times New Roman"/>
          <w:sz w:val="24"/>
          <w:szCs w:val="24"/>
          <w:lang w:val="en-US"/>
        </w:rPr>
        <w:t xml:space="preserve">molecular </w:t>
      </w:r>
      <w:r w:rsidR="008E3D13">
        <w:rPr>
          <w:rFonts w:ascii="Times New Roman" w:hAnsi="Times New Roman" w:cs="Times New Roman"/>
          <w:sz w:val="24"/>
          <w:szCs w:val="24"/>
          <w:lang w:val="en-US"/>
        </w:rPr>
        <w:t>geometry and</w:t>
      </w:r>
      <w:r w:rsidR="00687A77">
        <w:rPr>
          <w:rFonts w:ascii="Times New Roman" w:hAnsi="Times New Roman" w:cs="Times New Roman"/>
          <w:sz w:val="24"/>
          <w:szCs w:val="24"/>
          <w:lang w:val="en-US"/>
        </w:rPr>
        <w:t xml:space="preserve"> molecular symmetry. </w:t>
      </w:r>
    </w:p>
    <w:p w14:paraId="50390580" w14:textId="61621DA3" w:rsidR="00D3706F" w:rsidRPr="00D3706F" w:rsidRDefault="00D3706F" w:rsidP="00C82878">
      <w:pPr>
        <w:spacing w:before="240" w:after="120" w:line="360" w:lineRule="auto"/>
        <w:rPr>
          <w:rFonts w:ascii="Times New Roman" w:hAnsi="Times New Roman" w:cs="Times New Roman"/>
          <w:b/>
          <w:sz w:val="24"/>
          <w:szCs w:val="24"/>
        </w:rPr>
      </w:pPr>
      <w:r w:rsidRPr="00D3706F">
        <w:rPr>
          <w:rFonts w:ascii="Times New Roman" w:hAnsi="Times New Roman" w:cs="Times New Roman"/>
          <w:b/>
          <w:sz w:val="24"/>
          <w:szCs w:val="24"/>
        </w:rPr>
        <w:t>ACKNOWLEDGEMENTS</w:t>
      </w:r>
    </w:p>
    <w:p w14:paraId="586EE7BA" w14:textId="14794DCB" w:rsidR="00D3706F" w:rsidRPr="00D3706F" w:rsidRDefault="00D3706F" w:rsidP="00C82878">
      <w:pPr>
        <w:spacing w:before="120" w:after="12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We thank Prof. Effendy, PhD</w:t>
      </w:r>
      <w:r w:rsidR="00294505">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for his </w:t>
      </w:r>
      <w:r w:rsidR="00294505">
        <w:rPr>
          <w:rFonts w:ascii="Times New Roman" w:hAnsi="Times New Roman" w:cs="Times New Roman"/>
          <w:bCs/>
          <w:sz w:val="24"/>
          <w:szCs w:val="24"/>
          <w:lang w:val="en-US"/>
        </w:rPr>
        <w:t>tremendous</w:t>
      </w:r>
      <w:r>
        <w:rPr>
          <w:rFonts w:ascii="Times New Roman" w:hAnsi="Times New Roman" w:cs="Times New Roman"/>
          <w:bCs/>
          <w:sz w:val="24"/>
          <w:szCs w:val="24"/>
          <w:lang w:val="en-US"/>
        </w:rPr>
        <w:t xml:space="preserve"> and valuable support</w:t>
      </w:r>
      <w:r w:rsidR="005458B1">
        <w:rPr>
          <w:rFonts w:ascii="Times New Roman" w:hAnsi="Times New Roman" w:cs="Times New Roman"/>
          <w:bCs/>
          <w:sz w:val="24"/>
          <w:szCs w:val="24"/>
          <w:lang w:val="en-US"/>
        </w:rPr>
        <w:t>s</w:t>
      </w:r>
      <w:r>
        <w:rPr>
          <w:rFonts w:ascii="Times New Roman" w:hAnsi="Times New Roman" w:cs="Times New Roman"/>
          <w:bCs/>
          <w:sz w:val="24"/>
          <w:szCs w:val="24"/>
          <w:lang w:val="en-US"/>
        </w:rPr>
        <w:t xml:space="preserve"> in doing this study.</w:t>
      </w:r>
    </w:p>
    <w:p w14:paraId="11821254" w14:textId="528521CF" w:rsidR="00AD25F1" w:rsidRDefault="00B96F0A" w:rsidP="00C82878">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REFERENCE</w:t>
      </w:r>
    </w:p>
    <w:p w14:paraId="36EC8FE3" w14:textId="2D42D55D" w:rsidR="005E7D4E" w:rsidRPr="005E7D4E" w:rsidRDefault="00A61F6A"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5E7D4E" w:rsidRPr="005E7D4E">
        <w:rPr>
          <w:rFonts w:ascii="Times New Roman" w:hAnsi="Times New Roman" w:cs="Times New Roman"/>
          <w:noProof/>
          <w:sz w:val="24"/>
          <w:szCs w:val="24"/>
        </w:rPr>
        <w:t>1</w:t>
      </w:r>
      <w:r w:rsidR="005E7D4E">
        <w:rPr>
          <w:rFonts w:ascii="Times New Roman" w:hAnsi="Times New Roman" w:cs="Times New Roman"/>
          <w:noProof/>
          <w:sz w:val="24"/>
          <w:szCs w:val="24"/>
          <w:lang w:val="en-US"/>
        </w:rPr>
        <w:t>.</w:t>
      </w:r>
      <w:r w:rsidR="005E7D4E" w:rsidRPr="005E7D4E">
        <w:rPr>
          <w:rFonts w:ascii="Times New Roman" w:hAnsi="Times New Roman" w:cs="Times New Roman"/>
          <w:noProof/>
          <w:sz w:val="24"/>
          <w:szCs w:val="24"/>
        </w:rPr>
        <w:tab/>
        <w:t xml:space="preserve">P. Atkins, T. Overton, J. Rourke, M. Weller and F. Armstrong, </w:t>
      </w:r>
      <w:r w:rsidR="005E7D4E" w:rsidRPr="005E7D4E">
        <w:rPr>
          <w:rFonts w:ascii="Times New Roman" w:hAnsi="Times New Roman" w:cs="Times New Roman"/>
          <w:i/>
          <w:iCs/>
          <w:noProof/>
          <w:sz w:val="24"/>
          <w:szCs w:val="24"/>
        </w:rPr>
        <w:t>Inorganic Chemistry</w:t>
      </w:r>
      <w:r w:rsidR="005E7D4E" w:rsidRPr="005E7D4E">
        <w:rPr>
          <w:rFonts w:ascii="Times New Roman" w:hAnsi="Times New Roman" w:cs="Times New Roman"/>
          <w:noProof/>
          <w:sz w:val="24"/>
          <w:szCs w:val="24"/>
        </w:rPr>
        <w:t xml:space="preserve">, </w:t>
      </w:r>
      <w:r w:rsidR="005E7D4E" w:rsidRPr="005E7D4E">
        <w:rPr>
          <w:rFonts w:ascii="Times New Roman" w:hAnsi="Times New Roman" w:cs="Times New Roman"/>
          <w:noProof/>
          <w:sz w:val="24"/>
          <w:szCs w:val="24"/>
        </w:rPr>
        <w:lastRenderedPageBreak/>
        <w:t xml:space="preserve">Oxford University Press, Oxford, 4th edn., </w:t>
      </w:r>
      <w:r w:rsidR="005E7D4E" w:rsidRPr="005E7D4E">
        <w:rPr>
          <w:rFonts w:ascii="Times New Roman" w:hAnsi="Times New Roman" w:cs="Times New Roman"/>
          <w:b/>
          <w:bCs/>
          <w:noProof/>
          <w:sz w:val="24"/>
          <w:szCs w:val="24"/>
        </w:rPr>
        <w:t>2006</w:t>
      </w:r>
      <w:r w:rsidR="005E7D4E" w:rsidRPr="005E7D4E">
        <w:rPr>
          <w:rFonts w:ascii="Times New Roman" w:hAnsi="Times New Roman" w:cs="Times New Roman"/>
          <w:noProof/>
          <w:sz w:val="24"/>
          <w:szCs w:val="24"/>
        </w:rPr>
        <w:t>.</w:t>
      </w:r>
    </w:p>
    <w:p w14:paraId="2C58D966" w14:textId="68A73072"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S. F. A. Kettle,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2009</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86</w:t>
      </w:r>
      <w:r w:rsidRPr="005E7D4E">
        <w:rPr>
          <w:rFonts w:ascii="Times New Roman" w:hAnsi="Times New Roman" w:cs="Times New Roman"/>
          <w:noProof/>
          <w:sz w:val="24"/>
          <w:szCs w:val="24"/>
        </w:rPr>
        <w:t>, 634.</w:t>
      </w:r>
    </w:p>
    <w:p w14:paraId="6798EF6D" w14:textId="3EE9E693"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3</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K. Achuthan, V. K. Kolil and S. Diwakar, </w:t>
      </w:r>
      <w:r w:rsidRPr="005E7D4E">
        <w:rPr>
          <w:rFonts w:ascii="Times New Roman" w:hAnsi="Times New Roman" w:cs="Times New Roman"/>
          <w:i/>
          <w:iCs/>
          <w:noProof/>
          <w:sz w:val="24"/>
          <w:szCs w:val="24"/>
        </w:rPr>
        <w:t>Educ. Inf. Technol.</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2018</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23</w:t>
      </w:r>
      <w:r w:rsidRPr="005E7D4E">
        <w:rPr>
          <w:rFonts w:ascii="Times New Roman" w:hAnsi="Times New Roman" w:cs="Times New Roman"/>
          <w:noProof/>
          <w:sz w:val="24"/>
          <w:szCs w:val="24"/>
        </w:rPr>
        <w:t>, 2499–2515.</w:t>
      </w:r>
    </w:p>
    <w:p w14:paraId="71260C79" w14:textId="2449392E"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4</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B. K. Niece,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2019</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96</w:t>
      </w:r>
      <w:r w:rsidRPr="005E7D4E">
        <w:rPr>
          <w:rFonts w:ascii="Times New Roman" w:hAnsi="Times New Roman" w:cs="Times New Roman"/>
          <w:noProof/>
          <w:sz w:val="24"/>
          <w:szCs w:val="24"/>
        </w:rPr>
        <w:t>, 2059–2062.</w:t>
      </w:r>
    </w:p>
    <w:p w14:paraId="5BB98307" w14:textId="66EAAD6D"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5</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S. E. McKay and S. R. Boone,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2001</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78</w:t>
      </w:r>
      <w:r w:rsidRPr="005E7D4E">
        <w:rPr>
          <w:rFonts w:ascii="Times New Roman" w:hAnsi="Times New Roman" w:cs="Times New Roman"/>
          <w:noProof/>
          <w:sz w:val="24"/>
          <w:szCs w:val="24"/>
        </w:rPr>
        <w:t>, 1487.</w:t>
      </w:r>
    </w:p>
    <w:p w14:paraId="76E49428" w14:textId="62E123F9"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6</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A. Korkmaz and W. S. Harwood, </w:t>
      </w:r>
      <w:r w:rsidRPr="005E7D4E">
        <w:rPr>
          <w:rFonts w:ascii="Times New Roman" w:hAnsi="Times New Roman" w:cs="Times New Roman"/>
          <w:i/>
          <w:iCs/>
          <w:noProof/>
          <w:sz w:val="24"/>
          <w:szCs w:val="24"/>
        </w:rPr>
        <w:t>J. Sci. Educ. Technol.</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2004</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13</w:t>
      </w:r>
      <w:r w:rsidRPr="005E7D4E">
        <w:rPr>
          <w:rFonts w:ascii="Times New Roman" w:hAnsi="Times New Roman" w:cs="Times New Roman"/>
          <w:noProof/>
          <w:sz w:val="24"/>
          <w:szCs w:val="24"/>
        </w:rPr>
        <w:t>, 243–253.</w:t>
      </w:r>
    </w:p>
    <w:p w14:paraId="3A14C2F6" w14:textId="4A543CEC"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7</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J. D. Dunitz, </w:t>
      </w:r>
      <w:r w:rsidRPr="005E7D4E">
        <w:rPr>
          <w:rFonts w:ascii="Times New Roman" w:hAnsi="Times New Roman" w:cs="Times New Roman"/>
          <w:i/>
          <w:iCs/>
          <w:noProof/>
          <w:sz w:val="24"/>
          <w:szCs w:val="24"/>
        </w:rPr>
        <w:t>Proc. Natl. Acad. Sci.</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1996</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93</w:t>
      </w:r>
      <w:r w:rsidRPr="005E7D4E">
        <w:rPr>
          <w:rFonts w:ascii="Times New Roman" w:hAnsi="Times New Roman" w:cs="Times New Roman"/>
          <w:noProof/>
          <w:sz w:val="24"/>
          <w:szCs w:val="24"/>
        </w:rPr>
        <w:t>, 14260 LP – 14266.</w:t>
      </w:r>
    </w:p>
    <w:p w14:paraId="498817BB" w14:textId="21A32A19"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8</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M. Abraham, V. Varghese and H. Tang,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2010</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87</w:t>
      </w:r>
      <w:r w:rsidRPr="005E7D4E">
        <w:rPr>
          <w:rFonts w:ascii="Times New Roman" w:hAnsi="Times New Roman" w:cs="Times New Roman"/>
          <w:noProof/>
          <w:sz w:val="24"/>
          <w:szCs w:val="24"/>
        </w:rPr>
        <w:t>, 1425–1429.</w:t>
      </w:r>
    </w:p>
    <w:p w14:paraId="05033BE7" w14:textId="186434CB"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9</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S. Padalkar and M. Hegarty, </w:t>
      </w:r>
      <w:r w:rsidRPr="005E7D4E">
        <w:rPr>
          <w:rFonts w:ascii="Times New Roman" w:hAnsi="Times New Roman" w:cs="Times New Roman"/>
          <w:i/>
          <w:iCs/>
          <w:noProof/>
          <w:sz w:val="24"/>
          <w:szCs w:val="24"/>
        </w:rPr>
        <w:t>J. Educ. Psychol.</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2015</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107</w:t>
      </w:r>
      <w:r w:rsidRPr="005E7D4E">
        <w:rPr>
          <w:rFonts w:ascii="Times New Roman" w:hAnsi="Times New Roman" w:cs="Times New Roman"/>
          <w:noProof/>
          <w:sz w:val="24"/>
          <w:szCs w:val="24"/>
        </w:rPr>
        <w:t>, 451–467.</w:t>
      </w:r>
    </w:p>
    <w:p w14:paraId="681DADA9" w14:textId="2A60608C"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10</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A. T. Stull and M. Hegarty, </w:t>
      </w:r>
      <w:r w:rsidRPr="005E7D4E">
        <w:rPr>
          <w:rFonts w:ascii="Times New Roman" w:hAnsi="Times New Roman" w:cs="Times New Roman"/>
          <w:i/>
          <w:iCs/>
          <w:noProof/>
          <w:sz w:val="24"/>
          <w:szCs w:val="24"/>
        </w:rPr>
        <w:t>J. Educ. Psychol.</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2016</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108</w:t>
      </w:r>
      <w:r w:rsidRPr="005E7D4E">
        <w:rPr>
          <w:rFonts w:ascii="Times New Roman" w:hAnsi="Times New Roman" w:cs="Times New Roman"/>
          <w:noProof/>
          <w:sz w:val="24"/>
          <w:szCs w:val="24"/>
        </w:rPr>
        <w:t>, 509–527.</w:t>
      </w:r>
    </w:p>
    <w:p w14:paraId="559C14B2" w14:textId="17D5F19C"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11</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H. K. Wu and P. Shah, </w:t>
      </w:r>
      <w:r w:rsidRPr="005E7D4E">
        <w:rPr>
          <w:rFonts w:ascii="Times New Roman" w:hAnsi="Times New Roman" w:cs="Times New Roman"/>
          <w:i/>
          <w:iCs/>
          <w:noProof/>
          <w:sz w:val="24"/>
          <w:szCs w:val="24"/>
        </w:rPr>
        <w:t>Sci.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2004</w:t>
      </w:r>
      <w:r w:rsidRPr="005E7D4E">
        <w:rPr>
          <w:rFonts w:ascii="Times New Roman" w:hAnsi="Times New Roman" w:cs="Times New Roman"/>
          <w:noProof/>
          <w:sz w:val="24"/>
          <w:szCs w:val="24"/>
        </w:rPr>
        <w:t xml:space="preserve">, </w:t>
      </w:r>
      <w:r w:rsidRPr="00C5630B">
        <w:rPr>
          <w:rFonts w:ascii="Times New Roman" w:hAnsi="Times New Roman" w:cs="Times New Roman"/>
          <w:b/>
          <w:bCs/>
          <w:i/>
          <w:iCs/>
          <w:noProof/>
          <w:sz w:val="24"/>
          <w:szCs w:val="24"/>
        </w:rPr>
        <w:t>88</w:t>
      </w:r>
      <w:r w:rsidRPr="005E7D4E">
        <w:rPr>
          <w:rFonts w:ascii="Times New Roman" w:hAnsi="Times New Roman" w:cs="Times New Roman"/>
          <w:noProof/>
          <w:sz w:val="24"/>
          <w:szCs w:val="24"/>
        </w:rPr>
        <w:t>, 465–492.</w:t>
      </w:r>
    </w:p>
    <w:p w14:paraId="5FD2C482" w14:textId="683D3364"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12</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J. T. Olimpo, B. C. Kumi, R. Wroblewski and B. L. Dixon, </w:t>
      </w:r>
      <w:r w:rsidRPr="005E7D4E">
        <w:rPr>
          <w:rFonts w:ascii="Times New Roman" w:hAnsi="Times New Roman" w:cs="Times New Roman"/>
          <w:i/>
          <w:iCs/>
          <w:noProof/>
          <w:sz w:val="24"/>
          <w:szCs w:val="24"/>
        </w:rPr>
        <w:t>Chem. Educ. Res. Pract.</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2015</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16</w:t>
      </w:r>
      <w:r w:rsidRPr="005E7D4E">
        <w:rPr>
          <w:rFonts w:ascii="Times New Roman" w:hAnsi="Times New Roman" w:cs="Times New Roman"/>
          <w:noProof/>
          <w:sz w:val="24"/>
          <w:szCs w:val="24"/>
        </w:rPr>
        <w:t>, 143–153.</w:t>
      </w:r>
    </w:p>
    <w:p w14:paraId="33C992E2" w14:textId="3E2BED49"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13</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C. Furió, M. L. Calatayud, S. L. Bárcenas and O. M. Padilla, </w:t>
      </w:r>
      <w:r w:rsidRPr="005E7D4E">
        <w:rPr>
          <w:rFonts w:ascii="Times New Roman" w:hAnsi="Times New Roman" w:cs="Times New Roman"/>
          <w:i/>
          <w:iCs/>
          <w:noProof/>
          <w:sz w:val="24"/>
          <w:szCs w:val="24"/>
        </w:rPr>
        <w:t>Sci.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2000</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84</w:t>
      </w:r>
      <w:r w:rsidRPr="005E7D4E">
        <w:rPr>
          <w:rFonts w:ascii="Times New Roman" w:hAnsi="Times New Roman" w:cs="Times New Roman"/>
          <w:noProof/>
          <w:sz w:val="24"/>
          <w:szCs w:val="24"/>
        </w:rPr>
        <w:t>, 545–565.</w:t>
      </w:r>
    </w:p>
    <w:p w14:paraId="5714B1E8" w14:textId="0323018F"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14</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I. Tuvi-Arad and P. Gorsky, </w:t>
      </w:r>
      <w:r w:rsidRPr="005E7D4E">
        <w:rPr>
          <w:rFonts w:ascii="Times New Roman" w:hAnsi="Times New Roman" w:cs="Times New Roman"/>
          <w:i/>
          <w:iCs/>
          <w:noProof/>
          <w:sz w:val="24"/>
          <w:szCs w:val="24"/>
        </w:rPr>
        <w:t>Chem. Educ. Res. Pract.</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2007</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8</w:t>
      </w:r>
      <w:r w:rsidRPr="005E7D4E">
        <w:rPr>
          <w:rFonts w:ascii="Times New Roman" w:hAnsi="Times New Roman" w:cs="Times New Roman"/>
          <w:noProof/>
          <w:sz w:val="24"/>
          <w:szCs w:val="24"/>
        </w:rPr>
        <w:t>, 61–72.</w:t>
      </w:r>
    </w:p>
    <w:p w14:paraId="4FF9E7E6" w14:textId="46340F83"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15</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M. Stieff, </w:t>
      </w:r>
      <w:r w:rsidRPr="005E7D4E">
        <w:rPr>
          <w:rFonts w:ascii="Times New Roman" w:hAnsi="Times New Roman" w:cs="Times New Roman"/>
          <w:i/>
          <w:iCs/>
          <w:noProof/>
          <w:sz w:val="24"/>
          <w:szCs w:val="24"/>
        </w:rPr>
        <w:t>Learn. Instr.</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2007</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17</w:t>
      </w:r>
      <w:r w:rsidRPr="005E7D4E">
        <w:rPr>
          <w:rFonts w:ascii="Times New Roman" w:hAnsi="Times New Roman" w:cs="Times New Roman"/>
          <w:noProof/>
          <w:sz w:val="24"/>
          <w:szCs w:val="24"/>
        </w:rPr>
        <w:t>, 219–234.</w:t>
      </w:r>
    </w:p>
    <w:p w14:paraId="41423B7F" w14:textId="16FCB823"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16</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M. Stieff and S. Raje, </w:t>
      </w:r>
      <w:r w:rsidRPr="005E7D4E">
        <w:rPr>
          <w:rFonts w:ascii="Times New Roman" w:hAnsi="Times New Roman" w:cs="Times New Roman"/>
          <w:i/>
          <w:iCs/>
          <w:noProof/>
          <w:sz w:val="24"/>
          <w:szCs w:val="24"/>
        </w:rPr>
        <w:t>Spat. Cogn. Comput.</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2010</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10</w:t>
      </w:r>
      <w:r w:rsidRPr="005E7D4E">
        <w:rPr>
          <w:rFonts w:ascii="Times New Roman" w:hAnsi="Times New Roman" w:cs="Times New Roman"/>
          <w:noProof/>
          <w:sz w:val="24"/>
          <w:szCs w:val="24"/>
        </w:rPr>
        <w:t>, 53–81.</w:t>
      </w:r>
    </w:p>
    <w:p w14:paraId="24F141EB" w14:textId="322493E0"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17</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M. Harle and M. Towns,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2011</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88</w:t>
      </w:r>
      <w:r w:rsidRPr="005E7D4E">
        <w:rPr>
          <w:rFonts w:ascii="Times New Roman" w:hAnsi="Times New Roman" w:cs="Times New Roman"/>
          <w:noProof/>
          <w:sz w:val="24"/>
          <w:szCs w:val="24"/>
        </w:rPr>
        <w:t>, 351–360.</w:t>
      </w:r>
    </w:p>
    <w:p w14:paraId="567A927C" w14:textId="404BAA21"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18</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H. Tuckey and M. Selvaratnam, </w:t>
      </w:r>
      <w:r w:rsidRPr="005E7D4E">
        <w:rPr>
          <w:rFonts w:ascii="Times New Roman" w:hAnsi="Times New Roman" w:cs="Times New Roman"/>
          <w:i/>
          <w:iCs/>
          <w:noProof/>
          <w:sz w:val="24"/>
          <w:szCs w:val="24"/>
        </w:rPr>
        <w:t>Stud. Sci.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1993</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21</w:t>
      </w:r>
      <w:r w:rsidRPr="005E7D4E">
        <w:rPr>
          <w:rFonts w:ascii="Times New Roman" w:hAnsi="Times New Roman" w:cs="Times New Roman"/>
          <w:noProof/>
          <w:sz w:val="24"/>
          <w:szCs w:val="24"/>
        </w:rPr>
        <w:t>, 99–121.</w:t>
      </w:r>
    </w:p>
    <w:p w14:paraId="37528F24" w14:textId="7DED91E5"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19</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Kozma and J. Russell, </w:t>
      </w:r>
      <w:r w:rsidRPr="005E7D4E">
        <w:rPr>
          <w:rFonts w:ascii="Times New Roman" w:hAnsi="Times New Roman" w:cs="Times New Roman"/>
          <w:i/>
          <w:iCs/>
          <w:noProof/>
          <w:sz w:val="24"/>
          <w:szCs w:val="24"/>
        </w:rPr>
        <w:t>J. Res. Sci. Teach.</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1997</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34</w:t>
      </w:r>
      <w:r w:rsidRPr="005E7D4E">
        <w:rPr>
          <w:rFonts w:ascii="Times New Roman" w:hAnsi="Times New Roman" w:cs="Times New Roman"/>
          <w:noProof/>
          <w:sz w:val="24"/>
          <w:szCs w:val="24"/>
        </w:rPr>
        <w:t>, 949–968.</w:t>
      </w:r>
    </w:p>
    <w:p w14:paraId="754A27B9" w14:textId="76F0F8FF"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20</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M. Stieff, R. C. Bateman and D. H. Uttal, in </w:t>
      </w:r>
      <w:r w:rsidRPr="005E7D4E">
        <w:rPr>
          <w:rFonts w:ascii="Times New Roman" w:hAnsi="Times New Roman" w:cs="Times New Roman"/>
          <w:i/>
          <w:iCs/>
          <w:noProof/>
          <w:sz w:val="24"/>
          <w:szCs w:val="24"/>
        </w:rPr>
        <w:t>Visualization in science education</w:t>
      </w:r>
      <w:r w:rsidRPr="005E7D4E">
        <w:rPr>
          <w:rFonts w:ascii="Times New Roman" w:hAnsi="Times New Roman" w:cs="Times New Roman"/>
          <w:noProof/>
          <w:sz w:val="24"/>
          <w:szCs w:val="24"/>
        </w:rPr>
        <w:t xml:space="preserve">, ed. J. K. Gilbert, Springer Netherlands, Dordrecht, </w:t>
      </w:r>
      <w:r w:rsidRPr="00C5630B">
        <w:rPr>
          <w:rFonts w:ascii="Times New Roman" w:hAnsi="Times New Roman" w:cs="Times New Roman"/>
          <w:b/>
          <w:bCs/>
          <w:noProof/>
          <w:sz w:val="24"/>
          <w:szCs w:val="24"/>
        </w:rPr>
        <w:t>2005</w:t>
      </w:r>
      <w:r w:rsidRPr="005E7D4E">
        <w:rPr>
          <w:rFonts w:ascii="Times New Roman" w:hAnsi="Times New Roman" w:cs="Times New Roman"/>
          <w:noProof/>
          <w:sz w:val="24"/>
          <w:szCs w:val="24"/>
        </w:rPr>
        <w:t>, pp. 93–120.</w:t>
      </w:r>
    </w:p>
    <w:p w14:paraId="38E2E7A2" w14:textId="27D12FD7"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21</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A. T. Stull, T. Barrett and M. Hegarty, </w:t>
      </w:r>
      <w:r w:rsidRPr="005E7D4E">
        <w:rPr>
          <w:rFonts w:ascii="Times New Roman" w:hAnsi="Times New Roman" w:cs="Times New Roman"/>
          <w:i/>
          <w:iCs/>
          <w:noProof/>
          <w:sz w:val="24"/>
          <w:szCs w:val="24"/>
        </w:rPr>
        <w:t>Comput. Human Behav.</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2013</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29</w:t>
      </w:r>
      <w:r w:rsidRPr="005E7D4E">
        <w:rPr>
          <w:rFonts w:ascii="Times New Roman" w:hAnsi="Times New Roman" w:cs="Times New Roman"/>
          <w:noProof/>
          <w:sz w:val="24"/>
          <w:szCs w:val="24"/>
        </w:rPr>
        <w:t>, 2546–2556.</w:t>
      </w:r>
    </w:p>
    <w:p w14:paraId="73DCFC67" w14:textId="4D02E746"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22</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M. Fjeld, J. Fredriksson, M. Ejdestig, F. Duca, K. Bötschi, B. Voegtli and P. Juchli, in </w:t>
      </w:r>
      <w:r w:rsidRPr="005E7D4E">
        <w:rPr>
          <w:rFonts w:ascii="Times New Roman" w:hAnsi="Times New Roman" w:cs="Times New Roman"/>
          <w:i/>
          <w:iCs/>
          <w:noProof/>
          <w:sz w:val="24"/>
          <w:szCs w:val="24"/>
        </w:rPr>
        <w:t>Proceedings of the SIGCHI Conference on Human Factors in Computing Systems</w:t>
      </w:r>
      <w:r w:rsidRPr="005E7D4E">
        <w:rPr>
          <w:rFonts w:ascii="Times New Roman" w:hAnsi="Times New Roman" w:cs="Times New Roman"/>
          <w:noProof/>
          <w:sz w:val="24"/>
          <w:szCs w:val="24"/>
        </w:rPr>
        <w:t xml:space="preserve">, Association for Computing Machinery, New York, NY, USA, </w:t>
      </w:r>
      <w:r w:rsidRPr="00C5630B">
        <w:rPr>
          <w:rFonts w:ascii="Times New Roman" w:hAnsi="Times New Roman" w:cs="Times New Roman"/>
          <w:b/>
          <w:bCs/>
          <w:noProof/>
          <w:sz w:val="24"/>
          <w:szCs w:val="24"/>
        </w:rPr>
        <w:t>2007</w:t>
      </w:r>
      <w:r w:rsidRPr="005E7D4E">
        <w:rPr>
          <w:rFonts w:ascii="Times New Roman" w:hAnsi="Times New Roman" w:cs="Times New Roman"/>
          <w:noProof/>
          <w:sz w:val="24"/>
          <w:szCs w:val="24"/>
        </w:rPr>
        <w:t>, pp. 805–808.</w:t>
      </w:r>
    </w:p>
    <w:p w14:paraId="7FCBF15A" w14:textId="3865B9B3"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23</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K. Fuchigami, M. Schrandt and G. L. Miessler,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2016</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93</w:t>
      </w:r>
      <w:r w:rsidRPr="005E7D4E">
        <w:rPr>
          <w:rFonts w:ascii="Times New Roman" w:hAnsi="Times New Roman" w:cs="Times New Roman"/>
          <w:noProof/>
          <w:sz w:val="24"/>
          <w:szCs w:val="24"/>
        </w:rPr>
        <w:t>, 1081–1084.</w:t>
      </w:r>
    </w:p>
    <w:p w14:paraId="4DF7064D" w14:textId="56962EB5"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24</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A. V Savchenkov,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2020</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97</w:t>
      </w:r>
      <w:r w:rsidRPr="005E7D4E">
        <w:rPr>
          <w:rFonts w:ascii="Times New Roman" w:hAnsi="Times New Roman" w:cs="Times New Roman"/>
          <w:noProof/>
          <w:sz w:val="24"/>
          <w:szCs w:val="24"/>
        </w:rPr>
        <w:t>, 1682–1687.</w:t>
      </w:r>
    </w:p>
    <w:p w14:paraId="18B99483" w14:textId="3965F965"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25</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E. B. Flint,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2011</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88</w:t>
      </w:r>
      <w:r w:rsidRPr="005E7D4E">
        <w:rPr>
          <w:rFonts w:ascii="Times New Roman" w:hAnsi="Times New Roman" w:cs="Times New Roman"/>
          <w:noProof/>
          <w:sz w:val="24"/>
          <w:szCs w:val="24"/>
        </w:rPr>
        <w:t>, 907–909.</w:t>
      </w:r>
    </w:p>
    <w:p w14:paraId="22832595" w14:textId="4F5125CF"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26</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V. F. Scalfani and T. P. Vaid,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2014</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91</w:t>
      </w:r>
      <w:r w:rsidRPr="005E7D4E">
        <w:rPr>
          <w:rFonts w:ascii="Times New Roman" w:hAnsi="Times New Roman" w:cs="Times New Roman"/>
          <w:noProof/>
          <w:sz w:val="24"/>
          <w:szCs w:val="24"/>
        </w:rPr>
        <w:t>, 1174–1180.</w:t>
      </w:r>
    </w:p>
    <w:p w14:paraId="1C457D41" w14:textId="2A6EBDCF"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lastRenderedPageBreak/>
        <w:t>27</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P. Jittam, P. Ruenwongsa and B. Panijpan, </w:t>
      </w:r>
      <w:r w:rsidRPr="005E7D4E">
        <w:rPr>
          <w:rFonts w:ascii="Times New Roman" w:hAnsi="Times New Roman" w:cs="Times New Roman"/>
          <w:i/>
          <w:iCs/>
          <w:noProof/>
          <w:sz w:val="24"/>
          <w:szCs w:val="24"/>
        </w:rPr>
        <w:t>Biosci.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2008</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12</w:t>
      </w:r>
      <w:r w:rsidRPr="005E7D4E">
        <w:rPr>
          <w:rFonts w:ascii="Times New Roman" w:hAnsi="Times New Roman" w:cs="Times New Roman"/>
          <w:noProof/>
          <w:sz w:val="24"/>
          <w:szCs w:val="24"/>
        </w:rPr>
        <w:t>, 1–8.</w:t>
      </w:r>
    </w:p>
    <w:p w14:paraId="30E2DBF7" w14:textId="3651E756"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28</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L. Chen, H. Sun and C. Lai,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2015</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92</w:t>
      </w:r>
      <w:r w:rsidRPr="005E7D4E">
        <w:rPr>
          <w:rFonts w:ascii="Times New Roman" w:hAnsi="Times New Roman" w:cs="Times New Roman"/>
          <w:noProof/>
          <w:sz w:val="24"/>
          <w:szCs w:val="24"/>
        </w:rPr>
        <w:t>, 1422–1425.</w:t>
      </w:r>
    </w:p>
    <w:p w14:paraId="0A1D52CC" w14:textId="4A5E9C93"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29</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R. Guay, </w:t>
      </w:r>
      <w:r w:rsidRPr="005E7D4E">
        <w:rPr>
          <w:rFonts w:ascii="Times New Roman" w:hAnsi="Times New Roman" w:cs="Times New Roman"/>
          <w:i/>
          <w:iCs/>
          <w:noProof/>
          <w:sz w:val="24"/>
          <w:szCs w:val="24"/>
        </w:rPr>
        <w:t>Purdue Spatial Visualization Test</w:t>
      </w:r>
      <w:r w:rsidRPr="005E7D4E">
        <w:rPr>
          <w:rFonts w:ascii="Times New Roman" w:hAnsi="Times New Roman" w:cs="Times New Roman"/>
          <w:noProof/>
          <w:sz w:val="24"/>
          <w:szCs w:val="24"/>
        </w:rPr>
        <w:t xml:space="preserve">, Purdue Research Foundation, West Lafayette, Indiana, </w:t>
      </w:r>
      <w:r w:rsidRPr="00C5630B">
        <w:rPr>
          <w:rFonts w:ascii="Times New Roman" w:hAnsi="Times New Roman" w:cs="Times New Roman"/>
          <w:b/>
          <w:bCs/>
          <w:noProof/>
          <w:sz w:val="24"/>
          <w:szCs w:val="24"/>
        </w:rPr>
        <w:t>1976</w:t>
      </w:r>
      <w:r w:rsidRPr="005E7D4E">
        <w:rPr>
          <w:rFonts w:ascii="Times New Roman" w:hAnsi="Times New Roman" w:cs="Times New Roman"/>
          <w:noProof/>
          <w:sz w:val="24"/>
          <w:szCs w:val="24"/>
        </w:rPr>
        <w:t>.</w:t>
      </w:r>
    </w:p>
    <w:p w14:paraId="21FE1B33" w14:textId="2CC5A62F"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30</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H.-D. Barke and T. Engida, </w:t>
      </w:r>
      <w:r w:rsidRPr="005E7D4E">
        <w:rPr>
          <w:rFonts w:ascii="Times New Roman" w:hAnsi="Times New Roman" w:cs="Times New Roman"/>
          <w:i/>
          <w:iCs/>
          <w:noProof/>
          <w:sz w:val="24"/>
          <w:szCs w:val="24"/>
        </w:rPr>
        <w:t>Chem. Educ. Res. Pract.</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2001</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2</w:t>
      </w:r>
      <w:r w:rsidRPr="005E7D4E">
        <w:rPr>
          <w:rFonts w:ascii="Times New Roman" w:hAnsi="Times New Roman" w:cs="Times New Roman"/>
          <w:noProof/>
          <w:sz w:val="24"/>
          <w:szCs w:val="24"/>
        </w:rPr>
        <w:t>, 227–239.</w:t>
      </w:r>
    </w:p>
    <w:p w14:paraId="2C664B1F" w14:textId="4B13067E"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31</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T. J. Barrett, A. T. Stull, T. M. Hsu and M. Hegarty, </w:t>
      </w:r>
      <w:r w:rsidRPr="005E7D4E">
        <w:rPr>
          <w:rFonts w:ascii="Times New Roman" w:hAnsi="Times New Roman" w:cs="Times New Roman"/>
          <w:i/>
          <w:iCs/>
          <w:noProof/>
          <w:sz w:val="24"/>
          <w:szCs w:val="24"/>
        </w:rPr>
        <w:t>Comput.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2015</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81</w:t>
      </w:r>
      <w:r w:rsidRPr="005E7D4E">
        <w:rPr>
          <w:rFonts w:ascii="Times New Roman" w:hAnsi="Times New Roman" w:cs="Times New Roman"/>
          <w:noProof/>
          <w:sz w:val="24"/>
          <w:szCs w:val="24"/>
        </w:rPr>
        <w:t>, 69–81.</w:t>
      </w:r>
    </w:p>
    <w:p w14:paraId="6B5CA4B3" w14:textId="3BD27B46"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32</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S. M. Jaeggi, J. Karbach and T. Strobach, </w:t>
      </w:r>
      <w:r w:rsidRPr="005E7D4E">
        <w:rPr>
          <w:rFonts w:ascii="Times New Roman" w:hAnsi="Times New Roman" w:cs="Times New Roman"/>
          <w:i/>
          <w:iCs/>
          <w:noProof/>
          <w:sz w:val="24"/>
          <w:szCs w:val="24"/>
        </w:rPr>
        <w:t>J. Cogn. Enhanc.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2017</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w:t>
      </w:r>
      <w:r w:rsidRPr="005E7D4E">
        <w:rPr>
          <w:rFonts w:ascii="Times New Roman" w:hAnsi="Times New Roman" w:cs="Times New Roman"/>
          <w:noProof/>
          <w:sz w:val="24"/>
          <w:szCs w:val="24"/>
        </w:rPr>
        <w:t>, 353–357.</w:t>
      </w:r>
    </w:p>
    <w:p w14:paraId="5C2748F5" w14:textId="04052286"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33</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Effendy, </w:t>
      </w:r>
      <w:r w:rsidRPr="005E7D4E">
        <w:rPr>
          <w:rFonts w:ascii="Times New Roman" w:hAnsi="Times New Roman" w:cs="Times New Roman"/>
          <w:i/>
          <w:iCs/>
          <w:noProof/>
          <w:sz w:val="24"/>
          <w:szCs w:val="24"/>
        </w:rPr>
        <w:t>Molekul, Struktur, dan Sifat-sifatnya</w:t>
      </w:r>
      <w:r w:rsidRPr="005E7D4E">
        <w:rPr>
          <w:rFonts w:ascii="Times New Roman" w:hAnsi="Times New Roman" w:cs="Times New Roman"/>
          <w:noProof/>
          <w:sz w:val="24"/>
          <w:szCs w:val="24"/>
        </w:rPr>
        <w:t xml:space="preserve">, Indonesian Academic Publishing, Malang, </w:t>
      </w:r>
      <w:r w:rsidRPr="00C5630B">
        <w:rPr>
          <w:rFonts w:ascii="Times New Roman" w:hAnsi="Times New Roman" w:cs="Times New Roman"/>
          <w:b/>
          <w:bCs/>
          <w:noProof/>
          <w:sz w:val="24"/>
          <w:szCs w:val="24"/>
        </w:rPr>
        <w:t>2017</w:t>
      </w:r>
      <w:r w:rsidRPr="005E7D4E">
        <w:rPr>
          <w:rFonts w:ascii="Times New Roman" w:hAnsi="Times New Roman" w:cs="Times New Roman"/>
          <w:noProof/>
          <w:sz w:val="24"/>
          <w:szCs w:val="24"/>
        </w:rPr>
        <w:t>.</w:t>
      </w:r>
    </w:p>
    <w:p w14:paraId="6A26C86D" w14:textId="6256F721"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5E7D4E">
        <w:rPr>
          <w:rFonts w:ascii="Times New Roman" w:hAnsi="Times New Roman" w:cs="Times New Roman"/>
          <w:noProof/>
          <w:sz w:val="24"/>
          <w:szCs w:val="24"/>
        </w:rPr>
        <w:t>34</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A. T. Stull, M. Gainer, S. Padalkar and M. Hegarty, </w:t>
      </w:r>
      <w:r w:rsidRPr="005E7D4E">
        <w:rPr>
          <w:rFonts w:ascii="Times New Roman" w:hAnsi="Times New Roman" w:cs="Times New Roman"/>
          <w:i/>
          <w:iCs/>
          <w:noProof/>
          <w:sz w:val="24"/>
          <w:szCs w:val="24"/>
        </w:rPr>
        <w:t>J. Chem. Educ.</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2016</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93</w:t>
      </w:r>
      <w:r w:rsidRPr="005E7D4E">
        <w:rPr>
          <w:rFonts w:ascii="Times New Roman" w:hAnsi="Times New Roman" w:cs="Times New Roman"/>
          <w:noProof/>
          <w:sz w:val="24"/>
          <w:szCs w:val="24"/>
        </w:rPr>
        <w:t>, 994–1001.</w:t>
      </w:r>
    </w:p>
    <w:p w14:paraId="6CE3ED3D" w14:textId="36C919CC" w:rsidR="005E7D4E" w:rsidRPr="005E7D4E" w:rsidRDefault="005E7D4E" w:rsidP="005E7D4E">
      <w:pPr>
        <w:widowControl w:val="0"/>
        <w:autoSpaceDE w:val="0"/>
        <w:autoSpaceDN w:val="0"/>
        <w:adjustRightInd w:val="0"/>
        <w:spacing w:after="0" w:line="360" w:lineRule="auto"/>
        <w:ind w:left="640" w:hanging="640"/>
        <w:rPr>
          <w:rFonts w:ascii="Times New Roman" w:hAnsi="Times New Roman" w:cs="Times New Roman"/>
          <w:noProof/>
          <w:sz w:val="24"/>
        </w:rPr>
      </w:pPr>
      <w:r w:rsidRPr="005E7D4E">
        <w:rPr>
          <w:rFonts w:ascii="Times New Roman" w:hAnsi="Times New Roman" w:cs="Times New Roman"/>
          <w:noProof/>
          <w:sz w:val="24"/>
          <w:szCs w:val="24"/>
        </w:rPr>
        <w:t>35</w:t>
      </w:r>
      <w:r>
        <w:rPr>
          <w:rFonts w:ascii="Times New Roman" w:hAnsi="Times New Roman" w:cs="Times New Roman"/>
          <w:noProof/>
          <w:sz w:val="24"/>
          <w:szCs w:val="24"/>
          <w:lang w:val="en-US"/>
        </w:rPr>
        <w:t>.</w:t>
      </w:r>
      <w:r w:rsidRPr="005E7D4E">
        <w:rPr>
          <w:rFonts w:ascii="Times New Roman" w:hAnsi="Times New Roman" w:cs="Times New Roman"/>
          <w:noProof/>
          <w:sz w:val="24"/>
          <w:szCs w:val="24"/>
        </w:rPr>
        <w:tab/>
        <w:t xml:space="preserve">I. Tuvi-Arad and R. Blonder, </w:t>
      </w:r>
      <w:r w:rsidRPr="005E7D4E">
        <w:rPr>
          <w:rFonts w:ascii="Times New Roman" w:hAnsi="Times New Roman" w:cs="Times New Roman"/>
          <w:i/>
          <w:iCs/>
          <w:noProof/>
          <w:sz w:val="24"/>
          <w:szCs w:val="24"/>
        </w:rPr>
        <w:t>Chem. Educ. Res. Pract.</w:t>
      </w:r>
      <w:r w:rsidRPr="005E7D4E">
        <w:rPr>
          <w:rFonts w:ascii="Times New Roman" w:hAnsi="Times New Roman" w:cs="Times New Roman"/>
          <w:noProof/>
          <w:sz w:val="24"/>
          <w:szCs w:val="24"/>
        </w:rPr>
        <w:t xml:space="preserve">, </w:t>
      </w:r>
      <w:r w:rsidRPr="00C5630B">
        <w:rPr>
          <w:rFonts w:ascii="Times New Roman" w:hAnsi="Times New Roman" w:cs="Times New Roman"/>
          <w:b/>
          <w:bCs/>
          <w:noProof/>
          <w:sz w:val="24"/>
          <w:szCs w:val="24"/>
        </w:rPr>
        <w:t>2010</w:t>
      </w:r>
      <w:r w:rsidRPr="005E7D4E">
        <w:rPr>
          <w:rFonts w:ascii="Times New Roman" w:hAnsi="Times New Roman" w:cs="Times New Roman"/>
          <w:noProof/>
          <w:sz w:val="24"/>
          <w:szCs w:val="24"/>
        </w:rPr>
        <w:t xml:space="preserve">, </w:t>
      </w:r>
      <w:r w:rsidRPr="00C5630B">
        <w:rPr>
          <w:rFonts w:ascii="Times New Roman" w:hAnsi="Times New Roman" w:cs="Times New Roman"/>
          <w:i/>
          <w:iCs/>
          <w:noProof/>
          <w:sz w:val="24"/>
          <w:szCs w:val="24"/>
        </w:rPr>
        <w:t>11</w:t>
      </w:r>
      <w:r w:rsidRPr="005E7D4E">
        <w:rPr>
          <w:rFonts w:ascii="Times New Roman" w:hAnsi="Times New Roman" w:cs="Times New Roman"/>
          <w:noProof/>
          <w:sz w:val="24"/>
          <w:szCs w:val="24"/>
        </w:rPr>
        <w:t>, 48–58.</w:t>
      </w:r>
    </w:p>
    <w:p w14:paraId="53444668" w14:textId="4D362E57" w:rsidR="00A61F6A" w:rsidRPr="0001400C" w:rsidRDefault="00A61F6A" w:rsidP="00C82878">
      <w:pPr>
        <w:spacing w:after="0" w:line="360" w:lineRule="auto"/>
        <w:rPr>
          <w:rFonts w:ascii="Times New Roman" w:hAnsi="Times New Roman" w:cs="Times New Roman"/>
          <w:b/>
          <w:sz w:val="24"/>
          <w:szCs w:val="24"/>
        </w:rPr>
      </w:pPr>
      <w:r>
        <w:rPr>
          <w:rFonts w:ascii="Times New Roman" w:hAnsi="Times New Roman" w:cs="Times New Roman"/>
          <w:b/>
          <w:sz w:val="24"/>
          <w:szCs w:val="24"/>
        </w:rPr>
        <w:fldChar w:fldCharType="end"/>
      </w:r>
    </w:p>
    <w:sectPr w:rsidR="00A61F6A" w:rsidRPr="0001400C" w:rsidSect="00577909">
      <w:footerReference w:type="default" r:id="rId17"/>
      <w:pgSz w:w="12240" w:h="15840" w:code="9"/>
      <w:pgMar w:top="1440" w:right="1440" w:bottom="1440" w:left="1440" w:header="706" w:footer="706"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F552B" w14:textId="77777777" w:rsidR="008D273C" w:rsidRDefault="008D273C" w:rsidP="006F2F64">
      <w:pPr>
        <w:spacing w:after="0" w:line="240" w:lineRule="auto"/>
      </w:pPr>
      <w:r>
        <w:separator/>
      </w:r>
    </w:p>
  </w:endnote>
  <w:endnote w:type="continuationSeparator" w:id="0">
    <w:p w14:paraId="7092E542" w14:textId="77777777" w:rsidR="008D273C" w:rsidRDefault="008D273C" w:rsidP="006F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4C075" w14:textId="77777777" w:rsidR="00170B93" w:rsidRPr="00170B93" w:rsidRDefault="00170B93">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80F07" w14:textId="77777777" w:rsidR="008D273C" w:rsidRDefault="008D273C" w:rsidP="006F2F64">
      <w:pPr>
        <w:spacing w:after="0" w:line="240" w:lineRule="auto"/>
      </w:pPr>
      <w:r>
        <w:separator/>
      </w:r>
    </w:p>
  </w:footnote>
  <w:footnote w:type="continuationSeparator" w:id="0">
    <w:p w14:paraId="440AD240" w14:textId="77777777" w:rsidR="008D273C" w:rsidRDefault="008D273C" w:rsidP="006F2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CD69BF"/>
    <w:multiLevelType w:val="hybridMultilevel"/>
    <w:tmpl w:val="2BFCCA24"/>
    <w:lvl w:ilvl="0" w:tplc="04210001">
      <w:start w:val="1"/>
      <w:numFmt w:val="bullet"/>
      <w:lvlText w:val=""/>
      <w:lvlJc w:val="left"/>
      <w:pPr>
        <w:ind w:left="1400" w:hanging="360"/>
      </w:pPr>
      <w:rPr>
        <w:rFonts w:ascii="Symbol" w:hAnsi="Symbol" w:hint="default"/>
      </w:rPr>
    </w:lvl>
    <w:lvl w:ilvl="1" w:tplc="04210003">
      <w:start w:val="1"/>
      <w:numFmt w:val="bullet"/>
      <w:lvlText w:val="o"/>
      <w:lvlJc w:val="left"/>
      <w:pPr>
        <w:ind w:left="2120" w:hanging="360"/>
      </w:pPr>
      <w:rPr>
        <w:rFonts w:ascii="Courier New" w:hAnsi="Courier New" w:cs="Courier New" w:hint="default"/>
      </w:rPr>
    </w:lvl>
    <w:lvl w:ilvl="2" w:tplc="04210005">
      <w:start w:val="1"/>
      <w:numFmt w:val="bullet"/>
      <w:lvlText w:val=""/>
      <w:lvlJc w:val="left"/>
      <w:pPr>
        <w:ind w:left="2840" w:hanging="360"/>
      </w:pPr>
      <w:rPr>
        <w:rFonts w:ascii="Wingdings" w:hAnsi="Wingdings" w:hint="default"/>
      </w:rPr>
    </w:lvl>
    <w:lvl w:ilvl="3" w:tplc="04210001">
      <w:start w:val="1"/>
      <w:numFmt w:val="bullet"/>
      <w:lvlText w:val=""/>
      <w:lvlJc w:val="left"/>
      <w:pPr>
        <w:ind w:left="3560" w:hanging="360"/>
      </w:pPr>
      <w:rPr>
        <w:rFonts w:ascii="Symbol" w:hAnsi="Symbol" w:hint="default"/>
      </w:rPr>
    </w:lvl>
    <w:lvl w:ilvl="4" w:tplc="04210003">
      <w:start w:val="1"/>
      <w:numFmt w:val="bullet"/>
      <w:lvlText w:val="o"/>
      <w:lvlJc w:val="left"/>
      <w:pPr>
        <w:ind w:left="4280" w:hanging="360"/>
      </w:pPr>
      <w:rPr>
        <w:rFonts w:ascii="Courier New" w:hAnsi="Courier New" w:cs="Courier New" w:hint="default"/>
      </w:rPr>
    </w:lvl>
    <w:lvl w:ilvl="5" w:tplc="04210005">
      <w:start w:val="1"/>
      <w:numFmt w:val="bullet"/>
      <w:lvlText w:val=""/>
      <w:lvlJc w:val="left"/>
      <w:pPr>
        <w:ind w:left="5000" w:hanging="360"/>
      </w:pPr>
      <w:rPr>
        <w:rFonts w:ascii="Wingdings" w:hAnsi="Wingdings" w:hint="default"/>
      </w:rPr>
    </w:lvl>
    <w:lvl w:ilvl="6" w:tplc="04210001">
      <w:start w:val="1"/>
      <w:numFmt w:val="bullet"/>
      <w:lvlText w:val=""/>
      <w:lvlJc w:val="left"/>
      <w:pPr>
        <w:ind w:left="5720" w:hanging="360"/>
      </w:pPr>
      <w:rPr>
        <w:rFonts w:ascii="Symbol" w:hAnsi="Symbol" w:hint="default"/>
      </w:rPr>
    </w:lvl>
    <w:lvl w:ilvl="7" w:tplc="04210003">
      <w:start w:val="1"/>
      <w:numFmt w:val="bullet"/>
      <w:lvlText w:val="o"/>
      <w:lvlJc w:val="left"/>
      <w:pPr>
        <w:ind w:left="6440" w:hanging="360"/>
      </w:pPr>
      <w:rPr>
        <w:rFonts w:ascii="Courier New" w:hAnsi="Courier New" w:cs="Courier New" w:hint="default"/>
      </w:rPr>
    </w:lvl>
    <w:lvl w:ilvl="8" w:tplc="04210005">
      <w:start w:val="1"/>
      <w:numFmt w:val="bullet"/>
      <w:lvlText w:val=""/>
      <w:lvlJc w:val="left"/>
      <w:pPr>
        <w:ind w:left="7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0NLIwMzI1MTcwMbVU0lEKTi0uzszPAykwMqsFAOa+TDctAAAA"/>
  </w:docVars>
  <w:rsids>
    <w:rsidRoot w:val="00AD25F1"/>
    <w:rsid w:val="000132A1"/>
    <w:rsid w:val="0001400C"/>
    <w:rsid w:val="00026ED1"/>
    <w:rsid w:val="00035FB0"/>
    <w:rsid w:val="00081908"/>
    <w:rsid w:val="00082F69"/>
    <w:rsid w:val="00087763"/>
    <w:rsid w:val="00095BC2"/>
    <w:rsid w:val="000B6D45"/>
    <w:rsid w:val="000B7A0C"/>
    <w:rsid w:val="000C554A"/>
    <w:rsid w:val="00106B31"/>
    <w:rsid w:val="00111CC0"/>
    <w:rsid w:val="00112C5E"/>
    <w:rsid w:val="00114D68"/>
    <w:rsid w:val="00115634"/>
    <w:rsid w:val="001463A7"/>
    <w:rsid w:val="001470A7"/>
    <w:rsid w:val="00163CA9"/>
    <w:rsid w:val="00170B93"/>
    <w:rsid w:val="00174650"/>
    <w:rsid w:val="00186422"/>
    <w:rsid w:val="001877AC"/>
    <w:rsid w:val="0018786E"/>
    <w:rsid w:val="00190E11"/>
    <w:rsid w:val="00194EA0"/>
    <w:rsid w:val="001A199D"/>
    <w:rsid w:val="001A42D0"/>
    <w:rsid w:val="001A54E8"/>
    <w:rsid w:val="001B55ED"/>
    <w:rsid w:val="001B5F4B"/>
    <w:rsid w:val="001E1C4E"/>
    <w:rsid w:val="00206BE2"/>
    <w:rsid w:val="002251EF"/>
    <w:rsid w:val="00246596"/>
    <w:rsid w:val="00257C91"/>
    <w:rsid w:val="002610C1"/>
    <w:rsid w:val="00275F43"/>
    <w:rsid w:val="00291186"/>
    <w:rsid w:val="00294505"/>
    <w:rsid w:val="002A7CA1"/>
    <w:rsid w:val="002E1A51"/>
    <w:rsid w:val="002E25F0"/>
    <w:rsid w:val="002E3CFC"/>
    <w:rsid w:val="002F69FC"/>
    <w:rsid w:val="00351A1D"/>
    <w:rsid w:val="00367A46"/>
    <w:rsid w:val="00370A87"/>
    <w:rsid w:val="003C6A02"/>
    <w:rsid w:val="003E6F45"/>
    <w:rsid w:val="003F3B39"/>
    <w:rsid w:val="003F5577"/>
    <w:rsid w:val="00406DBC"/>
    <w:rsid w:val="00423A5F"/>
    <w:rsid w:val="00452630"/>
    <w:rsid w:val="00465909"/>
    <w:rsid w:val="00473B46"/>
    <w:rsid w:val="00484599"/>
    <w:rsid w:val="00492844"/>
    <w:rsid w:val="004A1CF4"/>
    <w:rsid w:val="004C5770"/>
    <w:rsid w:val="004D3635"/>
    <w:rsid w:val="00503EF2"/>
    <w:rsid w:val="00520A62"/>
    <w:rsid w:val="00526CD5"/>
    <w:rsid w:val="00527924"/>
    <w:rsid w:val="005309B2"/>
    <w:rsid w:val="005443E3"/>
    <w:rsid w:val="005453FA"/>
    <w:rsid w:val="005458B1"/>
    <w:rsid w:val="005616F9"/>
    <w:rsid w:val="00577909"/>
    <w:rsid w:val="00583DA4"/>
    <w:rsid w:val="00597F84"/>
    <w:rsid w:val="005A3B5A"/>
    <w:rsid w:val="005A5357"/>
    <w:rsid w:val="005B33FA"/>
    <w:rsid w:val="005D4684"/>
    <w:rsid w:val="005D5518"/>
    <w:rsid w:val="005E7D4E"/>
    <w:rsid w:val="005F22CE"/>
    <w:rsid w:val="005F3815"/>
    <w:rsid w:val="0061604E"/>
    <w:rsid w:val="00620A99"/>
    <w:rsid w:val="00620A9C"/>
    <w:rsid w:val="006235C8"/>
    <w:rsid w:val="00640004"/>
    <w:rsid w:val="0064680F"/>
    <w:rsid w:val="00654725"/>
    <w:rsid w:val="00673AE3"/>
    <w:rsid w:val="0067591D"/>
    <w:rsid w:val="00686ACF"/>
    <w:rsid w:val="00687A77"/>
    <w:rsid w:val="006940CE"/>
    <w:rsid w:val="00696AA8"/>
    <w:rsid w:val="006B43BB"/>
    <w:rsid w:val="006F1308"/>
    <w:rsid w:val="006F1C60"/>
    <w:rsid w:val="006F2F64"/>
    <w:rsid w:val="006F3158"/>
    <w:rsid w:val="006F3954"/>
    <w:rsid w:val="00701BD3"/>
    <w:rsid w:val="00702730"/>
    <w:rsid w:val="007033BC"/>
    <w:rsid w:val="00731CD9"/>
    <w:rsid w:val="007446FE"/>
    <w:rsid w:val="007572CA"/>
    <w:rsid w:val="0076268E"/>
    <w:rsid w:val="00786A51"/>
    <w:rsid w:val="00786DD3"/>
    <w:rsid w:val="007B1440"/>
    <w:rsid w:val="007B6BF3"/>
    <w:rsid w:val="007E4465"/>
    <w:rsid w:val="007F5692"/>
    <w:rsid w:val="007F6AC2"/>
    <w:rsid w:val="008231EB"/>
    <w:rsid w:val="00846BEB"/>
    <w:rsid w:val="0085763F"/>
    <w:rsid w:val="00870F98"/>
    <w:rsid w:val="00885191"/>
    <w:rsid w:val="00897F8B"/>
    <w:rsid w:val="008A436D"/>
    <w:rsid w:val="008A78C0"/>
    <w:rsid w:val="008C2642"/>
    <w:rsid w:val="008D273C"/>
    <w:rsid w:val="008D2CB9"/>
    <w:rsid w:val="008E21AF"/>
    <w:rsid w:val="008E3D13"/>
    <w:rsid w:val="008F2A28"/>
    <w:rsid w:val="00912FEF"/>
    <w:rsid w:val="009232B8"/>
    <w:rsid w:val="0093239E"/>
    <w:rsid w:val="00953308"/>
    <w:rsid w:val="00956A9B"/>
    <w:rsid w:val="00957CE1"/>
    <w:rsid w:val="009617F0"/>
    <w:rsid w:val="009668FA"/>
    <w:rsid w:val="009774F5"/>
    <w:rsid w:val="00986D0E"/>
    <w:rsid w:val="00994122"/>
    <w:rsid w:val="00995BE7"/>
    <w:rsid w:val="009A305E"/>
    <w:rsid w:val="009B0C7C"/>
    <w:rsid w:val="009D0805"/>
    <w:rsid w:val="009E19C3"/>
    <w:rsid w:val="009E6711"/>
    <w:rsid w:val="009E77C7"/>
    <w:rsid w:val="009F6B5C"/>
    <w:rsid w:val="00A0263A"/>
    <w:rsid w:val="00A05D18"/>
    <w:rsid w:val="00A20B93"/>
    <w:rsid w:val="00A2377C"/>
    <w:rsid w:val="00A31ECA"/>
    <w:rsid w:val="00A351D1"/>
    <w:rsid w:val="00A3727D"/>
    <w:rsid w:val="00A4672E"/>
    <w:rsid w:val="00A50532"/>
    <w:rsid w:val="00A60C73"/>
    <w:rsid w:val="00A61F6A"/>
    <w:rsid w:val="00A62182"/>
    <w:rsid w:val="00A62AA3"/>
    <w:rsid w:val="00A64BF5"/>
    <w:rsid w:val="00A722D7"/>
    <w:rsid w:val="00A81A0D"/>
    <w:rsid w:val="00AD25F1"/>
    <w:rsid w:val="00B0306F"/>
    <w:rsid w:val="00B0384A"/>
    <w:rsid w:val="00B04629"/>
    <w:rsid w:val="00B056F9"/>
    <w:rsid w:val="00B11615"/>
    <w:rsid w:val="00B35476"/>
    <w:rsid w:val="00B70D9F"/>
    <w:rsid w:val="00B93166"/>
    <w:rsid w:val="00B96F0A"/>
    <w:rsid w:val="00BA196B"/>
    <w:rsid w:val="00BB304D"/>
    <w:rsid w:val="00BC41DC"/>
    <w:rsid w:val="00BC71CE"/>
    <w:rsid w:val="00C45897"/>
    <w:rsid w:val="00C5630B"/>
    <w:rsid w:val="00C82878"/>
    <w:rsid w:val="00C832F4"/>
    <w:rsid w:val="00C86A91"/>
    <w:rsid w:val="00C9082E"/>
    <w:rsid w:val="00C9217D"/>
    <w:rsid w:val="00C933C1"/>
    <w:rsid w:val="00C9747A"/>
    <w:rsid w:val="00CA40AA"/>
    <w:rsid w:val="00CB4BB1"/>
    <w:rsid w:val="00CB5D7D"/>
    <w:rsid w:val="00CC6D3E"/>
    <w:rsid w:val="00CD03C2"/>
    <w:rsid w:val="00CD237E"/>
    <w:rsid w:val="00CD274C"/>
    <w:rsid w:val="00CD7ED5"/>
    <w:rsid w:val="00CE50DB"/>
    <w:rsid w:val="00CE72A1"/>
    <w:rsid w:val="00D06C8E"/>
    <w:rsid w:val="00D1741A"/>
    <w:rsid w:val="00D33A03"/>
    <w:rsid w:val="00D3706F"/>
    <w:rsid w:val="00D40998"/>
    <w:rsid w:val="00D42B6D"/>
    <w:rsid w:val="00D50589"/>
    <w:rsid w:val="00D53609"/>
    <w:rsid w:val="00D5766E"/>
    <w:rsid w:val="00D65348"/>
    <w:rsid w:val="00D6537C"/>
    <w:rsid w:val="00D83278"/>
    <w:rsid w:val="00DA6F14"/>
    <w:rsid w:val="00DE7E9F"/>
    <w:rsid w:val="00DF6133"/>
    <w:rsid w:val="00E057A7"/>
    <w:rsid w:val="00E1290F"/>
    <w:rsid w:val="00E41669"/>
    <w:rsid w:val="00E5635E"/>
    <w:rsid w:val="00E568F6"/>
    <w:rsid w:val="00E61037"/>
    <w:rsid w:val="00E906A2"/>
    <w:rsid w:val="00E948CF"/>
    <w:rsid w:val="00EA3B16"/>
    <w:rsid w:val="00EC48EC"/>
    <w:rsid w:val="00F055D3"/>
    <w:rsid w:val="00F457C8"/>
    <w:rsid w:val="00F478A5"/>
    <w:rsid w:val="00F770F9"/>
    <w:rsid w:val="00F94649"/>
    <w:rsid w:val="00FA1474"/>
    <w:rsid w:val="00FA4416"/>
    <w:rsid w:val="00FD536A"/>
    <w:rsid w:val="00FE71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FD86E"/>
  <w15:chartTrackingRefBased/>
  <w15:docId w15:val="{1F4EDB6E-F9C1-43DB-8BF1-A7854D98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5F1"/>
    <w:pPr>
      <w:spacing w:line="256" w:lineRule="auto"/>
    </w:pPr>
  </w:style>
  <w:style w:type="paragraph" w:styleId="Heading1">
    <w:name w:val="heading 1"/>
    <w:basedOn w:val="Normal"/>
    <w:link w:val="Heading1Char"/>
    <w:uiPriority w:val="9"/>
    <w:qFormat/>
    <w:rsid w:val="00AD25F1"/>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id-ID"/>
    </w:rPr>
  </w:style>
  <w:style w:type="paragraph" w:styleId="Heading2">
    <w:name w:val="heading 2"/>
    <w:basedOn w:val="Normal"/>
    <w:link w:val="Heading2Char"/>
    <w:uiPriority w:val="9"/>
    <w:semiHidden/>
    <w:unhideWhenUsed/>
    <w:qFormat/>
    <w:rsid w:val="00AD25F1"/>
    <w:pPr>
      <w:spacing w:before="100" w:beforeAutospacing="1" w:after="100" w:afterAutospacing="1" w:line="240" w:lineRule="auto"/>
      <w:outlineLvl w:val="1"/>
    </w:pPr>
    <w:rPr>
      <w:rFonts w:ascii="Times New Roman" w:eastAsiaTheme="minorEastAsia" w:hAnsi="Times New Roman" w:cs="Times New Roman"/>
      <w:b/>
      <w:bCs/>
      <w:sz w:val="36"/>
      <w:szCs w:val="36"/>
      <w:lang w:eastAsia="id-ID"/>
    </w:rPr>
  </w:style>
  <w:style w:type="paragraph" w:styleId="Heading3">
    <w:name w:val="heading 3"/>
    <w:basedOn w:val="Normal"/>
    <w:link w:val="Heading3Char"/>
    <w:uiPriority w:val="9"/>
    <w:semiHidden/>
    <w:unhideWhenUsed/>
    <w:qFormat/>
    <w:rsid w:val="00AD25F1"/>
    <w:pPr>
      <w:spacing w:before="100" w:beforeAutospacing="1" w:after="100" w:afterAutospacing="1" w:line="240" w:lineRule="auto"/>
      <w:outlineLvl w:val="2"/>
    </w:pPr>
    <w:rPr>
      <w:rFonts w:ascii="Times New Roman" w:eastAsiaTheme="minorEastAsia" w:hAnsi="Times New Roman" w:cs="Times New Roman"/>
      <w:b/>
      <w:bCs/>
      <w:sz w:val="27"/>
      <w:szCs w:val="27"/>
      <w:lang w:eastAsia="id-ID"/>
    </w:rPr>
  </w:style>
  <w:style w:type="paragraph" w:styleId="Heading4">
    <w:name w:val="heading 4"/>
    <w:basedOn w:val="Normal"/>
    <w:link w:val="Heading4Char"/>
    <w:uiPriority w:val="9"/>
    <w:semiHidden/>
    <w:unhideWhenUsed/>
    <w:qFormat/>
    <w:rsid w:val="00AD25F1"/>
    <w:pPr>
      <w:spacing w:before="100" w:beforeAutospacing="1" w:after="100" w:afterAutospacing="1" w:line="240" w:lineRule="auto"/>
      <w:outlineLvl w:val="3"/>
    </w:pPr>
    <w:rPr>
      <w:rFonts w:ascii="Times New Roman" w:eastAsiaTheme="minorEastAsia" w:hAnsi="Times New Roman" w:cs="Times New Roman"/>
      <w:b/>
      <w:bCs/>
      <w:sz w:val="24"/>
      <w:szCs w:val="24"/>
      <w:lang w:eastAsia="id-ID"/>
    </w:rPr>
  </w:style>
  <w:style w:type="paragraph" w:styleId="Heading5">
    <w:name w:val="heading 5"/>
    <w:basedOn w:val="Normal"/>
    <w:link w:val="Heading5Char"/>
    <w:uiPriority w:val="9"/>
    <w:semiHidden/>
    <w:unhideWhenUsed/>
    <w:qFormat/>
    <w:rsid w:val="00AD25F1"/>
    <w:pPr>
      <w:spacing w:before="100" w:beforeAutospacing="1" w:after="100" w:afterAutospacing="1" w:line="240" w:lineRule="auto"/>
      <w:outlineLvl w:val="4"/>
    </w:pPr>
    <w:rPr>
      <w:rFonts w:ascii="Times New Roman" w:eastAsiaTheme="minorEastAsia" w:hAnsi="Times New Roman" w:cs="Times New Roman"/>
      <w:b/>
      <w:bCs/>
      <w:sz w:val="20"/>
      <w:szCs w:val="20"/>
      <w:lang w:eastAsia="id-ID"/>
    </w:rPr>
  </w:style>
  <w:style w:type="paragraph" w:styleId="Heading6">
    <w:name w:val="heading 6"/>
    <w:basedOn w:val="Normal"/>
    <w:link w:val="Heading6Char"/>
    <w:uiPriority w:val="9"/>
    <w:semiHidden/>
    <w:unhideWhenUsed/>
    <w:qFormat/>
    <w:rsid w:val="00AD25F1"/>
    <w:pPr>
      <w:spacing w:before="100" w:beforeAutospacing="1" w:after="100" w:afterAutospacing="1" w:line="240" w:lineRule="auto"/>
      <w:outlineLvl w:val="5"/>
    </w:pPr>
    <w:rPr>
      <w:rFonts w:ascii="Times New Roman" w:eastAsiaTheme="minorEastAsia" w:hAnsi="Times New Roman" w:cs="Times New Roman"/>
      <w:b/>
      <w:bCs/>
      <w:sz w:val="15"/>
      <w:szCs w:val="15"/>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5F1"/>
    <w:rPr>
      <w:rFonts w:ascii="Times New Roman" w:eastAsiaTheme="minorEastAsia" w:hAnsi="Times New Roman" w:cs="Times New Roman"/>
      <w:b/>
      <w:bCs/>
      <w:kern w:val="36"/>
      <w:sz w:val="48"/>
      <w:szCs w:val="48"/>
      <w:lang w:eastAsia="id-ID"/>
    </w:rPr>
  </w:style>
  <w:style w:type="character" w:customStyle="1" w:styleId="Heading2Char">
    <w:name w:val="Heading 2 Char"/>
    <w:basedOn w:val="DefaultParagraphFont"/>
    <w:link w:val="Heading2"/>
    <w:uiPriority w:val="9"/>
    <w:semiHidden/>
    <w:rsid w:val="00AD25F1"/>
    <w:rPr>
      <w:rFonts w:ascii="Times New Roman" w:eastAsiaTheme="minorEastAsia" w:hAnsi="Times New Roman" w:cs="Times New Roman"/>
      <w:b/>
      <w:bCs/>
      <w:sz w:val="36"/>
      <w:szCs w:val="36"/>
      <w:lang w:eastAsia="id-ID"/>
    </w:rPr>
  </w:style>
  <w:style w:type="character" w:customStyle="1" w:styleId="Heading3Char">
    <w:name w:val="Heading 3 Char"/>
    <w:basedOn w:val="DefaultParagraphFont"/>
    <w:link w:val="Heading3"/>
    <w:uiPriority w:val="9"/>
    <w:semiHidden/>
    <w:rsid w:val="00AD25F1"/>
    <w:rPr>
      <w:rFonts w:ascii="Times New Roman" w:eastAsiaTheme="minorEastAsia" w:hAnsi="Times New Roman" w:cs="Times New Roman"/>
      <w:b/>
      <w:bCs/>
      <w:sz w:val="27"/>
      <w:szCs w:val="27"/>
      <w:lang w:eastAsia="id-ID"/>
    </w:rPr>
  </w:style>
  <w:style w:type="character" w:customStyle="1" w:styleId="Heading4Char">
    <w:name w:val="Heading 4 Char"/>
    <w:basedOn w:val="DefaultParagraphFont"/>
    <w:link w:val="Heading4"/>
    <w:uiPriority w:val="9"/>
    <w:semiHidden/>
    <w:rsid w:val="00AD25F1"/>
    <w:rPr>
      <w:rFonts w:ascii="Times New Roman" w:eastAsiaTheme="minorEastAsia" w:hAnsi="Times New Roman" w:cs="Times New Roman"/>
      <w:b/>
      <w:bCs/>
      <w:sz w:val="24"/>
      <w:szCs w:val="24"/>
      <w:lang w:eastAsia="id-ID"/>
    </w:rPr>
  </w:style>
  <w:style w:type="character" w:customStyle="1" w:styleId="Heading5Char">
    <w:name w:val="Heading 5 Char"/>
    <w:basedOn w:val="DefaultParagraphFont"/>
    <w:link w:val="Heading5"/>
    <w:uiPriority w:val="9"/>
    <w:semiHidden/>
    <w:rsid w:val="00AD25F1"/>
    <w:rPr>
      <w:rFonts w:ascii="Times New Roman" w:eastAsiaTheme="minorEastAsia" w:hAnsi="Times New Roman" w:cs="Times New Roman"/>
      <w:b/>
      <w:bCs/>
      <w:sz w:val="20"/>
      <w:szCs w:val="20"/>
      <w:lang w:eastAsia="id-ID"/>
    </w:rPr>
  </w:style>
  <w:style w:type="character" w:customStyle="1" w:styleId="Heading6Char">
    <w:name w:val="Heading 6 Char"/>
    <w:basedOn w:val="DefaultParagraphFont"/>
    <w:link w:val="Heading6"/>
    <w:uiPriority w:val="9"/>
    <w:semiHidden/>
    <w:rsid w:val="00AD25F1"/>
    <w:rPr>
      <w:rFonts w:ascii="Times New Roman" w:eastAsiaTheme="minorEastAsia" w:hAnsi="Times New Roman" w:cs="Times New Roman"/>
      <w:b/>
      <w:bCs/>
      <w:sz w:val="15"/>
      <w:szCs w:val="15"/>
      <w:lang w:eastAsia="id-ID"/>
    </w:rPr>
  </w:style>
  <w:style w:type="character" w:styleId="Strong">
    <w:name w:val="Strong"/>
    <w:basedOn w:val="DefaultParagraphFont"/>
    <w:uiPriority w:val="22"/>
    <w:qFormat/>
    <w:rsid w:val="00AD25F1"/>
    <w:rPr>
      <w:b/>
      <w:bCs/>
    </w:rPr>
  </w:style>
  <w:style w:type="character" w:customStyle="1" w:styleId="ListParagraphChar">
    <w:name w:val="List Paragraph Char"/>
    <w:aliases w:val="Body of text Char,Body of textCxSp Char,List Paragraph1 Char,Body of text+1 Char,Body of text+2 Char,Body of text+3 Char,List Paragraph11 Char,Medium Grid 1 - Accent 21 Char,sub 1 Char,KhusBay Char"/>
    <w:link w:val="ListParagraph"/>
    <w:uiPriority w:val="34"/>
    <w:locked/>
    <w:rsid w:val="00AD25F1"/>
  </w:style>
  <w:style w:type="paragraph" w:styleId="ListParagraph">
    <w:name w:val="List Paragraph"/>
    <w:aliases w:val="Body of text,Body of textCxSp,List Paragraph1,Body of text+1,Body of text+2,Body of text+3,List Paragraph11,Medium Grid 1 - Accent 21,sub 1,KhusBay"/>
    <w:basedOn w:val="Normal"/>
    <w:link w:val="ListParagraphChar"/>
    <w:uiPriority w:val="34"/>
    <w:qFormat/>
    <w:rsid w:val="00AD25F1"/>
    <w:pPr>
      <w:ind w:left="720"/>
      <w:contextualSpacing/>
    </w:pPr>
  </w:style>
  <w:style w:type="paragraph" w:customStyle="1" w:styleId="Default">
    <w:name w:val="Default"/>
    <w:rsid w:val="00AD25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oog-te-banner-frame">
    <w:name w:val="goog-te-banner-frame"/>
    <w:basedOn w:val="Normal"/>
    <w:rsid w:val="00AD25F1"/>
    <w:pPr>
      <w:pBdr>
        <w:bottom w:val="single" w:sz="6" w:space="0" w:color="6B90DA"/>
      </w:pBdr>
      <w:spacing w:after="0" w:line="240" w:lineRule="auto"/>
    </w:pPr>
    <w:rPr>
      <w:rFonts w:ascii="Times New Roman" w:eastAsiaTheme="minorEastAsia" w:hAnsi="Times New Roman" w:cs="Times New Roman"/>
      <w:sz w:val="24"/>
      <w:szCs w:val="24"/>
      <w:lang w:eastAsia="id-ID"/>
    </w:rPr>
  </w:style>
  <w:style w:type="paragraph" w:customStyle="1" w:styleId="goog-te-menu-frame">
    <w:name w:val="goog-te-menu-frame"/>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ftab-frame">
    <w:name w:val="goog-te-ftab-frame"/>
    <w:basedOn w:val="Normal"/>
    <w:rsid w:val="00AD25F1"/>
    <w:pPr>
      <w:spacing w:after="0" w:line="240" w:lineRule="auto"/>
    </w:pPr>
    <w:rPr>
      <w:rFonts w:ascii="Times New Roman" w:eastAsiaTheme="minorEastAsia" w:hAnsi="Times New Roman" w:cs="Times New Roman"/>
      <w:sz w:val="24"/>
      <w:szCs w:val="24"/>
      <w:lang w:eastAsia="id-ID"/>
    </w:rPr>
  </w:style>
  <w:style w:type="paragraph" w:customStyle="1" w:styleId="goog-te-gadget">
    <w:name w:val="goog-te-gadget"/>
    <w:basedOn w:val="Normal"/>
    <w:rsid w:val="00AD25F1"/>
    <w:pPr>
      <w:spacing w:before="100" w:beforeAutospacing="1" w:after="100" w:afterAutospacing="1" w:line="240" w:lineRule="auto"/>
    </w:pPr>
    <w:rPr>
      <w:rFonts w:ascii="Arial" w:eastAsiaTheme="minorEastAsia" w:hAnsi="Arial" w:cs="Arial"/>
      <w:color w:val="666666"/>
      <w:sz w:val="17"/>
      <w:szCs w:val="17"/>
      <w:lang w:eastAsia="id-ID"/>
    </w:rPr>
  </w:style>
  <w:style w:type="paragraph" w:customStyle="1" w:styleId="goog-te-gadget-simple">
    <w:name w:val="goog-te-gadget-simple"/>
    <w:basedOn w:val="Normal"/>
    <w:rsid w:val="00AD25F1"/>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line="240" w:lineRule="auto"/>
    </w:pPr>
    <w:rPr>
      <w:rFonts w:ascii="Times New Roman" w:eastAsiaTheme="minorEastAsia" w:hAnsi="Times New Roman" w:cs="Times New Roman"/>
      <w:sz w:val="20"/>
      <w:szCs w:val="20"/>
      <w:lang w:eastAsia="id-ID"/>
    </w:rPr>
  </w:style>
  <w:style w:type="paragraph" w:customStyle="1" w:styleId="goog-te-gadget-icon">
    <w:name w:val="goog-te-gadget-icon"/>
    <w:basedOn w:val="Normal"/>
    <w:rsid w:val="00AD25F1"/>
    <w:pPr>
      <w:spacing w:before="100" w:beforeAutospacing="1" w:after="100" w:afterAutospacing="1" w:line="240" w:lineRule="auto"/>
      <w:ind w:left="30" w:right="30"/>
      <w:textAlignment w:val="center"/>
    </w:pPr>
    <w:rPr>
      <w:rFonts w:ascii="Times New Roman" w:eastAsiaTheme="minorEastAsia" w:hAnsi="Times New Roman" w:cs="Times New Roman"/>
      <w:sz w:val="24"/>
      <w:szCs w:val="24"/>
      <w:lang w:eastAsia="id-ID"/>
    </w:rPr>
  </w:style>
  <w:style w:type="paragraph" w:customStyle="1" w:styleId="goog-te-combo">
    <w:name w:val="goog-te-combo"/>
    <w:basedOn w:val="Normal"/>
    <w:rsid w:val="00AD25F1"/>
    <w:pPr>
      <w:spacing w:before="100" w:beforeAutospacing="1" w:after="100" w:afterAutospacing="1" w:line="240" w:lineRule="auto"/>
      <w:ind w:left="60" w:right="60"/>
      <w:textAlignment w:val="baseline"/>
    </w:pPr>
    <w:rPr>
      <w:rFonts w:ascii="Times New Roman" w:eastAsiaTheme="minorEastAsia" w:hAnsi="Times New Roman" w:cs="Times New Roman"/>
      <w:sz w:val="24"/>
      <w:szCs w:val="24"/>
      <w:lang w:eastAsia="id-ID"/>
    </w:rPr>
  </w:style>
  <w:style w:type="paragraph" w:customStyle="1" w:styleId="goog-close-link">
    <w:name w:val="goog-close-link"/>
    <w:basedOn w:val="Normal"/>
    <w:rsid w:val="00AD25F1"/>
    <w:pPr>
      <w:spacing w:after="0" w:line="240" w:lineRule="auto"/>
      <w:ind w:left="150" w:right="150"/>
    </w:pPr>
    <w:rPr>
      <w:rFonts w:ascii="Times New Roman" w:eastAsiaTheme="minorEastAsia" w:hAnsi="Times New Roman" w:cs="Times New Roman"/>
      <w:sz w:val="24"/>
      <w:szCs w:val="24"/>
      <w:lang w:eastAsia="id-ID"/>
    </w:rPr>
  </w:style>
  <w:style w:type="paragraph" w:customStyle="1" w:styleId="goog-te-banner">
    <w:name w:val="goog-te-banner"/>
    <w:basedOn w:val="Normal"/>
    <w:rsid w:val="00AD25F1"/>
    <w:pPr>
      <w:shd w:val="clear" w:color="auto" w:fill="E4EFFB"/>
      <w:spacing w:after="0" w:line="240" w:lineRule="auto"/>
    </w:pPr>
    <w:rPr>
      <w:rFonts w:ascii="Times New Roman" w:eastAsiaTheme="minorEastAsia" w:hAnsi="Times New Roman" w:cs="Times New Roman"/>
      <w:sz w:val="24"/>
      <w:szCs w:val="24"/>
      <w:lang w:eastAsia="id-ID"/>
    </w:rPr>
  </w:style>
  <w:style w:type="paragraph" w:customStyle="1" w:styleId="goog-te-banner-content">
    <w:name w:val="goog-te-banner-content"/>
    <w:basedOn w:val="Normal"/>
    <w:rsid w:val="00AD25F1"/>
    <w:pPr>
      <w:spacing w:before="100" w:beforeAutospacing="1" w:after="100" w:afterAutospacing="1" w:line="240" w:lineRule="auto"/>
    </w:pPr>
    <w:rPr>
      <w:rFonts w:ascii="Times New Roman" w:eastAsiaTheme="minorEastAsia" w:hAnsi="Times New Roman" w:cs="Times New Roman"/>
      <w:color w:val="000000"/>
      <w:sz w:val="24"/>
      <w:szCs w:val="24"/>
      <w:lang w:eastAsia="id-ID"/>
    </w:rPr>
  </w:style>
  <w:style w:type="paragraph" w:customStyle="1" w:styleId="goog-te-banner-info">
    <w:name w:val="goog-te-banner-info"/>
    <w:basedOn w:val="Normal"/>
    <w:rsid w:val="00AD25F1"/>
    <w:pPr>
      <w:spacing w:after="100" w:afterAutospacing="1" w:line="240" w:lineRule="auto"/>
      <w:textAlignment w:val="top"/>
    </w:pPr>
    <w:rPr>
      <w:rFonts w:ascii="Times New Roman" w:eastAsiaTheme="minorEastAsia" w:hAnsi="Times New Roman" w:cs="Times New Roman"/>
      <w:color w:val="666666"/>
      <w:sz w:val="14"/>
      <w:szCs w:val="14"/>
      <w:lang w:eastAsia="id-ID"/>
    </w:rPr>
  </w:style>
  <w:style w:type="paragraph" w:customStyle="1" w:styleId="goog-te-banner-margin">
    <w:name w:val="goog-te-banner-margin"/>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button">
    <w:name w:val="goog-te-button"/>
    <w:basedOn w:val="Normal"/>
    <w:rsid w:val="00AD25F1"/>
    <w:pPr>
      <w:pBdr>
        <w:bottom w:val="single" w:sz="6" w:space="0" w:color="E7E7E7"/>
        <w:right w:val="single" w:sz="6" w:space="0" w:color="E7E7E7"/>
      </w:pBd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ftab">
    <w:name w:val="goog-te-ftab"/>
    <w:basedOn w:val="Normal"/>
    <w:rsid w:val="00AD25F1"/>
    <w:pPr>
      <w:shd w:val="clear" w:color="auto" w:fill="FFFFFF"/>
      <w:spacing w:after="0" w:line="240" w:lineRule="auto"/>
    </w:pPr>
    <w:rPr>
      <w:rFonts w:ascii="Times New Roman" w:eastAsiaTheme="minorEastAsia" w:hAnsi="Times New Roman" w:cs="Times New Roman"/>
      <w:sz w:val="24"/>
      <w:szCs w:val="24"/>
      <w:lang w:eastAsia="id-ID"/>
    </w:rPr>
  </w:style>
  <w:style w:type="paragraph" w:customStyle="1" w:styleId="goog-te-ftab-link">
    <w:name w:val="goog-te-ftab-link"/>
    <w:basedOn w:val="Normal"/>
    <w:rsid w:val="00AD25F1"/>
    <w:pPr>
      <w:pBdr>
        <w:top w:val="outset" w:sz="6" w:space="5"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heme="minorEastAsia" w:hAnsi="Times New Roman" w:cs="Times New Roman"/>
      <w:b/>
      <w:bCs/>
      <w:sz w:val="20"/>
      <w:szCs w:val="20"/>
      <w:lang w:eastAsia="id-ID"/>
    </w:rPr>
  </w:style>
  <w:style w:type="paragraph" w:customStyle="1" w:styleId="goog-te-menu-value">
    <w:name w:val="goog-te-menu-value"/>
    <w:basedOn w:val="Normal"/>
    <w:rsid w:val="00AD25F1"/>
    <w:pPr>
      <w:spacing w:before="100" w:beforeAutospacing="1" w:after="100" w:afterAutospacing="1" w:line="240" w:lineRule="auto"/>
      <w:ind w:left="60" w:right="60"/>
    </w:pPr>
    <w:rPr>
      <w:rFonts w:ascii="Times New Roman" w:eastAsiaTheme="minorEastAsia" w:hAnsi="Times New Roman" w:cs="Times New Roman"/>
      <w:color w:val="0000CC"/>
      <w:sz w:val="24"/>
      <w:szCs w:val="24"/>
      <w:lang w:eastAsia="id-ID"/>
    </w:rPr>
  </w:style>
  <w:style w:type="paragraph" w:customStyle="1" w:styleId="goog-te-menu">
    <w:name w:val="goog-te-menu"/>
    <w:basedOn w:val="Normal"/>
    <w:rsid w:val="00AD25F1"/>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menu-item">
    <w:name w:val="goog-te-menu-item"/>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menu2">
    <w:name w:val="goog-te-menu2"/>
    <w:basedOn w:val="Normal"/>
    <w:rsid w:val="00AD25F1"/>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menu2-colpad">
    <w:name w:val="goog-te-menu2-colpad"/>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menu2-separator">
    <w:name w:val="goog-te-menu2-separator"/>
    <w:basedOn w:val="Normal"/>
    <w:rsid w:val="00AD25F1"/>
    <w:pPr>
      <w:shd w:val="clear" w:color="auto" w:fill="AAAAAA"/>
      <w:spacing w:before="90" w:after="90" w:line="240" w:lineRule="auto"/>
    </w:pPr>
    <w:rPr>
      <w:rFonts w:ascii="Times New Roman" w:eastAsiaTheme="minorEastAsia" w:hAnsi="Times New Roman" w:cs="Times New Roman"/>
      <w:sz w:val="24"/>
      <w:szCs w:val="24"/>
      <w:lang w:eastAsia="id-ID"/>
    </w:rPr>
  </w:style>
  <w:style w:type="paragraph" w:customStyle="1" w:styleId="goog-te-menu2-item">
    <w:name w:val="goog-te-menu2-item"/>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menu2-item-selected">
    <w:name w:val="goog-te-menu2-item-selected"/>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balloon">
    <w:name w:val="goog-te-balloon"/>
    <w:basedOn w:val="Normal"/>
    <w:rsid w:val="00AD25F1"/>
    <w:pPr>
      <w:shd w:val="clear" w:color="auto" w:fill="FFFFFF"/>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balloon-frame">
    <w:name w:val="goog-te-balloon-frame"/>
    <w:basedOn w:val="Normal"/>
    <w:rsid w:val="00AD25F1"/>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balloon-text">
    <w:name w:val="goog-te-balloon-text"/>
    <w:basedOn w:val="Normal"/>
    <w:rsid w:val="00AD25F1"/>
    <w:pPr>
      <w:spacing w:before="90" w:after="100" w:afterAutospacing="1" w:line="240" w:lineRule="auto"/>
    </w:pPr>
    <w:rPr>
      <w:rFonts w:ascii="Times New Roman" w:eastAsiaTheme="minorEastAsia" w:hAnsi="Times New Roman" w:cs="Times New Roman"/>
      <w:sz w:val="24"/>
      <w:szCs w:val="24"/>
      <w:lang w:eastAsia="id-ID"/>
    </w:rPr>
  </w:style>
  <w:style w:type="paragraph" w:customStyle="1" w:styleId="goog-te-balloon-zippy">
    <w:name w:val="goog-te-balloon-zippy"/>
    <w:basedOn w:val="Normal"/>
    <w:rsid w:val="00AD25F1"/>
    <w:pPr>
      <w:spacing w:before="90" w:after="100" w:afterAutospacing="1" w:line="240" w:lineRule="auto"/>
    </w:pPr>
    <w:rPr>
      <w:rFonts w:ascii="Times New Roman" w:eastAsiaTheme="minorEastAsia" w:hAnsi="Times New Roman" w:cs="Times New Roman"/>
      <w:sz w:val="24"/>
      <w:szCs w:val="24"/>
      <w:lang w:eastAsia="id-ID"/>
    </w:rPr>
  </w:style>
  <w:style w:type="paragraph" w:customStyle="1" w:styleId="goog-te-balloon-form">
    <w:name w:val="goog-te-balloon-form"/>
    <w:basedOn w:val="Normal"/>
    <w:rsid w:val="00AD25F1"/>
    <w:pPr>
      <w:spacing w:before="90" w:after="0" w:line="240" w:lineRule="auto"/>
    </w:pPr>
    <w:rPr>
      <w:rFonts w:ascii="Times New Roman" w:eastAsiaTheme="minorEastAsia" w:hAnsi="Times New Roman" w:cs="Times New Roman"/>
      <w:sz w:val="24"/>
      <w:szCs w:val="24"/>
      <w:lang w:eastAsia="id-ID"/>
    </w:rPr>
  </w:style>
  <w:style w:type="paragraph" w:customStyle="1" w:styleId="goog-te-balloon-footer">
    <w:name w:val="goog-te-balloon-footer"/>
    <w:basedOn w:val="Normal"/>
    <w:rsid w:val="00AD25F1"/>
    <w:pPr>
      <w:spacing w:before="90" w:after="60" w:line="240" w:lineRule="auto"/>
    </w:pPr>
    <w:rPr>
      <w:rFonts w:ascii="Times New Roman" w:eastAsiaTheme="minorEastAsia" w:hAnsi="Times New Roman" w:cs="Times New Roman"/>
      <w:sz w:val="24"/>
      <w:szCs w:val="24"/>
      <w:lang w:eastAsia="id-ID"/>
    </w:rPr>
  </w:style>
  <w:style w:type="paragraph" w:customStyle="1" w:styleId="goog-te-spinner-animation">
    <w:name w:val="goog-te-spinner-animation"/>
    <w:basedOn w:val="Normal"/>
    <w:rsid w:val="00AD25F1"/>
    <w:pPr>
      <w:shd w:val="clear" w:color="auto" w:fill="FFFFFF"/>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te-spinner">
    <w:name w:val="goog-te-spinner"/>
    <w:basedOn w:val="Normal"/>
    <w:rsid w:val="00AD25F1"/>
    <w:pPr>
      <w:spacing w:before="30" w:after="0" w:line="240" w:lineRule="auto"/>
      <w:ind w:left="30"/>
    </w:pPr>
    <w:rPr>
      <w:rFonts w:ascii="Times New Roman" w:eastAsiaTheme="minorEastAsia" w:hAnsi="Times New Roman" w:cs="Times New Roman"/>
      <w:sz w:val="24"/>
      <w:szCs w:val="24"/>
      <w:lang w:eastAsia="id-ID"/>
    </w:rPr>
  </w:style>
  <w:style w:type="paragraph" w:customStyle="1" w:styleId="gt-hl-layer">
    <w:name w:val="gt-hl-layer"/>
    <w:basedOn w:val="Normal"/>
    <w:rsid w:val="00AD25F1"/>
    <w:pPr>
      <w:spacing w:before="100" w:beforeAutospacing="1" w:after="100" w:afterAutospacing="1" w:line="240" w:lineRule="auto"/>
      <w:jc w:val="both"/>
    </w:pPr>
    <w:rPr>
      <w:rFonts w:ascii="Times New Roman" w:eastAsiaTheme="minorEastAsia" w:hAnsi="Times New Roman" w:cs="Times New Roman"/>
      <w:sz w:val="20"/>
      <w:szCs w:val="20"/>
      <w:lang w:eastAsia="id-ID"/>
    </w:rPr>
  </w:style>
  <w:style w:type="paragraph" w:customStyle="1" w:styleId="goog-text-highlight">
    <w:name w:val="goog-text-highlight"/>
    <w:basedOn w:val="Normal"/>
    <w:rsid w:val="00AD25F1"/>
    <w:pPr>
      <w:shd w:val="clear" w:color="auto" w:fill="C9D7F1"/>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logo-link">
    <w:name w:val="goog-logo-link"/>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indicator">
    <w:name w:val="indicator"/>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text">
    <w:name w:val="tex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minus">
    <w:name w:val="minus"/>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plus">
    <w:name w:val="plus"/>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original-text">
    <w:name w:val="original-tex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Title1">
    <w:name w:val="Title1"/>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close-button">
    <w:name w:val="close-button"/>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logo">
    <w:name w:val="logo"/>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started-activity-container">
    <w:name w:val="started-activity-container"/>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activity-root">
    <w:name w:val="activity-roo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status-message">
    <w:name w:val="status-message"/>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activity-link">
    <w:name w:val="activity-link"/>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activity-cancel">
    <w:name w:val="activity-cancel"/>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translate-form">
    <w:name w:val="translate-form"/>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ray">
    <w:name w:val="gray"/>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alt-helper-text">
    <w:name w:val="alt-helper-tex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alt-error-text">
    <w:name w:val="alt-error-tex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submenu-arrow">
    <w:name w:val="goog-submenu-arrow"/>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t-hl-text">
    <w:name w:val="gt-hl-tex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trans-target-highlight">
    <w:name w:val="trans-target-highligh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trans-target">
    <w:name w:val="trans-targe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trans-edit">
    <w:name w:val="trans-edit"/>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t-trans-highlight-l">
    <w:name w:val="gt-trans-highlight-l"/>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t-trans-highlight-r">
    <w:name w:val="gt-trans-highlight-r"/>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activity-form">
    <w:name w:val="activity-form"/>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goog-menuitem">
    <w:name w:val="goog-menuitem"/>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table" w:styleId="TableGrid">
    <w:name w:val="Table Grid"/>
    <w:basedOn w:val="TableNormal"/>
    <w:uiPriority w:val="39"/>
    <w:rsid w:val="00AD2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og-te-combo1">
    <w:name w:val="goog-te-combo1"/>
    <w:basedOn w:val="Normal"/>
    <w:rsid w:val="00AD25F1"/>
    <w:pPr>
      <w:spacing w:before="60" w:after="60" w:line="240" w:lineRule="auto"/>
      <w:textAlignment w:val="baseline"/>
    </w:pPr>
    <w:rPr>
      <w:rFonts w:ascii="Times New Roman" w:eastAsiaTheme="minorEastAsia" w:hAnsi="Times New Roman" w:cs="Times New Roman"/>
      <w:sz w:val="24"/>
      <w:szCs w:val="24"/>
      <w:lang w:eastAsia="id-ID"/>
    </w:rPr>
  </w:style>
  <w:style w:type="paragraph" w:customStyle="1" w:styleId="goog-logo-link1">
    <w:name w:val="goog-logo-link1"/>
    <w:basedOn w:val="Normal"/>
    <w:rsid w:val="00AD25F1"/>
    <w:pPr>
      <w:spacing w:after="0" w:line="240" w:lineRule="auto"/>
      <w:ind w:left="150" w:right="150"/>
    </w:pPr>
    <w:rPr>
      <w:rFonts w:ascii="Times New Roman" w:eastAsiaTheme="minorEastAsia" w:hAnsi="Times New Roman" w:cs="Times New Roman"/>
      <w:sz w:val="24"/>
      <w:szCs w:val="24"/>
      <w:lang w:eastAsia="id-ID"/>
    </w:rPr>
  </w:style>
  <w:style w:type="paragraph" w:customStyle="1" w:styleId="goog-te-ftab-link1">
    <w:name w:val="goog-te-ftab-link1"/>
    <w:basedOn w:val="Normal"/>
    <w:rsid w:val="00AD25F1"/>
    <w:pPr>
      <w:pBdr>
        <w:top w:val="outset" w:sz="2" w:space="2" w:color="888888"/>
        <w:left w:val="outset" w:sz="6" w:space="8" w:color="888888"/>
        <w:bottom w:val="outset" w:sz="6" w:space="5" w:color="888888"/>
        <w:right w:val="outset" w:sz="6" w:space="8" w:color="888888"/>
      </w:pBdr>
      <w:spacing w:before="100" w:beforeAutospacing="1" w:after="100" w:afterAutospacing="1" w:line="240" w:lineRule="auto"/>
    </w:pPr>
    <w:rPr>
      <w:rFonts w:ascii="Times New Roman" w:eastAsiaTheme="minorEastAsia" w:hAnsi="Times New Roman" w:cs="Times New Roman"/>
      <w:b/>
      <w:bCs/>
      <w:sz w:val="20"/>
      <w:szCs w:val="20"/>
      <w:lang w:eastAsia="id-ID"/>
    </w:rPr>
  </w:style>
  <w:style w:type="paragraph" w:customStyle="1" w:styleId="goog-te-ftab-link2">
    <w:name w:val="goog-te-ftab-link2"/>
    <w:basedOn w:val="Normal"/>
    <w:rsid w:val="00AD25F1"/>
    <w:pPr>
      <w:pBdr>
        <w:top w:val="outset" w:sz="6" w:space="5" w:color="888888"/>
        <w:left w:val="outset" w:sz="6" w:space="8" w:color="888888"/>
        <w:bottom w:val="outset" w:sz="2" w:space="2" w:color="888888"/>
        <w:right w:val="outset" w:sz="6" w:space="8" w:color="888888"/>
      </w:pBdr>
      <w:spacing w:before="100" w:beforeAutospacing="1" w:after="100" w:afterAutospacing="1" w:line="240" w:lineRule="auto"/>
    </w:pPr>
    <w:rPr>
      <w:rFonts w:ascii="Times New Roman" w:eastAsiaTheme="minorEastAsia" w:hAnsi="Times New Roman" w:cs="Times New Roman"/>
      <w:b/>
      <w:bCs/>
      <w:sz w:val="20"/>
      <w:szCs w:val="20"/>
      <w:lang w:eastAsia="id-ID"/>
    </w:rPr>
  </w:style>
  <w:style w:type="paragraph" w:customStyle="1" w:styleId="goog-te-menu-value1">
    <w:name w:val="goog-te-menu-value1"/>
    <w:basedOn w:val="Normal"/>
    <w:rsid w:val="00AD25F1"/>
    <w:pPr>
      <w:spacing w:before="100" w:beforeAutospacing="1" w:after="100" w:afterAutospacing="1" w:line="240" w:lineRule="auto"/>
      <w:ind w:left="60" w:right="60"/>
    </w:pPr>
    <w:rPr>
      <w:rFonts w:ascii="Times New Roman" w:eastAsiaTheme="minorEastAsia" w:hAnsi="Times New Roman" w:cs="Times New Roman"/>
      <w:color w:val="000000"/>
      <w:sz w:val="24"/>
      <w:szCs w:val="24"/>
      <w:lang w:eastAsia="id-ID"/>
    </w:rPr>
  </w:style>
  <w:style w:type="paragraph" w:customStyle="1" w:styleId="indicator1">
    <w:name w:val="indicator1"/>
    <w:basedOn w:val="Normal"/>
    <w:rsid w:val="00AD25F1"/>
    <w:pPr>
      <w:spacing w:before="100" w:beforeAutospacing="1" w:after="100" w:afterAutospacing="1" w:line="240" w:lineRule="auto"/>
    </w:pPr>
    <w:rPr>
      <w:rFonts w:ascii="Times New Roman" w:eastAsiaTheme="minorEastAsia" w:hAnsi="Times New Roman" w:cs="Times New Roman"/>
      <w:vanish/>
      <w:sz w:val="24"/>
      <w:szCs w:val="24"/>
      <w:lang w:eastAsia="id-ID"/>
    </w:rPr>
  </w:style>
  <w:style w:type="paragraph" w:customStyle="1" w:styleId="text1">
    <w:name w:val="text1"/>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minus1">
    <w:name w:val="minus1"/>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plus1">
    <w:name w:val="plus1"/>
    <w:basedOn w:val="Normal"/>
    <w:rsid w:val="00AD25F1"/>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customStyle="1" w:styleId="original-text1">
    <w:name w:val="original-text1"/>
    <w:basedOn w:val="Normal"/>
    <w:rsid w:val="00AD25F1"/>
    <w:pPr>
      <w:spacing w:after="0" w:line="240" w:lineRule="auto"/>
      <w:jc w:val="both"/>
      <w:textAlignment w:val="baseline"/>
    </w:pPr>
    <w:rPr>
      <w:rFonts w:ascii="Times New Roman" w:eastAsiaTheme="minorEastAsia" w:hAnsi="Times New Roman" w:cs="Times New Roman"/>
      <w:sz w:val="20"/>
      <w:szCs w:val="20"/>
      <w:lang w:eastAsia="id-ID"/>
    </w:rPr>
  </w:style>
  <w:style w:type="paragraph" w:customStyle="1" w:styleId="title10">
    <w:name w:val="title1"/>
    <w:basedOn w:val="Normal"/>
    <w:rsid w:val="00AD25F1"/>
    <w:pPr>
      <w:spacing w:before="60" w:after="60" w:line="240" w:lineRule="auto"/>
      <w:textAlignment w:val="baseline"/>
    </w:pPr>
    <w:rPr>
      <w:rFonts w:ascii="Arial" w:eastAsiaTheme="minorEastAsia" w:hAnsi="Arial" w:cs="Arial"/>
      <w:color w:val="999999"/>
      <w:sz w:val="24"/>
      <w:szCs w:val="24"/>
      <w:lang w:eastAsia="id-ID"/>
    </w:rPr>
  </w:style>
  <w:style w:type="paragraph" w:customStyle="1" w:styleId="close-button1">
    <w:name w:val="close-button1"/>
    <w:basedOn w:val="Normal"/>
    <w:rsid w:val="00AD25F1"/>
    <w:pPr>
      <w:spacing w:after="0" w:line="240" w:lineRule="auto"/>
      <w:textAlignment w:val="baseline"/>
    </w:pPr>
    <w:rPr>
      <w:rFonts w:ascii="Times New Roman" w:eastAsiaTheme="minorEastAsia" w:hAnsi="Times New Roman" w:cs="Times New Roman"/>
      <w:vanish/>
      <w:sz w:val="24"/>
      <w:szCs w:val="24"/>
      <w:lang w:eastAsia="id-ID"/>
    </w:rPr>
  </w:style>
  <w:style w:type="paragraph" w:customStyle="1" w:styleId="logo1">
    <w:name w:val="logo1"/>
    <w:basedOn w:val="Normal"/>
    <w:rsid w:val="00AD25F1"/>
    <w:pPr>
      <w:spacing w:after="0" w:line="240" w:lineRule="auto"/>
      <w:textAlignment w:val="baseline"/>
    </w:pPr>
    <w:rPr>
      <w:rFonts w:ascii="Times New Roman" w:eastAsiaTheme="minorEastAsia" w:hAnsi="Times New Roman" w:cs="Times New Roman"/>
      <w:sz w:val="24"/>
      <w:szCs w:val="24"/>
      <w:lang w:eastAsia="id-ID"/>
    </w:rPr>
  </w:style>
  <w:style w:type="paragraph" w:customStyle="1" w:styleId="started-activity-container1">
    <w:name w:val="started-activity-container1"/>
    <w:basedOn w:val="Normal"/>
    <w:rsid w:val="00AD25F1"/>
    <w:pPr>
      <w:spacing w:after="0" w:line="240" w:lineRule="auto"/>
      <w:textAlignment w:val="baseline"/>
    </w:pPr>
    <w:rPr>
      <w:rFonts w:ascii="Times New Roman" w:eastAsiaTheme="minorEastAsia" w:hAnsi="Times New Roman" w:cs="Times New Roman"/>
      <w:vanish/>
      <w:sz w:val="24"/>
      <w:szCs w:val="24"/>
      <w:lang w:eastAsia="id-ID"/>
    </w:rPr>
  </w:style>
  <w:style w:type="paragraph" w:customStyle="1" w:styleId="activity-root1">
    <w:name w:val="activity-root1"/>
    <w:basedOn w:val="Normal"/>
    <w:rsid w:val="00AD25F1"/>
    <w:pPr>
      <w:spacing w:before="300" w:after="0" w:line="240" w:lineRule="auto"/>
      <w:textAlignment w:val="baseline"/>
    </w:pPr>
    <w:rPr>
      <w:rFonts w:ascii="Times New Roman" w:eastAsiaTheme="minorEastAsia" w:hAnsi="Times New Roman" w:cs="Times New Roman"/>
      <w:sz w:val="24"/>
      <w:szCs w:val="24"/>
      <w:lang w:eastAsia="id-ID"/>
    </w:rPr>
  </w:style>
  <w:style w:type="paragraph" w:customStyle="1" w:styleId="status-message1">
    <w:name w:val="status-message1"/>
    <w:basedOn w:val="Normal"/>
    <w:rsid w:val="00AD25F1"/>
    <w:pPr>
      <w:shd w:val="clear" w:color="auto" w:fill="29910D"/>
      <w:spacing w:before="180" w:after="0" w:line="240" w:lineRule="auto"/>
      <w:textAlignment w:val="baseline"/>
    </w:pPr>
    <w:rPr>
      <w:rFonts w:ascii="Times New Roman" w:eastAsiaTheme="minorEastAsia" w:hAnsi="Times New Roman" w:cs="Times New Roman"/>
      <w:b/>
      <w:bCs/>
      <w:color w:val="FFFFFF"/>
      <w:sz w:val="18"/>
      <w:szCs w:val="18"/>
      <w:lang w:eastAsia="id-ID"/>
    </w:rPr>
  </w:style>
  <w:style w:type="paragraph" w:customStyle="1" w:styleId="activity-link1">
    <w:name w:val="activity-link1"/>
    <w:basedOn w:val="Normal"/>
    <w:rsid w:val="00AD25F1"/>
    <w:pPr>
      <w:spacing w:after="0" w:line="240" w:lineRule="auto"/>
      <w:ind w:right="225"/>
      <w:textAlignment w:val="baseline"/>
    </w:pPr>
    <w:rPr>
      <w:rFonts w:ascii="Arial" w:eastAsiaTheme="minorEastAsia" w:hAnsi="Arial" w:cs="Arial"/>
      <w:color w:val="1155CC"/>
      <w:sz w:val="17"/>
      <w:szCs w:val="17"/>
      <w:lang w:eastAsia="id-ID"/>
    </w:rPr>
  </w:style>
  <w:style w:type="paragraph" w:customStyle="1" w:styleId="activity-cancel1">
    <w:name w:val="activity-cancel1"/>
    <w:basedOn w:val="Normal"/>
    <w:rsid w:val="00AD25F1"/>
    <w:pPr>
      <w:spacing w:after="0" w:line="240" w:lineRule="auto"/>
      <w:ind w:right="150"/>
      <w:textAlignment w:val="baseline"/>
    </w:pPr>
    <w:rPr>
      <w:rFonts w:ascii="Times New Roman" w:eastAsiaTheme="minorEastAsia" w:hAnsi="Times New Roman" w:cs="Times New Roman"/>
      <w:sz w:val="24"/>
      <w:szCs w:val="24"/>
      <w:lang w:eastAsia="id-ID"/>
    </w:rPr>
  </w:style>
  <w:style w:type="paragraph" w:customStyle="1" w:styleId="translate-form1">
    <w:name w:val="translate-form1"/>
    <w:basedOn w:val="Normal"/>
    <w:rsid w:val="00AD25F1"/>
    <w:pPr>
      <w:spacing w:after="0" w:line="240" w:lineRule="auto"/>
      <w:textAlignment w:val="center"/>
    </w:pPr>
    <w:rPr>
      <w:rFonts w:ascii="Times New Roman" w:eastAsiaTheme="minorEastAsia" w:hAnsi="Times New Roman" w:cs="Times New Roman"/>
      <w:sz w:val="24"/>
      <w:szCs w:val="24"/>
      <w:lang w:eastAsia="id-ID"/>
    </w:rPr>
  </w:style>
  <w:style w:type="paragraph" w:customStyle="1" w:styleId="activity-form1">
    <w:name w:val="activity-form1"/>
    <w:basedOn w:val="Normal"/>
    <w:rsid w:val="00AD25F1"/>
    <w:pPr>
      <w:spacing w:after="0" w:line="240" w:lineRule="auto"/>
      <w:textAlignment w:val="baseline"/>
    </w:pPr>
    <w:rPr>
      <w:rFonts w:ascii="Times New Roman" w:eastAsiaTheme="minorEastAsia" w:hAnsi="Times New Roman" w:cs="Times New Roman"/>
      <w:sz w:val="24"/>
      <w:szCs w:val="24"/>
      <w:lang w:eastAsia="id-ID"/>
    </w:rPr>
  </w:style>
  <w:style w:type="paragraph" w:customStyle="1" w:styleId="gray1">
    <w:name w:val="gray1"/>
    <w:basedOn w:val="Normal"/>
    <w:rsid w:val="00AD25F1"/>
    <w:pPr>
      <w:spacing w:after="0" w:line="240" w:lineRule="auto"/>
      <w:textAlignment w:val="baseline"/>
    </w:pPr>
    <w:rPr>
      <w:rFonts w:ascii="Arial" w:eastAsiaTheme="minorEastAsia" w:hAnsi="Arial" w:cs="Arial"/>
      <w:color w:val="999999"/>
      <w:sz w:val="24"/>
      <w:szCs w:val="24"/>
      <w:lang w:eastAsia="id-ID"/>
    </w:rPr>
  </w:style>
  <w:style w:type="paragraph" w:customStyle="1" w:styleId="alt-helper-text1">
    <w:name w:val="alt-helper-text1"/>
    <w:basedOn w:val="Normal"/>
    <w:rsid w:val="00AD25F1"/>
    <w:pPr>
      <w:spacing w:before="225" w:after="75" w:line="240" w:lineRule="auto"/>
      <w:textAlignment w:val="baseline"/>
    </w:pPr>
    <w:rPr>
      <w:rFonts w:ascii="Arial" w:eastAsiaTheme="minorEastAsia" w:hAnsi="Arial" w:cs="Arial"/>
      <w:color w:val="999999"/>
      <w:sz w:val="17"/>
      <w:szCs w:val="17"/>
      <w:lang w:eastAsia="id-ID"/>
    </w:rPr>
  </w:style>
  <w:style w:type="paragraph" w:customStyle="1" w:styleId="alt-error-text1">
    <w:name w:val="alt-error-text1"/>
    <w:basedOn w:val="Normal"/>
    <w:rsid w:val="00AD25F1"/>
    <w:pPr>
      <w:spacing w:after="0" w:line="240" w:lineRule="auto"/>
      <w:textAlignment w:val="baseline"/>
    </w:pPr>
    <w:rPr>
      <w:rFonts w:ascii="Times New Roman" w:eastAsiaTheme="minorEastAsia" w:hAnsi="Times New Roman" w:cs="Times New Roman"/>
      <w:vanish/>
      <w:color w:val="880000"/>
      <w:sz w:val="18"/>
      <w:szCs w:val="18"/>
      <w:lang w:eastAsia="id-ID"/>
    </w:rPr>
  </w:style>
  <w:style w:type="paragraph" w:customStyle="1" w:styleId="goog-menuitem1">
    <w:name w:val="goog-menuitem1"/>
    <w:basedOn w:val="Normal"/>
    <w:rsid w:val="00AD25F1"/>
    <w:pPr>
      <w:spacing w:after="0" w:line="240" w:lineRule="auto"/>
      <w:textAlignment w:val="baseline"/>
    </w:pPr>
    <w:rPr>
      <w:rFonts w:ascii="Times New Roman" w:eastAsiaTheme="minorEastAsia" w:hAnsi="Times New Roman" w:cs="Times New Roman"/>
      <w:sz w:val="24"/>
      <w:szCs w:val="24"/>
      <w:lang w:eastAsia="id-ID"/>
    </w:rPr>
  </w:style>
  <w:style w:type="paragraph" w:customStyle="1" w:styleId="goog-submenu-arrow1">
    <w:name w:val="goog-submenu-arrow1"/>
    <w:basedOn w:val="Normal"/>
    <w:rsid w:val="00AD25F1"/>
    <w:pPr>
      <w:spacing w:after="0" w:line="240" w:lineRule="auto"/>
      <w:jc w:val="right"/>
      <w:textAlignment w:val="baseline"/>
    </w:pPr>
    <w:rPr>
      <w:rFonts w:ascii="Times New Roman" w:eastAsiaTheme="minorEastAsia" w:hAnsi="Times New Roman" w:cs="Times New Roman"/>
      <w:sz w:val="24"/>
      <w:szCs w:val="24"/>
      <w:lang w:eastAsia="id-ID"/>
    </w:rPr>
  </w:style>
  <w:style w:type="paragraph" w:customStyle="1" w:styleId="goog-submenu-arrow2">
    <w:name w:val="goog-submenu-arrow2"/>
    <w:basedOn w:val="Normal"/>
    <w:rsid w:val="00AD25F1"/>
    <w:pPr>
      <w:spacing w:after="0" w:line="240" w:lineRule="auto"/>
      <w:textAlignment w:val="baseline"/>
    </w:pPr>
    <w:rPr>
      <w:rFonts w:ascii="Times New Roman" w:eastAsiaTheme="minorEastAsia" w:hAnsi="Times New Roman" w:cs="Times New Roman"/>
      <w:sz w:val="24"/>
      <w:szCs w:val="24"/>
      <w:lang w:eastAsia="id-ID"/>
    </w:rPr>
  </w:style>
  <w:style w:type="paragraph" w:customStyle="1" w:styleId="gt-hl-text1">
    <w:name w:val="gt-hl-text1"/>
    <w:basedOn w:val="Normal"/>
    <w:rsid w:val="00AD25F1"/>
    <w:pPr>
      <w:shd w:val="clear" w:color="auto" w:fill="F1EA00"/>
      <w:spacing w:after="0" w:line="240" w:lineRule="auto"/>
      <w:ind w:left="-45" w:right="-30"/>
      <w:textAlignment w:val="baseline"/>
    </w:pPr>
    <w:rPr>
      <w:rFonts w:ascii="Times New Roman" w:eastAsiaTheme="minorEastAsia" w:hAnsi="Times New Roman" w:cs="Times New Roman"/>
      <w:color w:val="F1EA00"/>
      <w:sz w:val="24"/>
      <w:szCs w:val="24"/>
      <w:lang w:eastAsia="id-ID"/>
    </w:rPr>
  </w:style>
  <w:style w:type="paragraph" w:customStyle="1" w:styleId="trans-target-highlight1">
    <w:name w:val="trans-target-highlight1"/>
    <w:basedOn w:val="Normal"/>
    <w:rsid w:val="00AD25F1"/>
    <w:pPr>
      <w:shd w:val="clear" w:color="auto" w:fill="F1EA00"/>
      <w:spacing w:after="0" w:line="240" w:lineRule="auto"/>
      <w:ind w:left="-45" w:right="-30"/>
      <w:textAlignment w:val="baseline"/>
    </w:pPr>
    <w:rPr>
      <w:rFonts w:ascii="Times New Roman" w:eastAsiaTheme="minorEastAsia" w:hAnsi="Times New Roman" w:cs="Times New Roman"/>
      <w:color w:val="222222"/>
      <w:sz w:val="24"/>
      <w:szCs w:val="24"/>
      <w:lang w:eastAsia="id-ID"/>
    </w:rPr>
  </w:style>
  <w:style w:type="paragraph" w:customStyle="1" w:styleId="gt-hl-layer1">
    <w:name w:val="gt-hl-layer1"/>
    <w:basedOn w:val="Normal"/>
    <w:rsid w:val="00AD25F1"/>
    <w:pPr>
      <w:spacing w:after="0" w:line="240" w:lineRule="auto"/>
      <w:textAlignment w:val="baseline"/>
    </w:pPr>
    <w:rPr>
      <w:rFonts w:ascii="Times New Roman" w:eastAsiaTheme="minorEastAsia" w:hAnsi="Times New Roman" w:cs="Times New Roman"/>
      <w:color w:val="FFFFFF"/>
      <w:sz w:val="24"/>
      <w:szCs w:val="24"/>
      <w:lang w:eastAsia="id-ID"/>
    </w:rPr>
  </w:style>
  <w:style w:type="paragraph" w:customStyle="1" w:styleId="trans-target1">
    <w:name w:val="trans-target1"/>
    <w:basedOn w:val="Normal"/>
    <w:rsid w:val="00AD25F1"/>
    <w:pPr>
      <w:shd w:val="clear" w:color="auto" w:fill="C9D7F1"/>
      <w:spacing w:after="0" w:line="240" w:lineRule="auto"/>
      <w:ind w:left="-45" w:right="-30"/>
      <w:textAlignment w:val="baseline"/>
    </w:pPr>
    <w:rPr>
      <w:rFonts w:ascii="Times New Roman" w:eastAsiaTheme="minorEastAsia" w:hAnsi="Times New Roman" w:cs="Times New Roman"/>
      <w:sz w:val="24"/>
      <w:szCs w:val="24"/>
      <w:lang w:eastAsia="id-ID"/>
    </w:rPr>
  </w:style>
  <w:style w:type="paragraph" w:customStyle="1" w:styleId="trans-target-highlight2">
    <w:name w:val="trans-target-highlight2"/>
    <w:basedOn w:val="Normal"/>
    <w:rsid w:val="00AD25F1"/>
    <w:pPr>
      <w:shd w:val="clear" w:color="auto" w:fill="C9D7F1"/>
      <w:spacing w:after="0" w:line="240" w:lineRule="auto"/>
      <w:ind w:left="-45" w:right="-30"/>
      <w:textAlignment w:val="baseline"/>
    </w:pPr>
    <w:rPr>
      <w:rFonts w:ascii="Times New Roman" w:eastAsiaTheme="minorEastAsia" w:hAnsi="Times New Roman" w:cs="Times New Roman"/>
      <w:color w:val="222222"/>
      <w:sz w:val="24"/>
      <w:szCs w:val="24"/>
      <w:lang w:eastAsia="id-ID"/>
    </w:rPr>
  </w:style>
  <w:style w:type="paragraph" w:customStyle="1" w:styleId="trans-edit1">
    <w:name w:val="trans-edit1"/>
    <w:basedOn w:val="Normal"/>
    <w:rsid w:val="00AD25F1"/>
    <w:pPr>
      <w:pBdr>
        <w:top w:val="single" w:sz="6" w:space="1" w:color="4D90FE"/>
        <w:left w:val="single" w:sz="6" w:space="1" w:color="4D90FE"/>
        <w:bottom w:val="single" w:sz="6" w:space="1" w:color="4D90FE"/>
        <w:right w:val="single" w:sz="6" w:space="1" w:color="4D90FE"/>
      </w:pBdr>
      <w:spacing w:after="0" w:line="240" w:lineRule="auto"/>
      <w:ind w:left="-30" w:right="-30"/>
      <w:textAlignment w:val="baseline"/>
    </w:pPr>
    <w:rPr>
      <w:rFonts w:ascii="Times New Roman" w:eastAsiaTheme="minorEastAsia" w:hAnsi="Times New Roman" w:cs="Times New Roman"/>
      <w:sz w:val="24"/>
      <w:szCs w:val="24"/>
      <w:lang w:eastAsia="id-ID"/>
    </w:rPr>
  </w:style>
  <w:style w:type="paragraph" w:customStyle="1" w:styleId="gt-trans-highlight-l1">
    <w:name w:val="gt-trans-highlight-l1"/>
    <w:basedOn w:val="Normal"/>
    <w:rsid w:val="00AD25F1"/>
    <w:pPr>
      <w:pBdr>
        <w:left w:val="single" w:sz="12" w:space="0" w:color="FF0000"/>
      </w:pBdr>
      <w:spacing w:after="0" w:line="240" w:lineRule="auto"/>
      <w:ind w:left="-30"/>
      <w:textAlignment w:val="baseline"/>
    </w:pPr>
    <w:rPr>
      <w:rFonts w:ascii="Times New Roman" w:eastAsiaTheme="minorEastAsia" w:hAnsi="Times New Roman" w:cs="Times New Roman"/>
      <w:sz w:val="24"/>
      <w:szCs w:val="24"/>
      <w:lang w:eastAsia="id-ID"/>
    </w:rPr>
  </w:style>
  <w:style w:type="paragraph" w:customStyle="1" w:styleId="gt-trans-highlight-r1">
    <w:name w:val="gt-trans-highlight-r1"/>
    <w:basedOn w:val="Normal"/>
    <w:rsid w:val="00AD25F1"/>
    <w:pPr>
      <w:pBdr>
        <w:right w:val="single" w:sz="12" w:space="0" w:color="FF0000"/>
      </w:pBdr>
      <w:spacing w:after="0" w:line="240" w:lineRule="auto"/>
      <w:ind w:right="-30"/>
      <w:textAlignment w:val="baseline"/>
    </w:pPr>
    <w:rPr>
      <w:rFonts w:ascii="Times New Roman" w:eastAsiaTheme="minorEastAsia" w:hAnsi="Times New Roman" w:cs="Times New Roman"/>
      <w:sz w:val="24"/>
      <w:szCs w:val="24"/>
      <w:lang w:eastAsia="id-ID"/>
    </w:rPr>
  </w:style>
  <w:style w:type="character" w:customStyle="1" w:styleId="activity-link2">
    <w:name w:val="activity-link2"/>
    <w:basedOn w:val="DefaultParagraphFont"/>
    <w:rsid w:val="00AD25F1"/>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AD2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5F1"/>
    <w:rPr>
      <w:rFonts w:ascii="Segoe UI" w:hAnsi="Segoe UI" w:cs="Segoe UI"/>
      <w:sz w:val="18"/>
      <w:szCs w:val="18"/>
    </w:rPr>
  </w:style>
  <w:style w:type="character" w:styleId="CommentReference">
    <w:name w:val="annotation reference"/>
    <w:basedOn w:val="DefaultParagraphFont"/>
    <w:uiPriority w:val="99"/>
    <w:semiHidden/>
    <w:unhideWhenUsed/>
    <w:rsid w:val="00AD25F1"/>
    <w:rPr>
      <w:sz w:val="16"/>
      <w:szCs w:val="16"/>
    </w:rPr>
  </w:style>
  <w:style w:type="paragraph" w:styleId="CommentText">
    <w:name w:val="annotation text"/>
    <w:basedOn w:val="Normal"/>
    <w:link w:val="CommentTextChar"/>
    <w:uiPriority w:val="99"/>
    <w:unhideWhenUsed/>
    <w:rsid w:val="00AD25F1"/>
    <w:pPr>
      <w:spacing w:line="240" w:lineRule="auto"/>
    </w:pPr>
    <w:rPr>
      <w:sz w:val="20"/>
      <w:szCs w:val="20"/>
    </w:rPr>
  </w:style>
  <w:style w:type="character" w:customStyle="1" w:styleId="CommentTextChar">
    <w:name w:val="Comment Text Char"/>
    <w:basedOn w:val="DefaultParagraphFont"/>
    <w:link w:val="CommentText"/>
    <w:uiPriority w:val="99"/>
    <w:rsid w:val="00AD25F1"/>
    <w:rPr>
      <w:sz w:val="20"/>
      <w:szCs w:val="20"/>
    </w:rPr>
  </w:style>
  <w:style w:type="character" w:customStyle="1" w:styleId="CommentSubjectChar">
    <w:name w:val="Comment Subject Char"/>
    <w:basedOn w:val="CommentTextChar"/>
    <w:link w:val="CommentSubject"/>
    <w:uiPriority w:val="99"/>
    <w:semiHidden/>
    <w:rsid w:val="00AD25F1"/>
    <w:rPr>
      <w:b/>
      <w:bCs/>
      <w:sz w:val="20"/>
      <w:szCs w:val="20"/>
    </w:rPr>
  </w:style>
  <w:style w:type="paragraph" w:styleId="CommentSubject">
    <w:name w:val="annotation subject"/>
    <w:basedOn w:val="CommentText"/>
    <w:next w:val="CommentText"/>
    <w:link w:val="CommentSubjectChar"/>
    <w:uiPriority w:val="99"/>
    <w:semiHidden/>
    <w:unhideWhenUsed/>
    <w:rsid w:val="00AD25F1"/>
    <w:rPr>
      <w:b/>
      <w:bCs/>
    </w:rPr>
  </w:style>
  <w:style w:type="paragraph" w:styleId="Header">
    <w:name w:val="header"/>
    <w:basedOn w:val="Normal"/>
    <w:link w:val="HeaderChar"/>
    <w:uiPriority w:val="99"/>
    <w:unhideWhenUsed/>
    <w:rsid w:val="006F2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F64"/>
  </w:style>
  <w:style w:type="paragraph" w:styleId="Footer">
    <w:name w:val="footer"/>
    <w:basedOn w:val="Normal"/>
    <w:link w:val="FooterChar"/>
    <w:uiPriority w:val="99"/>
    <w:unhideWhenUsed/>
    <w:rsid w:val="006F2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F64"/>
  </w:style>
  <w:style w:type="paragraph" w:styleId="HTMLPreformatted">
    <w:name w:val="HTML Preformatted"/>
    <w:basedOn w:val="Normal"/>
    <w:link w:val="HTMLPreformattedChar"/>
    <w:uiPriority w:val="99"/>
    <w:semiHidden/>
    <w:unhideWhenUsed/>
    <w:rsid w:val="00B11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11615"/>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A722D7"/>
    <w:rPr>
      <w:color w:val="0563C1" w:themeColor="hyperlink"/>
      <w:u w:val="single"/>
    </w:rPr>
  </w:style>
  <w:style w:type="character" w:customStyle="1" w:styleId="UnresolvedMention1">
    <w:name w:val="Unresolved Mention1"/>
    <w:basedOn w:val="DefaultParagraphFont"/>
    <w:uiPriority w:val="99"/>
    <w:semiHidden/>
    <w:unhideWhenUsed/>
    <w:rsid w:val="00A722D7"/>
    <w:rPr>
      <w:color w:val="605E5C"/>
      <w:shd w:val="clear" w:color="auto" w:fill="E1DFDD"/>
    </w:rPr>
  </w:style>
  <w:style w:type="character" w:styleId="LineNumber">
    <w:name w:val="line number"/>
    <w:basedOn w:val="DefaultParagraphFont"/>
    <w:uiPriority w:val="99"/>
    <w:semiHidden/>
    <w:unhideWhenUsed/>
    <w:rsid w:val="007E4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007153">
      <w:bodyDiv w:val="1"/>
      <w:marLeft w:val="0"/>
      <w:marRight w:val="0"/>
      <w:marTop w:val="0"/>
      <w:marBottom w:val="0"/>
      <w:divBdr>
        <w:top w:val="none" w:sz="0" w:space="0" w:color="auto"/>
        <w:left w:val="none" w:sz="0" w:space="0" w:color="auto"/>
        <w:bottom w:val="none" w:sz="0" w:space="0" w:color="auto"/>
        <w:right w:val="none" w:sz="0" w:space="0" w:color="auto"/>
      </w:divBdr>
    </w:div>
    <w:div w:id="843014074">
      <w:bodyDiv w:val="1"/>
      <w:marLeft w:val="0"/>
      <w:marRight w:val="0"/>
      <w:marTop w:val="0"/>
      <w:marBottom w:val="0"/>
      <w:divBdr>
        <w:top w:val="none" w:sz="0" w:space="0" w:color="auto"/>
        <w:left w:val="none" w:sz="0" w:space="0" w:color="auto"/>
        <w:bottom w:val="none" w:sz="0" w:space="0" w:color="auto"/>
        <w:right w:val="none" w:sz="0" w:space="0" w:color="auto"/>
      </w:divBdr>
    </w:div>
    <w:div w:id="1130899454">
      <w:bodyDiv w:val="1"/>
      <w:marLeft w:val="0"/>
      <w:marRight w:val="0"/>
      <w:marTop w:val="0"/>
      <w:marBottom w:val="0"/>
      <w:divBdr>
        <w:top w:val="none" w:sz="0" w:space="0" w:color="auto"/>
        <w:left w:val="none" w:sz="0" w:space="0" w:color="auto"/>
        <w:bottom w:val="none" w:sz="0" w:space="0" w:color="auto"/>
        <w:right w:val="none" w:sz="0" w:space="0" w:color="auto"/>
      </w:divBdr>
    </w:div>
    <w:div w:id="155511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motter.org/"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symotte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0852-3427-4F71-B646-4F61EAE4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13</Pages>
  <Words>19664</Words>
  <Characters>112091</Characters>
  <Application>Microsoft Office Word</Application>
  <DocSecurity>0</DocSecurity>
  <Lines>934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Habiddin Wuni</cp:lastModifiedBy>
  <cp:revision>17</cp:revision>
  <dcterms:created xsi:type="dcterms:W3CDTF">2021-03-13T00:25:00Z</dcterms:created>
  <dcterms:modified xsi:type="dcterms:W3CDTF">2021-03-18T04:57:00Z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http://www.zotero.org/styles/acs-applied-energy-materials</vt:lpwstr>
  </property>
  <property fmtid="{D5CDD505-2E9C-101B-9397-08002B2CF9AE}" pid="4" name="Mendeley Recent Style Name 0_1">
    <vt:lpwstr>ACS Applied Energy Materials</vt:lpwstr>
  </property>
  <property fmtid="{D5CDD505-2E9C-101B-9397-08002B2CF9AE}" pid="5" name="Mendeley Recent Style Id 1_1">
    <vt:lpwstr>http://www.zotero.org/styles/acs-chemical-biology</vt:lpwstr>
  </property>
  <property fmtid="{D5CDD505-2E9C-101B-9397-08002B2CF9AE}" pid="6" name="Mendeley Recent Style Name 1_1">
    <vt:lpwstr>ACS Chemical Biology</vt:lpwstr>
  </property>
  <property fmtid="{D5CDD505-2E9C-101B-9397-08002B2CF9AE}" pid="7" name="Mendeley Recent Style Id 2_1">
    <vt:lpwstr>http://www.zotero.org/styles/acs-chemical-neuroscience</vt:lpwstr>
  </property>
  <property fmtid="{D5CDD505-2E9C-101B-9397-08002B2CF9AE}" pid="8" name="Mendeley Recent Style Name 2_1">
    <vt:lpwstr>ACS Chemical Neuroscience</vt:lpwstr>
  </property>
  <property fmtid="{D5CDD505-2E9C-101B-9397-08002B2CF9AE}" pid="9" name="Mendeley Recent Style Id 3_1">
    <vt:lpwstr>http://www.zotero.org/styles/acs-macro-letters</vt:lpwstr>
  </property>
  <property fmtid="{D5CDD505-2E9C-101B-9397-08002B2CF9AE}" pid="10" name="Mendeley Recent Style Name 3_1">
    <vt:lpwstr>ACS Macro Letters</vt:lpwstr>
  </property>
  <property fmtid="{D5CDD505-2E9C-101B-9397-08002B2CF9AE}" pid="11" name="Mendeley Recent Style Id 4_1">
    <vt:lpwstr>http://www.zotero.org/styles/acs-synthetic-biology</vt:lpwstr>
  </property>
  <property fmtid="{D5CDD505-2E9C-101B-9397-08002B2CF9AE}" pid="12" name="Mendeley Recent Style Name 4_1">
    <vt:lpwstr>ACS Synthetic Biology</vt:lpwstr>
  </property>
  <property fmtid="{D5CDD505-2E9C-101B-9397-08002B2CF9AE}" pid="13" name="Mendeley Recent Style Id 5_1">
    <vt:lpwstr>http://www.zotero.org/styles/apa</vt:lpwstr>
  </property>
  <property fmtid="{D5CDD505-2E9C-101B-9397-08002B2CF9AE}" pid="14" name="Mendeley Recent Style Name 5_1">
    <vt:lpwstr>American Psychological Association 7th edition</vt:lpwstr>
  </property>
  <property fmtid="{D5CDD505-2E9C-101B-9397-08002B2CF9AE}" pid="15" name="Mendeley Recent Style Id 6_1">
    <vt:lpwstr>http://www.zotero.org/styles/national-library-of-medicine</vt:lpwstr>
  </property>
  <property fmtid="{D5CDD505-2E9C-101B-9397-08002B2CF9AE}" pid="16" name="Mendeley Recent Style Name 6_1">
    <vt:lpwstr>National Library of Medicine</vt:lpwstr>
  </property>
  <property fmtid="{D5CDD505-2E9C-101B-9397-08002B2CF9AE}" pid="17" name="Mendeley Recent Style Id 7_1">
    <vt:lpwstr>http://www.zotero.org/styles/rsc-advances</vt:lpwstr>
  </property>
  <property fmtid="{D5CDD505-2E9C-101B-9397-08002B2CF9AE}" pid="18" name="Mendeley Recent Style Name 7_1">
    <vt:lpwstr>RSC Advances</vt:lpwstr>
  </property>
  <property fmtid="{D5CDD505-2E9C-101B-9397-08002B2CF9AE}" pid="19" name="Mendeley Recent Style Id 8_1">
    <vt:lpwstr>http://www.zotero.org/styles/research-in-number-theory</vt:lpwstr>
  </property>
  <property fmtid="{D5CDD505-2E9C-101B-9397-08002B2CF9AE}" pid="20" name="Mendeley Recent Style Name 8_1">
    <vt:lpwstr>Research in Number Theory</vt:lpwstr>
  </property>
  <property fmtid="{D5CDD505-2E9C-101B-9397-08002B2CF9AE}" pid="21" name="Mendeley Recent Style Id 9_1">
    <vt:lpwstr>http://www.zotero.org/styles/taylor-and-francis-acs</vt:lpwstr>
  </property>
  <property fmtid="{D5CDD505-2E9C-101B-9397-08002B2CF9AE}" pid="22" name="Mendeley Recent Style Name 9_1">
    <vt:lpwstr>Taylor &amp; Francis - American Chemical Society</vt:lpwstr>
  </property>
  <property fmtid="{D5CDD505-2E9C-101B-9397-08002B2CF9AE}" pid="23" name="Mendeley Unique User Id_1">
    <vt:lpwstr>0930eeb5-af47-37a6-9da4-7c4512c63047</vt:lpwstr>
  </property>
  <property fmtid="{D5CDD505-2E9C-101B-9397-08002B2CF9AE}" pid="24" name="Mendeley Citation Style_1">
    <vt:lpwstr>http://www.zotero.org/styles/rsc-advances</vt:lpwstr>
  </property>
</Properties>
</file>