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8AB" w:rsidRPr="004B16B6" w:rsidRDefault="00EA28AB" w:rsidP="00CB562C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4B16B6">
        <w:rPr>
          <w:rFonts w:asciiTheme="majorBidi" w:hAnsiTheme="majorBidi" w:cstheme="majorBidi"/>
          <w:b/>
          <w:sz w:val="24"/>
          <w:szCs w:val="24"/>
          <w:lang w:val="en-US"/>
        </w:rPr>
        <w:t xml:space="preserve">Supplementary </w:t>
      </w:r>
      <w:r w:rsidR="0093621F">
        <w:rPr>
          <w:rFonts w:asciiTheme="majorBidi" w:hAnsiTheme="majorBidi" w:cstheme="majorBidi"/>
          <w:b/>
          <w:sz w:val="24"/>
          <w:szCs w:val="24"/>
          <w:lang w:val="en-US"/>
        </w:rPr>
        <w:t>Information</w:t>
      </w: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  <w:lang w:eastAsia="zh-CN"/>
        </w:rPr>
      </w:pPr>
    </w:p>
    <w:p w:rsidR="00EA28AB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634F2">
        <w:rPr>
          <w:rFonts w:asciiTheme="majorBidi" w:hAnsiTheme="majorBidi" w:cstheme="majorBidi"/>
          <w:b/>
          <w:bCs/>
          <w:sz w:val="24"/>
          <w:szCs w:val="24"/>
        </w:rPr>
        <w:t>Figure S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</w:p>
    <w:p w:rsidR="00EA28AB" w:rsidRDefault="00530ACD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color w:val="000000" w:themeColor="text1"/>
          <w:sz w:val="24"/>
          <w:szCs w:val="24"/>
          <w:lang w:val="sl-SI"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-6096</wp:posOffset>
            </wp:positionH>
            <wp:positionV relativeFrom="paragraph">
              <wp:posOffset>174193</wp:posOffset>
            </wp:positionV>
            <wp:extent cx="6118403" cy="5998464"/>
            <wp:effectExtent l="19050" t="0" r="0" b="0"/>
            <wp:wrapNone/>
            <wp:docPr id="19" name="Picture 9" descr="C:\Users\HP\Desktop\post doc papers 20-06-2020\NOT YET- ACS\Figure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Desktop\post doc papers 20-06-2020\NOT YET- ACS\Figure S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402" r="1178" b="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5998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Pr="006D55BC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</w:pPr>
      <w:r w:rsidRPr="006D55BC">
        <w:rPr>
          <w:rFonts w:asciiTheme="majorBidi" w:hAnsiTheme="majorBidi" w:cstheme="majorBidi"/>
          <w:b/>
          <w:color w:val="000000" w:themeColor="text1"/>
          <w:sz w:val="20"/>
          <w:szCs w:val="20"/>
          <w:lang w:val="en-US"/>
        </w:rPr>
        <w:t>Figure S</w:t>
      </w:r>
      <w:r>
        <w:rPr>
          <w:rFonts w:asciiTheme="majorBidi" w:hAnsiTheme="majorBidi" w:cstheme="majorBidi"/>
          <w:b/>
          <w:color w:val="000000" w:themeColor="text1"/>
          <w:sz w:val="20"/>
          <w:szCs w:val="20"/>
          <w:lang w:val="en-US"/>
        </w:rPr>
        <w:t>1</w:t>
      </w:r>
      <w:r w:rsidRPr="006D55BC">
        <w:rPr>
          <w:rFonts w:asciiTheme="majorBidi" w:hAnsiTheme="majorBidi" w:cstheme="majorBidi"/>
          <w:b/>
          <w:color w:val="000000" w:themeColor="text1"/>
          <w:sz w:val="20"/>
          <w:szCs w:val="20"/>
          <w:lang w:val="en-US"/>
        </w:rPr>
        <w:t>.</w:t>
      </w:r>
      <w:r w:rsidRPr="006D55BC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 xml:space="preserve"> </w:t>
      </w:r>
      <w:r w:rsidR="0093621F" w:rsidRPr="0093621F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>LC-TOF/MS chromatograms for all studied pharmaceuticals: (a) without NaCl, (b) 1 g/L NaCl and (c) 2 g/L NaCl at the following conditions: 5 mg/L, 50 min and 5 V.</w:t>
      </w:r>
    </w:p>
    <w:p w:rsidR="00EA28AB" w:rsidRDefault="00EA28AB" w:rsidP="00EA28AB">
      <w:pPr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  <w:lastRenderedPageBreak/>
        <w:t>Figure S2</w:t>
      </w: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/>
        </w:rPr>
      </w:pPr>
    </w:p>
    <w:p w:rsidR="0093621F" w:rsidRPr="004B16B6" w:rsidRDefault="0093621F" w:rsidP="00EA28AB">
      <w:pPr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sl-SI" w:eastAsia="sl-SI"/>
        </w:rPr>
        <w:drawing>
          <wp:anchor distT="0" distB="0" distL="114300" distR="114300" simplePos="0" relativeHeight="251661312" behindDoc="0" locked="0" layoutInCell="1" allowOverlap="1" wp14:anchorId="27AA0937" wp14:editId="41304D8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41568" cy="6664148"/>
            <wp:effectExtent l="19050" t="0" r="2032" b="0"/>
            <wp:wrapNone/>
            <wp:docPr id="1" name="Picture 10" descr="C:\Users\HP\Desktop\post doc papers 20-06-2020\NOT YET- ACS\Figure 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P\Desktop\post doc papers 20-06-2020\NOT YET- ACS\Figure S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84" t="1218" r="2033" b="1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178" cy="6664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28AB" w:rsidRPr="004B16B6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EA28AB" w:rsidRDefault="00EA28AB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p w:rsidR="0093621F" w:rsidRPr="006D55BC" w:rsidRDefault="0093621F" w:rsidP="0093621F">
      <w:pPr>
        <w:spacing w:after="0" w:line="360" w:lineRule="auto"/>
        <w:jc w:val="both"/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</w:pPr>
      <w:r w:rsidRPr="006D55BC">
        <w:rPr>
          <w:rFonts w:asciiTheme="majorBidi" w:hAnsiTheme="majorBidi" w:cstheme="majorBidi"/>
          <w:b/>
          <w:color w:val="000000" w:themeColor="text1"/>
          <w:sz w:val="20"/>
          <w:szCs w:val="20"/>
          <w:lang w:val="en-US"/>
        </w:rPr>
        <w:t>Figure S</w:t>
      </w:r>
      <w:r>
        <w:rPr>
          <w:rFonts w:asciiTheme="majorBidi" w:hAnsiTheme="majorBidi" w:cstheme="majorBidi"/>
          <w:b/>
          <w:color w:val="000000" w:themeColor="text1"/>
          <w:sz w:val="20"/>
          <w:szCs w:val="20"/>
          <w:lang w:val="en-US"/>
        </w:rPr>
        <w:t>2</w:t>
      </w:r>
      <w:r w:rsidRPr="006D55BC">
        <w:rPr>
          <w:rFonts w:asciiTheme="majorBidi" w:hAnsiTheme="majorBidi" w:cstheme="majorBidi"/>
          <w:b/>
          <w:color w:val="000000" w:themeColor="text1"/>
          <w:sz w:val="20"/>
          <w:szCs w:val="20"/>
          <w:lang w:val="en-US"/>
        </w:rPr>
        <w:t>.</w:t>
      </w:r>
      <w:r w:rsidRPr="006D55BC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 xml:space="preserve"> LC-TOF/MS chromatograms for all studied pharmaceuticals: (a) without NaCl, (b) applied voltage of 3 V, (c) applied voltage of 5 V and (d) applied voltage of 12 V at the following conditions: 5 mg/L</w:t>
      </w:r>
      <w:r w:rsidRPr="006D55BC"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  <w:t>, 50 min and</w:t>
      </w:r>
      <w:r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  <w:t xml:space="preserve"> </w:t>
      </w:r>
      <w:r w:rsidRPr="006D55BC"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  <w:t>2 g</w:t>
      </w:r>
      <w:r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  <w:t>/L</w:t>
      </w:r>
      <w:r w:rsidRPr="006D55BC"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  <w:t xml:space="preserve"> NaCl</w:t>
      </w:r>
      <w:r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  <w:t>.</w:t>
      </w:r>
      <w:bookmarkStart w:id="0" w:name="_GoBack"/>
      <w:bookmarkEnd w:id="0"/>
    </w:p>
    <w:p w:rsidR="0093621F" w:rsidRPr="004B16B6" w:rsidRDefault="0093621F" w:rsidP="00EA28AB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</w:p>
    <w:sectPr w:rsidR="0093621F" w:rsidRPr="004B16B6" w:rsidSect="00530A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A28AB"/>
    <w:rsid w:val="00530ACD"/>
    <w:rsid w:val="005D0194"/>
    <w:rsid w:val="006362DA"/>
    <w:rsid w:val="0093621F"/>
    <w:rsid w:val="00B141AF"/>
    <w:rsid w:val="00BD554E"/>
    <w:rsid w:val="00CB562C"/>
    <w:rsid w:val="00EA28AB"/>
    <w:rsid w:val="00EE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867B1C-DA16-47AA-B92B-0D78E20A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Helena Prosen</cp:lastModifiedBy>
  <cp:revision>3</cp:revision>
  <dcterms:created xsi:type="dcterms:W3CDTF">2021-10-20T14:28:00Z</dcterms:created>
  <dcterms:modified xsi:type="dcterms:W3CDTF">2021-10-20T14:31:00Z</dcterms:modified>
</cp:coreProperties>
</file>