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EAD0A" w14:textId="5EBA4E4B" w:rsidR="009B6BC8" w:rsidRPr="0001439A" w:rsidRDefault="001E1C56" w:rsidP="00600E74">
      <w:pPr>
        <w:pStyle w:val="Heading3"/>
        <w:spacing w:before="0" w:after="0" w:line="480" w:lineRule="auto"/>
        <w:rPr>
          <w:rFonts w:ascii="Times New Roman" w:hAnsi="Times New Roman" w:cs="Times New Roman"/>
          <w:b w:val="0"/>
          <w:sz w:val="24"/>
          <w:szCs w:val="24"/>
          <w:lang w:val="en-GB"/>
        </w:rPr>
      </w:pPr>
      <w:r w:rsidRPr="00F21199">
        <w:rPr>
          <w:rFonts w:ascii="Times New Roman" w:hAnsi="Times New Roman" w:cs="Times New Roman"/>
          <w:b w:val="0"/>
          <w:sz w:val="24"/>
          <w:szCs w:val="24"/>
          <w:lang w:val="en-GB"/>
        </w:rPr>
        <w:t>S</w:t>
      </w:r>
      <w:r w:rsidR="009B6BC8" w:rsidRPr="00F21199">
        <w:rPr>
          <w:rFonts w:ascii="Times New Roman" w:hAnsi="Times New Roman" w:cs="Times New Roman"/>
          <w:b w:val="0"/>
          <w:sz w:val="24"/>
          <w:szCs w:val="24"/>
          <w:lang w:val="en-GB"/>
        </w:rPr>
        <w:t>equencing</w:t>
      </w:r>
      <w:r w:rsidRPr="00F21199">
        <w:rPr>
          <w:rFonts w:ascii="Times New Roman" w:hAnsi="Times New Roman" w:cs="Times New Roman"/>
          <w:b w:val="0"/>
          <w:sz w:val="24"/>
          <w:szCs w:val="24"/>
          <w:lang w:val="en-GB"/>
        </w:rPr>
        <w:t xml:space="preserve"> of nucleic acids</w:t>
      </w:r>
      <w:r w:rsidR="009B6BC8" w:rsidRPr="00F21199">
        <w:rPr>
          <w:rFonts w:ascii="Times New Roman" w:hAnsi="Times New Roman" w:cs="Times New Roman"/>
          <w:b w:val="0"/>
          <w:sz w:val="24"/>
          <w:szCs w:val="24"/>
          <w:lang w:val="en-GB"/>
        </w:rPr>
        <w:t xml:space="preserve">: From </w:t>
      </w:r>
      <w:r w:rsidR="00C16295" w:rsidRPr="00F21199">
        <w:rPr>
          <w:rFonts w:ascii="Times New Roman" w:hAnsi="Times New Roman" w:cs="Times New Roman"/>
          <w:b w:val="0"/>
          <w:sz w:val="24"/>
          <w:szCs w:val="24"/>
          <w:lang w:val="en-GB"/>
        </w:rPr>
        <w:t xml:space="preserve">the </w:t>
      </w:r>
      <w:r w:rsidR="009B6BC8" w:rsidRPr="0001439A">
        <w:rPr>
          <w:rFonts w:ascii="Times New Roman" w:hAnsi="Times New Roman" w:cs="Times New Roman"/>
          <w:b w:val="0"/>
          <w:sz w:val="24"/>
          <w:szCs w:val="24"/>
          <w:lang w:val="en-GB"/>
        </w:rPr>
        <w:t>first human genome to next generation sequencing in COVID-19 pandem</w:t>
      </w:r>
      <w:r w:rsidR="00DC6539">
        <w:rPr>
          <w:rFonts w:ascii="Times New Roman" w:hAnsi="Times New Roman" w:cs="Times New Roman"/>
          <w:b w:val="0"/>
          <w:sz w:val="24"/>
          <w:szCs w:val="24"/>
          <w:lang w:val="en-GB"/>
        </w:rPr>
        <w:t>ic</w:t>
      </w:r>
    </w:p>
    <w:p w14:paraId="1B414AC0" w14:textId="77777777" w:rsidR="009B6BC8" w:rsidRPr="00EC3076" w:rsidRDefault="009B6BC8" w:rsidP="00600E74">
      <w:pPr>
        <w:pStyle w:val="Textbody"/>
        <w:spacing w:line="480" w:lineRule="auto"/>
        <w:rPr>
          <w:rFonts w:ascii="Times New Roman" w:hAnsi="Times New Roman" w:cs="Times New Roman"/>
          <w:lang w:val="en-GB"/>
        </w:rPr>
      </w:pPr>
    </w:p>
    <w:p w14:paraId="74AD8773" w14:textId="2E9063DB" w:rsidR="009B6BC8" w:rsidRPr="002926B3" w:rsidRDefault="009B6BC8" w:rsidP="0045519C">
      <w:pPr>
        <w:pStyle w:val="Heading3"/>
        <w:spacing w:before="0" w:after="0" w:line="480" w:lineRule="auto"/>
        <w:rPr>
          <w:rFonts w:hint="eastAsia"/>
          <w:lang w:val="en-GB"/>
        </w:rPr>
      </w:pPr>
      <w:r w:rsidRPr="002B4999">
        <w:rPr>
          <w:rFonts w:ascii="Times New Roman" w:hAnsi="Times New Roman" w:cs="Times New Roman"/>
          <w:b w:val="0"/>
          <w:sz w:val="24"/>
          <w:szCs w:val="24"/>
          <w:lang w:val="en-GB"/>
        </w:rPr>
        <w:t>Borut Furlani</w:t>
      </w:r>
      <w:r w:rsidRPr="002B4999">
        <w:rPr>
          <w:rFonts w:ascii="Times New Roman" w:hAnsi="Times New Roman" w:cs="Times New Roman"/>
          <w:b w:val="0"/>
          <w:sz w:val="24"/>
          <w:szCs w:val="24"/>
          <w:vertAlign w:val="superscript"/>
          <w:lang w:val="en-GB"/>
        </w:rPr>
        <w:t>1</w:t>
      </w:r>
      <w:r w:rsidR="00BB5D09" w:rsidRPr="00BB5D09">
        <w:rPr>
          <w:rFonts w:ascii="Times New Roman" w:hAnsi="Times New Roman" w:cs="Times New Roman"/>
          <w:vertAlign w:val="superscript"/>
          <w:lang w:val="en-GB"/>
        </w:rPr>
        <w:t>§</w:t>
      </w:r>
      <w:r w:rsidRPr="002B4999">
        <w:rPr>
          <w:rFonts w:ascii="Times New Roman" w:hAnsi="Times New Roman" w:cs="Times New Roman"/>
          <w:b w:val="0"/>
          <w:sz w:val="24"/>
          <w:szCs w:val="24"/>
          <w:lang w:val="en-GB"/>
        </w:rPr>
        <w:t xml:space="preserve">, </w:t>
      </w:r>
      <w:r w:rsidR="00FF511A" w:rsidRPr="002B4999">
        <w:rPr>
          <w:rFonts w:ascii="Times New Roman" w:hAnsi="Times New Roman" w:cs="Times New Roman"/>
          <w:b w:val="0"/>
          <w:sz w:val="24"/>
          <w:szCs w:val="24"/>
          <w:lang w:val="en-GB"/>
        </w:rPr>
        <w:t>Katarina Kouter</w:t>
      </w:r>
      <w:r w:rsidR="00FF511A">
        <w:rPr>
          <w:rFonts w:ascii="Times New Roman" w:hAnsi="Times New Roman" w:cs="Times New Roman"/>
          <w:b w:val="0"/>
          <w:sz w:val="24"/>
          <w:szCs w:val="24"/>
          <w:vertAlign w:val="superscript"/>
          <w:lang w:val="en-GB"/>
        </w:rPr>
        <w:t>2</w:t>
      </w:r>
      <w:r w:rsidR="00BB5D09" w:rsidRPr="00BB5D09">
        <w:rPr>
          <w:rFonts w:ascii="Times New Roman" w:hAnsi="Times New Roman" w:cs="Times New Roman"/>
          <w:vertAlign w:val="superscript"/>
          <w:lang w:val="en-GB"/>
        </w:rPr>
        <w:t>§</w:t>
      </w:r>
      <w:r w:rsidR="00FF511A">
        <w:rPr>
          <w:rFonts w:ascii="Times New Roman" w:hAnsi="Times New Roman" w:cs="Times New Roman"/>
          <w:b w:val="0"/>
          <w:sz w:val="24"/>
          <w:szCs w:val="24"/>
          <w:lang w:val="en-GB"/>
        </w:rPr>
        <w:t xml:space="preserve">, </w:t>
      </w:r>
      <w:r w:rsidRPr="002B4999">
        <w:rPr>
          <w:rFonts w:ascii="Times New Roman" w:hAnsi="Times New Roman" w:cs="Times New Roman"/>
          <w:b w:val="0"/>
          <w:sz w:val="24"/>
          <w:szCs w:val="24"/>
          <w:lang w:val="en-GB"/>
        </w:rPr>
        <w:t>Damjana Rozman</w:t>
      </w:r>
      <w:r w:rsidR="00FF511A">
        <w:rPr>
          <w:rFonts w:ascii="Times New Roman" w:hAnsi="Times New Roman" w:cs="Times New Roman"/>
          <w:b w:val="0"/>
          <w:sz w:val="24"/>
          <w:szCs w:val="24"/>
          <w:vertAlign w:val="superscript"/>
          <w:lang w:val="en-GB"/>
        </w:rPr>
        <w:t>3</w:t>
      </w:r>
      <w:r w:rsidR="00FF511A" w:rsidRPr="00FF511A">
        <w:rPr>
          <w:rFonts w:ascii="Times New Roman" w:hAnsi="Times New Roman" w:cs="Times New Roman"/>
          <w:vertAlign w:val="superscript"/>
          <w:lang w:val="en-GB"/>
        </w:rPr>
        <w:t>*</w:t>
      </w:r>
      <w:r w:rsidRPr="002B4999">
        <w:rPr>
          <w:rFonts w:ascii="Times New Roman" w:hAnsi="Times New Roman" w:cs="Times New Roman"/>
          <w:b w:val="0"/>
          <w:sz w:val="24"/>
          <w:szCs w:val="24"/>
          <w:lang w:val="en-GB"/>
        </w:rPr>
        <w:t>, Alja Videtič Paska</w:t>
      </w:r>
      <w:r w:rsidR="00FF511A">
        <w:rPr>
          <w:rFonts w:ascii="Times New Roman" w:hAnsi="Times New Roman" w:cs="Times New Roman"/>
          <w:b w:val="0"/>
          <w:sz w:val="24"/>
          <w:szCs w:val="24"/>
          <w:vertAlign w:val="superscript"/>
          <w:lang w:val="en-GB"/>
        </w:rPr>
        <w:t>2</w:t>
      </w:r>
      <w:r w:rsidR="00FF511A" w:rsidRPr="00FF511A">
        <w:rPr>
          <w:rFonts w:ascii="Times New Roman" w:hAnsi="Times New Roman" w:cs="Times New Roman"/>
          <w:vertAlign w:val="superscript"/>
          <w:lang w:val="en-GB"/>
        </w:rPr>
        <w:t>*</w:t>
      </w:r>
    </w:p>
    <w:p w14:paraId="403241A9" w14:textId="77777777" w:rsidR="009B6BC8" w:rsidRPr="00F21199" w:rsidRDefault="009B6BC8" w:rsidP="00600E74">
      <w:pPr>
        <w:suppressAutoHyphens w:val="0"/>
        <w:spacing w:line="360" w:lineRule="auto"/>
        <w:rPr>
          <w:rFonts w:ascii="Times New Roman" w:hAnsi="Times New Roman" w:cs="Times New Roman"/>
          <w:lang w:val="en-GB"/>
        </w:rPr>
      </w:pPr>
      <w:r w:rsidRPr="00F21199">
        <w:rPr>
          <w:rFonts w:ascii="Times New Roman" w:hAnsi="Times New Roman" w:cs="Times New Roman"/>
          <w:vertAlign w:val="superscript"/>
          <w:lang w:val="en-GB"/>
        </w:rPr>
        <w:t>1</w:t>
      </w:r>
      <w:r w:rsidRPr="00F21199">
        <w:rPr>
          <w:rFonts w:ascii="Times New Roman" w:hAnsi="Times New Roman" w:cs="Times New Roman"/>
          <w:lang w:val="en-GB"/>
        </w:rPr>
        <w:t>University of Ljubljana, Faculty of Medicine, Vrazov trg 2, 1000 Ljubljana, Slovenia</w:t>
      </w:r>
    </w:p>
    <w:p w14:paraId="1C37AA8A" w14:textId="1D6B7740" w:rsidR="00FF511A" w:rsidRPr="00F21199" w:rsidRDefault="009B6BC8" w:rsidP="00FF511A">
      <w:pPr>
        <w:suppressAutoHyphens w:val="0"/>
        <w:spacing w:line="360" w:lineRule="auto"/>
        <w:rPr>
          <w:rFonts w:ascii="Times New Roman" w:hAnsi="Times New Roman" w:cs="Times New Roman"/>
          <w:lang w:val="en-GB"/>
        </w:rPr>
      </w:pPr>
      <w:r w:rsidRPr="00F21199">
        <w:rPr>
          <w:rFonts w:ascii="Times New Roman" w:hAnsi="Times New Roman" w:cs="Times New Roman"/>
          <w:vertAlign w:val="superscript"/>
          <w:lang w:val="en-GB"/>
        </w:rPr>
        <w:t>2</w:t>
      </w:r>
      <w:r w:rsidR="00FF511A" w:rsidRPr="00F21199">
        <w:rPr>
          <w:rFonts w:ascii="Times New Roman" w:hAnsi="Times New Roman" w:cs="Times New Roman"/>
          <w:lang w:val="en-GB"/>
        </w:rPr>
        <w:t>University of Ljubljana, Faculty of Medicine, Institute of Biochemistry and Molecular Genetics, Medical Centre for Molecular Biology, Vrazov trg 2, 1000 Ljubljana, Slovenia</w:t>
      </w:r>
    </w:p>
    <w:p w14:paraId="11E8443F" w14:textId="6BD4E20A" w:rsidR="00FF511A" w:rsidRPr="00F21199" w:rsidRDefault="009B6BC8" w:rsidP="00FF511A">
      <w:pPr>
        <w:suppressAutoHyphens w:val="0"/>
        <w:spacing w:line="360" w:lineRule="auto"/>
        <w:rPr>
          <w:rFonts w:ascii="Times New Roman" w:hAnsi="Times New Roman" w:cs="Times New Roman"/>
          <w:lang w:val="en-GB"/>
        </w:rPr>
      </w:pPr>
      <w:r w:rsidRPr="00F21199">
        <w:rPr>
          <w:rFonts w:ascii="Times New Roman" w:hAnsi="Times New Roman" w:cs="Times New Roman"/>
          <w:vertAlign w:val="superscript"/>
          <w:lang w:val="en-GB"/>
        </w:rPr>
        <w:t>3</w:t>
      </w:r>
      <w:r w:rsidR="00FF511A" w:rsidRPr="00F21199">
        <w:rPr>
          <w:rFonts w:ascii="Times New Roman" w:hAnsi="Times New Roman" w:cs="Times New Roman"/>
          <w:lang w:val="en-GB"/>
        </w:rPr>
        <w:t>University of Ljubljana, Faculty of Medicine, Institute of Biochemistry and Molecular Genetics, Centre for Functional Genomics and Bio-Chips, Zaloška 4, 1000 Ljubljana, Slovenia</w:t>
      </w:r>
    </w:p>
    <w:p w14:paraId="227338B7" w14:textId="268EC549" w:rsidR="009B6BC8" w:rsidRPr="00F21199" w:rsidRDefault="009B6BC8" w:rsidP="00600E74">
      <w:pPr>
        <w:suppressAutoHyphens w:val="0"/>
        <w:spacing w:line="360" w:lineRule="auto"/>
        <w:rPr>
          <w:rFonts w:ascii="Times New Roman" w:hAnsi="Times New Roman" w:cs="Times New Roman"/>
          <w:lang w:val="en-GB"/>
        </w:rPr>
      </w:pPr>
    </w:p>
    <w:p w14:paraId="3953781B" w14:textId="5A15AB06" w:rsidR="009B6BC8" w:rsidRPr="00F21199" w:rsidRDefault="00FF511A" w:rsidP="00600E74">
      <w:pPr>
        <w:suppressAutoHyphens w:val="0"/>
        <w:spacing w:line="480" w:lineRule="auto"/>
        <w:rPr>
          <w:rFonts w:ascii="Times New Roman" w:hAnsi="Times New Roman" w:cs="Times New Roman"/>
          <w:lang w:val="en-GB"/>
        </w:rPr>
      </w:pPr>
      <w:r>
        <w:rPr>
          <w:rFonts w:ascii="Times New Roman" w:hAnsi="Times New Roman" w:cs="Times New Roman"/>
          <w:lang w:val="en-GB"/>
        </w:rPr>
        <w:t xml:space="preserve">§These two author equally contributed to </w:t>
      </w:r>
      <w:r w:rsidR="00BB5D09">
        <w:rPr>
          <w:rFonts w:ascii="Times New Roman" w:hAnsi="Times New Roman" w:cs="Times New Roman"/>
          <w:lang w:val="en-GB"/>
        </w:rPr>
        <w:t>this work.</w:t>
      </w:r>
    </w:p>
    <w:p w14:paraId="74DF22BD" w14:textId="68A629AD" w:rsidR="007065E0" w:rsidRDefault="009B6BC8" w:rsidP="00600E74">
      <w:pPr>
        <w:suppressAutoHyphens w:val="0"/>
        <w:spacing w:line="480" w:lineRule="auto"/>
        <w:rPr>
          <w:rFonts w:ascii="Times New Roman" w:hAnsi="Times New Roman" w:cs="Times New Roman"/>
          <w:lang w:val="en-GB"/>
        </w:rPr>
      </w:pPr>
      <w:r w:rsidRPr="00F21199">
        <w:rPr>
          <w:rFonts w:ascii="Times New Roman" w:hAnsi="Times New Roman" w:cs="Times New Roman"/>
          <w:lang w:val="en-GB"/>
        </w:rPr>
        <w:t>*Corresponding author</w:t>
      </w:r>
      <w:r w:rsidR="0023694E">
        <w:rPr>
          <w:rFonts w:ascii="Times New Roman" w:hAnsi="Times New Roman" w:cs="Times New Roman"/>
          <w:lang w:val="en-GB"/>
        </w:rPr>
        <w:t>s</w:t>
      </w:r>
      <w:r w:rsidRPr="00F21199">
        <w:rPr>
          <w:rFonts w:ascii="Times New Roman" w:hAnsi="Times New Roman" w:cs="Times New Roman"/>
          <w:lang w:val="en-GB"/>
        </w:rPr>
        <w:t xml:space="preserve">: </w:t>
      </w:r>
    </w:p>
    <w:p w14:paraId="573E71D7" w14:textId="24B610A1" w:rsidR="007065E0" w:rsidRDefault="0045519C" w:rsidP="00600E74">
      <w:pPr>
        <w:suppressAutoHyphens w:val="0"/>
        <w:spacing w:line="480" w:lineRule="auto"/>
        <w:rPr>
          <w:rFonts w:ascii="Times New Roman" w:hAnsi="Times New Roman" w:cs="Times New Roman"/>
          <w:lang w:val="en-GB"/>
        </w:rPr>
      </w:pPr>
      <w:r>
        <w:rPr>
          <w:rFonts w:ascii="Times New Roman" w:hAnsi="Times New Roman" w:cs="Times New Roman"/>
          <w:lang w:val="en-GB"/>
        </w:rPr>
        <w:t xml:space="preserve">Asso. Prof. </w:t>
      </w:r>
      <w:r w:rsidR="007065E0">
        <w:rPr>
          <w:rFonts w:ascii="Times New Roman" w:hAnsi="Times New Roman" w:cs="Times New Roman"/>
          <w:lang w:val="en-GB"/>
        </w:rPr>
        <w:t>Alja Videtič Paska</w:t>
      </w:r>
      <w:r>
        <w:rPr>
          <w:rFonts w:ascii="Times New Roman" w:hAnsi="Times New Roman" w:cs="Times New Roman"/>
          <w:lang w:val="en-GB"/>
        </w:rPr>
        <w:t>, PhD</w:t>
      </w:r>
    </w:p>
    <w:p w14:paraId="77C3C3FB" w14:textId="77777777" w:rsidR="007065E0" w:rsidRDefault="009B6BC8" w:rsidP="00600E74">
      <w:pPr>
        <w:suppressAutoHyphens w:val="0"/>
        <w:spacing w:line="480" w:lineRule="auto"/>
        <w:rPr>
          <w:rFonts w:ascii="Times New Roman" w:hAnsi="Times New Roman" w:cs="Times New Roman"/>
          <w:lang w:val="en-GB"/>
        </w:rPr>
      </w:pPr>
      <w:r w:rsidRPr="00F21199">
        <w:rPr>
          <w:rFonts w:ascii="Times New Roman" w:hAnsi="Times New Roman" w:cs="Times New Roman"/>
          <w:lang w:val="en-GB"/>
        </w:rPr>
        <w:t xml:space="preserve">Tel. </w:t>
      </w:r>
      <w:r w:rsidRPr="00FF511A">
        <w:rPr>
          <w:rFonts w:ascii="Times New Roman" w:hAnsi="Times New Roman" w:cs="Times New Roman"/>
          <w:lang w:val="en-GB"/>
        </w:rPr>
        <w:t xml:space="preserve">+ 386 1 </w:t>
      </w:r>
      <w:r w:rsidR="00FF511A" w:rsidRPr="00FF511A">
        <w:rPr>
          <w:rFonts w:ascii="Times New Roman" w:hAnsi="Times New Roman" w:cs="Times New Roman"/>
          <w:lang w:val="en-GB"/>
        </w:rPr>
        <w:t>543 76 61</w:t>
      </w:r>
      <w:r w:rsidRPr="00FF511A">
        <w:rPr>
          <w:rFonts w:ascii="Times New Roman" w:hAnsi="Times New Roman" w:cs="Times New Roman"/>
          <w:lang w:val="en-GB"/>
        </w:rPr>
        <w:t>;</w:t>
      </w:r>
      <w:r w:rsidR="007065E0">
        <w:rPr>
          <w:rFonts w:ascii="Times New Roman" w:hAnsi="Times New Roman" w:cs="Times New Roman"/>
          <w:lang w:val="en-GB"/>
        </w:rPr>
        <w:t xml:space="preserve"> </w:t>
      </w:r>
    </w:p>
    <w:p w14:paraId="393EDA54" w14:textId="77777777" w:rsidR="007065E0" w:rsidRDefault="007065E0" w:rsidP="00600E74">
      <w:pPr>
        <w:suppressAutoHyphens w:val="0"/>
        <w:spacing w:line="480" w:lineRule="auto"/>
        <w:rPr>
          <w:rFonts w:ascii="Times New Roman" w:hAnsi="Times New Roman" w:cs="Times New Roman"/>
          <w:lang w:val="en-GB"/>
        </w:rPr>
      </w:pPr>
      <w:r>
        <w:rPr>
          <w:rFonts w:ascii="Times New Roman" w:hAnsi="Times New Roman" w:cs="Times New Roman"/>
          <w:lang w:val="en-GB"/>
        </w:rPr>
        <w:t>Fax</w:t>
      </w:r>
      <w:r w:rsidRPr="00F21199">
        <w:rPr>
          <w:rFonts w:ascii="Times New Roman" w:hAnsi="Times New Roman" w:cs="Times New Roman"/>
          <w:lang w:val="en-GB"/>
        </w:rPr>
        <w:t xml:space="preserve">. </w:t>
      </w:r>
      <w:r w:rsidRPr="00FF511A">
        <w:rPr>
          <w:rFonts w:ascii="Times New Roman" w:hAnsi="Times New Roman" w:cs="Times New Roman"/>
          <w:lang w:val="en-GB"/>
        </w:rPr>
        <w:t>+ 386 1 5</w:t>
      </w:r>
      <w:r>
        <w:rPr>
          <w:rFonts w:ascii="Times New Roman" w:hAnsi="Times New Roman" w:cs="Times New Roman"/>
          <w:lang w:val="en-GB"/>
        </w:rPr>
        <w:t>43 76 4</w:t>
      </w:r>
      <w:r w:rsidRPr="00FF511A">
        <w:rPr>
          <w:rFonts w:ascii="Times New Roman" w:hAnsi="Times New Roman" w:cs="Times New Roman"/>
          <w:lang w:val="en-GB"/>
        </w:rPr>
        <w:t>1</w:t>
      </w:r>
      <w:r>
        <w:rPr>
          <w:rFonts w:ascii="Times New Roman" w:hAnsi="Times New Roman" w:cs="Times New Roman"/>
          <w:lang w:val="en-GB"/>
        </w:rPr>
        <w:t>,</w:t>
      </w:r>
      <w:r w:rsidR="009B6BC8" w:rsidRPr="00FF511A">
        <w:rPr>
          <w:rFonts w:ascii="Times New Roman" w:hAnsi="Times New Roman" w:cs="Times New Roman"/>
          <w:lang w:val="en-GB"/>
        </w:rPr>
        <w:t xml:space="preserve"> </w:t>
      </w:r>
    </w:p>
    <w:p w14:paraId="1A90B37F" w14:textId="77777777" w:rsidR="007065E0" w:rsidRDefault="009B6BC8" w:rsidP="00600E74">
      <w:pPr>
        <w:suppressAutoHyphens w:val="0"/>
        <w:spacing w:line="480" w:lineRule="auto"/>
        <w:rPr>
          <w:rFonts w:ascii="Times New Roman" w:hAnsi="Times New Roman" w:cs="Times New Roman"/>
          <w:lang w:val="en-GB"/>
        </w:rPr>
      </w:pPr>
      <w:r w:rsidRPr="00FF511A">
        <w:rPr>
          <w:rFonts w:ascii="Times New Roman" w:hAnsi="Times New Roman" w:cs="Times New Roman"/>
          <w:lang w:val="en-GB"/>
        </w:rPr>
        <w:t xml:space="preserve">E-mail: </w:t>
      </w:r>
      <w:hyperlink r:id="rId7" w:history="1">
        <w:r w:rsidR="00FF511A" w:rsidRPr="00FF511A">
          <w:rPr>
            <w:rStyle w:val="Hyperlink"/>
            <w:rFonts w:ascii="Times New Roman" w:hAnsi="Times New Roman" w:cs="Times New Roman"/>
            <w:lang w:val="en-GB"/>
          </w:rPr>
          <w:t>alja.videtic@mf.uni-lj.si</w:t>
        </w:r>
      </w:hyperlink>
      <w:r w:rsidR="00FF511A" w:rsidRPr="00FF511A">
        <w:rPr>
          <w:rFonts w:ascii="Times New Roman" w:hAnsi="Times New Roman" w:cs="Times New Roman"/>
          <w:lang w:val="en-GB"/>
        </w:rPr>
        <w:t xml:space="preserve">, </w:t>
      </w:r>
    </w:p>
    <w:p w14:paraId="45732FA1" w14:textId="2616EADB" w:rsidR="007065E0" w:rsidRDefault="0045519C" w:rsidP="00600E74">
      <w:pPr>
        <w:suppressAutoHyphens w:val="0"/>
        <w:spacing w:line="480" w:lineRule="auto"/>
        <w:rPr>
          <w:rFonts w:ascii="Times New Roman" w:hAnsi="Times New Roman" w:cs="Times New Roman"/>
          <w:lang w:val="en-GB"/>
        </w:rPr>
      </w:pPr>
      <w:r>
        <w:rPr>
          <w:rFonts w:ascii="Times New Roman" w:hAnsi="Times New Roman" w:cs="Times New Roman"/>
          <w:lang w:val="en-GB"/>
        </w:rPr>
        <w:t xml:space="preserve">Prof. </w:t>
      </w:r>
      <w:r w:rsidR="007065E0">
        <w:rPr>
          <w:rFonts w:ascii="Times New Roman" w:hAnsi="Times New Roman" w:cs="Times New Roman"/>
          <w:lang w:val="en-GB"/>
        </w:rPr>
        <w:t>Damjana Rozman</w:t>
      </w:r>
      <w:r>
        <w:rPr>
          <w:rFonts w:ascii="Times New Roman" w:hAnsi="Times New Roman" w:cs="Times New Roman"/>
          <w:lang w:val="en-GB"/>
        </w:rPr>
        <w:t>, PhD</w:t>
      </w:r>
    </w:p>
    <w:p w14:paraId="45519CED" w14:textId="77777777" w:rsidR="007065E0" w:rsidRDefault="007065E0" w:rsidP="00600E74">
      <w:pPr>
        <w:suppressAutoHyphens w:val="0"/>
        <w:spacing w:line="480" w:lineRule="auto"/>
        <w:rPr>
          <w:rFonts w:ascii="Times New Roman" w:hAnsi="Times New Roman" w:cs="Times New Roman"/>
          <w:lang w:val="en-GB"/>
        </w:rPr>
      </w:pPr>
      <w:r>
        <w:rPr>
          <w:rFonts w:ascii="Times New Roman" w:hAnsi="Times New Roman" w:cs="Times New Roman"/>
          <w:lang w:val="en-GB"/>
        </w:rPr>
        <w:t xml:space="preserve">Tel. </w:t>
      </w:r>
      <w:r w:rsidR="00FF511A" w:rsidRPr="00FF511A">
        <w:rPr>
          <w:rFonts w:ascii="Times New Roman" w:hAnsi="Times New Roman" w:cs="Times New Roman"/>
          <w:lang w:val="en-GB"/>
        </w:rPr>
        <w:t>+ 386 1 543 7</w:t>
      </w:r>
      <w:r w:rsidR="00FF511A">
        <w:rPr>
          <w:rFonts w:ascii="Times New Roman" w:hAnsi="Times New Roman" w:cs="Times New Roman"/>
          <w:lang w:val="en-GB"/>
        </w:rPr>
        <w:t>5 91;</w:t>
      </w:r>
    </w:p>
    <w:p w14:paraId="43E285B1" w14:textId="77777777" w:rsidR="007065E0" w:rsidRDefault="007065E0" w:rsidP="00600E74">
      <w:pPr>
        <w:suppressAutoHyphens w:val="0"/>
        <w:spacing w:line="480" w:lineRule="auto"/>
        <w:rPr>
          <w:rFonts w:ascii="Times New Roman" w:hAnsi="Times New Roman" w:cs="Times New Roman"/>
          <w:lang w:val="en-GB"/>
        </w:rPr>
      </w:pPr>
      <w:r>
        <w:rPr>
          <w:rFonts w:ascii="Times New Roman" w:hAnsi="Times New Roman" w:cs="Times New Roman"/>
          <w:lang w:val="en-GB"/>
        </w:rPr>
        <w:t>Fax</w:t>
      </w:r>
      <w:r w:rsidRPr="00F21199">
        <w:rPr>
          <w:rFonts w:ascii="Times New Roman" w:hAnsi="Times New Roman" w:cs="Times New Roman"/>
          <w:lang w:val="en-GB"/>
        </w:rPr>
        <w:t xml:space="preserve">. </w:t>
      </w:r>
      <w:r w:rsidRPr="00FF511A">
        <w:rPr>
          <w:rFonts w:ascii="Times New Roman" w:hAnsi="Times New Roman" w:cs="Times New Roman"/>
          <w:lang w:val="en-GB"/>
        </w:rPr>
        <w:t>+ 386 1 5</w:t>
      </w:r>
      <w:r>
        <w:rPr>
          <w:rFonts w:ascii="Times New Roman" w:hAnsi="Times New Roman" w:cs="Times New Roman"/>
          <w:lang w:val="en-GB"/>
        </w:rPr>
        <w:t>43 76 4</w:t>
      </w:r>
      <w:r w:rsidRPr="00FF511A">
        <w:rPr>
          <w:rFonts w:ascii="Times New Roman" w:hAnsi="Times New Roman" w:cs="Times New Roman"/>
          <w:lang w:val="en-GB"/>
        </w:rPr>
        <w:t xml:space="preserve">1 </w:t>
      </w:r>
    </w:p>
    <w:p w14:paraId="5233836B" w14:textId="3C922F5E" w:rsidR="009B6BC8" w:rsidRPr="00F21199" w:rsidRDefault="007065E0" w:rsidP="00600E74">
      <w:pPr>
        <w:suppressAutoHyphens w:val="0"/>
        <w:spacing w:line="480" w:lineRule="auto"/>
        <w:rPr>
          <w:rFonts w:ascii="Times New Roman" w:eastAsia="Microsoft YaHei" w:hAnsi="Times New Roman" w:cs="Times New Roman"/>
          <w:bCs/>
          <w:lang w:val="en-GB"/>
        </w:rPr>
      </w:pPr>
      <w:r>
        <w:rPr>
          <w:rFonts w:ascii="Times New Roman" w:hAnsi="Times New Roman" w:cs="Times New Roman"/>
          <w:lang w:val="en-GB"/>
        </w:rPr>
        <w:t>E-mail:</w:t>
      </w:r>
      <w:r w:rsidR="00FF511A" w:rsidRPr="00FF511A">
        <w:rPr>
          <w:rFonts w:ascii="Times New Roman" w:hAnsi="Times New Roman" w:cs="Times New Roman"/>
          <w:lang w:val="en-GB"/>
        </w:rPr>
        <w:t xml:space="preserve"> </w:t>
      </w:r>
      <w:hyperlink r:id="rId8" w:history="1">
        <w:r w:rsidR="00FF511A" w:rsidRPr="00FF511A">
          <w:rPr>
            <w:rStyle w:val="Hyperlink"/>
            <w:rFonts w:ascii="Times New Roman" w:hAnsi="Times New Roman" w:cs="Times New Roman"/>
            <w:lang w:val="en-GB"/>
          </w:rPr>
          <w:t>damjana.rozman@mf.uni-lj.si</w:t>
        </w:r>
      </w:hyperlink>
      <w:r w:rsidR="00FF511A">
        <w:rPr>
          <w:rFonts w:ascii="Times New Roman" w:hAnsi="Times New Roman" w:cs="Times New Roman"/>
          <w:lang w:val="en-GB"/>
        </w:rPr>
        <w:t xml:space="preserve"> </w:t>
      </w:r>
    </w:p>
    <w:p w14:paraId="66E5ED31" w14:textId="77777777" w:rsidR="006C0FD7" w:rsidRDefault="006C0FD7">
      <w:pPr>
        <w:suppressAutoHyphens w:val="0"/>
        <w:autoSpaceDN/>
        <w:spacing w:after="160" w:line="259" w:lineRule="auto"/>
        <w:textAlignment w:val="auto"/>
        <w:rPr>
          <w:rFonts w:ascii="Times New Roman" w:eastAsia="Microsoft YaHei" w:hAnsi="Times New Roman" w:cs="Times New Roman"/>
          <w:b/>
          <w:bCs/>
          <w:lang w:val="en-GB"/>
        </w:rPr>
      </w:pPr>
      <w:r>
        <w:rPr>
          <w:rFonts w:ascii="Times New Roman" w:hAnsi="Times New Roman" w:cs="Times New Roman"/>
          <w:lang w:val="en-GB"/>
        </w:rPr>
        <w:br w:type="page"/>
      </w:r>
    </w:p>
    <w:p w14:paraId="1D457105" w14:textId="6737E8AC" w:rsidR="009B6BC8" w:rsidRPr="00F21199" w:rsidRDefault="009B6BC8" w:rsidP="00600E74">
      <w:pPr>
        <w:pStyle w:val="Heading3"/>
        <w:spacing w:before="0" w:after="0" w:line="360" w:lineRule="auto"/>
        <w:rPr>
          <w:rFonts w:ascii="Times New Roman" w:hAnsi="Times New Roman" w:cs="Times New Roman"/>
          <w:sz w:val="24"/>
          <w:szCs w:val="24"/>
          <w:lang w:val="en-GB"/>
        </w:rPr>
      </w:pPr>
      <w:r w:rsidRPr="00F21199">
        <w:rPr>
          <w:rFonts w:ascii="Times New Roman" w:hAnsi="Times New Roman" w:cs="Times New Roman"/>
          <w:sz w:val="24"/>
          <w:szCs w:val="24"/>
          <w:lang w:val="en-GB"/>
        </w:rPr>
        <w:lastRenderedPageBreak/>
        <w:t xml:space="preserve">Abstract </w:t>
      </w:r>
    </w:p>
    <w:p w14:paraId="0C0D9BCB" w14:textId="616DE052" w:rsidR="009B6BC8" w:rsidRPr="00F21199" w:rsidRDefault="009B6BC8" w:rsidP="00600E74">
      <w:pPr>
        <w:pStyle w:val="Textbody"/>
        <w:spacing w:line="360" w:lineRule="auto"/>
        <w:jc w:val="both"/>
        <w:rPr>
          <w:rFonts w:ascii="Times New Roman" w:hAnsi="Times New Roman" w:cs="Times New Roman"/>
          <w:lang w:val="en-GB"/>
        </w:rPr>
      </w:pPr>
      <w:r w:rsidRPr="00F21199">
        <w:rPr>
          <w:rStyle w:val="tlid-translation"/>
          <w:rFonts w:ascii="Times New Roman" w:hAnsi="Times New Roman" w:cs="Times New Roman"/>
          <w:lang w:val="en-GB"/>
        </w:rPr>
        <w:t xml:space="preserve">Despite being around for more than 40 years, </w:t>
      </w:r>
      <w:r w:rsidR="001E1C56" w:rsidRPr="00F21199">
        <w:rPr>
          <w:rStyle w:val="tlid-translation"/>
          <w:rFonts w:ascii="Times New Roman" w:hAnsi="Times New Roman" w:cs="Times New Roman"/>
          <w:lang w:val="en-GB"/>
        </w:rPr>
        <w:t xml:space="preserve">DNA </w:t>
      </w:r>
      <w:r w:rsidRPr="00F21199">
        <w:rPr>
          <w:rStyle w:val="tlid-translation"/>
          <w:rFonts w:ascii="Times New Roman" w:hAnsi="Times New Roman" w:cs="Times New Roman"/>
          <w:lang w:val="en-GB"/>
        </w:rPr>
        <w:t xml:space="preserve">sequencing is regarded as young technology in clinical medicine. As sequencing is becoming cheaper, faster and more accurate, it is rapidly being incorporated into clinical laboratories. </w:t>
      </w:r>
      <w:r w:rsidRPr="00F21199">
        <w:rPr>
          <w:rFonts w:ascii="Times New Roman" w:hAnsi="Times New Roman" w:cs="Times New Roman"/>
          <w:lang w:val="en-GB"/>
        </w:rPr>
        <w:t>In 2003, the completion of the first human genome opened the door to personalized</w:t>
      </w:r>
      <w:r w:rsidR="00B14F07" w:rsidRPr="00F21199">
        <w:rPr>
          <w:rFonts w:ascii="Times New Roman" w:hAnsi="Times New Roman" w:cs="Times New Roman"/>
          <w:lang w:val="en-GB"/>
        </w:rPr>
        <w:t xml:space="preserve"> </w:t>
      </w:r>
      <w:r w:rsidRPr="00F21199">
        <w:rPr>
          <w:rFonts w:ascii="Times New Roman" w:hAnsi="Times New Roman" w:cs="Times New Roman"/>
          <w:lang w:val="en-GB"/>
        </w:rPr>
        <w:t xml:space="preserve">medicine. Ever since it has been expected for genomics to widely impact clinical care and public health. However, many years can pass for genomic discoveries to reflect back and benefit the patients. </w:t>
      </w:r>
      <w:r w:rsidR="001E1C56" w:rsidRPr="00F21199">
        <w:rPr>
          <w:rFonts w:ascii="Times New Roman" w:hAnsi="Times New Roman" w:cs="Times New Roman"/>
          <w:lang w:val="en-GB"/>
        </w:rPr>
        <w:t xml:space="preserve">DNA </w:t>
      </w:r>
      <w:r w:rsidRPr="00F21199">
        <w:rPr>
          <w:rFonts w:ascii="Times New Roman" w:hAnsi="Times New Roman" w:cs="Times New Roman"/>
          <w:lang w:val="en-GB"/>
        </w:rPr>
        <w:t xml:space="preserve">sequencing represents a less biased approach to diagnostics. It is not only a diagnostic tool, but can also influence clinical management and therapy. As new technologies rapidly emerge it is important for researchers and health professionals to have basic knowledge about the capabilities and drawbacks of the existing sequencing methods, and their use in clinical setting and research. This review provides an overview of </w:t>
      </w:r>
      <w:r w:rsidR="001E1C56" w:rsidRPr="00F21199">
        <w:rPr>
          <w:rFonts w:ascii="Times New Roman" w:hAnsi="Times New Roman" w:cs="Times New Roman"/>
          <w:lang w:val="en-GB"/>
        </w:rPr>
        <w:t xml:space="preserve">nucleic acid </w:t>
      </w:r>
      <w:r w:rsidRPr="00F21199">
        <w:rPr>
          <w:rFonts w:ascii="Times New Roman" w:hAnsi="Times New Roman" w:cs="Times New Roman"/>
          <w:lang w:val="en-GB"/>
        </w:rPr>
        <w:t xml:space="preserve">sequencing technologies from historical perspective and later focuses on clinical utilization of sequencing. Some of the most promising areas are presented with selected examples from Slovenian researchers. </w:t>
      </w:r>
    </w:p>
    <w:p w14:paraId="011E7F76" w14:textId="35024CD9" w:rsidR="009B6BC8" w:rsidRPr="00F21199" w:rsidRDefault="00D317C1" w:rsidP="00600E74">
      <w:pPr>
        <w:pStyle w:val="Textbody"/>
        <w:spacing w:after="0" w:line="360" w:lineRule="auto"/>
        <w:rPr>
          <w:rFonts w:ascii="Times New Roman" w:hAnsi="Times New Roman" w:cs="Times New Roman"/>
          <w:lang w:val="en-GB"/>
        </w:rPr>
      </w:pPr>
      <w:r>
        <w:rPr>
          <w:rFonts w:ascii="Times New Roman" w:hAnsi="Times New Roman" w:cs="Times New Roman"/>
          <w:lang w:val="en-GB"/>
        </w:rPr>
        <w:t>Keywords: clinical sequencing;</w:t>
      </w:r>
      <w:r w:rsidR="009B6BC8" w:rsidRPr="00F21199">
        <w:rPr>
          <w:rFonts w:ascii="Times New Roman" w:hAnsi="Times New Roman" w:cs="Times New Roman"/>
          <w:lang w:val="en-GB"/>
        </w:rPr>
        <w:t xml:space="preserve"> </w:t>
      </w:r>
      <w:r w:rsidR="001E1C56" w:rsidRPr="00F21199">
        <w:rPr>
          <w:rFonts w:ascii="Times New Roman" w:hAnsi="Times New Roman" w:cs="Times New Roman"/>
          <w:lang w:val="en-GB"/>
        </w:rPr>
        <w:t>DNA</w:t>
      </w:r>
      <w:r>
        <w:rPr>
          <w:rFonts w:ascii="Times New Roman" w:hAnsi="Times New Roman" w:cs="Times New Roman"/>
          <w:lang w:val="en-GB"/>
        </w:rPr>
        <w:t>;</w:t>
      </w:r>
      <w:r w:rsidR="001E1C56" w:rsidRPr="00F21199">
        <w:rPr>
          <w:rFonts w:ascii="Times New Roman" w:hAnsi="Times New Roman" w:cs="Times New Roman"/>
          <w:lang w:val="en-GB"/>
        </w:rPr>
        <w:t xml:space="preserve"> nucleic acid</w:t>
      </w:r>
      <w:r>
        <w:rPr>
          <w:rFonts w:ascii="Times New Roman" w:hAnsi="Times New Roman" w:cs="Times New Roman"/>
          <w:lang w:val="en-GB"/>
        </w:rPr>
        <w:t>;</w:t>
      </w:r>
      <w:r w:rsidR="001E1C56" w:rsidRPr="00F21199">
        <w:rPr>
          <w:rFonts w:ascii="Times New Roman" w:hAnsi="Times New Roman" w:cs="Times New Roman"/>
          <w:lang w:val="en-GB"/>
        </w:rPr>
        <w:t xml:space="preserve"> </w:t>
      </w:r>
      <w:r>
        <w:rPr>
          <w:rFonts w:ascii="Times New Roman" w:hAnsi="Times New Roman" w:cs="Times New Roman"/>
          <w:lang w:val="en-GB"/>
        </w:rPr>
        <w:t xml:space="preserve">genomics; next generation sequencing; </w:t>
      </w:r>
      <w:r w:rsidR="009B6BC8" w:rsidRPr="00F21199">
        <w:rPr>
          <w:rFonts w:ascii="Times New Roman" w:hAnsi="Times New Roman" w:cs="Times New Roman"/>
          <w:lang w:val="en-GB"/>
        </w:rPr>
        <w:t>precision medicine</w:t>
      </w:r>
    </w:p>
    <w:p w14:paraId="0A0C74A3" w14:textId="77777777" w:rsidR="009B6BC8" w:rsidRPr="00F21199" w:rsidRDefault="009B6BC8" w:rsidP="00600E74">
      <w:pPr>
        <w:pStyle w:val="Textbody"/>
        <w:spacing w:after="0" w:line="360" w:lineRule="auto"/>
        <w:rPr>
          <w:rFonts w:ascii="Times New Roman" w:hAnsi="Times New Roman" w:cs="Times New Roman"/>
          <w:lang w:val="en-GB"/>
        </w:rPr>
      </w:pPr>
    </w:p>
    <w:p w14:paraId="5C45736C" w14:textId="77777777" w:rsidR="005E6D59" w:rsidRDefault="005E6D59">
      <w:pPr>
        <w:suppressAutoHyphens w:val="0"/>
        <w:autoSpaceDN/>
        <w:spacing w:after="160" w:line="259" w:lineRule="auto"/>
        <w:textAlignment w:val="auto"/>
        <w:rPr>
          <w:rFonts w:ascii="Times New Roman" w:eastAsia="Microsoft YaHei" w:hAnsi="Times New Roman" w:cs="Times New Roman"/>
          <w:b/>
          <w:bCs/>
          <w:lang w:val="en-GB"/>
        </w:rPr>
      </w:pPr>
      <w:r>
        <w:rPr>
          <w:rFonts w:ascii="Times New Roman" w:hAnsi="Times New Roman" w:cs="Times New Roman"/>
          <w:lang w:val="en-GB"/>
        </w:rPr>
        <w:br w:type="page"/>
      </w:r>
    </w:p>
    <w:p w14:paraId="1AE34F7C" w14:textId="0722C753" w:rsidR="009B6BC8" w:rsidRPr="00F21199" w:rsidRDefault="009B6BC8" w:rsidP="00600E74">
      <w:pPr>
        <w:pStyle w:val="Heading3"/>
        <w:spacing w:before="0" w:after="0" w:line="360" w:lineRule="auto"/>
        <w:jc w:val="both"/>
        <w:rPr>
          <w:rFonts w:ascii="Times New Roman" w:hAnsi="Times New Roman" w:cs="Times New Roman"/>
          <w:sz w:val="24"/>
          <w:szCs w:val="24"/>
          <w:lang w:val="en-GB"/>
        </w:rPr>
      </w:pPr>
      <w:r w:rsidRPr="00F21199">
        <w:rPr>
          <w:rFonts w:ascii="Times New Roman" w:hAnsi="Times New Roman" w:cs="Times New Roman"/>
          <w:sz w:val="24"/>
          <w:szCs w:val="24"/>
          <w:lang w:val="en-GB"/>
        </w:rPr>
        <w:lastRenderedPageBreak/>
        <w:t>1</w:t>
      </w:r>
      <w:r w:rsidR="00365267" w:rsidRPr="00F21199">
        <w:rPr>
          <w:rFonts w:ascii="Times New Roman" w:hAnsi="Times New Roman" w:cs="Times New Roman"/>
          <w:sz w:val="24"/>
          <w:szCs w:val="24"/>
          <w:lang w:val="en-GB"/>
        </w:rPr>
        <w:t>.</w:t>
      </w:r>
      <w:r w:rsidRPr="00F21199">
        <w:rPr>
          <w:rFonts w:ascii="Times New Roman" w:hAnsi="Times New Roman" w:cs="Times New Roman"/>
          <w:sz w:val="24"/>
          <w:szCs w:val="24"/>
          <w:lang w:val="en-GB"/>
        </w:rPr>
        <w:t xml:space="preserve"> Introduction</w:t>
      </w:r>
    </w:p>
    <w:p w14:paraId="1D6D04DB" w14:textId="62A71D7D" w:rsidR="009B6BC8" w:rsidRPr="00F21199" w:rsidRDefault="009B6BC8" w:rsidP="00600E74">
      <w:pPr>
        <w:spacing w:line="360" w:lineRule="auto"/>
        <w:jc w:val="both"/>
        <w:rPr>
          <w:rFonts w:ascii="Times New Roman" w:hAnsi="Times New Roman" w:cs="Times New Roman"/>
          <w:lang w:val="en-GB"/>
        </w:rPr>
      </w:pPr>
      <w:r w:rsidRPr="00F21199">
        <w:rPr>
          <w:rFonts w:ascii="Times New Roman" w:hAnsi="Times New Roman" w:cs="Times New Roman"/>
          <w:lang w:val="en-GB"/>
        </w:rPr>
        <w:t xml:space="preserve">More than forty years ago, two papers described the first method for determining the sequence of nucleotide bases in DNA </w:t>
      </w:r>
      <w:r w:rsidRPr="00F21199">
        <w:rPr>
          <w:rFonts w:ascii="Times New Roman" w:hAnsi="Times New Roman" w:cs="Times New Roman"/>
          <w:noProof/>
          <w:vertAlign w:val="superscript"/>
          <w:lang w:val="en-GB"/>
        </w:rPr>
        <w:t>1, 2</w:t>
      </w:r>
      <w:r w:rsidRPr="00F21199">
        <w:rPr>
          <w:rFonts w:ascii="Times New Roman" w:hAnsi="Times New Roman" w:cs="Times New Roman"/>
          <w:lang w:val="en-GB"/>
        </w:rPr>
        <w:t xml:space="preserve"> and ever since, the development of new sequencing methods has been exponential. In 2003, the Human Genome Project (HGP) was finalized</w:t>
      </w:r>
      <w:r w:rsidRPr="00F21199">
        <w:rPr>
          <w:rFonts w:ascii="Times New Roman" w:hAnsi="Times New Roman" w:cs="Times New Roman"/>
          <w:lang w:val="en-GB"/>
        </w:rPr>
        <w:t xml:space="preserve">, </w:t>
      </w:r>
      <w:r w:rsidRPr="00F21199">
        <w:rPr>
          <w:rFonts w:ascii="Times New Roman" w:hAnsi="Times New Roman" w:cs="Times New Roman"/>
          <w:lang w:val="en-GB"/>
        </w:rPr>
        <w:t>presenting the complete version of the Human Genome</w:t>
      </w:r>
      <w:r w:rsidR="00F40115" w:rsidRPr="00F21199">
        <w:rPr>
          <w:rFonts w:ascii="Times New Roman" w:hAnsi="Times New Roman" w:cs="Times New Roman"/>
          <w:lang w:val="en-GB"/>
        </w:rPr>
        <w:t>.</w:t>
      </w:r>
      <w:r w:rsidRPr="00F21199">
        <w:rPr>
          <w:rFonts w:ascii="Times New Roman" w:hAnsi="Times New Roman" w:cs="Times New Roman"/>
          <w:noProof/>
          <w:vertAlign w:val="superscript"/>
          <w:lang w:val="en-GB"/>
        </w:rPr>
        <w:t>3</w:t>
      </w:r>
      <w:r w:rsidRPr="00F21199">
        <w:rPr>
          <w:rFonts w:ascii="Times New Roman" w:hAnsi="Times New Roman" w:cs="Times New Roman"/>
          <w:lang w:val="en-GB"/>
        </w:rPr>
        <w:t xml:space="preserve"> Once the reference human genome ha</w:t>
      </w:r>
      <w:r w:rsidR="001E1C56" w:rsidRPr="00F21199">
        <w:rPr>
          <w:rFonts w:ascii="Times New Roman" w:hAnsi="Times New Roman" w:cs="Times New Roman"/>
          <w:lang w:val="en-GB"/>
        </w:rPr>
        <w:t>s</w:t>
      </w:r>
      <w:r w:rsidRPr="00F21199">
        <w:rPr>
          <w:rFonts w:ascii="Times New Roman" w:hAnsi="Times New Roman" w:cs="Times New Roman"/>
          <w:lang w:val="en-GB"/>
        </w:rPr>
        <w:t xml:space="preserve"> been established, scientists tried to explain disease mechanisms or susceptibility for certain diseases through population resequencing and determination of disease-causing genomic variants. Recently, </w:t>
      </w:r>
      <w:r w:rsidR="001E1C56" w:rsidRPr="00F21199">
        <w:rPr>
          <w:rFonts w:ascii="Times New Roman" w:hAnsi="Times New Roman" w:cs="Times New Roman"/>
          <w:lang w:val="en-GB"/>
        </w:rPr>
        <w:t xml:space="preserve">DNA </w:t>
      </w:r>
      <w:r w:rsidRPr="00F21199">
        <w:rPr>
          <w:rFonts w:ascii="Times New Roman" w:hAnsi="Times New Roman" w:cs="Times New Roman"/>
          <w:lang w:val="en-GB"/>
        </w:rPr>
        <w:t xml:space="preserve">sequencing has been moving into the clinical setting to be implemented in diagnostics and clinical management. Due to the rapid development of novel technologies, sequencing </w:t>
      </w:r>
      <w:r w:rsidR="001E1C56" w:rsidRPr="00F21199">
        <w:rPr>
          <w:rFonts w:ascii="Times New Roman" w:hAnsi="Times New Roman" w:cs="Times New Roman"/>
          <w:lang w:val="en-GB"/>
        </w:rPr>
        <w:t xml:space="preserve">of nucleic acids </w:t>
      </w:r>
      <w:r w:rsidRPr="00F21199">
        <w:rPr>
          <w:rFonts w:ascii="Times New Roman" w:hAnsi="Times New Roman" w:cs="Times New Roman"/>
          <w:lang w:val="en-GB"/>
        </w:rPr>
        <w:t>will contribute to the discovery of the genomic, transcriptomic and epigenomic basis of unsolved diseases, improved diagnostics, and personalized therap</w:t>
      </w:r>
      <w:r w:rsidR="001E1C56" w:rsidRPr="00F21199">
        <w:rPr>
          <w:rFonts w:ascii="Times New Roman" w:hAnsi="Times New Roman" w:cs="Times New Roman"/>
          <w:lang w:val="en-GB"/>
        </w:rPr>
        <w:t>ies</w:t>
      </w:r>
      <w:r w:rsidRPr="00F21199">
        <w:rPr>
          <w:rFonts w:ascii="Times New Roman" w:hAnsi="Times New Roman" w:cs="Times New Roman"/>
          <w:lang w:val="en-GB"/>
        </w:rPr>
        <w:t xml:space="preserve">. </w:t>
      </w:r>
    </w:p>
    <w:p w14:paraId="7A5FF53F" w14:textId="3AD8AD1D" w:rsidR="009B6BC8" w:rsidRPr="00F21199" w:rsidRDefault="009B6BC8" w:rsidP="00600E74">
      <w:pPr>
        <w:spacing w:line="360" w:lineRule="auto"/>
        <w:jc w:val="both"/>
        <w:rPr>
          <w:rStyle w:val="tlid-translation"/>
          <w:rFonts w:ascii="Times New Roman" w:hAnsi="Times New Roman" w:cs="Times New Roman"/>
          <w:lang w:val="en-GB"/>
        </w:rPr>
      </w:pPr>
      <w:r w:rsidRPr="00F21199">
        <w:rPr>
          <w:rFonts w:ascii="Times New Roman" w:hAnsi="Times New Roman" w:cs="Times New Roman"/>
          <w:lang w:val="en-GB"/>
        </w:rPr>
        <w:t>Advances</w:t>
      </w:r>
      <w:r w:rsidRPr="00F21199">
        <w:rPr>
          <w:rStyle w:val="tlid-translation"/>
          <w:rFonts w:ascii="Times New Roman" w:hAnsi="Times New Roman" w:cs="Times New Roman"/>
          <w:lang w:val="en-GB"/>
        </w:rPr>
        <w:t xml:space="preserve"> in sequencing technologies have contributed to a significant reduction of the sequencing costs in the last 15 years (Figure 1). In 2004, the National Human Genome Research Institute started an initiative to reduce the whole genome sequence cost to US$1000 </w:t>
      </w:r>
      <w:r w:rsidRPr="00F21199">
        <w:rPr>
          <w:rStyle w:val="tlid-translation"/>
          <w:rFonts w:ascii="Times New Roman" w:hAnsi="Times New Roman" w:cs="Times New Roman"/>
          <w:noProof/>
          <w:vertAlign w:val="superscript"/>
          <w:lang w:val="en-GB"/>
        </w:rPr>
        <w:t>4</w:t>
      </w:r>
      <w:r w:rsidRPr="00F21199">
        <w:rPr>
          <w:rStyle w:val="tlid-translation"/>
          <w:rFonts w:ascii="Times New Roman" w:hAnsi="Times New Roman" w:cs="Times New Roman"/>
          <w:lang w:val="en-GB"/>
        </w:rPr>
        <w:t xml:space="preserve"> accelerating the development of cheaper and faster sequencing methods. A deviation of sequencing cost from ‘Moore's </w:t>
      </w:r>
      <w:r w:rsidR="00EC3076" w:rsidRPr="00F21199">
        <w:rPr>
          <w:rStyle w:val="tlid-translation"/>
          <w:rFonts w:ascii="Times New Roman" w:hAnsi="Times New Roman" w:cs="Times New Roman"/>
          <w:lang w:val="en-GB"/>
        </w:rPr>
        <w:t>law’ occur</w:t>
      </w:r>
      <w:r w:rsidR="00EC3076" w:rsidRPr="00EC3076">
        <w:rPr>
          <w:rStyle w:val="tlid-translation"/>
          <w:rFonts w:ascii="Times New Roman" w:hAnsi="Times New Roman" w:cs="Times New Roman"/>
          <w:lang w:val="en-GB"/>
        </w:rPr>
        <w:t>red</w:t>
      </w:r>
      <w:r w:rsidRPr="00EC3076">
        <w:rPr>
          <w:rStyle w:val="tlid-translation"/>
          <w:rFonts w:ascii="Times New Roman" w:hAnsi="Times New Roman" w:cs="Times New Roman"/>
          <w:lang w:val="en-GB"/>
        </w:rPr>
        <w:t xml:space="preserve"> around year 2008 which coincides with the transition from Sanger's sequencing </w:t>
      </w:r>
      <w:r w:rsidR="00C16295" w:rsidRPr="002B4999">
        <w:rPr>
          <w:rStyle w:val="tlid-translation"/>
          <w:rFonts w:ascii="Times New Roman" w:hAnsi="Times New Roman" w:cs="Times New Roman"/>
          <w:lang w:val="en-GB"/>
        </w:rPr>
        <w:t xml:space="preserve">of nucleic acids </w:t>
      </w:r>
      <w:r w:rsidRPr="002B4999">
        <w:rPr>
          <w:rStyle w:val="tlid-translation"/>
          <w:rFonts w:ascii="Times New Roman" w:hAnsi="Times New Roman" w:cs="Times New Roman"/>
          <w:lang w:val="en-GB"/>
        </w:rPr>
        <w:t xml:space="preserve">to </w:t>
      </w:r>
      <w:r w:rsidR="00C16295" w:rsidRPr="002B4999">
        <w:rPr>
          <w:rStyle w:val="tlid-translation"/>
          <w:rFonts w:ascii="Times New Roman" w:hAnsi="Times New Roman" w:cs="Times New Roman"/>
          <w:lang w:val="en-GB"/>
        </w:rPr>
        <w:t xml:space="preserve">the </w:t>
      </w:r>
      <w:r w:rsidRPr="002B4999">
        <w:rPr>
          <w:rStyle w:val="tlid-translation"/>
          <w:rFonts w:ascii="Times New Roman" w:hAnsi="Times New Roman" w:cs="Times New Roman"/>
          <w:lang w:val="en-GB"/>
        </w:rPr>
        <w:t xml:space="preserve">next generation sequencing technologies (NGS) resulting in </w:t>
      </w:r>
      <w:r w:rsidR="00C16295" w:rsidRPr="002B4999">
        <w:rPr>
          <w:rStyle w:val="tlid-translation"/>
          <w:rFonts w:ascii="Times New Roman" w:hAnsi="Times New Roman" w:cs="Times New Roman"/>
          <w:lang w:val="en-GB"/>
        </w:rPr>
        <w:t xml:space="preserve">a </w:t>
      </w:r>
      <w:r w:rsidRPr="002926B3">
        <w:rPr>
          <w:rStyle w:val="tlid-translation"/>
          <w:rFonts w:ascii="Times New Roman" w:hAnsi="Times New Roman" w:cs="Times New Roman"/>
          <w:lang w:val="en-GB"/>
        </w:rPr>
        <w:t xml:space="preserve">rapid fall of sequencing cost. </w:t>
      </w:r>
      <w:r w:rsidR="00C16295" w:rsidRPr="002926B3">
        <w:rPr>
          <w:rStyle w:val="tlid-translation"/>
          <w:rFonts w:ascii="Times New Roman" w:hAnsi="Times New Roman" w:cs="Times New Roman"/>
          <w:lang w:val="en-GB"/>
        </w:rPr>
        <w:t>Human g</w:t>
      </w:r>
      <w:r w:rsidRPr="009A2B79">
        <w:rPr>
          <w:rStyle w:val="tlid-translation"/>
          <w:rFonts w:ascii="Times New Roman" w:hAnsi="Times New Roman" w:cs="Times New Roman"/>
          <w:lang w:val="en-GB"/>
        </w:rPr>
        <w:t>enome seq</w:t>
      </w:r>
      <w:r w:rsidRPr="004E77D3">
        <w:rPr>
          <w:rStyle w:val="tlid-translation"/>
          <w:rFonts w:ascii="Times New Roman" w:hAnsi="Times New Roman" w:cs="Times New Roman"/>
          <w:lang w:val="en-GB"/>
        </w:rPr>
        <w:t xml:space="preserve">uencing for $1000 was achieved a few years ago </w:t>
      </w:r>
      <w:r w:rsidRPr="00F21199">
        <w:rPr>
          <w:rStyle w:val="tlid-translation"/>
          <w:rFonts w:ascii="Times New Roman" w:hAnsi="Times New Roman" w:cs="Times New Roman"/>
          <w:noProof/>
          <w:vertAlign w:val="superscript"/>
          <w:lang w:val="en-GB"/>
        </w:rPr>
        <w:t>5</w:t>
      </w:r>
      <w:r w:rsidRPr="00F21199">
        <w:rPr>
          <w:rStyle w:val="tlid-translation"/>
          <w:rFonts w:ascii="Times New Roman" w:hAnsi="Times New Roman" w:cs="Times New Roman"/>
          <w:lang w:val="en-GB"/>
        </w:rPr>
        <w:t xml:space="preserve"> and with novel technologies we are quickly </w:t>
      </w:r>
      <w:r w:rsidR="00C16295" w:rsidRPr="00F21199">
        <w:rPr>
          <w:rStyle w:val="tlid-translation"/>
          <w:rFonts w:ascii="Times New Roman" w:hAnsi="Times New Roman" w:cs="Times New Roman"/>
          <w:lang w:val="en-GB"/>
        </w:rPr>
        <w:t xml:space="preserve">approaching a </w:t>
      </w:r>
      <w:r w:rsidRPr="00F21199">
        <w:rPr>
          <w:rStyle w:val="tlid-translation"/>
          <w:rFonts w:ascii="Times New Roman" w:hAnsi="Times New Roman" w:cs="Times New Roman"/>
          <w:lang w:val="en-GB"/>
        </w:rPr>
        <w:t xml:space="preserve">$100 </w:t>
      </w:r>
      <w:r w:rsidR="00C16295" w:rsidRPr="00F21199">
        <w:rPr>
          <w:rStyle w:val="tlid-translation"/>
          <w:rFonts w:ascii="Times New Roman" w:hAnsi="Times New Roman" w:cs="Times New Roman"/>
          <w:lang w:val="en-GB"/>
        </w:rPr>
        <w:t xml:space="preserve">human </w:t>
      </w:r>
      <w:r w:rsidRPr="00F21199">
        <w:rPr>
          <w:rStyle w:val="tlid-translation"/>
          <w:rFonts w:ascii="Times New Roman" w:hAnsi="Times New Roman" w:cs="Times New Roman"/>
          <w:lang w:val="en-GB"/>
        </w:rPr>
        <w:t>genome. With today’s enormous sequencing outputs and lower cost per base the biggest challenge remains meaningful interpretation and informative reporting of sequencing results.</w:t>
      </w:r>
    </w:p>
    <w:p w14:paraId="4E507679" w14:textId="77777777" w:rsidR="009B6BC8" w:rsidRPr="00F21199" w:rsidRDefault="009B6BC8" w:rsidP="00600E74">
      <w:pPr>
        <w:pStyle w:val="Textbody"/>
        <w:spacing w:after="0" w:line="360" w:lineRule="auto"/>
        <w:rPr>
          <w:rFonts w:ascii="Times New Roman" w:hAnsi="Times New Roman" w:cs="Times New Roman"/>
          <w:lang w:val="en-GB"/>
        </w:rPr>
      </w:pPr>
      <w:r w:rsidRPr="00EC3076">
        <w:rPr>
          <w:rFonts w:ascii="Times New Roman" w:hAnsi="Times New Roman" w:cs="Times New Roman"/>
          <w:noProof/>
          <w:lang w:eastAsia="sl-SI" w:bidi="ar-SA"/>
        </w:rPr>
        <w:lastRenderedPageBreak/>
        <w:drawing>
          <wp:inline distT="0" distB="0" distL="0" distR="0" wp14:anchorId="0F8C0353" wp14:editId="09682F9E">
            <wp:extent cx="5603359" cy="37770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9198" cy="3781028"/>
                    </a:xfrm>
                    <a:prstGeom prst="rect">
                      <a:avLst/>
                    </a:prstGeom>
                    <a:noFill/>
                    <a:ln>
                      <a:noFill/>
                    </a:ln>
                  </pic:spPr>
                </pic:pic>
              </a:graphicData>
            </a:graphic>
          </wp:inline>
        </w:drawing>
      </w:r>
    </w:p>
    <w:p w14:paraId="7FDDD67F" w14:textId="53B53305" w:rsidR="009B6BC8" w:rsidRPr="00EC3076" w:rsidRDefault="009B6BC8" w:rsidP="00600E74">
      <w:pPr>
        <w:pStyle w:val="Textbody"/>
        <w:spacing w:after="0" w:line="360" w:lineRule="auto"/>
        <w:jc w:val="both"/>
        <w:rPr>
          <w:rFonts w:ascii="Times New Roman" w:hAnsi="Times New Roman" w:cs="Times New Roman"/>
          <w:lang w:val="en-GB"/>
        </w:rPr>
      </w:pPr>
      <w:r w:rsidRPr="00F21199">
        <w:rPr>
          <w:rFonts w:ascii="Times New Roman" w:hAnsi="Times New Roman" w:cs="Times New Roman"/>
          <w:lang w:val="en-GB"/>
        </w:rPr>
        <w:t>Figure 1: Sequencing cost for the human genome. The departure of sequencing cost curve from Moore’s law coincides with the emergence of next-generation sequencing. Data was obtained from</w:t>
      </w:r>
      <w:r w:rsidR="00E90E6F" w:rsidRPr="00F21199">
        <w:rPr>
          <w:rFonts w:ascii="Times New Roman" w:hAnsi="Times New Roman" w:cs="Times New Roman"/>
          <w:lang w:val="en-GB"/>
        </w:rPr>
        <w:t xml:space="preserve"> the</w:t>
      </w:r>
      <w:r w:rsidR="00E90E6F" w:rsidRPr="00EC3076">
        <w:rPr>
          <w:rFonts w:ascii="Times New Roman" w:hAnsi="Times New Roman" w:cs="Times New Roman"/>
          <w:lang w:val="en-GB"/>
        </w:rPr>
        <w:t xml:space="preserve"> National Human Genome Research Institute.</w:t>
      </w:r>
      <w:r w:rsidRPr="00EC3076">
        <w:rPr>
          <w:rFonts w:ascii="Times New Roman" w:hAnsi="Times New Roman" w:cs="Times New Roman"/>
          <w:noProof/>
          <w:vertAlign w:val="superscript"/>
          <w:lang w:val="en-GB"/>
        </w:rPr>
        <w:t>6</w:t>
      </w:r>
    </w:p>
    <w:p w14:paraId="7C7ABE78" w14:textId="77777777" w:rsidR="009B6BC8" w:rsidRPr="002B4999" w:rsidRDefault="009B6BC8" w:rsidP="00600E74">
      <w:pPr>
        <w:pStyle w:val="Textbody"/>
        <w:spacing w:after="0" w:line="360" w:lineRule="auto"/>
        <w:jc w:val="both"/>
        <w:rPr>
          <w:rFonts w:ascii="Times New Roman" w:hAnsi="Times New Roman" w:cs="Times New Roman"/>
          <w:lang w:val="en-GB"/>
        </w:rPr>
      </w:pPr>
    </w:p>
    <w:p w14:paraId="0BE9F703" w14:textId="63393743" w:rsidR="009B6BC8" w:rsidRPr="00387249" w:rsidRDefault="009B6BC8" w:rsidP="00600E74">
      <w:pPr>
        <w:pStyle w:val="Heading3"/>
        <w:spacing w:before="0" w:after="0" w:line="360" w:lineRule="auto"/>
        <w:jc w:val="both"/>
        <w:rPr>
          <w:rFonts w:ascii="Times New Roman" w:hAnsi="Times New Roman" w:cs="Times New Roman"/>
          <w:sz w:val="24"/>
          <w:szCs w:val="24"/>
          <w:lang w:val="en-GB"/>
        </w:rPr>
      </w:pPr>
      <w:r w:rsidRPr="002926B3">
        <w:rPr>
          <w:rFonts w:ascii="Times New Roman" w:hAnsi="Times New Roman" w:cs="Times New Roman"/>
          <w:sz w:val="24"/>
          <w:szCs w:val="24"/>
          <w:lang w:val="en-GB"/>
        </w:rPr>
        <w:t>2</w:t>
      </w:r>
      <w:r w:rsidR="00365267" w:rsidRPr="002926B3">
        <w:rPr>
          <w:rFonts w:ascii="Times New Roman" w:hAnsi="Times New Roman" w:cs="Times New Roman"/>
          <w:sz w:val="24"/>
          <w:szCs w:val="24"/>
          <w:lang w:val="en-GB"/>
        </w:rPr>
        <w:t>.</w:t>
      </w:r>
      <w:r w:rsidRPr="00387249">
        <w:rPr>
          <w:rFonts w:ascii="Times New Roman" w:hAnsi="Times New Roman" w:cs="Times New Roman"/>
          <w:sz w:val="24"/>
          <w:szCs w:val="24"/>
          <w:lang w:val="en-GB"/>
        </w:rPr>
        <w:t xml:space="preserve"> Short review of the sequencing technologies</w:t>
      </w:r>
    </w:p>
    <w:p w14:paraId="29B5D37B" w14:textId="77B97A10" w:rsidR="009B6BC8" w:rsidRPr="00F21199" w:rsidRDefault="009B6BC8" w:rsidP="00600E74">
      <w:pPr>
        <w:pStyle w:val="Standard"/>
        <w:spacing w:line="360" w:lineRule="auto"/>
        <w:jc w:val="both"/>
        <w:rPr>
          <w:rFonts w:ascii="Times New Roman" w:hAnsi="Times New Roman" w:cs="Times New Roman"/>
          <w:lang w:val="en-GB"/>
        </w:rPr>
      </w:pPr>
      <w:r w:rsidRPr="00F21199">
        <w:rPr>
          <w:rFonts w:ascii="Times New Roman" w:hAnsi="Times New Roman" w:cs="Times New Roman"/>
          <w:lang w:val="en-GB"/>
        </w:rPr>
        <w:t xml:space="preserve">In 1977, researchers developed two methods which enabled sequencing </w:t>
      </w:r>
      <w:r w:rsidR="00C16295" w:rsidRPr="00F21199">
        <w:rPr>
          <w:rFonts w:ascii="Times New Roman" w:hAnsi="Times New Roman" w:cs="Times New Roman"/>
          <w:lang w:val="en-GB"/>
        </w:rPr>
        <w:t xml:space="preserve">of nucleic acids </w:t>
      </w:r>
      <w:r w:rsidRPr="00F21199">
        <w:rPr>
          <w:rFonts w:ascii="Times New Roman" w:hAnsi="Times New Roman" w:cs="Times New Roman"/>
          <w:lang w:val="en-GB"/>
        </w:rPr>
        <w:t xml:space="preserve">of several hundred base pairs (bp), the Sanger’s “dideoxy method” and the Maxam-Gilbert’s method </w:t>
      </w:r>
      <w:r w:rsidRPr="00F21199">
        <w:rPr>
          <w:rFonts w:ascii="Times New Roman" w:hAnsi="Times New Roman" w:cs="Times New Roman"/>
          <w:noProof/>
          <w:vertAlign w:val="superscript"/>
          <w:lang w:val="en-GB"/>
        </w:rPr>
        <w:t>1,2</w:t>
      </w:r>
      <w:r w:rsidRPr="00F21199">
        <w:rPr>
          <w:rFonts w:ascii="Times New Roman" w:hAnsi="Times New Roman" w:cs="Times New Roman"/>
          <w:lang w:val="en-GB"/>
        </w:rPr>
        <w:t xml:space="preserve">, causing revolution in biology. </w:t>
      </w:r>
    </w:p>
    <w:p w14:paraId="01A3F148" w14:textId="6E1E5D3B" w:rsidR="009B6BC8" w:rsidRPr="00F21199" w:rsidRDefault="009B6BC8" w:rsidP="00600E74">
      <w:pPr>
        <w:pStyle w:val="Standard"/>
        <w:spacing w:line="360" w:lineRule="auto"/>
        <w:jc w:val="both"/>
        <w:rPr>
          <w:rFonts w:ascii="Times New Roman" w:hAnsi="Times New Roman" w:cs="Times New Roman"/>
          <w:b/>
          <w:bCs/>
          <w:lang w:val="en-GB"/>
        </w:rPr>
      </w:pPr>
      <w:r w:rsidRPr="00F21199">
        <w:rPr>
          <w:rFonts w:ascii="Times New Roman" w:hAnsi="Times New Roman" w:cs="Times New Roman"/>
          <w:b/>
          <w:bCs/>
          <w:lang w:val="en-GB"/>
        </w:rPr>
        <w:t>2.1</w:t>
      </w:r>
      <w:r w:rsidR="00365267" w:rsidRPr="00F21199">
        <w:rPr>
          <w:rFonts w:ascii="Times New Roman" w:hAnsi="Times New Roman" w:cs="Times New Roman"/>
          <w:b/>
          <w:bCs/>
          <w:lang w:val="en-GB"/>
        </w:rPr>
        <w:t>.</w:t>
      </w:r>
      <w:r w:rsidRPr="00F21199">
        <w:rPr>
          <w:rFonts w:ascii="Times New Roman" w:hAnsi="Times New Roman" w:cs="Times New Roman"/>
          <w:b/>
          <w:bCs/>
          <w:lang w:val="en-GB"/>
        </w:rPr>
        <w:t xml:space="preserve"> First-generation DNA sequencing</w:t>
      </w:r>
    </w:p>
    <w:p w14:paraId="096C0551" w14:textId="52F587BF" w:rsidR="009B6BC8" w:rsidRPr="00F21199" w:rsidRDefault="009B6BC8" w:rsidP="00600E74">
      <w:pPr>
        <w:pStyle w:val="Standard"/>
        <w:spacing w:line="360" w:lineRule="auto"/>
        <w:jc w:val="both"/>
        <w:rPr>
          <w:rFonts w:ascii="Times New Roman" w:hAnsi="Times New Roman" w:cs="Times New Roman"/>
          <w:lang w:val="en-GB"/>
        </w:rPr>
      </w:pPr>
      <w:r w:rsidRPr="00F21199">
        <w:rPr>
          <w:rFonts w:ascii="Times New Roman" w:hAnsi="Times New Roman" w:cs="Times New Roman"/>
          <w:lang w:val="en-GB"/>
        </w:rPr>
        <w:t xml:space="preserve">The </w:t>
      </w:r>
      <w:r w:rsidRPr="00F21199">
        <w:rPr>
          <w:rFonts w:ascii="Times New Roman" w:hAnsi="Times New Roman" w:cs="Times New Roman"/>
          <w:i/>
          <w:iCs/>
          <w:lang w:val="en-GB"/>
        </w:rPr>
        <w:t>Sanger sequencing</w:t>
      </w:r>
      <w:r w:rsidRPr="00F21199">
        <w:rPr>
          <w:rFonts w:ascii="Times New Roman" w:hAnsi="Times New Roman" w:cs="Times New Roman"/>
          <w:lang w:val="en-GB"/>
        </w:rPr>
        <w:t xml:space="preserve"> is known today as the first-generation DNA sequencing and was based on the use of polymerase chain reaction. DNA polymerase is an enzyme that can elongate an existing DNA molecule by adding deoxynucleotides (dNTPs; a nucleobase, deoxyribose, and phosphate groups) to the DNA 3’-end </w:t>
      </w:r>
      <w:r w:rsidRPr="00EC3076">
        <w:rPr>
          <w:rFonts w:ascii="Times New Roman" w:hAnsi="Times New Roman" w:cs="Times New Roman"/>
          <w:i/>
          <w:lang w:val="en-GB"/>
        </w:rPr>
        <w:t xml:space="preserve">via </w:t>
      </w:r>
      <w:r w:rsidRPr="00F21199">
        <w:rPr>
          <w:rFonts w:ascii="Times New Roman" w:hAnsi="Times New Roman" w:cs="Times New Roman"/>
          <w:lang w:val="en-GB"/>
        </w:rPr>
        <w:t xml:space="preserve">a phosphodiester bond between the 3’ carbon atom </w:t>
      </w:r>
      <w:r w:rsidRPr="00EC3076">
        <w:rPr>
          <w:rFonts w:ascii="Times New Roman" w:hAnsi="Times New Roman" w:cs="Times New Roman"/>
          <w:lang w:val="en-GB"/>
        </w:rPr>
        <w:t>hydroxy group of the DNA incorporated deoxynucleotide and the 5’ carbon atom phosphate group of a joining dNTP. What made the sequencing possible is the addition of labelled dideoxynucleotides</w:t>
      </w:r>
      <w:r w:rsidRPr="002B4999">
        <w:rPr>
          <w:rFonts w:ascii="Times New Roman" w:hAnsi="Times New Roman" w:cs="Times New Roman"/>
          <w:lang w:val="en-GB"/>
        </w:rPr>
        <w:t xml:space="preserve"> (ddNTP); dNTPs lacking the deoxyribose 3’ carbon atom hydroxy group needed to form the phosphodiester </w:t>
      </w:r>
      <w:r w:rsidRPr="002B4999">
        <w:rPr>
          <w:rFonts w:ascii="Times New Roman" w:hAnsi="Times New Roman" w:cs="Times New Roman"/>
          <w:lang w:val="en-GB"/>
        </w:rPr>
        <w:lastRenderedPageBreak/>
        <w:t>bond. After the incorporation of a ddNTP, DNA polymerase could no longer add new nucleotides as the phosphodiester bonds can no longer be formed. This results in the production of DNA fragments that vary in length, however all fragments end with a labelled ddNTP. Initially, sequencing w</w:t>
      </w:r>
      <w:r w:rsidRPr="002926B3">
        <w:rPr>
          <w:rFonts w:ascii="Times New Roman" w:hAnsi="Times New Roman" w:cs="Times New Roman"/>
          <w:lang w:val="en-GB"/>
        </w:rPr>
        <w:t xml:space="preserve">as performed using radioactively labelled ddNTPs. About a decade later Sanger sequencing was automated and commercialized using fluorescent-labelled ddNTPs </w:t>
      </w:r>
      <w:r w:rsidRPr="00F21199">
        <w:rPr>
          <w:rFonts w:ascii="Times New Roman" w:hAnsi="Times New Roman" w:cs="Times New Roman"/>
          <w:noProof/>
          <w:vertAlign w:val="superscript"/>
          <w:lang w:val="en-GB"/>
        </w:rPr>
        <w:t>7</w:t>
      </w:r>
      <w:r w:rsidRPr="00F21199">
        <w:rPr>
          <w:rFonts w:ascii="Times New Roman" w:hAnsi="Times New Roman" w:cs="Times New Roman"/>
          <w:lang w:val="en-GB"/>
        </w:rPr>
        <w:t xml:space="preserve"> and capillary electrophoresis, providing a single base pair resolution</w:t>
      </w:r>
      <w:r w:rsidR="00F40115" w:rsidRPr="00F21199">
        <w:rPr>
          <w:rFonts w:ascii="Times New Roman" w:hAnsi="Times New Roman" w:cs="Times New Roman"/>
          <w:lang w:val="en-GB"/>
        </w:rPr>
        <w:t>.</w:t>
      </w:r>
      <w:r w:rsidRPr="00F21199">
        <w:rPr>
          <w:rFonts w:ascii="Times New Roman" w:hAnsi="Times New Roman" w:cs="Times New Roman"/>
          <w:noProof/>
          <w:vertAlign w:val="superscript"/>
          <w:lang w:val="en-GB"/>
        </w:rPr>
        <w:t>8</w:t>
      </w:r>
      <w:r w:rsidRPr="00F21199">
        <w:rPr>
          <w:rFonts w:ascii="Times New Roman" w:hAnsi="Times New Roman" w:cs="Times New Roman"/>
          <w:lang w:val="en-GB"/>
        </w:rPr>
        <w:t xml:space="preserve"> Using automated Sanger sequencing, researchers were able to read up to 75,000 bp per day</w:t>
      </w:r>
      <w:r w:rsidR="00F40115" w:rsidRPr="00F21199">
        <w:rPr>
          <w:rFonts w:ascii="Times New Roman" w:hAnsi="Times New Roman" w:cs="Times New Roman"/>
          <w:lang w:val="en-GB"/>
        </w:rPr>
        <w:t>.</w:t>
      </w:r>
      <w:r w:rsidRPr="00F21199">
        <w:rPr>
          <w:rFonts w:ascii="Times New Roman" w:hAnsi="Times New Roman" w:cs="Times New Roman"/>
          <w:noProof/>
          <w:vertAlign w:val="superscript"/>
          <w:lang w:val="en-GB"/>
        </w:rPr>
        <w:t>9</w:t>
      </w:r>
      <w:r w:rsidRPr="00F21199">
        <w:rPr>
          <w:rFonts w:ascii="Times New Roman" w:hAnsi="Times New Roman" w:cs="Times New Roman"/>
          <w:lang w:val="en-GB"/>
        </w:rPr>
        <w:t xml:space="preserve"> This method presented the foundation for the HGP, the biggest collaborative biological project that was officially completed in 2003 (it took 13 years and cost almost US$3 billion to obtain the complete version of the human genome)</w:t>
      </w:r>
      <w:r w:rsidR="00F40115" w:rsidRPr="00F21199">
        <w:rPr>
          <w:rFonts w:ascii="Times New Roman" w:hAnsi="Times New Roman" w:cs="Times New Roman"/>
          <w:lang w:val="en-GB"/>
        </w:rPr>
        <w:t>.</w:t>
      </w:r>
      <w:r w:rsidRPr="00F21199">
        <w:rPr>
          <w:rFonts w:ascii="Times New Roman" w:hAnsi="Times New Roman" w:cs="Times New Roman"/>
          <w:noProof/>
          <w:vertAlign w:val="superscript"/>
          <w:lang w:val="en-GB"/>
        </w:rPr>
        <w:t>3,6,10</w:t>
      </w:r>
      <w:r w:rsidRPr="00F21199">
        <w:rPr>
          <w:rFonts w:ascii="Times New Roman" w:hAnsi="Times New Roman" w:cs="Times New Roman"/>
          <w:lang w:val="en-GB"/>
        </w:rPr>
        <w:t xml:space="preserve"> The next step was to identify genomic differences/variants among people to explain disease mechanisms and/or disease susceptibility. Such projects required genomes of many individuals to be sequenced, however, Sanger sequencing was far too time-consuming and expensive. </w:t>
      </w:r>
    </w:p>
    <w:p w14:paraId="1014A3B6" w14:textId="3A1937E4" w:rsidR="009B6BC8" w:rsidRPr="00F21199" w:rsidRDefault="009B6BC8" w:rsidP="00600E74">
      <w:pPr>
        <w:pStyle w:val="Standard"/>
        <w:spacing w:line="360" w:lineRule="auto"/>
        <w:jc w:val="both"/>
        <w:rPr>
          <w:rFonts w:ascii="Times New Roman" w:hAnsi="Times New Roman" w:cs="Times New Roman"/>
          <w:b/>
          <w:bCs/>
          <w:lang w:val="en-GB"/>
        </w:rPr>
      </w:pPr>
      <w:r w:rsidRPr="00F21199">
        <w:rPr>
          <w:rFonts w:ascii="Times New Roman" w:hAnsi="Times New Roman" w:cs="Times New Roman"/>
          <w:b/>
          <w:bCs/>
          <w:lang w:val="en-GB"/>
        </w:rPr>
        <w:t>2.2</w:t>
      </w:r>
      <w:r w:rsidR="00365267" w:rsidRPr="00F21199">
        <w:rPr>
          <w:rFonts w:ascii="Times New Roman" w:hAnsi="Times New Roman" w:cs="Times New Roman"/>
          <w:b/>
          <w:bCs/>
          <w:lang w:val="en-GB"/>
        </w:rPr>
        <w:t>.</w:t>
      </w:r>
      <w:r w:rsidRPr="00F21199">
        <w:rPr>
          <w:rFonts w:ascii="Times New Roman" w:hAnsi="Times New Roman" w:cs="Times New Roman"/>
          <w:b/>
          <w:bCs/>
          <w:lang w:val="en-GB"/>
        </w:rPr>
        <w:t xml:space="preserve"> Next (or second) generation sequencing (NGS)</w:t>
      </w:r>
    </w:p>
    <w:p w14:paraId="02D92D56" w14:textId="2DD8CEC2" w:rsidR="009B6BC8" w:rsidRPr="00F21199" w:rsidRDefault="009B6BC8" w:rsidP="00600E74">
      <w:pPr>
        <w:spacing w:line="360" w:lineRule="auto"/>
        <w:jc w:val="both"/>
        <w:rPr>
          <w:rStyle w:val="tlid-translation"/>
          <w:rFonts w:ascii="Times New Roman" w:hAnsi="Times New Roman" w:cs="Times New Roman"/>
          <w:vertAlign w:val="superscript"/>
          <w:lang w:val="en-GB"/>
        </w:rPr>
      </w:pPr>
      <w:r w:rsidRPr="00F21199">
        <w:rPr>
          <w:rStyle w:val="tlid-translation"/>
          <w:rFonts w:ascii="Times New Roman" w:hAnsi="Times New Roman" w:cs="Times New Roman"/>
          <w:lang w:val="en-GB"/>
        </w:rPr>
        <w:t>The “hunt” began for alternative DNA sequencing methods, ultimately resulting in the</w:t>
      </w:r>
      <w:r w:rsidRPr="00F21199">
        <w:rPr>
          <w:rStyle w:val="tlid-translation"/>
          <w:rFonts w:ascii="Times New Roman" w:hAnsi="Times New Roman" w:cs="Times New Roman"/>
          <w:i/>
          <w:iCs/>
          <w:lang w:val="en-GB"/>
        </w:rPr>
        <w:t xml:space="preserve"> </w:t>
      </w:r>
      <w:r w:rsidRPr="00F21199">
        <w:rPr>
          <w:rStyle w:val="tlid-translation"/>
          <w:rFonts w:ascii="Times New Roman" w:hAnsi="Times New Roman" w:cs="Times New Roman"/>
          <w:lang w:val="en-GB"/>
        </w:rPr>
        <w:t>emergence of</w:t>
      </w:r>
      <w:r w:rsidRPr="00F21199">
        <w:rPr>
          <w:rStyle w:val="tlid-translation"/>
          <w:rFonts w:ascii="Times New Roman" w:hAnsi="Times New Roman" w:cs="Times New Roman"/>
          <w:i/>
          <w:iCs/>
          <w:lang w:val="en-GB"/>
        </w:rPr>
        <w:t xml:space="preserve"> NGS technologies</w:t>
      </w:r>
      <w:r w:rsidRPr="00F21199">
        <w:rPr>
          <w:rStyle w:val="tlid-translation"/>
          <w:rFonts w:ascii="Times New Roman" w:hAnsi="Times New Roman" w:cs="Times New Roman"/>
          <w:lang w:val="en-GB"/>
        </w:rPr>
        <w:t>. NGS is based on massive parallel sequencing, meaning that billons of short DNA fragments are sequenced simultaneously producing short sequence “reads”</w:t>
      </w:r>
      <w:r w:rsidR="00F40115" w:rsidRPr="00F21199">
        <w:rPr>
          <w:rStyle w:val="tlid-translation"/>
          <w:rFonts w:ascii="Times New Roman" w:hAnsi="Times New Roman" w:cs="Times New Roman"/>
          <w:lang w:val="en-GB"/>
        </w:rPr>
        <w:t>.</w:t>
      </w:r>
      <w:r w:rsidRPr="00F21199">
        <w:rPr>
          <w:rStyle w:val="tlid-translation"/>
          <w:rFonts w:ascii="Times New Roman" w:hAnsi="Times New Roman" w:cs="Times New Roman"/>
          <w:noProof/>
          <w:vertAlign w:val="superscript"/>
          <w:lang w:val="en-GB"/>
        </w:rPr>
        <w:t>11</w:t>
      </w:r>
      <w:r w:rsidRPr="00F21199">
        <w:rPr>
          <w:rStyle w:val="tlid-translation"/>
          <w:rFonts w:ascii="Times New Roman" w:hAnsi="Times New Roman" w:cs="Times New Roman"/>
          <w:lang w:val="en-GB"/>
        </w:rPr>
        <w:t xml:space="preserve"> Reads are computationally aligned to the reference sequence to assemble the consensus DNA sequence (Figure 2). NGS technologies significantly increased sequencing throughput, decreased labour, and sequencing cost</w:t>
      </w:r>
      <w:r w:rsidR="00F40115" w:rsidRPr="00F21199">
        <w:rPr>
          <w:rStyle w:val="tlid-translation"/>
          <w:rFonts w:ascii="Times New Roman" w:hAnsi="Times New Roman" w:cs="Times New Roman"/>
          <w:lang w:val="en-GB"/>
        </w:rPr>
        <w:t>.</w:t>
      </w:r>
      <w:r w:rsidRPr="00F21199">
        <w:rPr>
          <w:rStyle w:val="tlid-translation"/>
          <w:rFonts w:ascii="Times New Roman" w:hAnsi="Times New Roman" w:cs="Times New Roman"/>
          <w:noProof/>
          <w:vertAlign w:val="superscript"/>
          <w:lang w:val="en-GB"/>
        </w:rPr>
        <w:t>12</w:t>
      </w:r>
      <w:r w:rsidRPr="00F21199">
        <w:rPr>
          <w:rStyle w:val="tlid-translation"/>
          <w:rFonts w:ascii="Times New Roman" w:hAnsi="Times New Roman" w:cs="Times New Roman"/>
          <w:lang w:val="en-GB"/>
        </w:rPr>
        <w:t xml:space="preserve"> In 2004, the company 454 Life Sciences released the first comm</w:t>
      </w:r>
      <w:r w:rsidR="003D2725">
        <w:rPr>
          <w:rStyle w:val="tlid-translation"/>
          <w:rFonts w:ascii="Times New Roman" w:hAnsi="Times New Roman" w:cs="Times New Roman"/>
          <w:lang w:val="en-GB"/>
        </w:rPr>
        <w:t>ercially available NGS platform</w:t>
      </w:r>
      <w:r w:rsidRPr="00F21199">
        <w:rPr>
          <w:rStyle w:val="tlid-translation"/>
          <w:rFonts w:ascii="Times New Roman" w:hAnsi="Times New Roman" w:cs="Times New Roman"/>
          <w:noProof/>
          <w:vertAlign w:val="superscript"/>
          <w:lang w:val="en-GB"/>
        </w:rPr>
        <w:t>13</w:t>
      </w:r>
      <w:r w:rsidRPr="00F21199">
        <w:rPr>
          <w:rStyle w:val="tlid-translation"/>
          <w:rFonts w:ascii="Times New Roman" w:hAnsi="Times New Roman" w:cs="Times New Roman"/>
          <w:lang w:val="en-GB"/>
        </w:rPr>
        <w:t xml:space="preserve">, which is no longer used today. 454 Life Sciences technology was based on pyrosequencing; using detection of light to determine the DNA sequence. The basic principle of pyrosequencing consists of using enzymes to build the complementary DNA strand and detect the base order of DNA strands mobilized to beads located on a </w:t>
      </w:r>
      <w:r w:rsidR="00B82E85" w:rsidRPr="00F21199">
        <w:rPr>
          <w:rStyle w:val="tlid-translation"/>
          <w:rFonts w:ascii="Times New Roman" w:hAnsi="Times New Roman" w:cs="Times New Roman"/>
          <w:lang w:val="en-GB"/>
        </w:rPr>
        <w:t>titer</w:t>
      </w:r>
      <w:r w:rsidRPr="00F21199">
        <w:rPr>
          <w:rStyle w:val="tlid-translation"/>
          <w:rFonts w:ascii="Times New Roman" w:hAnsi="Times New Roman" w:cs="Times New Roman"/>
          <w:lang w:val="en-GB"/>
        </w:rPr>
        <w:t xml:space="preserve"> plate. Each addition of dNTPs to the growing DNA strand, catalysed by DNA polymerase, results in the release of a pyrophosphate. Pyrophosphate is then catalysed to adenosine triphosphate by sulfate adenylyltransferase. Enzyme luciferase later utilizes the adenosine triphosphate to generate light by converting luciferin to oxyluciferin. Only one of the four dNTPs is added at a time, and unused dNTPs are degraded by the enzyme apyrase before the addition of new dNTP. Intensity of the light is detected by sensors, indicating if and how many dNTP were added to the complementary DNA strand.</w:t>
      </w:r>
      <w:r w:rsidR="00DE513A" w:rsidRPr="00F21199">
        <w:rPr>
          <w:rStyle w:val="tlid-translation"/>
          <w:rFonts w:ascii="Times New Roman" w:hAnsi="Times New Roman" w:cs="Times New Roman"/>
          <w:vertAlign w:val="superscript"/>
          <w:lang w:val="en-GB"/>
        </w:rPr>
        <w:t>14</w:t>
      </w:r>
    </w:p>
    <w:p w14:paraId="60ACFE84" w14:textId="35C4D803" w:rsidR="009B6BC8" w:rsidRPr="00F21199" w:rsidRDefault="009B6BC8" w:rsidP="00600E74">
      <w:pPr>
        <w:spacing w:line="360" w:lineRule="auto"/>
        <w:jc w:val="both"/>
        <w:rPr>
          <w:rFonts w:ascii="Times New Roman" w:hAnsi="Times New Roman" w:cs="Times New Roman"/>
          <w:lang w:val="en-GB"/>
        </w:rPr>
      </w:pPr>
      <w:r w:rsidRPr="00F21199">
        <w:rPr>
          <w:rStyle w:val="tlid-translation"/>
          <w:rFonts w:ascii="Times New Roman" w:hAnsi="Times New Roman" w:cs="Times New Roman"/>
          <w:lang w:val="en-GB"/>
        </w:rPr>
        <w:lastRenderedPageBreak/>
        <w:t>Illumina, Ion Torrent, and Beijing Genomics Institute (BGI) are currently the main NGS companies on the market</w:t>
      </w:r>
      <w:r w:rsidR="00F40115" w:rsidRPr="00F21199">
        <w:rPr>
          <w:rStyle w:val="tlid-translation"/>
          <w:rFonts w:ascii="Times New Roman" w:hAnsi="Times New Roman" w:cs="Times New Roman"/>
          <w:lang w:val="en-GB"/>
        </w:rPr>
        <w:t>.</w:t>
      </w:r>
      <w:r w:rsidR="00A740E5" w:rsidRPr="00F21199">
        <w:rPr>
          <w:rStyle w:val="tlid-translation"/>
          <w:rFonts w:ascii="Times New Roman" w:hAnsi="Times New Roman" w:cs="Times New Roman"/>
          <w:noProof/>
          <w:vertAlign w:val="superscript"/>
          <w:lang w:val="en-GB"/>
        </w:rPr>
        <w:t>15</w:t>
      </w:r>
      <w:r w:rsidRPr="00F21199">
        <w:rPr>
          <w:rStyle w:val="tlid-translation"/>
          <w:rFonts w:ascii="Times New Roman" w:hAnsi="Times New Roman" w:cs="Times New Roman"/>
          <w:lang w:val="en-GB"/>
        </w:rPr>
        <w:t xml:space="preserve"> Today, over 90% of all sequencing in the laboratories around the world is performed on Illumina’s platforms</w:t>
      </w:r>
      <w:r w:rsidR="00F40115" w:rsidRPr="00F21199">
        <w:rPr>
          <w:rStyle w:val="tlid-translation"/>
          <w:rFonts w:ascii="Times New Roman" w:hAnsi="Times New Roman" w:cs="Times New Roman"/>
          <w:lang w:val="en-GB"/>
        </w:rPr>
        <w:t>.</w:t>
      </w:r>
      <w:r w:rsidR="00A740E5" w:rsidRPr="00F21199">
        <w:rPr>
          <w:rStyle w:val="tlid-translation"/>
          <w:rFonts w:ascii="Times New Roman" w:hAnsi="Times New Roman" w:cs="Times New Roman"/>
          <w:noProof/>
          <w:vertAlign w:val="superscript"/>
          <w:lang w:val="en-GB"/>
        </w:rPr>
        <w:t>16</w:t>
      </w:r>
      <w:r w:rsidRPr="00F21199">
        <w:rPr>
          <w:rFonts w:ascii="Times New Roman" w:hAnsi="Times New Roman" w:cs="Times New Roman"/>
          <w:lang w:val="en-GB"/>
        </w:rPr>
        <w:t xml:space="preserve"> Illumina devices works on the principle of "synthesis by sequencing". Sequencing takes place on the surface of the glass slide flow cell. The single-stranded DNA sequences of the DNA library to be sequenced bind by hybridization to oligonucleotides located at the surface of the flow cell. DNA polymerase completes the missing strand, resulting in a double-stranded DNA sequence, and then the source strand is removed. Only the newly formed DNA strand remains bound to the flow cell. Next, DNA strands are subjected to clonal amplification, denaturation and clustering. Antisense DNA sequences are removed from the surface of the flow cell. The next step is sequencing, which takes place simultaneously on all bound sequences. With each sequencing cycle, a single complementary dNTP is added to the bound sequence. A blocker is located at the 3’ of deoxyribose, thus allowing addition of only one dNTP per cycle. Various modes of use are available, with four channel chemistry, two channel chemistry and less</w:t>
      </w:r>
      <w:r w:rsidR="00B82E85" w:rsidRPr="00F21199">
        <w:rPr>
          <w:rFonts w:ascii="Times New Roman" w:hAnsi="Times New Roman" w:cs="Times New Roman"/>
          <w:lang w:val="en-GB"/>
        </w:rPr>
        <w:t xml:space="preserve"> often</w:t>
      </w:r>
      <w:r w:rsidRPr="00F21199">
        <w:rPr>
          <w:rFonts w:ascii="Times New Roman" w:hAnsi="Times New Roman" w:cs="Times New Roman"/>
          <w:lang w:val="en-GB"/>
        </w:rPr>
        <w:t xml:space="preserve"> used but </w:t>
      </w:r>
      <w:r w:rsidR="00B82E85" w:rsidRPr="00F21199">
        <w:rPr>
          <w:rFonts w:ascii="Times New Roman" w:hAnsi="Times New Roman" w:cs="Times New Roman"/>
          <w:lang w:val="en-GB"/>
        </w:rPr>
        <w:t xml:space="preserve">still </w:t>
      </w:r>
      <w:r w:rsidRPr="00F21199">
        <w:rPr>
          <w:rFonts w:ascii="Times New Roman" w:hAnsi="Times New Roman" w:cs="Times New Roman"/>
          <w:lang w:val="en-GB"/>
        </w:rPr>
        <w:t xml:space="preserve">available, one channel chemistry. For four channel chemistry based devices, each of the </w:t>
      </w:r>
      <w:r w:rsidRPr="00F21199">
        <w:rPr>
          <w:rStyle w:val="tlid-translation"/>
          <w:rFonts w:ascii="Times New Roman" w:hAnsi="Times New Roman" w:cs="Times New Roman"/>
          <w:lang w:val="en-GB"/>
        </w:rPr>
        <w:t>dNTPs</w:t>
      </w:r>
      <w:r w:rsidRPr="00F21199">
        <w:rPr>
          <w:rFonts w:ascii="Times New Roman" w:hAnsi="Times New Roman" w:cs="Times New Roman"/>
          <w:lang w:val="en-GB"/>
        </w:rPr>
        <w:t xml:space="preserve"> in the mixture is labelled with a specific colour (dATP with red, dGTP with blue, dTTP with green, and dCTP with yellow). After each multiplication cycle, the device determines the inserted dNTP using lasers and four filters to be able to distinguish all four possible bases. The number of multiplication cycles determines the length of the reading. Within an individual cluster, all sequences are identical; thus in each multiplication cycle the whole cluster glows with the same colour. As for two channel chemistry, only two different fluorescent dyes are needed to label dNTPs; after laser excitation, the device detects dTTP as a green signal, dCTP as a red signal, dATP as a combination of the signal of both dyes, and dGTP is not marked and the device detects them as the absence of a signal. One channel chemistry, as the name suggests, uses a single dye to detect all four bases. Compared to glass slide flow cells, one channel chemistry uses CMOS (complementary metal-oxide semiconductor) chips. After each sequencing cycle, newly incorporated bases are detected using two chemistry steps and combination of two images. In the first chemistry steps, dATPs and dTTPs are labelled with the dye and the first image is taken. Next, during the second chemistry steps, added reagent removes the label from dATP (dATPs have a cleavable linker allowing the removal of the dye) and adds the dye to dCTPs (dCTPs have a linker group that allows dye binding). The second image is taken and the combination of both signals then determines, which of the four bases was incorporated at each sequencing cycle</w:t>
      </w:r>
      <w:r w:rsidR="00F40115" w:rsidRPr="00F21199">
        <w:rPr>
          <w:rFonts w:ascii="Times New Roman" w:hAnsi="Times New Roman" w:cs="Times New Roman"/>
          <w:lang w:val="en-GB"/>
        </w:rPr>
        <w:t>.</w:t>
      </w:r>
      <w:r w:rsidR="00A740E5" w:rsidRPr="00F21199">
        <w:rPr>
          <w:rFonts w:ascii="Times New Roman" w:hAnsi="Times New Roman" w:cs="Times New Roman"/>
          <w:noProof/>
          <w:vertAlign w:val="superscript"/>
          <w:lang w:val="en-GB"/>
        </w:rPr>
        <w:t>17</w:t>
      </w:r>
    </w:p>
    <w:p w14:paraId="67ACEDF9" w14:textId="6FDF50C7" w:rsidR="009B6BC8" w:rsidRPr="00F21199" w:rsidRDefault="009B6BC8" w:rsidP="00600E74">
      <w:pPr>
        <w:spacing w:line="360" w:lineRule="auto"/>
        <w:jc w:val="both"/>
        <w:rPr>
          <w:rStyle w:val="tlid-translation"/>
          <w:rFonts w:ascii="Times New Roman" w:hAnsi="Times New Roman" w:cs="Times New Roman"/>
          <w:lang w:val="en-GB"/>
        </w:rPr>
      </w:pPr>
      <w:r w:rsidRPr="00F21199">
        <w:rPr>
          <w:rFonts w:ascii="Times New Roman" w:hAnsi="Times New Roman" w:cs="Times New Roman"/>
          <w:lang w:val="en-GB"/>
        </w:rPr>
        <w:lastRenderedPageBreak/>
        <w:t>Illumina offers numerous sequencing platforms for different applications such as MiSeq FGx system that is the first validated benchtop sequencer designed specifically for forensic science or MiSeqDx and NextSeq550Dx which are both Food and Drug Administration-approved platform for</w:t>
      </w:r>
      <w:r w:rsidRPr="00F21199">
        <w:rPr>
          <w:rFonts w:ascii="Times New Roman" w:hAnsi="Times New Roman" w:cs="Times New Roman"/>
          <w:i/>
          <w:iCs/>
          <w:lang w:val="en-GB"/>
        </w:rPr>
        <w:t xml:space="preserve"> in vitro</w:t>
      </w:r>
      <w:r w:rsidRPr="00F21199">
        <w:rPr>
          <w:rFonts w:ascii="Times New Roman" w:hAnsi="Times New Roman" w:cs="Times New Roman"/>
          <w:lang w:val="en-GB"/>
        </w:rPr>
        <w:t xml:space="preserve"> diagnostic testing</w:t>
      </w:r>
      <w:r w:rsidR="00F40115" w:rsidRPr="00F21199">
        <w:rPr>
          <w:rFonts w:ascii="Times New Roman" w:hAnsi="Times New Roman" w:cs="Times New Roman"/>
          <w:lang w:val="en-GB"/>
        </w:rPr>
        <w:t>.</w:t>
      </w:r>
      <w:r w:rsidR="00A740E5" w:rsidRPr="00F21199">
        <w:rPr>
          <w:rFonts w:ascii="Times New Roman" w:hAnsi="Times New Roman" w:cs="Times New Roman"/>
          <w:noProof/>
          <w:vertAlign w:val="superscript"/>
          <w:lang w:val="en-GB"/>
        </w:rPr>
        <w:t>18</w:t>
      </w:r>
      <w:r w:rsidRPr="00F21199">
        <w:rPr>
          <w:rFonts w:ascii="Times New Roman" w:hAnsi="Times New Roman" w:cs="Times New Roman"/>
          <w:lang w:val="en-GB"/>
        </w:rPr>
        <w:t xml:space="preserve"> </w:t>
      </w:r>
      <w:r w:rsidRPr="00F21199">
        <w:rPr>
          <w:rStyle w:val="tlid-translation"/>
          <w:rFonts w:ascii="Times New Roman" w:hAnsi="Times New Roman" w:cs="Times New Roman"/>
          <w:lang w:val="en-GB"/>
        </w:rPr>
        <w:t>NGS has substantially increased sequencing output; the production-scale sequencing platform from Illumina can read up to 6 tera-bases in 2 days and is ideal for ultra-deep sequencing of the entire genome</w:t>
      </w:r>
      <w:r w:rsidR="00F40115" w:rsidRPr="00F21199">
        <w:rPr>
          <w:rStyle w:val="tlid-translation"/>
          <w:rFonts w:ascii="Times New Roman" w:hAnsi="Times New Roman" w:cs="Times New Roman"/>
          <w:lang w:val="en-GB"/>
        </w:rPr>
        <w:t>.</w:t>
      </w:r>
      <w:r w:rsidR="00A740E5" w:rsidRPr="00F21199">
        <w:rPr>
          <w:rStyle w:val="tlid-translation"/>
          <w:rFonts w:ascii="Times New Roman" w:hAnsi="Times New Roman" w:cs="Times New Roman"/>
          <w:noProof/>
          <w:vertAlign w:val="superscript"/>
          <w:lang w:val="en-GB"/>
        </w:rPr>
        <w:t>15</w:t>
      </w:r>
      <w:r w:rsidRPr="00F21199">
        <w:rPr>
          <w:rStyle w:val="tlid-translation"/>
          <w:rFonts w:ascii="Times New Roman" w:hAnsi="Times New Roman" w:cs="Times New Roman"/>
          <w:lang w:val="en-GB"/>
        </w:rPr>
        <w:t xml:space="preserve"> </w:t>
      </w:r>
    </w:p>
    <w:p w14:paraId="5ACA1307" w14:textId="033F958B" w:rsidR="00A5447D" w:rsidRPr="00F21199" w:rsidRDefault="002A79CF" w:rsidP="00600E74">
      <w:pPr>
        <w:spacing w:line="360" w:lineRule="auto"/>
        <w:jc w:val="both"/>
        <w:rPr>
          <w:rStyle w:val="tlid-translation"/>
          <w:rFonts w:ascii="Times New Roman" w:hAnsi="Times New Roman" w:cs="Times New Roman"/>
          <w:lang w:val="en-GB"/>
        </w:rPr>
      </w:pPr>
      <w:r w:rsidRPr="00F21199">
        <w:rPr>
          <w:rStyle w:val="tlid-translation"/>
          <w:rFonts w:ascii="Times New Roman" w:hAnsi="Times New Roman" w:cs="Times New Roman"/>
          <w:lang w:val="en-GB"/>
        </w:rPr>
        <w:t>Compared to previously mentioned technologies, I</w:t>
      </w:r>
      <w:r w:rsidR="00DE513A" w:rsidRPr="00F21199">
        <w:rPr>
          <w:rStyle w:val="tlid-translation"/>
          <w:rFonts w:ascii="Times New Roman" w:hAnsi="Times New Roman" w:cs="Times New Roman"/>
          <w:lang w:val="en-GB"/>
        </w:rPr>
        <w:t>on Torrent</w:t>
      </w:r>
      <w:r w:rsidR="006F713C" w:rsidRPr="00F21199">
        <w:rPr>
          <w:rStyle w:val="tlid-translation"/>
          <w:rFonts w:ascii="Times New Roman" w:hAnsi="Times New Roman" w:cs="Times New Roman"/>
          <w:lang w:val="en-GB"/>
        </w:rPr>
        <w:t xml:space="preserve"> </w:t>
      </w:r>
      <w:r w:rsidRPr="00F21199">
        <w:rPr>
          <w:rStyle w:val="tlid-translation"/>
          <w:rFonts w:ascii="Times New Roman" w:hAnsi="Times New Roman" w:cs="Times New Roman"/>
          <w:lang w:val="en-GB"/>
        </w:rPr>
        <w:t xml:space="preserve">detection </w:t>
      </w:r>
      <w:r w:rsidR="00AB5810" w:rsidRPr="00F21199">
        <w:rPr>
          <w:rStyle w:val="tlid-translation"/>
          <w:rFonts w:ascii="Times New Roman" w:hAnsi="Times New Roman" w:cs="Times New Roman"/>
          <w:lang w:val="en-GB"/>
        </w:rPr>
        <w:t xml:space="preserve">of sequencing by synthesis </w:t>
      </w:r>
      <w:r w:rsidRPr="00F21199">
        <w:rPr>
          <w:rStyle w:val="tlid-translation"/>
          <w:rFonts w:ascii="Times New Roman" w:hAnsi="Times New Roman" w:cs="Times New Roman"/>
          <w:lang w:val="en-GB"/>
        </w:rPr>
        <w:t xml:space="preserve">is not based on </w:t>
      </w:r>
      <w:r w:rsidR="00AB5810" w:rsidRPr="00F21199">
        <w:rPr>
          <w:rStyle w:val="tlid-translation"/>
          <w:rFonts w:ascii="Times New Roman" w:hAnsi="Times New Roman" w:cs="Times New Roman"/>
          <w:lang w:val="en-GB"/>
        </w:rPr>
        <w:t>optics and uses unlabelled dNTPs</w:t>
      </w:r>
      <w:r w:rsidRPr="00F21199">
        <w:rPr>
          <w:rStyle w:val="tlid-translation"/>
          <w:rFonts w:ascii="Times New Roman" w:hAnsi="Times New Roman" w:cs="Times New Roman"/>
          <w:lang w:val="en-GB"/>
        </w:rPr>
        <w:t>. As each new dNTP is being incorporated into a growing DNA stand, a pyrophosphate and a hydrogen ion are being released. D</w:t>
      </w:r>
      <w:r w:rsidR="006F713C" w:rsidRPr="00F21199">
        <w:rPr>
          <w:rStyle w:val="tlid-translation"/>
          <w:rFonts w:ascii="Times New Roman" w:hAnsi="Times New Roman" w:cs="Times New Roman"/>
          <w:lang w:val="en-GB"/>
        </w:rPr>
        <w:t xml:space="preserve">etection is </w:t>
      </w:r>
      <w:r w:rsidRPr="00F21199">
        <w:rPr>
          <w:rStyle w:val="tlid-translation"/>
          <w:rFonts w:ascii="Times New Roman" w:hAnsi="Times New Roman" w:cs="Times New Roman"/>
          <w:lang w:val="en-GB"/>
        </w:rPr>
        <w:t xml:space="preserve">therefore </w:t>
      </w:r>
      <w:r w:rsidR="006F713C" w:rsidRPr="00F21199">
        <w:rPr>
          <w:rStyle w:val="tlid-translation"/>
          <w:rFonts w:ascii="Times New Roman" w:hAnsi="Times New Roman" w:cs="Times New Roman"/>
          <w:lang w:val="en-GB"/>
        </w:rPr>
        <w:t xml:space="preserve">based on the change in pH </w:t>
      </w:r>
      <w:r w:rsidR="00AB5810" w:rsidRPr="00F21199">
        <w:rPr>
          <w:rStyle w:val="tlid-translation"/>
          <w:rFonts w:ascii="Times New Roman" w:hAnsi="Times New Roman" w:cs="Times New Roman"/>
          <w:lang w:val="en-GB"/>
        </w:rPr>
        <w:t>by a</w:t>
      </w:r>
      <w:r w:rsidR="00702BB6" w:rsidRPr="00F21199">
        <w:rPr>
          <w:rStyle w:val="tlid-translation"/>
          <w:rFonts w:ascii="Times New Roman" w:hAnsi="Times New Roman" w:cs="Times New Roman"/>
          <w:lang w:val="en-GB"/>
        </w:rPr>
        <w:t>n</w:t>
      </w:r>
      <w:r w:rsidR="00AB5810" w:rsidRPr="00F21199">
        <w:rPr>
          <w:rStyle w:val="tlid-translation"/>
          <w:rFonts w:ascii="Times New Roman" w:hAnsi="Times New Roman" w:cs="Times New Roman"/>
          <w:lang w:val="en-GB"/>
        </w:rPr>
        <w:t xml:space="preserve"> ion-sensitive field-effect transistor sensor inside a CMOS layer.</w:t>
      </w:r>
      <w:r w:rsidR="00702BB6" w:rsidRPr="00F21199">
        <w:rPr>
          <w:rStyle w:val="tlid-translation"/>
          <w:rFonts w:ascii="Times New Roman" w:hAnsi="Times New Roman" w:cs="Times New Roman"/>
          <w:vertAlign w:val="superscript"/>
          <w:lang w:val="en-GB"/>
        </w:rPr>
        <w:t>19</w:t>
      </w:r>
    </w:p>
    <w:p w14:paraId="703264B6" w14:textId="58EE77A4" w:rsidR="009B6BC8" w:rsidRPr="00F21199" w:rsidRDefault="009B6BC8" w:rsidP="00600E74">
      <w:pPr>
        <w:spacing w:line="360" w:lineRule="auto"/>
        <w:jc w:val="both"/>
        <w:rPr>
          <w:rFonts w:ascii="Times New Roman" w:hAnsi="Times New Roman" w:cs="Times New Roman"/>
          <w:lang w:val="en-GB"/>
        </w:rPr>
      </w:pPr>
      <w:r w:rsidRPr="00F21199">
        <w:rPr>
          <w:rStyle w:val="tlid-translation"/>
          <w:rFonts w:ascii="Times New Roman" w:hAnsi="Times New Roman" w:cs="Times New Roman"/>
          <w:lang w:val="en-GB"/>
        </w:rPr>
        <w:t>BGI s</w:t>
      </w:r>
      <w:r w:rsidR="00B4768E" w:rsidRPr="00F21199">
        <w:rPr>
          <w:rStyle w:val="tlid-translation"/>
          <w:rFonts w:ascii="Times New Roman" w:hAnsi="Times New Roman" w:cs="Times New Roman"/>
          <w:lang w:val="en-GB"/>
        </w:rPr>
        <w:t>equencing platforms enable nano</w:t>
      </w:r>
      <w:r w:rsidRPr="00F21199">
        <w:rPr>
          <w:rStyle w:val="tlid-translation"/>
          <w:rFonts w:ascii="Times New Roman" w:hAnsi="Times New Roman" w:cs="Times New Roman"/>
          <w:lang w:val="en-GB"/>
        </w:rPr>
        <w:t xml:space="preserve">ball sequencing, a mechanism that bypasses the requirement for PCR amplification during the library preparation. </w:t>
      </w:r>
      <w:r w:rsidR="00B74404" w:rsidRPr="00F21199">
        <w:rPr>
          <w:rStyle w:val="tlid-translation"/>
          <w:rFonts w:ascii="Times New Roman" w:hAnsi="Times New Roman" w:cs="Times New Roman"/>
          <w:lang w:val="en-GB"/>
        </w:rPr>
        <w:t>DNA to be sequenced is first fragmented until a desired length is achieved. Next, fragments are end repaired and specific adaptor sequences and split oligo sequences are added. This enables the s</w:t>
      </w:r>
      <w:r w:rsidRPr="00F21199">
        <w:rPr>
          <w:rStyle w:val="tlid-translation"/>
          <w:rFonts w:ascii="Times New Roman" w:hAnsi="Times New Roman" w:cs="Times New Roman"/>
          <w:lang w:val="en-GB"/>
        </w:rPr>
        <w:t>ingle stranded DNA fragments</w:t>
      </w:r>
      <w:r w:rsidR="00B74404" w:rsidRPr="00F21199">
        <w:rPr>
          <w:rStyle w:val="tlid-translation"/>
          <w:rFonts w:ascii="Times New Roman" w:hAnsi="Times New Roman" w:cs="Times New Roman"/>
          <w:lang w:val="en-GB"/>
        </w:rPr>
        <w:t xml:space="preserve"> to then be</w:t>
      </w:r>
      <w:r w:rsidRPr="00F21199">
        <w:rPr>
          <w:rStyle w:val="tlid-translation"/>
          <w:rFonts w:ascii="Times New Roman" w:hAnsi="Times New Roman" w:cs="Times New Roman"/>
          <w:lang w:val="en-GB"/>
        </w:rPr>
        <w:t xml:space="preserve"> circularized</w:t>
      </w:r>
      <w:r w:rsidR="00B74404" w:rsidRPr="00F21199">
        <w:rPr>
          <w:rStyle w:val="Strong"/>
          <w:rFonts w:ascii="Times New Roman" w:hAnsi="Times New Roman" w:cs="Times New Roman"/>
          <w:b w:val="0"/>
          <w:iCs/>
          <w:color w:val="4A4A4A"/>
          <w:shd w:val="clear" w:color="auto" w:fill="FFFFFF"/>
          <w:lang w:val="en-GB"/>
        </w:rPr>
        <w:t>—forming a single stranded circular DNA shape—</w:t>
      </w:r>
      <w:r w:rsidRPr="00F21199">
        <w:rPr>
          <w:rStyle w:val="tlid-translation"/>
          <w:rFonts w:ascii="Times New Roman" w:hAnsi="Times New Roman" w:cs="Times New Roman"/>
          <w:lang w:val="en-GB"/>
        </w:rPr>
        <w:t xml:space="preserve">and replicated many times </w:t>
      </w:r>
      <w:r w:rsidRPr="00EC3076">
        <w:rPr>
          <w:rStyle w:val="tlid-translation"/>
          <w:rFonts w:ascii="Times New Roman" w:hAnsi="Times New Roman" w:cs="Times New Roman"/>
          <w:lang w:val="en-GB"/>
        </w:rPr>
        <w:t xml:space="preserve">using </w:t>
      </w:r>
      <w:r w:rsidR="00B74404" w:rsidRPr="00EC3076">
        <w:rPr>
          <w:rStyle w:val="tlid-translation"/>
          <w:rFonts w:ascii="Times New Roman" w:hAnsi="Times New Roman" w:cs="Times New Roman"/>
          <w:lang w:val="en-GB"/>
        </w:rPr>
        <w:t xml:space="preserve">a modified </w:t>
      </w:r>
      <w:r w:rsidRPr="00EC3076">
        <w:rPr>
          <w:rStyle w:val="tlid-translation"/>
          <w:rFonts w:ascii="Times New Roman" w:hAnsi="Times New Roman" w:cs="Times New Roman"/>
          <w:lang w:val="en-GB"/>
        </w:rPr>
        <w:t>rolling circle amplification</w:t>
      </w:r>
      <w:r w:rsidR="00B74404" w:rsidRPr="00EC3076">
        <w:rPr>
          <w:rStyle w:val="tlid-translation"/>
          <w:rFonts w:ascii="Times New Roman" w:hAnsi="Times New Roman" w:cs="Times New Roman"/>
          <w:lang w:val="en-GB"/>
        </w:rPr>
        <w:t xml:space="preserve"> </w:t>
      </w:r>
      <w:r w:rsidR="00B74404" w:rsidRPr="002B4999">
        <w:rPr>
          <w:rStyle w:val="tlid-translation"/>
          <w:rFonts w:ascii="Times New Roman" w:hAnsi="Times New Roman" w:cs="Times New Roman"/>
          <w:lang w:val="en-GB"/>
        </w:rPr>
        <w:t>using Phi 29 polymerase</w:t>
      </w:r>
      <w:r w:rsidR="005D7657" w:rsidRPr="002B4999">
        <w:rPr>
          <w:rStyle w:val="tlid-translation"/>
          <w:rFonts w:ascii="Times New Roman" w:hAnsi="Times New Roman" w:cs="Times New Roman"/>
          <w:lang w:val="en-GB"/>
        </w:rPr>
        <w:t>,</w:t>
      </w:r>
      <w:r w:rsidRPr="002B4999">
        <w:rPr>
          <w:rStyle w:val="tlid-translation"/>
          <w:rFonts w:ascii="Times New Roman" w:hAnsi="Times New Roman" w:cs="Times New Roman"/>
          <w:lang w:val="en-GB"/>
        </w:rPr>
        <w:t xml:space="preserve"> until a long single-stranded DNA is for</w:t>
      </w:r>
      <w:r w:rsidR="00B4768E" w:rsidRPr="002926B3">
        <w:rPr>
          <w:rStyle w:val="tlid-translation"/>
          <w:rFonts w:ascii="Times New Roman" w:hAnsi="Times New Roman" w:cs="Times New Roman"/>
          <w:lang w:val="en-GB"/>
        </w:rPr>
        <w:t>med. DNA then forms into a nano</w:t>
      </w:r>
      <w:r w:rsidRPr="002926B3">
        <w:rPr>
          <w:rStyle w:val="tlid-translation"/>
          <w:rFonts w:ascii="Times New Roman" w:hAnsi="Times New Roman" w:cs="Times New Roman"/>
          <w:lang w:val="en-GB"/>
        </w:rPr>
        <w:t>ball of a few hundred nanometres</w:t>
      </w:r>
      <w:r w:rsidR="00B4768E" w:rsidRPr="00387249">
        <w:rPr>
          <w:rStyle w:val="tlid-translation"/>
          <w:rFonts w:ascii="Times New Roman" w:hAnsi="Times New Roman" w:cs="Times New Roman"/>
          <w:lang w:val="en-GB"/>
        </w:rPr>
        <w:t xml:space="preserve"> in diameter. DNA n</w:t>
      </w:r>
      <w:r w:rsidR="00B4768E" w:rsidRPr="009A2B79">
        <w:rPr>
          <w:rStyle w:val="tlid-translation"/>
          <w:rFonts w:ascii="Times New Roman" w:hAnsi="Times New Roman" w:cs="Times New Roman"/>
          <w:lang w:val="en-GB"/>
        </w:rPr>
        <w:t>ano</w:t>
      </w:r>
      <w:r w:rsidRPr="00F21199">
        <w:rPr>
          <w:rStyle w:val="tlid-translation"/>
          <w:rFonts w:ascii="Times New Roman" w:hAnsi="Times New Roman" w:cs="Times New Roman"/>
          <w:lang w:val="en-GB"/>
        </w:rPr>
        <w:t>balls are adhered onto the patterned array flow cell. Similar to Illumina sequencing, one dNTP is added per cycle and the sequence order is determined by laser excitation. BGI released the DNBSEQ-T7 machine that can produce 1-6 tera-bases of high-quality data per day for a wide range of applications. Interestingly, BGI also offers whole genome sequencing for only $600, including sample processing, sequencing, and data analysis</w:t>
      </w:r>
      <w:r w:rsidR="00F40115" w:rsidRPr="00F21199">
        <w:rPr>
          <w:rStyle w:val="tlid-translation"/>
          <w:rFonts w:ascii="Times New Roman" w:hAnsi="Times New Roman" w:cs="Times New Roman"/>
          <w:lang w:val="en-GB"/>
        </w:rPr>
        <w:t>.</w:t>
      </w:r>
      <w:r w:rsidR="00702BB6" w:rsidRPr="00F21199">
        <w:rPr>
          <w:rStyle w:val="tlid-translation"/>
          <w:rFonts w:ascii="Times New Roman" w:hAnsi="Times New Roman" w:cs="Times New Roman"/>
          <w:vertAlign w:val="superscript"/>
          <w:lang w:val="en-GB"/>
        </w:rPr>
        <w:t>20</w:t>
      </w:r>
      <w:r w:rsidRPr="00F21199">
        <w:rPr>
          <w:rStyle w:val="tlid-translation"/>
          <w:rFonts w:ascii="Times New Roman" w:hAnsi="Times New Roman" w:cs="Times New Roman"/>
          <w:lang w:val="en-GB"/>
        </w:rPr>
        <w:t xml:space="preserve"> The high sequencing output and the rapid decrease of the sequencing cost made it possible for such platforms to be adopted by many clinical laboratories</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21</w:t>
      </w:r>
      <w:r w:rsidR="001D230A">
        <w:rPr>
          <w:rStyle w:val="tlid-translation"/>
          <w:rFonts w:ascii="Times New Roman" w:hAnsi="Times New Roman" w:cs="Times New Roman"/>
          <w:noProof/>
          <w:vertAlign w:val="superscript"/>
          <w:lang w:val="en-GB"/>
        </w:rPr>
        <w:t>,</w:t>
      </w:r>
      <w:r w:rsidR="005D7657" w:rsidRPr="00F21199">
        <w:rPr>
          <w:rStyle w:val="tlid-translation"/>
          <w:rFonts w:ascii="Times New Roman" w:hAnsi="Times New Roman" w:cs="Times New Roman"/>
          <w:noProof/>
          <w:vertAlign w:val="superscript"/>
          <w:lang w:val="en-GB"/>
        </w:rPr>
        <w:t>22</w:t>
      </w:r>
      <w:r w:rsidRPr="00F21199">
        <w:rPr>
          <w:rStyle w:val="tlid-translation"/>
          <w:rFonts w:ascii="Times New Roman" w:hAnsi="Times New Roman" w:cs="Times New Roman"/>
          <w:lang w:val="en-GB"/>
        </w:rPr>
        <w:t xml:space="preserve"> Exponential genomic data generation has accelerated translational research and development of new genomic tests</w:t>
      </w:r>
      <w:r w:rsidR="00F40115"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23</w:t>
      </w:r>
      <w:r w:rsidRPr="00F21199">
        <w:rPr>
          <w:rStyle w:val="tlid-translation"/>
          <w:rFonts w:ascii="Times New Roman" w:hAnsi="Times New Roman" w:cs="Times New Roman"/>
          <w:lang w:val="en-GB"/>
        </w:rPr>
        <w:t xml:space="preserve"> </w:t>
      </w:r>
      <w:r w:rsidRPr="00F21199">
        <w:rPr>
          <w:rFonts w:ascii="Times New Roman" w:eastAsiaTheme="minorHAnsi" w:hAnsi="Times New Roman" w:cs="Times New Roman"/>
          <w:kern w:val="0"/>
          <w:lang w:val="en-GB" w:eastAsia="en-US" w:bidi="ar-SA"/>
        </w:rPr>
        <w:t xml:space="preserve">However, NGS has also a few pitfalls. The read length is important for the accuracy of the generated sequence; </w:t>
      </w:r>
      <w:r w:rsidRPr="00F21199">
        <w:rPr>
          <w:rStyle w:val="tlid-translation"/>
          <w:rFonts w:ascii="Times New Roman" w:hAnsi="Times New Roman" w:cs="Times New Roman"/>
          <w:lang w:val="en-GB"/>
        </w:rPr>
        <w:t>technologies that utilize longer reads generally produce a sequence with greater accuracy</w:t>
      </w:r>
      <w:r w:rsidR="00F40115" w:rsidRPr="00F21199">
        <w:rPr>
          <w:rStyle w:val="tlid-translation"/>
          <w:rFonts w:ascii="Times New Roman" w:hAnsi="Times New Roman" w:cs="Times New Roman"/>
          <w:lang w:val="en-GB"/>
        </w:rPr>
        <w:t>.</w:t>
      </w:r>
      <w:r w:rsidRPr="00F21199">
        <w:rPr>
          <w:rStyle w:val="tlid-translation"/>
          <w:rFonts w:ascii="Times New Roman" w:hAnsi="Times New Roman" w:cs="Times New Roman"/>
          <w:noProof/>
          <w:vertAlign w:val="superscript"/>
          <w:lang w:val="en-GB"/>
        </w:rPr>
        <w:t>9</w:t>
      </w:r>
      <w:r w:rsidRPr="00F21199">
        <w:rPr>
          <w:rStyle w:val="tlid-translation"/>
          <w:rFonts w:ascii="Times New Roman" w:hAnsi="Times New Roman" w:cs="Times New Roman"/>
          <w:lang w:val="en-GB"/>
        </w:rPr>
        <w:t xml:space="preserve"> </w:t>
      </w:r>
      <w:r w:rsidRPr="00F21199">
        <w:rPr>
          <w:rFonts w:ascii="Times New Roman" w:eastAsiaTheme="minorHAnsi" w:hAnsi="Times New Roman" w:cs="Times New Roman"/>
          <w:kern w:val="0"/>
          <w:lang w:val="en-GB" w:eastAsia="en-US" w:bidi="ar-SA"/>
        </w:rPr>
        <w:t>However, most of the NGS utilizes short reads (35-600 bp) due to the nature of sequencing chemistry</w:t>
      </w:r>
      <w:r w:rsidR="00F40115" w:rsidRPr="00F21199">
        <w:rPr>
          <w:rFonts w:ascii="Times New Roman" w:eastAsiaTheme="minorHAnsi" w:hAnsi="Times New Roman" w:cs="Times New Roman"/>
          <w:kern w:val="0"/>
          <w:lang w:val="en-GB" w:eastAsia="en-US" w:bidi="ar-SA"/>
        </w:rPr>
        <w:t>.</w:t>
      </w:r>
      <w:r w:rsidRPr="00F21199">
        <w:rPr>
          <w:rFonts w:ascii="Times New Roman" w:eastAsiaTheme="minorHAnsi" w:hAnsi="Times New Roman" w:cs="Times New Roman"/>
          <w:noProof/>
          <w:kern w:val="0"/>
          <w:vertAlign w:val="superscript"/>
          <w:lang w:val="en-GB" w:eastAsia="en-US" w:bidi="ar-SA"/>
        </w:rPr>
        <w:t>9,12</w:t>
      </w:r>
      <w:r w:rsidRPr="00F21199">
        <w:rPr>
          <w:rFonts w:ascii="Times New Roman" w:eastAsiaTheme="minorHAnsi" w:hAnsi="Times New Roman" w:cs="Times New Roman"/>
          <w:kern w:val="0"/>
          <w:lang w:val="en-GB" w:eastAsia="en-US" w:bidi="ar-SA"/>
        </w:rPr>
        <w:t xml:space="preserve"> Many genomic regions contain repetitive sequences</w:t>
      </w:r>
      <w:r w:rsidRPr="00F21199">
        <w:rPr>
          <w:rFonts w:ascii="Times New Roman" w:eastAsiaTheme="minorHAnsi" w:hAnsi="Times New Roman" w:cs="Times New Roman"/>
          <w:noProof/>
          <w:kern w:val="0"/>
          <w:vertAlign w:val="superscript"/>
          <w:lang w:val="en-GB" w:eastAsia="en-US" w:bidi="ar-SA"/>
        </w:rPr>
        <w:t>9</w:t>
      </w:r>
      <w:r w:rsidRPr="00F21199">
        <w:rPr>
          <w:rFonts w:ascii="Times New Roman" w:eastAsiaTheme="minorHAnsi" w:hAnsi="Times New Roman" w:cs="Times New Roman"/>
          <w:kern w:val="0"/>
          <w:lang w:val="en-GB" w:eastAsia="en-US" w:bidi="ar-SA"/>
        </w:rPr>
        <w:t xml:space="preserve"> much longer than sequencing reads which may lead to misassembles and sequencing gaps</w:t>
      </w:r>
      <w:r w:rsidR="00F40115" w:rsidRPr="00F21199">
        <w:rPr>
          <w:rFonts w:ascii="Times New Roman" w:eastAsiaTheme="minorHAnsi" w:hAnsi="Times New Roman" w:cs="Times New Roman"/>
          <w:kern w:val="0"/>
          <w:lang w:val="en-GB" w:eastAsia="en-US" w:bidi="ar-SA"/>
        </w:rPr>
        <w:t>.</w:t>
      </w:r>
      <w:r w:rsidR="005D7657" w:rsidRPr="00F21199">
        <w:rPr>
          <w:rFonts w:ascii="Times New Roman" w:eastAsiaTheme="minorHAnsi" w:hAnsi="Times New Roman" w:cs="Times New Roman"/>
          <w:noProof/>
          <w:kern w:val="0"/>
          <w:vertAlign w:val="superscript"/>
          <w:lang w:val="en-GB" w:eastAsia="en-US" w:bidi="ar-SA"/>
        </w:rPr>
        <w:t>16</w:t>
      </w:r>
      <w:r w:rsidRPr="00F21199">
        <w:rPr>
          <w:rFonts w:ascii="Times New Roman" w:eastAsiaTheme="minorHAnsi" w:hAnsi="Times New Roman" w:cs="Times New Roman"/>
          <w:noProof/>
          <w:kern w:val="0"/>
          <w:vertAlign w:val="superscript"/>
          <w:lang w:val="en-GB" w:eastAsia="en-US" w:bidi="ar-SA"/>
        </w:rPr>
        <w:t>,</w:t>
      </w:r>
      <w:r w:rsidR="005D7657" w:rsidRPr="00F21199">
        <w:rPr>
          <w:rFonts w:ascii="Times New Roman" w:eastAsiaTheme="minorHAnsi" w:hAnsi="Times New Roman" w:cs="Times New Roman"/>
          <w:noProof/>
          <w:kern w:val="0"/>
          <w:vertAlign w:val="superscript"/>
          <w:lang w:val="en-GB" w:eastAsia="en-US" w:bidi="ar-SA"/>
        </w:rPr>
        <w:t>24</w:t>
      </w:r>
      <w:r w:rsidRPr="00F21199">
        <w:rPr>
          <w:rFonts w:ascii="Times New Roman" w:eastAsiaTheme="minorHAnsi" w:hAnsi="Times New Roman" w:cs="Times New Roman"/>
          <w:kern w:val="0"/>
          <w:lang w:val="en-GB" w:eastAsia="en-US" w:bidi="ar-SA"/>
        </w:rPr>
        <w:t xml:space="preserve"> Moreover, short-read technologies less accurately detect larger structural variations that are frequently clinically relevant</w:t>
      </w:r>
      <w:r w:rsidR="00F40115" w:rsidRPr="00F21199">
        <w:rPr>
          <w:rFonts w:ascii="Times New Roman" w:eastAsiaTheme="minorHAnsi" w:hAnsi="Times New Roman" w:cs="Times New Roman"/>
          <w:kern w:val="0"/>
          <w:lang w:val="en-GB" w:eastAsia="en-US" w:bidi="ar-SA"/>
        </w:rPr>
        <w:t>.</w:t>
      </w:r>
      <w:r w:rsidR="005D7657" w:rsidRPr="00F21199">
        <w:rPr>
          <w:rFonts w:ascii="Times New Roman" w:eastAsiaTheme="minorHAnsi" w:hAnsi="Times New Roman" w:cs="Times New Roman"/>
          <w:noProof/>
          <w:kern w:val="0"/>
          <w:vertAlign w:val="superscript"/>
          <w:lang w:val="en-GB" w:eastAsia="en-US" w:bidi="ar-SA"/>
        </w:rPr>
        <w:t>25</w:t>
      </w:r>
      <w:r w:rsidRPr="00F21199">
        <w:rPr>
          <w:rFonts w:ascii="Times New Roman" w:eastAsiaTheme="minorHAnsi" w:hAnsi="Times New Roman" w:cs="Times New Roman"/>
          <w:kern w:val="0"/>
          <w:lang w:val="en-GB" w:eastAsia="en-US" w:bidi="ar-SA"/>
        </w:rPr>
        <w:t xml:space="preserve"> Another disadvantage is that most of the NGS </w:t>
      </w:r>
      <w:r w:rsidRPr="00F21199">
        <w:rPr>
          <w:rFonts w:ascii="Times New Roman" w:eastAsiaTheme="minorHAnsi" w:hAnsi="Times New Roman" w:cs="Times New Roman"/>
          <w:kern w:val="0"/>
          <w:lang w:val="en-GB" w:eastAsia="en-US" w:bidi="ar-SA"/>
        </w:rPr>
        <w:lastRenderedPageBreak/>
        <w:t>platforms use PCR in the amplification step (to increase signal strength), which tends to be less accurate in genomic areas that are high in guanine-cytosine content, which can result in errors during DNA “photocopying”</w:t>
      </w:r>
      <w:r w:rsidR="00F40115" w:rsidRPr="00F21199">
        <w:rPr>
          <w:rFonts w:ascii="Times New Roman" w:eastAsiaTheme="minorHAnsi" w:hAnsi="Times New Roman" w:cs="Times New Roman"/>
          <w:kern w:val="0"/>
          <w:lang w:val="en-GB" w:eastAsia="en-US" w:bidi="ar-SA"/>
        </w:rPr>
        <w:t>.</w:t>
      </w:r>
      <w:r w:rsidRPr="00F21199">
        <w:rPr>
          <w:rFonts w:ascii="Times New Roman" w:eastAsiaTheme="minorHAnsi" w:hAnsi="Times New Roman" w:cs="Times New Roman"/>
          <w:noProof/>
          <w:kern w:val="0"/>
          <w:vertAlign w:val="superscript"/>
          <w:lang w:val="en-GB" w:eastAsia="en-US" w:bidi="ar-SA"/>
        </w:rPr>
        <w:t>9</w:t>
      </w:r>
    </w:p>
    <w:p w14:paraId="584E929A" w14:textId="77777777" w:rsidR="009B6BC8" w:rsidRPr="00F21199" w:rsidRDefault="009B6BC8" w:rsidP="00600E74">
      <w:pPr>
        <w:pStyle w:val="Standard"/>
        <w:spacing w:line="360" w:lineRule="auto"/>
        <w:rPr>
          <w:rFonts w:ascii="Times New Roman" w:hAnsi="Times New Roman" w:cs="Times New Roman"/>
          <w:lang w:val="en-GB"/>
        </w:rPr>
      </w:pPr>
      <w:r w:rsidRPr="00F21199">
        <w:rPr>
          <w:rFonts w:ascii="Times New Roman" w:hAnsi="Times New Roman" w:cs="Times New Roman"/>
          <w:noProof/>
          <w:lang w:eastAsia="sl-SI" w:bidi="ar-SA"/>
        </w:rPr>
        <w:drawing>
          <wp:inline distT="0" distB="0" distL="0" distR="0" wp14:anchorId="7CF7772B" wp14:editId="3CA3A45B">
            <wp:extent cx="5926266" cy="33357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8379" cy="3336920"/>
                    </a:xfrm>
                    <a:prstGeom prst="rect">
                      <a:avLst/>
                    </a:prstGeom>
                    <a:noFill/>
                    <a:ln>
                      <a:noFill/>
                    </a:ln>
                  </pic:spPr>
                </pic:pic>
              </a:graphicData>
            </a:graphic>
          </wp:inline>
        </w:drawing>
      </w:r>
    </w:p>
    <w:p w14:paraId="595AFAC8" w14:textId="0E643FA8" w:rsidR="009B6BC8" w:rsidRPr="00F21199" w:rsidRDefault="009B6BC8" w:rsidP="00600E74">
      <w:pPr>
        <w:pStyle w:val="Standard"/>
        <w:spacing w:line="360" w:lineRule="auto"/>
        <w:jc w:val="both"/>
        <w:rPr>
          <w:rStyle w:val="CommentReference"/>
          <w:rFonts w:ascii="Times New Roman" w:hAnsi="Times New Roman" w:cs="Times New Roman"/>
          <w:lang w:val="en-GB"/>
        </w:rPr>
      </w:pPr>
      <w:r w:rsidRPr="00F21199">
        <w:rPr>
          <w:rFonts w:ascii="Times New Roman" w:hAnsi="Times New Roman" w:cs="Times New Roman"/>
          <w:lang w:val="en-GB"/>
        </w:rPr>
        <w:t xml:space="preserve">Figure 2: Schematic representation of NGS workflow. </w:t>
      </w:r>
      <w:r w:rsidRPr="00F21199">
        <w:rPr>
          <w:rStyle w:val="tlid-translation"/>
          <w:rFonts w:ascii="Times New Roman" w:hAnsi="Times New Roman" w:cs="Times New Roman"/>
          <w:lang w:val="en-GB"/>
        </w:rPr>
        <w:t>Steps in common to different NGS platforms are DNA fragmentation, library preparation, massive parallel sequencing, bioinformatics analysis, and variant annotation and interpretation</w:t>
      </w:r>
      <w:r w:rsidR="00F40115"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26</w:t>
      </w:r>
      <w:r w:rsidR="005D7657" w:rsidRPr="00F21199">
        <w:rPr>
          <w:rStyle w:val="tlid-translation"/>
          <w:rFonts w:ascii="Times New Roman" w:hAnsi="Times New Roman" w:cs="Times New Roman"/>
          <w:lang w:val="en-GB"/>
        </w:rPr>
        <w:t xml:space="preserve"> </w:t>
      </w:r>
      <w:r w:rsidRPr="00F21199">
        <w:rPr>
          <w:rFonts w:ascii="Times New Roman" w:hAnsi="Times New Roman" w:cs="Times New Roman"/>
          <w:lang w:val="en-GB"/>
        </w:rPr>
        <w:t xml:space="preserve">Sequencing generates billions of “reads” that are computationally aligned to the </w:t>
      </w:r>
      <w:r w:rsidRPr="00F21199">
        <w:rPr>
          <w:rFonts w:ascii="Times New Roman" w:hAnsi="Times New Roman" w:cs="Times New Roman"/>
          <w:i/>
          <w:iCs/>
          <w:lang w:val="en-GB"/>
        </w:rPr>
        <w:t>reference genome</w:t>
      </w:r>
      <w:r w:rsidRPr="00F21199">
        <w:rPr>
          <w:rFonts w:ascii="Times New Roman" w:hAnsi="Times New Roman" w:cs="Times New Roman"/>
          <w:lang w:val="en-GB"/>
        </w:rPr>
        <w:t xml:space="preserve"> to assemble linear consensus sequence. </w:t>
      </w:r>
      <w:r w:rsidRPr="00F21199">
        <w:rPr>
          <w:rStyle w:val="CommentReference"/>
          <w:rFonts w:ascii="Times New Roman" w:hAnsi="Times New Roman" w:cs="Times New Roman"/>
          <w:sz w:val="24"/>
          <w:szCs w:val="24"/>
          <w:lang w:val="en-GB"/>
        </w:rPr>
        <w:t>The number of reads in which a particular base/variant appears is known as a read depth and determines the confidence with which a particular base/variant is called</w:t>
      </w:r>
      <w:r w:rsidR="00F40115" w:rsidRPr="00F21199">
        <w:rPr>
          <w:rStyle w:val="CommentReference"/>
          <w:rFonts w:ascii="Times New Roman" w:hAnsi="Times New Roman" w:cs="Times New Roman"/>
          <w:sz w:val="24"/>
          <w:szCs w:val="24"/>
          <w:lang w:val="en-GB"/>
        </w:rPr>
        <w:t>.</w:t>
      </w:r>
      <w:r w:rsidRPr="00F21199">
        <w:rPr>
          <w:rStyle w:val="CommentReference"/>
          <w:rFonts w:ascii="Times New Roman" w:hAnsi="Times New Roman" w:cs="Times New Roman"/>
          <w:noProof/>
          <w:sz w:val="24"/>
          <w:szCs w:val="24"/>
          <w:vertAlign w:val="superscript"/>
          <w:lang w:val="en-GB"/>
        </w:rPr>
        <w:t>12</w:t>
      </w:r>
      <w:r w:rsidRPr="00F21199">
        <w:rPr>
          <w:rStyle w:val="CommentReference"/>
          <w:rFonts w:ascii="Times New Roman" w:hAnsi="Times New Roman" w:cs="Times New Roman"/>
          <w:sz w:val="24"/>
          <w:szCs w:val="24"/>
          <w:lang w:val="en-GB"/>
        </w:rPr>
        <w:t xml:space="preserve"> A particular single nucleotide variant should appear in more than 10 reads (meaning read depth to be at least 10 x) to be regarded as a genuine genomic variant</w:t>
      </w:r>
      <w:r w:rsidR="00F40115" w:rsidRPr="00F21199">
        <w:rPr>
          <w:rStyle w:val="CommentReference"/>
          <w:rFonts w:ascii="Times New Roman" w:hAnsi="Times New Roman" w:cs="Times New Roman"/>
          <w:sz w:val="24"/>
          <w:szCs w:val="24"/>
          <w:lang w:val="en-GB"/>
        </w:rPr>
        <w:t>.</w:t>
      </w:r>
      <w:r w:rsidRPr="00F21199">
        <w:rPr>
          <w:rStyle w:val="CommentReference"/>
          <w:rFonts w:ascii="Times New Roman" w:hAnsi="Times New Roman" w:cs="Times New Roman"/>
          <w:noProof/>
          <w:sz w:val="24"/>
          <w:szCs w:val="24"/>
          <w:vertAlign w:val="superscript"/>
          <w:lang w:val="en-GB"/>
        </w:rPr>
        <w:t>12</w:t>
      </w:r>
    </w:p>
    <w:p w14:paraId="2E280A51" w14:textId="2B41F3EE" w:rsidR="009B6BC8" w:rsidRPr="00EC3076" w:rsidRDefault="009B6BC8" w:rsidP="00600E74">
      <w:pPr>
        <w:spacing w:line="360" w:lineRule="auto"/>
        <w:jc w:val="both"/>
        <w:rPr>
          <w:rFonts w:ascii="Times New Roman" w:eastAsiaTheme="minorHAnsi" w:hAnsi="Times New Roman" w:cs="Times New Roman"/>
          <w:b/>
          <w:bCs/>
          <w:kern w:val="0"/>
          <w:lang w:val="en-GB" w:eastAsia="en-US" w:bidi="ar-SA"/>
        </w:rPr>
      </w:pPr>
      <w:r w:rsidRPr="00EC3076">
        <w:rPr>
          <w:rFonts w:ascii="Times New Roman" w:eastAsiaTheme="minorHAnsi" w:hAnsi="Times New Roman" w:cs="Times New Roman"/>
          <w:b/>
          <w:bCs/>
          <w:kern w:val="0"/>
          <w:lang w:val="en-GB" w:eastAsia="en-US" w:bidi="ar-SA"/>
        </w:rPr>
        <w:t>2.3</w:t>
      </w:r>
      <w:r w:rsidR="00365267" w:rsidRPr="00EC3076">
        <w:rPr>
          <w:rFonts w:ascii="Times New Roman" w:eastAsiaTheme="minorHAnsi" w:hAnsi="Times New Roman" w:cs="Times New Roman"/>
          <w:b/>
          <w:bCs/>
          <w:kern w:val="0"/>
          <w:lang w:val="en-GB" w:eastAsia="en-US" w:bidi="ar-SA"/>
        </w:rPr>
        <w:t>.</w:t>
      </w:r>
      <w:r w:rsidRPr="00EC3076">
        <w:rPr>
          <w:rFonts w:ascii="Times New Roman" w:eastAsiaTheme="minorHAnsi" w:hAnsi="Times New Roman" w:cs="Times New Roman"/>
          <w:b/>
          <w:bCs/>
          <w:kern w:val="0"/>
          <w:lang w:val="en-GB" w:eastAsia="en-US" w:bidi="ar-SA"/>
        </w:rPr>
        <w:t xml:space="preserve"> Third generation sequencing</w:t>
      </w:r>
    </w:p>
    <w:p w14:paraId="5120A2A3" w14:textId="3928DA95" w:rsidR="009B6BC8" w:rsidRPr="00F21199" w:rsidRDefault="009B6BC8" w:rsidP="00600E74">
      <w:pPr>
        <w:spacing w:line="360" w:lineRule="auto"/>
        <w:jc w:val="both"/>
        <w:rPr>
          <w:rFonts w:ascii="Times New Roman" w:hAnsi="Times New Roman" w:cs="Times New Roman"/>
          <w:lang w:val="en-GB"/>
        </w:rPr>
      </w:pPr>
      <w:r w:rsidRPr="00EC3076">
        <w:rPr>
          <w:rFonts w:ascii="Times New Roman" w:hAnsi="Times New Roman" w:cs="Times New Roman"/>
          <w:lang w:val="en-GB"/>
        </w:rPr>
        <w:t>The main chara</w:t>
      </w:r>
      <w:r w:rsidRPr="00F21199">
        <w:rPr>
          <w:rFonts w:ascii="Times New Roman" w:hAnsi="Times New Roman" w:cs="Times New Roman"/>
          <w:lang w:val="en-GB"/>
        </w:rPr>
        <w:t>cteristic of third generation sequencing is utilization of long (10,000-2 million bp) sequencing reads</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15</w:t>
      </w:r>
      <w:r w:rsidRPr="00F21199">
        <w:rPr>
          <w:rFonts w:ascii="Times New Roman" w:hAnsi="Times New Roman" w:cs="Times New Roman"/>
          <w:lang w:val="en-GB"/>
        </w:rPr>
        <w:t xml:space="preserve"> Long read lengths provide better resolution of repetitive genomic regions and structural variants</w:t>
      </w:r>
      <w:r w:rsidR="005D7657" w:rsidRPr="00F21199">
        <w:rPr>
          <w:rFonts w:ascii="Times New Roman" w:hAnsi="Times New Roman" w:cs="Times New Roman"/>
          <w:noProof/>
          <w:vertAlign w:val="superscript"/>
          <w:lang w:val="en-GB"/>
        </w:rPr>
        <w:t>27</w:t>
      </w:r>
      <w:r w:rsidR="005D7657" w:rsidRPr="00F21199">
        <w:rPr>
          <w:rFonts w:ascii="Times New Roman" w:hAnsi="Times New Roman" w:cs="Times New Roman"/>
          <w:lang w:val="en-GB"/>
        </w:rPr>
        <w:t xml:space="preserve"> </w:t>
      </w:r>
      <w:r w:rsidRPr="00F21199">
        <w:rPr>
          <w:rFonts w:ascii="Times New Roman" w:hAnsi="Times New Roman" w:cs="Times New Roman"/>
          <w:lang w:val="en-GB"/>
        </w:rPr>
        <w:t>and allow the assembly of complex genomes</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15</w:t>
      </w:r>
      <w:r w:rsidRPr="00F21199">
        <w:rPr>
          <w:rFonts w:ascii="Times New Roman" w:hAnsi="Times New Roman" w:cs="Times New Roman"/>
          <w:lang w:val="en-GB"/>
        </w:rPr>
        <w:t xml:space="preserve"> Further, third generation technologies do not require library amplification to increase signal strength and enable real-time sequencing</w:t>
      </w:r>
      <w:r w:rsidR="00600E74" w:rsidRPr="00F21199">
        <w:rPr>
          <w:rFonts w:ascii="Times New Roman" w:hAnsi="Times New Roman" w:cs="Times New Roman"/>
          <w:lang w:val="en-GB"/>
        </w:rPr>
        <w:t>.</w:t>
      </w:r>
      <w:r w:rsidRPr="00F21199">
        <w:rPr>
          <w:rFonts w:ascii="Times New Roman" w:hAnsi="Times New Roman" w:cs="Times New Roman"/>
          <w:noProof/>
          <w:vertAlign w:val="superscript"/>
          <w:lang w:val="en-GB"/>
        </w:rPr>
        <w:t xml:space="preserve">9, </w:t>
      </w:r>
      <w:r w:rsidR="005D7657" w:rsidRPr="00F21199">
        <w:rPr>
          <w:rFonts w:ascii="Times New Roman" w:hAnsi="Times New Roman" w:cs="Times New Roman"/>
          <w:noProof/>
          <w:vertAlign w:val="superscript"/>
          <w:lang w:val="en-GB"/>
        </w:rPr>
        <w:t>28</w:t>
      </w:r>
      <w:r w:rsidRPr="00F21199">
        <w:rPr>
          <w:rFonts w:ascii="Times New Roman" w:hAnsi="Times New Roman" w:cs="Times New Roman"/>
          <w:lang w:val="en-GB"/>
        </w:rPr>
        <w:t xml:space="preserve"> In 2011, Pacific Biosciences released technology named </w:t>
      </w:r>
      <w:r w:rsidRPr="00F21199">
        <w:rPr>
          <w:rFonts w:ascii="Times New Roman" w:hAnsi="Times New Roman" w:cs="Times New Roman"/>
          <w:i/>
          <w:iCs/>
          <w:lang w:val="en-GB"/>
        </w:rPr>
        <w:t>Single-Molecule Real-Time</w:t>
      </w:r>
      <w:r w:rsidRPr="00F21199">
        <w:rPr>
          <w:rFonts w:ascii="Times New Roman" w:hAnsi="Times New Roman" w:cs="Times New Roman"/>
          <w:lang w:val="en-GB"/>
        </w:rPr>
        <w:t xml:space="preserve"> (SMRT) </w:t>
      </w:r>
      <w:r w:rsidRPr="00F21199">
        <w:rPr>
          <w:rFonts w:ascii="Times New Roman" w:hAnsi="Times New Roman" w:cs="Times New Roman"/>
          <w:i/>
          <w:iCs/>
          <w:lang w:val="en-GB"/>
        </w:rPr>
        <w:t>sequencing</w:t>
      </w:r>
      <w:r w:rsidR="005D7657" w:rsidRPr="00F21199">
        <w:rPr>
          <w:rFonts w:ascii="Times New Roman" w:hAnsi="Times New Roman" w:cs="Times New Roman"/>
          <w:noProof/>
          <w:vertAlign w:val="superscript"/>
          <w:lang w:val="en-GB"/>
        </w:rPr>
        <w:t>29</w:t>
      </w:r>
      <w:r w:rsidR="005D7657" w:rsidRPr="00F21199">
        <w:rPr>
          <w:rFonts w:ascii="Times New Roman" w:hAnsi="Times New Roman" w:cs="Times New Roman"/>
          <w:lang w:val="en-GB"/>
        </w:rPr>
        <w:t xml:space="preserve"> </w:t>
      </w:r>
      <w:r w:rsidRPr="00F21199">
        <w:rPr>
          <w:rFonts w:ascii="Times New Roman" w:hAnsi="Times New Roman" w:cs="Times New Roman"/>
          <w:lang w:val="en-GB"/>
        </w:rPr>
        <w:t xml:space="preserve">and in 2014, </w:t>
      </w:r>
      <w:r w:rsidRPr="00F21199">
        <w:rPr>
          <w:rFonts w:ascii="Times New Roman" w:hAnsi="Times New Roman" w:cs="Times New Roman"/>
          <w:i/>
          <w:iCs/>
          <w:lang w:val="en-GB"/>
        </w:rPr>
        <w:t>Nanopore sequencing</w:t>
      </w:r>
      <w:r w:rsidRPr="00F21199">
        <w:rPr>
          <w:rFonts w:ascii="Times New Roman" w:hAnsi="Times New Roman" w:cs="Times New Roman"/>
          <w:lang w:val="en-GB"/>
        </w:rPr>
        <w:t xml:space="preserve"> (Oxford Nanopore Technologies) </w:t>
      </w:r>
      <w:r w:rsidRPr="00F21199">
        <w:rPr>
          <w:rFonts w:ascii="Times New Roman" w:hAnsi="Times New Roman" w:cs="Times New Roman"/>
          <w:lang w:val="en-GB"/>
        </w:rPr>
        <w:lastRenderedPageBreak/>
        <w:t>was introduced</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30</w:t>
      </w:r>
      <w:r w:rsidRPr="00F21199">
        <w:rPr>
          <w:rFonts w:ascii="Times New Roman" w:hAnsi="Times New Roman" w:cs="Times New Roman"/>
          <w:lang w:val="en-GB"/>
        </w:rPr>
        <w:t xml:space="preserve"> Compared to Illumina, SMRT technology uses a differently labelled dNTPs; as there is no blocker bound to the</w:t>
      </w:r>
      <w:r w:rsidRPr="00F21199">
        <w:rPr>
          <w:lang w:val="en-GB"/>
        </w:rPr>
        <w:t xml:space="preserve"> </w:t>
      </w:r>
      <w:r w:rsidRPr="00F21199">
        <w:rPr>
          <w:rFonts w:ascii="Times New Roman" w:hAnsi="Times New Roman" w:cs="Times New Roman"/>
          <w:lang w:val="en-GB"/>
        </w:rPr>
        <w:t>deoxyribose and the label is located on the phosphate group, dNTPs can be added sequentially without the additional step of terminating blocker removal, hence measuring it in real-time. Nanopore sequencing is based on the tiny changes in current. During sequencing, DNA strands pass though protein nanopores of about 1.8 nanometres in diameter, which are embedded in a polymer membrane. As DNA strands enter the pore, current changes according to the DNA bases that are located inside the pore (about 6 DNA bases at a time). Nanopore sequencing platforms are distinguished by great portability (MinION is in the size of a USB key</w:t>
      </w:r>
      <w:r w:rsidR="005D7657" w:rsidRPr="00F21199">
        <w:rPr>
          <w:rFonts w:ascii="Times New Roman" w:hAnsi="Times New Roman" w:cs="Times New Roman"/>
          <w:noProof/>
          <w:vertAlign w:val="superscript"/>
          <w:lang w:val="en-GB"/>
        </w:rPr>
        <w:t>31</w:t>
      </w:r>
      <w:r w:rsidRPr="00F21199">
        <w:rPr>
          <w:rFonts w:ascii="Times New Roman" w:hAnsi="Times New Roman" w:cs="Times New Roman"/>
          <w:lang w:val="en-GB"/>
        </w:rPr>
        <w:t>), ultralong reads, and simple library preparation. Such devices can be used in virtually any environment; for example, to identify infectious disease outbreaks, as already demonstrated in several studies</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32</w:t>
      </w:r>
      <w:r w:rsidR="002437F3">
        <w:rPr>
          <w:rFonts w:ascii="Times New Roman" w:hAnsi="Times New Roman" w:cs="Times New Roman"/>
          <w:noProof/>
          <w:vertAlign w:val="superscript"/>
          <w:lang w:val="en-GB"/>
        </w:rPr>
        <w:t>,</w:t>
      </w:r>
      <w:r w:rsidR="005D7657" w:rsidRPr="00F21199">
        <w:rPr>
          <w:rFonts w:ascii="Times New Roman" w:hAnsi="Times New Roman" w:cs="Times New Roman"/>
          <w:noProof/>
          <w:vertAlign w:val="superscript"/>
          <w:lang w:val="en-GB"/>
        </w:rPr>
        <w:t>33</w:t>
      </w:r>
      <w:r w:rsidRPr="00F21199">
        <w:rPr>
          <w:rFonts w:ascii="Times New Roman" w:hAnsi="Times New Roman" w:cs="Times New Roman"/>
          <w:lang w:val="en-GB"/>
        </w:rPr>
        <w:t xml:space="preserve"> Most recently, </w:t>
      </w:r>
      <w:r w:rsidR="0024778D" w:rsidRPr="00F21199">
        <w:rPr>
          <w:rFonts w:ascii="Times New Roman" w:hAnsi="Times New Roman" w:cs="Times New Roman"/>
          <w:lang w:val="en-GB"/>
        </w:rPr>
        <w:t>N</w:t>
      </w:r>
      <w:r w:rsidRPr="00F21199">
        <w:rPr>
          <w:rFonts w:ascii="Times New Roman" w:hAnsi="Times New Roman" w:cs="Times New Roman"/>
          <w:lang w:val="en-GB"/>
        </w:rPr>
        <w:t>anopore sequencing has been used for the accurate and comprehensive detection of SARS-Cov-2 during COVID-19 pandemic</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34</w:t>
      </w:r>
      <w:r w:rsidRPr="00F21199">
        <w:rPr>
          <w:rFonts w:ascii="Times New Roman" w:hAnsi="Times New Roman" w:cs="Times New Roman"/>
          <w:noProof/>
          <w:vertAlign w:val="superscript"/>
          <w:lang w:val="en-GB"/>
        </w:rPr>
        <w:t>-</w:t>
      </w:r>
      <w:r w:rsidR="005D7657" w:rsidRPr="00F21199">
        <w:rPr>
          <w:rFonts w:ascii="Times New Roman" w:hAnsi="Times New Roman" w:cs="Times New Roman"/>
          <w:noProof/>
          <w:vertAlign w:val="superscript"/>
          <w:lang w:val="en-GB"/>
        </w:rPr>
        <w:t>36</w:t>
      </w:r>
      <w:r w:rsidRPr="00F21199">
        <w:rPr>
          <w:rFonts w:ascii="Times New Roman" w:hAnsi="Times New Roman" w:cs="Times New Roman"/>
          <w:lang w:val="en-GB"/>
        </w:rPr>
        <w:t xml:space="preserve"> Third generation sequencing allows direct determination of epigenetic modifications</w:t>
      </w:r>
      <w:r w:rsidR="005D7657" w:rsidRPr="00F21199">
        <w:rPr>
          <w:rFonts w:ascii="Times New Roman" w:hAnsi="Times New Roman" w:cs="Times New Roman"/>
          <w:noProof/>
          <w:vertAlign w:val="superscript"/>
          <w:lang w:val="en-GB"/>
        </w:rPr>
        <w:t>37</w:t>
      </w:r>
      <w:r w:rsidR="005D7657" w:rsidRPr="00F21199">
        <w:rPr>
          <w:rFonts w:ascii="Times New Roman" w:hAnsi="Times New Roman" w:cs="Times New Roman"/>
          <w:lang w:val="en-GB"/>
        </w:rPr>
        <w:t xml:space="preserve"> </w:t>
      </w:r>
      <w:r w:rsidRPr="00F21199">
        <w:rPr>
          <w:rFonts w:ascii="Times New Roman" w:hAnsi="Times New Roman" w:cs="Times New Roman"/>
          <w:lang w:val="en-GB"/>
        </w:rPr>
        <w:t>and RNA sequencing</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38</w:t>
      </w:r>
      <w:r w:rsidRPr="00F21199">
        <w:rPr>
          <w:rFonts w:ascii="Times New Roman" w:hAnsi="Times New Roman" w:cs="Times New Roman"/>
          <w:lang w:val="en-GB"/>
        </w:rPr>
        <w:t xml:space="preserve"> The use of methylation profiling by Nanopore sequencing has already been reported by Wuskrichen et al.</w:t>
      </w:r>
      <w:r w:rsidR="005D7657" w:rsidRPr="00F21199">
        <w:rPr>
          <w:rFonts w:ascii="Times New Roman" w:hAnsi="Times New Roman" w:cs="Times New Roman"/>
          <w:noProof/>
          <w:vertAlign w:val="superscript"/>
          <w:lang w:val="en-GB"/>
        </w:rPr>
        <w:t>39</w:t>
      </w:r>
      <w:r w:rsidR="005D7657" w:rsidRPr="00F21199">
        <w:rPr>
          <w:rFonts w:ascii="Times New Roman" w:hAnsi="Times New Roman" w:cs="Times New Roman"/>
          <w:lang w:val="en-GB"/>
        </w:rPr>
        <w:t xml:space="preserve"> </w:t>
      </w:r>
      <w:r w:rsidRPr="00F21199">
        <w:rPr>
          <w:rFonts w:ascii="Times New Roman" w:hAnsi="Times New Roman" w:cs="Times New Roman"/>
          <w:lang w:val="en-GB"/>
        </w:rPr>
        <w:t>where the power of this technology for rapid tumour classification ha</w:t>
      </w:r>
      <w:r w:rsidR="0024778D" w:rsidRPr="00F21199">
        <w:rPr>
          <w:rFonts w:ascii="Times New Roman" w:hAnsi="Times New Roman" w:cs="Times New Roman"/>
          <w:lang w:val="en-GB"/>
        </w:rPr>
        <w:t>s</w:t>
      </w:r>
      <w:r w:rsidRPr="00F21199">
        <w:rPr>
          <w:rFonts w:ascii="Times New Roman" w:hAnsi="Times New Roman" w:cs="Times New Roman"/>
          <w:lang w:val="en-GB"/>
        </w:rPr>
        <w:t xml:space="preserve"> been illustrated. However, one drawback of Nanopore sequencing is the higher error rate compared to short-read technologies</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40</w:t>
      </w:r>
      <w:r w:rsidRPr="00F21199">
        <w:rPr>
          <w:rFonts w:ascii="Times New Roman" w:hAnsi="Times New Roman" w:cs="Times New Roman"/>
          <w:lang w:val="en-GB"/>
        </w:rPr>
        <w:t xml:space="preserve"> Despite many intriguing possibilities of long-read technologies, lower output and accuracy limit their entry into the clinical environment for the time being</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15</w:t>
      </w:r>
      <w:r w:rsidRPr="00F21199">
        <w:rPr>
          <w:rFonts w:ascii="Times New Roman" w:hAnsi="Times New Roman" w:cs="Times New Roman"/>
          <w:lang w:val="en-GB"/>
        </w:rPr>
        <w:t xml:space="preserve"> Some shortcomings of both second and third generation technologies can be compensated for by using them in combination – known as hybrid sequencing</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41</w:t>
      </w:r>
      <w:r w:rsidR="00E565C6">
        <w:rPr>
          <w:rFonts w:ascii="Times New Roman" w:hAnsi="Times New Roman" w:cs="Times New Roman"/>
          <w:noProof/>
          <w:vertAlign w:val="superscript"/>
          <w:lang w:val="en-GB"/>
        </w:rPr>
        <w:t>,</w:t>
      </w:r>
      <w:r w:rsidR="005D7657" w:rsidRPr="00F21199">
        <w:rPr>
          <w:rFonts w:ascii="Times New Roman" w:hAnsi="Times New Roman" w:cs="Times New Roman"/>
          <w:noProof/>
          <w:vertAlign w:val="superscript"/>
          <w:lang w:val="en-GB"/>
        </w:rPr>
        <w:t>42</w:t>
      </w:r>
      <w:r w:rsidRPr="00F21199">
        <w:rPr>
          <w:rFonts w:ascii="Times New Roman" w:hAnsi="Times New Roman" w:cs="Times New Roman"/>
          <w:lang w:val="en-GB"/>
        </w:rPr>
        <w:t xml:space="preserve"> Recent Nanopore sequencing platforms already offer an improved sequencing throughput; PromethION 48 can run up to 48 flow cells at once, producing up to 7,6 tera-bp output yield</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43</w:t>
      </w:r>
      <w:r w:rsidRPr="00F21199">
        <w:rPr>
          <w:rFonts w:ascii="Times New Roman" w:hAnsi="Times New Roman" w:cs="Times New Roman"/>
          <w:lang w:val="en-GB"/>
        </w:rPr>
        <w:t xml:space="preserve"> Third generation technologies represent a new revolution in genomics as they enable identification of yet undetermined or poorly determined genomic regions</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44</w:t>
      </w:r>
      <w:r w:rsidRPr="00F21199">
        <w:rPr>
          <w:rFonts w:ascii="Times New Roman" w:hAnsi="Times New Roman" w:cs="Times New Roman"/>
          <w:noProof/>
          <w:vertAlign w:val="superscript"/>
          <w:lang w:val="en-GB"/>
        </w:rPr>
        <w:t xml:space="preserve">, </w:t>
      </w:r>
      <w:r w:rsidR="005D7657" w:rsidRPr="00F21199">
        <w:rPr>
          <w:rFonts w:ascii="Times New Roman" w:hAnsi="Times New Roman" w:cs="Times New Roman"/>
          <w:noProof/>
          <w:vertAlign w:val="superscript"/>
          <w:lang w:val="en-GB"/>
        </w:rPr>
        <w:t>45</w:t>
      </w:r>
      <w:r w:rsidRPr="00F21199">
        <w:rPr>
          <w:rFonts w:ascii="Times New Roman" w:hAnsi="Times New Roman" w:cs="Times New Roman"/>
          <w:lang w:val="en-GB"/>
        </w:rPr>
        <w:t xml:space="preserve"> For example, Oxford nanopores allowed the determination of highly repetitive centromeric sequences on Y chromosome </w:t>
      </w:r>
      <w:r w:rsidR="005D7657" w:rsidRPr="00F21199">
        <w:rPr>
          <w:rFonts w:ascii="Times New Roman" w:hAnsi="Times New Roman" w:cs="Times New Roman"/>
          <w:noProof/>
          <w:vertAlign w:val="superscript"/>
          <w:lang w:val="en-GB"/>
        </w:rPr>
        <w:t>46</w:t>
      </w:r>
      <w:r w:rsidR="005D7657" w:rsidRPr="00F21199">
        <w:rPr>
          <w:rFonts w:ascii="Times New Roman" w:hAnsi="Times New Roman" w:cs="Times New Roman"/>
          <w:lang w:val="en-GB"/>
        </w:rPr>
        <w:t xml:space="preserve"> </w:t>
      </w:r>
      <w:r w:rsidRPr="00F21199">
        <w:rPr>
          <w:rFonts w:ascii="Times New Roman" w:hAnsi="Times New Roman" w:cs="Times New Roman"/>
          <w:lang w:val="en-GB"/>
        </w:rPr>
        <w:t>and SMRT enabled to resolve 2.25-kb-long stretches of short tandem repeats, implicated in Fragile X syndrome</w:t>
      </w:r>
      <w:r w:rsidR="00600E74" w:rsidRPr="00F21199">
        <w:rPr>
          <w:rFonts w:ascii="Times New Roman" w:hAnsi="Times New Roman" w:cs="Times New Roman"/>
          <w:lang w:val="en-GB"/>
        </w:rPr>
        <w:t>.</w:t>
      </w:r>
      <w:r w:rsidR="005D7657" w:rsidRPr="00F21199">
        <w:rPr>
          <w:rFonts w:ascii="Times New Roman" w:hAnsi="Times New Roman" w:cs="Times New Roman"/>
          <w:noProof/>
          <w:vertAlign w:val="superscript"/>
          <w:lang w:val="en-GB"/>
        </w:rPr>
        <w:t>47</w:t>
      </w:r>
      <w:r w:rsidRPr="00F21199">
        <w:rPr>
          <w:rFonts w:ascii="Times New Roman" w:hAnsi="Times New Roman" w:cs="Times New Roman"/>
          <w:lang w:val="en-GB"/>
        </w:rPr>
        <w:t xml:space="preserve"> As the output and accuracy of third generation technologies further increase, they will likely play an important role in the clinical setting for the identification of important structural variants that are poorly determined by short-read technologies.</w:t>
      </w:r>
    </w:p>
    <w:p w14:paraId="6C0C1F8E" w14:textId="77777777" w:rsidR="009B6BC8" w:rsidRPr="00F21199" w:rsidRDefault="009B6BC8" w:rsidP="00600E74">
      <w:pPr>
        <w:spacing w:line="360" w:lineRule="auto"/>
        <w:jc w:val="both"/>
        <w:rPr>
          <w:rFonts w:ascii="Times New Roman" w:eastAsiaTheme="minorHAnsi" w:hAnsi="Times New Roman" w:cs="Times New Roman"/>
          <w:kern w:val="0"/>
          <w:lang w:val="en-GB" w:eastAsia="en-US" w:bidi="ar-SA"/>
        </w:rPr>
      </w:pPr>
    </w:p>
    <w:p w14:paraId="28236A59" w14:textId="78E9B46E" w:rsidR="009B6BC8" w:rsidRPr="00F21199" w:rsidRDefault="009B6BC8" w:rsidP="00600E74">
      <w:pPr>
        <w:pStyle w:val="Heading3"/>
        <w:spacing w:before="0" w:after="0" w:line="360" w:lineRule="auto"/>
        <w:jc w:val="both"/>
        <w:rPr>
          <w:rFonts w:ascii="Times New Roman" w:hAnsi="Times New Roman" w:cs="Times New Roman"/>
          <w:sz w:val="24"/>
          <w:szCs w:val="24"/>
          <w:lang w:val="en-GB"/>
        </w:rPr>
      </w:pPr>
      <w:r w:rsidRPr="00F21199">
        <w:rPr>
          <w:rFonts w:ascii="Times New Roman" w:hAnsi="Times New Roman" w:cs="Times New Roman"/>
          <w:sz w:val="24"/>
          <w:szCs w:val="24"/>
          <w:lang w:val="en-GB"/>
        </w:rPr>
        <w:lastRenderedPageBreak/>
        <w:t>3</w:t>
      </w:r>
      <w:r w:rsidR="00365267" w:rsidRPr="00F21199">
        <w:rPr>
          <w:rFonts w:ascii="Times New Roman" w:hAnsi="Times New Roman" w:cs="Times New Roman"/>
          <w:sz w:val="24"/>
          <w:szCs w:val="24"/>
          <w:lang w:val="en-GB"/>
        </w:rPr>
        <w:t>.</w:t>
      </w:r>
      <w:r w:rsidRPr="00F21199">
        <w:rPr>
          <w:rFonts w:ascii="Times New Roman" w:hAnsi="Times New Roman" w:cs="Times New Roman"/>
          <w:sz w:val="24"/>
          <w:szCs w:val="24"/>
          <w:lang w:val="en-GB"/>
        </w:rPr>
        <w:t xml:space="preserve"> Genomic sequencing in the clinical setting</w:t>
      </w:r>
    </w:p>
    <w:p w14:paraId="71B39133" w14:textId="5DEAA331" w:rsidR="009B6BC8" w:rsidRPr="00F21199" w:rsidRDefault="009B6BC8" w:rsidP="00600E74">
      <w:pPr>
        <w:spacing w:line="360" w:lineRule="auto"/>
        <w:jc w:val="both"/>
        <w:rPr>
          <w:rStyle w:val="tlid-translation"/>
          <w:rFonts w:ascii="Times New Roman" w:hAnsi="Times New Roman" w:cs="Times New Roman"/>
          <w:lang w:val="en-GB"/>
        </w:rPr>
      </w:pPr>
      <w:r w:rsidRPr="00F21199">
        <w:rPr>
          <w:rStyle w:val="tlid-translation"/>
          <w:rFonts w:ascii="Times New Roman" w:hAnsi="Times New Roman" w:cs="Times New Roman"/>
          <w:lang w:val="en-GB"/>
        </w:rPr>
        <w:t xml:space="preserve">The </w:t>
      </w:r>
      <w:r w:rsidRPr="00F21199">
        <w:rPr>
          <w:rStyle w:val="tlid-translation"/>
          <w:rFonts w:ascii="Times New Roman" w:hAnsi="Times New Roman" w:cs="Times New Roman"/>
          <w:i/>
          <w:iCs/>
          <w:lang w:val="en-GB"/>
        </w:rPr>
        <w:t>precision medicine</w:t>
      </w:r>
      <w:r w:rsidRPr="00F21199">
        <w:rPr>
          <w:rStyle w:val="tlid-translation"/>
          <w:rFonts w:ascii="Times New Roman" w:hAnsi="Times New Roman" w:cs="Times New Roman"/>
          <w:lang w:val="en-GB"/>
        </w:rPr>
        <w:t xml:space="preserve"> is based on treating the patient as an individual, evolving current clinical practice to more individualized health care</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48</w:t>
      </w:r>
      <w:r w:rsidRPr="00F21199">
        <w:rPr>
          <w:rStyle w:val="tlid-translation"/>
          <w:rFonts w:ascii="Times New Roman" w:hAnsi="Times New Roman" w:cs="Times New Roman"/>
          <w:lang w:val="en-GB"/>
        </w:rPr>
        <w:t xml:space="preserve"> It seeks application of genomics as a major strategy in tailoring care to maximise health and minimalize harm to patients. As the genome is the best source of information about what makes an individual unique (e.g. more/less susceptible to neurodegenerative diseases) the inclusion of genomic sequencing in the clinical practice accelerates the advancement of precision medicine.</w:t>
      </w:r>
    </w:p>
    <w:p w14:paraId="0843EDAF" w14:textId="6FE4ACAC" w:rsidR="009B6BC8" w:rsidRPr="00F21199" w:rsidRDefault="009B6BC8" w:rsidP="00600E74">
      <w:pPr>
        <w:pStyle w:val="Textbody"/>
        <w:spacing w:after="0" w:line="360" w:lineRule="auto"/>
        <w:jc w:val="both"/>
        <w:rPr>
          <w:rFonts w:ascii="Times New Roman" w:hAnsi="Times New Roman" w:cs="Times New Roman"/>
          <w:b/>
          <w:bCs/>
          <w:lang w:val="en-GB"/>
        </w:rPr>
      </w:pPr>
      <w:r w:rsidRPr="00F21199">
        <w:rPr>
          <w:rFonts w:ascii="Times New Roman" w:hAnsi="Times New Roman" w:cs="Times New Roman"/>
          <w:b/>
          <w:bCs/>
          <w:lang w:val="en-GB"/>
        </w:rPr>
        <w:t>3.1</w:t>
      </w:r>
      <w:r w:rsidR="00365267" w:rsidRPr="00F21199">
        <w:rPr>
          <w:rFonts w:ascii="Times New Roman" w:hAnsi="Times New Roman" w:cs="Times New Roman"/>
          <w:b/>
          <w:bCs/>
          <w:lang w:val="en-GB"/>
        </w:rPr>
        <w:t>.</w:t>
      </w:r>
      <w:r w:rsidRPr="00F21199">
        <w:rPr>
          <w:rFonts w:ascii="Times New Roman" w:hAnsi="Times New Roman" w:cs="Times New Roman"/>
          <w:b/>
          <w:bCs/>
          <w:lang w:val="en-GB"/>
        </w:rPr>
        <w:t xml:space="preserve"> Sequencing approaches</w:t>
      </w:r>
    </w:p>
    <w:p w14:paraId="3101FCFC" w14:textId="50C6C331" w:rsidR="009B6BC8" w:rsidRPr="00F21199" w:rsidRDefault="009B6BC8" w:rsidP="00600E74">
      <w:pPr>
        <w:pStyle w:val="CommentText"/>
        <w:spacing w:line="360" w:lineRule="auto"/>
        <w:jc w:val="both"/>
        <w:rPr>
          <w:rStyle w:val="tlid-translation"/>
          <w:rFonts w:ascii="Times New Roman" w:hAnsi="Times New Roman" w:cs="Times New Roman"/>
          <w:sz w:val="24"/>
          <w:lang w:val="en-GB"/>
        </w:rPr>
      </w:pPr>
      <w:r w:rsidRPr="00F21199">
        <w:rPr>
          <w:rStyle w:val="tlid-translation"/>
          <w:rFonts w:ascii="Times New Roman" w:hAnsi="Times New Roman" w:cs="Times New Roman"/>
          <w:sz w:val="24"/>
          <w:lang w:val="en-GB"/>
        </w:rPr>
        <w:t>Sequencing presents a less biased approach to diagnostics and has a great potential for ending the diagnostics odyssey for patients with rare diseases</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49</w:t>
      </w:r>
      <w:r w:rsidRPr="00F21199">
        <w:rPr>
          <w:rStyle w:val="tlid-translation"/>
          <w:rFonts w:ascii="Times New Roman" w:hAnsi="Times New Roman" w:cs="Times New Roman"/>
          <w:sz w:val="24"/>
          <w:lang w:val="en-GB"/>
        </w:rPr>
        <w:t xml:space="preserve"> Clinicians choose between whole-genome sequencing (WGS), whole-exome sequencing (WES), transcriptome sequencing, and target-panel sequencing. The most comprehensive, but also the most expensive, is WGS as it interrogates the entire genome. On average, it detects 3 million genomic variants</w:t>
      </w:r>
      <w:r w:rsidR="00E565C6">
        <w:rPr>
          <w:rStyle w:val="tlid-translation"/>
          <w:rFonts w:ascii="Times New Roman" w:hAnsi="Times New Roman" w:cs="Times New Roman"/>
          <w:noProof/>
          <w:sz w:val="24"/>
          <w:vertAlign w:val="superscript"/>
          <w:lang w:val="en-GB"/>
        </w:rPr>
        <w:t xml:space="preserve">11, </w:t>
      </w:r>
      <w:r w:rsidR="005D7657" w:rsidRPr="00F21199">
        <w:rPr>
          <w:rStyle w:val="tlid-translation"/>
          <w:rFonts w:ascii="Times New Roman" w:hAnsi="Times New Roman" w:cs="Times New Roman"/>
          <w:noProof/>
          <w:sz w:val="24"/>
          <w:vertAlign w:val="superscript"/>
          <w:lang w:val="en-GB"/>
        </w:rPr>
        <w:t>50</w:t>
      </w:r>
      <w:r w:rsidRPr="00F21199">
        <w:rPr>
          <w:rStyle w:val="tlid-translation"/>
          <w:rFonts w:ascii="Times New Roman" w:hAnsi="Times New Roman" w:cs="Times New Roman"/>
          <w:sz w:val="24"/>
          <w:lang w:val="en-GB"/>
        </w:rPr>
        <w:t xml:space="preserve"> most of which belong to non-coding regions of the genome making interpretation difficult</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49</w:t>
      </w:r>
      <w:r w:rsidR="005D7657" w:rsidRPr="00F21199">
        <w:rPr>
          <w:rStyle w:val="tlid-translation"/>
          <w:rFonts w:ascii="Times New Roman" w:hAnsi="Times New Roman" w:cs="Times New Roman"/>
          <w:sz w:val="24"/>
          <w:lang w:val="en-GB"/>
        </w:rPr>
        <w:t xml:space="preserve"> </w:t>
      </w:r>
      <w:r w:rsidRPr="00F21199">
        <w:rPr>
          <w:rStyle w:val="tlid-translation"/>
          <w:rFonts w:ascii="Times New Roman" w:hAnsi="Times New Roman" w:cs="Times New Roman"/>
          <w:sz w:val="24"/>
          <w:lang w:val="en-GB"/>
        </w:rPr>
        <w:t>An extensive bioinformatics analysis is thus required to narrow all genomic variants to only a few that might be related to the patient’s phenotype. WGS poses problems of data interpretation and storing due to a large amounts of information</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51</w:t>
      </w:r>
      <w:r w:rsidRPr="00F21199">
        <w:rPr>
          <w:rStyle w:val="tlid-translation"/>
          <w:rFonts w:ascii="Times New Roman" w:hAnsi="Times New Roman" w:cs="Times New Roman"/>
          <w:sz w:val="24"/>
          <w:lang w:val="en-GB"/>
        </w:rPr>
        <w:t xml:space="preserve"> Its use has been studied in neonatal intensive care units in critically ill new-borns</w:t>
      </w:r>
      <w:r w:rsidR="005D7657" w:rsidRPr="00F21199">
        <w:rPr>
          <w:rStyle w:val="tlid-translation"/>
          <w:rFonts w:ascii="Times New Roman" w:hAnsi="Times New Roman" w:cs="Times New Roman"/>
          <w:noProof/>
          <w:sz w:val="24"/>
          <w:vertAlign w:val="superscript"/>
          <w:lang w:val="en-GB"/>
        </w:rPr>
        <w:t>52</w:t>
      </w:r>
      <w:r w:rsidRPr="00F21199">
        <w:rPr>
          <w:rStyle w:val="tlid-translation"/>
          <w:rFonts w:ascii="Times New Roman" w:hAnsi="Times New Roman" w:cs="Times New Roman"/>
          <w:noProof/>
          <w:sz w:val="24"/>
          <w:vertAlign w:val="superscript"/>
          <w:lang w:val="en-GB"/>
        </w:rPr>
        <w:t xml:space="preserve">, </w:t>
      </w:r>
      <w:r w:rsidR="005D7657" w:rsidRPr="00F21199">
        <w:rPr>
          <w:rStyle w:val="tlid-translation"/>
          <w:rFonts w:ascii="Times New Roman" w:hAnsi="Times New Roman" w:cs="Times New Roman"/>
          <w:noProof/>
          <w:sz w:val="24"/>
          <w:vertAlign w:val="superscript"/>
          <w:lang w:val="en-GB"/>
        </w:rPr>
        <w:t>53</w:t>
      </w:r>
      <w:r w:rsidR="005D7657" w:rsidRPr="00F21199">
        <w:rPr>
          <w:rStyle w:val="tlid-translation"/>
          <w:rFonts w:ascii="Times New Roman" w:hAnsi="Times New Roman" w:cs="Times New Roman"/>
          <w:sz w:val="24"/>
          <w:lang w:val="en-GB"/>
        </w:rPr>
        <w:t xml:space="preserve"> </w:t>
      </w:r>
      <w:r w:rsidRPr="00F21199">
        <w:rPr>
          <w:rStyle w:val="tlid-translation"/>
          <w:rFonts w:ascii="Times New Roman" w:hAnsi="Times New Roman" w:cs="Times New Roman"/>
          <w:sz w:val="24"/>
          <w:lang w:val="en-GB"/>
        </w:rPr>
        <w:t>and oncology patients</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54</w:t>
      </w:r>
      <w:r w:rsidRPr="00F21199">
        <w:rPr>
          <w:rStyle w:val="tlid-translation"/>
          <w:rFonts w:ascii="Times New Roman" w:hAnsi="Times New Roman" w:cs="Times New Roman"/>
          <w:sz w:val="24"/>
          <w:lang w:val="en-GB"/>
        </w:rPr>
        <w:t xml:space="preserve"> but is still mainly used in the scientific research. WES focuses on more manageable portion of the genome, known as exome that codes for proteins (only 1-2% of the genome). Variants from the exome are thus easier to interpret. It is also cheaper, faster and in most cases enough informative for the clinical practice. One disadvantage, however, is lower accuracy in certain areas of genes that are relevant for some medical conditions; which can ultimately result in false-negative results</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15</w:t>
      </w:r>
      <w:r w:rsidRPr="00F21199">
        <w:rPr>
          <w:rStyle w:val="tlid-translation"/>
          <w:rFonts w:ascii="Times New Roman" w:hAnsi="Times New Roman" w:cs="Times New Roman"/>
          <w:noProof/>
          <w:sz w:val="24"/>
          <w:vertAlign w:val="superscript"/>
          <w:lang w:val="en-GB"/>
        </w:rPr>
        <w:t xml:space="preserve">, </w:t>
      </w:r>
      <w:r w:rsidR="005D7657" w:rsidRPr="00F21199">
        <w:rPr>
          <w:rStyle w:val="tlid-translation"/>
          <w:rFonts w:ascii="Times New Roman" w:hAnsi="Times New Roman" w:cs="Times New Roman"/>
          <w:noProof/>
          <w:sz w:val="24"/>
          <w:vertAlign w:val="superscript"/>
          <w:lang w:val="en-GB"/>
        </w:rPr>
        <w:t>53</w:t>
      </w:r>
      <w:r w:rsidRPr="00F21199">
        <w:rPr>
          <w:rStyle w:val="tlid-translation"/>
          <w:rFonts w:ascii="Times New Roman" w:hAnsi="Times New Roman" w:cs="Times New Roman"/>
          <w:noProof/>
          <w:sz w:val="24"/>
          <w:vertAlign w:val="superscript"/>
          <w:lang w:val="en-GB"/>
        </w:rPr>
        <w:t xml:space="preserve">, </w:t>
      </w:r>
      <w:r w:rsidR="005D7657" w:rsidRPr="00F21199">
        <w:rPr>
          <w:rStyle w:val="tlid-translation"/>
          <w:rFonts w:ascii="Times New Roman" w:hAnsi="Times New Roman" w:cs="Times New Roman"/>
          <w:noProof/>
          <w:sz w:val="24"/>
          <w:vertAlign w:val="superscript"/>
          <w:lang w:val="en-GB"/>
        </w:rPr>
        <w:t>55</w:t>
      </w:r>
      <w:r w:rsidRPr="00F21199">
        <w:rPr>
          <w:rStyle w:val="tlid-translation"/>
          <w:rFonts w:ascii="Times New Roman" w:hAnsi="Times New Roman" w:cs="Times New Roman"/>
          <w:sz w:val="24"/>
          <w:lang w:val="en-GB"/>
        </w:rPr>
        <w:t xml:space="preserve"> WES achieves the diagnostic rate in the range of 25-35%, compared to WGS, which is in the range of 40-60%</w:t>
      </w:r>
      <w:r w:rsidR="00600E74" w:rsidRPr="00F21199">
        <w:rPr>
          <w:rStyle w:val="tlid-translation"/>
          <w:rFonts w:ascii="Times New Roman" w:hAnsi="Times New Roman" w:cs="Times New Roman"/>
          <w:sz w:val="24"/>
          <w:lang w:val="en-GB"/>
        </w:rPr>
        <w:t>.</w:t>
      </w:r>
      <w:r w:rsidRPr="00F21199">
        <w:rPr>
          <w:rStyle w:val="tlid-translation"/>
          <w:rFonts w:ascii="Times New Roman" w:hAnsi="Times New Roman" w:cs="Times New Roman"/>
          <w:noProof/>
          <w:sz w:val="24"/>
          <w:vertAlign w:val="superscript"/>
          <w:lang w:val="en-GB"/>
        </w:rPr>
        <w:t xml:space="preserve">12, </w:t>
      </w:r>
      <w:r w:rsidR="005D7657" w:rsidRPr="00F21199">
        <w:rPr>
          <w:rStyle w:val="tlid-translation"/>
          <w:rFonts w:ascii="Times New Roman" w:hAnsi="Times New Roman" w:cs="Times New Roman"/>
          <w:noProof/>
          <w:sz w:val="24"/>
          <w:vertAlign w:val="superscript"/>
          <w:lang w:val="en-GB"/>
        </w:rPr>
        <w:t>56</w:t>
      </w:r>
      <w:r w:rsidRPr="00F21199">
        <w:rPr>
          <w:rStyle w:val="tlid-translation"/>
          <w:rFonts w:ascii="Times New Roman" w:hAnsi="Times New Roman" w:cs="Times New Roman"/>
          <w:sz w:val="24"/>
          <w:lang w:val="en-GB"/>
        </w:rPr>
        <w:t xml:space="preserve"> Due to its better diagnostic yield, WGS is expected to become clinically more important as genomic variant interpretation improves and sequencing cost further decreases</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56</w:t>
      </w:r>
      <w:r w:rsidRPr="00F21199">
        <w:rPr>
          <w:rStyle w:val="tlid-translation"/>
          <w:rFonts w:ascii="Times New Roman" w:hAnsi="Times New Roman" w:cs="Times New Roman"/>
          <w:sz w:val="24"/>
          <w:lang w:val="en-GB"/>
        </w:rPr>
        <w:t xml:space="preserve"> Today, most of the clinical sequencing utilizes target gene panels, which interrogate selected regions of the genome associated with a disease. Gene panels are highly reliable in the identification of variants for disease-related genes, are cost effective, and obtained results are easier to interpret compared to WES and WGS</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15</w:t>
      </w:r>
      <w:r w:rsidRPr="00F21199">
        <w:rPr>
          <w:rStyle w:val="tlid-translation"/>
          <w:rFonts w:ascii="Times New Roman" w:hAnsi="Times New Roman" w:cs="Times New Roman"/>
          <w:sz w:val="24"/>
          <w:lang w:val="en-GB"/>
        </w:rPr>
        <w:t xml:space="preserve"> Based on numerous studies, small NGS panels focusing on a limited number of actionable genes are expected to become a standard diagnostic tool in oncology</w:t>
      </w:r>
      <w:r w:rsidR="00600E74" w:rsidRPr="00F21199">
        <w:rPr>
          <w:rStyle w:val="tlid-translation"/>
          <w:rFonts w:ascii="Times New Roman" w:hAnsi="Times New Roman" w:cs="Times New Roman"/>
          <w:sz w:val="24"/>
          <w:lang w:val="en-GB"/>
        </w:rPr>
        <w:t>.</w:t>
      </w:r>
      <w:r w:rsidR="005D7657" w:rsidRPr="00F21199">
        <w:rPr>
          <w:rStyle w:val="tlid-translation"/>
          <w:rFonts w:ascii="Times New Roman" w:hAnsi="Times New Roman" w:cs="Times New Roman"/>
          <w:noProof/>
          <w:sz w:val="24"/>
          <w:vertAlign w:val="superscript"/>
          <w:lang w:val="en-GB"/>
        </w:rPr>
        <w:t>57</w:t>
      </w:r>
      <w:r w:rsidRPr="00F21199">
        <w:rPr>
          <w:rStyle w:val="tlid-translation"/>
          <w:rFonts w:ascii="Times New Roman" w:hAnsi="Times New Roman" w:cs="Times New Roman"/>
          <w:noProof/>
          <w:sz w:val="24"/>
          <w:vertAlign w:val="superscript"/>
          <w:lang w:val="en-GB"/>
        </w:rPr>
        <w:t>-</w:t>
      </w:r>
      <w:r w:rsidR="005D7657" w:rsidRPr="00F21199">
        <w:rPr>
          <w:rStyle w:val="tlid-translation"/>
          <w:rFonts w:ascii="Times New Roman" w:hAnsi="Times New Roman" w:cs="Times New Roman"/>
          <w:noProof/>
          <w:sz w:val="24"/>
          <w:vertAlign w:val="superscript"/>
          <w:lang w:val="en-GB"/>
        </w:rPr>
        <w:t>59</w:t>
      </w:r>
    </w:p>
    <w:p w14:paraId="744DD94F" w14:textId="2E6C5BE4" w:rsidR="009B6BC8" w:rsidRPr="00F21199" w:rsidRDefault="009B6BC8" w:rsidP="00600E74">
      <w:pPr>
        <w:pStyle w:val="Textbody"/>
        <w:spacing w:after="0" w:line="360" w:lineRule="auto"/>
        <w:jc w:val="both"/>
        <w:rPr>
          <w:rFonts w:ascii="Times New Roman" w:hAnsi="Times New Roman" w:cs="Times New Roman"/>
          <w:b/>
          <w:bCs/>
          <w:lang w:val="en-GB"/>
        </w:rPr>
      </w:pPr>
      <w:r w:rsidRPr="00F21199">
        <w:rPr>
          <w:rFonts w:ascii="Times New Roman" w:hAnsi="Times New Roman" w:cs="Times New Roman"/>
          <w:b/>
          <w:bCs/>
          <w:lang w:val="en-GB"/>
        </w:rPr>
        <w:lastRenderedPageBreak/>
        <w:t>3.2</w:t>
      </w:r>
      <w:r w:rsidR="00365267" w:rsidRPr="00F21199">
        <w:rPr>
          <w:rFonts w:ascii="Times New Roman" w:hAnsi="Times New Roman" w:cs="Times New Roman"/>
          <w:b/>
          <w:bCs/>
          <w:lang w:val="en-GB"/>
        </w:rPr>
        <w:t>.</w:t>
      </w:r>
      <w:r w:rsidRPr="00F21199">
        <w:rPr>
          <w:rFonts w:ascii="Times New Roman" w:hAnsi="Times New Roman" w:cs="Times New Roman"/>
          <w:b/>
          <w:bCs/>
          <w:lang w:val="en-GB"/>
        </w:rPr>
        <w:t xml:space="preserve"> Integration of genomic sequencing in the clinical practice</w:t>
      </w:r>
    </w:p>
    <w:p w14:paraId="69969951" w14:textId="2896DEE0" w:rsidR="009B6BC8" w:rsidRPr="00F21199" w:rsidRDefault="009B6BC8" w:rsidP="00600E74">
      <w:pPr>
        <w:pStyle w:val="Textbody"/>
        <w:spacing w:after="0" w:line="360" w:lineRule="auto"/>
        <w:jc w:val="both"/>
        <w:rPr>
          <w:rStyle w:val="tlid-translation"/>
          <w:rFonts w:ascii="Times New Roman" w:hAnsi="Times New Roman" w:cs="Times New Roman"/>
          <w:lang w:val="en-GB"/>
        </w:rPr>
      </w:pPr>
      <w:r w:rsidRPr="00F21199">
        <w:rPr>
          <w:rStyle w:val="tlid-translation"/>
          <w:rFonts w:ascii="Times New Roman" w:hAnsi="Times New Roman" w:cs="Times New Roman"/>
          <w:lang w:val="en-GB"/>
        </w:rPr>
        <w:t>For a successful implementation in the clinical practice sequencing must provide reliable results to the clinician. NGS requires end-to-end validation from DNA extraction to bioinfomatic analysis to minimize the occurrence of false-positive and false-negative results</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60</w:t>
      </w:r>
      <w:r w:rsidRPr="00F21199">
        <w:rPr>
          <w:rStyle w:val="tlid-translation"/>
          <w:rFonts w:ascii="Times New Roman" w:hAnsi="Times New Roman" w:cs="Times New Roman"/>
          <w:lang w:val="en-GB"/>
        </w:rPr>
        <w:t xml:space="preserve"> Complete implementation also requires integration of genomic data into the</w:t>
      </w:r>
      <w:r w:rsidRPr="00F21199">
        <w:rPr>
          <w:rFonts w:ascii="Times New Roman" w:hAnsi="Times New Roman" w:cs="Times New Roman"/>
          <w:lang w:val="en-GB"/>
        </w:rPr>
        <w:t xml:space="preserve"> </w:t>
      </w:r>
      <w:r w:rsidRPr="00F21199">
        <w:rPr>
          <w:rStyle w:val="tlid-translation"/>
          <w:rFonts w:ascii="Times New Roman" w:hAnsi="Times New Roman" w:cs="Times New Roman"/>
          <w:i/>
          <w:iCs/>
          <w:lang w:val="en-GB"/>
        </w:rPr>
        <w:t>electronic health records</w:t>
      </w:r>
      <w:r w:rsidRPr="00F21199">
        <w:rPr>
          <w:rStyle w:val="tlid-translation"/>
          <w:rFonts w:ascii="Times New Roman" w:hAnsi="Times New Roman" w:cs="Times New Roman"/>
          <w:lang w:val="en-GB"/>
        </w:rPr>
        <w:t xml:space="preserve"> (EHRs), which can be quite challenging for smaller healthcare institutions</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61</w:t>
      </w:r>
      <w:r w:rsidRPr="00F21199">
        <w:rPr>
          <w:rStyle w:val="tlid-translation"/>
          <w:rFonts w:ascii="Times New Roman" w:hAnsi="Times New Roman" w:cs="Times New Roman"/>
          <w:lang w:val="en-GB"/>
        </w:rPr>
        <w:t xml:space="preserve"> Successful implementation of personalized medicine will increasingly rely on EHRs to store vast amounts of genomic data and to appropriately integrate relevant genomic information into clinical care</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61</w:t>
      </w:r>
      <w:r w:rsidRPr="00F21199">
        <w:rPr>
          <w:rStyle w:val="tlid-translation"/>
          <w:rFonts w:ascii="Times New Roman" w:hAnsi="Times New Roman" w:cs="Times New Roman"/>
          <w:lang w:val="en-GB"/>
        </w:rPr>
        <w:t xml:space="preserve"> One of the barriers for integrating sequencing results in EHRs is that they are frequently entered as a summary rather than raw data which limits data accession and reanalysis</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62</w:t>
      </w:r>
      <w:r w:rsidRPr="00F21199">
        <w:rPr>
          <w:rStyle w:val="tlid-translation"/>
          <w:rFonts w:ascii="Times New Roman" w:hAnsi="Times New Roman" w:cs="Times New Roman"/>
          <w:lang w:val="en-GB"/>
        </w:rPr>
        <w:t xml:space="preserve"> Although genomic data is static, its interpretation is not. As new knowledge arises, interpretation can yield additional diagnoses, and data reanalysis was found to be a cost-effective approach</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63</w:t>
      </w:r>
      <w:r w:rsidRPr="00F21199">
        <w:rPr>
          <w:rStyle w:val="tlid-translation"/>
          <w:rFonts w:ascii="Times New Roman" w:hAnsi="Times New Roman" w:cs="Times New Roman"/>
          <w:lang w:val="en-GB"/>
        </w:rPr>
        <w:t xml:space="preserve"> Routine reanalys</w:t>
      </w:r>
      <w:r w:rsidR="005A248A" w:rsidRPr="00F21199">
        <w:rPr>
          <w:rStyle w:val="tlid-translation"/>
          <w:rFonts w:ascii="Times New Roman" w:hAnsi="Times New Roman" w:cs="Times New Roman"/>
          <w:lang w:val="en-GB"/>
        </w:rPr>
        <w:t>e</w:t>
      </w:r>
      <w:r w:rsidRPr="00F21199">
        <w:rPr>
          <w:rStyle w:val="tlid-translation"/>
          <w:rFonts w:ascii="Times New Roman" w:hAnsi="Times New Roman" w:cs="Times New Roman"/>
          <w:lang w:val="en-GB"/>
        </w:rPr>
        <w:t>s were shown to improve diagnostic rates</w:t>
      </w:r>
      <w:r w:rsidR="005D7657" w:rsidRPr="00F21199">
        <w:rPr>
          <w:rStyle w:val="tlid-translation"/>
          <w:rFonts w:ascii="Times New Roman" w:hAnsi="Times New Roman" w:cs="Times New Roman"/>
          <w:noProof/>
          <w:vertAlign w:val="superscript"/>
          <w:lang w:val="en-GB"/>
        </w:rPr>
        <w:t>64</w:t>
      </w:r>
      <w:r w:rsidRPr="00F21199">
        <w:rPr>
          <w:rStyle w:val="tlid-translation"/>
          <w:rFonts w:ascii="Times New Roman" w:hAnsi="Times New Roman" w:cs="Times New Roman"/>
          <w:noProof/>
          <w:vertAlign w:val="superscript"/>
          <w:lang w:val="en-GB"/>
        </w:rPr>
        <w:t>-</w:t>
      </w:r>
      <w:r w:rsidR="005D7657" w:rsidRPr="00F21199">
        <w:rPr>
          <w:rStyle w:val="tlid-translation"/>
          <w:rFonts w:ascii="Times New Roman" w:hAnsi="Times New Roman" w:cs="Times New Roman"/>
          <w:noProof/>
          <w:vertAlign w:val="superscript"/>
          <w:lang w:val="en-GB"/>
        </w:rPr>
        <w:t>66</w:t>
      </w:r>
      <w:r w:rsidR="005D7657" w:rsidRPr="00F21199">
        <w:rPr>
          <w:rStyle w:val="tlid-translation"/>
          <w:rFonts w:ascii="Times New Roman" w:hAnsi="Times New Roman" w:cs="Times New Roman"/>
          <w:lang w:val="en-GB"/>
        </w:rPr>
        <w:t xml:space="preserve"> </w:t>
      </w:r>
      <w:r w:rsidRPr="00F21199">
        <w:rPr>
          <w:rStyle w:val="tlid-translation"/>
          <w:rFonts w:ascii="Times New Roman" w:hAnsi="Times New Roman" w:cs="Times New Roman"/>
          <w:lang w:val="en-GB"/>
        </w:rPr>
        <w:t>due to establishment of new disease-gene associations, improved bioinformatics tools, and data sharing</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67</w:t>
      </w:r>
      <w:r w:rsidRPr="00F21199">
        <w:rPr>
          <w:rStyle w:val="tlid-translation"/>
          <w:rFonts w:ascii="Times New Roman" w:hAnsi="Times New Roman" w:cs="Times New Roman"/>
          <w:lang w:val="en-GB"/>
        </w:rPr>
        <w:t xml:space="preserve"> The integration of artificial intelligence (AI) is also promising, however, translating technical success in AI-driven analytics into meaningful clinical impact remains a challenge</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68</w:t>
      </w:r>
      <w:r w:rsidRPr="00F21199">
        <w:rPr>
          <w:rStyle w:val="tlid-translation"/>
          <w:rFonts w:ascii="Times New Roman" w:hAnsi="Times New Roman" w:cs="Times New Roman"/>
          <w:lang w:val="en-GB"/>
        </w:rPr>
        <w:t xml:space="preserve"> The proliferation of genomic sequencing also requires medical professionals who will be adept at understanding and returning genomic results to the patient. Thus, education for the next generation of health care providers is of great importance</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69</w:t>
      </w:r>
      <w:r w:rsidRPr="00F21199">
        <w:rPr>
          <w:rStyle w:val="tlid-translation"/>
          <w:rFonts w:ascii="Times New Roman" w:hAnsi="Times New Roman" w:cs="Times New Roman"/>
          <w:lang w:val="en-GB"/>
        </w:rPr>
        <w:t xml:space="preserve"> Another factor regarding implementation is the coverage of sequencing costs by health insurance companies, which unfortunately lags behind the advances in the sequencing technology</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70</w:t>
      </w:r>
      <w:r w:rsidRPr="00F21199">
        <w:rPr>
          <w:rStyle w:val="tlid-translation"/>
          <w:rFonts w:ascii="Times New Roman" w:hAnsi="Times New Roman" w:cs="Times New Roman"/>
          <w:lang w:val="en-GB"/>
        </w:rPr>
        <w:t xml:space="preserve"> The clinician must sometimes provide notes on how the genomic testing will affect the course of the disease or its management</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71</w:t>
      </w:r>
      <w:r w:rsidRPr="00F21199">
        <w:rPr>
          <w:rStyle w:val="tlid-translation"/>
          <w:rFonts w:ascii="Times New Roman" w:hAnsi="Times New Roman" w:cs="Times New Roman"/>
          <w:lang w:val="en-GB"/>
        </w:rPr>
        <w:t xml:space="preserve"> Increasing cost coverage by the health insurance companies will be catalysed by a further drop in sequencing cost and accumulating evidence in studies of clinical usefulness</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71</w:t>
      </w:r>
      <w:r w:rsidRPr="00F21199">
        <w:rPr>
          <w:rStyle w:val="tlid-translation"/>
          <w:rFonts w:ascii="Times New Roman" w:hAnsi="Times New Roman" w:cs="Times New Roman"/>
          <w:lang w:val="en-GB"/>
        </w:rPr>
        <w:t xml:space="preserve"> Several studies</w:t>
      </w:r>
      <w:r w:rsidR="005D7657" w:rsidRPr="00F21199">
        <w:rPr>
          <w:rStyle w:val="tlid-translation"/>
          <w:rFonts w:ascii="Times New Roman" w:hAnsi="Times New Roman" w:cs="Times New Roman"/>
          <w:noProof/>
          <w:vertAlign w:val="superscript"/>
          <w:lang w:val="en-GB"/>
        </w:rPr>
        <w:t>72</w:t>
      </w:r>
      <w:r w:rsidRPr="00F21199">
        <w:rPr>
          <w:rStyle w:val="tlid-translation"/>
          <w:rFonts w:ascii="Times New Roman" w:hAnsi="Times New Roman" w:cs="Times New Roman"/>
          <w:noProof/>
          <w:vertAlign w:val="superscript"/>
          <w:lang w:val="en-GB"/>
        </w:rPr>
        <w:t>-</w:t>
      </w:r>
      <w:r w:rsidR="005D7657" w:rsidRPr="00F21199">
        <w:rPr>
          <w:rStyle w:val="tlid-translation"/>
          <w:rFonts w:ascii="Times New Roman" w:hAnsi="Times New Roman" w:cs="Times New Roman"/>
          <w:noProof/>
          <w:vertAlign w:val="superscript"/>
          <w:lang w:val="en-GB"/>
        </w:rPr>
        <w:t>74</w:t>
      </w:r>
      <w:r w:rsidR="005D7657" w:rsidRPr="00F21199">
        <w:rPr>
          <w:rStyle w:val="tlid-translation"/>
          <w:rFonts w:ascii="Times New Roman" w:hAnsi="Times New Roman" w:cs="Times New Roman"/>
          <w:lang w:val="en-GB"/>
        </w:rPr>
        <w:t xml:space="preserve"> </w:t>
      </w:r>
      <w:r w:rsidRPr="00F21199">
        <w:rPr>
          <w:rStyle w:val="tlid-translation"/>
          <w:rFonts w:ascii="Times New Roman" w:hAnsi="Times New Roman" w:cs="Times New Roman"/>
          <w:lang w:val="en-GB"/>
        </w:rPr>
        <w:t>demonstrated high diagnostic yield and cost-effectiveness of genomic sequencing which was maximized by its early application in the diagnostic pathway</w:t>
      </w:r>
      <w:r w:rsidR="00365267"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71</w:t>
      </w:r>
      <w:r w:rsidRPr="00F21199">
        <w:rPr>
          <w:rStyle w:val="tlid-translation"/>
          <w:rFonts w:ascii="Times New Roman" w:hAnsi="Times New Roman" w:cs="Times New Roman"/>
          <w:noProof/>
          <w:vertAlign w:val="superscript"/>
          <w:lang w:val="en-GB"/>
        </w:rPr>
        <w:t>,</w:t>
      </w:r>
      <w:r w:rsidR="005D7657" w:rsidRPr="00F21199">
        <w:rPr>
          <w:rStyle w:val="tlid-translation"/>
          <w:rFonts w:ascii="Times New Roman" w:hAnsi="Times New Roman" w:cs="Times New Roman"/>
          <w:noProof/>
          <w:vertAlign w:val="superscript"/>
          <w:lang w:val="en-GB"/>
        </w:rPr>
        <w:t>72</w:t>
      </w:r>
    </w:p>
    <w:p w14:paraId="1084F61F" w14:textId="77777777" w:rsidR="00365267" w:rsidRPr="00F21199" w:rsidRDefault="00365267" w:rsidP="00600E74">
      <w:pPr>
        <w:pStyle w:val="Textbody"/>
        <w:spacing w:after="0" w:line="360" w:lineRule="auto"/>
        <w:jc w:val="both"/>
        <w:rPr>
          <w:rStyle w:val="tlid-translation"/>
          <w:rFonts w:ascii="Times New Roman" w:hAnsi="Times New Roman" w:cs="Times New Roman"/>
          <w:lang w:val="en-GB"/>
        </w:rPr>
      </w:pPr>
    </w:p>
    <w:p w14:paraId="25A8C46F" w14:textId="57136EEE" w:rsidR="009B6BC8" w:rsidRPr="00F21199" w:rsidRDefault="009B6BC8" w:rsidP="00B14F07">
      <w:pPr>
        <w:pStyle w:val="Textbody"/>
        <w:spacing w:after="0" w:line="360" w:lineRule="auto"/>
        <w:jc w:val="both"/>
        <w:rPr>
          <w:rStyle w:val="tlid-translation"/>
          <w:rFonts w:ascii="Times New Roman" w:hAnsi="Times New Roman" w:cs="Times New Roman"/>
          <w:b/>
          <w:bCs/>
          <w:lang w:val="en-GB"/>
        </w:rPr>
      </w:pPr>
      <w:r w:rsidRPr="00F21199">
        <w:rPr>
          <w:rStyle w:val="tlid-translation"/>
          <w:rFonts w:ascii="Times New Roman" w:hAnsi="Times New Roman" w:cs="Times New Roman"/>
          <w:b/>
          <w:bCs/>
          <w:lang w:val="en-GB"/>
        </w:rPr>
        <w:t>3.3</w:t>
      </w:r>
      <w:r w:rsidR="00365267" w:rsidRPr="00F21199">
        <w:rPr>
          <w:rStyle w:val="tlid-translation"/>
          <w:rFonts w:ascii="Times New Roman" w:hAnsi="Times New Roman" w:cs="Times New Roman"/>
          <w:b/>
          <w:bCs/>
          <w:lang w:val="en-GB"/>
        </w:rPr>
        <w:t>.</w:t>
      </w:r>
      <w:r w:rsidRPr="00F21199">
        <w:rPr>
          <w:rStyle w:val="tlid-translation"/>
          <w:rFonts w:ascii="Times New Roman" w:hAnsi="Times New Roman" w:cs="Times New Roman"/>
          <w:b/>
          <w:bCs/>
          <w:lang w:val="en-GB"/>
        </w:rPr>
        <w:t xml:space="preserve"> National genomes sequencing</w:t>
      </w:r>
    </w:p>
    <w:p w14:paraId="56849E67" w14:textId="7CC5AC06" w:rsidR="009B6BC8" w:rsidRPr="00F21199" w:rsidRDefault="009B6BC8" w:rsidP="00600E74">
      <w:pPr>
        <w:pStyle w:val="Textbody"/>
        <w:spacing w:line="360" w:lineRule="auto"/>
        <w:jc w:val="both"/>
        <w:rPr>
          <w:rFonts w:ascii="Times New Roman" w:hAnsi="Times New Roman" w:cs="Times New Roman"/>
          <w:lang w:val="en-GB"/>
        </w:rPr>
      </w:pPr>
      <w:r w:rsidRPr="00F21199">
        <w:rPr>
          <w:rFonts w:ascii="Times New Roman" w:hAnsi="Times New Roman" w:cs="Times New Roman"/>
          <w:bCs/>
          <w:lang w:val="en-GB"/>
        </w:rPr>
        <w:t xml:space="preserve">To elucidate genetic background of a certain population, more and more countries are opting for studies of </w:t>
      </w:r>
      <w:r w:rsidRPr="00F21199">
        <w:rPr>
          <w:rFonts w:ascii="Times New Roman" w:hAnsi="Times New Roman" w:cs="Times New Roman"/>
          <w:bCs/>
          <w:i/>
          <w:iCs/>
          <w:lang w:val="en-GB"/>
        </w:rPr>
        <w:t>national genomes</w:t>
      </w:r>
      <w:r w:rsidRPr="00F21199">
        <w:rPr>
          <w:rFonts w:ascii="Times New Roman" w:hAnsi="Times New Roman" w:cs="Times New Roman"/>
          <w:bCs/>
          <w:lang w:val="en-GB"/>
        </w:rPr>
        <w:t xml:space="preserve">. The genomic data can be of great support to a healthcare system. If we are acquainted with common alleles in the healthy population, it is easier to identify disease related variants. National genome projects are one of the fundamental elements in establishing </w:t>
      </w:r>
      <w:r w:rsidRPr="00F21199">
        <w:rPr>
          <w:rFonts w:ascii="Times New Roman" w:hAnsi="Times New Roman" w:cs="Times New Roman"/>
          <w:bCs/>
          <w:lang w:val="en-GB"/>
        </w:rPr>
        <w:lastRenderedPageBreak/>
        <w:t xml:space="preserve">effective identification and rapid diagnosis of rare diseases as they allow distinguishing between potentially causative genetic variants and rare, benign genetic variants that are unique for the original population. These rare genetic variants are the main source of false-positive results of genetic testing that can directly affect the clinical diagnosis and the course of treatment. </w:t>
      </w:r>
      <w:r w:rsidRPr="00F21199">
        <w:rPr>
          <w:rStyle w:val="tlid-translation"/>
          <w:rFonts w:ascii="Times New Roman" w:hAnsi="Times New Roman" w:cs="Times New Roman"/>
          <w:lang w:val="en-GB"/>
        </w:rPr>
        <w:t>Some projects are focused on rare diseases or cancer, whilst others have pursued population-based projects. In the UK, for example, the goal of 100,000 genomes was reached and served to establish the infrastructure needed for the integration of sequencing in the clinical setting</w:t>
      </w:r>
      <w:r w:rsidR="00600E74"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75</w:t>
      </w:r>
      <w:r w:rsidRPr="00F21199">
        <w:rPr>
          <w:rStyle w:val="tlid-translation"/>
          <w:rFonts w:ascii="Times New Roman" w:hAnsi="Times New Roman" w:cs="Times New Roman"/>
          <w:lang w:val="en-GB"/>
        </w:rPr>
        <w:t xml:space="preserve"> The Chinese Academy of Sciences (CAS) launched the country’s Precision Medicine Initiative with the goal of sequencing 1000 million human genomes by 2030. </w:t>
      </w:r>
    </w:p>
    <w:p w14:paraId="38BDCB95" w14:textId="116F474B" w:rsidR="009B6BC8" w:rsidRPr="00F21199" w:rsidRDefault="009B6BC8" w:rsidP="00600E74">
      <w:pPr>
        <w:spacing w:line="360" w:lineRule="auto"/>
        <w:jc w:val="both"/>
        <w:rPr>
          <w:rFonts w:ascii="Times New Roman" w:hAnsi="Times New Roman" w:cs="Times New Roman"/>
          <w:bCs/>
          <w:lang w:val="en-GB"/>
        </w:rPr>
      </w:pPr>
      <w:r w:rsidRPr="00F21199">
        <w:rPr>
          <w:rFonts w:ascii="Times New Roman" w:hAnsi="Times New Roman" w:cs="Times New Roman"/>
          <w:bCs/>
          <w:lang w:val="en-GB"/>
        </w:rPr>
        <w:t>In Europe, the 1</w:t>
      </w:r>
      <w:r w:rsidR="002B4999">
        <w:rPr>
          <w:rFonts w:ascii="Times New Roman" w:hAnsi="Times New Roman" w:cs="Times New Roman"/>
          <w:bCs/>
          <w:lang w:val="en-GB"/>
        </w:rPr>
        <w:t>+</w:t>
      </w:r>
      <w:r w:rsidRPr="00F21199">
        <w:rPr>
          <w:rFonts w:ascii="Times New Roman" w:hAnsi="Times New Roman" w:cs="Times New Roman"/>
          <w:bCs/>
          <w:lang w:val="en-GB"/>
        </w:rPr>
        <w:t xml:space="preserve"> Million European Genomes Project began in 2018, in which Slovenia also precipitates</w:t>
      </w:r>
      <w:r w:rsidR="00600E74" w:rsidRPr="00F21199">
        <w:rPr>
          <w:rFonts w:ascii="Times New Roman" w:hAnsi="Times New Roman" w:cs="Times New Roman"/>
          <w:bCs/>
          <w:lang w:val="en-GB"/>
        </w:rPr>
        <w:t>.</w:t>
      </w:r>
      <w:r w:rsidR="005D7657" w:rsidRPr="00F21199">
        <w:rPr>
          <w:rFonts w:ascii="Times New Roman" w:hAnsi="Times New Roman" w:cs="Times New Roman"/>
          <w:bCs/>
          <w:noProof/>
          <w:vertAlign w:val="superscript"/>
          <w:lang w:val="en-GB"/>
        </w:rPr>
        <w:t>76</w:t>
      </w:r>
      <w:r w:rsidRPr="00F21199">
        <w:rPr>
          <w:rFonts w:ascii="Times New Roman" w:hAnsi="Times New Roman" w:cs="Times New Roman"/>
          <w:bCs/>
          <w:lang w:val="en-GB"/>
        </w:rPr>
        <w:t xml:space="preserve"> Slovenian Genome Project began at the end of 2019. This presents a pilot project which will outline the key directions of the future genomic projects, develop bioinfomatic tools for data exchange, prepare the legal and ethical base, and educate healthcare professionals and general public, and carry out a pilot genome sequencing project of Slovenian patients with rare diseases and healthy Slovenian population. In Slovenia, NGS methodology is already well established as its advances have been used in fields such as clinical neurology (dementia</w:t>
      </w:r>
      <w:r w:rsidR="003D3C13" w:rsidRPr="00F21199">
        <w:rPr>
          <w:rFonts w:ascii="Times New Roman" w:hAnsi="Times New Roman" w:cs="Times New Roman"/>
          <w:bCs/>
          <w:lang w:val="en-GB"/>
        </w:rPr>
        <w:t>,</w:t>
      </w:r>
      <w:r w:rsidR="005D7657" w:rsidRPr="00F21199">
        <w:rPr>
          <w:rFonts w:ascii="Times New Roman" w:hAnsi="Times New Roman" w:cs="Times New Roman"/>
          <w:noProof/>
          <w:vertAlign w:val="superscript"/>
          <w:lang w:val="en-GB"/>
        </w:rPr>
        <w:t>77</w:t>
      </w:r>
      <w:r w:rsidR="005D7657" w:rsidRPr="00F21199">
        <w:rPr>
          <w:rFonts w:ascii="Times New Roman" w:hAnsi="Times New Roman" w:cs="Times New Roman"/>
          <w:lang w:val="en-GB"/>
        </w:rPr>
        <w:t xml:space="preserve"> </w:t>
      </w:r>
      <w:r w:rsidRPr="00F21199">
        <w:rPr>
          <w:rFonts w:ascii="Times New Roman" w:hAnsi="Times New Roman" w:cs="Times New Roman"/>
          <w:lang w:val="en-GB"/>
        </w:rPr>
        <w:t>multiple sclerosis</w:t>
      </w:r>
      <w:r w:rsidR="005D7657" w:rsidRPr="00F21199">
        <w:rPr>
          <w:rFonts w:ascii="Times New Roman" w:hAnsi="Times New Roman" w:cs="Times New Roman"/>
          <w:noProof/>
          <w:vertAlign w:val="superscript"/>
          <w:lang w:val="en-GB"/>
        </w:rPr>
        <w:t>78</w:t>
      </w:r>
      <w:r w:rsidR="00F21199" w:rsidRPr="00F21199">
        <w:rPr>
          <w:rFonts w:ascii="Times New Roman" w:hAnsi="Times New Roman" w:cs="Times New Roman"/>
          <w:lang w:val="en-GB"/>
        </w:rPr>
        <w:t>)</w:t>
      </w:r>
      <w:r w:rsidR="00F21199">
        <w:rPr>
          <w:rFonts w:ascii="Times New Roman" w:hAnsi="Times New Roman" w:cs="Times New Roman"/>
          <w:lang w:val="en-GB"/>
        </w:rPr>
        <w:t xml:space="preserve"> </w:t>
      </w:r>
      <w:r w:rsidRPr="00F21199">
        <w:rPr>
          <w:rFonts w:ascii="Times New Roman" w:hAnsi="Times New Roman" w:cs="Times New Roman"/>
          <w:bCs/>
          <w:lang w:val="en-GB"/>
        </w:rPr>
        <w:t>paediatrics (metabolism of new-borns</w:t>
      </w:r>
      <w:r w:rsidR="003D3C13" w:rsidRPr="00F21199">
        <w:rPr>
          <w:rFonts w:ascii="Times New Roman" w:hAnsi="Times New Roman" w:cs="Times New Roman"/>
          <w:bCs/>
          <w:lang w:val="en-GB"/>
        </w:rPr>
        <w:t>,</w:t>
      </w:r>
      <w:r w:rsidR="005D7657" w:rsidRPr="00F21199">
        <w:rPr>
          <w:rFonts w:ascii="Times New Roman" w:hAnsi="Times New Roman" w:cs="Times New Roman"/>
          <w:noProof/>
          <w:vertAlign w:val="superscript"/>
          <w:lang w:val="en-GB"/>
        </w:rPr>
        <w:t>79</w:t>
      </w:r>
      <w:r w:rsidR="005D7657" w:rsidRPr="00F21199">
        <w:rPr>
          <w:rFonts w:ascii="Times New Roman" w:hAnsi="Times New Roman" w:cs="Times New Roman"/>
          <w:bCs/>
          <w:lang w:val="en-GB"/>
        </w:rPr>
        <w:t xml:space="preserve"> </w:t>
      </w:r>
      <w:r w:rsidRPr="00F21199">
        <w:rPr>
          <w:rFonts w:ascii="Times New Roman" w:hAnsi="Times New Roman" w:cs="Times New Roman"/>
          <w:bCs/>
          <w:lang w:val="en-GB"/>
        </w:rPr>
        <w:t>hearing loss</w:t>
      </w:r>
      <w:r w:rsidR="005D7657" w:rsidRPr="00F21199">
        <w:rPr>
          <w:rFonts w:ascii="Times New Roman" w:hAnsi="Times New Roman" w:cs="Times New Roman"/>
          <w:noProof/>
          <w:vertAlign w:val="superscript"/>
          <w:lang w:val="en-GB"/>
        </w:rPr>
        <w:t>80</w:t>
      </w:r>
      <w:r w:rsidR="00F21199" w:rsidRPr="00F21199">
        <w:rPr>
          <w:rFonts w:ascii="Times New Roman" w:hAnsi="Times New Roman" w:cs="Times New Roman"/>
          <w:bCs/>
          <w:lang w:val="en-GB"/>
        </w:rPr>
        <w:t>),</w:t>
      </w:r>
      <w:r w:rsidR="00F21199">
        <w:rPr>
          <w:rFonts w:ascii="Times New Roman" w:hAnsi="Times New Roman" w:cs="Times New Roman"/>
          <w:bCs/>
          <w:lang w:val="en-GB"/>
        </w:rPr>
        <w:t xml:space="preserve"> </w:t>
      </w:r>
      <w:r w:rsidRPr="00F21199">
        <w:rPr>
          <w:rFonts w:ascii="Times New Roman" w:hAnsi="Times New Roman" w:cs="Times New Roman"/>
          <w:bCs/>
          <w:lang w:val="en-GB"/>
        </w:rPr>
        <w:t>clinical oncology</w:t>
      </w:r>
      <w:r w:rsidR="00600E74" w:rsidRPr="00F21199">
        <w:rPr>
          <w:rFonts w:ascii="Times New Roman" w:hAnsi="Times New Roman" w:cs="Times New Roman"/>
          <w:bCs/>
          <w:lang w:val="en-GB"/>
        </w:rPr>
        <w:t>,</w:t>
      </w:r>
      <w:r w:rsidR="005D7657" w:rsidRPr="00F21199">
        <w:rPr>
          <w:rStyle w:val="tlid-translation"/>
          <w:rFonts w:ascii="Times New Roman" w:hAnsi="Times New Roman" w:cs="Times New Roman"/>
          <w:noProof/>
          <w:vertAlign w:val="superscript"/>
          <w:lang w:val="en-GB"/>
        </w:rPr>
        <w:t>81</w:t>
      </w:r>
      <w:r w:rsidR="005D7657" w:rsidRPr="00F21199">
        <w:rPr>
          <w:rFonts w:ascii="Times New Roman" w:hAnsi="Times New Roman" w:cs="Times New Roman"/>
          <w:bCs/>
          <w:lang w:val="en-GB"/>
        </w:rPr>
        <w:t xml:space="preserve"> </w:t>
      </w:r>
      <w:r w:rsidRPr="00F21199">
        <w:rPr>
          <w:rFonts w:ascii="Times New Roman" w:hAnsi="Times New Roman" w:cs="Times New Roman"/>
          <w:bCs/>
          <w:lang w:val="en-GB"/>
        </w:rPr>
        <w:t>clinical microbiology (microbiota associated with preterm birth</w:t>
      </w:r>
      <w:r w:rsidR="00600E74" w:rsidRPr="00F21199">
        <w:rPr>
          <w:rFonts w:ascii="Times New Roman" w:hAnsi="Times New Roman" w:cs="Times New Roman"/>
          <w:bCs/>
          <w:lang w:val="en-GB"/>
        </w:rPr>
        <w:t>,</w:t>
      </w:r>
      <w:r w:rsidR="005D7657" w:rsidRPr="00F21199">
        <w:rPr>
          <w:rFonts w:ascii="Times New Roman" w:hAnsi="Times New Roman" w:cs="Times New Roman"/>
          <w:noProof/>
          <w:vertAlign w:val="superscript"/>
          <w:lang w:val="en-GB"/>
        </w:rPr>
        <w:t>82</w:t>
      </w:r>
      <w:r w:rsidR="005D7657" w:rsidRPr="00F21199">
        <w:rPr>
          <w:rFonts w:ascii="Times New Roman" w:hAnsi="Times New Roman" w:cs="Times New Roman"/>
          <w:bCs/>
          <w:lang w:val="en-GB"/>
        </w:rPr>
        <w:t xml:space="preserve"> </w:t>
      </w:r>
      <w:r w:rsidRPr="00F21199">
        <w:rPr>
          <w:rFonts w:ascii="Times New Roman" w:hAnsi="Times New Roman" w:cs="Times New Roman"/>
          <w:bCs/>
          <w:lang w:val="en-GB"/>
        </w:rPr>
        <w:t>and age and gender),</w:t>
      </w:r>
      <w:r w:rsidR="00600E74" w:rsidRPr="00F21199">
        <w:rPr>
          <w:rStyle w:val="tlid-translation"/>
          <w:rFonts w:ascii="Times New Roman" w:hAnsi="Times New Roman" w:cs="Times New Roman"/>
          <w:noProof/>
          <w:vertAlign w:val="superscript"/>
          <w:lang w:val="en-GB"/>
        </w:rPr>
        <w:t>8</w:t>
      </w:r>
      <w:r w:rsidR="005D7657" w:rsidRPr="00F21199">
        <w:rPr>
          <w:rStyle w:val="tlid-translation"/>
          <w:rFonts w:ascii="Times New Roman" w:hAnsi="Times New Roman" w:cs="Times New Roman"/>
          <w:noProof/>
          <w:vertAlign w:val="superscript"/>
          <w:lang w:val="en-GB"/>
        </w:rPr>
        <w:t>3</w:t>
      </w:r>
      <w:r w:rsidRPr="00F21199">
        <w:rPr>
          <w:rFonts w:ascii="Times New Roman" w:hAnsi="Times New Roman" w:cs="Times New Roman"/>
          <w:bCs/>
          <w:lang w:val="en-GB"/>
        </w:rPr>
        <w:t xml:space="preserve"> </w:t>
      </w:r>
      <w:r w:rsidR="005D7657" w:rsidRPr="00F21199">
        <w:rPr>
          <w:rFonts w:ascii="Times New Roman" w:hAnsi="Times New Roman" w:cs="Times New Roman"/>
          <w:bCs/>
          <w:lang w:val="en-GB"/>
        </w:rPr>
        <w:t>pharmacogenomics</w:t>
      </w:r>
      <w:r w:rsidR="005D7657" w:rsidRPr="00F21199">
        <w:rPr>
          <w:rStyle w:val="tlid-translation"/>
          <w:rFonts w:ascii="Times New Roman" w:hAnsi="Times New Roman" w:cs="Times New Roman"/>
          <w:noProof/>
          <w:vertAlign w:val="superscript"/>
          <w:lang w:val="en-GB"/>
        </w:rPr>
        <w:t>84</w:t>
      </w:r>
      <w:r w:rsidR="005D7657" w:rsidRPr="00F21199">
        <w:rPr>
          <w:rStyle w:val="tlid-translation"/>
          <w:rFonts w:ascii="Times New Roman" w:hAnsi="Times New Roman" w:cs="Times New Roman"/>
          <w:lang w:val="en-GB"/>
        </w:rPr>
        <w:t xml:space="preserve"> </w:t>
      </w:r>
      <w:r w:rsidRPr="00F21199">
        <w:rPr>
          <w:rFonts w:ascii="Times New Roman" w:hAnsi="Times New Roman" w:cs="Times New Roman"/>
          <w:bCs/>
          <w:lang w:val="en-GB"/>
        </w:rPr>
        <w:t>and forensic medicine</w:t>
      </w:r>
      <w:r w:rsidR="003D3C13" w:rsidRPr="00F21199">
        <w:rPr>
          <w:rFonts w:ascii="Times New Roman" w:hAnsi="Times New Roman" w:cs="Times New Roman"/>
          <w:bCs/>
          <w:lang w:val="en-GB"/>
        </w:rPr>
        <w:t>.</w:t>
      </w:r>
      <w:r w:rsidRPr="00F21199">
        <w:rPr>
          <w:rStyle w:val="tlid-translation"/>
          <w:rFonts w:ascii="Times New Roman" w:hAnsi="Times New Roman" w:cs="Times New Roman"/>
          <w:noProof/>
          <w:vertAlign w:val="superscript"/>
          <w:lang w:val="en-GB"/>
        </w:rPr>
        <w:t>8</w:t>
      </w:r>
      <w:r w:rsidR="005D7657" w:rsidRPr="00F21199">
        <w:rPr>
          <w:rStyle w:val="tlid-translation"/>
          <w:rFonts w:ascii="Times New Roman" w:hAnsi="Times New Roman" w:cs="Times New Roman"/>
          <w:noProof/>
          <w:vertAlign w:val="superscript"/>
          <w:lang w:val="en-GB"/>
        </w:rPr>
        <w:t>5</w:t>
      </w:r>
    </w:p>
    <w:p w14:paraId="4D5D3C5D" w14:textId="354AA066" w:rsidR="009B6BC8" w:rsidRPr="00F21199" w:rsidRDefault="009B6BC8" w:rsidP="00F21199">
      <w:pPr>
        <w:pStyle w:val="Textbody"/>
        <w:spacing w:line="360" w:lineRule="auto"/>
        <w:jc w:val="both"/>
        <w:rPr>
          <w:rFonts w:ascii="Times New Roman" w:hAnsi="Times New Roman" w:cs="Times New Roman"/>
          <w:lang w:val="en-GB"/>
        </w:rPr>
      </w:pPr>
      <w:r w:rsidRPr="00F21199">
        <w:rPr>
          <w:rStyle w:val="tlid-translation"/>
          <w:rFonts w:ascii="Times New Roman" w:hAnsi="Times New Roman" w:cs="Times New Roman"/>
          <w:lang w:val="en-GB"/>
        </w:rPr>
        <w:t>The use of genomic screening in preventive health is interesting, although it brings some concerns about its widespread implementation in routine clinical practice</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86</w:t>
      </w:r>
      <w:r w:rsidRPr="00F21199">
        <w:rPr>
          <w:rStyle w:val="tlid-translation"/>
          <w:rFonts w:ascii="Times New Roman" w:hAnsi="Times New Roman" w:cs="Times New Roman"/>
          <w:noProof/>
          <w:vertAlign w:val="superscript"/>
          <w:lang w:val="en-GB"/>
        </w:rPr>
        <w:t xml:space="preserve">, </w:t>
      </w:r>
      <w:r w:rsidR="005D7657" w:rsidRPr="00F21199">
        <w:rPr>
          <w:rStyle w:val="tlid-translation"/>
          <w:rFonts w:ascii="Times New Roman" w:hAnsi="Times New Roman" w:cs="Times New Roman"/>
          <w:noProof/>
          <w:vertAlign w:val="superscript"/>
          <w:lang w:val="en-GB"/>
        </w:rPr>
        <w:t>87</w:t>
      </w:r>
      <w:r w:rsidRPr="00F21199">
        <w:rPr>
          <w:rStyle w:val="tlid-translation"/>
          <w:rFonts w:ascii="Times New Roman" w:hAnsi="Times New Roman" w:cs="Times New Roman"/>
          <w:lang w:val="en-GB"/>
        </w:rPr>
        <w:t xml:space="preserve"> Current estimates predict that 3-5% of people present a medically actionable variant</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88</w:t>
      </w:r>
      <w:r w:rsidRPr="00F21199">
        <w:rPr>
          <w:rStyle w:val="tlid-translation"/>
          <w:rFonts w:ascii="Times New Roman" w:hAnsi="Times New Roman" w:cs="Times New Roman"/>
          <w:lang w:val="en-GB"/>
        </w:rPr>
        <w:t xml:space="preserve"> In the cases which are “medically actionable”, genomic screening of asymptomatic population could have a significant public health impact</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89</w:t>
      </w:r>
      <w:r w:rsidRPr="00F21199">
        <w:rPr>
          <w:rStyle w:val="tlid-translation"/>
          <w:rFonts w:ascii="Times New Roman" w:hAnsi="Times New Roman" w:cs="Times New Roman"/>
          <w:lang w:val="en-GB"/>
        </w:rPr>
        <w:t xml:space="preserve"> </w:t>
      </w:r>
    </w:p>
    <w:p w14:paraId="33F6FBE8" w14:textId="038D03A2" w:rsidR="009B6BC8" w:rsidRPr="00F21199" w:rsidRDefault="009B6BC8" w:rsidP="00600E74">
      <w:pPr>
        <w:pStyle w:val="Standard"/>
        <w:spacing w:line="360" w:lineRule="auto"/>
        <w:jc w:val="both"/>
        <w:rPr>
          <w:rFonts w:ascii="Times New Roman" w:hAnsi="Times New Roman" w:cs="Times New Roman"/>
          <w:b/>
          <w:bCs/>
          <w:lang w:val="en-GB"/>
        </w:rPr>
      </w:pPr>
      <w:r w:rsidRPr="00F21199">
        <w:rPr>
          <w:rFonts w:ascii="Times New Roman" w:hAnsi="Times New Roman" w:cs="Times New Roman"/>
          <w:b/>
          <w:bCs/>
          <w:lang w:val="en-GB"/>
        </w:rPr>
        <w:t>3.4</w:t>
      </w:r>
      <w:r w:rsidR="00365267" w:rsidRPr="00F21199">
        <w:rPr>
          <w:rFonts w:ascii="Times New Roman" w:hAnsi="Times New Roman" w:cs="Times New Roman"/>
          <w:b/>
          <w:bCs/>
          <w:lang w:val="en-GB"/>
        </w:rPr>
        <w:t>.</w:t>
      </w:r>
      <w:r w:rsidRPr="00F21199">
        <w:rPr>
          <w:rFonts w:ascii="Times New Roman" w:hAnsi="Times New Roman" w:cs="Times New Roman"/>
          <w:b/>
          <w:bCs/>
          <w:lang w:val="en-GB"/>
        </w:rPr>
        <w:t xml:space="preserve"> Sequencing during the COVID-19 Pandemics</w:t>
      </w:r>
    </w:p>
    <w:p w14:paraId="252AB239" w14:textId="388EF62C" w:rsidR="009B6BC8" w:rsidRPr="00F21199" w:rsidRDefault="009B6BC8" w:rsidP="00600E74">
      <w:pPr>
        <w:pStyle w:val="Standard"/>
        <w:spacing w:line="360" w:lineRule="auto"/>
        <w:jc w:val="both"/>
        <w:rPr>
          <w:rStyle w:val="tlid-translation"/>
          <w:rFonts w:ascii="Times New Roman" w:hAnsi="Times New Roman" w:cs="Times New Roman"/>
          <w:lang w:val="en-GB"/>
        </w:rPr>
      </w:pPr>
      <w:r w:rsidRPr="00F21199">
        <w:rPr>
          <w:rStyle w:val="tlid-translation"/>
          <w:rFonts w:ascii="Times New Roman" w:hAnsi="Times New Roman" w:cs="Times New Roman"/>
          <w:lang w:val="en-GB"/>
        </w:rPr>
        <w:t>Sequencing technologies can be used to detect and identify pathogens, determine their resistance to antibiotics, construct phylogenetic trees, or epidemiologically track disease outbreaks</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90</w:t>
      </w:r>
      <w:r w:rsidRPr="00F21199">
        <w:rPr>
          <w:rStyle w:val="tlid-translation"/>
          <w:rFonts w:ascii="Times New Roman" w:hAnsi="Times New Roman" w:cs="Times New Roman"/>
          <w:lang w:val="en-GB"/>
        </w:rPr>
        <w:t xml:space="preserve"> Genome sequencing can typify microbial strains with greater accuracy compared to classical microbiological methods</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91</w:t>
      </w:r>
      <w:r w:rsidRPr="00F21199">
        <w:rPr>
          <w:rStyle w:val="tlid-translation"/>
          <w:rFonts w:ascii="Times New Roman" w:hAnsi="Times New Roman" w:cs="Times New Roman"/>
          <w:lang w:val="en-GB"/>
        </w:rPr>
        <w:t xml:space="preserve"> As of July 2020, COVID-19 pandemic affected over 16 million people worldwide and resulted in death of more than 600,000 people</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92</w:t>
      </w:r>
      <w:r w:rsidRPr="00F21199">
        <w:rPr>
          <w:rStyle w:val="tlid-translation"/>
          <w:rFonts w:ascii="Times New Roman" w:hAnsi="Times New Roman" w:cs="Times New Roman"/>
          <w:lang w:val="en-GB"/>
        </w:rPr>
        <w:t xml:space="preserve"> On January 5, 2020, next-</w:t>
      </w:r>
      <w:r w:rsidRPr="00F21199">
        <w:rPr>
          <w:rStyle w:val="tlid-translation"/>
          <w:rFonts w:ascii="Times New Roman" w:hAnsi="Times New Roman" w:cs="Times New Roman"/>
          <w:lang w:val="en-GB"/>
        </w:rPr>
        <w:lastRenderedPageBreak/>
        <w:t>generation meta-transcriptomic sequencing allowed researchers to obtain the first and complete viral genome of SARS-CoV2 from a patient in Wuhan, China</w:t>
      </w:r>
      <w:r w:rsidR="003D3C13" w:rsidRPr="00F21199">
        <w:rPr>
          <w:rStyle w:val="tlid-translation"/>
          <w:rFonts w:ascii="Times New Roman" w:hAnsi="Times New Roman" w:cs="Times New Roman"/>
          <w:lang w:val="en-GB"/>
        </w:rPr>
        <w:t>.</w:t>
      </w:r>
      <w:r w:rsidR="005D7657" w:rsidRPr="00F21199">
        <w:rPr>
          <w:rStyle w:val="tlid-translation"/>
          <w:rFonts w:ascii="Times New Roman" w:hAnsi="Times New Roman" w:cs="Times New Roman"/>
          <w:noProof/>
          <w:vertAlign w:val="superscript"/>
          <w:lang w:val="en-GB"/>
        </w:rPr>
        <w:t>93</w:t>
      </w:r>
      <w:r w:rsidRPr="00F21199">
        <w:rPr>
          <w:rStyle w:val="tlid-translation"/>
          <w:rFonts w:ascii="Times New Roman" w:hAnsi="Times New Roman" w:cs="Times New Roman"/>
          <w:lang w:val="en-GB"/>
        </w:rPr>
        <w:t xml:space="preserve"> Soon, several hundred genomes became publicly available (https://www.gisaid.org/), allowing rapid development of diagnostic tests</w:t>
      </w:r>
      <w:r w:rsidR="005D7657" w:rsidRPr="00F21199">
        <w:rPr>
          <w:rStyle w:val="tlid-translation"/>
          <w:rFonts w:ascii="Times New Roman" w:hAnsi="Times New Roman" w:cs="Times New Roman"/>
          <w:noProof/>
          <w:vertAlign w:val="superscript"/>
          <w:lang w:val="en-GB"/>
        </w:rPr>
        <w:t>94</w:t>
      </w:r>
      <w:r w:rsidRPr="00F21199">
        <w:rPr>
          <w:rStyle w:val="tlid-translation"/>
          <w:rFonts w:ascii="Times New Roman" w:hAnsi="Times New Roman" w:cs="Times New Roman"/>
          <w:lang w:val="en-GB"/>
        </w:rPr>
        <w:t xml:space="preserve"> vaccines and antivirals</w:t>
      </w:r>
      <w:r w:rsidR="005D7657" w:rsidRPr="00F21199">
        <w:rPr>
          <w:rStyle w:val="tlid-translation"/>
          <w:rFonts w:ascii="Times New Roman" w:hAnsi="Times New Roman" w:cs="Times New Roman"/>
          <w:noProof/>
          <w:vertAlign w:val="superscript"/>
          <w:lang w:val="en-GB"/>
        </w:rPr>
        <w:t>95</w:t>
      </w:r>
      <w:r w:rsidRPr="00F21199">
        <w:rPr>
          <w:rStyle w:val="tlid-translation"/>
          <w:rFonts w:ascii="Times New Roman" w:hAnsi="Times New Roman" w:cs="Times New Roman"/>
          <w:lang w:val="en-GB"/>
        </w:rPr>
        <w:t>, and disease tracking</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96</w:t>
      </w:r>
      <w:r w:rsidRPr="00F21199">
        <w:rPr>
          <w:rStyle w:val="tlid-translation"/>
          <w:rFonts w:ascii="Times New Roman" w:hAnsi="Times New Roman" w:cs="Times New Roman"/>
          <w:lang w:val="en-GB"/>
        </w:rPr>
        <w:t xml:space="preserve"> SARS-CoV2 genomes are sequenced mainly by Nanopore technology</w:t>
      </w:r>
      <w:r w:rsidR="003D3C13" w:rsidRPr="00F21199">
        <w:rPr>
          <w:rStyle w:val="tlid-translation"/>
          <w:rFonts w:ascii="Times New Roman" w:hAnsi="Times New Roman" w:cs="Times New Roman"/>
          <w:lang w:val="en-GB"/>
        </w:rPr>
        <w:t>.</w:t>
      </w:r>
      <w:r w:rsidR="005D7657" w:rsidRPr="00F21199">
        <w:rPr>
          <w:rFonts w:ascii="Times New Roman" w:hAnsi="Times New Roman" w:cs="Times New Roman"/>
          <w:noProof/>
          <w:vertAlign w:val="superscript"/>
          <w:lang w:val="en-GB"/>
        </w:rPr>
        <w:t>34</w:t>
      </w:r>
      <w:r w:rsidRPr="00F21199">
        <w:rPr>
          <w:rFonts w:ascii="Times New Roman" w:hAnsi="Times New Roman" w:cs="Times New Roman"/>
          <w:noProof/>
          <w:vertAlign w:val="superscript"/>
          <w:lang w:val="en-GB"/>
        </w:rPr>
        <w:t>-</w:t>
      </w:r>
      <w:r w:rsidR="005D7657" w:rsidRPr="00F21199">
        <w:rPr>
          <w:rFonts w:ascii="Times New Roman" w:hAnsi="Times New Roman" w:cs="Times New Roman"/>
          <w:noProof/>
          <w:vertAlign w:val="superscript"/>
          <w:lang w:val="en-GB"/>
        </w:rPr>
        <w:t>36</w:t>
      </w:r>
      <w:r w:rsidRPr="00F21199">
        <w:rPr>
          <w:rStyle w:val="tlid-translation"/>
          <w:rFonts w:ascii="Times New Roman" w:hAnsi="Times New Roman" w:cs="Times New Roman"/>
          <w:lang w:val="en-GB"/>
        </w:rPr>
        <w:t xml:space="preserve"> Comparative genomics revealed, that SARS-CoV2 was a member of </w:t>
      </w:r>
      <w:r w:rsidRPr="00F21199">
        <w:rPr>
          <w:rStyle w:val="tlid-translation"/>
          <w:rFonts w:ascii="Times New Roman" w:hAnsi="Times New Roman" w:cs="Times New Roman"/>
          <w:i/>
          <w:iCs/>
          <w:lang w:val="en-GB"/>
        </w:rPr>
        <w:t>Betacoronavirus</w:t>
      </w:r>
      <w:r w:rsidRPr="00F21199">
        <w:rPr>
          <w:rStyle w:val="tlid-translation"/>
          <w:rFonts w:ascii="Times New Roman" w:hAnsi="Times New Roman" w:cs="Times New Roman"/>
          <w:lang w:val="en-GB"/>
        </w:rPr>
        <w:t xml:space="preserve"> and fell into a subgenus </w:t>
      </w:r>
      <w:r w:rsidRPr="00F21199">
        <w:rPr>
          <w:rStyle w:val="tlid-translation"/>
          <w:rFonts w:ascii="Times New Roman" w:hAnsi="Times New Roman" w:cs="Times New Roman"/>
          <w:i/>
          <w:iCs/>
          <w:lang w:val="en-GB"/>
        </w:rPr>
        <w:t>Sarbevirus</w:t>
      </w:r>
      <w:r w:rsidRPr="00F21199">
        <w:rPr>
          <w:rStyle w:val="tlid-translation"/>
          <w:rFonts w:ascii="Times New Roman" w:hAnsi="Times New Roman" w:cs="Times New Roman"/>
          <w:lang w:val="en-GB"/>
        </w:rPr>
        <w:t xml:space="preserve"> that also includes Sars-Cov1</w:t>
      </w:r>
      <w:r w:rsidR="00C96AB2" w:rsidRPr="00F21199">
        <w:rPr>
          <w:rStyle w:val="tlid-translation"/>
          <w:rFonts w:ascii="Times New Roman" w:hAnsi="Times New Roman" w:cs="Times New Roman"/>
          <w:noProof/>
          <w:vertAlign w:val="superscript"/>
          <w:lang w:val="en-GB"/>
        </w:rPr>
        <w:t>97</w:t>
      </w:r>
      <w:r w:rsidR="00C96AB2" w:rsidRPr="00F21199">
        <w:rPr>
          <w:rStyle w:val="tlid-translation"/>
          <w:rFonts w:ascii="Times New Roman" w:hAnsi="Times New Roman" w:cs="Times New Roman"/>
          <w:lang w:val="en-GB"/>
        </w:rPr>
        <w:t xml:space="preserve"> </w:t>
      </w:r>
      <w:r w:rsidRPr="00F21199">
        <w:rPr>
          <w:rStyle w:val="tlid-translation"/>
          <w:rFonts w:ascii="Times New Roman" w:hAnsi="Times New Roman" w:cs="Times New Roman"/>
          <w:lang w:val="en-GB"/>
        </w:rPr>
        <w:t>and allowed the “hunt” for its zoonotic origins</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93</w:t>
      </w:r>
      <w:r w:rsidRPr="00F21199">
        <w:rPr>
          <w:rStyle w:val="tlid-translation"/>
          <w:rFonts w:ascii="Times New Roman" w:hAnsi="Times New Roman" w:cs="Times New Roman"/>
          <w:lang w:val="en-GB"/>
        </w:rPr>
        <w:t xml:space="preserve"> Bat coronavirus, RaTG13, sampled in Yunnan province, is at the nucleotide level approximately 96% similar to SARS-CoV2; however, there were major differences in key genomic features important for infectivity of the virus (furine-like cleavage site insertion of the S protein and receptor binding domain (RBD) mutations)</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93</w:t>
      </w:r>
      <w:r w:rsidRPr="00F21199">
        <w:rPr>
          <w:rStyle w:val="tlid-translation"/>
          <w:rFonts w:ascii="Times New Roman" w:hAnsi="Times New Roman" w:cs="Times New Roman"/>
          <w:noProof/>
          <w:vertAlign w:val="superscript"/>
          <w:lang w:val="en-GB"/>
        </w:rPr>
        <w:t xml:space="preserve">, </w:t>
      </w:r>
      <w:r w:rsidR="00C96AB2" w:rsidRPr="00F21199">
        <w:rPr>
          <w:rStyle w:val="tlid-translation"/>
          <w:rFonts w:ascii="Times New Roman" w:hAnsi="Times New Roman" w:cs="Times New Roman"/>
          <w:noProof/>
          <w:vertAlign w:val="superscript"/>
          <w:lang w:val="en-GB"/>
        </w:rPr>
        <w:t>98</w:t>
      </w:r>
      <w:r w:rsidRPr="00F21199">
        <w:rPr>
          <w:rStyle w:val="tlid-translation"/>
          <w:rFonts w:ascii="Times New Roman" w:hAnsi="Times New Roman" w:cs="Times New Roman"/>
          <w:lang w:val="en-GB"/>
        </w:rPr>
        <w:t xml:space="preserve"> Moreover, due to the ecological separation of humans and bats, it is probable that some other species acted as an intermediate host</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93</w:t>
      </w:r>
      <w:r w:rsidRPr="00F21199">
        <w:rPr>
          <w:rStyle w:val="tlid-translation"/>
          <w:rFonts w:ascii="Times New Roman" w:hAnsi="Times New Roman" w:cs="Times New Roman"/>
          <w:lang w:val="en-GB"/>
        </w:rPr>
        <w:t xml:space="preserve"> Recent research reports that viruses in Malayan pangolins are closely related to SARS-CoV2</w:t>
      </w:r>
      <w:r w:rsidR="00C96AB2" w:rsidRPr="00F21199">
        <w:rPr>
          <w:rStyle w:val="tlid-translation"/>
          <w:rFonts w:ascii="Times New Roman" w:hAnsi="Times New Roman" w:cs="Times New Roman"/>
          <w:noProof/>
          <w:vertAlign w:val="superscript"/>
          <w:lang w:val="en-GB"/>
        </w:rPr>
        <w:t>99</w:t>
      </w:r>
      <w:r w:rsidR="00C96AB2" w:rsidRPr="00F21199">
        <w:rPr>
          <w:rStyle w:val="tlid-translation"/>
          <w:rFonts w:ascii="Times New Roman" w:hAnsi="Times New Roman" w:cs="Times New Roman"/>
          <w:lang w:val="en-GB"/>
        </w:rPr>
        <w:t xml:space="preserve"> </w:t>
      </w:r>
      <w:r w:rsidRPr="00F21199">
        <w:rPr>
          <w:rStyle w:val="tlid-translation"/>
          <w:rFonts w:ascii="Times New Roman" w:hAnsi="Times New Roman" w:cs="Times New Roman"/>
          <w:lang w:val="en-GB"/>
        </w:rPr>
        <w:t>and these animals are of great interest because of involvement in illegal animal trafficking</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93</w:t>
      </w:r>
      <w:r w:rsidRPr="00F21199">
        <w:rPr>
          <w:rStyle w:val="tlid-translation"/>
          <w:rFonts w:ascii="Times New Roman" w:hAnsi="Times New Roman" w:cs="Times New Roman"/>
          <w:lang w:val="en-GB"/>
        </w:rPr>
        <w:t xml:space="preserve"> Pangolin-CoV was shown to be 91.02 % identical to SARS-Cov2 at the which makes him the second closest relative behind RaTG13</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100</w:t>
      </w:r>
      <w:r w:rsidRPr="00F21199">
        <w:rPr>
          <w:rStyle w:val="tlid-translation"/>
          <w:rFonts w:ascii="Times New Roman" w:hAnsi="Times New Roman" w:cs="Times New Roman"/>
          <w:lang w:val="en-GB"/>
        </w:rPr>
        <w:t xml:space="preserve"> These genomic findings might help to find the intermediate host of SARS-Cov2 for blocking a global coronavirus pandemic</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100</w:t>
      </w:r>
      <w:r w:rsidRPr="00F21199">
        <w:rPr>
          <w:rStyle w:val="tlid-translation"/>
          <w:rFonts w:ascii="Times New Roman" w:hAnsi="Times New Roman" w:cs="Times New Roman"/>
          <w:lang w:val="en-GB"/>
        </w:rPr>
        <w:t xml:space="preserve"> It seems that betacoronaviruses exist in the number of mammalian species and it is thus imperative to perform a wider sampling of animals from wet markets and those who live close to human populations</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93</w:t>
      </w:r>
    </w:p>
    <w:p w14:paraId="7203FE5C" w14:textId="77777777" w:rsidR="009B6BC8" w:rsidRPr="00F21199" w:rsidRDefault="009B6BC8" w:rsidP="00600E74">
      <w:pPr>
        <w:pStyle w:val="Standard"/>
        <w:spacing w:line="360" w:lineRule="auto"/>
        <w:jc w:val="both"/>
        <w:rPr>
          <w:rFonts w:ascii="Times New Roman" w:hAnsi="Times New Roman" w:cs="Times New Roman"/>
          <w:lang w:val="en-GB"/>
        </w:rPr>
      </w:pPr>
    </w:p>
    <w:p w14:paraId="1E41FE78" w14:textId="322373AB" w:rsidR="009B6BC8" w:rsidRPr="00F21199" w:rsidRDefault="007B03AD" w:rsidP="00E90E6F">
      <w:pPr>
        <w:pStyle w:val="Heading3"/>
        <w:spacing w:before="0" w:after="0" w:line="360" w:lineRule="auto"/>
        <w:jc w:val="both"/>
        <w:rPr>
          <w:rFonts w:ascii="Times New Roman" w:hAnsi="Times New Roman" w:cs="Times New Roman"/>
          <w:sz w:val="24"/>
          <w:szCs w:val="24"/>
          <w:lang w:val="en-GB"/>
        </w:rPr>
      </w:pPr>
      <w:r w:rsidRPr="00F21199">
        <w:rPr>
          <w:rFonts w:ascii="Times New Roman" w:hAnsi="Times New Roman" w:cs="Times New Roman"/>
          <w:sz w:val="24"/>
          <w:szCs w:val="24"/>
          <w:lang w:val="en-GB"/>
        </w:rPr>
        <w:t xml:space="preserve">4. </w:t>
      </w:r>
      <w:r w:rsidR="009B6BC8" w:rsidRPr="00F21199">
        <w:rPr>
          <w:rFonts w:ascii="Times New Roman" w:hAnsi="Times New Roman" w:cs="Times New Roman"/>
          <w:sz w:val="24"/>
          <w:szCs w:val="24"/>
          <w:lang w:val="en-GB"/>
        </w:rPr>
        <w:t>Future outlook</w:t>
      </w:r>
    </w:p>
    <w:p w14:paraId="64CBFC8F" w14:textId="2BD1D12A" w:rsidR="009B6BC8" w:rsidRDefault="009B6BC8" w:rsidP="00600E74">
      <w:pPr>
        <w:pStyle w:val="Textbody"/>
        <w:spacing w:line="360" w:lineRule="auto"/>
        <w:jc w:val="both"/>
        <w:rPr>
          <w:rStyle w:val="tlid-translation"/>
          <w:rFonts w:ascii="Times New Roman" w:hAnsi="Times New Roman" w:cs="Times New Roman"/>
          <w:lang w:val="en-GB"/>
        </w:rPr>
      </w:pPr>
      <w:r w:rsidRPr="00F21199">
        <w:rPr>
          <w:rStyle w:val="tlid-translation"/>
          <w:rFonts w:ascii="Times New Roman" w:hAnsi="Times New Roman" w:cs="Times New Roman"/>
          <w:lang w:val="en-GB"/>
        </w:rPr>
        <w:t>Researches tend to sequence as many human genomes as possible, known as population-scale resequencing, capturing not just genomic but also epigenomic data. Genomics and epigenomics are frequently studied as separate</w:t>
      </w:r>
      <w:r w:rsidR="00C96AB2" w:rsidRPr="00F21199">
        <w:rPr>
          <w:rStyle w:val="tlid-translation"/>
          <w:rFonts w:ascii="Times New Roman" w:hAnsi="Times New Roman" w:cs="Times New Roman"/>
          <w:noProof/>
          <w:vertAlign w:val="superscript"/>
          <w:lang w:val="en-GB"/>
        </w:rPr>
        <w:t>101</w:t>
      </w:r>
      <w:r w:rsidR="00C96AB2" w:rsidRPr="00F21199">
        <w:rPr>
          <w:rStyle w:val="tlid-translation"/>
          <w:rFonts w:ascii="Times New Roman" w:hAnsi="Times New Roman" w:cs="Times New Roman"/>
          <w:lang w:val="en-GB"/>
        </w:rPr>
        <w:t xml:space="preserve"> </w:t>
      </w:r>
      <w:r w:rsidRPr="00F21199">
        <w:rPr>
          <w:rStyle w:val="tlid-translation"/>
          <w:rFonts w:ascii="Times New Roman" w:hAnsi="Times New Roman" w:cs="Times New Roman"/>
          <w:lang w:val="en-GB"/>
        </w:rPr>
        <w:t xml:space="preserve">but to fully reach the potential of precision medicine it will be necessary to study them together. Only integrated data from various big “omics” will enable us to fully understand disease mechanisms and substantially increase the sensitivity of genomic sequencing. One of the obstacles, however, is the storage and processing of large amounts of data, which is why the parallel development of bioinformatic analysis is required. The question which obtained information is of importance requires the existence of large genomic databases. Integrated analysis of medical “big-data” will benefit from artificial </w:t>
      </w:r>
      <w:r w:rsidR="00E90E6F" w:rsidRPr="00F21199">
        <w:rPr>
          <w:rStyle w:val="tlid-translation"/>
          <w:rFonts w:ascii="Times New Roman" w:hAnsi="Times New Roman" w:cs="Times New Roman"/>
          <w:lang w:val="en-GB"/>
        </w:rPr>
        <w:t>intelligence technologies</w:t>
      </w:r>
      <w:r w:rsidRPr="00F21199">
        <w:rPr>
          <w:rStyle w:val="tlid-translation"/>
          <w:rFonts w:ascii="Times New Roman" w:hAnsi="Times New Roman" w:cs="Times New Roman"/>
          <w:lang w:val="en-GB"/>
        </w:rPr>
        <w:t>, such as machine learning and its subset, deep learning</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101</w:t>
      </w:r>
      <w:r w:rsidRPr="00F21199">
        <w:rPr>
          <w:rStyle w:val="tlid-translation"/>
          <w:rFonts w:ascii="Times New Roman" w:hAnsi="Times New Roman" w:cs="Times New Roman"/>
          <w:lang w:val="en-GB"/>
        </w:rPr>
        <w:t xml:space="preserve"> Novel long-read technologies will enable routine </w:t>
      </w:r>
      <w:r w:rsidRPr="00F21199">
        <w:rPr>
          <w:rStyle w:val="tlid-translation"/>
          <w:rFonts w:ascii="Times New Roman" w:hAnsi="Times New Roman" w:cs="Times New Roman"/>
          <w:lang w:val="en-GB"/>
        </w:rPr>
        <w:lastRenderedPageBreak/>
        <w:t>resequencing, allowing better determination of repetitive regions and structural variants. Epidemiologists will follow the outbreak of an infectious disease through microbial sequencing from various samples, such as wastewaters. Therefore, it will be possible to detect a disease outbreak at an early stage and possibly even prevent it. Small, portable devices will be useful in such situations. Oxford Nanopore has recently started developing device called SmidgION, which is even smaller than MinION</w:t>
      </w:r>
      <w:r w:rsidR="003D3C13" w:rsidRPr="00F21199">
        <w:rPr>
          <w:rStyle w:val="tlid-translation"/>
          <w:rFonts w:ascii="Times New Roman" w:hAnsi="Times New Roman" w:cs="Times New Roman"/>
          <w:lang w:val="en-GB"/>
        </w:rPr>
        <w:t>.</w:t>
      </w:r>
      <w:r w:rsidR="00C96AB2" w:rsidRPr="00F21199">
        <w:rPr>
          <w:rStyle w:val="tlid-translation"/>
          <w:rFonts w:ascii="Times New Roman" w:hAnsi="Times New Roman" w:cs="Times New Roman"/>
          <w:noProof/>
          <w:vertAlign w:val="superscript"/>
          <w:lang w:val="en-GB"/>
        </w:rPr>
        <w:t>43</w:t>
      </w:r>
      <w:r w:rsidRPr="00F21199">
        <w:rPr>
          <w:rStyle w:val="tlid-translation"/>
          <w:rFonts w:ascii="Times New Roman" w:hAnsi="Times New Roman" w:cs="Times New Roman"/>
          <w:lang w:val="en-GB"/>
        </w:rPr>
        <w:t xml:space="preserve"> It will be used with smartphones and other portable devices. The portability, high output, and simplicity of such machines have infinite on-site applications: in ecology, forensics, population screening, epidemiology, to name a few. </w:t>
      </w:r>
    </w:p>
    <w:p w14:paraId="2B521313" w14:textId="6663A34F" w:rsidR="00270CAB" w:rsidRDefault="00270CAB" w:rsidP="00600E74">
      <w:pPr>
        <w:pStyle w:val="Textbody"/>
        <w:spacing w:line="360" w:lineRule="auto"/>
        <w:jc w:val="both"/>
        <w:rPr>
          <w:rStyle w:val="tlid-translation"/>
          <w:rFonts w:ascii="Times New Roman" w:hAnsi="Times New Roman" w:cs="Times New Roman"/>
          <w:lang w:val="en-GB"/>
        </w:rPr>
      </w:pPr>
    </w:p>
    <w:p w14:paraId="6D2A24F2" w14:textId="77777777" w:rsidR="00270CAB" w:rsidRPr="00F21199" w:rsidRDefault="00270CAB" w:rsidP="00270CAB">
      <w:pPr>
        <w:suppressAutoHyphens w:val="0"/>
        <w:autoSpaceDE w:val="0"/>
        <w:spacing w:line="360" w:lineRule="auto"/>
        <w:jc w:val="both"/>
        <w:textAlignment w:val="auto"/>
        <w:rPr>
          <w:rFonts w:ascii="Times New Roman" w:hAnsi="Times New Roman" w:cs="Times New Roman"/>
          <w:b/>
          <w:bCs/>
          <w:color w:val="000000"/>
          <w:kern w:val="0"/>
          <w:lang w:val="en-GB" w:bidi="ar-SA"/>
        </w:rPr>
      </w:pPr>
      <w:r w:rsidRPr="00F21199">
        <w:rPr>
          <w:rFonts w:ascii="Times New Roman" w:hAnsi="Times New Roman" w:cs="Times New Roman"/>
          <w:b/>
          <w:bCs/>
          <w:color w:val="000000"/>
          <w:kern w:val="0"/>
          <w:lang w:val="en-GB" w:bidi="ar-SA"/>
        </w:rPr>
        <w:t>Acknowledgments:</w:t>
      </w:r>
    </w:p>
    <w:p w14:paraId="4876BFC0" w14:textId="63F75205" w:rsidR="00270CAB" w:rsidRPr="00CB017F" w:rsidRDefault="00270CAB" w:rsidP="00CB017F">
      <w:pPr>
        <w:suppressAutoHyphens w:val="0"/>
        <w:autoSpaceDE w:val="0"/>
        <w:spacing w:line="360" w:lineRule="auto"/>
        <w:jc w:val="both"/>
        <w:textAlignment w:val="auto"/>
        <w:rPr>
          <w:rFonts w:ascii="Times New Roman" w:hAnsi="Times New Roman" w:cs="Times New Roman"/>
          <w:color w:val="000000"/>
          <w:kern w:val="0"/>
          <w:lang w:val="en-GB" w:bidi="ar-SA"/>
        </w:rPr>
      </w:pPr>
      <w:r w:rsidRPr="00F21199">
        <w:rPr>
          <w:rFonts w:ascii="Times New Roman" w:hAnsi="Times New Roman" w:cs="Times New Roman"/>
          <w:color w:val="000000"/>
          <w:kern w:val="0"/>
          <w:lang w:val="en-GB" w:bidi="ar-SA"/>
        </w:rPr>
        <w:t>The study was partially financed by Slovenian Research Agency programme grant No P1-0390.</w:t>
      </w:r>
    </w:p>
    <w:p w14:paraId="00A4F848" w14:textId="77777777" w:rsidR="009B6BC8" w:rsidRPr="00F21199" w:rsidRDefault="009B6BC8">
      <w:pPr>
        <w:suppressAutoHyphens w:val="0"/>
        <w:rPr>
          <w:rFonts w:ascii="Times New Roman" w:hAnsi="Times New Roman" w:cs="Times New Roman"/>
          <w:b/>
          <w:bCs/>
          <w:lang w:val="en-GB"/>
        </w:rPr>
      </w:pPr>
      <w:r w:rsidRPr="00F21199">
        <w:rPr>
          <w:rFonts w:ascii="Times New Roman" w:hAnsi="Times New Roman" w:cs="Times New Roman"/>
          <w:b/>
          <w:bCs/>
          <w:lang w:val="en-GB"/>
        </w:rPr>
        <w:br w:type="page"/>
      </w:r>
    </w:p>
    <w:p w14:paraId="26D8427B" w14:textId="4701EE74" w:rsidR="007233D6" w:rsidRPr="00F21199" w:rsidRDefault="007B03AD" w:rsidP="00E6770E">
      <w:pPr>
        <w:pStyle w:val="EndNoteBibliography"/>
        <w:rPr>
          <w:rFonts w:ascii="Times New Roman" w:hAnsi="Times New Roman" w:cs="Times New Roman"/>
          <w:b/>
          <w:bCs/>
          <w:lang w:val="en-GB"/>
        </w:rPr>
      </w:pPr>
      <w:r w:rsidRPr="00F21199">
        <w:rPr>
          <w:rFonts w:ascii="Times New Roman" w:hAnsi="Times New Roman" w:cs="Times New Roman"/>
          <w:b/>
          <w:bCs/>
          <w:lang w:val="en-GB"/>
        </w:rPr>
        <w:lastRenderedPageBreak/>
        <w:t xml:space="preserve">5. </w:t>
      </w:r>
      <w:r w:rsidR="009B6BC8" w:rsidRPr="00F21199">
        <w:rPr>
          <w:rFonts w:ascii="Times New Roman" w:hAnsi="Times New Roman" w:cs="Times New Roman"/>
          <w:b/>
          <w:bCs/>
          <w:lang w:val="en-GB"/>
        </w:rPr>
        <w:t>References</w:t>
      </w:r>
    </w:p>
    <w:p w14:paraId="21B7E42D" w14:textId="77777777" w:rsidR="007233D6" w:rsidRPr="00EC3076" w:rsidRDefault="007233D6" w:rsidP="007233D6">
      <w:pPr>
        <w:pStyle w:val="EndNoteBibliography"/>
        <w:ind w:left="360"/>
        <w:rPr>
          <w:rFonts w:ascii="Times New Roman" w:hAnsi="Times New Roman" w:cs="Times New Roman"/>
          <w:b/>
          <w:bCs/>
          <w:lang w:val="en-GB"/>
        </w:rPr>
      </w:pPr>
    </w:p>
    <w:p w14:paraId="1256B39A" w14:textId="6DC8407A"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1.</w:t>
      </w:r>
      <w:r w:rsidRPr="002B4999">
        <w:rPr>
          <w:rFonts w:ascii="Times New Roman" w:hAnsi="Times New Roman" w:cs="Times New Roman"/>
          <w:lang w:val="en-GB"/>
        </w:rPr>
        <w:tab/>
        <w:t>A. M. Maxam</w:t>
      </w:r>
      <w:r w:rsidR="000B2C5B">
        <w:rPr>
          <w:rFonts w:ascii="Times New Roman" w:hAnsi="Times New Roman" w:cs="Times New Roman"/>
          <w:lang w:val="en-GB"/>
        </w:rPr>
        <w:t xml:space="preserve">, </w:t>
      </w:r>
      <w:r w:rsidRPr="002B4999">
        <w:rPr>
          <w:rFonts w:ascii="Times New Roman" w:hAnsi="Times New Roman" w:cs="Times New Roman"/>
          <w:lang w:val="en-GB"/>
        </w:rPr>
        <w:t xml:space="preserve">W. Gilbert, </w:t>
      </w:r>
      <w:r w:rsidRPr="002B4999">
        <w:rPr>
          <w:rFonts w:ascii="Times New Roman" w:hAnsi="Times New Roman" w:cs="Times New Roman"/>
          <w:i/>
          <w:lang w:val="en-GB"/>
        </w:rPr>
        <w:t>PNA</w:t>
      </w:r>
      <w:r w:rsidR="00387249">
        <w:rPr>
          <w:rFonts w:ascii="Times New Roman" w:hAnsi="Times New Roman" w:cs="Times New Roman"/>
          <w:i/>
          <w:lang w:val="en-GB"/>
        </w:rPr>
        <w:t>S</w:t>
      </w:r>
      <w:r w:rsidRPr="002B4999">
        <w:rPr>
          <w:rFonts w:ascii="Times New Roman" w:hAnsi="Times New Roman" w:cs="Times New Roman"/>
          <w:lang w:val="en-GB"/>
        </w:rPr>
        <w:t xml:space="preserve"> </w:t>
      </w:r>
      <w:r w:rsidRPr="002B4999">
        <w:rPr>
          <w:rFonts w:ascii="Times New Roman" w:hAnsi="Times New Roman" w:cs="Times New Roman"/>
          <w:b/>
          <w:lang w:val="en-GB"/>
        </w:rPr>
        <w:t>1977</w:t>
      </w:r>
      <w:r w:rsidRPr="002B4999">
        <w:rPr>
          <w:rFonts w:ascii="Times New Roman" w:hAnsi="Times New Roman" w:cs="Times New Roman"/>
          <w:lang w:val="en-GB"/>
        </w:rPr>
        <w:t xml:space="preserve">, </w:t>
      </w:r>
      <w:r w:rsidRPr="002B4999">
        <w:rPr>
          <w:rFonts w:ascii="Times New Roman" w:hAnsi="Times New Roman" w:cs="Times New Roman"/>
          <w:i/>
          <w:lang w:val="en-GB"/>
        </w:rPr>
        <w:t>74</w:t>
      </w:r>
      <w:r w:rsidRPr="002B4999">
        <w:rPr>
          <w:rFonts w:ascii="Times New Roman" w:hAnsi="Times New Roman" w:cs="Times New Roman"/>
          <w:lang w:val="en-GB"/>
        </w:rPr>
        <w:t>, 560</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564.</w:t>
      </w:r>
    </w:p>
    <w:p w14:paraId="2334DAA3" w14:textId="1A13FF62"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2.</w:t>
      </w:r>
      <w:r w:rsidRPr="002B4999">
        <w:rPr>
          <w:rFonts w:ascii="Times New Roman" w:hAnsi="Times New Roman" w:cs="Times New Roman"/>
          <w:lang w:val="en-GB"/>
        </w:rPr>
        <w:tab/>
        <w:t>F. Sanger, S. Nicklen</w:t>
      </w:r>
      <w:r w:rsidR="000B2C5B">
        <w:rPr>
          <w:rFonts w:ascii="Times New Roman" w:hAnsi="Times New Roman" w:cs="Times New Roman"/>
          <w:lang w:val="en-GB"/>
        </w:rPr>
        <w:t>,</w:t>
      </w:r>
      <w:r w:rsidRPr="002B4999">
        <w:rPr>
          <w:rFonts w:ascii="Times New Roman" w:hAnsi="Times New Roman" w:cs="Times New Roman"/>
          <w:lang w:val="en-GB"/>
        </w:rPr>
        <w:t xml:space="preserve"> A. R. Coulson, </w:t>
      </w:r>
      <w:r w:rsidRPr="002B4999">
        <w:rPr>
          <w:rFonts w:ascii="Times New Roman" w:hAnsi="Times New Roman" w:cs="Times New Roman"/>
          <w:i/>
          <w:lang w:val="en-GB"/>
        </w:rPr>
        <w:t>P</w:t>
      </w:r>
      <w:r w:rsidR="005A248A" w:rsidRPr="002B4999">
        <w:rPr>
          <w:rFonts w:ascii="Times New Roman" w:hAnsi="Times New Roman" w:cs="Times New Roman"/>
          <w:i/>
          <w:lang w:val="en-GB"/>
        </w:rPr>
        <w:t>NAS</w:t>
      </w:r>
      <w:r w:rsidRPr="002B4999">
        <w:rPr>
          <w:rFonts w:ascii="Times New Roman" w:hAnsi="Times New Roman" w:cs="Times New Roman"/>
          <w:lang w:val="en-GB"/>
        </w:rPr>
        <w:t xml:space="preserve"> </w:t>
      </w:r>
      <w:r w:rsidRPr="002B4999">
        <w:rPr>
          <w:rFonts w:ascii="Times New Roman" w:hAnsi="Times New Roman" w:cs="Times New Roman"/>
          <w:b/>
          <w:lang w:val="en-GB"/>
        </w:rPr>
        <w:t>1977</w:t>
      </w:r>
      <w:r w:rsidRPr="002B4999">
        <w:rPr>
          <w:rFonts w:ascii="Times New Roman" w:hAnsi="Times New Roman" w:cs="Times New Roman"/>
          <w:lang w:val="en-GB"/>
        </w:rPr>
        <w:t xml:space="preserve">, </w:t>
      </w:r>
      <w:r w:rsidRPr="002B4999">
        <w:rPr>
          <w:rFonts w:ascii="Times New Roman" w:hAnsi="Times New Roman" w:cs="Times New Roman"/>
          <w:i/>
          <w:lang w:val="en-GB"/>
        </w:rPr>
        <w:t>74</w:t>
      </w:r>
      <w:r w:rsidRPr="002B4999">
        <w:rPr>
          <w:rFonts w:ascii="Times New Roman" w:hAnsi="Times New Roman" w:cs="Times New Roman"/>
          <w:lang w:val="en-GB"/>
        </w:rPr>
        <w:t>, 5463</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5467.</w:t>
      </w:r>
    </w:p>
    <w:p w14:paraId="3DB461D4" w14:textId="6FBCD864"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3.</w:t>
      </w:r>
      <w:r w:rsidRPr="002B4999">
        <w:rPr>
          <w:rFonts w:ascii="Times New Roman" w:hAnsi="Times New Roman" w:cs="Times New Roman"/>
          <w:lang w:val="en-GB"/>
        </w:rPr>
        <w:tab/>
        <w:t xml:space="preserve">J. C. Venter, M. D. Adams, E. W. Myers, P. W. Li, R. J. Mural, G. G. Sutton, </w:t>
      </w:r>
      <w:r w:rsidR="002926B3">
        <w:rPr>
          <w:rFonts w:ascii="Times New Roman" w:hAnsi="Times New Roman" w:cs="Times New Roman"/>
          <w:lang w:val="en-GB"/>
        </w:rPr>
        <w:t>et al.</w:t>
      </w:r>
      <w:r w:rsidRPr="002B4999">
        <w:rPr>
          <w:rFonts w:ascii="Times New Roman" w:hAnsi="Times New Roman" w:cs="Times New Roman"/>
          <w:lang w:val="en-GB"/>
        </w:rPr>
        <w:t xml:space="preserve">, </w:t>
      </w:r>
      <w:r w:rsidRPr="002B4999">
        <w:rPr>
          <w:rFonts w:ascii="Times New Roman" w:hAnsi="Times New Roman" w:cs="Times New Roman"/>
          <w:i/>
          <w:lang w:val="en-GB"/>
        </w:rPr>
        <w:t>Science</w:t>
      </w:r>
      <w:r w:rsidRPr="002B4999">
        <w:rPr>
          <w:rFonts w:ascii="Times New Roman" w:hAnsi="Times New Roman" w:cs="Times New Roman"/>
          <w:lang w:val="en-GB"/>
        </w:rPr>
        <w:t xml:space="preserve"> </w:t>
      </w:r>
      <w:r w:rsidRPr="002B4999">
        <w:rPr>
          <w:rFonts w:ascii="Times New Roman" w:hAnsi="Times New Roman" w:cs="Times New Roman"/>
          <w:b/>
          <w:lang w:val="en-GB"/>
        </w:rPr>
        <w:t>2001</w:t>
      </w:r>
      <w:r w:rsidRPr="002B4999">
        <w:rPr>
          <w:rFonts w:ascii="Times New Roman" w:hAnsi="Times New Roman" w:cs="Times New Roman"/>
          <w:lang w:val="en-GB"/>
        </w:rPr>
        <w:t xml:space="preserve">, </w:t>
      </w:r>
      <w:r w:rsidRPr="002B4999">
        <w:rPr>
          <w:rFonts w:ascii="Times New Roman" w:hAnsi="Times New Roman" w:cs="Times New Roman"/>
          <w:i/>
          <w:lang w:val="en-GB"/>
        </w:rPr>
        <w:t>291</w:t>
      </w:r>
      <w:r w:rsidRPr="002B4999">
        <w:rPr>
          <w:rFonts w:ascii="Times New Roman" w:hAnsi="Times New Roman" w:cs="Times New Roman"/>
          <w:lang w:val="en-GB"/>
        </w:rPr>
        <w:t>, 1304</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1351.</w:t>
      </w:r>
    </w:p>
    <w:p w14:paraId="4C19C7D9" w14:textId="3AF48F6A"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4.</w:t>
      </w:r>
      <w:r w:rsidRPr="002B4999">
        <w:rPr>
          <w:rFonts w:ascii="Times New Roman" w:hAnsi="Times New Roman" w:cs="Times New Roman"/>
          <w:lang w:val="en-GB"/>
        </w:rPr>
        <w:tab/>
        <w:t xml:space="preserve">J. A. Schloss, </w:t>
      </w:r>
      <w:r w:rsidRPr="002B4999">
        <w:rPr>
          <w:rFonts w:ascii="Times New Roman" w:hAnsi="Times New Roman" w:cs="Times New Roman"/>
          <w:i/>
          <w:lang w:val="en-GB"/>
        </w:rPr>
        <w:t>Nat. Biotechnol.</w:t>
      </w:r>
      <w:r w:rsidRPr="002B4999">
        <w:rPr>
          <w:rFonts w:ascii="Times New Roman" w:hAnsi="Times New Roman" w:cs="Times New Roman"/>
          <w:lang w:val="en-GB"/>
        </w:rPr>
        <w:t xml:space="preserve"> </w:t>
      </w:r>
      <w:r w:rsidRPr="002B4999">
        <w:rPr>
          <w:rFonts w:ascii="Times New Roman" w:hAnsi="Times New Roman" w:cs="Times New Roman"/>
          <w:b/>
          <w:lang w:val="en-GB"/>
        </w:rPr>
        <w:t>2008</w:t>
      </w:r>
      <w:r w:rsidRPr="002B4999">
        <w:rPr>
          <w:rFonts w:ascii="Times New Roman" w:hAnsi="Times New Roman" w:cs="Times New Roman"/>
          <w:lang w:val="en-GB"/>
        </w:rPr>
        <w:t xml:space="preserve">, </w:t>
      </w:r>
      <w:r w:rsidRPr="002B4999">
        <w:rPr>
          <w:rFonts w:ascii="Times New Roman" w:hAnsi="Times New Roman" w:cs="Times New Roman"/>
          <w:i/>
          <w:lang w:val="en-GB"/>
        </w:rPr>
        <w:t>26</w:t>
      </w:r>
      <w:r w:rsidRPr="002B4999">
        <w:rPr>
          <w:rFonts w:ascii="Times New Roman" w:hAnsi="Times New Roman" w:cs="Times New Roman"/>
          <w:lang w:val="en-GB"/>
        </w:rPr>
        <w:t>, 1113</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1115.</w:t>
      </w:r>
    </w:p>
    <w:p w14:paraId="1414B4C3" w14:textId="7CE083EA"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5.</w:t>
      </w:r>
      <w:r w:rsidRPr="002B4999">
        <w:rPr>
          <w:rFonts w:ascii="Times New Roman" w:hAnsi="Times New Roman" w:cs="Times New Roman"/>
          <w:lang w:val="en-GB"/>
        </w:rPr>
        <w:tab/>
        <w:t>E. L. Van Dijk, H. Auger, Y. Jaszczyszyn</w:t>
      </w:r>
      <w:r w:rsidR="000B2C5B">
        <w:rPr>
          <w:rFonts w:ascii="Times New Roman" w:hAnsi="Times New Roman" w:cs="Times New Roman"/>
          <w:lang w:val="en-GB"/>
        </w:rPr>
        <w:t>,</w:t>
      </w:r>
      <w:r w:rsidRPr="002B4999">
        <w:rPr>
          <w:rFonts w:ascii="Times New Roman" w:hAnsi="Times New Roman" w:cs="Times New Roman"/>
          <w:lang w:val="en-GB"/>
        </w:rPr>
        <w:t xml:space="preserve"> C. Thermes, </w:t>
      </w:r>
      <w:r w:rsidRPr="002B4999">
        <w:rPr>
          <w:rFonts w:ascii="Times New Roman" w:hAnsi="Times New Roman" w:cs="Times New Roman"/>
          <w:i/>
          <w:lang w:val="en-GB"/>
        </w:rPr>
        <w:t>Trends Genet.</w:t>
      </w:r>
      <w:r w:rsidRPr="002B4999">
        <w:rPr>
          <w:rFonts w:ascii="Times New Roman" w:hAnsi="Times New Roman" w:cs="Times New Roman"/>
          <w:lang w:val="en-GB"/>
        </w:rPr>
        <w:t xml:space="preserve"> </w:t>
      </w:r>
      <w:r w:rsidRPr="002B4999">
        <w:rPr>
          <w:rFonts w:ascii="Times New Roman" w:hAnsi="Times New Roman" w:cs="Times New Roman"/>
          <w:b/>
          <w:lang w:val="en-GB"/>
        </w:rPr>
        <w:t>2014</w:t>
      </w:r>
      <w:r w:rsidRPr="002B4999">
        <w:rPr>
          <w:rFonts w:ascii="Times New Roman" w:hAnsi="Times New Roman" w:cs="Times New Roman"/>
          <w:lang w:val="en-GB"/>
        </w:rPr>
        <w:t xml:space="preserve">, </w:t>
      </w:r>
      <w:r w:rsidRPr="002B4999">
        <w:rPr>
          <w:rFonts w:ascii="Times New Roman" w:hAnsi="Times New Roman" w:cs="Times New Roman"/>
          <w:i/>
          <w:lang w:val="en-GB"/>
        </w:rPr>
        <w:t>30</w:t>
      </w:r>
      <w:r w:rsidRPr="002B4999">
        <w:rPr>
          <w:rFonts w:ascii="Times New Roman" w:hAnsi="Times New Roman" w:cs="Times New Roman"/>
          <w:lang w:val="en-GB"/>
        </w:rPr>
        <w:t>, 418</w:t>
      </w:r>
      <w:r w:rsidR="0065572D" w:rsidRPr="00F211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426.</w:t>
      </w:r>
    </w:p>
    <w:p w14:paraId="79676A03" w14:textId="77777777"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6.</w:t>
      </w:r>
      <w:r w:rsidRPr="002B4999">
        <w:rPr>
          <w:rFonts w:ascii="Times New Roman" w:hAnsi="Times New Roman" w:cs="Times New Roman"/>
          <w:lang w:val="en-GB"/>
        </w:rPr>
        <w:tab/>
        <w:t>National Human Genome Research Institute, https://www.genome.gov/, (accessed: April 5, 2020)</w:t>
      </w:r>
    </w:p>
    <w:p w14:paraId="0F5AF8BE" w14:textId="39606B51"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7.</w:t>
      </w:r>
      <w:r w:rsidRPr="002B4999">
        <w:rPr>
          <w:rFonts w:ascii="Times New Roman" w:hAnsi="Times New Roman" w:cs="Times New Roman"/>
          <w:lang w:val="en-GB"/>
        </w:rPr>
        <w:tab/>
        <w:t xml:space="preserve">J. M. Prober, G. L. Trainor, R. J. Dam, F. W. Hobbs, C. W. Robertson, R. J. Zagursky, </w:t>
      </w:r>
      <w:r w:rsidR="002926B3">
        <w:rPr>
          <w:rFonts w:ascii="Times New Roman" w:hAnsi="Times New Roman" w:cs="Times New Roman"/>
          <w:lang w:val="en-GB"/>
        </w:rPr>
        <w:t xml:space="preserve">et al., </w:t>
      </w:r>
      <w:r w:rsidRPr="002B4999">
        <w:rPr>
          <w:rFonts w:ascii="Times New Roman" w:hAnsi="Times New Roman" w:cs="Times New Roman"/>
          <w:i/>
          <w:lang w:val="en-GB"/>
        </w:rPr>
        <w:t>Science</w:t>
      </w:r>
      <w:r w:rsidRPr="002B4999">
        <w:rPr>
          <w:rFonts w:ascii="Times New Roman" w:hAnsi="Times New Roman" w:cs="Times New Roman"/>
          <w:lang w:val="en-GB"/>
        </w:rPr>
        <w:t xml:space="preserve"> </w:t>
      </w:r>
      <w:r w:rsidRPr="002B4999">
        <w:rPr>
          <w:rFonts w:ascii="Times New Roman" w:hAnsi="Times New Roman" w:cs="Times New Roman"/>
          <w:b/>
          <w:lang w:val="en-GB"/>
        </w:rPr>
        <w:t>1987</w:t>
      </w:r>
      <w:r w:rsidRPr="002B4999">
        <w:rPr>
          <w:rFonts w:ascii="Times New Roman" w:hAnsi="Times New Roman" w:cs="Times New Roman"/>
          <w:lang w:val="en-GB"/>
        </w:rPr>
        <w:t xml:space="preserve">, </w:t>
      </w:r>
      <w:r w:rsidRPr="002B4999">
        <w:rPr>
          <w:rFonts w:ascii="Times New Roman" w:hAnsi="Times New Roman" w:cs="Times New Roman"/>
          <w:i/>
          <w:lang w:val="en-GB"/>
        </w:rPr>
        <w:t>238</w:t>
      </w:r>
      <w:r w:rsidRPr="002B4999">
        <w:rPr>
          <w:rFonts w:ascii="Times New Roman" w:hAnsi="Times New Roman" w:cs="Times New Roman"/>
          <w:lang w:val="en-GB"/>
        </w:rPr>
        <w:t>, 336</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341.</w:t>
      </w:r>
    </w:p>
    <w:p w14:paraId="30054A0C" w14:textId="37292EBC"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8.</w:t>
      </w:r>
      <w:r w:rsidRPr="002B4999">
        <w:rPr>
          <w:rFonts w:ascii="Times New Roman" w:hAnsi="Times New Roman" w:cs="Times New Roman"/>
          <w:lang w:val="en-GB"/>
        </w:rPr>
        <w:tab/>
        <w:t>H. Swerdlow</w:t>
      </w:r>
      <w:r w:rsidR="000B2C5B">
        <w:rPr>
          <w:rFonts w:ascii="Times New Roman" w:hAnsi="Times New Roman" w:cs="Times New Roman"/>
          <w:lang w:val="en-GB"/>
        </w:rPr>
        <w:t>,</w:t>
      </w:r>
      <w:r w:rsidRPr="002B4999">
        <w:rPr>
          <w:rFonts w:ascii="Times New Roman" w:hAnsi="Times New Roman" w:cs="Times New Roman"/>
          <w:lang w:val="en-GB"/>
        </w:rPr>
        <w:t xml:space="preserve"> R. Gesteland, </w:t>
      </w:r>
      <w:r w:rsidRPr="002B4999">
        <w:rPr>
          <w:rFonts w:ascii="Times New Roman" w:hAnsi="Times New Roman" w:cs="Times New Roman"/>
          <w:i/>
          <w:lang w:val="en-GB"/>
        </w:rPr>
        <w:t xml:space="preserve">Nucleic </w:t>
      </w:r>
      <w:r w:rsidR="005A248A" w:rsidRPr="002B4999">
        <w:rPr>
          <w:rFonts w:ascii="Times New Roman" w:hAnsi="Times New Roman" w:cs="Times New Roman"/>
          <w:i/>
          <w:lang w:val="en-GB"/>
        </w:rPr>
        <w:t>A</w:t>
      </w:r>
      <w:r w:rsidRPr="002B4999">
        <w:rPr>
          <w:rFonts w:ascii="Times New Roman" w:hAnsi="Times New Roman" w:cs="Times New Roman"/>
          <w:i/>
          <w:lang w:val="en-GB"/>
        </w:rPr>
        <w:t xml:space="preserve">cids </w:t>
      </w:r>
      <w:r w:rsidR="005A248A" w:rsidRPr="002B4999">
        <w:rPr>
          <w:rFonts w:ascii="Times New Roman" w:hAnsi="Times New Roman" w:cs="Times New Roman"/>
          <w:i/>
          <w:lang w:val="en-GB"/>
        </w:rPr>
        <w:t>R</w:t>
      </w:r>
      <w:r w:rsidRPr="002B4999">
        <w:rPr>
          <w:rFonts w:ascii="Times New Roman" w:hAnsi="Times New Roman" w:cs="Times New Roman"/>
          <w:i/>
          <w:lang w:val="en-GB"/>
        </w:rPr>
        <w:t>es</w:t>
      </w:r>
      <w:r w:rsidR="00387249">
        <w:rPr>
          <w:rFonts w:ascii="Times New Roman" w:hAnsi="Times New Roman" w:cs="Times New Roman"/>
          <w:i/>
          <w:lang w:val="en-GB"/>
        </w:rPr>
        <w:t>.</w:t>
      </w:r>
      <w:r w:rsidRPr="002B4999">
        <w:rPr>
          <w:rFonts w:ascii="Times New Roman" w:hAnsi="Times New Roman" w:cs="Times New Roman"/>
          <w:lang w:val="en-GB"/>
        </w:rPr>
        <w:t xml:space="preserve"> </w:t>
      </w:r>
      <w:r w:rsidRPr="002B4999">
        <w:rPr>
          <w:rFonts w:ascii="Times New Roman" w:hAnsi="Times New Roman" w:cs="Times New Roman"/>
          <w:b/>
          <w:lang w:val="en-GB"/>
        </w:rPr>
        <w:t>1990</w:t>
      </w:r>
      <w:r w:rsidRPr="002B4999">
        <w:rPr>
          <w:rFonts w:ascii="Times New Roman" w:hAnsi="Times New Roman" w:cs="Times New Roman"/>
          <w:lang w:val="en-GB"/>
        </w:rPr>
        <w:t xml:space="preserve">, </w:t>
      </w:r>
      <w:r w:rsidRPr="002B4999">
        <w:rPr>
          <w:rFonts w:ascii="Times New Roman" w:hAnsi="Times New Roman" w:cs="Times New Roman"/>
          <w:i/>
          <w:lang w:val="en-GB"/>
        </w:rPr>
        <w:t>18</w:t>
      </w:r>
      <w:r w:rsidRPr="002B4999">
        <w:rPr>
          <w:rFonts w:ascii="Times New Roman" w:hAnsi="Times New Roman" w:cs="Times New Roman"/>
          <w:lang w:val="en-GB"/>
        </w:rPr>
        <w:t>, 1415</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1419.</w:t>
      </w:r>
    </w:p>
    <w:p w14:paraId="55F66A9A" w14:textId="4A9C32A6" w:rsidR="007233D6" w:rsidRPr="002B49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9.</w:t>
      </w:r>
      <w:r w:rsidRPr="002B4999">
        <w:rPr>
          <w:rFonts w:ascii="Times New Roman" w:hAnsi="Times New Roman" w:cs="Times New Roman"/>
          <w:lang w:val="en-GB"/>
        </w:rPr>
        <w:tab/>
        <w:t>E. L. van Dijk, Y. Jaszczyszyn, D. Naquin</w:t>
      </w:r>
      <w:r w:rsidR="000B2C5B">
        <w:rPr>
          <w:rFonts w:ascii="Times New Roman" w:hAnsi="Times New Roman" w:cs="Times New Roman"/>
          <w:lang w:val="en-GB"/>
        </w:rPr>
        <w:t>,</w:t>
      </w:r>
      <w:r w:rsidRPr="002B4999">
        <w:rPr>
          <w:rFonts w:ascii="Times New Roman" w:hAnsi="Times New Roman" w:cs="Times New Roman"/>
          <w:lang w:val="en-GB"/>
        </w:rPr>
        <w:t xml:space="preserve"> C. Thermes, </w:t>
      </w:r>
      <w:r w:rsidRPr="002B4999">
        <w:rPr>
          <w:rFonts w:ascii="Times New Roman" w:hAnsi="Times New Roman" w:cs="Times New Roman"/>
          <w:i/>
          <w:lang w:val="en-GB"/>
        </w:rPr>
        <w:t>Trends in Genet</w:t>
      </w:r>
      <w:r w:rsidR="00387249">
        <w:rPr>
          <w:rFonts w:ascii="Times New Roman" w:hAnsi="Times New Roman" w:cs="Times New Roman"/>
          <w:i/>
          <w:lang w:val="en-GB"/>
        </w:rPr>
        <w:t>.</w:t>
      </w:r>
      <w:r w:rsidRPr="002B4999">
        <w:rPr>
          <w:rFonts w:ascii="Times New Roman" w:hAnsi="Times New Roman" w:cs="Times New Roman"/>
          <w:lang w:val="en-GB"/>
        </w:rPr>
        <w:t xml:space="preserve"> </w:t>
      </w:r>
      <w:r w:rsidRPr="002B4999">
        <w:rPr>
          <w:rFonts w:ascii="Times New Roman" w:hAnsi="Times New Roman" w:cs="Times New Roman"/>
          <w:b/>
          <w:lang w:val="en-GB"/>
        </w:rPr>
        <w:t>2018</w:t>
      </w:r>
      <w:r w:rsidRPr="002B4999">
        <w:rPr>
          <w:rFonts w:ascii="Times New Roman" w:hAnsi="Times New Roman" w:cs="Times New Roman"/>
          <w:lang w:val="en-GB"/>
        </w:rPr>
        <w:t xml:space="preserve">, </w:t>
      </w:r>
      <w:r w:rsidRPr="002B4999">
        <w:rPr>
          <w:rFonts w:ascii="Times New Roman" w:hAnsi="Times New Roman" w:cs="Times New Roman"/>
          <w:i/>
          <w:lang w:val="en-GB"/>
        </w:rPr>
        <w:t>34</w:t>
      </w:r>
      <w:r w:rsidRPr="002B4999">
        <w:rPr>
          <w:rFonts w:ascii="Times New Roman" w:hAnsi="Times New Roman" w:cs="Times New Roman"/>
          <w:lang w:val="en-GB"/>
        </w:rPr>
        <w:t>, 666</w:t>
      </w:r>
      <w:r w:rsidRPr="002B4999">
        <w:rPr>
          <w:rFonts w:ascii="Times New Roman" w:eastAsia="Times New Roman" w:hAnsi="Times New Roman" w:cs="Times New Roman"/>
          <w:color w:val="333333"/>
          <w:kern w:val="0"/>
          <w:lang w:val="en-GB" w:eastAsia="en-US" w:bidi="ar-SA"/>
        </w:rPr>
        <w:t>–</w:t>
      </w:r>
      <w:r w:rsidRPr="002B4999">
        <w:rPr>
          <w:rFonts w:ascii="Times New Roman" w:hAnsi="Times New Roman" w:cs="Times New Roman"/>
          <w:lang w:val="en-GB"/>
        </w:rPr>
        <w:t>681.</w:t>
      </w:r>
    </w:p>
    <w:p w14:paraId="69647148" w14:textId="3D1905A9" w:rsidR="007233D6" w:rsidRPr="00F21199" w:rsidRDefault="007233D6" w:rsidP="007233D6">
      <w:pPr>
        <w:pStyle w:val="EndNoteBibliography"/>
        <w:ind w:left="567" w:hanging="720"/>
        <w:rPr>
          <w:rFonts w:ascii="Times New Roman" w:hAnsi="Times New Roman" w:cs="Times New Roman"/>
          <w:lang w:val="en-GB"/>
        </w:rPr>
      </w:pPr>
      <w:r w:rsidRPr="002B4999">
        <w:rPr>
          <w:rFonts w:ascii="Times New Roman" w:hAnsi="Times New Roman" w:cs="Times New Roman"/>
          <w:lang w:val="en-GB"/>
        </w:rPr>
        <w:t>10.</w:t>
      </w:r>
      <w:r w:rsidRPr="002B4999">
        <w:rPr>
          <w:rFonts w:ascii="Times New Roman" w:hAnsi="Times New Roman" w:cs="Times New Roman"/>
          <w:lang w:val="en-GB"/>
        </w:rPr>
        <w:tab/>
        <w:t xml:space="preserve">E. S. Lander, L. M. Linton, B. Birren, C. Nusbaum, M. C. Zody, J. Baldwin, </w:t>
      </w:r>
      <w:r w:rsidR="002926B3">
        <w:rPr>
          <w:rFonts w:ascii="Times New Roman" w:hAnsi="Times New Roman" w:cs="Times New Roman"/>
          <w:lang w:val="en-GB"/>
        </w:rPr>
        <w:t>et al.</w:t>
      </w:r>
      <w:r w:rsidRPr="00F21199">
        <w:rPr>
          <w:rFonts w:ascii="Times New Roman" w:hAnsi="Times New Roman" w:cs="Times New Roman"/>
          <w:lang w:val="en-GB"/>
        </w:rPr>
        <w:t xml:space="preserve">, </w:t>
      </w:r>
      <w:r w:rsidR="00183471" w:rsidRPr="00F21199">
        <w:rPr>
          <w:rFonts w:ascii="Times New Roman" w:hAnsi="Times New Roman" w:cs="Times New Roman"/>
          <w:i/>
          <w:lang w:val="en-GB"/>
        </w:rPr>
        <w:t>Nature</w:t>
      </w:r>
      <w:r w:rsidR="00183471" w:rsidRPr="00F21199">
        <w:rPr>
          <w:rFonts w:ascii="Times New Roman" w:hAnsi="Times New Roman" w:cs="Times New Roman"/>
          <w:lang w:val="en-GB"/>
        </w:rPr>
        <w:t xml:space="preserve"> </w:t>
      </w:r>
      <w:r w:rsidRPr="00F21199">
        <w:rPr>
          <w:rFonts w:ascii="Times New Roman" w:hAnsi="Times New Roman" w:cs="Times New Roman"/>
          <w:b/>
          <w:lang w:val="en-GB"/>
        </w:rPr>
        <w:t>2001</w:t>
      </w:r>
      <w:r w:rsidR="00183471" w:rsidRPr="00F21199">
        <w:rPr>
          <w:rFonts w:ascii="Times New Roman" w:hAnsi="Times New Roman" w:cs="Times New Roman"/>
          <w:b/>
          <w:lang w:val="en-GB"/>
        </w:rPr>
        <w:t xml:space="preserve">, </w:t>
      </w:r>
      <w:r w:rsidR="00183471" w:rsidRPr="00F21199">
        <w:rPr>
          <w:rFonts w:ascii="Times New Roman" w:hAnsi="Times New Roman" w:cs="Times New Roman"/>
          <w:i/>
          <w:lang w:val="en-GB"/>
        </w:rPr>
        <w:t>409</w:t>
      </w:r>
      <w:r w:rsidR="00183471" w:rsidRPr="00F21199">
        <w:rPr>
          <w:rFonts w:ascii="Times New Roman" w:hAnsi="Times New Roman" w:cs="Times New Roman"/>
          <w:lang w:val="en-GB"/>
        </w:rPr>
        <w:t>, 860</w:t>
      </w:r>
      <w:r w:rsidR="00183471" w:rsidRPr="00F21199">
        <w:rPr>
          <w:rFonts w:ascii="Times New Roman" w:eastAsia="Times New Roman" w:hAnsi="Times New Roman" w:cs="Times New Roman"/>
          <w:color w:val="333333"/>
          <w:kern w:val="0"/>
          <w:lang w:val="en-GB" w:eastAsia="en-US" w:bidi="ar-SA"/>
        </w:rPr>
        <w:t>–</w:t>
      </w:r>
      <w:r w:rsidR="00183471" w:rsidRPr="00F21199">
        <w:rPr>
          <w:rFonts w:ascii="Times New Roman" w:hAnsi="Times New Roman" w:cs="Times New Roman"/>
          <w:lang w:val="en-GB"/>
        </w:rPr>
        <w:t>921</w:t>
      </w:r>
      <w:r w:rsidRPr="00F21199">
        <w:rPr>
          <w:rFonts w:ascii="Times New Roman" w:hAnsi="Times New Roman" w:cs="Times New Roman"/>
          <w:lang w:val="en-GB"/>
        </w:rPr>
        <w:t>.</w:t>
      </w:r>
    </w:p>
    <w:p w14:paraId="4D5AC11B" w14:textId="236C386F" w:rsidR="007233D6" w:rsidRPr="00F21199" w:rsidRDefault="007233D6"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11.</w:t>
      </w:r>
      <w:r w:rsidRPr="00F21199">
        <w:rPr>
          <w:rFonts w:ascii="Times New Roman" w:hAnsi="Times New Roman" w:cs="Times New Roman"/>
          <w:lang w:val="en-GB"/>
        </w:rPr>
        <w:tab/>
        <w:t xml:space="preserve">R. Drmanac, A. B. Sparks, M. J. Callow, A. L. Halpern, N. L. Burns, B. G. Kermani, </w:t>
      </w:r>
      <w:r w:rsidR="002926B3">
        <w:rPr>
          <w:rFonts w:ascii="Times New Roman" w:hAnsi="Times New Roman" w:cs="Times New Roman"/>
          <w:lang w:val="en-GB"/>
        </w:rPr>
        <w:t>et al.</w:t>
      </w:r>
      <w:r w:rsidRPr="00F21199">
        <w:rPr>
          <w:rFonts w:ascii="Times New Roman" w:hAnsi="Times New Roman" w:cs="Times New Roman"/>
          <w:lang w:val="en-GB"/>
        </w:rPr>
        <w:t xml:space="preserve">, </w:t>
      </w:r>
      <w:r w:rsidRPr="00F21199">
        <w:rPr>
          <w:rFonts w:ascii="Times New Roman" w:hAnsi="Times New Roman" w:cs="Times New Roman"/>
          <w:i/>
          <w:lang w:val="en-GB"/>
        </w:rPr>
        <w:t>Science</w:t>
      </w:r>
      <w:r w:rsidRPr="00F21199">
        <w:rPr>
          <w:rFonts w:ascii="Times New Roman" w:hAnsi="Times New Roman" w:cs="Times New Roman"/>
          <w:lang w:val="en-GB"/>
        </w:rPr>
        <w:t xml:space="preserve"> </w:t>
      </w:r>
      <w:r w:rsidRPr="00F21199">
        <w:rPr>
          <w:rFonts w:ascii="Times New Roman" w:hAnsi="Times New Roman" w:cs="Times New Roman"/>
          <w:b/>
          <w:lang w:val="en-GB"/>
        </w:rPr>
        <w:t>2010</w:t>
      </w:r>
      <w:r w:rsidRPr="00F21199">
        <w:rPr>
          <w:rFonts w:ascii="Times New Roman" w:hAnsi="Times New Roman" w:cs="Times New Roman"/>
          <w:lang w:val="en-GB"/>
        </w:rPr>
        <w:t xml:space="preserve">, </w:t>
      </w:r>
      <w:r w:rsidRPr="00F21199">
        <w:rPr>
          <w:rFonts w:ascii="Times New Roman" w:hAnsi="Times New Roman" w:cs="Times New Roman"/>
          <w:i/>
          <w:lang w:val="en-GB"/>
        </w:rPr>
        <w:t>327</w:t>
      </w:r>
      <w:r w:rsidRPr="00F21199">
        <w:rPr>
          <w:rFonts w:ascii="Times New Roman" w:hAnsi="Times New Roman" w:cs="Times New Roman"/>
          <w:lang w:val="en-GB"/>
        </w:rPr>
        <w:t>, 78</w:t>
      </w:r>
      <w:r w:rsidRPr="00F21199">
        <w:rPr>
          <w:rFonts w:ascii="Times New Roman" w:eastAsia="Times New Roman" w:hAnsi="Times New Roman" w:cs="Times New Roman"/>
          <w:color w:val="333333"/>
          <w:kern w:val="0"/>
          <w:lang w:val="en-GB" w:eastAsia="en-US" w:bidi="ar-SA"/>
        </w:rPr>
        <w:t>–</w:t>
      </w:r>
      <w:r w:rsidRPr="00F21199">
        <w:rPr>
          <w:rFonts w:ascii="Times New Roman" w:hAnsi="Times New Roman" w:cs="Times New Roman"/>
          <w:lang w:val="en-GB"/>
        </w:rPr>
        <w:t>81.</w:t>
      </w:r>
    </w:p>
    <w:p w14:paraId="2DAEFC81" w14:textId="68890CFE" w:rsidR="007233D6" w:rsidRPr="00F21199" w:rsidRDefault="007233D6"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12.</w:t>
      </w:r>
      <w:r w:rsidRPr="00F21199">
        <w:rPr>
          <w:rFonts w:ascii="Times New Roman" w:hAnsi="Times New Roman" w:cs="Times New Roman"/>
          <w:lang w:val="en-GB"/>
        </w:rPr>
        <w:tab/>
        <w:t>K. R. Kumar, M. J. Cowley</w:t>
      </w:r>
      <w:r w:rsidR="000B2C5B">
        <w:rPr>
          <w:rFonts w:ascii="Times New Roman" w:hAnsi="Times New Roman" w:cs="Times New Roman"/>
          <w:lang w:val="en-GB"/>
        </w:rPr>
        <w:t>,</w:t>
      </w:r>
      <w:r w:rsidRPr="00F21199">
        <w:rPr>
          <w:rFonts w:ascii="Times New Roman" w:hAnsi="Times New Roman" w:cs="Times New Roman"/>
          <w:lang w:val="en-GB"/>
        </w:rPr>
        <w:t xml:space="preserve"> R. L. Davis</w:t>
      </w:r>
      <w:r w:rsidR="00183471" w:rsidRPr="00F21199">
        <w:rPr>
          <w:rFonts w:ascii="Times New Roman" w:hAnsi="Times New Roman" w:cs="Times New Roman"/>
          <w:lang w:val="en-GB"/>
        </w:rPr>
        <w:t>,</w:t>
      </w:r>
      <w:r w:rsidRPr="00F21199">
        <w:rPr>
          <w:rFonts w:ascii="Times New Roman" w:hAnsi="Times New Roman" w:cs="Times New Roman"/>
          <w:lang w:val="en-GB"/>
        </w:rPr>
        <w:t xml:space="preserve"> </w:t>
      </w:r>
      <w:r w:rsidRPr="00F21199">
        <w:rPr>
          <w:rFonts w:ascii="Times New Roman" w:hAnsi="Times New Roman" w:cs="Times New Roman"/>
          <w:i/>
          <w:lang w:val="en-GB"/>
        </w:rPr>
        <w:t>Semin. Thromb. Hemost</w:t>
      </w:r>
      <w:r w:rsidR="00387249">
        <w:rPr>
          <w:rFonts w:ascii="Times New Roman" w:hAnsi="Times New Roman" w:cs="Times New Roman"/>
          <w:i/>
          <w:lang w:val="en-GB"/>
        </w:rPr>
        <w:t>asis</w:t>
      </w:r>
      <w:r w:rsidRPr="00F21199">
        <w:rPr>
          <w:rFonts w:ascii="Times New Roman" w:hAnsi="Times New Roman" w:cs="Times New Roman"/>
          <w:lang w:val="en-GB"/>
        </w:rPr>
        <w:t xml:space="preserve"> </w:t>
      </w:r>
      <w:r w:rsidRPr="00F21199">
        <w:rPr>
          <w:rFonts w:ascii="Times New Roman" w:hAnsi="Times New Roman" w:cs="Times New Roman"/>
          <w:b/>
          <w:lang w:val="en-GB"/>
        </w:rPr>
        <w:t>2019</w:t>
      </w:r>
      <w:r w:rsidR="00183471" w:rsidRPr="00F21199">
        <w:rPr>
          <w:rFonts w:ascii="Times New Roman" w:hAnsi="Times New Roman" w:cs="Times New Roman"/>
          <w:lang w:val="en-GB"/>
        </w:rPr>
        <w:t xml:space="preserve">, </w:t>
      </w:r>
      <w:r w:rsidR="00183471" w:rsidRPr="00F21199">
        <w:rPr>
          <w:rFonts w:ascii="Times New Roman" w:hAnsi="Times New Roman" w:cs="Times New Roman"/>
          <w:i/>
          <w:lang w:val="en-GB"/>
        </w:rPr>
        <w:t>45</w:t>
      </w:r>
      <w:r w:rsidR="00183471" w:rsidRPr="00F21199">
        <w:rPr>
          <w:rFonts w:ascii="Times New Roman" w:hAnsi="Times New Roman" w:cs="Times New Roman"/>
          <w:lang w:val="en-GB"/>
        </w:rPr>
        <w:t>, 661</w:t>
      </w:r>
      <w:r w:rsidR="00183471" w:rsidRPr="00F21199">
        <w:rPr>
          <w:rFonts w:ascii="Times New Roman" w:eastAsia="Times New Roman" w:hAnsi="Times New Roman" w:cs="Times New Roman"/>
          <w:color w:val="333333"/>
          <w:kern w:val="0"/>
          <w:lang w:val="en-GB" w:eastAsia="en-US" w:bidi="ar-SA"/>
        </w:rPr>
        <w:t>–</w:t>
      </w:r>
      <w:r w:rsidR="0065572D">
        <w:rPr>
          <w:rFonts w:ascii="Times New Roman" w:eastAsia="Times New Roman" w:hAnsi="Times New Roman" w:cs="Times New Roman"/>
          <w:color w:val="333333"/>
          <w:kern w:val="0"/>
          <w:lang w:val="en-GB" w:eastAsia="en-US" w:bidi="ar-SA"/>
        </w:rPr>
        <w:t>6</w:t>
      </w:r>
      <w:r w:rsidR="00183471" w:rsidRPr="00F21199">
        <w:rPr>
          <w:rFonts w:ascii="Times New Roman" w:hAnsi="Times New Roman" w:cs="Times New Roman"/>
          <w:lang w:val="en-GB"/>
        </w:rPr>
        <w:t>73</w:t>
      </w:r>
      <w:r w:rsidRPr="00F21199">
        <w:rPr>
          <w:rFonts w:ascii="Times New Roman" w:hAnsi="Times New Roman" w:cs="Times New Roman"/>
          <w:lang w:val="en-GB"/>
        </w:rPr>
        <w:t>.</w:t>
      </w:r>
    </w:p>
    <w:p w14:paraId="2D19B695" w14:textId="4C747BDD" w:rsidR="007233D6" w:rsidRPr="00F21199" w:rsidRDefault="007233D6"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13.</w:t>
      </w:r>
      <w:r w:rsidRPr="00F21199">
        <w:rPr>
          <w:rFonts w:ascii="Times New Roman" w:hAnsi="Times New Roman" w:cs="Times New Roman"/>
          <w:lang w:val="en-GB"/>
        </w:rPr>
        <w:tab/>
        <w:t xml:space="preserve">M. Margulies, M. Egholm, W. E. Altman, S. Attiya, J. S. Bader, L. A. Bemben, </w:t>
      </w:r>
      <w:r w:rsidR="002926B3">
        <w:rPr>
          <w:rFonts w:ascii="Times New Roman" w:hAnsi="Times New Roman" w:cs="Times New Roman"/>
          <w:lang w:val="en-GB"/>
        </w:rPr>
        <w:t xml:space="preserve">et al., </w:t>
      </w:r>
      <w:r w:rsidRPr="00F21199">
        <w:rPr>
          <w:rFonts w:ascii="Times New Roman" w:hAnsi="Times New Roman" w:cs="Times New Roman"/>
          <w:i/>
          <w:lang w:val="en-GB"/>
        </w:rPr>
        <w:t>Nature</w:t>
      </w:r>
      <w:r w:rsidRPr="00F21199">
        <w:rPr>
          <w:rFonts w:ascii="Times New Roman" w:hAnsi="Times New Roman" w:cs="Times New Roman"/>
          <w:lang w:val="en-GB"/>
        </w:rPr>
        <w:t xml:space="preserve"> </w:t>
      </w:r>
      <w:r w:rsidRPr="00F21199">
        <w:rPr>
          <w:rFonts w:ascii="Times New Roman" w:hAnsi="Times New Roman" w:cs="Times New Roman"/>
          <w:b/>
          <w:lang w:val="en-GB"/>
        </w:rPr>
        <w:t>2006</w:t>
      </w:r>
      <w:r w:rsidRPr="00F21199">
        <w:rPr>
          <w:rFonts w:ascii="Times New Roman" w:hAnsi="Times New Roman" w:cs="Times New Roman"/>
          <w:lang w:val="en-GB"/>
        </w:rPr>
        <w:t xml:space="preserve">, </w:t>
      </w:r>
      <w:r w:rsidRPr="00F21199">
        <w:rPr>
          <w:rFonts w:ascii="Times New Roman" w:hAnsi="Times New Roman" w:cs="Times New Roman"/>
          <w:i/>
          <w:lang w:val="en-GB"/>
        </w:rPr>
        <w:t>441</w:t>
      </w:r>
      <w:r w:rsidRPr="00F21199">
        <w:rPr>
          <w:rFonts w:ascii="Times New Roman" w:hAnsi="Times New Roman" w:cs="Times New Roman"/>
          <w:lang w:val="en-GB"/>
        </w:rPr>
        <w:t>, 120</w:t>
      </w:r>
      <w:r w:rsidRPr="00F21199">
        <w:rPr>
          <w:rFonts w:ascii="Times New Roman" w:eastAsia="Times New Roman" w:hAnsi="Times New Roman" w:cs="Times New Roman"/>
          <w:color w:val="333333"/>
          <w:kern w:val="0"/>
          <w:lang w:val="en-GB" w:eastAsia="en-US" w:bidi="ar-SA"/>
        </w:rPr>
        <w:t>–</w:t>
      </w:r>
      <w:r w:rsidRPr="00F21199">
        <w:rPr>
          <w:rFonts w:ascii="Times New Roman" w:hAnsi="Times New Roman" w:cs="Times New Roman"/>
          <w:lang w:val="en-GB"/>
        </w:rPr>
        <w:t>120.</w:t>
      </w:r>
    </w:p>
    <w:p w14:paraId="27875CE3" w14:textId="3AF0DA59" w:rsidR="00DE513A" w:rsidRPr="00F21199" w:rsidRDefault="00DE513A"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14.</w:t>
      </w:r>
      <w:r w:rsidRPr="00F21199">
        <w:rPr>
          <w:rFonts w:ascii="Times New Roman" w:hAnsi="Times New Roman" w:cs="Times New Roman"/>
          <w:lang w:val="en-GB"/>
        </w:rPr>
        <w:tab/>
        <w:t>C. T. Harrington, E. I. Lin, M. T. Olson</w:t>
      </w:r>
      <w:r w:rsidR="000B2C5B">
        <w:rPr>
          <w:rFonts w:ascii="Times New Roman" w:hAnsi="Times New Roman" w:cs="Times New Roman"/>
          <w:lang w:val="en-GB"/>
        </w:rPr>
        <w:t>,</w:t>
      </w:r>
      <w:r w:rsidRPr="00F21199">
        <w:rPr>
          <w:rFonts w:ascii="Times New Roman" w:hAnsi="Times New Roman" w:cs="Times New Roman"/>
          <w:lang w:val="en-GB"/>
        </w:rPr>
        <w:t xml:space="preserve"> J. R. Eshleman, </w:t>
      </w:r>
      <w:r w:rsidRPr="00F21199">
        <w:rPr>
          <w:rFonts w:ascii="Times New Roman" w:hAnsi="Times New Roman" w:cs="Times New Roman"/>
          <w:i/>
          <w:lang w:val="en-GB"/>
        </w:rPr>
        <w:t>Arch</w:t>
      </w:r>
      <w:r w:rsidR="00387249">
        <w:rPr>
          <w:rFonts w:ascii="Times New Roman" w:hAnsi="Times New Roman" w:cs="Times New Roman"/>
          <w:i/>
          <w:lang w:val="en-GB"/>
        </w:rPr>
        <w:t>.</w:t>
      </w:r>
      <w:r w:rsidRPr="00F21199">
        <w:rPr>
          <w:rFonts w:ascii="Times New Roman" w:hAnsi="Times New Roman" w:cs="Times New Roman"/>
          <w:i/>
          <w:lang w:val="en-GB"/>
        </w:rPr>
        <w:t xml:space="preserve"> Pathol</w:t>
      </w:r>
      <w:r w:rsidR="00387249">
        <w:rPr>
          <w:rFonts w:ascii="Times New Roman" w:hAnsi="Times New Roman" w:cs="Times New Roman"/>
          <w:i/>
          <w:lang w:val="en-GB"/>
        </w:rPr>
        <w:t>.</w:t>
      </w:r>
      <w:r w:rsidRPr="00F21199">
        <w:rPr>
          <w:rFonts w:ascii="Times New Roman" w:hAnsi="Times New Roman" w:cs="Times New Roman"/>
          <w:i/>
          <w:lang w:val="en-GB"/>
        </w:rPr>
        <w:t xml:space="preserve"> Lab</w:t>
      </w:r>
      <w:r w:rsidR="00387249">
        <w:rPr>
          <w:rFonts w:ascii="Times New Roman" w:hAnsi="Times New Roman" w:cs="Times New Roman"/>
          <w:i/>
          <w:lang w:val="en-GB"/>
        </w:rPr>
        <w:t>.</w:t>
      </w:r>
      <w:r w:rsidRPr="00F21199">
        <w:rPr>
          <w:rFonts w:ascii="Times New Roman" w:hAnsi="Times New Roman" w:cs="Times New Roman"/>
          <w:i/>
          <w:lang w:val="en-GB"/>
        </w:rPr>
        <w:t xml:space="preserve"> Med</w:t>
      </w:r>
      <w:r w:rsidR="00387249">
        <w:rPr>
          <w:rFonts w:ascii="Times New Roman" w:hAnsi="Times New Roman" w:cs="Times New Roman"/>
          <w:i/>
          <w:lang w:val="en-GB"/>
        </w:rPr>
        <w:t>.</w:t>
      </w:r>
      <w:r w:rsidRPr="00F21199">
        <w:rPr>
          <w:rFonts w:ascii="Times New Roman" w:hAnsi="Times New Roman" w:cs="Times New Roman"/>
          <w:lang w:val="en-GB"/>
        </w:rPr>
        <w:t xml:space="preserve"> </w:t>
      </w:r>
      <w:r w:rsidRPr="00F21199">
        <w:rPr>
          <w:rFonts w:ascii="Times New Roman" w:hAnsi="Times New Roman" w:cs="Times New Roman"/>
          <w:b/>
          <w:lang w:val="en-GB"/>
        </w:rPr>
        <w:t>2013</w:t>
      </w:r>
      <w:r w:rsidRPr="00F21199">
        <w:rPr>
          <w:rFonts w:ascii="Times New Roman" w:hAnsi="Times New Roman" w:cs="Times New Roman"/>
          <w:lang w:val="en-GB"/>
        </w:rPr>
        <w:t xml:space="preserve">, </w:t>
      </w:r>
      <w:r w:rsidRPr="00F21199">
        <w:rPr>
          <w:rFonts w:ascii="Times New Roman" w:hAnsi="Times New Roman" w:cs="Times New Roman"/>
          <w:i/>
          <w:lang w:val="en-GB"/>
        </w:rPr>
        <w:t>137</w:t>
      </w:r>
      <w:r w:rsidRPr="00F21199">
        <w:rPr>
          <w:rFonts w:ascii="Times New Roman" w:hAnsi="Times New Roman" w:cs="Times New Roman"/>
          <w:lang w:val="en-GB"/>
        </w:rPr>
        <w:t>, 1296</w:t>
      </w:r>
      <w:r w:rsidR="0065572D" w:rsidRPr="00F21199">
        <w:rPr>
          <w:rFonts w:ascii="Times New Roman" w:eastAsia="Times New Roman" w:hAnsi="Times New Roman" w:cs="Times New Roman"/>
          <w:color w:val="333333"/>
          <w:kern w:val="0"/>
          <w:lang w:val="en-GB" w:eastAsia="en-US" w:bidi="ar-SA"/>
        </w:rPr>
        <w:t>–</w:t>
      </w:r>
      <w:r w:rsidR="0065572D">
        <w:rPr>
          <w:rFonts w:ascii="Times New Roman" w:hAnsi="Times New Roman" w:cs="Times New Roman"/>
          <w:lang w:val="en-GB"/>
        </w:rPr>
        <w:t>1</w:t>
      </w:r>
      <w:r w:rsidRPr="00F21199">
        <w:rPr>
          <w:rFonts w:ascii="Times New Roman" w:hAnsi="Times New Roman" w:cs="Times New Roman"/>
          <w:lang w:val="en-GB"/>
        </w:rPr>
        <w:t>303.</w:t>
      </w:r>
    </w:p>
    <w:p w14:paraId="4E7E442D" w14:textId="27131942" w:rsidR="007233D6" w:rsidRPr="00F21199" w:rsidRDefault="00A740E5" w:rsidP="007233D6">
      <w:pPr>
        <w:pStyle w:val="EndNoteBibliography"/>
        <w:ind w:left="607" w:hanging="720"/>
        <w:rPr>
          <w:rFonts w:ascii="Times New Roman" w:hAnsi="Times New Roman" w:cs="Times New Roman"/>
          <w:lang w:val="en-GB"/>
        </w:rPr>
      </w:pPr>
      <w:r w:rsidRPr="00F21199">
        <w:rPr>
          <w:rFonts w:ascii="Times New Roman" w:hAnsi="Times New Roman" w:cs="Times New Roman"/>
          <w:lang w:val="en-GB"/>
        </w:rPr>
        <w:t>15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G. Gao</w:t>
      </w:r>
      <w:r w:rsidR="000B2C5B">
        <w:rPr>
          <w:rFonts w:ascii="Times New Roman" w:hAnsi="Times New Roman" w:cs="Times New Roman"/>
          <w:lang w:val="en-GB"/>
        </w:rPr>
        <w:t>,</w:t>
      </w:r>
      <w:r w:rsidR="007233D6" w:rsidRPr="00F21199">
        <w:rPr>
          <w:rFonts w:ascii="Times New Roman" w:hAnsi="Times New Roman" w:cs="Times New Roman"/>
          <w:lang w:val="en-GB"/>
        </w:rPr>
        <w:t xml:space="preserve"> D. I. Smith, </w:t>
      </w:r>
      <w:r w:rsidR="00550C40" w:rsidRPr="00F21199">
        <w:rPr>
          <w:rFonts w:ascii="Times New Roman" w:hAnsi="Times New Roman" w:cs="Times New Roman"/>
          <w:i/>
          <w:lang w:val="en-GB"/>
        </w:rPr>
        <w:t>Clin</w:t>
      </w:r>
      <w:r w:rsidR="00550C40">
        <w:rPr>
          <w:rFonts w:ascii="Times New Roman" w:hAnsi="Times New Roman" w:cs="Times New Roman"/>
          <w:i/>
          <w:lang w:val="en-GB"/>
        </w:rPr>
        <w:t>ical</w:t>
      </w:r>
      <w:r w:rsidR="00550C40" w:rsidRPr="00F21199">
        <w:rPr>
          <w:rFonts w:ascii="Times New Roman" w:hAnsi="Times New Roman" w:cs="Times New Roman"/>
          <w:i/>
          <w:lang w:val="en-GB"/>
        </w:rPr>
        <w:t xml:space="preserve"> Chem</w:t>
      </w:r>
      <w:r w:rsidR="00550C40">
        <w:rPr>
          <w:rFonts w:ascii="Times New Roman" w:hAnsi="Times New Roman" w:cs="Times New Roman"/>
          <w:i/>
          <w:lang w:val="en-GB"/>
        </w:rPr>
        <w:t>istry</w:t>
      </w:r>
      <w:r w:rsidR="00550C40" w:rsidRPr="00F21199">
        <w:rPr>
          <w:rFonts w:ascii="Times New Roman" w:hAnsi="Times New Roman" w:cs="Times New Roman"/>
          <w:lang w:val="en-GB"/>
        </w:rPr>
        <w:t xml:space="preserve"> </w:t>
      </w:r>
      <w:r w:rsidR="00550C40" w:rsidRPr="00F21199">
        <w:rPr>
          <w:rFonts w:ascii="Times New Roman" w:hAnsi="Times New Roman" w:cs="Times New Roman"/>
          <w:b/>
          <w:lang w:val="en-GB"/>
        </w:rPr>
        <w:t>20</w:t>
      </w:r>
      <w:r w:rsidR="00550C40">
        <w:rPr>
          <w:rFonts w:ascii="Times New Roman" w:hAnsi="Times New Roman" w:cs="Times New Roman"/>
          <w:b/>
          <w:lang w:val="en-GB"/>
        </w:rPr>
        <w:t>20</w:t>
      </w:r>
      <w:r w:rsidR="004B62AD" w:rsidRPr="00F21199">
        <w:rPr>
          <w:rFonts w:ascii="Times New Roman" w:hAnsi="Times New Roman" w:cs="Times New Roman"/>
          <w:lang w:val="en-GB"/>
        </w:rPr>
        <w:t xml:space="preserve">, </w:t>
      </w:r>
      <w:r w:rsidR="004B62AD" w:rsidRPr="00F21199">
        <w:rPr>
          <w:rFonts w:ascii="Times New Roman" w:hAnsi="Times New Roman" w:cs="Times New Roman"/>
          <w:i/>
          <w:lang w:val="en-GB"/>
        </w:rPr>
        <w:t>66</w:t>
      </w:r>
      <w:r w:rsidR="004B62AD" w:rsidRPr="00F21199">
        <w:rPr>
          <w:rFonts w:ascii="Times New Roman" w:hAnsi="Times New Roman" w:cs="Times New Roman"/>
          <w:lang w:val="en-GB"/>
        </w:rPr>
        <w:t>, 77</w:t>
      </w:r>
      <w:r w:rsidR="004B62AD" w:rsidRPr="00F21199">
        <w:rPr>
          <w:rFonts w:ascii="Times New Roman" w:eastAsia="Times New Roman" w:hAnsi="Times New Roman" w:cs="Times New Roman"/>
          <w:color w:val="333333"/>
          <w:kern w:val="0"/>
          <w:lang w:val="en-GB" w:eastAsia="en-US" w:bidi="ar-SA"/>
        </w:rPr>
        <w:t>–</w:t>
      </w:r>
      <w:r w:rsidR="004B62AD" w:rsidRPr="00F21199">
        <w:rPr>
          <w:rFonts w:ascii="Times New Roman" w:hAnsi="Times New Roman" w:cs="Times New Roman"/>
          <w:lang w:val="en-GB"/>
        </w:rPr>
        <w:t>88</w:t>
      </w:r>
      <w:r w:rsidR="007233D6" w:rsidRPr="00F21199">
        <w:rPr>
          <w:rFonts w:ascii="Times New Roman" w:hAnsi="Times New Roman" w:cs="Times New Roman"/>
          <w:lang w:val="en-GB"/>
        </w:rPr>
        <w:t>.</w:t>
      </w:r>
    </w:p>
    <w:p w14:paraId="5D0A4837" w14:textId="06851F3E" w:rsidR="007233D6" w:rsidRPr="00F21199" w:rsidRDefault="00A740E5" w:rsidP="007233D6">
      <w:pPr>
        <w:pStyle w:val="EndNoteBibliography"/>
        <w:ind w:left="607" w:hanging="720"/>
        <w:rPr>
          <w:rFonts w:ascii="Times New Roman" w:hAnsi="Times New Roman" w:cs="Times New Roman"/>
          <w:lang w:val="en-GB"/>
        </w:rPr>
      </w:pPr>
      <w:r w:rsidRPr="00F21199">
        <w:rPr>
          <w:rFonts w:ascii="Times New Roman" w:hAnsi="Times New Roman" w:cs="Times New Roman"/>
          <w:lang w:val="en-GB"/>
        </w:rPr>
        <w:t>16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S. Goodwin, J. D. McPherson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W. R. McCombie, </w:t>
      </w:r>
      <w:r w:rsidR="00550C40" w:rsidRPr="00F21199">
        <w:rPr>
          <w:rFonts w:ascii="Times New Roman" w:hAnsi="Times New Roman" w:cs="Times New Roman"/>
          <w:i/>
          <w:lang w:val="en-GB"/>
        </w:rPr>
        <w:t>Nat</w:t>
      </w:r>
      <w:r w:rsidR="00550C40">
        <w:rPr>
          <w:rFonts w:ascii="Times New Roman" w:hAnsi="Times New Roman" w:cs="Times New Roman"/>
          <w:i/>
          <w:lang w:val="en-GB"/>
        </w:rPr>
        <w:t>.</w:t>
      </w:r>
      <w:r w:rsidR="00550C40" w:rsidRPr="00F21199">
        <w:rPr>
          <w:rFonts w:ascii="Times New Roman" w:hAnsi="Times New Roman" w:cs="Times New Roman"/>
          <w:i/>
          <w:lang w:val="en-GB"/>
        </w:rPr>
        <w:t xml:space="preserve"> Rev</w:t>
      </w:r>
      <w:r w:rsidR="00550C40">
        <w:rPr>
          <w:rFonts w:ascii="Times New Roman" w:hAnsi="Times New Roman" w:cs="Times New Roman"/>
          <w:i/>
          <w:lang w:val="en-GB"/>
        </w:rPr>
        <w:t>.</w:t>
      </w:r>
      <w:r w:rsidR="00550C40" w:rsidRPr="00F21199">
        <w:rPr>
          <w:rFonts w:ascii="Times New Roman" w:hAnsi="Times New Roman" w:cs="Times New Roman"/>
          <w:i/>
          <w:lang w:val="en-GB"/>
        </w:rPr>
        <w:t xml:space="preserve"> Genet</w:t>
      </w:r>
      <w:r w:rsidR="00550C40">
        <w:rPr>
          <w:rFonts w:ascii="Times New Roman" w:hAnsi="Times New Roman" w:cs="Times New Roman"/>
          <w:i/>
          <w:lang w:val="en-GB"/>
        </w:rPr>
        <w:t>.</w:t>
      </w:r>
      <w:r w:rsidR="00550C40" w:rsidRPr="00F21199">
        <w:rPr>
          <w:rFonts w:ascii="Times New Roman" w:hAnsi="Times New Roman" w:cs="Times New Roman"/>
          <w:lang w:val="en-GB"/>
        </w:rPr>
        <w:t xml:space="preserve"> </w:t>
      </w:r>
      <w:r w:rsidR="007233D6" w:rsidRPr="00F21199">
        <w:rPr>
          <w:rFonts w:ascii="Times New Roman" w:hAnsi="Times New Roman" w:cs="Times New Roman"/>
          <w:b/>
          <w:lang w:val="en-GB"/>
        </w:rPr>
        <w:t>2016</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17</w:t>
      </w:r>
      <w:r w:rsidR="007233D6" w:rsidRPr="00F21199">
        <w:rPr>
          <w:rFonts w:ascii="Times New Roman" w:hAnsi="Times New Roman" w:cs="Times New Roman"/>
          <w:lang w:val="en-GB"/>
        </w:rPr>
        <w:t>, 333.</w:t>
      </w:r>
    </w:p>
    <w:p w14:paraId="6E8145F6" w14:textId="745B469B" w:rsidR="007233D6" w:rsidRPr="00F21199" w:rsidRDefault="00A740E5"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17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Illumina, Illumina CMOS Chip and One-Channel</w:t>
      </w:r>
    </w:p>
    <w:p w14:paraId="7065E25B" w14:textId="77777777" w:rsidR="007233D6" w:rsidRPr="00F21199" w:rsidRDefault="007233D6" w:rsidP="007233D6">
      <w:pPr>
        <w:pStyle w:val="EndNoteBibliography"/>
        <w:ind w:left="567"/>
        <w:rPr>
          <w:rFonts w:ascii="Times New Roman" w:hAnsi="Times New Roman" w:cs="Times New Roman"/>
          <w:lang w:val="en-GB"/>
        </w:rPr>
      </w:pPr>
      <w:r w:rsidRPr="00F21199">
        <w:rPr>
          <w:rFonts w:ascii="Times New Roman" w:hAnsi="Times New Roman" w:cs="Times New Roman"/>
          <w:lang w:val="en-GB"/>
        </w:rPr>
        <w:t xml:space="preserve">SBS Chemistry, </w:t>
      </w:r>
      <w:hyperlink r:id="rId11" w:history="1">
        <w:r w:rsidRPr="00F21199">
          <w:rPr>
            <w:rStyle w:val="Hyperlink"/>
            <w:rFonts w:ascii="Times New Roman" w:hAnsi="Times New Roman" w:cs="Times New Roman"/>
            <w:lang w:val="en-GB"/>
          </w:rPr>
          <w:t>https://www.illumina.com/science/technology/next-generation-sequencing/sequencing-technology/semiconductor-sequencing-cmos.html</w:t>
        </w:r>
      </w:hyperlink>
      <w:r w:rsidRPr="00F21199">
        <w:rPr>
          <w:rFonts w:ascii="Times New Roman" w:hAnsi="Times New Roman" w:cs="Times New Roman"/>
          <w:lang w:val="en-GB"/>
        </w:rPr>
        <w:t>, (accessed: 2 December 2020)</w:t>
      </w:r>
    </w:p>
    <w:p w14:paraId="0FA99DCB" w14:textId="41373B9B" w:rsidR="007233D6" w:rsidRPr="00F21199" w:rsidRDefault="00A740E5" w:rsidP="007233D6">
      <w:pPr>
        <w:pStyle w:val="EndNoteBibliography"/>
        <w:ind w:left="550" w:hanging="720"/>
        <w:rPr>
          <w:rFonts w:ascii="Times New Roman" w:hAnsi="Times New Roman" w:cs="Times New Roman"/>
          <w:lang w:val="en-GB"/>
        </w:rPr>
      </w:pPr>
      <w:r w:rsidRPr="00F21199">
        <w:rPr>
          <w:rFonts w:ascii="Times New Roman" w:hAnsi="Times New Roman" w:cs="Times New Roman"/>
          <w:lang w:val="en-GB"/>
        </w:rPr>
        <w:t>18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r>
      <w:r w:rsidR="007233D6" w:rsidRPr="00F21199">
        <w:rPr>
          <w:rFonts w:ascii="Times New Roman" w:hAnsi="Times New Roman" w:cs="Times New Roman"/>
          <w:i/>
          <w:lang w:val="en-GB"/>
        </w:rPr>
        <w:t>Illumina,</w:t>
      </w:r>
      <w:r w:rsidR="007233D6" w:rsidRPr="00F21199">
        <w:rPr>
          <w:rFonts w:ascii="Times New Roman" w:hAnsi="Times New Roman" w:cs="Times New Roman"/>
          <w:lang w:val="en-GB"/>
        </w:rPr>
        <w:t xml:space="preserve"> https://www.illumina.com/, (accessed: 20 March 2020)</w:t>
      </w:r>
    </w:p>
    <w:p w14:paraId="16348E9A" w14:textId="16D1B434" w:rsidR="00B4768E" w:rsidRPr="00F21199" w:rsidRDefault="00702BB6" w:rsidP="00793A88">
      <w:pPr>
        <w:pStyle w:val="EndNoteBibliography"/>
        <w:ind w:left="550" w:hanging="720"/>
        <w:rPr>
          <w:rFonts w:ascii="Times New Roman" w:hAnsi="Times New Roman" w:cs="Times New Roman"/>
          <w:lang w:val="en-GB"/>
        </w:rPr>
      </w:pPr>
      <w:r w:rsidRPr="00F21199">
        <w:rPr>
          <w:rFonts w:ascii="Times New Roman" w:hAnsi="Times New Roman" w:cs="Times New Roman"/>
          <w:lang w:val="en-GB"/>
        </w:rPr>
        <w:t xml:space="preserve">19. </w:t>
      </w:r>
      <w:r w:rsidRPr="00F21199">
        <w:rPr>
          <w:rFonts w:ascii="Times New Roman" w:hAnsi="Times New Roman" w:cs="Times New Roman"/>
          <w:lang w:val="en-GB"/>
        </w:rPr>
        <w:tab/>
      </w:r>
      <w:r w:rsidR="00B4768E" w:rsidRPr="00F21199">
        <w:rPr>
          <w:rFonts w:ascii="Times New Roman" w:hAnsi="Times New Roman" w:cs="Times New Roman"/>
          <w:lang w:val="en-GB"/>
        </w:rPr>
        <w:t xml:space="preserve">J. M. Rothberg, W. Hinz, T. M. Rearick, J. Schultz, W. Mileski, M. Davey, </w:t>
      </w:r>
      <w:r w:rsidR="002926B3">
        <w:rPr>
          <w:rFonts w:ascii="Times New Roman" w:hAnsi="Times New Roman" w:cs="Times New Roman"/>
          <w:lang w:val="en-GB"/>
        </w:rPr>
        <w:t>et al.</w:t>
      </w:r>
      <w:r w:rsidR="00B4768E" w:rsidRPr="00F21199">
        <w:rPr>
          <w:rFonts w:ascii="Times New Roman" w:hAnsi="Times New Roman" w:cs="Times New Roman"/>
          <w:lang w:val="en-GB"/>
        </w:rPr>
        <w:t xml:space="preserve">, </w:t>
      </w:r>
      <w:r w:rsidR="00B4768E" w:rsidRPr="00F21199">
        <w:rPr>
          <w:rFonts w:ascii="Times New Roman" w:hAnsi="Times New Roman" w:cs="Times New Roman"/>
          <w:i/>
          <w:lang w:val="en-GB"/>
        </w:rPr>
        <w:t xml:space="preserve">Nature </w:t>
      </w:r>
      <w:r w:rsidR="00B4768E" w:rsidRPr="00F21199">
        <w:rPr>
          <w:rFonts w:ascii="Times New Roman" w:hAnsi="Times New Roman" w:cs="Times New Roman"/>
          <w:b/>
          <w:lang w:val="en-GB"/>
        </w:rPr>
        <w:t>2011</w:t>
      </w:r>
      <w:r w:rsidR="00B4768E" w:rsidRPr="00F21199">
        <w:rPr>
          <w:rFonts w:ascii="Times New Roman" w:hAnsi="Times New Roman" w:cs="Times New Roman"/>
          <w:lang w:val="en-GB"/>
        </w:rPr>
        <w:t>,</w:t>
      </w:r>
      <w:r w:rsidR="00B4768E" w:rsidRPr="00F21199">
        <w:rPr>
          <w:rFonts w:ascii="Times New Roman" w:hAnsi="Times New Roman" w:cs="Times New Roman"/>
          <w:i/>
          <w:lang w:val="en-GB"/>
        </w:rPr>
        <w:t xml:space="preserve"> 475</w:t>
      </w:r>
      <w:r w:rsidR="00B4768E" w:rsidRPr="00F21199">
        <w:rPr>
          <w:rFonts w:ascii="Times New Roman" w:hAnsi="Times New Roman" w:cs="Times New Roman"/>
          <w:lang w:val="en-GB"/>
        </w:rPr>
        <w:t>, 348</w:t>
      </w:r>
      <w:r w:rsidR="0065572D" w:rsidRPr="00F21199">
        <w:rPr>
          <w:rFonts w:ascii="Times New Roman" w:eastAsia="Times New Roman" w:hAnsi="Times New Roman" w:cs="Times New Roman"/>
          <w:color w:val="333333"/>
          <w:kern w:val="0"/>
          <w:lang w:val="en-GB" w:eastAsia="en-US" w:bidi="ar-SA"/>
        </w:rPr>
        <w:t>–</w:t>
      </w:r>
      <w:r w:rsidR="00B4768E" w:rsidRPr="00F21199">
        <w:rPr>
          <w:rFonts w:ascii="Times New Roman" w:hAnsi="Times New Roman" w:cs="Times New Roman"/>
          <w:lang w:val="en-GB"/>
        </w:rPr>
        <w:t>352.</w:t>
      </w:r>
    </w:p>
    <w:p w14:paraId="79173B66" w14:textId="1FC6F3E6" w:rsidR="007233D6" w:rsidRPr="00F21199" w:rsidRDefault="00793A88"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BGI Genomics,</w:t>
      </w:r>
      <w:r w:rsidR="007233D6" w:rsidRPr="00F21199">
        <w:rPr>
          <w:rFonts w:ascii="Times New Roman" w:hAnsi="Times New Roman" w:cs="Times New Roman"/>
          <w:i/>
          <w:lang w:val="en-GB"/>
        </w:rPr>
        <w:t xml:space="preserve"> </w:t>
      </w:r>
      <w:r w:rsidR="007233D6" w:rsidRPr="00F21199">
        <w:rPr>
          <w:rFonts w:ascii="Times New Roman" w:hAnsi="Times New Roman" w:cs="Times New Roman"/>
          <w:lang w:val="en-GB"/>
        </w:rPr>
        <w:t>https://www.bgi.com/global/, (accessed: 22 March 2020)</w:t>
      </w:r>
    </w:p>
    <w:p w14:paraId="0B4EC346" w14:textId="0D1D1BC1" w:rsidR="007233D6" w:rsidRPr="00F21199" w:rsidRDefault="00C96AB2" w:rsidP="007233D6">
      <w:pPr>
        <w:pStyle w:val="EndNoteBibliography"/>
        <w:ind w:left="550" w:hanging="720"/>
        <w:rPr>
          <w:rFonts w:ascii="Times New Roman" w:hAnsi="Times New Roman" w:cs="Times New Roman"/>
          <w:lang w:val="en-GB"/>
        </w:rPr>
      </w:pPr>
      <w:r w:rsidRPr="00F21199">
        <w:rPr>
          <w:rFonts w:ascii="Times New Roman" w:hAnsi="Times New Roman" w:cs="Times New Roman"/>
          <w:lang w:val="en-GB"/>
        </w:rPr>
        <w:t>21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G. O. S. Coyne, N. Takebe</w:t>
      </w:r>
      <w:r w:rsidR="000B2C5B">
        <w:rPr>
          <w:rFonts w:ascii="Times New Roman" w:hAnsi="Times New Roman" w:cs="Times New Roman"/>
          <w:lang w:val="en-GB"/>
        </w:rPr>
        <w:t>,</w:t>
      </w:r>
      <w:r w:rsidR="007233D6" w:rsidRPr="00F21199">
        <w:rPr>
          <w:rFonts w:ascii="Times New Roman" w:hAnsi="Times New Roman" w:cs="Times New Roman"/>
          <w:lang w:val="en-GB"/>
        </w:rPr>
        <w:t xml:space="preserve"> A. P. Chen, </w:t>
      </w:r>
      <w:r w:rsidR="007233D6" w:rsidRPr="00F21199">
        <w:rPr>
          <w:rFonts w:ascii="Times New Roman" w:hAnsi="Times New Roman" w:cs="Times New Roman"/>
          <w:i/>
          <w:lang w:val="en-GB"/>
        </w:rPr>
        <w:t>Curr. Probl. Cancer</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41</w:t>
      </w:r>
      <w:r w:rsidR="007233D6" w:rsidRPr="00F21199">
        <w:rPr>
          <w:rFonts w:ascii="Times New Roman" w:hAnsi="Times New Roman" w:cs="Times New Roman"/>
          <w:lang w:val="en-GB"/>
        </w:rPr>
        <w:t>, 182</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193.</w:t>
      </w:r>
    </w:p>
    <w:p w14:paraId="67A61AC9" w14:textId="291C7BA5"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Y. O. Alekseyev, R. Fazeli, S. Yang, R. Basran, T. Maher, N. S. Miller</w:t>
      </w:r>
      <w:r w:rsidR="000B2C5B">
        <w:rPr>
          <w:rFonts w:ascii="Times New Roman" w:hAnsi="Times New Roman" w:cs="Times New Roman"/>
          <w:lang w:val="en-GB"/>
        </w:rPr>
        <w:t>,</w:t>
      </w:r>
      <w:r w:rsidR="007233D6" w:rsidRPr="00F21199">
        <w:rPr>
          <w:rFonts w:ascii="Times New Roman" w:hAnsi="Times New Roman" w:cs="Times New Roman"/>
          <w:lang w:val="en-GB"/>
        </w:rPr>
        <w:t xml:space="preserve"> </w:t>
      </w:r>
      <w:r w:rsidR="002926B3">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 xml:space="preserve">Academic </w:t>
      </w:r>
      <w:r w:rsidR="003E1AC5" w:rsidRPr="00F21199">
        <w:rPr>
          <w:rFonts w:ascii="Times New Roman" w:hAnsi="Times New Roman" w:cs="Times New Roman"/>
          <w:i/>
          <w:lang w:val="en-GB"/>
        </w:rPr>
        <w:t>Pathology</w:t>
      </w:r>
      <w:r w:rsidR="003E1AC5"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5</w:t>
      </w:r>
      <w:r w:rsidR="004B62AD" w:rsidRPr="00F21199">
        <w:rPr>
          <w:rFonts w:ascii="Times New Roman" w:hAnsi="Times New Roman" w:cs="Times New Roman"/>
          <w:lang w:val="en-GB"/>
        </w:rPr>
        <w:t>, 2374289518766521.</w:t>
      </w:r>
    </w:p>
    <w:p w14:paraId="6A5E805C" w14:textId="4F3EBCC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R. Luthra, K. P. Patel, M. J. Routbort, R. R. Broaddus, J. Yau, C. Simien, </w:t>
      </w:r>
      <w:r w:rsidR="002926B3">
        <w:rPr>
          <w:rFonts w:ascii="Times New Roman" w:hAnsi="Times New Roman" w:cs="Times New Roman"/>
          <w:lang w:val="en-GB"/>
        </w:rPr>
        <w:t>et al.</w:t>
      </w:r>
      <w:r w:rsidR="007233D6" w:rsidRPr="00F21199">
        <w:rPr>
          <w:rFonts w:ascii="Times New Roman" w:hAnsi="Times New Roman" w:cs="Times New Roman"/>
          <w:lang w:val="en-GB"/>
        </w:rPr>
        <w:t xml:space="preserve">, </w:t>
      </w:r>
      <w:r w:rsidR="003E1AC5" w:rsidRPr="00F21199">
        <w:rPr>
          <w:rFonts w:ascii="Times New Roman" w:hAnsi="Times New Roman" w:cs="Times New Roman"/>
          <w:i/>
          <w:lang w:val="en-GB"/>
        </w:rPr>
        <w:t>J. Mol. Diagn.</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19</w:t>
      </w:r>
      <w:r w:rsidR="007233D6" w:rsidRPr="00F21199">
        <w:rPr>
          <w:rFonts w:ascii="Times New Roman" w:hAnsi="Times New Roman" w:cs="Times New Roman"/>
          <w:lang w:val="en-GB"/>
        </w:rPr>
        <w:t>, 255</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264.</w:t>
      </w:r>
    </w:p>
    <w:p w14:paraId="466F467A" w14:textId="424AA377"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S. L. Salzberg</w:t>
      </w:r>
      <w:r w:rsidR="000B2C5B">
        <w:rPr>
          <w:rFonts w:ascii="Times New Roman" w:hAnsi="Times New Roman" w:cs="Times New Roman"/>
          <w:lang w:val="en-GB"/>
        </w:rPr>
        <w:t>,</w:t>
      </w:r>
      <w:r w:rsidR="007233D6" w:rsidRPr="00F21199">
        <w:rPr>
          <w:rFonts w:ascii="Times New Roman" w:hAnsi="Times New Roman" w:cs="Times New Roman"/>
          <w:lang w:val="en-GB"/>
        </w:rPr>
        <w:t xml:space="preserve"> J. A. Yorke, </w:t>
      </w:r>
      <w:r w:rsidR="007233D6" w:rsidRPr="00F21199">
        <w:rPr>
          <w:rFonts w:ascii="Times New Roman" w:hAnsi="Times New Roman" w:cs="Times New Roman"/>
          <w:i/>
          <w:lang w:val="en-GB"/>
        </w:rPr>
        <w:t>Bioinformatics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2005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21</w:t>
      </w:r>
      <w:r w:rsidR="007233D6" w:rsidRPr="00F21199">
        <w:rPr>
          <w:rFonts w:ascii="Times New Roman" w:hAnsi="Times New Roman" w:cs="Times New Roman"/>
          <w:lang w:val="en-GB"/>
        </w:rPr>
        <w:t>, 4320</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4321.</w:t>
      </w:r>
    </w:p>
    <w:p w14:paraId="35EF963B" w14:textId="07B05B1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J. Weischenfeldt, O. Symmons, F. Spitz</w:t>
      </w:r>
      <w:r w:rsidR="000B2C5B">
        <w:rPr>
          <w:rFonts w:ascii="Times New Roman" w:hAnsi="Times New Roman" w:cs="Times New Roman"/>
          <w:lang w:val="en-GB"/>
        </w:rPr>
        <w:t>,</w:t>
      </w:r>
      <w:r w:rsidR="007233D6" w:rsidRPr="00F21199">
        <w:rPr>
          <w:rFonts w:ascii="Times New Roman" w:hAnsi="Times New Roman" w:cs="Times New Roman"/>
          <w:lang w:val="en-GB"/>
        </w:rPr>
        <w:t xml:space="preserve"> J. O. Korbel, </w:t>
      </w:r>
      <w:r w:rsidR="00550C40" w:rsidRPr="00550C40">
        <w:rPr>
          <w:rFonts w:ascii="Times New Roman" w:hAnsi="Times New Roman" w:cs="Times New Roman" w:hint="eastAsia"/>
          <w:i/>
          <w:lang w:val="en-GB"/>
        </w:rPr>
        <w:t>Nat. Rev. Genet.</w:t>
      </w:r>
      <w:r w:rsidR="00550C40" w:rsidRPr="00550C40">
        <w:rPr>
          <w:rFonts w:ascii="Times New Roman" w:hAnsi="Times New Roman" w:cs="Times New Roman"/>
          <w:lang w:val="en-GB"/>
        </w:rPr>
        <w:t xml:space="preserve"> </w:t>
      </w:r>
      <w:r w:rsidR="007233D6" w:rsidRPr="00F21199">
        <w:rPr>
          <w:rFonts w:ascii="Times New Roman" w:hAnsi="Times New Roman" w:cs="Times New Roman"/>
          <w:b/>
          <w:lang w:val="en-GB"/>
        </w:rPr>
        <w:t>2013</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14</w:t>
      </w:r>
      <w:r w:rsidR="007233D6" w:rsidRPr="00F21199">
        <w:rPr>
          <w:rFonts w:ascii="Times New Roman" w:hAnsi="Times New Roman" w:cs="Times New Roman"/>
          <w:lang w:val="en-GB"/>
        </w:rPr>
        <w:t>, 125</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138.</w:t>
      </w:r>
    </w:p>
    <w:p w14:paraId="43631C17" w14:textId="645CE406"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D. Qin,</w:t>
      </w:r>
      <w:r w:rsidR="00550C40" w:rsidRPr="00550C40">
        <w:rPr>
          <w:rFonts w:hint="eastAsia"/>
        </w:rPr>
        <w:t xml:space="preserve"> </w:t>
      </w:r>
      <w:r w:rsidR="00550C40" w:rsidRPr="00550C40">
        <w:rPr>
          <w:rFonts w:ascii="Times New Roman" w:hAnsi="Times New Roman" w:cs="Times New Roman" w:hint="eastAsia"/>
          <w:i/>
          <w:lang w:val="en-GB"/>
        </w:rPr>
        <w:t>Cancer Biol.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16</w:t>
      </w:r>
      <w:r w:rsidR="007233D6" w:rsidRPr="00F21199">
        <w:rPr>
          <w:rFonts w:ascii="Times New Roman" w:hAnsi="Times New Roman" w:cs="Times New Roman"/>
          <w:lang w:val="en-GB"/>
        </w:rPr>
        <w:t>, 4</w:t>
      </w:r>
      <w:r w:rsidR="007233D6" w:rsidRPr="00F21199">
        <w:rPr>
          <w:rFonts w:ascii="Times New Roman" w:eastAsia="Times New Roman" w:hAnsi="Times New Roman" w:cs="Times New Roman"/>
          <w:color w:val="333333"/>
          <w:kern w:val="0"/>
          <w:lang w:val="en-GB" w:eastAsia="en-US" w:bidi="ar-SA"/>
        </w:rPr>
        <w:t>–</w:t>
      </w:r>
      <w:r w:rsidR="0065572D">
        <w:rPr>
          <w:rFonts w:ascii="Times New Roman" w:hAnsi="Times New Roman" w:cs="Times New Roman"/>
          <w:lang w:val="en-GB"/>
        </w:rPr>
        <w:t>10</w:t>
      </w:r>
      <w:r w:rsidR="007233D6" w:rsidRPr="00F21199">
        <w:rPr>
          <w:rFonts w:ascii="Times New Roman" w:hAnsi="Times New Roman" w:cs="Times New Roman"/>
          <w:lang w:val="en-GB"/>
        </w:rPr>
        <w:t>.</w:t>
      </w:r>
    </w:p>
    <w:p w14:paraId="4C398335" w14:textId="5CD4B02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A. Rhoads</w:t>
      </w:r>
      <w:r w:rsidR="000B2C5B">
        <w:rPr>
          <w:rFonts w:ascii="Times New Roman" w:hAnsi="Times New Roman" w:cs="Times New Roman"/>
          <w:lang w:val="en-GB"/>
        </w:rPr>
        <w:t>,</w:t>
      </w:r>
      <w:r w:rsidR="007233D6" w:rsidRPr="00F21199">
        <w:rPr>
          <w:rFonts w:ascii="Times New Roman" w:hAnsi="Times New Roman" w:cs="Times New Roman"/>
          <w:lang w:val="en-GB"/>
        </w:rPr>
        <w:t xml:space="preserve"> K. F. Au, </w:t>
      </w:r>
      <w:r w:rsidR="007233D6" w:rsidRPr="00F21199">
        <w:rPr>
          <w:rFonts w:ascii="Times New Roman" w:hAnsi="Times New Roman" w:cs="Times New Roman"/>
          <w:i/>
          <w:lang w:val="en-GB"/>
        </w:rPr>
        <w:t>Genomics Proteomics Bioinf</w:t>
      </w:r>
      <w:r w:rsidR="003F57AF">
        <w:rPr>
          <w:rFonts w:ascii="Times New Roman" w:hAnsi="Times New Roman" w:cs="Times New Roman"/>
          <w:i/>
          <w:lang w:val="en-GB"/>
        </w:rPr>
        <w: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13</w:t>
      </w:r>
      <w:r w:rsidR="007233D6" w:rsidRPr="00F21199">
        <w:rPr>
          <w:rFonts w:ascii="Times New Roman" w:hAnsi="Times New Roman" w:cs="Times New Roman"/>
          <w:lang w:val="en-GB"/>
        </w:rPr>
        <w:t>, 278</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289.</w:t>
      </w:r>
    </w:p>
    <w:p w14:paraId="556B74D3" w14:textId="0812334F"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E. E. Schadt, S. Turner</w:t>
      </w:r>
      <w:r w:rsidR="000B2C5B">
        <w:rPr>
          <w:rFonts w:ascii="Times New Roman" w:hAnsi="Times New Roman" w:cs="Times New Roman"/>
          <w:lang w:val="en-GB"/>
        </w:rPr>
        <w:t>,</w:t>
      </w:r>
      <w:r w:rsidR="007233D6" w:rsidRPr="00F21199">
        <w:rPr>
          <w:rFonts w:ascii="Times New Roman" w:hAnsi="Times New Roman" w:cs="Times New Roman"/>
          <w:lang w:val="en-GB"/>
        </w:rPr>
        <w:t xml:space="preserve"> A. Kasarskis, </w:t>
      </w:r>
      <w:r w:rsidR="007233D6" w:rsidRPr="00F21199">
        <w:rPr>
          <w:rFonts w:ascii="Times New Roman" w:hAnsi="Times New Roman" w:cs="Times New Roman"/>
          <w:i/>
          <w:lang w:val="en-GB"/>
        </w:rPr>
        <w:t>Hum. Mol. Genet.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2010</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19</w:t>
      </w:r>
      <w:r w:rsidR="007233D6" w:rsidRPr="00F21199">
        <w:rPr>
          <w:rFonts w:ascii="Times New Roman" w:hAnsi="Times New Roman" w:cs="Times New Roman"/>
          <w:lang w:val="en-GB"/>
        </w:rPr>
        <w:t>, 227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240.</w:t>
      </w:r>
    </w:p>
    <w:p w14:paraId="166DA410" w14:textId="3B39D4AB"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29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A. Quail, M. Smith, P. Coupland, T. D. Otto, S. R. Harris, T. R. Connor, </w:t>
      </w:r>
      <w:r w:rsidR="002926B3">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BMC Genomics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2012</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13</w:t>
      </w:r>
      <w:r w:rsidR="007233D6" w:rsidRPr="00F21199">
        <w:rPr>
          <w:rFonts w:ascii="Times New Roman" w:hAnsi="Times New Roman" w:cs="Times New Roman"/>
          <w:lang w:val="en-GB"/>
        </w:rPr>
        <w:t>, 341.</w:t>
      </w:r>
    </w:p>
    <w:p w14:paraId="073BB263" w14:textId="33E1EA62"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lastRenderedPageBreak/>
        <w:t>30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L. Steinbock</w:t>
      </w:r>
      <w:r w:rsidR="000B2C5B">
        <w:rPr>
          <w:rFonts w:ascii="Times New Roman" w:hAnsi="Times New Roman" w:cs="Times New Roman"/>
          <w:lang w:val="en-GB"/>
        </w:rPr>
        <w:t>,</w:t>
      </w:r>
      <w:r w:rsidR="007233D6" w:rsidRPr="00F21199">
        <w:rPr>
          <w:rFonts w:ascii="Times New Roman" w:hAnsi="Times New Roman" w:cs="Times New Roman"/>
          <w:lang w:val="en-GB"/>
        </w:rPr>
        <w:t xml:space="preserve"> A. Radenovic, </w:t>
      </w:r>
      <w:r w:rsidR="007233D6" w:rsidRPr="00F21199">
        <w:rPr>
          <w:rFonts w:ascii="Times New Roman" w:hAnsi="Times New Roman" w:cs="Times New Roman"/>
          <w:i/>
          <w:lang w:val="en-GB"/>
        </w:rPr>
        <w:t>Nanotechnology</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26</w:t>
      </w:r>
      <w:r w:rsidR="00B15B1A" w:rsidRPr="00F21199">
        <w:rPr>
          <w:rFonts w:ascii="Times New Roman" w:hAnsi="Times New Roman" w:cs="Times New Roman"/>
          <w:lang w:val="en-GB"/>
        </w:rPr>
        <w:t>, 074003</w:t>
      </w:r>
      <w:r w:rsidR="007233D6" w:rsidRPr="00F21199">
        <w:rPr>
          <w:rFonts w:ascii="Times New Roman" w:hAnsi="Times New Roman" w:cs="Times New Roman"/>
          <w:lang w:val="en-GB"/>
        </w:rPr>
        <w:t>.</w:t>
      </w:r>
    </w:p>
    <w:p w14:paraId="183738C3" w14:textId="1046DB7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T. Laver, J. Harrison, P. </w:t>
      </w:r>
      <w:r w:rsidR="005B310F" w:rsidRPr="00F21199">
        <w:rPr>
          <w:rFonts w:ascii="Times New Roman" w:hAnsi="Times New Roman" w:cs="Times New Roman"/>
          <w:lang w:val="en-GB"/>
        </w:rPr>
        <w:t>O’</w:t>
      </w:r>
      <w:r w:rsidR="005B310F">
        <w:rPr>
          <w:rFonts w:ascii="Times New Roman" w:hAnsi="Times New Roman" w:cs="Times New Roman"/>
          <w:lang w:val="en-GB"/>
        </w:rPr>
        <w:t>N</w:t>
      </w:r>
      <w:r w:rsidR="005B310F" w:rsidRPr="00F21199">
        <w:rPr>
          <w:rFonts w:ascii="Times New Roman" w:hAnsi="Times New Roman" w:cs="Times New Roman"/>
          <w:lang w:val="en-GB"/>
        </w:rPr>
        <w:t>eill</w:t>
      </w:r>
      <w:r w:rsidR="007233D6" w:rsidRPr="00F21199">
        <w:rPr>
          <w:rFonts w:ascii="Times New Roman" w:hAnsi="Times New Roman" w:cs="Times New Roman"/>
          <w:lang w:val="en-GB"/>
        </w:rPr>
        <w:t>, K. Moore, A. Farbos, K. Paszkiewicz</w:t>
      </w:r>
      <w:r w:rsidR="000B2C5B">
        <w:rPr>
          <w:rFonts w:ascii="Times New Roman" w:hAnsi="Times New Roman" w:cs="Times New Roman"/>
          <w:lang w:val="en-GB"/>
        </w:rPr>
        <w:t>,</w:t>
      </w:r>
      <w:r w:rsidR="007233D6" w:rsidRPr="00F21199">
        <w:rPr>
          <w:rFonts w:ascii="Times New Roman" w:hAnsi="Times New Roman" w:cs="Times New Roman"/>
          <w:lang w:val="en-GB"/>
        </w:rPr>
        <w:t xml:space="preserve">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9A2B79" w:rsidRPr="00F21199">
        <w:rPr>
          <w:rFonts w:ascii="Times New Roman" w:hAnsi="Times New Roman" w:cs="Times New Roman"/>
          <w:i/>
          <w:lang w:val="en-GB"/>
        </w:rPr>
        <w:t>Biomol</w:t>
      </w:r>
      <w:r w:rsidR="009A2B79">
        <w:rPr>
          <w:rFonts w:ascii="Times New Roman" w:hAnsi="Times New Roman" w:cs="Times New Roman"/>
          <w:i/>
          <w:lang w:val="en-GB"/>
        </w:rPr>
        <w:t>.</w:t>
      </w:r>
      <w:r w:rsidR="009A2B79" w:rsidRPr="00F21199">
        <w:rPr>
          <w:rFonts w:ascii="Times New Roman" w:hAnsi="Times New Roman" w:cs="Times New Roman"/>
          <w:i/>
          <w:lang w:val="en-GB"/>
        </w:rPr>
        <w:t xml:space="preserve"> Detect</w:t>
      </w:r>
      <w:r w:rsidR="009A2B79">
        <w:rPr>
          <w:rFonts w:ascii="Times New Roman" w:hAnsi="Times New Roman" w:cs="Times New Roman"/>
          <w:i/>
          <w:lang w:val="en-GB"/>
        </w:rPr>
        <w:t>.</w:t>
      </w:r>
      <w:r w:rsidR="009A2B79" w:rsidRPr="00F21199">
        <w:rPr>
          <w:rFonts w:ascii="Times New Roman" w:hAnsi="Times New Roman" w:cs="Times New Roman"/>
          <w:i/>
          <w:lang w:val="en-GB"/>
        </w:rPr>
        <w:t xml:space="preserve"> </w:t>
      </w:r>
      <w:r w:rsidR="009A2B79">
        <w:rPr>
          <w:rFonts w:ascii="Times New Roman" w:hAnsi="Times New Roman" w:cs="Times New Roman"/>
          <w:i/>
          <w:lang w:val="en-GB"/>
        </w:rPr>
        <w:t>Quantif.</w:t>
      </w:r>
      <w:r w:rsidR="009A2B79" w:rsidRPr="00F21199">
        <w:rPr>
          <w:rFonts w:ascii="Times New Roman" w:hAnsi="Times New Roman" w:cs="Times New Roman"/>
          <w:lang w:val="en-GB"/>
        </w:rPr>
        <w:t xml:space="preserve"> </w:t>
      </w:r>
      <w:r w:rsidR="007233D6" w:rsidRPr="00F21199">
        <w:rPr>
          <w:rFonts w:ascii="Times New Roman" w:hAnsi="Times New Roman" w:cs="Times New Roman"/>
          <w:b/>
          <w:lang w:val="en-GB"/>
        </w:rPr>
        <w:t>2015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w:t>
      </w:r>
      <w:r w:rsidR="007233D6" w:rsidRPr="00F21199">
        <w:rPr>
          <w:rFonts w:ascii="Times New Roman" w:hAnsi="Times New Roman" w:cs="Times New Roman"/>
          <w:lang w:val="en-GB"/>
        </w:rPr>
        <w:t>, 1</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8.</w:t>
      </w:r>
    </w:p>
    <w:p w14:paraId="19895E8B" w14:textId="7276355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J. Quick, N. J. Loman, S. Duraffour, J. T. Simpson, E. Severi, L. Cowley,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Nature</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2016</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530</w:t>
      </w:r>
      <w:r w:rsidR="007233D6" w:rsidRPr="00F21199">
        <w:rPr>
          <w:rFonts w:ascii="Times New Roman" w:hAnsi="Times New Roman" w:cs="Times New Roman"/>
          <w:lang w:val="en-GB"/>
        </w:rPr>
        <w:t>, 228</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232.</w:t>
      </w:r>
    </w:p>
    <w:p w14:paraId="45FCBBD5" w14:textId="5209B39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N. R. Faria, E. C. Sabino, M. R. Nunes, L. C. J. Alcantara, N. J. Loman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O. G. Pybus, </w:t>
      </w:r>
      <w:r w:rsidR="007233D6" w:rsidRPr="00F21199">
        <w:rPr>
          <w:rFonts w:ascii="Times New Roman" w:hAnsi="Times New Roman" w:cs="Times New Roman"/>
          <w:i/>
          <w:lang w:val="en-GB"/>
        </w:rPr>
        <w:t>Genome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2016</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8</w:t>
      </w:r>
      <w:r w:rsidR="007233D6" w:rsidRPr="00F21199">
        <w:rPr>
          <w:rFonts w:ascii="Times New Roman" w:hAnsi="Times New Roman" w:cs="Times New Roman"/>
          <w:lang w:val="en-GB"/>
        </w:rPr>
        <w:t>, 97.</w:t>
      </w:r>
    </w:p>
    <w:p w14:paraId="0BBEC335" w14:textId="6067B4AC"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Wang, A. Fu, B. Hu, Y. Tong, R. Liu, Z. Liu,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Small</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2020</w:t>
      </w:r>
      <w:r w:rsidR="00DE7C8E" w:rsidRPr="00F21199">
        <w:rPr>
          <w:rFonts w:ascii="Times New Roman" w:hAnsi="Times New Roman" w:cs="Times New Roman"/>
          <w:lang w:val="en-GB"/>
        </w:rPr>
        <w:t xml:space="preserve">, </w:t>
      </w:r>
      <w:r w:rsidR="009A2B79" w:rsidRPr="009A2B79">
        <w:rPr>
          <w:rFonts w:ascii="Times New Roman" w:hAnsi="Times New Roman" w:cs="Times New Roman"/>
          <w:i/>
          <w:lang w:val="en-GB"/>
        </w:rPr>
        <w:t>16,</w:t>
      </w:r>
      <w:r w:rsidR="009A2B79">
        <w:rPr>
          <w:rFonts w:ascii="Times New Roman" w:hAnsi="Times New Roman" w:cs="Times New Roman"/>
          <w:lang w:val="en-GB"/>
        </w:rPr>
        <w:t xml:space="preserve"> </w:t>
      </w:r>
      <w:r w:rsidR="00DE7C8E" w:rsidRPr="00F21199">
        <w:rPr>
          <w:rFonts w:ascii="Times New Roman" w:hAnsi="Times New Roman" w:cs="Times New Roman"/>
          <w:lang w:val="en-GB"/>
        </w:rPr>
        <w:t>2002169</w:t>
      </w:r>
      <w:r w:rsidR="007233D6" w:rsidRPr="00F21199">
        <w:rPr>
          <w:rFonts w:ascii="Times New Roman" w:hAnsi="Times New Roman" w:cs="Times New Roman"/>
          <w:lang w:val="en-GB"/>
        </w:rPr>
        <w:t>.</w:t>
      </w:r>
    </w:p>
    <w:p w14:paraId="30538027" w14:textId="3C65F12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D. Kim, J.-Y. Lee, J.-S. Yang, J. W. Kim, V. N. Kim</w:t>
      </w:r>
      <w:r w:rsidR="000B2C5B">
        <w:rPr>
          <w:rFonts w:ascii="Times New Roman" w:hAnsi="Times New Roman" w:cs="Times New Roman"/>
          <w:lang w:val="en-GB"/>
        </w:rPr>
        <w:t>,</w:t>
      </w:r>
      <w:r w:rsidR="007233D6" w:rsidRPr="00F21199">
        <w:rPr>
          <w:rFonts w:ascii="Times New Roman" w:hAnsi="Times New Roman" w:cs="Times New Roman"/>
          <w:lang w:val="en-GB"/>
        </w:rPr>
        <w:t xml:space="preserve"> H. Chang, </w:t>
      </w:r>
      <w:r w:rsidR="007233D6" w:rsidRPr="00F21199">
        <w:rPr>
          <w:rFonts w:ascii="Times New Roman" w:hAnsi="Times New Roman" w:cs="Times New Roman"/>
          <w:i/>
          <w:lang w:val="en-GB"/>
        </w:rPr>
        <w:t>Cell</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2020</w:t>
      </w:r>
      <w:r w:rsidR="00BB5F8E" w:rsidRPr="00F21199">
        <w:rPr>
          <w:rFonts w:ascii="Times New Roman" w:hAnsi="Times New Roman" w:cs="Times New Roman"/>
          <w:lang w:val="en-GB"/>
        </w:rPr>
        <w:t>, 181, 914</w:t>
      </w:r>
      <w:r w:rsidR="00BB5F8E" w:rsidRPr="00F21199">
        <w:rPr>
          <w:rFonts w:ascii="Times New Roman" w:eastAsia="Times New Roman" w:hAnsi="Times New Roman" w:cs="Times New Roman"/>
          <w:color w:val="333333"/>
          <w:kern w:val="0"/>
          <w:lang w:val="en-GB" w:eastAsia="en-US" w:bidi="ar-SA"/>
        </w:rPr>
        <w:t>–</w:t>
      </w:r>
      <w:r w:rsidR="0065572D">
        <w:rPr>
          <w:rFonts w:ascii="Times New Roman" w:eastAsia="Times New Roman" w:hAnsi="Times New Roman" w:cs="Times New Roman"/>
          <w:color w:val="333333"/>
          <w:kern w:val="0"/>
          <w:lang w:val="en-GB" w:eastAsia="en-US" w:bidi="ar-SA"/>
        </w:rPr>
        <w:t>9</w:t>
      </w:r>
      <w:r w:rsidR="00BB5F8E" w:rsidRPr="00F21199">
        <w:rPr>
          <w:rFonts w:ascii="Times New Roman" w:hAnsi="Times New Roman" w:cs="Times New Roman"/>
          <w:lang w:val="en-GB"/>
        </w:rPr>
        <w:t>21.e10</w:t>
      </w:r>
      <w:r w:rsidR="007233D6" w:rsidRPr="00F21199">
        <w:rPr>
          <w:rFonts w:ascii="Times New Roman" w:hAnsi="Times New Roman" w:cs="Times New Roman"/>
          <w:lang w:val="en-GB"/>
        </w:rPr>
        <w:t>.</w:t>
      </w:r>
    </w:p>
    <w:p w14:paraId="0E681EFB" w14:textId="17672436"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S. Marquez, B. Prado-Vivar, J. J. Guadalupe, B. G. Granja, M. Jibaja, M. Tobar,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medRxiv</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2020</w:t>
      </w:r>
      <w:r w:rsidR="007233D6" w:rsidRPr="00F21199">
        <w:rPr>
          <w:rFonts w:ascii="Times New Roman" w:hAnsi="Times New Roman" w:cs="Times New Roman"/>
          <w:lang w:val="en-GB"/>
        </w:rPr>
        <w:t>.</w:t>
      </w:r>
    </w:p>
    <w:p w14:paraId="4B79293F" w14:textId="5CF03648"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B. A. Flusberg, D. R. Webster, J. H. Lee, K. J. Travers, E. C. Olivares, T. A. Clark,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Nat</w:t>
      </w:r>
      <w:r w:rsidR="009A2B79">
        <w:rPr>
          <w:rFonts w:ascii="Times New Roman" w:hAnsi="Times New Roman" w:cs="Times New Roman"/>
          <w:i/>
          <w:lang w:val="en-GB"/>
        </w:rPr>
        <w:t>.</w:t>
      </w:r>
      <w:r w:rsidR="007233D6" w:rsidRPr="00F21199">
        <w:rPr>
          <w:rFonts w:ascii="Times New Roman" w:hAnsi="Times New Roman" w:cs="Times New Roman"/>
          <w:i/>
          <w:lang w:val="en-GB"/>
        </w:rPr>
        <w:t xml:space="preserve"> </w:t>
      </w:r>
      <w:r w:rsidR="0000130F" w:rsidRPr="00F21199">
        <w:rPr>
          <w:rFonts w:ascii="Times New Roman" w:hAnsi="Times New Roman" w:cs="Times New Roman"/>
          <w:i/>
          <w:lang w:val="en-GB"/>
        </w:rPr>
        <w:t>M</w:t>
      </w:r>
      <w:r w:rsidR="007233D6" w:rsidRPr="00F21199">
        <w:rPr>
          <w:rFonts w:ascii="Times New Roman" w:hAnsi="Times New Roman" w:cs="Times New Roman"/>
          <w:i/>
          <w:lang w:val="en-GB"/>
        </w:rPr>
        <w:t>ethods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2010</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7</w:t>
      </w:r>
      <w:r w:rsidR="007233D6" w:rsidRPr="00F21199">
        <w:rPr>
          <w:rFonts w:ascii="Times New Roman" w:hAnsi="Times New Roman" w:cs="Times New Roman"/>
          <w:lang w:val="en-GB"/>
        </w:rPr>
        <w:t>, 461</w:t>
      </w:r>
      <w:r w:rsidR="0065572D" w:rsidRPr="00F21199">
        <w:rPr>
          <w:rFonts w:ascii="Times New Roman" w:eastAsia="Times New Roman" w:hAnsi="Times New Roman" w:cs="Times New Roman"/>
          <w:color w:val="333333"/>
          <w:kern w:val="0"/>
          <w:lang w:val="en-GB" w:eastAsia="en-US" w:bidi="ar-SA"/>
        </w:rPr>
        <w:t>–</w:t>
      </w:r>
      <w:r w:rsidR="0065572D" w:rsidRPr="0065572D">
        <w:rPr>
          <w:rFonts w:ascii="Times New Roman" w:hAnsi="Times New Roman" w:cs="Times New Roman" w:hint="eastAsia"/>
          <w:lang w:val="en-GB"/>
        </w:rPr>
        <w:t>465</w:t>
      </w:r>
      <w:r w:rsidR="007233D6" w:rsidRPr="00F21199">
        <w:rPr>
          <w:rFonts w:ascii="Times New Roman" w:hAnsi="Times New Roman" w:cs="Times New Roman"/>
          <w:lang w:val="en-GB"/>
        </w:rPr>
        <w:t>.</w:t>
      </w:r>
    </w:p>
    <w:p w14:paraId="02303A38" w14:textId="18FFDF18"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D. R. Garalde, E. A. Snell, D. Jachimowicz, B. Sipos, J. H. Lloyd, M. Bruce,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9A2B79" w:rsidRPr="00F21199">
        <w:rPr>
          <w:rFonts w:ascii="Times New Roman" w:hAnsi="Times New Roman" w:cs="Times New Roman"/>
          <w:i/>
          <w:lang w:val="en-GB"/>
        </w:rPr>
        <w:t>Nat</w:t>
      </w:r>
      <w:r w:rsidR="009A2B79">
        <w:rPr>
          <w:rFonts w:ascii="Times New Roman" w:hAnsi="Times New Roman" w:cs="Times New Roman"/>
          <w:i/>
          <w:lang w:val="en-GB"/>
        </w:rPr>
        <w:t>.</w:t>
      </w:r>
      <w:r w:rsidR="009A2B79" w:rsidRPr="00F21199">
        <w:rPr>
          <w:rFonts w:ascii="Times New Roman" w:hAnsi="Times New Roman" w:cs="Times New Roman"/>
          <w:i/>
          <w:lang w:val="en-GB"/>
        </w:rPr>
        <w:t xml:space="preserve"> </w:t>
      </w:r>
      <w:r w:rsidR="0000130F" w:rsidRPr="00F21199">
        <w:rPr>
          <w:rFonts w:ascii="Times New Roman" w:hAnsi="Times New Roman" w:cs="Times New Roman"/>
          <w:i/>
          <w:lang w:val="en-GB"/>
        </w:rPr>
        <w:t>M</w:t>
      </w:r>
      <w:r w:rsidR="007233D6" w:rsidRPr="00F21199">
        <w:rPr>
          <w:rFonts w:ascii="Times New Roman" w:hAnsi="Times New Roman" w:cs="Times New Roman"/>
          <w:i/>
          <w:lang w:val="en-GB"/>
        </w:rPr>
        <w:t>ethods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15</w:t>
      </w:r>
      <w:r w:rsidR="007233D6" w:rsidRPr="00F21199">
        <w:rPr>
          <w:rFonts w:ascii="Times New Roman" w:hAnsi="Times New Roman" w:cs="Times New Roman"/>
          <w:lang w:val="en-GB"/>
        </w:rPr>
        <w:t>, 201</w:t>
      </w:r>
      <w:r w:rsidR="0065572D" w:rsidRPr="00F21199">
        <w:rPr>
          <w:rFonts w:ascii="Times New Roman" w:eastAsia="Times New Roman" w:hAnsi="Times New Roman" w:cs="Times New Roman"/>
          <w:color w:val="333333"/>
          <w:kern w:val="0"/>
          <w:lang w:val="en-GB" w:eastAsia="en-US" w:bidi="ar-SA"/>
        </w:rPr>
        <w:t>–</w:t>
      </w:r>
      <w:r w:rsidR="0065572D">
        <w:rPr>
          <w:rFonts w:ascii="Times New Roman" w:hAnsi="Times New Roman" w:cs="Times New Roman"/>
          <w:lang w:val="en-GB"/>
        </w:rPr>
        <w:t>206</w:t>
      </w:r>
      <w:r w:rsidR="007233D6" w:rsidRPr="00F21199">
        <w:rPr>
          <w:rFonts w:ascii="Times New Roman" w:hAnsi="Times New Roman" w:cs="Times New Roman"/>
          <w:lang w:val="en-GB"/>
        </w:rPr>
        <w:t>.</w:t>
      </w:r>
    </w:p>
    <w:p w14:paraId="0F363224" w14:textId="349C71A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39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P. Euskirchen, F. Bielle, K. Labreche, W. P. Kloosterman, S. Rosenberg, M. Daniau,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 xml:space="preserve">Acta </w:t>
      </w:r>
      <w:r w:rsidR="009A2B79" w:rsidRPr="00F21199">
        <w:rPr>
          <w:rFonts w:ascii="Times New Roman" w:hAnsi="Times New Roman" w:cs="Times New Roman"/>
          <w:i/>
          <w:lang w:val="en-GB"/>
        </w:rPr>
        <w:t>Neuropathol</w:t>
      </w:r>
      <w:r w:rsidR="009A2B79">
        <w:rPr>
          <w:rFonts w:ascii="Times New Roman" w:hAnsi="Times New Roman" w:cs="Times New Roman"/>
          <w:i/>
          <w:lang w:val="en-GB"/>
        </w:rPr>
        <w:t>.</w:t>
      </w:r>
      <w:r w:rsidR="009A2B79"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134</w:t>
      </w:r>
      <w:r w:rsidR="007233D6" w:rsidRPr="00F21199">
        <w:rPr>
          <w:rFonts w:ascii="Times New Roman" w:hAnsi="Times New Roman" w:cs="Times New Roman"/>
          <w:lang w:val="en-GB"/>
        </w:rPr>
        <w:t>, 691</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703.</w:t>
      </w:r>
    </w:p>
    <w:p w14:paraId="2D2E409C" w14:textId="3EFFAF4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Jain, J. R. Tyson, M. Loose, C. L. Ip, D. A. Eccles, J. O'Grady,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1128C5" w:rsidRPr="001128C5">
        <w:rPr>
          <w:rFonts w:ascii="Times New Roman" w:hAnsi="Times New Roman" w:cs="Times New Roman"/>
          <w:i/>
          <w:lang w:val="en-GB"/>
        </w:rPr>
        <w:t>F1000</w:t>
      </w:r>
      <w:r w:rsidR="007233D6" w:rsidRPr="00F21199">
        <w:rPr>
          <w:rFonts w:ascii="Times New Roman" w:hAnsi="Times New Roman" w:cs="Times New Roman"/>
          <w:i/>
          <w:lang w:val="en-GB"/>
        </w:rPr>
        <w:t>Research</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6</w:t>
      </w:r>
      <w:r w:rsidR="001128C5">
        <w:rPr>
          <w:rFonts w:ascii="Times New Roman" w:hAnsi="Times New Roman" w:cs="Times New Roman"/>
          <w:i/>
          <w:lang w:val="en-GB"/>
        </w:rPr>
        <w:t xml:space="preserve">, </w:t>
      </w:r>
      <w:r w:rsidR="001128C5" w:rsidRPr="001128C5">
        <w:rPr>
          <w:rFonts w:ascii="Times New Roman" w:hAnsi="Times New Roman" w:cs="Times New Roman"/>
          <w:lang w:val="en-GB"/>
        </w:rPr>
        <w:t>760</w:t>
      </w:r>
      <w:r w:rsidR="007233D6" w:rsidRPr="00F21199">
        <w:rPr>
          <w:rFonts w:ascii="Times New Roman" w:hAnsi="Times New Roman" w:cs="Times New Roman"/>
          <w:lang w:val="en-GB"/>
        </w:rPr>
        <w:t>.</w:t>
      </w:r>
    </w:p>
    <w:p w14:paraId="62716D9F" w14:textId="0BC962F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J. R. Miller, P. Zhou, J. Mudge, J. Gurtowski, H. Lee, T. Ramaraj,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BMC Genomics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18</w:t>
      </w:r>
      <w:r w:rsidR="007233D6" w:rsidRPr="00F21199">
        <w:rPr>
          <w:rFonts w:ascii="Times New Roman" w:hAnsi="Times New Roman" w:cs="Times New Roman"/>
          <w:lang w:val="en-GB"/>
        </w:rPr>
        <w:t>, 541.</w:t>
      </w:r>
    </w:p>
    <w:p w14:paraId="34875B82" w14:textId="64F7502E"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R. Minei, R. Hoshina</w:t>
      </w:r>
      <w:r w:rsidR="000B2C5B">
        <w:rPr>
          <w:rFonts w:ascii="Times New Roman" w:hAnsi="Times New Roman" w:cs="Times New Roman"/>
          <w:lang w:val="en-GB"/>
        </w:rPr>
        <w:t>,</w:t>
      </w:r>
      <w:r w:rsidR="007233D6" w:rsidRPr="00F21199">
        <w:rPr>
          <w:rFonts w:ascii="Times New Roman" w:hAnsi="Times New Roman" w:cs="Times New Roman"/>
          <w:lang w:val="en-GB"/>
        </w:rPr>
        <w:t xml:space="preserve"> A. Ogura, </w:t>
      </w:r>
      <w:r w:rsidR="007233D6" w:rsidRPr="00F21199">
        <w:rPr>
          <w:rFonts w:ascii="Times New Roman" w:hAnsi="Times New Roman" w:cs="Times New Roman"/>
          <w:i/>
          <w:lang w:val="en-GB"/>
        </w:rPr>
        <w:t>BMC Genomics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19</w:t>
      </w:r>
      <w:r w:rsidR="007233D6" w:rsidRPr="00F21199">
        <w:rPr>
          <w:rFonts w:ascii="Times New Roman" w:hAnsi="Times New Roman" w:cs="Times New Roman"/>
          <w:lang w:val="en-GB"/>
        </w:rPr>
        <w:t>, 700.</w:t>
      </w:r>
    </w:p>
    <w:p w14:paraId="47CE4F89" w14:textId="097B9E0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Oxford Nanopore Technologies, https://nanoporetech.com/, (accessed: 5 April 2020)</w:t>
      </w:r>
    </w:p>
    <w:p w14:paraId="50CE1548" w14:textId="296AE4BD"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J. Chaisson, J. Huddleston, M. Y. Dennis, P. H. Sudmant, M. Malig, F. Hormozdiari,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Nature</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517</w:t>
      </w:r>
      <w:r w:rsidR="007233D6" w:rsidRPr="00F21199">
        <w:rPr>
          <w:rFonts w:ascii="Times New Roman" w:hAnsi="Times New Roman" w:cs="Times New Roman"/>
          <w:lang w:val="en-GB"/>
        </w:rPr>
        <w:t>, 608</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611.</w:t>
      </w:r>
    </w:p>
    <w:p w14:paraId="0D13552F" w14:textId="323F6C4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r>
      <w:r w:rsidR="001128C5">
        <w:rPr>
          <w:rFonts w:ascii="Times New Roman" w:hAnsi="Times New Roman" w:cs="Times New Roman"/>
          <w:lang w:val="en-GB"/>
        </w:rPr>
        <w:t xml:space="preserve">J. </w:t>
      </w:r>
      <w:r w:rsidR="007233D6" w:rsidRPr="00F21199">
        <w:rPr>
          <w:rFonts w:ascii="Times New Roman" w:hAnsi="Times New Roman" w:cs="Times New Roman"/>
          <w:lang w:val="en-GB"/>
        </w:rPr>
        <w:t xml:space="preserve">S. Seo, A. Rhie, J. Kim, S. Lee, M.-H. Sohn, C.-U. Kim,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Nature</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2016</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538</w:t>
      </w:r>
      <w:r w:rsidR="007233D6" w:rsidRPr="00F21199">
        <w:rPr>
          <w:rFonts w:ascii="Times New Roman" w:hAnsi="Times New Roman" w:cs="Times New Roman"/>
          <w:lang w:val="en-GB"/>
        </w:rPr>
        <w:t>, 243</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247.</w:t>
      </w:r>
    </w:p>
    <w:p w14:paraId="39B7A060" w14:textId="0BF1F502"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Jain, H. E. Olsen, D. J. Turner, D. Stoddart, K. V. Bulazel, B. Paten,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362A0">
        <w:rPr>
          <w:rFonts w:ascii="Times New Roman" w:hAnsi="Times New Roman" w:cs="Times New Roman"/>
          <w:i/>
          <w:lang w:val="en-GB"/>
        </w:rPr>
        <w:t>Nat. Biotechnol.</w:t>
      </w:r>
      <w:r w:rsidR="007362A0" w:rsidRPr="00F21199">
        <w:rPr>
          <w:rFonts w:ascii="Times New Roman" w:hAnsi="Times New Roman" w:cs="Times New Roman"/>
          <w:lang w:val="en-GB"/>
        </w:rPr>
        <w:t xml:space="preserve"> </w:t>
      </w:r>
      <w:r w:rsidR="007233D6" w:rsidRPr="00F21199">
        <w:rPr>
          <w:rFonts w:ascii="Times New Roman" w:hAnsi="Times New Roman" w:cs="Times New Roman"/>
          <w:b/>
          <w:lang w:val="en-GB"/>
        </w:rPr>
        <w:t>201</w:t>
      </w:r>
      <w:r w:rsidR="007362A0">
        <w:rPr>
          <w:rFonts w:ascii="Times New Roman" w:hAnsi="Times New Roman" w:cs="Times New Roman"/>
          <w:b/>
          <w:lang w:val="en-GB"/>
        </w:rPr>
        <w:t xml:space="preserve">8, </w:t>
      </w:r>
      <w:r w:rsidR="007362A0" w:rsidRPr="007362A0">
        <w:rPr>
          <w:rFonts w:ascii="Times New Roman" w:hAnsi="Times New Roman" w:cs="Times New Roman"/>
          <w:i/>
          <w:lang w:val="en-GB"/>
        </w:rPr>
        <w:t>36</w:t>
      </w:r>
      <w:r w:rsidR="007362A0" w:rsidRPr="007362A0">
        <w:rPr>
          <w:rFonts w:ascii="Times New Roman" w:hAnsi="Times New Roman" w:cs="Times New Roman"/>
          <w:lang w:val="en-GB"/>
        </w:rPr>
        <w:t>, 321</w:t>
      </w:r>
      <w:r w:rsidR="001128C5" w:rsidRPr="00F21199">
        <w:rPr>
          <w:rFonts w:ascii="Times New Roman" w:eastAsia="Times New Roman" w:hAnsi="Times New Roman" w:cs="Times New Roman"/>
          <w:color w:val="333333"/>
          <w:kern w:val="0"/>
          <w:lang w:val="en-GB" w:eastAsia="en-US" w:bidi="ar-SA"/>
        </w:rPr>
        <w:t>–</w:t>
      </w:r>
      <w:r w:rsidR="007362A0" w:rsidRPr="007362A0">
        <w:rPr>
          <w:rFonts w:ascii="Times New Roman" w:hAnsi="Times New Roman" w:cs="Times New Roman"/>
          <w:lang w:val="en-GB"/>
        </w:rPr>
        <w:t>323</w:t>
      </w:r>
      <w:r w:rsidR="007233D6" w:rsidRPr="007362A0">
        <w:rPr>
          <w:rFonts w:ascii="Times New Roman" w:hAnsi="Times New Roman" w:cs="Times New Roman"/>
          <w:lang w:val="en-GB"/>
        </w:rPr>
        <w:t>.</w:t>
      </w:r>
    </w:p>
    <w:p w14:paraId="54905479" w14:textId="554A2F88"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M. H. Schmidt</w:t>
      </w:r>
      <w:r w:rsidR="000B2C5B">
        <w:rPr>
          <w:rFonts w:ascii="Times New Roman" w:hAnsi="Times New Roman" w:cs="Times New Roman"/>
          <w:lang w:val="en-GB"/>
        </w:rPr>
        <w:t>,</w:t>
      </w:r>
      <w:r w:rsidR="007233D6" w:rsidRPr="00F21199">
        <w:rPr>
          <w:rFonts w:ascii="Times New Roman" w:hAnsi="Times New Roman" w:cs="Times New Roman"/>
          <w:lang w:val="en-GB"/>
        </w:rPr>
        <w:t xml:space="preserve"> C. E. Pearson, </w:t>
      </w:r>
      <w:r w:rsidR="007233D6" w:rsidRPr="00F21199">
        <w:rPr>
          <w:rFonts w:ascii="Times New Roman" w:hAnsi="Times New Roman" w:cs="Times New Roman"/>
          <w:i/>
          <w:lang w:val="en-GB"/>
        </w:rPr>
        <w:t>DNA repair</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2016</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38</w:t>
      </w:r>
      <w:r w:rsidR="007233D6" w:rsidRPr="00F21199">
        <w:rPr>
          <w:rFonts w:ascii="Times New Roman" w:hAnsi="Times New Roman" w:cs="Times New Roman"/>
          <w:lang w:val="en-GB"/>
        </w:rPr>
        <w:t>, 117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126.</w:t>
      </w:r>
    </w:p>
    <w:p w14:paraId="40057861" w14:textId="69A19CC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F. S. Collins</w:t>
      </w:r>
      <w:r w:rsidR="000B2C5B">
        <w:rPr>
          <w:rFonts w:ascii="Times New Roman" w:hAnsi="Times New Roman" w:cs="Times New Roman"/>
          <w:lang w:val="en-GB"/>
        </w:rPr>
        <w:t>,</w:t>
      </w:r>
      <w:r w:rsidR="007233D6" w:rsidRPr="00F21199">
        <w:rPr>
          <w:rFonts w:ascii="Times New Roman" w:hAnsi="Times New Roman" w:cs="Times New Roman"/>
          <w:lang w:val="en-GB"/>
        </w:rPr>
        <w:t xml:space="preserve"> H. Varmus, </w:t>
      </w:r>
      <w:r w:rsidR="007233D6" w:rsidRPr="00F21199">
        <w:rPr>
          <w:rFonts w:ascii="Times New Roman" w:hAnsi="Times New Roman" w:cs="Times New Roman"/>
          <w:i/>
          <w:lang w:val="en-GB"/>
        </w:rPr>
        <w:t>N. Engl. J.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372</w:t>
      </w:r>
      <w:r w:rsidR="007233D6" w:rsidRPr="00F21199">
        <w:rPr>
          <w:rFonts w:ascii="Times New Roman" w:hAnsi="Times New Roman" w:cs="Times New Roman"/>
          <w:lang w:val="en-GB"/>
        </w:rPr>
        <w:t>, 793</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795.</w:t>
      </w:r>
    </w:p>
    <w:p w14:paraId="2CE7F396" w14:textId="4CD9A455"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49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M. B. Neu, K. M. Bowling</w:t>
      </w:r>
      <w:r w:rsidR="000B2C5B">
        <w:rPr>
          <w:rFonts w:ascii="Times New Roman" w:hAnsi="Times New Roman" w:cs="Times New Roman"/>
          <w:lang w:val="en-GB"/>
        </w:rPr>
        <w:t>,</w:t>
      </w:r>
      <w:r w:rsidR="007233D6" w:rsidRPr="00F21199">
        <w:rPr>
          <w:rFonts w:ascii="Times New Roman" w:hAnsi="Times New Roman" w:cs="Times New Roman"/>
          <w:lang w:val="en-GB"/>
        </w:rPr>
        <w:t xml:space="preserve"> G. M. Cooper, </w:t>
      </w:r>
      <w:r w:rsidR="007233D6" w:rsidRPr="00F21199">
        <w:rPr>
          <w:rFonts w:ascii="Times New Roman" w:hAnsi="Times New Roman" w:cs="Times New Roman"/>
          <w:i/>
          <w:lang w:val="en-GB"/>
        </w:rPr>
        <w:t>Curr. Opin. Pediatr.</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31</w:t>
      </w:r>
      <w:r w:rsidR="007233D6" w:rsidRPr="00F21199">
        <w:rPr>
          <w:rFonts w:ascii="Times New Roman" w:hAnsi="Times New Roman" w:cs="Times New Roman"/>
          <w:lang w:val="en-GB"/>
        </w:rPr>
        <w:t>, 732</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738.</w:t>
      </w:r>
    </w:p>
    <w:p w14:paraId="59788CDE" w14:textId="0DF722E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E. A. Vidal, T. C. Moyano, B. I. Bustos, E. Pérez-Palma, C. Moraga, E. Riveras,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Sci. Rep.</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9</w:t>
      </w:r>
      <w:r w:rsidR="007233D6" w:rsidRPr="00F21199">
        <w:rPr>
          <w:rFonts w:ascii="Times New Roman" w:hAnsi="Times New Roman" w:cs="Times New Roman"/>
          <w:lang w:val="en-GB"/>
        </w:rPr>
        <w:t>, 1</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11.</w:t>
      </w:r>
    </w:p>
    <w:p w14:paraId="00C11684" w14:textId="40BA0F5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A. Nekrutenko</w:t>
      </w:r>
      <w:r w:rsidR="000B2C5B">
        <w:rPr>
          <w:rFonts w:ascii="Times New Roman" w:hAnsi="Times New Roman" w:cs="Times New Roman"/>
          <w:lang w:val="en-GB"/>
        </w:rPr>
        <w:t>,</w:t>
      </w:r>
      <w:r w:rsidR="007233D6" w:rsidRPr="00F21199">
        <w:rPr>
          <w:rFonts w:ascii="Times New Roman" w:hAnsi="Times New Roman" w:cs="Times New Roman"/>
          <w:lang w:val="en-GB"/>
        </w:rPr>
        <w:t xml:space="preserve"> J. Taylor, </w:t>
      </w:r>
      <w:r w:rsidR="007362A0" w:rsidRPr="00F21199">
        <w:rPr>
          <w:rFonts w:ascii="Times New Roman" w:hAnsi="Times New Roman" w:cs="Times New Roman"/>
          <w:i/>
          <w:lang w:val="en-GB"/>
        </w:rPr>
        <w:t>Nat</w:t>
      </w:r>
      <w:r w:rsidR="007362A0">
        <w:rPr>
          <w:rFonts w:ascii="Times New Roman" w:hAnsi="Times New Roman" w:cs="Times New Roman"/>
          <w:i/>
          <w:lang w:val="en-GB"/>
        </w:rPr>
        <w:t>.</w:t>
      </w:r>
      <w:r w:rsidR="007362A0" w:rsidRPr="00F21199">
        <w:rPr>
          <w:rFonts w:ascii="Times New Roman" w:hAnsi="Times New Roman" w:cs="Times New Roman"/>
          <w:i/>
          <w:lang w:val="en-GB"/>
        </w:rPr>
        <w:t xml:space="preserve"> Rev</w:t>
      </w:r>
      <w:r w:rsidR="007362A0">
        <w:rPr>
          <w:rFonts w:ascii="Times New Roman" w:hAnsi="Times New Roman" w:cs="Times New Roman"/>
          <w:i/>
          <w:lang w:val="en-GB"/>
        </w:rPr>
        <w:t>.</w:t>
      </w:r>
      <w:r w:rsidR="007362A0" w:rsidRPr="00F21199">
        <w:rPr>
          <w:rFonts w:ascii="Times New Roman" w:hAnsi="Times New Roman" w:cs="Times New Roman"/>
          <w:i/>
          <w:lang w:val="en-GB"/>
        </w:rPr>
        <w:t xml:space="preserve"> Genet</w:t>
      </w:r>
      <w:r w:rsidR="007362A0">
        <w:rPr>
          <w:rFonts w:ascii="Times New Roman" w:hAnsi="Times New Roman" w:cs="Times New Roman"/>
          <w:i/>
          <w:lang w:val="en-GB"/>
        </w:rPr>
        <w:t>.</w:t>
      </w:r>
      <w:r w:rsidR="007362A0" w:rsidRPr="00F21199">
        <w:rPr>
          <w:rFonts w:ascii="Times New Roman" w:hAnsi="Times New Roman" w:cs="Times New Roman"/>
          <w:lang w:val="en-GB"/>
        </w:rPr>
        <w:t xml:space="preserve"> </w:t>
      </w:r>
      <w:r w:rsidR="007233D6" w:rsidRPr="00F21199">
        <w:rPr>
          <w:rFonts w:ascii="Times New Roman" w:hAnsi="Times New Roman" w:cs="Times New Roman"/>
          <w:b/>
          <w:lang w:val="en-GB"/>
        </w:rPr>
        <w:t>2012</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13</w:t>
      </w:r>
      <w:r w:rsidR="007233D6" w:rsidRPr="00F21199">
        <w:rPr>
          <w:rFonts w:ascii="Times New Roman" w:hAnsi="Times New Roman" w:cs="Times New Roman"/>
          <w:lang w:val="en-GB"/>
        </w:rPr>
        <w:t>, 667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672.</w:t>
      </w:r>
    </w:p>
    <w:p w14:paraId="0A896EB8" w14:textId="6A38E44B"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C. J. Saunders, N. A. Miller, S. E. Soden, D. L. Dinwiddie, A. Noll, N. A. Alnadi,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47712D" w:rsidRPr="00F21199">
        <w:rPr>
          <w:rFonts w:ascii="Times New Roman" w:hAnsi="Times New Roman" w:cs="Times New Roman"/>
          <w:i/>
          <w:lang w:val="en-GB"/>
        </w:rPr>
        <w:t>Sci</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Transl</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Med</w:t>
      </w:r>
      <w:r w:rsidR="0047712D">
        <w:rPr>
          <w:rFonts w:ascii="Times New Roman" w:hAnsi="Times New Roman" w:cs="Times New Roman"/>
          <w:i/>
          <w:lang w:val="en-GB"/>
        </w:rPr>
        <w:t>.</w:t>
      </w:r>
      <w:r w:rsidR="0047712D" w:rsidRPr="00F21199">
        <w:rPr>
          <w:rFonts w:ascii="Times New Roman" w:hAnsi="Times New Roman" w:cs="Times New Roman"/>
          <w:lang w:val="en-GB"/>
        </w:rPr>
        <w:t xml:space="preserve"> </w:t>
      </w:r>
      <w:r w:rsidR="007233D6" w:rsidRPr="00F21199">
        <w:rPr>
          <w:rFonts w:ascii="Times New Roman" w:hAnsi="Times New Roman" w:cs="Times New Roman"/>
          <w:b/>
          <w:lang w:val="en-GB"/>
        </w:rPr>
        <w:t>2012</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4</w:t>
      </w:r>
      <w:r w:rsidR="007233D6" w:rsidRPr="00F21199">
        <w:rPr>
          <w:rFonts w:ascii="Times New Roman" w:hAnsi="Times New Roman" w:cs="Times New Roman"/>
          <w:lang w:val="en-GB"/>
        </w:rPr>
        <w:t>, 135</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154.</w:t>
      </w:r>
    </w:p>
    <w:p w14:paraId="55693520" w14:textId="618601F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M. Clark, A. Hildreth, S. Batalov, Y. Ding, S. Chowdhury, K. Watkins, </w:t>
      </w:r>
      <w:r w:rsidR="005B310F">
        <w:rPr>
          <w:rFonts w:ascii="Times New Roman" w:hAnsi="Times New Roman" w:cs="Times New Roman"/>
          <w:lang w:val="en-GB"/>
        </w:rPr>
        <w:t xml:space="preserve">et al., </w:t>
      </w:r>
      <w:r w:rsidR="0047712D" w:rsidRPr="00F21199">
        <w:rPr>
          <w:rFonts w:ascii="Times New Roman" w:hAnsi="Times New Roman" w:cs="Times New Roman"/>
          <w:i/>
          <w:lang w:val="en-GB"/>
        </w:rPr>
        <w:t>Sci</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Transl</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Med</w:t>
      </w:r>
      <w:r w:rsidR="0047712D">
        <w:rPr>
          <w:rFonts w:ascii="Times New Roman" w:hAnsi="Times New Roman" w:cs="Times New Roman"/>
          <w:i/>
          <w:lang w:val="en-GB"/>
        </w:rPr>
        <w:t>.</w:t>
      </w:r>
      <w:r w:rsidR="0047712D"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11</w:t>
      </w:r>
      <w:r w:rsidR="001128C5">
        <w:rPr>
          <w:rFonts w:ascii="Times New Roman" w:hAnsi="Times New Roman" w:cs="Times New Roman"/>
          <w:lang w:val="en-GB"/>
        </w:rPr>
        <w:t xml:space="preserve">, </w:t>
      </w:r>
      <w:r w:rsidR="001128C5" w:rsidRPr="001128C5">
        <w:rPr>
          <w:rFonts w:ascii="Times New Roman" w:hAnsi="Times New Roman" w:cs="Times New Roman" w:hint="eastAsia"/>
          <w:lang w:val="en-GB"/>
        </w:rPr>
        <w:t>eaat6177</w:t>
      </w:r>
      <w:r w:rsidR="007233D6" w:rsidRPr="001128C5">
        <w:rPr>
          <w:rFonts w:ascii="Times New Roman" w:hAnsi="Times New Roman" w:cs="Times New Roman"/>
          <w:lang w:val="en-GB"/>
        </w:rPr>
        <w:t>.</w:t>
      </w:r>
    </w:p>
    <w:p w14:paraId="4027FF61" w14:textId="75A2013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H. Nakagawa</w:t>
      </w:r>
      <w:r w:rsidR="000B2C5B">
        <w:rPr>
          <w:rFonts w:ascii="Times New Roman" w:hAnsi="Times New Roman" w:cs="Times New Roman"/>
          <w:lang w:val="en-GB"/>
        </w:rPr>
        <w:t>,</w:t>
      </w:r>
      <w:r w:rsidR="007233D6" w:rsidRPr="00F21199">
        <w:rPr>
          <w:rFonts w:ascii="Times New Roman" w:hAnsi="Times New Roman" w:cs="Times New Roman"/>
          <w:lang w:val="en-GB"/>
        </w:rPr>
        <w:t xml:space="preserve"> M. Fujita, </w:t>
      </w:r>
      <w:r w:rsidR="007233D6" w:rsidRPr="00F21199">
        <w:rPr>
          <w:rFonts w:ascii="Times New Roman" w:hAnsi="Times New Roman" w:cs="Times New Roman"/>
          <w:i/>
          <w:lang w:val="en-GB"/>
        </w:rPr>
        <w:t>Cancer Sci.</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109</w:t>
      </w:r>
      <w:r w:rsidR="007233D6" w:rsidRPr="00F21199">
        <w:rPr>
          <w:rFonts w:ascii="Times New Roman" w:hAnsi="Times New Roman" w:cs="Times New Roman"/>
          <w:lang w:val="en-GB"/>
        </w:rPr>
        <w:t>, 513</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522.</w:t>
      </w:r>
    </w:p>
    <w:p w14:paraId="597CF9DD" w14:textId="5284C91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S. W. Kong, I.-H. Lee, X. Liu, J. N. Hirschhorn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K. D. Mandl,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20</w:t>
      </w:r>
      <w:r w:rsidR="007233D6" w:rsidRPr="00F21199">
        <w:rPr>
          <w:rFonts w:ascii="Times New Roman" w:hAnsi="Times New Roman" w:cs="Times New Roman"/>
          <w:lang w:val="en-GB"/>
        </w:rPr>
        <w:t>, 1617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1626.</w:t>
      </w:r>
    </w:p>
    <w:p w14:paraId="2A8A7405" w14:textId="0BA1CA70"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J. S. Mattick, M. Dinger, N. Schonrock</w:t>
      </w:r>
      <w:r w:rsidR="000B2C5B">
        <w:rPr>
          <w:rFonts w:ascii="Times New Roman" w:hAnsi="Times New Roman" w:cs="Times New Roman"/>
          <w:lang w:val="en-GB"/>
        </w:rPr>
        <w:t>,</w:t>
      </w:r>
      <w:r w:rsidR="007233D6" w:rsidRPr="00F21199">
        <w:rPr>
          <w:rFonts w:ascii="Times New Roman" w:hAnsi="Times New Roman" w:cs="Times New Roman"/>
          <w:lang w:val="en-GB"/>
        </w:rPr>
        <w:t xml:space="preserve"> M. Cowley, </w:t>
      </w:r>
      <w:r w:rsidR="0047712D" w:rsidRPr="00F21199">
        <w:rPr>
          <w:rFonts w:ascii="Times New Roman" w:hAnsi="Times New Roman" w:cs="Times New Roman"/>
          <w:i/>
          <w:lang w:val="en-GB"/>
        </w:rPr>
        <w:t>Med</w:t>
      </w:r>
      <w:r w:rsidR="0047712D">
        <w:rPr>
          <w:rFonts w:ascii="Times New Roman" w:hAnsi="Times New Roman" w:cs="Times New Roman"/>
          <w:i/>
          <w:lang w:val="en-GB"/>
        </w:rPr>
        <w:t>.</w:t>
      </w:r>
      <w:r w:rsidR="0047712D" w:rsidRPr="00F21199">
        <w:rPr>
          <w:rFonts w:ascii="Times New Roman" w:hAnsi="Times New Roman" w:cs="Times New Roman"/>
          <w:i/>
          <w:lang w:val="en-GB"/>
        </w:rPr>
        <w:t xml:space="preserve"> </w:t>
      </w:r>
      <w:r w:rsidR="007233D6" w:rsidRPr="00F21199">
        <w:rPr>
          <w:rFonts w:ascii="Times New Roman" w:hAnsi="Times New Roman" w:cs="Times New Roman"/>
          <w:i/>
          <w:lang w:val="en-GB"/>
        </w:rPr>
        <w:t>J</w:t>
      </w:r>
      <w:r w:rsidR="0047712D">
        <w:rPr>
          <w:rFonts w:ascii="Times New Roman" w:hAnsi="Times New Roman" w:cs="Times New Roman"/>
          <w:i/>
          <w:lang w:val="en-GB"/>
        </w:rPr>
        <w:t>.</w:t>
      </w:r>
      <w:r w:rsidR="007233D6" w:rsidRPr="00F21199">
        <w:rPr>
          <w:rFonts w:ascii="Times New Roman" w:hAnsi="Times New Roman" w:cs="Times New Roman"/>
          <w:i/>
          <w:lang w:val="en-GB"/>
        </w:rPr>
        <w:t xml:space="preserve"> </w:t>
      </w:r>
      <w:r w:rsidR="0047712D" w:rsidRPr="00F21199">
        <w:rPr>
          <w:rFonts w:ascii="Times New Roman" w:hAnsi="Times New Roman" w:cs="Times New Roman"/>
          <w:i/>
          <w:lang w:val="en-GB"/>
        </w:rPr>
        <w:t>Aust</w:t>
      </w:r>
      <w:r w:rsidR="0047712D">
        <w:rPr>
          <w:rFonts w:ascii="Times New Roman" w:hAnsi="Times New Roman" w:cs="Times New Roman"/>
          <w:i/>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209</w:t>
      </w:r>
      <w:r w:rsidR="007233D6" w:rsidRPr="00F21199">
        <w:rPr>
          <w:rFonts w:ascii="Times New Roman" w:hAnsi="Times New Roman" w:cs="Times New Roman"/>
          <w:lang w:val="en-GB"/>
        </w:rPr>
        <w:t>, 197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199.</w:t>
      </w:r>
    </w:p>
    <w:p w14:paraId="1C91AA67" w14:textId="13AF82D6"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r>
      <w:r w:rsidR="001128C5">
        <w:rPr>
          <w:rFonts w:ascii="Times New Roman" w:hAnsi="Times New Roman" w:cs="Times New Roman"/>
          <w:lang w:val="en-GB"/>
        </w:rPr>
        <w:t xml:space="preserve">J. </w:t>
      </w:r>
      <w:r w:rsidR="007233D6" w:rsidRPr="00F21199">
        <w:rPr>
          <w:rFonts w:ascii="Times New Roman" w:hAnsi="Times New Roman" w:cs="Times New Roman"/>
          <w:lang w:val="en-GB"/>
        </w:rPr>
        <w:t xml:space="preserve">F. Laes, P. Aftimos, P. Barthelemy, J. Bellmunt, G. Berchem, C. Camps,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Oncotarget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9</w:t>
      </w:r>
      <w:r w:rsidR="001128C5">
        <w:rPr>
          <w:rFonts w:ascii="Times New Roman" w:hAnsi="Times New Roman" w:cs="Times New Roman"/>
          <w:lang w:val="en-GB"/>
        </w:rPr>
        <w:t xml:space="preserve">, </w:t>
      </w:r>
      <w:r w:rsidR="001128C5" w:rsidRPr="001128C5">
        <w:rPr>
          <w:rFonts w:ascii="Times New Roman" w:hAnsi="Times New Roman" w:cs="Times New Roman" w:hint="eastAsia"/>
          <w:lang w:val="en-GB"/>
        </w:rPr>
        <w:t>20282-20293</w:t>
      </w:r>
      <w:r w:rsidR="007233D6" w:rsidRPr="00F21199">
        <w:rPr>
          <w:rFonts w:ascii="Times New Roman" w:hAnsi="Times New Roman" w:cs="Times New Roman"/>
          <w:lang w:val="en-GB"/>
        </w:rPr>
        <w:t>.</w:t>
      </w:r>
    </w:p>
    <w:p w14:paraId="1B42E8F1" w14:textId="4E55A1B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lastRenderedPageBreak/>
        <w:t>58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T. Giardina, C. Robinson, F. Grieu-Iacopetta, M. Millward, B. Iacopetta, D. Spagnolo</w:t>
      </w:r>
      <w:r w:rsidR="000B2C5B">
        <w:rPr>
          <w:rFonts w:ascii="Times New Roman" w:hAnsi="Times New Roman" w:cs="Times New Roman"/>
          <w:lang w:val="en-GB"/>
        </w:rPr>
        <w:t>,</w:t>
      </w:r>
      <w:r w:rsidR="007233D6" w:rsidRPr="00F21199">
        <w:rPr>
          <w:rFonts w:ascii="Times New Roman" w:hAnsi="Times New Roman" w:cs="Times New Roman"/>
          <w:lang w:val="en-GB"/>
        </w:rPr>
        <w:t xml:space="preserve">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Pathology</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50</w:t>
      </w:r>
      <w:r w:rsidR="007233D6" w:rsidRPr="00F21199">
        <w:rPr>
          <w:rFonts w:ascii="Times New Roman" w:hAnsi="Times New Roman" w:cs="Times New Roman"/>
          <w:lang w:val="en-GB"/>
        </w:rPr>
        <w:t>, 389</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401.</w:t>
      </w:r>
    </w:p>
    <w:p w14:paraId="70EF2FE1" w14:textId="643C030D"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59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K. Sunami, H. Ichikawa, T. Kubo, M. Kato, Y. Fujiwara, A. Shimomura,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Cancer Sci.</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110</w:t>
      </w:r>
      <w:r w:rsidR="007233D6" w:rsidRPr="00F21199">
        <w:rPr>
          <w:rFonts w:ascii="Times New Roman" w:hAnsi="Times New Roman" w:cs="Times New Roman"/>
          <w:lang w:val="en-GB"/>
        </w:rPr>
        <w:t xml:space="preserve">, </w:t>
      </w:r>
      <w:r w:rsidR="001128C5" w:rsidRPr="001128C5">
        <w:rPr>
          <w:rFonts w:ascii="Times New Roman" w:hAnsi="Times New Roman" w:cs="Times New Roman" w:hint="eastAsia"/>
          <w:lang w:val="en-GB"/>
        </w:rPr>
        <w:t>1480-1490</w:t>
      </w:r>
      <w:r w:rsidR="007233D6" w:rsidRPr="00F21199">
        <w:rPr>
          <w:rFonts w:ascii="Times New Roman" w:hAnsi="Times New Roman" w:cs="Times New Roman"/>
          <w:lang w:val="en-GB"/>
        </w:rPr>
        <w:t>.</w:t>
      </w:r>
    </w:p>
    <w:p w14:paraId="230CABC6" w14:textId="70A3E232"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S. Yohe</w:t>
      </w:r>
      <w:r w:rsidR="000B2C5B">
        <w:rPr>
          <w:rFonts w:ascii="Times New Roman" w:hAnsi="Times New Roman" w:cs="Times New Roman"/>
          <w:lang w:val="en-GB"/>
        </w:rPr>
        <w:t>,</w:t>
      </w:r>
      <w:r w:rsidR="007233D6" w:rsidRPr="00F21199">
        <w:rPr>
          <w:rFonts w:ascii="Times New Roman" w:hAnsi="Times New Roman" w:cs="Times New Roman"/>
          <w:lang w:val="en-GB"/>
        </w:rPr>
        <w:t xml:space="preserve"> B. Thyagarajan, </w:t>
      </w:r>
      <w:r w:rsidR="007233D6" w:rsidRPr="00F21199">
        <w:rPr>
          <w:rFonts w:ascii="Times New Roman" w:hAnsi="Times New Roman" w:cs="Times New Roman"/>
          <w:i/>
          <w:lang w:val="en-GB"/>
        </w:rPr>
        <w:t>Arch</w:t>
      </w:r>
      <w:r w:rsidR="0047712D">
        <w:rPr>
          <w:rFonts w:ascii="Times New Roman" w:hAnsi="Times New Roman" w:cs="Times New Roman"/>
          <w:i/>
          <w:lang w:val="en-GB"/>
        </w:rPr>
        <w:t xml:space="preserve">. </w:t>
      </w:r>
      <w:r w:rsidR="0000130F" w:rsidRPr="00F21199">
        <w:rPr>
          <w:rFonts w:ascii="Times New Roman" w:hAnsi="Times New Roman" w:cs="Times New Roman"/>
          <w:i/>
          <w:lang w:val="en-GB"/>
        </w:rPr>
        <w:t>Pathol</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Lab</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Med</w:t>
      </w:r>
      <w:r w:rsidR="0047712D">
        <w:rPr>
          <w:rFonts w:ascii="Times New Roman" w:hAnsi="Times New Roman" w:cs="Times New Roman"/>
          <w:i/>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141</w:t>
      </w:r>
      <w:r w:rsidR="007233D6" w:rsidRPr="00F21199">
        <w:rPr>
          <w:rFonts w:ascii="Times New Roman" w:hAnsi="Times New Roman" w:cs="Times New Roman"/>
          <w:lang w:val="en-GB"/>
        </w:rPr>
        <w:t>, 1544</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1557.</w:t>
      </w:r>
    </w:p>
    <w:p w14:paraId="38268719" w14:textId="319943DA"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N. S. Abul-Husn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E. E. Kenny, </w:t>
      </w:r>
      <w:r w:rsidR="007233D6" w:rsidRPr="00F21199">
        <w:rPr>
          <w:rFonts w:ascii="Times New Roman" w:hAnsi="Times New Roman" w:cs="Times New Roman"/>
          <w:i/>
          <w:lang w:val="en-GB"/>
        </w:rPr>
        <w:t>Cell</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177</w:t>
      </w:r>
      <w:r w:rsidR="007233D6" w:rsidRPr="00F21199">
        <w:rPr>
          <w:rFonts w:ascii="Times New Roman" w:hAnsi="Times New Roman" w:cs="Times New Roman"/>
          <w:lang w:val="en-GB"/>
        </w:rPr>
        <w:t>, 58</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69.</w:t>
      </w:r>
    </w:p>
    <w:p w14:paraId="39199E74" w14:textId="24B1E0A2"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B. H. Shirts, J. S. Salama, S. J. Aronson, W. K. Chung, S. W. Gray, L. A. Hindorff,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J. Am. Med. Inform. Assoc.</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2015</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22</w:t>
      </w:r>
      <w:r w:rsidR="007233D6" w:rsidRPr="00F21199">
        <w:rPr>
          <w:rFonts w:ascii="Times New Roman" w:hAnsi="Times New Roman" w:cs="Times New Roman"/>
          <w:lang w:val="en-GB"/>
        </w:rPr>
        <w:t>, 1231</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1242.</w:t>
      </w:r>
    </w:p>
    <w:p w14:paraId="26E08FD9" w14:textId="0CE6574D"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L. J. Ewans, D. Schofield, R. Shrestha, Y. Zhu, V. Gayevskiy, K. Ying,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20</w:t>
      </w:r>
      <w:r w:rsidR="007233D6" w:rsidRPr="00F21199">
        <w:rPr>
          <w:rFonts w:ascii="Times New Roman" w:hAnsi="Times New Roman" w:cs="Times New Roman"/>
          <w:lang w:val="en-GB"/>
        </w:rPr>
        <w:t>, 1564</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1574.</w:t>
      </w:r>
    </w:p>
    <w:p w14:paraId="0FFB4B28" w14:textId="1C14217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S. M. Hiatt, M. D. Amaral, K. M. Bowling, C. R. Finnila, M. L. Thompson, D. E. Gray,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Clin. Genet.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94</w:t>
      </w:r>
      <w:r w:rsidR="007233D6" w:rsidRPr="00F21199">
        <w:rPr>
          <w:rFonts w:ascii="Times New Roman" w:hAnsi="Times New Roman" w:cs="Times New Roman"/>
          <w:lang w:val="en-GB"/>
        </w:rPr>
        <w:t>, 174</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178.</w:t>
      </w:r>
    </w:p>
    <w:p w14:paraId="367EF069" w14:textId="7372DE1B"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A. M. Wenger, H. Guturu, J. A. Bernstein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G. Bejerano,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19</w:t>
      </w:r>
      <w:r w:rsidR="007233D6" w:rsidRPr="00F21199">
        <w:rPr>
          <w:rFonts w:ascii="Times New Roman" w:hAnsi="Times New Roman" w:cs="Times New Roman"/>
          <w:lang w:val="en-GB"/>
        </w:rPr>
        <w:t>, 209</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214.</w:t>
      </w:r>
    </w:p>
    <w:p w14:paraId="3ED9AC6F" w14:textId="1E6C25A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C. F. Wright, J. F. McRae, S. Clayton, G. Gallone, S. Aitken, T. W. FitzGerald,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20</w:t>
      </w:r>
      <w:r w:rsidR="007233D6" w:rsidRPr="00F21199">
        <w:rPr>
          <w:rFonts w:ascii="Times New Roman" w:hAnsi="Times New Roman" w:cs="Times New Roman"/>
          <w:lang w:val="en-GB"/>
        </w:rPr>
        <w:t>, 1216</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1223.</w:t>
      </w:r>
    </w:p>
    <w:p w14:paraId="3FB8F252" w14:textId="4D8D9DF7"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A.-L. Bruel, A. Vitobello, F. T. Mau-Them, S. Nambot, Y. Duffourd, V. Quéré, </w:t>
      </w:r>
      <w:r w:rsidR="005B310F">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21</w:t>
      </w:r>
      <w:r w:rsidR="007233D6" w:rsidRPr="00F21199">
        <w:rPr>
          <w:rFonts w:ascii="Times New Roman" w:hAnsi="Times New Roman" w:cs="Times New Roman"/>
          <w:lang w:val="en-GB"/>
        </w:rPr>
        <w:t>, 1657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1661.</w:t>
      </w:r>
    </w:p>
    <w:p w14:paraId="3534FF05" w14:textId="0D2D6EBB"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r>
      <w:r w:rsidR="005B310F">
        <w:rPr>
          <w:rFonts w:ascii="Times New Roman" w:hAnsi="Times New Roman" w:cs="Times New Roman"/>
          <w:lang w:val="en-GB"/>
        </w:rPr>
        <w:t>Editorial</w:t>
      </w:r>
      <w:r w:rsidR="007233D6" w:rsidRPr="00F21199">
        <w:rPr>
          <w:rFonts w:ascii="Times New Roman" w:hAnsi="Times New Roman" w:cs="Times New Roman"/>
          <w:lang w:val="en-GB"/>
        </w:rPr>
        <w:t xml:space="preserve">. The, </w:t>
      </w:r>
      <w:r w:rsidR="007233D6" w:rsidRPr="00F21199">
        <w:rPr>
          <w:rFonts w:ascii="Times New Roman" w:hAnsi="Times New Roman" w:cs="Times New Roman"/>
          <w:i/>
          <w:lang w:val="en-GB"/>
        </w:rPr>
        <w:t>Lancet (London, England)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390</w:t>
      </w:r>
      <w:r w:rsidR="007233D6" w:rsidRPr="00F21199">
        <w:rPr>
          <w:rFonts w:ascii="Times New Roman" w:hAnsi="Times New Roman" w:cs="Times New Roman"/>
          <w:lang w:val="en-GB"/>
        </w:rPr>
        <w:t>, 2739.</w:t>
      </w:r>
    </w:p>
    <w:p w14:paraId="4D282461" w14:textId="3B9170F0"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69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M. Campion, C. Goldgar, R. J. Hopkin, C. A. Prows</w:t>
      </w:r>
      <w:r w:rsidR="000B2C5B">
        <w:rPr>
          <w:rFonts w:ascii="Times New Roman" w:hAnsi="Times New Roman" w:cs="Times New Roman"/>
          <w:lang w:val="en-GB"/>
        </w:rPr>
        <w:t>,</w:t>
      </w:r>
      <w:r w:rsidR="007233D6" w:rsidRPr="00F21199">
        <w:rPr>
          <w:rFonts w:ascii="Times New Roman" w:hAnsi="Times New Roman" w:cs="Times New Roman"/>
          <w:lang w:val="en-GB"/>
        </w:rPr>
        <w:t xml:space="preserve"> S. Dasgupta,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EB0303">
        <w:rPr>
          <w:rFonts w:ascii="Times New Roman" w:hAnsi="Times New Roman" w:cs="Times New Roman"/>
          <w:lang w:val="en-GB"/>
        </w:rPr>
        <w:t>2</w:t>
      </w:r>
      <w:r w:rsidR="007233D6" w:rsidRPr="00F21199">
        <w:rPr>
          <w:rFonts w:ascii="Times New Roman" w:hAnsi="Times New Roman" w:cs="Times New Roman"/>
          <w:lang w:val="en-GB"/>
        </w:rPr>
        <w:t>1</w:t>
      </w:r>
      <w:r w:rsidR="00EB0303">
        <w:rPr>
          <w:rFonts w:ascii="Times New Roman" w:hAnsi="Times New Roman" w:cs="Times New Roman"/>
          <w:lang w:val="en-GB"/>
        </w:rPr>
        <w:t xml:space="preserve">, </w:t>
      </w:r>
      <w:r w:rsidR="00EB0303" w:rsidRPr="00EB0303">
        <w:rPr>
          <w:rFonts w:ascii="Times New Roman" w:hAnsi="Times New Roman" w:cs="Times New Roman" w:hint="eastAsia"/>
          <w:lang w:val="en-GB"/>
        </w:rPr>
        <w:t>2422</w:t>
      </w:r>
      <w:r w:rsidR="00EB0303" w:rsidRPr="00F21199">
        <w:rPr>
          <w:rFonts w:ascii="Times New Roman" w:eastAsia="Times New Roman" w:hAnsi="Times New Roman" w:cs="Times New Roman"/>
          <w:color w:val="333333"/>
          <w:kern w:val="0"/>
          <w:lang w:val="en-GB" w:eastAsia="en-US" w:bidi="ar-SA"/>
        </w:rPr>
        <w:t>–</w:t>
      </w:r>
      <w:r w:rsidR="00EB0303" w:rsidRPr="00EB0303">
        <w:rPr>
          <w:rFonts w:ascii="Times New Roman" w:hAnsi="Times New Roman" w:cs="Times New Roman" w:hint="eastAsia"/>
          <w:lang w:val="en-GB"/>
        </w:rPr>
        <w:t>2430</w:t>
      </w:r>
      <w:r w:rsidR="007233D6" w:rsidRPr="00F21199">
        <w:rPr>
          <w:rFonts w:ascii="Times New Roman" w:hAnsi="Times New Roman" w:cs="Times New Roman"/>
          <w:lang w:val="en-GB"/>
        </w:rPr>
        <w:t>.</w:t>
      </w:r>
    </w:p>
    <w:p w14:paraId="1808749C" w14:textId="19934780"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P. A. Deverka, D. Kaufman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A. L. McGuire, </w:t>
      </w:r>
      <w:r w:rsidR="007233D6" w:rsidRPr="00F21199">
        <w:rPr>
          <w:rFonts w:ascii="Times New Roman" w:hAnsi="Times New Roman" w:cs="Times New Roman"/>
          <w:i/>
          <w:lang w:val="en-GB"/>
        </w:rPr>
        <w:t>JAMA</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2014</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312</w:t>
      </w:r>
      <w:r w:rsidR="007233D6" w:rsidRPr="00F21199">
        <w:rPr>
          <w:rFonts w:ascii="Times New Roman" w:hAnsi="Times New Roman" w:cs="Times New Roman"/>
          <w:lang w:val="en-GB"/>
        </w:rPr>
        <w:t>, 1857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1858.</w:t>
      </w:r>
    </w:p>
    <w:p w14:paraId="176E3035" w14:textId="6959B12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D. R. Adams</w:t>
      </w:r>
      <w:r w:rsidR="000B2C5B">
        <w:rPr>
          <w:rFonts w:ascii="Times New Roman" w:hAnsi="Times New Roman" w:cs="Times New Roman"/>
          <w:lang w:val="en-GB"/>
        </w:rPr>
        <w:t>,</w:t>
      </w:r>
      <w:r w:rsidR="007233D6" w:rsidRPr="00F21199">
        <w:rPr>
          <w:rFonts w:ascii="Times New Roman" w:hAnsi="Times New Roman" w:cs="Times New Roman"/>
          <w:lang w:val="en-GB"/>
        </w:rPr>
        <w:t xml:space="preserve"> C. M. Eng, </w:t>
      </w:r>
      <w:r w:rsidR="007233D6" w:rsidRPr="00F21199">
        <w:rPr>
          <w:rFonts w:ascii="Times New Roman" w:hAnsi="Times New Roman" w:cs="Times New Roman"/>
          <w:i/>
          <w:lang w:val="en-GB"/>
        </w:rPr>
        <w:t>N. Engl. J.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379</w:t>
      </w:r>
      <w:r w:rsidR="007233D6" w:rsidRPr="00F21199">
        <w:rPr>
          <w:rFonts w:ascii="Times New Roman" w:hAnsi="Times New Roman" w:cs="Times New Roman"/>
          <w:lang w:val="en-GB"/>
        </w:rPr>
        <w:t>, 1353</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1362.</w:t>
      </w:r>
    </w:p>
    <w:p w14:paraId="793C292F" w14:textId="755D4F18"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T. Y. Tan, O. J. Dillon, Z. Stark, D. Schofield, K. Alam, R. Shrestha,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 xml:space="preserve">JAMA </w:t>
      </w:r>
      <w:r w:rsidR="00B4576B" w:rsidRPr="00F21199">
        <w:rPr>
          <w:rFonts w:ascii="Times New Roman" w:hAnsi="Times New Roman" w:cs="Times New Roman"/>
          <w:i/>
          <w:lang w:val="en-GB"/>
        </w:rPr>
        <w:t>P</w:t>
      </w:r>
      <w:r w:rsidR="007233D6" w:rsidRPr="00F21199">
        <w:rPr>
          <w:rFonts w:ascii="Times New Roman" w:hAnsi="Times New Roman" w:cs="Times New Roman"/>
          <w:i/>
          <w:lang w:val="en-GB"/>
        </w:rPr>
        <w:t>ediatrics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171</w:t>
      </w:r>
      <w:r w:rsidR="007233D6" w:rsidRPr="00F21199">
        <w:rPr>
          <w:rFonts w:ascii="Times New Roman" w:hAnsi="Times New Roman" w:cs="Times New Roman"/>
          <w:lang w:val="en-GB"/>
        </w:rPr>
        <w:t>, 855</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862.</w:t>
      </w:r>
    </w:p>
    <w:p w14:paraId="1404D84D" w14:textId="611BF6A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L. Meng, M. Pammi, A. Saronwala, P. Magoulas, A. R. Ghazi, F. Vetrini,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 xml:space="preserve">JAMA </w:t>
      </w:r>
      <w:r w:rsidR="00B4576B" w:rsidRPr="00F21199">
        <w:rPr>
          <w:rFonts w:ascii="Times New Roman" w:hAnsi="Times New Roman" w:cs="Times New Roman"/>
          <w:i/>
          <w:lang w:val="en-GB"/>
        </w:rPr>
        <w:t>P</w:t>
      </w:r>
      <w:r w:rsidR="007233D6" w:rsidRPr="00F21199">
        <w:rPr>
          <w:rFonts w:ascii="Times New Roman" w:hAnsi="Times New Roman" w:cs="Times New Roman"/>
          <w:i/>
          <w:lang w:val="en-GB"/>
        </w:rPr>
        <w:t>ediatrics</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171</w:t>
      </w:r>
      <w:r w:rsidR="007233D6" w:rsidRPr="00F21199">
        <w:rPr>
          <w:rFonts w:ascii="Times New Roman" w:hAnsi="Times New Roman" w:cs="Times New Roman"/>
          <w:lang w:val="en-GB"/>
        </w:rPr>
        <w:t>, 173438</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173438.</w:t>
      </w:r>
    </w:p>
    <w:p w14:paraId="18EACEED" w14:textId="2F87C261"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L. Farnaes, A. Hildreth, N. M. Sweeney, M. M. Clark, S. Chowdhury, S. Nahas,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 xml:space="preserve">NPJ </w:t>
      </w:r>
      <w:r w:rsidR="00B4576B" w:rsidRPr="00F21199">
        <w:rPr>
          <w:rFonts w:ascii="Times New Roman" w:hAnsi="Times New Roman" w:cs="Times New Roman"/>
          <w:i/>
          <w:lang w:val="en-GB"/>
        </w:rPr>
        <w:t>G</w:t>
      </w:r>
      <w:r w:rsidR="007233D6" w:rsidRPr="00F21199">
        <w:rPr>
          <w:rFonts w:ascii="Times New Roman" w:hAnsi="Times New Roman" w:cs="Times New Roman"/>
          <w:i/>
          <w:lang w:val="en-GB"/>
        </w:rPr>
        <w:t xml:space="preserve">enomic </w:t>
      </w:r>
      <w:r w:rsidR="0047712D" w:rsidRPr="00F21199">
        <w:rPr>
          <w:rFonts w:ascii="Times New Roman" w:hAnsi="Times New Roman" w:cs="Times New Roman"/>
          <w:i/>
          <w:lang w:val="en-GB"/>
        </w:rPr>
        <w:t>Med</w:t>
      </w:r>
      <w:r w:rsidR="0047712D">
        <w:rPr>
          <w:rFonts w:ascii="Times New Roman" w:hAnsi="Times New Roman" w:cs="Times New Roman"/>
          <w:i/>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w:t>
      </w:r>
      <w:r w:rsidR="007233D6" w:rsidRPr="00F21199">
        <w:rPr>
          <w:rFonts w:ascii="Times New Roman" w:hAnsi="Times New Roman" w:cs="Times New Roman"/>
          <w:lang w:val="en-GB"/>
        </w:rPr>
        <w:t>, 1</w:t>
      </w:r>
      <w:r w:rsidR="00441906">
        <w:rPr>
          <w:rFonts w:ascii="Times New Roman" w:hAnsi="Times New Roman" w:cs="Times New Roman"/>
          <w:lang w:val="en-GB"/>
        </w:rPr>
        <w:t>0</w:t>
      </w:r>
      <w:r w:rsidR="007233D6" w:rsidRPr="00F21199">
        <w:rPr>
          <w:rFonts w:ascii="Times New Roman" w:hAnsi="Times New Roman" w:cs="Times New Roman"/>
          <w:lang w:val="en-GB"/>
        </w:rPr>
        <w:t>.</w:t>
      </w:r>
    </w:p>
    <w:p w14:paraId="0311227C" w14:textId="5DE53218"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The 100,000 Genomes Project, https://www.genomicsengland.co.uk/about-genomics-england/the-100000-genomes-project/, (accessed: 22 July 2020)</w:t>
      </w:r>
    </w:p>
    <w:p w14:paraId="43648DFE" w14:textId="7324E06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European Commission, https://ec.europa.eu/digital-single-market/en/european-1-million-genomes-initiative/, (accessed: 22 July 2020)</w:t>
      </w:r>
    </w:p>
    <w:p w14:paraId="03A823CB" w14:textId="4B4A00D7"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B. Zalar, A. Maver, A. Kovanda, A. Peterlin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B. Peterlin, </w:t>
      </w:r>
      <w:r w:rsidR="007233D6" w:rsidRPr="00F21199">
        <w:rPr>
          <w:rFonts w:ascii="Times New Roman" w:hAnsi="Times New Roman" w:cs="Times New Roman"/>
          <w:i/>
          <w:lang w:val="en-GB"/>
        </w:rPr>
        <w:t>Psychiatr</w:t>
      </w:r>
      <w:r w:rsidR="0047712D">
        <w:rPr>
          <w:rFonts w:ascii="Times New Roman" w:hAnsi="Times New Roman" w:cs="Times New Roman"/>
          <w:i/>
          <w:lang w:val="en-GB"/>
        </w:rPr>
        <w:t>.</w:t>
      </w:r>
      <w:r w:rsidR="007233D6" w:rsidRPr="00F21199">
        <w:rPr>
          <w:rFonts w:ascii="Times New Roman" w:hAnsi="Times New Roman" w:cs="Times New Roman"/>
          <w:i/>
          <w:lang w:val="en-GB"/>
        </w:rPr>
        <w:t xml:space="preserve"> Danubina</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30</w:t>
      </w:r>
      <w:r w:rsidR="007233D6" w:rsidRPr="00F21199">
        <w:rPr>
          <w:rFonts w:ascii="Times New Roman" w:hAnsi="Times New Roman" w:cs="Times New Roman"/>
          <w:lang w:val="en-GB"/>
        </w:rPr>
        <w:t>, 216</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219.</w:t>
      </w:r>
    </w:p>
    <w:p w14:paraId="6471D70B" w14:textId="610AEDF3"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L. Vidmar, A. Maver, J. Drulović, J. Sepčić, I. Novaković, S. Ristič,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Sci. Rep.</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9</w:t>
      </w:r>
      <w:r w:rsidR="007233D6" w:rsidRPr="00F21199">
        <w:rPr>
          <w:rFonts w:ascii="Times New Roman" w:hAnsi="Times New Roman" w:cs="Times New Roman"/>
          <w:lang w:val="en-GB"/>
        </w:rPr>
        <w:t>, 1</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10.</w:t>
      </w:r>
    </w:p>
    <w:p w14:paraId="7E53B8F4" w14:textId="257AB9CD"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79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A. Smon, B. R. Lampret, U. Groselj, M. Z. Tansek, J. Kovac, D. Perko,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Clin. Biochem.</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52</w:t>
      </w:r>
      <w:r w:rsidR="007233D6" w:rsidRPr="00F21199">
        <w:rPr>
          <w:rFonts w:ascii="Times New Roman" w:hAnsi="Times New Roman" w:cs="Times New Roman"/>
          <w:lang w:val="en-GB"/>
        </w:rPr>
        <w:t>, 48</w:t>
      </w:r>
      <w:r w:rsidR="0044190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55.</w:t>
      </w:r>
    </w:p>
    <w:p w14:paraId="6CEB616C" w14:textId="422DC9BC"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J. Kovač, G. Klančar, K. Trebušak Podkrajšek</w:t>
      </w:r>
      <w:r w:rsidR="000B2C5B">
        <w:rPr>
          <w:rFonts w:ascii="Times New Roman" w:hAnsi="Times New Roman" w:cs="Times New Roman"/>
          <w:lang w:val="en-GB"/>
        </w:rPr>
        <w:t>,</w:t>
      </w:r>
      <w:r w:rsidR="007233D6" w:rsidRPr="00F21199">
        <w:rPr>
          <w:rFonts w:ascii="Times New Roman" w:hAnsi="Times New Roman" w:cs="Times New Roman"/>
          <w:lang w:val="en-GB"/>
        </w:rPr>
        <w:t xml:space="preserve"> S. Battelino, </w:t>
      </w:r>
      <w:r w:rsidR="007233D6" w:rsidRPr="00F21199">
        <w:rPr>
          <w:rFonts w:ascii="Times New Roman" w:hAnsi="Times New Roman" w:cs="Times New Roman"/>
          <w:i/>
          <w:lang w:val="en-GB"/>
        </w:rPr>
        <w:t>Front</w:t>
      </w:r>
      <w:r w:rsidR="0047712D">
        <w:rPr>
          <w:rFonts w:ascii="Times New Roman" w:hAnsi="Times New Roman" w:cs="Times New Roman"/>
          <w:i/>
          <w:lang w:val="en-GB"/>
        </w:rPr>
        <w:t>.</w:t>
      </w:r>
      <w:r w:rsidR="007233D6" w:rsidRPr="00F21199">
        <w:rPr>
          <w:rFonts w:ascii="Times New Roman" w:hAnsi="Times New Roman" w:cs="Times New Roman"/>
          <w:i/>
          <w:lang w:val="en-GB"/>
        </w:rPr>
        <w:t xml:space="preserve"> Genet</w:t>
      </w:r>
      <w:r w:rsidR="0047712D">
        <w:rPr>
          <w:rFonts w:ascii="Times New Roman" w:hAnsi="Times New Roman" w:cs="Times New Roman"/>
          <w:i/>
          <w:lang w:val="en-GB"/>
        </w:rPr>
        <w: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8</w:t>
      </w:r>
      <w:r w:rsidR="007233D6" w:rsidRPr="00F21199">
        <w:rPr>
          <w:rFonts w:ascii="Times New Roman" w:hAnsi="Times New Roman" w:cs="Times New Roman"/>
          <w:lang w:val="en-GB"/>
        </w:rPr>
        <w:t>, 95.</w:t>
      </w:r>
    </w:p>
    <w:p w14:paraId="1D0564F2" w14:textId="7B2DF17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D. Šekoranja, E. Boštjančič, V. Salapura, B. Mavčič</w:t>
      </w:r>
      <w:r w:rsidR="000B2C5B">
        <w:rPr>
          <w:rFonts w:ascii="Times New Roman" w:hAnsi="Times New Roman" w:cs="Times New Roman"/>
          <w:lang w:val="en-GB"/>
        </w:rPr>
        <w:t>,</w:t>
      </w:r>
      <w:r w:rsidR="007233D6" w:rsidRPr="00F21199">
        <w:rPr>
          <w:rFonts w:ascii="Times New Roman" w:hAnsi="Times New Roman" w:cs="Times New Roman"/>
          <w:lang w:val="en-GB"/>
        </w:rPr>
        <w:t xml:space="preserve"> J. Pižem, </w:t>
      </w:r>
      <w:r w:rsidR="007233D6" w:rsidRPr="00F21199">
        <w:rPr>
          <w:rFonts w:ascii="Times New Roman" w:hAnsi="Times New Roman" w:cs="Times New Roman"/>
          <w:i/>
          <w:lang w:val="en-GB"/>
        </w:rPr>
        <w:t xml:space="preserve">Cancer </w:t>
      </w:r>
      <w:r w:rsidR="00B4576B" w:rsidRPr="00F21199">
        <w:rPr>
          <w:rFonts w:ascii="Times New Roman" w:hAnsi="Times New Roman" w:cs="Times New Roman"/>
          <w:i/>
          <w:lang w:val="en-GB"/>
        </w:rPr>
        <w:t>G</w:t>
      </w:r>
      <w:r w:rsidR="007233D6" w:rsidRPr="00F21199">
        <w:rPr>
          <w:rFonts w:ascii="Times New Roman" w:hAnsi="Times New Roman" w:cs="Times New Roman"/>
          <w:i/>
          <w:lang w:val="en-GB"/>
        </w:rPr>
        <w:t>ene</w:t>
      </w:r>
      <w:r w:rsidR="0047712D">
        <w:rPr>
          <w:rFonts w:ascii="Times New Roman" w:hAnsi="Times New Roman" w:cs="Times New Roman"/>
          <w:i/>
          <w:lang w:val="en-GB"/>
        </w:rPr>
        <w:t>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228</w:t>
      </w:r>
      <w:r w:rsidR="007233D6" w:rsidRPr="00F21199">
        <w:rPr>
          <w:rFonts w:ascii="Times New Roman" w:hAnsi="Times New Roman" w:cs="Times New Roman"/>
          <w:lang w:val="en-GB"/>
        </w:rPr>
        <w:t>, 12</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16.</w:t>
      </w:r>
    </w:p>
    <w:p w14:paraId="72FE635D" w14:textId="28DC97F2"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K. Hočevar, A. M. Maver, M. Vidmar Šimic, A. Hodžić, A. Haslberger, T. Premru-Sršen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Front</w:t>
      </w:r>
      <w:r w:rsidR="0047712D">
        <w:rPr>
          <w:rFonts w:ascii="Times New Roman" w:hAnsi="Times New Roman" w:cs="Times New Roman"/>
          <w:i/>
          <w:lang w:val="en-GB"/>
        </w:rPr>
        <w:t xml:space="preserve">. </w:t>
      </w:r>
      <w:r w:rsidR="00B4576B" w:rsidRPr="00F21199">
        <w:rPr>
          <w:rFonts w:ascii="Times New Roman" w:hAnsi="Times New Roman" w:cs="Times New Roman"/>
          <w:i/>
          <w:lang w:val="en-GB"/>
        </w:rPr>
        <w:t>M</w:t>
      </w:r>
      <w:r w:rsidR="007233D6" w:rsidRPr="00F21199">
        <w:rPr>
          <w:rFonts w:ascii="Times New Roman" w:hAnsi="Times New Roman" w:cs="Times New Roman"/>
          <w:i/>
          <w:lang w:val="en-GB"/>
        </w:rPr>
        <w:t>ed</w:t>
      </w:r>
      <w:r w:rsidR="0047712D">
        <w:rPr>
          <w:rFonts w:ascii="Times New Roman" w:hAnsi="Times New Roman" w:cs="Times New Roman"/>
          <w:i/>
          <w:lang w:val="en-GB"/>
        </w:rPr>
        <w: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6</w:t>
      </w:r>
      <w:r w:rsidR="007233D6" w:rsidRPr="00F21199">
        <w:rPr>
          <w:rFonts w:ascii="Times New Roman" w:hAnsi="Times New Roman" w:cs="Times New Roman"/>
          <w:lang w:val="en-GB"/>
        </w:rPr>
        <w:t>, 201.</w:t>
      </w:r>
    </w:p>
    <w:p w14:paraId="2436E39E" w14:textId="30219FA4"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A. Mahnic</w:t>
      </w:r>
      <w:r w:rsidR="000B2C5B">
        <w:rPr>
          <w:rFonts w:ascii="Times New Roman" w:hAnsi="Times New Roman" w:cs="Times New Roman"/>
          <w:lang w:val="en-GB"/>
        </w:rPr>
        <w:t>,</w:t>
      </w:r>
      <w:r w:rsidR="007233D6" w:rsidRPr="00F21199">
        <w:rPr>
          <w:rFonts w:ascii="Times New Roman" w:hAnsi="Times New Roman" w:cs="Times New Roman"/>
          <w:lang w:val="en-GB"/>
        </w:rPr>
        <w:t xml:space="preserve"> M. Rupnik, </w:t>
      </w:r>
      <w:r w:rsidR="007233D6" w:rsidRPr="00F21199">
        <w:rPr>
          <w:rFonts w:ascii="Times New Roman" w:hAnsi="Times New Roman" w:cs="Times New Roman"/>
          <w:i/>
          <w:lang w:val="en-GB"/>
        </w:rPr>
        <w:t>PLoS One</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13</w:t>
      </w:r>
      <w:r w:rsidR="00441906">
        <w:rPr>
          <w:rFonts w:ascii="Times New Roman" w:hAnsi="Times New Roman" w:cs="Times New Roman"/>
          <w:lang w:val="en-GB"/>
        </w:rPr>
        <w:t xml:space="preserve">, </w:t>
      </w:r>
      <w:r w:rsidR="00441906" w:rsidRPr="00441906">
        <w:rPr>
          <w:rFonts w:ascii="Times New Roman" w:hAnsi="Times New Roman" w:cs="Times New Roman" w:hint="eastAsia"/>
          <w:lang w:val="en-GB"/>
        </w:rPr>
        <w:t>e0209209</w:t>
      </w:r>
      <w:r w:rsidR="007233D6" w:rsidRPr="00F21199">
        <w:rPr>
          <w:rFonts w:ascii="Times New Roman" w:hAnsi="Times New Roman" w:cs="Times New Roman"/>
          <w:lang w:val="en-GB"/>
        </w:rPr>
        <w:t>.</w:t>
      </w:r>
    </w:p>
    <w:p w14:paraId="68C6EF8D" w14:textId="6EAA312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K. Hočevar, A. Maver</w:t>
      </w:r>
      <w:r w:rsidR="000B2C5B">
        <w:rPr>
          <w:rFonts w:ascii="Times New Roman" w:hAnsi="Times New Roman" w:cs="Times New Roman"/>
          <w:lang w:val="en-GB"/>
        </w:rPr>
        <w:t>,</w:t>
      </w:r>
      <w:r w:rsidR="007233D6" w:rsidRPr="00F21199">
        <w:rPr>
          <w:rFonts w:ascii="Times New Roman" w:hAnsi="Times New Roman" w:cs="Times New Roman"/>
          <w:lang w:val="en-GB"/>
        </w:rPr>
        <w:t xml:space="preserve"> B. Peterlin, </w:t>
      </w:r>
      <w:r w:rsidR="007233D6" w:rsidRPr="00F21199">
        <w:rPr>
          <w:rFonts w:ascii="Times New Roman" w:hAnsi="Times New Roman" w:cs="Times New Roman"/>
          <w:i/>
          <w:lang w:val="en-GB"/>
        </w:rPr>
        <w:t>Front</w:t>
      </w:r>
      <w:r w:rsidR="0047712D">
        <w:rPr>
          <w:rFonts w:ascii="Times New Roman" w:hAnsi="Times New Roman" w:cs="Times New Roman"/>
          <w:i/>
          <w:lang w:val="en-GB"/>
        </w:rPr>
        <w:t xml:space="preserve">. </w:t>
      </w:r>
      <w:r w:rsidR="007233D6" w:rsidRPr="00F21199">
        <w:rPr>
          <w:rFonts w:ascii="Times New Roman" w:hAnsi="Times New Roman" w:cs="Times New Roman"/>
          <w:i/>
          <w:lang w:val="en-GB"/>
        </w:rPr>
        <w:t>Pharmacol</w:t>
      </w:r>
      <w:r w:rsidR="0047712D">
        <w:rPr>
          <w:rFonts w:ascii="Times New Roman" w:hAnsi="Times New Roman" w:cs="Times New Roman"/>
          <w:i/>
          <w:lang w:val="en-GB"/>
        </w:rPr>
        <w: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10</w:t>
      </w:r>
      <w:r w:rsidR="007233D6" w:rsidRPr="00F21199">
        <w:rPr>
          <w:rFonts w:ascii="Times New Roman" w:hAnsi="Times New Roman" w:cs="Times New Roman"/>
          <w:lang w:val="en-GB"/>
        </w:rPr>
        <w:t>, 240</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240.</w:t>
      </w:r>
    </w:p>
    <w:p w14:paraId="32E0D52E" w14:textId="26606575"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85</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K. Kouter, T. Zupanc</w:t>
      </w:r>
      <w:r w:rsidR="000B2C5B">
        <w:rPr>
          <w:rFonts w:ascii="Times New Roman" w:hAnsi="Times New Roman" w:cs="Times New Roman"/>
          <w:lang w:val="en-GB"/>
        </w:rPr>
        <w:t>,</w:t>
      </w:r>
      <w:r w:rsidR="007233D6" w:rsidRPr="00F21199">
        <w:rPr>
          <w:rFonts w:ascii="Times New Roman" w:hAnsi="Times New Roman" w:cs="Times New Roman"/>
          <w:lang w:val="en-GB"/>
        </w:rPr>
        <w:t xml:space="preserve"> A. V</w:t>
      </w:r>
      <w:r w:rsidR="000B2C5B">
        <w:rPr>
          <w:rFonts w:ascii="Times New Roman" w:hAnsi="Times New Roman" w:cs="Times New Roman"/>
          <w:lang w:val="en-GB"/>
        </w:rPr>
        <w:t>idetic</w:t>
      </w:r>
      <w:r w:rsidR="007233D6" w:rsidRPr="00F21199">
        <w:rPr>
          <w:rFonts w:ascii="Times New Roman" w:hAnsi="Times New Roman" w:cs="Times New Roman"/>
          <w:lang w:val="en-GB"/>
        </w:rPr>
        <w:t xml:space="preserve"> Paska, </w:t>
      </w:r>
      <w:r w:rsidR="007233D6" w:rsidRPr="00F21199">
        <w:rPr>
          <w:rFonts w:ascii="Times New Roman" w:hAnsi="Times New Roman" w:cs="Times New Roman"/>
          <w:i/>
          <w:lang w:val="en-GB"/>
        </w:rPr>
        <w:t>J. Affect. Disord.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253</w:t>
      </w:r>
      <w:r w:rsidR="007233D6" w:rsidRPr="00F21199">
        <w:rPr>
          <w:rFonts w:ascii="Times New Roman" w:hAnsi="Times New Roman" w:cs="Times New Roman"/>
          <w:lang w:val="en-GB"/>
        </w:rPr>
        <w:t>, 419</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425.</w:t>
      </w:r>
    </w:p>
    <w:p w14:paraId="765F2132" w14:textId="241DF255"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lastRenderedPageBreak/>
        <w:t>86</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J. P. Evans, B. C. Powell</w:t>
      </w:r>
      <w:r w:rsidR="000B2C5B">
        <w:rPr>
          <w:rFonts w:ascii="Times New Roman" w:hAnsi="Times New Roman" w:cs="Times New Roman"/>
          <w:lang w:val="en-GB"/>
        </w:rPr>
        <w:t>,</w:t>
      </w:r>
      <w:r w:rsidR="007233D6" w:rsidRPr="00F21199">
        <w:rPr>
          <w:rFonts w:ascii="Times New Roman" w:hAnsi="Times New Roman" w:cs="Times New Roman"/>
          <w:lang w:val="en-GB"/>
        </w:rPr>
        <w:t xml:space="preserve"> J. S. Berg, </w:t>
      </w:r>
      <w:r w:rsidR="007233D6" w:rsidRPr="00F21199">
        <w:rPr>
          <w:rFonts w:ascii="Times New Roman" w:hAnsi="Times New Roman" w:cs="Times New Roman"/>
          <w:i/>
          <w:lang w:val="en-GB"/>
        </w:rPr>
        <w:t>JAMA</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2017</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317</w:t>
      </w:r>
      <w:r w:rsidR="007233D6" w:rsidRPr="00F21199">
        <w:rPr>
          <w:rFonts w:ascii="Times New Roman" w:hAnsi="Times New Roman" w:cs="Times New Roman"/>
          <w:lang w:val="en-GB"/>
        </w:rPr>
        <w:t>, 1904</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1905.</w:t>
      </w:r>
    </w:p>
    <w:p w14:paraId="3A89730D" w14:textId="5B2F8E18"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87</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M. F. Murray, </w:t>
      </w:r>
      <w:r w:rsidR="007233D6" w:rsidRPr="00F21199">
        <w:rPr>
          <w:rFonts w:ascii="Times New Roman" w:hAnsi="Times New Roman" w:cs="Times New Roman"/>
          <w:i/>
          <w:lang w:val="en-GB"/>
        </w:rPr>
        <w:t>Ann. Intern.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169</w:t>
      </w:r>
      <w:r w:rsidR="007233D6" w:rsidRPr="00F21199">
        <w:rPr>
          <w:rFonts w:ascii="Times New Roman" w:hAnsi="Times New Roman" w:cs="Times New Roman"/>
          <w:lang w:val="en-GB"/>
        </w:rPr>
        <w:t>, 407</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408.</w:t>
      </w:r>
    </w:p>
    <w:p w14:paraId="460F852D" w14:textId="37C51580"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88</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F. E. Dewey, M. F. Murray, J. D. Overton, L. Habegger, J. B. Leader, S. N. Fetterolf,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Science</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2016</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354</w:t>
      </w:r>
      <w:r w:rsidR="00441906">
        <w:rPr>
          <w:rFonts w:ascii="Times New Roman" w:hAnsi="Times New Roman" w:cs="Times New Roman"/>
          <w:lang w:val="en-GB"/>
        </w:rPr>
        <w:t xml:space="preserve">, </w:t>
      </w:r>
      <w:r w:rsidR="00441906" w:rsidRPr="00441906">
        <w:rPr>
          <w:rFonts w:ascii="Times New Roman" w:hAnsi="Times New Roman" w:cs="Times New Roman" w:hint="eastAsia"/>
          <w:lang w:val="en-GB"/>
        </w:rPr>
        <w:t>aaf6814</w:t>
      </w:r>
      <w:r w:rsidR="007233D6" w:rsidRPr="00F21199">
        <w:rPr>
          <w:rFonts w:ascii="Times New Roman" w:hAnsi="Times New Roman" w:cs="Times New Roman"/>
          <w:lang w:val="en-GB"/>
        </w:rPr>
        <w:t>.</w:t>
      </w:r>
    </w:p>
    <w:p w14:paraId="5C74E5D0" w14:textId="32D8F86E"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89</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J. S. Berg, M. J. Khoury</w:t>
      </w:r>
      <w:r w:rsidR="000B2C5B">
        <w:rPr>
          <w:rFonts w:ascii="Times New Roman" w:hAnsi="Times New Roman" w:cs="Times New Roman"/>
          <w:lang w:val="en-GB"/>
        </w:rPr>
        <w:t>,</w:t>
      </w:r>
      <w:r w:rsidR="007233D6" w:rsidRPr="00F21199">
        <w:rPr>
          <w:rFonts w:ascii="Times New Roman" w:hAnsi="Times New Roman" w:cs="Times New Roman"/>
          <w:lang w:val="en-GB"/>
        </w:rPr>
        <w:t xml:space="preserve"> J. P. Evans, </w:t>
      </w:r>
      <w:r w:rsidR="007233D6" w:rsidRPr="00F21199">
        <w:rPr>
          <w:rFonts w:ascii="Times New Roman" w:hAnsi="Times New Roman" w:cs="Times New Roman"/>
          <w:i/>
          <w:lang w:val="en-GB"/>
        </w:rPr>
        <w:t>Genet. Med.</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2011</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13</w:t>
      </w:r>
      <w:r w:rsidR="007233D6" w:rsidRPr="00F21199">
        <w:rPr>
          <w:rFonts w:ascii="Times New Roman" w:hAnsi="Times New Roman" w:cs="Times New Roman"/>
          <w:lang w:val="en-GB"/>
        </w:rPr>
        <w:t>, 499</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504.</w:t>
      </w:r>
    </w:p>
    <w:p w14:paraId="0BA14DEF" w14:textId="03A4B11E"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90</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A. Kozińska, P. Seweryn</w:t>
      </w:r>
      <w:r w:rsidR="000B2C5B">
        <w:rPr>
          <w:rFonts w:ascii="Times New Roman" w:hAnsi="Times New Roman" w:cs="Times New Roman"/>
          <w:lang w:val="en-GB"/>
        </w:rPr>
        <w:t>,</w:t>
      </w:r>
      <w:r w:rsidR="007233D6" w:rsidRPr="00F21199">
        <w:rPr>
          <w:rFonts w:ascii="Times New Roman" w:hAnsi="Times New Roman" w:cs="Times New Roman"/>
          <w:lang w:val="en-GB"/>
        </w:rPr>
        <w:t xml:space="preserve"> I. Sitkiewicz, </w:t>
      </w:r>
      <w:r w:rsidR="007233D6" w:rsidRPr="00F21199">
        <w:rPr>
          <w:rFonts w:ascii="Times New Roman" w:hAnsi="Times New Roman" w:cs="Times New Roman"/>
          <w:i/>
          <w:lang w:val="en-GB"/>
        </w:rPr>
        <w:t>J</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Appl</w:t>
      </w:r>
      <w:r w:rsidR="0047712D">
        <w:rPr>
          <w:rFonts w:ascii="Times New Roman" w:hAnsi="Times New Roman" w:cs="Times New Roman"/>
          <w:i/>
          <w:lang w:val="en-GB"/>
        </w:rPr>
        <w:t xml:space="preserve">. </w:t>
      </w:r>
      <w:r w:rsidR="0047712D" w:rsidRPr="00F21199">
        <w:rPr>
          <w:rFonts w:ascii="Times New Roman" w:hAnsi="Times New Roman" w:cs="Times New Roman"/>
          <w:i/>
          <w:lang w:val="en-GB"/>
        </w:rPr>
        <w:t>Genet</w:t>
      </w:r>
      <w:r w:rsidR="0047712D">
        <w:rPr>
          <w:rFonts w:ascii="Times New Roman" w:hAnsi="Times New Roman" w:cs="Times New Roman"/>
          <w:i/>
          <w:lang w:val="en-GB"/>
        </w:rPr>
        <w:t>.</w:t>
      </w:r>
      <w:r w:rsidR="0047712D" w:rsidRPr="00F21199">
        <w:rPr>
          <w:rFonts w:ascii="Times New Roman" w:hAnsi="Times New Roman" w:cs="Times New Roman"/>
          <w:lang w:val="en-GB"/>
        </w:rPr>
        <w:t xml:space="preserve"> </w:t>
      </w:r>
      <w:r w:rsidR="007233D6" w:rsidRPr="00F21199">
        <w:rPr>
          <w:rFonts w:ascii="Times New Roman" w:hAnsi="Times New Roman" w:cs="Times New Roman"/>
          <w:b/>
          <w:lang w:val="en-GB"/>
        </w:rPr>
        <w:t>2019</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60</w:t>
      </w:r>
      <w:r w:rsidR="007233D6" w:rsidRPr="00F21199">
        <w:rPr>
          <w:rFonts w:ascii="Times New Roman" w:hAnsi="Times New Roman" w:cs="Times New Roman"/>
          <w:lang w:val="en-GB"/>
        </w:rPr>
        <w:t>, 103</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111.</w:t>
      </w:r>
    </w:p>
    <w:p w14:paraId="4637767B" w14:textId="6C6DE189"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91</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A. Schürch, S. Arredondo-Alonso, R. Willems</w:t>
      </w:r>
      <w:r w:rsidR="000B2C5B">
        <w:rPr>
          <w:rFonts w:ascii="Times New Roman" w:hAnsi="Times New Roman" w:cs="Times New Roman"/>
          <w:lang w:val="en-GB"/>
        </w:rPr>
        <w:t>,</w:t>
      </w:r>
      <w:r w:rsidR="007233D6" w:rsidRPr="00F21199">
        <w:rPr>
          <w:rFonts w:ascii="Times New Roman" w:hAnsi="Times New Roman" w:cs="Times New Roman"/>
          <w:lang w:val="en-GB"/>
        </w:rPr>
        <w:t xml:space="preserve"> R. V. Goering, </w:t>
      </w:r>
      <w:r w:rsidR="007233D6" w:rsidRPr="00F21199">
        <w:rPr>
          <w:rFonts w:ascii="Times New Roman" w:hAnsi="Times New Roman" w:cs="Times New Roman"/>
          <w:i/>
          <w:lang w:val="en-GB"/>
        </w:rPr>
        <w:t>Clin. Microbiol. Infect.</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2018</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24</w:t>
      </w:r>
      <w:r w:rsidR="007233D6" w:rsidRPr="00F21199">
        <w:rPr>
          <w:rFonts w:ascii="Times New Roman" w:hAnsi="Times New Roman" w:cs="Times New Roman"/>
          <w:lang w:val="en-GB"/>
        </w:rPr>
        <w:t>, 350</w:t>
      </w:r>
      <w:r w:rsidR="007233D6" w:rsidRPr="00F21199">
        <w:rPr>
          <w:rFonts w:ascii="Times New Roman" w:eastAsia="Times New Roman" w:hAnsi="Times New Roman" w:cs="Times New Roman"/>
          <w:color w:val="333333"/>
          <w:kern w:val="0"/>
          <w:lang w:val="en-GB" w:eastAsia="en-US" w:bidi="ar-SA"/>
        </w:rPr>
        <w:t>–</w:t>
      </w:r>
      <w:r w:rsidR="007233D6" w:rsidRPr="00F21199">
        <w:rPr>
          <w:rFonts w:ascii="Times New Roman" w:hAnsi="Times New Roman" w:cs="Times New Roman"/>
          <w:lang w:val="en-GB"/>
        </w:rPr>
        <w:t>354.</w:t>
      </w:r>
    </w:p>
    <w:p w14:paraId="58C93069" w14:textId="3B2A72EF"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92</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Coronavirus Update, https://www.worldometers.info/coronavirus/, (accessed: 26 July 2020)</w:t>
      </w:r>
    </w:p>
    <w:p w14:paraId="39532348" w14:textId="7DC6E866"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93</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Y.-Z. Zhang</w:t>
      </w:r>
      <w:r w:rsidR="000B2C5B">
        <w:rPr>
          <w:rFonts w:ascii="Times New Roman" w:hAnsi="Times New Roman" w:cs="Times New Roman"/>
          <w:lang w:val="en-GB"/>
        </w:rPr>
        <w:t>,</w:t>
      </w:r>
      <w:r w:rsidR="007233D6" w:rsidRPr="00F21199">
        <w:rPr>
          <w:rFonts w:ascii="Times New Roman" w:hAnsi="Times New Roman" w:cs="Times New Roman"/>
          <w:lang w:val="en-GB"/>
        </w:rPr>
        <w:t xml:space="preserve"> E. C. Holmes, </w:t>
      </w:r>
      <w:r w:rsidR="007233D6" w:rsidRPr="00F21199">
        <w:rPr>
          <w:rFonts w:ascii="Times New Roman" w:hAnsi="Times New Roman" w:cs="Times New Roman"/>
          <w:i/>
          <w:lang w:val="en-GB"/>
        </w:rPr>
        <w:t>Cell</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2020</w:t>
      </w:r>
      <w:r w:rsidR="00B4576B" w:rsidRPr="00F21199">
        <w:rPr>
          <w:rFonts w:ascii="Times New Roman" w:hAnsi="Times New Roman" w:cs="Times New Roman"/>
          <w:lang w:val="en-GB"/>
        </w:rPr>
        <w:t xml:space="preserve">, </w:t>
      </w:r>
      <w:r w:rsidR="00B4576B" w:rsidRPr="00F21199">
        <w:rPr>
          <w:rFonts w:ascii="Times New Roman" w:hAnsi="Times New Roman" w:cs="Times New Roman"/>
          <w:i/>
          <w:lang w:val="en-GB"/>
        </w:rPr>
        <w:t>181</w:t>
      </w:r>
      <w:r w:rsidR="00B4576B" w:rsidRPr="00F21199">
        <w:rPr>
          <w:rFonts w:ascii="Times New Roman" w:hAnsi="Times New Roman" w:cs="Times New Roman"/>
          <w:lang w:val="en-GB"/>
        </w:rPr>
        <w:t>, 223</w:t>
      </w:r>
      <w:r w:rsidR="00B4576B" w:rsidRPr="00F21199">
        <w:rPr>
          <w:rFonts w:ascii="Times New Roman" w:eastAsia="Times New Roman" w:hAnsi="Times New Roman" w:cs="Times New Roman"/>
          <w:color w:val="333333"/>
          <w:kern w:val="0"/>
          <w:lang w:val="en-GB" w:eastAsia="en-US" w:bidi="ar-SA"/>
        </w:rPr>
        <w:t>–22</w:t>
      </w:r>
      <w:r w:rsidR="00B4576B" w:rsidRPr="00F21199">
        <w:rPr>
          <w:rFonts w:ascii="Times New Roman" w:hAnsi="Times New Roman" w:cs="Times New Roman"/>
          <w:lang w:val="en-GB"/>
        </w:rPr>
        <w:t>7</w:t>
      </w:r>
      <w:r w:rsidR="007233D6" w:rsidRPr="00F21199">
        <w:rPr>
          <w:rFonts w:ascii="Times New Roman" w:hAnsi="Times New Roman" w:cs="Times New Roman"/>
          <w:lang w:val="en-GB"/>
        </w:rPr>
        <w:t>.</w:t>
      </w:r>
    </w:p>
    <w:p w14:paraId="457D53A7" w14:textId="6553A20E" w:rsidR="007233D6" w:rsidRPr="00F21199" w:rsidRDefault="00C96AB2" w:rsidP="007233D6">
      <w:pPr>
        <w:pStyle w:val="EndNoteBibliography"/>
        <w:ind w:left="567" w:hanging="720"/>
        <w:rPr>
          <w:rFonts w:ascii="Times New Roman" w:hAnsi="Times New Roman" w:cs="Times New Roman"/>
          <w:lang w:val="en-GB"/>
        </w:rPr>
      </w:pPr>
      <w:r w:rsidRPr="00F21199">
        <w:rPr>
          <w:rFonts w:ascii="Times New Roman" w:hAnsi="Times New Roman" w:cs="Times New Roman"/>
          <w:lang w:val="en-GB"/>
        </w:rPr>
        <w:t>94</w:t>
      </w:r>
      <w:r w:rsidR="007233D6" w:rsidRPr="00F21199">
        <w:rPr>
          <w:rFonts w:ascii="Times New Roman" w:hAnsi="Times New Roman" w:cs="Times New Roman"/>
          <w:lang w:val="en-GB"/>
        </w:rPr>
        <w:t>.</w:t>
      </w:r>
      <w:r w:rsidR="007233D6" w:rsidRPr="00F21199">
        <w:rPr>
          <w:rFonts w:ascii="Times New Roman" w:hAnsi="Times New Roman" w:cs="Times New Roman"/>
          <w:lang w:val="en-GB"/>
        </w:rPr>
        <w:tab/>
        <w:t xml:space="preserve">V. M. Corman, O. Landt, M. Kaiser, R. Molenkamp, A. Meijer, D. K. Chu, </w:t>
      </w:r>
      <w:r w:rsidR="00CB239D">
        <w:rPr>
          <w:rFonts w:ascii="Times New Roman" w:hAnsi="Times New Roman" w:cs="Times New Roman"/>
          <w:lang w:val="en-GB"/>
        </w:rPr>
        <w:t>et al.,</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Eurosurveillance</w:t>
      </w:r>
      <w:r w:rsidR="007233D6" w:rsidRPr="00F21199">
        <w:rPr>
          <w:rFonts w:ascii="Times New Roman" w:hAnsi="Times New Roman" w:cs="Times New Roman"/>
          <w:lang w:val="en-GB"/>
        </w:rPr>
        <w:t xml:space="preserve"> </w:t>
      </w:r>
      <w:r w:rsidR="007233D6" w:rsidRPr="00F21199">
        <w:rPr>
          <w:rFonts w:ascii="Times New Roman" w:hAnsi="Times New Roman" w:cs="Times New Roman"/>
          <w:b/>
          <w:lang w:val="en-GB"/>
        </w:rPr>
        <w:t>2020</w:t>
      </w:r>
      <w:r w:rsidR="007233D6" w:rsidRPr="00F21199">
        <w:rPr>
          <w:rFonts w:ascii="Times New Roman" w:hAnsi="Times New Roman" w:cs="Times New Roman"/>
          <w:lang w:val="en-GB"/>
        </w:rPr>
        <w:t xml:space="preserve">, </w:t>
      </w:r>
      <w:r w:rsidR="007233D6" w:rsidRPr="00F21199">
        <w:rPr>
          <w:rFonts w:ascii="Times New Roman" w:hAnsi="Times New Roman" w:cs="Times New Roman"/>
          <w:i/>
          <w:lang w:val="en-GB"/>
        </w:rPr>
        <w:t>25</w:t>
      </w:r>
      <w:r w:rsidR="007233D6" w:rsidRPr="00F21199">
        <w:rPr>
          <w:rFonts w:ascii="Times New Roman" w:hAnsi="Times New Roman" w:cs="Times New Roman"/>
          <w:lang w:val="en-GB"/>
        </w:rPr>
        <w:t>, 2000045.</w:t>
      </w:r>
    </w:p>
    <w:p w14:paraId="73FF06FB" w14:textId="4E11BB04"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lang w:val="en-GB"/>
        </w:rPr>
        <w:t>95</w:t>
      </w:r>
      <w:r w:rsidR="00E6770E" w:rsidRPr="00F21199">
        <w:rPr>
          <w:rFonts w:ascii="Times New Roman" w:hAnsi="Times New Roman" w:cs="Times New Roman"/>
          <w:lang w:val="en-GB"/>
        </w:rPr>
        <w:tab/>
      </w:r>
      <w:r w:rsidR="00E6770E" w:rsidRPr="00F21199">
        <w:t xml:space="preserve"> Y. Wang, F. Zhou, D. Zhang, J. Zhao, R. Du, Y. Hu, </w:t>
      </w:r>
      <w:r w:rsidR="00CB239D">
        <w:t>et al.</w:t>
      </w:r>
      <w:r w:rsidR="00E6770E" w:rsidRPr="00F21199">
        <w:t xml:space="preserve">, </w:t>
      </w:r>
      <w:r w:rsidR="00E6770E" w:rsidRPr="00F21199">
        <w:rPr>
          <w:i/>
        </w:rPr>
        <w:t>Trials</w:t>
      </w:r>
      <w:r w:rsidR="00E6770E" w:rsidRPr="00F21199">
        <w:t xml:space="preserve"> </w:t>
      </w:r>
      <w:r w:rsidR="00E6770E" w:rsidRPr="00F21199">
        <w:rPr>
          <w:b/>
        </w:rPr>
        <w:t>2020</w:t>
      </w:r>
      <w:r w:rsidR="00E6770E" w:rsidRPr="00F21199">
        <w:t xml:space="preserve">, </w:t>
      </w:r>
      <w:r w:rsidR="00E6770E" w:rsidRPr="00F21199">
        <w:rPr>
          <w:i/>
        </w:rPr>
        <w:t>21</w:t>
      </w:r>
      <w:r w:rsidR="00E6770E" w:rsidRPr="00F21199">
        <w:t>, 422.</w:t>
      </w:r>
    </w:p>
    <w:p w14:paraId="19BBB8CE" w14:textId="16003D0B"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rPr>
        <w:t>96</w:t>
      </w:r>
      <w:r w:rsidR="007233D6" w:rsidRPr="00F21199">
        <w:rPr>
          <w:rFonts w:ascii="Times New Roman" w:hAnsi="Times New Roman" w:cs="Times New Roman"/>
        </w:rPr>
        <w:t>.</w:t>
      </w:r>
      <w:r w:rsidR="007233D6" w:rsidRPr="00F21199">
        <w:rPr>
          <w:rFonts w:ascii="Times New Roman" w:hAnsi="Times New Roman" w:cs="Times New Roman"/>
        </w:rPr>
        <w:tab/>
        <w:t>N. D. Grubaugh, J. T. Ladner, P. Lemey, O. G. Pybus, A. Rambaut, E. C. Holmes</w:t>
      </w:r>
      <w:r w:rsidR="000B2C5B">
        <w:rPr>
          <w:rFonts w:ascii="Times New Roman" w:hAnsi="Times New Roman" w:cs="Times New Roman"/>
        </w:rPr>
        <w:t>,</w:t>
      </w:r>
      <w:r w:rsidR="007233D6" w:rsidRPr="00F21199">
        <w:rPr>
          <w:rFonts w:ascii="Times New Roman" w:hAnsi="Times New Roman" w:cs="Times New Roman"/>
        </w:rPr>
        <w:t xml:space="preserve"> </w:t>
      </w:r>
      <w:r w:rsidR="00CB239D">
        <w:rPr>
          <w:rFonts w:ascii="Times New Roman" w:hAnsi="Times New Roman" w:cs="Times New Roman"/>
        </w:rPr>
        <w:t>et al.</w:t>
      </w:r>
      <w:r w:rsidR="007233D6" w:rsidRPr="00F21199">
        <w:rPr>
          <w:rFonts w:ascii="Times New Roman" w:hAnsi="Times New Roman" w:cs="Times New Roman"/>
        </w:rPr>
        <w:t xml:space="preserve">, </w:t>
      </w:r>
      <w:r w:rsidR="004E77D3" w:rsidRPr="00F21199">
        <w:rPr>
          <w:rFonts w:ascii="Times New Roman" w:hAnsi="Times New Roman" w:cs="Times New Roman"/>
          <w:i/>
        </w:rPr>
        <w:t>Nat</w:t>
      </w:r>
      <w:r w:rsidR="004E77D3">
        <w:rPr>
          <w:rFonts w:ascii="Times New Roman" w:hAnsi="Times New Roman" w:cs="Times New Roman"/>
          <w:i/>
        </w:rPr>
        <w:t xml:space="preserve">. </w:t>
      </w:r>
      <w:r w:rsidR="00B4576B" w:rsidRPr="00F21199">
        <w:rPr>
          <w:rFonts w:ascii="Times New Roman" w:hAnsi="Times New Roman" w:cs="Times New Roman"/>
          <w:i/>
        </w:rPr>
        <w:t>M</w:t>
      </w:r>
      <w:r w:rsidR="007233D6" w:rsidRPr="00F21199">
        <w:rPr>
          <w:rFonts w:ascii="Times New Roman" w:hAnsi="Times New Roman" w:cs="Times New Roman"/>
          <w:i/>
        </w:rPr>
        <w:t>icrobiol</w:t>
      </w:r>
      <w:r w:rsidR="004E77D3">
        <w:rPr>
          <w:rFonts w:ascii="Times New Roman" w:hAnsi="Times New Roman" w:cs="Times New Roman"/>
          <w:i/>
        </w:rPr>
        <w:t>.</w:t>
      </w:r>
      <w:r w:rsidR="007233D6" w:rsidRPr="00F21199">
        <w:rPr>
          <w:rFonts w:ascii="Times New Roman" w:hAnsi="Times New Roman" w:cs="Times New Roman"/>
        </w:rPr>
        <w:t xml:space="preserve"> </w:t>
      </w:r>
      <w:r w:rsidR="007233D6" w:rsidRPr="00F21199">
        <w:rPr>
          <w:rFonts w:ascii="Times New Roman" w:hAnsi="Times New Roman" w:cs="Times New Roman"/>
          <w:b/>
        </w:rPr>
        <w:t>2019</w:t>
      </w:r>
      <w:r w:rsidR="007233D6" w:rsidRPr="00F21199">
        <w:rPr>
          <w:rFonts w:ascii="Times New Roman" w:hAnsi="Times New Roman" w:cs="Times New Roman"/>
        </w:rPr>
        <w:t xml:space="preserve">, </w:t>
      </w:r>
      <w:r w:rsidR="007233D6" w:rsidRPr="00F21199">
        <w:rPr>
          <w:rFonts w:ascii="Times New Roman" w:hAnsi="Times New Roman" w:cs="Times New Roman"/>
          <w:i/>
        </w:rPr>
        <w:t>4</w:t>
      </w:r>
      <w:r w:rsidR="007233D6" w:rsidRPr="00F21199">
        <w:rPr>
          <w:rFonts w:ascii="Times New Roman" w:hAnsi="Times New Roman" w:cs="Times New Roman"/>
        </w:rPr>
        <w:t>, 10</w:t>
      </w:r>
      <w:r w:rsidR="007233D6" w:rsidRPr="00F21199">
        <w:rPr>
          <w:rFonts w:ascii="Times New Roman" w:eastAsia="Times New Roman" w:hAnsi="Times New Roman" w:cs="Times New Roman"/>
          <w:color w:val="333333"/>
          <w:kern w:val="0"/>
          <w:lang w:val="en-US" w:eastAsia="en-US" w:bidi="ar-SA"/>
        </w:rPr>
        <w:t>–</w:t>
      </w:r>
      <w:r w:rsidR="007233D6" w:rsidRPr="00F21199">
        <w:rPr>
          <w:rFonts w:ascii="Times New Roman" w:hAnsi="Times New Roman" w:cs="Times New Roman"/>
        </w:rPr>
        <w:t>19.</w:t>
      </w:r>
    </w:p>
    <w:p w14:paraId="51AD86C9" w14:textId="365A434F"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rPr>
        <w:t>97</w:t>
      </w:r>
      <w:r w:rsidR="007233D6" w:rsidRPr="00F21199">
        <w:rPr>
          <w:rFonts w:ascii="Times New Roman" w:hAnsi="Times New Roman" w:cs="Times New Roman"/>
        </w:rPr>
        <w:t>.</w:t>
      </w:r>
      <w:r w:rsidR="007233D6" w:rsidRPr="00F21199">
        <w:rPr>
          <w:rFonts w:ascii="Times New Roman" w:hAnsi="Times New Roman" w:cs="Times New Roman"/>
        </w:rPr>
        <w:tab/>
        <w:t xml:space="preserve">R. Lu, X. Zhao, J. Li, P. Niu, B. Yang, H. Wu, </w:t>
      </w:r>
      <w:r w:rsidR="00CB239D">
        <w:rPr>
          <w:rFonts w:ascii="Times New Roman" w:hAnsi="Times New Roman" w:cs="Times New Roman"/>
        </w:rPr>
        <w:t>et al.</w:t>
      </w:r>
      <w:r w:rsidR="007233D6" w:rsidRPr="00F21199">
        <w:rPr>
          <w:rFonts w:ascii="Times New Roman" w:hAnsi="Times New Roman" w:cs="Times New Roman"/>
        </w:rPr>
        <w:t xml:space="preserve">, </w:t>
      </w:r>
      <w:r w:rsidR="007233D6" w:rsidRPr="00F21199">
        <w:rPr>
          <w:rFonts w:ascii="Times New Roman" w:hAnsi="Times New Roman" w:cs="Times New Roman"/>
          <w:i/>
        </w:rPr>
        <w:t>The Lancet</w:t>
      </w:r>
      <w:r w:rsidR="007233D6" w:rsidRPr="00F21199">
        <w:rPr>
          <w:rFonts w:ascii="Times New Roman" w:hAnsi="Times New Roman" w:cs="Times New Roman"/>
        </w:rPr>
        <w:t xml:space="preserve"> </w:t>
      </w:r>
      <w:r w:rsidR="007233D6" w:rsidRPr="00F21199">
        <w:rPr>
          <w:rFonts w:ascii="Times New Roman" w:hAnsi="Times New Roman" w:cs="Times New Roman"/>
          <w:b/>
        </w:rPr>
        <w:t>2020</w:t>
      </w:r>
      <w:r w:rsidR="007233D6" w:rsidRPr="00F21199">
        <w:rPr>
          <w:rFonts w:ascii="Times New Roman" w:hAnsi="Times New Roman" w:cs="Times New Roman"/>
        </w:rPr>
        <w:t xml:space="preserve">, </w:t>
      </w:r>
      <w:r w:rsidR="007233D6" w:rsidRPr="00F21199">
        <w:rPr>
          <w:rFonts w:ascii="Times New Roman" w:hAnsi="Times New Roman" w:cs="Times New Roman"/>
          <w:i/>
        </w:rPr>
        <w:t>395</w:t>
      </w:r>
      <w:r w:rsidR="007233D6" w:rsidRPr="00F21199">
        <w:rPr>
          <w:rFonts w:ascii="Times New Roman" w:hAnsi="Times New Roman" w:cs="Times New Roman"/>
        </w:rPr>
        <w:t>, 565</w:t>
      </w:r>
      <w:r w:rsidR="007233D6" w:rsidRPr="00F21199">
        <w:rPr>
          <w:rFonts w:ascii="Times New Roman" w:eastAsia="Times New Roman" w:hAnsi="Times New Roman" w:cs="Times New Roman"/>
          <w:color w:val="333333"/>
          <w:kern w:val="0"/>
          <w:lang w:val="en-US" w:eastAsia="en-US" w:bidi="ar-SA"/>
        </w:rPr>
        <w:t>–</w:t>
      </w:r>
      <w:r w:rsidR="007233D6" w:rsidRPr="00F21199">
        <w:rPr>
          <w:rFonts w:ascii="Times New Roman" w:hAnsi="Times New Roman" w:cs="Times New Roman"/>
        </w:rPr>
        <w:t>574.</w:t>
      </w:r>
    </w:p>
    <w:p w14:paraId="09189F98" w14:textId="5AB385A4"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rPr>
        <w:t>98</w:t>
      </w:r>
      <w:r w:rsidR="007233D6" w:rsidRPr="00F21199">
        <w:rPr>
          <w:rFonts w:ascii="Times New Roman" w:hAnsi="Times New Roman" w:cs="Times New Roman"/>
        </w:rPr>
        <w:t>.</w:t>
      </w:r>
      <w:r w:rsidR="007233D6" w:rsidRPr="00F21199">
        <w:rPr>
          <w:rFonts w:ascii="Times New Roman" w:hAnsi="Times New Roman" w:cs="Times New Roman"/>
        </w:rPr>
        <w:tab/>
        <w:t>B. Coutard, C. Valle, X. de Lamballerie, B. Canard, N. Seidah</w:t>
      </w:r>
      <w:r w:rsidR="000B2C5B">
        <w:rPr>
          <w:rFonts w:ascii="Times New Roman" w:hAnsi="Times New Roman" w:cs="Times New Roman"/>
        </w:rPr>
        <w:t>,</w:t>
      </w:r>
      <w:r w:rsidR="007233D6" w:rsidRPr="00F21199">
        <w:rPr>
          <w:rFonts w:ascii="Times New Roman" w:hAnsi="Times New Roman" w:cs="Times New Roman"/>
        </w:rPr>
        <w:t xml:space="preserve"> E. Decroly, </w:t>
      </w:r>
      <w:r w:rsidR="007233D6" w:rsidRPr="00F21199">
        <w:rPr>
          <w:rFonts w:ascii="Times New Roman" w:hAnsi="Times New Roman" w:cs="Times New Roman"/>
          <w:i/>
        </w:rPr>
        <w:t>Antiviral Res.</w:t>
      </w:r>
      <w:r w:rsidR="007233D6" w:rsidRPr="00F21199">
        <w:rPr>
          <w:rFonts w:ascii="Times New Roman" w:hAnsi="Times New Roman" w:cs="Times New Roman"/>
        </w:rPr>
        <w:t xml:space="preserve"> </w:t>
      </w:r>
      <w:r w:rsidR="007233D6" w:rsidRPr="00F21199">
        <w:rPr>
          <w:rFonts w:ascii="Times New Roman" w:hAnsi="Times New Roman" w:cs="Times New Roman"/>
          <w:b/>
        </w:rPr>
        <w:t>2020</w:t>
      </w:r>
      <w:r w:rsidR="007233D6" w:rsidRPr="00F21199">
        <w:rPr>
          <w:rFonts w:ascii="Times New Roman" w:hAnsi="Times New Roman" w:cs="Times New Roman"/>
        </w:rPr>
        <w:t xml:space="preserve">, </w:t>
      </w:r>
      <w:r w:rsidR="007233D6" w:rsidRPr="00F21199">
        <w:rPr>
          <w:rFonts w:ascii="Times New Roman" w:hAnsi="Times New Roman" w:cs="Times New Roman"/>
          <w:i/>
        </w:rPr>
        <w:t>176</w:t>
      </w:r>
      <w:r w:rsidR="007233D6" w:rsidRPr="00F21199">
        <w:rPr>
          <w:rFonts w:ascii="Times New Roman" w:hAnsi="Times New Roman" w:cs="Times New Roman"/>
        </w:rPr>
        <w:t>, 104742.</w:t>
      </w:r>
    </w:p>
    <w:p w14:paraId="10AF4424" w14:textId="5A8FC42A"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rPr>
        <w:t>99</w:t>
      </w:r>
      <w:r w:rsidR="007233D6" w:rsidRPr="00F21199">
        <w:rPr>
          <w:rFonts w:ascii="Times New Roman" w:hAnsi="Times New Roman" w:cs="Times New Roman"/>
        </w:rPr>
        <w:t>.</w:t>
      </w:r>
      <w:r w:rsidR="007233D6" w:rsidRPr="00F21199">
        <w:rPr>
          <w:rFonts w:ascii="Times New Roman" w:hAnsi="Times New Roman" w:cs="Times New Roman"/>
        </w:rPr>
        <w:tab/>
        <w:t xml:space="preserve">T. T.-Y. Lam, </w:t>
      </w:r>
      <w:r w:rsidR="004E77D3">
        <w:rPr>
          <w:rFonts w:ascii="Times New Roman" w:hAnsi="Times New Roman" w:cs="Times New Roman"/>
        </w:rPr>
        <w:t xml:space="preserve">N. Jia, Y.-W. Zhang, </w:t>
      </w:r>
      <w:r w:rsidR="007233D6" w:rsidRPr="00F21199">
        <w:rPr>
          <w:rFonts w:ascii="Times New Roman" w:hAnsi="Times New Roman" w:cs="Times New Roman"/>
        </w:rPr>
        <w:t xml:space="preserve">M. H.-H. Shum, </w:t>
      </w:r>
      <w:r w:rsidR="004E77D3">
        <w:rPr>
          <w:rFonts w:ascii="Times New Roman" w:hAnsi="Times New Roman" w:cs="Times New Roman"/>
        </w:rPr>
        <w:t xml:space="preserve">J.-F. Jiang, </w:t>
      </w:r>
      <w:r w:rsidR="007233D6" w:rsidRPr="00F21199">
        <w:rPr>
          <w:rFonts w:ascii="Times New Roman" w:hAnsi="Times New Roman" w:cs="Times New Roman"/>
        </w:rPr>
        <w:t xml:space="preserve">H.-C. Zhu, </w:t>
      </w:r>
      <w:r w:rsidR="00CB239D">
        <w:rPr>
          <w:rFonts w:ascii="Times New Roman" w:hAnsi="Times New Roman" w:cs="Times New Roman"/>
        </w:rPr>
        <w:t>et al.</w:t>
      </w:r>
      <w:r w:rsidR="007233D6" w:rsidRPr="00F21199">
        <w:rPr>
          <w:rFonts w:ascii="Times New Roman" w:hAnsi="Times New Roman" w:cs="Times New Roman"/>
        </w:rPr>
        <w:t xml:space="preserve">, </w:t>
      </w:r>
      <w:r w:rsidR="004E77D3">
        <w:rPr>
          <w:rFonts w:ascii="Times New Roman" w:hAnsi="Times New Roman" w:cs="Times New Roman"/>
          <w:i/>
        </w:rPr>
        <w:t xml:space="preserve">Nature </w:t>
      </w:r>
      <w:r w:rsidR="007233D6" w:rsidRPr="00F21199">
        <w:rPr>
          <w:rFonts w:ascii="Times New Roman" w:hAnsi="Times New Roman" w:cs="Times New Roman"/>
          <w:b/>
        </w:rPr>
        <w:t>2020</w:t>
      </w:r>
      <w:r w:rsidR="004E77D3">
        <w:rPr>
          <w:rFonts w:ascii="Times New Roman" w:hAnsi="Times New Roman" w:cs="Times New Roman"/>
        </w:rPr>
        <w:t xml:space="preserve">, </w:t>
      </w:r>
      <w:r w:rsidR="004E77D3" w:rsidRPr="004E77D3">
        <w:rPr>
          <w:rFonts w:ascii="Times New Roman" w:hAnsi="Times New Roman" w:cs="Times New Roman"/>
          <w:i/>
        </w:rPr>
        <w:t>583</w:t>
      </w:r>
      <w:r w:rsidR="004E77D3">
        <w:rPr>
          <w:rFonts w:ascii="Times New Roman" w:hAnsi="Times New Roman" w:cs="Times New Roman"/>
        </w:rPr>
        <w:t>, 282</w:t>
      </w:r>
      <w:r w:rsidR="00441906" w:rsidRPr="00F21199">
        <w:rPr>
          <w:rFonts w:ascii="Times New Roman" w:eastAsia="Times New Roman" w:hAnsi="Times New Roman" w:cs="Times New Roman"/>
          <w:color w:val="333333"/>
          <w:kern w:val="0"/>
          <w:lang w:val="en-US" w:eastAsia="en-US" w:bidi="ar-SA"/>
        </w:rPr>
        <w:t>–</w:t>
      </w:r>
      <w:r w:rsidR="004E77D3">
        <w:rPr>
          <w:rFonts w:ascii="Times New Roman" w:hAnsi="Times New Roman" w:cs="Times New Roman"/>
        </w:rPr>
        <w:t>285</w:t>
      </w:r>
    </w:p>
    <w:p w14:paraId="2ED5DC37" w14:textId="374000A4"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rPr>
        <w:t>100</w:t>
      </w:r>
      <w:r w:rsidR="007233D6" w:rsidRPr="00F21199">
        <w:rPr>
          <w:rFonts w:ascii="Times New Roman" w:hAnsi="Times New Roman" w:cs="Times New Roman"/>
        </w:rPr>
        <w:t>.</w:t>
      </w:r>
      <w:r w:rsidR="007233D6" w:rsidRPr="00F21199">
        <w:rPr>
          <w:rFonts w:ascii="Times New Roman" w:hAnsi="Times New Roman" w:cs="Times New Roman"/>
        </w:rPr>
        <w:tab/>
        <w:t>T. Zhang, Q. Wu</w:t>
      </w:r>
      <w:r w:rsidR="000B2C5B">
        <w:rPr>
          <w:rFonts w:ascii="Times New Roman" w:hAnsi="Times New Roman" w:cs="Times New Roman"/>
        </w:rPr>
        <w:t>,</w:t>
      </w:r>
      <w:r w:rsidR="007233D6" w:rsidRPr="00F21199">
        <w:rPr>
          <w:rFonts w:ascii="Times New Roman" w:hAnsi="Times New Roman" w:cs="Times New Roman"/>
        </w:rPr>
        <w:t xml:space="preserve"> Z. Zhang, </w:t>
      </w:r>
      <w:r w:rsidR="007233D6" w:rsidRPr="00F21199">
        <w:rPr>
          <w:rFonts w:ascii="Times New Roman" w:hAnsi="Times New Roman" w:cs="Times New Roman"/>
          <w:i/>
        </w:rPr>
        <w:t>Curr. Biol.</w:t>
      </w:r>
      <w:r w:rsidR="007233D6" w:rsidRPr="00F21199">
        <w:rPr>
          <w:rFonts w:ascii="Times New Roman" w:hAnsi="Times New Roman" w:cs="Times New Roman"/>
        </w:rPr>
        <w:t xml:space="preserve"> </w:t>
      </w:r>
      <w:r w:rsidR="007233D6" w:rsidRPr="00F21199">
        <w:rPr>
          <w:rFonts w:ascii="Times New Roman" w:hAnsi="Times New Roman" w:cs="Times New Roman"/>
          <w:b/>
        </w:rPr>
        <w:t>2020</w:t>
      </w:r>
      <w:r w:rsidR="00FA2770">
        <w:rPr>
          <w:rFonts w:ascii="Times New Roman" w:hAnsi="Times New Roman" w:cs="Times New Roman"/>
        </w:rPr>
        <w:t xml:space="preserve">, </w:t>
      </w:r>
      <w:r w:rsidR="00FA2770" w:rsidRPr="00FA2770">
        <w:rPr>
          <w:rFonts w:ascii="Times New Roman" w:hAnsi="Times New Roman" w:cs="Times New Roman"/>
          <w:i/>
        </w:rPr>
        <w:t>30</w:t>
      </w:r>
      <w:r w:rsidR="00FA2770">
        <w:rPr>
          <w:rFonts w:ascii="Times New Roman" w:hAnsi="Times New Roman" w:cs="Times New Roman"/>
        </w:rPr>
        <w:t xml:space="preserve">, </w:t>
      </w:r>
      <w:r w:rsidR="00FA2770" w:rsidRPr="00FA2770">
        <w:rPr>
          <w:rFonts w:ascii="Times New Roman" w:hAnsi="Times New Roman" w:cs="Times New Roman" w:hint="eastAsia"/>
        </w:rPr>
        <w:t>1346</w:t>
      </w:r>
      <w:r w:rsidR="00FA2770" w:rsidRPr="00F21199">
        <w:rPr>
          <w:rFonts w:ascii="Times New Roman" w:eastAsia="Times New Roman" w:hAnsi="Times New Roman" w:cs="Times New Roman"/>
          <w:color w:val="333333"/>
          <w:kern w:val="0"/>
          <w:lang w:val="en-US" w:eastAsia="en-US" w:bidi="ar-SA"/>
        </w:rPr>
        <w:t>–</w:t>
      </w:r>
      <w:r w:rsidR="00FA2770" w:rsidRPr="00FA2770">
        <w:rPr>
          <w:rFonts w:ascii="Times New Roman" w:hAnsi="Times New Roman" w:cs="Times New Roman" w:hint="eastAsia"/>
        </w:rPr>
        <w:t>1351.e2</w:t>
      </w:r>
      <w:r w:rsidR="007233D6" w:rsidRPr="00F21199">
        <w:rPr>
          <w:rFonts w:ascii="Times New Roman" w:hAnsi="Times New Roman" w:cs="Times New Roman"/>
        </w:rPr>
        <w:t>.</w:t>
      </w:r>
    </w:p>
    <w:p w14:paraId="5D6DFA3A" w14:textId="08DD318B" w:rsidR="007233D6" w:rsidRPr="00F21199" w:rsidRDefault="00C96AB2" w:rsidP="007233D6">
      <w:pPr>
        <w:pStyle w:val="EndNoteBibliography"/>
        <w:ind w:left="567" w:hanging="720"/>
        <w:rPr>
          <w:rFonts w:ascii="Times New Roman" w:hAnsi="Times New Roman" w:cs="Times New Roman"/>
        </w:rPr>
      </w:pPr>
      <w:r w:rsidRPr="00F21199">
        <w:rPr>
          <w:rFonts w:ascii="Times New Roman" w:hAnsi="Times New Roman" w:cs="Times New Roman"/>
        </w:rPr>
        <w:t>101</w:t>
      </w:r>
      <w:r w:rsidR="007233D6" w:rsidRPr="00F21199">
        <w:rPr>
          <w:rFonts w:ascii="Times New Roman" w:hAnsi="Times New Roman" w:cs="Times New Roman"/>
        </w:rPr>
        <w:t>.</w:t>
      </w:r>
      <w:r w:rsidR="007233D6" w:rsidRPr="00F21199">
        <w:rPr>
          <w:rFonts w:ascii="Times New Roman" w:hAnsi="Times New Roman" w:cs="Times New Roman"/>
        </w:rPr>
        <w:tab/>
        <w:t>R. Hamamoto, M. Komatsu, K. Takasawa, K. Asada</w:t>
      </w:r>
      <w:r w:rsidR="000B2C5B">
        <w:rPr>
          <w:rFonts w:ascii="Times New Roman" w:hAnsi="Times New Roman" w:cs="Times New Roman"/>
        </w:rPr>
        <w:t>,</w:t>
      </w:r>
      <w:r w:rsidR="007233D6" w:rsidRPr="00F21199">
        <w:rPr>
          <w:rFonts w:ascii="Times New Roman" w:hAnsi="Times New Roman" w:cs="Times New Roman"/>
        </w:rPr>
        <w:t xml:space="preserve"> S. Kaneko, </w:t>
      </w:r>
      <w:r w:rsidR="007233D6" w:rsidRPr="00F21199">
        <w:rPr>
          <w:rFonts w:ascii="Times New Roman" w:hAnsi="Times New Roman" w:cs="Times New Roman"/>
          <w:i/>
        </w:rPr>
        <w:t>Biomolecules</w:t>
      </w:r>
      <w:r w:rsidR="007233D6" w:rsidRPr="00F21199">
        <w:rPr>
          <w:rFonts w:ascii="Times New Roman" w:hAnsi="Times New Roman" w:cs="Times New Roman"/>
        </w:rPr>
        <w:t xml:space="preserve"> </w:t>
      </w:r>
      <w:r w:rsidR="007233D6" w:rsidRPr="00F21199">
        <w:rPr>
          <w:rFonts w:ascii="Times New Roman" w:hAnsi="Times New Roman" w:cs="Times New Roman"/>
          <w:b/>
        </w:rPr>
        <w:t>2020</w:t>
      </w:r>
      <w:r w:rsidR="007233D6" w:rsidRPr="00F21199">
        <w:rPr>
          <w:rFonts w:ascii="Times New Roman" w:hAnsi="Times New Roman" w:cs="Times New Roman"/>
        </w:rPr>
        <w:t xml:space="preserve">, </w:t>
      </w:r>
      <w:r w:rsidR="007233D6" w:rsidRPr="00F21199">
        <w:rPr>
          <w:rFonts w:ascii="Times New Roman" w:hAnsi="Times New Roman" w:cs="Times New Roman"/>
          <w:i/>
        </w:rPr>
        <w:t>10</w:t>
      </w:r>
      <w:r w:rsidR="007233D6" w:rsidRPr="00F21199">
        <w:rPr>
          <w:rFonts w:ascii="Times New Roman" w:hAnsi="Times New Roman" w:cs="Times New Roman"/>
        </w:rPr>
        <w:t>, 62.</w:t>
      </w:r>
    </w:p>
    <w:p w14:paraId="4E8B8CDB" w14:textId="77777777" w:rsidR="007233D6" w:rsidRPr="00F21199" w:rsidRDefault="007233D6" w:rsidP="00600E74">
      <w:pPr>
        <w:suppressAutoHyphens w:val="0"/>
        <w:autoSpaceDE w:val="0"/>
        <w:spacing w:line="360" w:lineRule="auto"/>
        <w:jc w:val="both"/>
        <w:textAlignment w:val="auto"/>
        <w:rPr>
          <w:rFonts w:ascii="Times New Roman" w:hAnsi="Times New Roman" w:cs="Times New Roman"/>
          <w:color w:val="000000"/>
          <w:kern w:val="0"/>
          <w:lang w:val="en-GB" w:bidi="ar-SA"/>
        </w:rPr>
      </w:pPr>
    </w:p>
    <w:p w14:paraId="59B44164" w14:textId="77777777" w:rsidR="00F21199" w:rsidRPr="00F21199" w:rsidRDefault="00F21199" w:rsidP="00600E74">
      <w:pPr>
        <w:suppressAutoHyphens w:val="0"/>
        <w:autoSpaceDE w:val="0"/>
        <w:spacing w:line="360" w:lineRule="auto"/>
        <w:jc w:val="both"/>
        <w:textAlignment w:val="auto"/>
        <w:rPr>
          <w:rFonts w:ascii="Times New Roman" w:hAnsi="Times New Roman" w:cs="Times New Roman"/>
          <w:color w:val="000000"/>
          <w:kern w:val="0"/>
          <w:lang w:val="en-GB" w:bidi="ar-SA"/>
        </w:rPr>
      </w:pPr>
    </w:p>
    <w:p w14:paraId="7782DBF5" w14:textId="77777777" w:rsidR="005E6D59" w:rsidRDefault="005E6D59">
      <w:pPr>
        <w:suppressAutoHyphens w:val="0"/>
        <w:autoSpaceDN/>
        <w:spacing w:after="160" w:line="259" w:lineRule="auto"/>
        <w:textAlignment w:val="auto"/>
        <w:rPr>
          <w:rFonts w:ascii="Times New Roman" w:hAnsi="Times New Roman" w:cs="Times New Roman"/>
          <w:b/>
          <w:color w:val="000000"/>
          <w:kern w:val="0"/>
          <w:lang w:bidi="ar-SA"/>
        </w:rPr>
      </w:pPr>
      <w:r>
        <w:rPr>
          <w:rFonts w:ascii="Times New Roman" w:hAnsi="Times New Roman" w:cs="Times New Roman"/>
          <w:b/>
          <w:color w:val="000000"/>
          <w:kern w:val="0"/>
          <w:lang w:bidi="ar-SA"/>
        </w:rPr>
        <w:br w:type="page"/>
      </w:r>
    </w:p>
    <w:p w14:paraId="575E2404" w14:textId="064A9D58" w:rsidR="009B6BC8" w:rsidRPr="00F21199" w:rsidRDefault="009B6BC8" w:rsidP="00600E74">
      <w:pPr>
        <w:suppressAutoHyphens w:val="0"/>
        <w:autoSpaceDE w:val="0"/>
        <w:spacing w:line="360" w:lineRule="auto"/>
        <w:jc w:val="both"/>
        <w:textAlignment w:val="auto"/>
        <w:rPr>
          <w:rFonts w:ascii="Times New Roman" w:hAnsi="Times New Roman" w:cs="Times New Roman"/>
          <w:b/>
          <w:color w:val="000000"/>
          <w:kern w:val="0"/>
          <w:lang w:bidi="ar-SA"/>
        </w:rPr>
      </w:pPr>
      <w:bookmarkStart w:id="0" w:name="_GoBack"/>
      <w:bookmarkEnd w:id="0"/>
      <w:r w:rsidRPr="00F21199">
        <w:rPr>
          <w:rFonts w:ascii="Times New Roman" w:hAnsi="Times New Roman" w:cs="Times New Roman"/>
          <w:b/>
          <w:color w:val="000000"/>
          <w:kern w:val="0"/>
          <w:lang w:bidi="ar-SA"/>
        </w:rPr>
        <w:lastRenderedPageBreak/>
        <w:t>Povzetek</w:t>
      </w:r>
    </w:p>
    <w:p w14:paraId="62631E3D" w14:textId="64A2FEB2" w:rsidR="00600E74" w:rsidRPr="00F21199" w:rsidRDefault="009B6BC8" w:rsidP="00EC3076">
      <w:pPr>
        <w:suppressAutoHyphens w:val="0"/>
        <w:autoSpaceDE w:val="0"/>
        <w:spacing w:line="360" w:lineRule="auto"/>
        <w:jc w:val="both"/>
        <w:textAlignment w:val="auto"/>
        <w:rPr>
          <w:rFonts w:hint="eastAsia"/>
          <w:lang w:val="en-GB"/>
        </w:rPr>
      </w:pPr>
      <w:r w:rsidRPr="00F21199">
        <w:rPr>
          <w:rFonts w:ascii="Times New Roman" w:hAnsi="Times New Roman" w:cs="Times New Roman"/>
        </w:rPr>
        <w:t>Določa</w:t>
      </w:r>
      <w:r w:rsidR="00793A88" w:rsidRPr="00F21199">
        <w:rPr>
          <w:rFonts w:ascii="Times New Roman" w:hAnsi="Times New Roman" w:cs="Times New Roman"/>
        </w:rPr>
        <w:t xml:space="preserve">nje nukleotidnega zaporedja - </w:t>
      </w:r>
      <w:r w:rsidRPr="00F21199">
        <w:rPr>
          <w:rFonts w:ascii="Times New Roman" w:hAnsi="Times New Roman" w:cs="Times New Roman"/>
        </w:rPr>
        <w:t>sekvenciranje je že več kot 40 let stara tehnologija, a kot orodje v klinični medici velja za relativno mlado. Z napredkom in razvojem tehnologije sekvenciranje postaja občutno cenej</w:t>
      </w:r>
      <w:r w:rsidR="00793A88" w:rsidRPr="00F21199">
        <w:rPr>
          <w:rFonts w:ascii="Times New Roman" w:hAnsi="Times New Roman" w:cs="Times New Roman"/>
        </w:rPr>
        <w:t xml:space="preserve">še, hitrejše in natančnejše; </w:t>
      </w:r>
      <w:r w:rsidRPr="00F21199">
        <w:rPr>
          <w:rFonts w:ascii="Times New Roman" w:hAnsi="Times New Roman" w:cs="Times New Roman"/>
        </w:rPr>
        <w:t>prav zato ga je mogoče vključevati v klinične laboratorije za rutinsko uporabo. Leta 2003 je bilo prvi</w:t>
      </w:r>
      <w:r w:rsidR="00793A88" w:rsidRPr="00F21199">
        <w:rPr>
          <w:rFonts w:ascii="Times New Roman" w:hAnsi="Times New Roman" w:cs="Times New Roman"/>
        </w:rPr>
        <w:t>č</w:t>
      </w:r>
      <w:r w:rsidRPr="00F21199">
        <w:rPr>
          <w:rFonts w:ascii="Times New Roman" w:hAnsi="Times New Roman" w:cs="Times New Roman"/>
        </w:rPr>
        <w:t xml:space="preserve"> določeno zaporedje človeškega genoma, s tem pa postavljeni temelji za uporabo genomike v klinični praksi ter razvoj personalizirane medicine. Poznavanje nukleotidnega zaporedja predstavlja nepristranski pristop k diagnostiki ter ima lahko pomembno vlogo tudi pri spremljanju bolezni in zdravljenju, a prehod iz raziskovalne uporabe v klinično prakso lahko traja tudi veliko let. V zadnjem desetletju je bil porast novih tehnologij sekvenciranja skokovit, kar pa pomeni, da se mora strokovni kader relativno hitro izobraževati na področju osnovnega znanja o zmožnostih in pomanjkljivostih obstoječih metod ter njihovi uporabi v kliničnih okoljih in raziskavah. V preglednem članku predstavljamo pregled tehnologij sekvenciranja z zgodovinskega vidika in mu dodamo klinično uporabo sekvenciranja. Nekatera najbolj obetavna področja so predstavljena z izbranimi primeri slovenskih raziskovalcev</w:t>
      </w:r>
      <w:r w:rsidR="00B4576B" w:rsidRPr="00F21199">
        <w:rPr>
          <w:rFonts w:ascii="Times New Roman" w:hAnsi="Times New Roman" w:cs="Times New Roman"/>
        </w:rPr>
        <w:t>.</w:t>
      </w:r>
    </w:p>
    <w:sectPr w:rsidR="00600E74" w:rsidRPr="00F21199" w:rsidSect="00270CAB">
      <w:footerReference w:type="default" r:id="rId12"/>
      <w:pgSz w:w="12240" w:h="15840"/>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ED92" w16cex:dateUtc="2021-01-20T16:57:00Z"/>
  <w16cex:commentExtensible w16cex:durableId="23B2EB64" w16cex:dateUtc="2021-01-20T16:48:00Z"/>
  <w16cex:commentExtensible w16cex:durableId="23B2ED5B" w16cex:dateUtc="2021-01-20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2F56B3" w16cid:durableId="23B2ED92"/>
  <w16cid:commentId w16cid:paraId="2C708FBB" w16cid:durableId="23B2EB54"/>
  <w16cid:commentId w16cid:paraId="2413954B" w16cid:durableId="23B2EB55"/>
  <w16cid:commentId w16cid:paraId="4D988ACF" w16cid:durableId="23B2EB64"/>
  <w16cid:commentId w16cid:paraId="6DE98A30" w16cid:durableId="23B2EB56"/>
  <w16cid:commentId w16cid:paraId="2AF789DA" w16cid:durableId="23B2ED5B"/>
  <w16cid:commentId w16cid:paraId="5F4AC0EC" w16cid:durableId="23B2EB57"/>
  <w16cid:commentId w16cid:paraId="533BC0B1" w16cid:durableId="23B2EB58"/>
  <w16cid:commentId w16cid:paraId="27F55361" w16cid:durableId="23B2EB59"/>
  <w16cid:commentId w16cid:paraId="07B5302D" w16cid:durableId="23B2EB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3F1DD" w14:textId="77777777" w:rsidR="009E196F" w:rsidRDefault="009E196F">
      <w:pPr>
        <w:rPr>
          <w:rFonts w:hint="eastAsia"/>
        </w:rPr>
      </w:pPr>
      <w:r>
        <w:separator/>
      </w:r>
    </w:p>
  </w:endnote>
  <w:endnote w:type="continuationSeparator" w:id="0">
    <w:p w14:paraId="4DD7868E" w14:textId="77777777" w:rsidR="009E196F" w:rsidRDefault="009E19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w:panose1 w:val="020B0602030504020204"/>
    <w:charset w:val="00"/>
    <w:family w:val="swiss"/>
    <w:pitch w:val="variable"/>
    <w:sig w:usb0="8100AAF7" w:usb1="0000807B" w:usb2="00000008"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altName w:val="Sylfaen"/>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441A" w14:textId="6ED7B197" w:rsidR="00EC3076" w:rsidRDefault="00EC3076">
    <w:pPr>
      <w:pStyle w:val="Footer"/>
      <w:rPr>
        <w:rFonts w:hint="eastAsia"/>
      </w:rPr>
    </w:pPr>
    <w:r>
      <w:fldChar w:fldCharType="begin"/>
    </w:r>
    <w:r>
      <w:instrText xml:space="preserve"> PAGE </w:instrText>
    </w:r>
    <w:r>
      <w:fldChar w:fldCharType="separate"/>
    </w:r>
    <w:r w:rsidR="005E6D59">
      <w:rPr>
        <w:rFonts w:hint="eastAsia"/>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DE664" w14:textId="77777777" w:rsidR="009E196F" w:rsidRDefault="009E196F">
      <w:pPr>
        <w:rPr>
          <w:rFonts w:hint="eastAsia"/>
        </w:rPr>
      </w:pPr>
      <w:r>
        <w:separator/>
      </w:r>
    </w:p>
  </w:footnote>
  <w:footnote w:type="continuationSeparator" w:id="0">
    <w:p w14:paraId="316F3E43" w14:textId="77777777" w:rsidR="009E196F" w:rsidRDefault="009E196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52DA"/>
    <w:multiLevelType w:val="hybridMultilevel"/>
    <w:tmpl w:val="0EAAE1EA"/>
    <w:lvl w:ilvl="0" w:tplc="3C027D72">
      <w:start w:val="1"/>
      <w:numFmt w:val="bullet"/>
      <w:lvlText w:val="-"/>
      <w:lvlJc w:val="left"/>
      <w:pPr>
        <w:ind w:left="720" w:hanging="360"/>
      </w:pPr>
      <w:rPr>
        <w:rFonts w:ascii="Liberation Serif" w:eastAsia="NSimSun" w:hAnsi="Liberation Serif" w:cs="Mang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1F6F77"/>
    <w:multiLevelType w:val="hybridMultilevel"/>
    <w:tmpl w:val="7D48B57C"/>
    <w:lvl w:ilvl="0" w:tplc="A216966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832624"/>
    <w:multiLevelType w:val="hybridMultilevel"/>
    <w:tmpl w:val="70B078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B520A9"/>
    <w:multiLevelType w:val="hybridMultilevel"/>
    <w:tmpl w:val="9FD8C0F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343E79"/>
    <w:multiLevelType w:val="hybridMultilevel"/>
    <w:tmpl w:val="F2E25BEE"/>
    <w:lvl w:ilvl="0" w:tplc="D1F8CDE8">
      <w:numFmt w:val="bullet"/>
      <w:lvlText w:val="-"/>
      <w:lvlJc w:val="left"/>
      <w:pPr>
        <w:ind w:left="720" w:hanging="360"/>
      </w:pPr>
      <w:rPr>
        <w:rFonts w:ascii="Arial" w:eastAsia="N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5561B0"/>
    <w:multiLevelType w:val="hybridMultilevel"/>
    <w:tmpl w:val="2FCCFCDC"/>
    <w:lvl w:ilvl="0" w:tplc="61A4417A">
      <w:start w:val="1"/>
      <w:numFmt w:val="bullet"/>
      <w:lvlText w:val="-"/>
      <w:lvlJc w:val="left"/>
      <w:pPr>
        <w:ind w:left="720" w:hanging="360"/>
      </w:pPr>
      <w:rPr>
        <w:rFonts w:ascii="Liberation Serif" w:eastAsia="NSimSun" w:hAnsi="Liberation Serif" w:cs="Mang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DA2C5A"/>
    <w:multiLevelType w:val="multilevel"/>
    <w:tmpl w:val="67D2736C"/>
    <w:lvl w:ilvl="0">
      <w:start w:val="4"/>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61C8E"/>
    <w:multiLevelType w:val="multilevel"/>
    <w:tmpl w:val="54B06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A66B8"/>
    <w:multiLevelType w:val="hybridMultilevel"/>
    <w:tmpl w:val="F1F28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2231C8"/>
    <w:multiLevelType w:val="hybridMultilevel"/>
    <w:tmpl w:val="D35AC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CD3895"/>
    <w:multiLevelType w:val="hybridMultilevel"/>
    <w:tmpl w:val="DA602C4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AE4533"/>
    <w:multiLevelType w:val="multilevel"/>
    <w:tmpl w:val="05A865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BD66C2"/>
    <w:multiLevelType w:val="hybridMultilevel"/>
    <w:tmpl w:val="290E42F4"/>
    <w:lvl w:ilvl="0" w:tplc="E0AA77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76B0C09"/>
    <w:multiLevelType w:val="multilevel"/>
    <w:tmpl w:val="C1E60F70"/>
    <w:lvl w:ilvl="0">
      <w:start w:val="4"/>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4" w15:restartNumberingAfterBreak="0">
    <w:nsid w:val="585F7B1B"/>
    <w:multiLevelType w:val="multilevel"/>
    <w:tmpl w:val="82D0F29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4E05C6"/>
    <w:multiLevelType w:val="multilevel"/>
    <w:tmpl w:val="35D49188"/>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702E6DC0"/>
    <w:multiLevelType w:val="multilevel"/>
    <w:tmpl w:val="6FD8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547A4"/>
    <w:multiLevelType w:val="multilevel"/>
    <w:tmpl w:val="26283D70"/>
    <w:lvl w:ilvl="0">
      <w:start w:val="4"/>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C49628F"/>
    <w:multiLevelType w:val="multilevel"/>
    <w:tmpl w:val="BF081588"/>
    <w:lvl w:ilvl="0">
      <w:start w:val="3"/>
      <w:numFmt w:val="decimal"/>
      <w:lvlText w:val="%1."/>
      <w:lvlJc w:val="left"/>
      <w:pPr>
        <w:ind w:left="720" w:hanging="360"/>
      </w:pPr>
      <w:rPr>
        <w:rFonts w:ascii="Calibri Light" w:hAnsi="Calibri Light" w:cs="Calibri Ligh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7"/>
  </w:num>
  <w:num w:numId="3">
    <w:abstractNumId w:val="15"/>
  </w:num>
  <w:num w:numId="4">
    <w:abstractNumId w:val="13"/>
  </w:num>
  <w:num w:numId="5">
    <w:abstractNumId w:val="14"/>
  </w:num>
  <w:num w:numId="6">
    <w:abstractNumId w:val="1"/>
  </w:num>
  <w:num w:numId="7">
    <w:abstractNumId w:val="6"/>
  </w:num>
  <w:num w:numId="8">
    <w:abstractNumId w:val="10"/>
  </w:num>
  <w:num w:numId="9">
    <w:abstractNumId w:val="0"/>
  </w:num>
  <w:num w:numId="10">
    <w:abstractNumId w:val="2"/>
  </w:num>
  <w:num w:numId="11">
    <w:abstractNumId w:val="5"/>
  </w:num>
  <w:num w:numId="12">
    <w:abstractNumId w:val="9"/>
  </w:num>
  <w:num w:numId="13">
    <w:abstractNumId w:val="11"/>
  </w:num>
  <w:num w:numId="14">
    <w:abstractNumId w:val="17"/>
  </w:num>
  <w:num w:numId="15">
    <w:abstractNumId w:val="12"/>
  </w:num>
  <w:num w:numId="16">
    <w:abstractNumId w:val="8"/>
  </w:num>
  <w:num w:numId="17">
    <w:abstractNumId w:val="4"/>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Liberation Serif&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9B6BC8"/>
    <w:rsid w:val="0000130F"/>
    <w:rsid w:val="0001439A"/>
    <w:rsid w:val="00045BE1"/>
    <w:rsid w:val="00060D20"/>
    <w:rsid w:val="00091E66"/>
    <w:rsid w:val="000B2C5B"/>
    <w:rsid w:val="000C4C16"/>
    <w:rsid w:val="001128C5"/>
    <w:rsid w:val="001210B5"/>
    <w:rsid w:val="00183471"/>
    <w:rsid w:val="001D230A"/>
    <w:rsid w:val="001E1C56"/>
    <w:rsid w:val="0023694E"/>
    <w:rsid w:val="002437F3"/>
    <w:rsid w:val="0024778D"/>
    <w:rsid w:val="00270CAB"/>
    <w:rsid w:val="002926B3"/>
    <w:rsid w:val="002A7709"/>
    <w:rsid w:val="002A79CF"/>
    <w:rsid w:val="002B3D0A"/>
    <w:rsid w:val="002B4999"/>
    <w:rsid w:val="002D2F8E"/>
    <w:rsid w:val="00365267"/>
    <w:rsid w:val="00387249"/>
    <w:rsid w:val="003D2725"/>
    <w:rsid w:val="003D3C13"/>
    <w:rsid w:val="003E1AC5"/>
    <w:rsid w:val="003F57AF"/>
    <w:rsid w:val="003F5B7B"/>
    <w:rsid w:val="00441906"/>
    <w:rsid w:val="0045519C"/>
    <w:rsid w:val="004554ED"/>
    <w:rsid w:val="0047712D"/>
    <w:rsid w:val="004B62AD"/>
    <w:rsid w:val="004E77D3"/>
    <w:rsid w:val="00526322"/>
    <w:rsid w:val="00550C40"/>
    <w:rsid w:val="00564A16"/>
    <w:rsid w:val="00572BD5"/>
    <w:rsid w:val="0059397E"/>
    <w:rsid w:val="005A248A"/>
    <w:rsid w:val="005B310F"/>
    <w:rsid w:val="005D7657"/>
    <w:rsid w:val="005E6D59"/>
    <w:rsid w:val="00600E74"/>
    <w:rsid w:val="0065572D"/>
    <w:rsid w:val="006C0FD7"/>
    <w:rsid w:val="006F713C"/>
    <w:rsid w:val="00702BB6"/>
    <w:rsid w:val="007065E0"/>
    <w:rsid w:val="00715EF7"/>
    <w:rsid w:val="007233D6"/>
    <w:rsid w:val="007362A0"/>
    <w:rsid w:val="00793A88"/>
    <w:rsid w:val="007B03AD"/>
    <w:rsid w:val="00806832"/>
    <w:rsid w:val="008229B8"/>
    <w:rsid w:val="008552C4"/>
    <w:rsid w:val="0087673B"/>
    <w:rsid w:val="008A778B"/>
    <w:rsid w:val="008B146A"/>
    <w:rsid w:val="008D0C89"/>
    <w:rsid w:val="008F4C82"/>
    <w:rsid w:val="00921342"/>
    <w:rsid w:val="00937228"/>
    <w:rsid w:val="009A2B79"/>
    <w:rsid w:val="009B6BC8"/>
    <w:rsid w:val="009E196F"/>
    <w:rsid w:val="009F7A82"/>
    <w:rsid w:val="00A01D98"/>
    <w:rsid w:val="00A02196"/>
    <w:rsid w:val="00A5447D"/>
    <w:rsid w:val="00A740E5"/>
    <w:rsid w:val="00A741F2"/>
    <w:rsid w:val="00AB5810"/>
    <w:rsid w:val="00AD1C9B"/>
    <w:rsid w:val="00B00295"/>
    <w:rsid w:val="00B04161"/>
    <w:rsid w:val="00B13B6B"/>
    <w:rsid w:val="00B14F07"/>
    <w:rsid w:val="00B15B1A"/>
    <w:rsid w:val="00B4576B"/>
    <w:rsid w:val="00B4768E"/>
    <w:rsid w:val="00B73707"/>
    <w:rsid w:val="00B74404"/>
    <w:rsid w:val="00B81BA0"/>
    <w:rsid w:val="00B82E85"/>
    <w:rsid w:val="00B83A3B"/>
    <w:rsid w:val="00B930AB"/>
    <w:rsid w:val="00BB3029"/>
    <w:rsid w:val="00BB5D09"/>
    <w:rsid w:val="00BB5F8E"/>
    <w:rsid w:val="00BC3944"/>
    <w:rsid w:val="00BE694C"/>
    <w:rsid w:val="00C07D77"/>
    <w:rsid w:val="00C16295"/>
    <w:rsid w:val="00C43F50"/>
    <w:rsid w:val="00C449C0"/>
    <w:rsid w:val="00C96AB2"/>
    <w:rsid w:val="00CB017F"/>
    <w:rsid w:val="00CB239D"/>
    <w:rsid w:val="00CD151D"/>
    <w:rsid w:val="00D06508"/>
    <w:rsid w:val="00D317C1"/>
    <w:rsid w:val="00DC6539"/>
    <w:rsid w:val="00DD4D29"/>
    <w:rsid w:val="00DE513A"/>
    <w:rsid w:val="00DE7C8E"/>
    <w:rsid w:val="00DF1697"/>
    <w:rsid w:val="00E1239D"/>
    <w:rsid w:val="00E200BF"/>
    <w:rsid w:val="00E303D4"/>
    <w:rsid w:val="00E32524"/>
    <w:rsid w:val="00E565C6"/>
    <w:rsid w:val="00E6770E"/>
    <w:rsid w:val="00E90E6F"/>
    <w:rsid w:val="00EB0303"/>
    <w:rsid w:val="00EC3076"/>
    <w:rsid w:val="00ED6C9F"/>
    <w:rsid w:val="00EE7DE3"/>
    <w:rsid w:val="00F21199"/>
    <w:rsid w:val="00F33C88"/>
    <w:rsid w:val="00F40115"/>
    <w:rsid w:val="00F40AAD"/>
    <w:rsid w:val="00F53BE1"/>
    <w:rsid w:val="00FA2770"/>
    <w:rsid w:val="00FA2C06"/>
    <w:rsid w:val="00FF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9DE7"/>
  <w15:chartTrackingRefBased/>
  <w15:docId w15:val="{9D7360A8-F259-4034-A1A6-D79C610E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BC8"/>
    <w:pPr>
      <w:suppressAutoHyphens/>
      <w:autoSpaceDN w:val="0"/>
      <w:spacing w:after="0" w:line="240" w:lineRule="auto"/>
      <w:textAlignment w:val="baseline"/>
    </w:pPr>
    <w:rPr>
      <w:rFonts w:ascii="Liberation Serif" w:eastAsia="NSimSun" w:hAnsi="Liberation Serif" w:cs="Lucida Sans"/>
      <w:kern w:val="3"/>
      <w:sz w:val="24"/>
      <w:szCs w:val="24"/>
      <w:lang w:val="sl-SI" w:eastAsia="zh-CN" w:bidi="hi-IN"/>
    </w:rPr>
  </w:style>
  <w:style w:type="paragraph" w:styleId="Heading1">
    <w:name w:val="heading 1"/>
    <w:basedOn w:val="Heading"/>
    <w:next w:val="Textbody"/>
    <w:link w:val="Heading1Char"/>
    <w:uiPriority w:val="9"/>
    <w:qFormat/>
    <w:rsid w:val="009B6BC8"/>
    <w:pPr>
      <w:outlineLvl w:val="0"/>
    </w:pPr>
    <w:rPr>
      <w:b/>
      <w:bCs/>
    </w:rPr>
  </w:style>
  <w:style w:type="paragraph" w:styleId="Heading2">
    <w:name w:val="heading 2"/>
    <w:basedOn w:val="Heading"/>
    <w:next w:val="Textbody"/>
    <w:link w:val="Heading2Char"/>
    <w:uiPriority w:val="9"/>
    <w:unhideWhenUsed/>
    <w:qFormat/>
    <w:rsid w:val="009B6BC8"/>
    <w:pPr>
      <w:spacing w:before="200"/>
      <w:outlineLvl w:val="1"/>
    </w:pPr>
    <w:rPr>
      <w:b/>
      <w:bCs/>
    </w:rPr>
  </w:style>
  <w:style w:type="paragraph" w:styleId="Heading3">
    <w:name w:val="heading 3"/>
    <w:basedOn w:val="Heading"/>
    <w:next w:val="Textbody"/>
    <w:link w:val="Heading3Char"/>
    <w:uiPriority w:val="9"/>
    <w:unhideWhenUsed/>
    <w:qFormat/>
    <w:rsid w:val="009B6BC8"/>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C8"/>
    <w:rPr>
      <w:rFonts w:ascii="Liberation Sans" w:eastAsia="Microsoft YaHei" w:hAnsi="Liberation Sans" w:cs="Lucida Sans"/>
      <w:b/>
      <w:bCs/>
      <w:kern w:val="3"/>
      <w:sz w:val="28"/>
      <w:szCs w:val="28"/>
      <w:lang w:val="sl-SI" w:eastAsia="zh-CN" w:bidi="hi-IN"/>
    </w:rPr>
  </w:style>
  <w:style w:type="character" w:customStyle="1" w:styleId="Heading2Char">
    <w:name w:val="Heading 2 Char"/>
    <w:basedOn w:val="DefaultParagraphFont"/>
    <w:link w:val="Heading2"/>
    <w:uiPriority w:val="9"/>
    <w:rsid w:val="009B6BC8"/>
    <w:rPr>
      <w:rFonts w:ascii="Liberation Sans" w:eastAsia="Microsoft YaHei" w:hAnsi="Liberation Sans" w:cs="Lucida Sans"/>
      <w:b/>
      <w:bCs/>
      <w:kern w:val="3"/>
      <w:sz w:val="28"/>
      <w:szCs w:val="28"/>
      <w:lang w:val="sl-SI" w:eastAsia="zh-CN" w:bidi="hi-IN"/>
    </w:rPr>
  </w:style>
  <w:style w:type="character" w:customStyle="1" w:styleId="Heading3Char">
    <w:name w:val="Heading 3 Char"/>
    <w:basedOn w:val="DefaultParagraphFont"/>
    <w:link w:val="Heading3"/>
    <w:uiPriority w:val="9"/>
    <w:rsid w:val="009B6BC8"/>
    <w:rPr>
      <w:rFonts w:ascii="Liberation Sans" w:eastAsia="Microsoft YaHei" w:hAnsi="Liberation Sans" w:cs="Lucida Sans"/>
      <w:b/>
      <w:bCs/>
      <w:kern w:val="3"/>
      <w:sz w:val="28"/>
      <w:szCs w:val="28"/>
      <w:lang w:val="sl-SI" w:eastAsia="zh-CN" w:bidi="hi-IN"/>
    </w:rPr>
  </w:style>
  <w:style w:type="paragraph" w:customStyle="1" w:styleId="Standard">
    <w:name w:val="Standard"/>
    <w:link w:val="StandardChar"/>
    <w:rsid w:val="009B6BC8"/>
    <w:pPr>
      <w:suppressAutoHyphens/>
      <w:autoSpaceDN w:val="0"/>
      <w:spacing w:after="0" w:line="240" w:lineRule="auto"/>
      <w:textAlignment w:val="baseline"/>
    </w:pPr>
    <w:rPr>
      <w:rFonts w:ascii="Liberation Serif" w:eastAsia="NSimSun" w:hAnsi="Liberation Serif" w:cs="Lucida Sans"/>
      <w:kern w:val="3"/>
      <w:sz w:val="24"/>
      <w:szCs w:val="24"/>
      <w:lang w:val="sl-SI" w:eastAsia="zh-CN" w:bidi="hi-IN"/>
    </w:rPr>
  </w:style>
  <w:style w:type="paragraph" w:customStyle="1" w:styleId="Heading">
    <w:name w:val="Heading"/>
    <w:basedOn w:val="Standard"/>
    <w:next w:val="Textbody"/>
    <w:rsid w:val="009B6BC8"/>
    <w:pPr>
      <w:keepNext/>
      <w:spacing w:before="240" w:after="120"/>
    </w:pPr>
    <w:rPr>
      <w:rFonts w:ascii="Liberation Sans" w:eastAsia="Microsoft YaHei" w:hAnsi="Liberation Sans"/>
      <w:sz w:val="28"/>
      <w:szCs w:val="28"/>
    </w:rPr>
  </w:style>
  <w:style w:type="paragraph" w:customStyle="1" w:styleId="Textbody">
    <w:name w:val="Text body"/>
    <w:basedOn w:val="Standard"/>
    <w:rsid w:val="009B6BC8"/>
    <w:pPr>
      <w:spacing w:after="140" w:line="276" w:lineRule="auto"/>
    </w:pPr>
  </w:style>
  <w:style w:type="paragraph" w:styleId="List">
    <w:name w:val="List"/>
    <w:basedOn w:val="Textbody"/>
    <w:rsid w:val="009B6BC8"/>
  </w:style>
  <w:style w:type="paragraph" w:styleId="Caption">
    <w:name w:val="caption"/>
    <w:basedOn w:val="Standard"/>
    <w:rsid w:val="009B6BC8"/>
    <w:pPr>
      <w:suppressLineNumbers/>
      <w:spacing w:before="120" w:after="120"/>
    </w:pPr>
    <w:rPr>
      <w:i/>
      <w:iCs/>
    </w:rPr>
  </w:style>
  <w:style w:type="paragraph" w:customStyle="1" w:styleId="Index">
    <w:name w:val="Index"/>
    <w:basedOn w:val="Standard"/>
    <w:rsid w:val="009B6BC8"/>
    <w:pPr>
      <w:suppressLineNumbers/>
    </w:pPr>
  </w:style>
  <w:style w:type="paragraph" w:customStyle="1" w:styleId="TableContents">
    <w:name w:val="Table Contents"/>
    <w:basedOn w:val="Standard"/>
    <w:rsid w:val="009B6BC8"/>
    <w:pPr>
      <w:suppressLineNumbers/>
    </w:pPr>
  </w:style>
  <w:style w:type="paragraph" w:customStyle="1" w:styleId="TableHeading">
    <w:name w:val="Table Heading"/>
    <w:basedOn w:val="TableContents"/>
    <w:rsid w:val="009B6BC8"/>
    <w:pPr>
      <w:jc w:val="center"/>
    </w:pPr>
    <w:rPr>
      <w:b/>
      <w:bCs/>
    </w:rPr>
  </w:style>
  <w:style w:type="paragraph" w:customStyle="1" w:styleId="HeaderandFooter">
    <w:name w:val="Header and Footer"/>
    <w:basedOn w:val="Standard"/>
    <w:rsid w:val="009B6BC8"/>
    <w:pPr>
      <w:suppressLineNumbers/>
      <w:tabs>
        <w:tab w:val="center" w:pos="4819"/>
        <w:tab w:val="right" w:pos="9638"/>
      </w:tabs>
    </w:pPr>
  </w:style>
  <w:style w:type="paragraph" w:styleId="Footer">
    <w:name w:val="footer"/>
    <w:basedOn w:val="HeaderandFooter"/>
    <w:link w:val="FooterChar"/>
    <w:rsid w:val="009B6BC8"/>
  </w:style>
  <w:style w:type="character" w:customStyle="1" w:styleId="FooterChar">
    <w:name w:val="Footer Char"/>
    <w:basedOn w:val="DefaultParagraphFont"/>
    <w:link w:val="Footer"/>
    <w:rsid w:val="009B6BC8"/>
    <w:rPr>
      <w:rFonts w:ascii="Liberation Serif" w:eastAsia="NSimSun" w:hAnsi="Liberation Serif" w:cs="Lucida Sans"/>
      <w:kern w:val="3"/>
      <w:sz w:val="24"/>
      <w:szCs w:val="24"/>
      <w:lang w:val="sl-SI" w:eastAsia="zh-CN" w:bidi="hi-IN"/>
    </w:rPr>
  </w:style>
  <w:style w:type="character" w:styleId="Emphasis">
    <w:name w:val="Emphasis"/>
    <w:uiPriority w:val="20"/>
    <w:qFormat/>
    <w:rsid w:val="009B6BC8"/>
    <w:rPr>
      <w:i/>
      <w:iCs/>
    </w:rPr>
  </w:style>
  <w:style w:type="paragraph" w:styleId="CommentText">
    <w:name w:val="annotation text"/>
    <w:basedOn w:val="Normal"/>
    <w:link w:val="CommentTextChar1"/>
    <w:uiPriority w:val="99"/>
    <w:rsid w:val="009B6BC8"/>
    <w:rPr>
      <w:rFonts w:cs="Mangal"/>
      <w:sz w:val="20"/>
      <w:szCs w:val="18"/>
    </w:rPr>
  </w:style>
  <w:style w:type="character" w:customStyle="1" w:styleId="CommentTextChar">
    <w:name w:val="Comment Text Char"/>
    <w:basedOn w:val="DefaultParagraphFont"/>
    <w:uiPriority w:val="99"/>
    <w:rsid w:val="009B6BC8"/>
    <w:rPr>
      <w:rFonts w:cs="Mangal"/>
      <w:sz w:val="20"/>
      <w:szCs w:val="18"/>
    </w:rPr>
  </w:style>
  <w:style w:type="character" w:styleId="CommentReference">
    <w:name w:val="annotation reference"/>
    <w:basedOn w:val="DefaultParagraphFont"/>
    <w:uiPriority w:val="99"/>
    <w:rsid w:val="009B6BC8"/>
    <w:rPr>
      <w:sz w:val="16"/>
      <w:szCs w:val="16"/>
    </w:rPr>
  </w:style>
  <w:style w:type="paragraph" w:styleId="BalloonText">
    <w:name w:val="Balloon Text"/>
    <w:basedOn w:val="Normal"/>
    <w:link w:val="BalloonTextChar"/>
    <w:rsid w:val="009B6BC8"/>
    <w:rPr>
      <w:rFonts w:ascii="Segoe UI" w:hAnsi="Segoe UI" w:cs="Mangal"/>
      <w:sz w:val="18"/>
      <w:szCs w:val="16"/>
    </w:rPr>
  </w:style>
  <w:style w:type="character" w:customStyle="1" w:styleId="BalloonTextChar">
    <w:name w:val="Balloon Text Char"/>
    <w:basedOn w:val="DefaultParagraphFont"/>
    <w:link w:val="BalloonText"/>
    <w:rsid w:val="009B6BC8"/>
    <w:rPr>
      <w:rFonts w:ascii="Segoe UI" w:eastAsia="NSimSun" w:hAnsi="Segoe UI" w:cs="Mangal"/>
      <w:kern w:val="3"/>
      <w:sz w:val="18"/>
      <w:szCs w:val="16"/>
      <w:lang w:val="sl-SI" w:eastAsia="zh-CN" w:bidi="hi-IN"/>
    </w:rPr>
  </w:style>
  <w:style w:type="paragraph" w:styleId="TOCHeading">
    <w:name w:val="TOC Heading"/>
    <w:basedOn w:val="Heading1"/>
    <w:next w:val="Normal"/>
    <w:rsid w:val="009B6BC8"/>
    <w:pPr>
      <w:keepLines/>
      <w:suppressAutoHyphens w:val="0"/>
      <w:spacing w:after="0"/>
      <w:textAlignment w:val="auto"/>
    </w:pPr>
    <w:rPr>
      <w:rFonts w:ascii="Calibri Light" w:eastAsia="Times New Roman" w:hAnsi="Calibri Light" w:cs="Times New Roman"/>
      <w:b w:val="0"/>
      <w:bCs w:val="0"/>
      <w:color w:val="2F5496"/>
      <w:kern w:val="0"/>
      <w:sz w:val="32"/>
      <w:szCs w:val="32"/>
      <w:lang w:val="en-US" w:eastAsia="en-US" w:bidi="ar-SA"/>
    </w:rPr>
  </w:style>
  <w:style w:type="paragraph" w:styleId="NoSpacing">
    <w:name w:val="No Spacing"/>
    <w:rsid w:val="009B6BC8"/>
    <w:pPr>
      <w:autoSpaceDN w:val="0"/>
      <w:spacing w:after="0" w:line="240" w:lineRule="auto"/>
    </w:pPr>
    <w:rPr>
      <w:rFonts w:ascii="Calibri" w:eastAsia="Times New Roman" w:hAnsi="Calibri" w:cs="Times New Roman"/>
    </w:rPr>
  </w:style>
  <w:style w:type="character" w:customStyle="1" w:styleId="NoSpacingChar">
    <w:name w:val="No Spacing Char"/>
    <w:basedOn w:val="DefaultParagraphFont"/>
    <w:rsid w:val="009B6BC8"/>
    <w:rPr>
      <w:rFonts w:ascii="Calibri" w:eastAsia="Times New Roman" w:hAnsi="Calibri" w:cs="Times New Roman"/>
      <w:kern w:val="0"/>
      <w:sz w:val="22"/>
      <w:szCs w:val="22"/>
      <w:lang w:val="en-US" w:eastAsia="en-US" w:bidi="ar-SA"/>
    </w:rPr>
  </w:style>
  <w:style w:type="character" w:styleId="Strong">
    <w:name w:val="Strong"/>
    <w:basedOn w:val="DefaultParagraphFont"/>
    <w:uiPriority w:val="22"/>
    <w:qFormat/>
    <w:rsid w:val="009B6BC8"/>
    <w:rPr>
      <w:b/>
      <w:bCs/>
    </w:rPr>
  </w:style>
  <w:style w:type="paragraph" w:styleId="ListParagraph">
    <w:name w:val="List Paragraph"/>
    <w:basedOn w:val="Normal"/>
    <w:uiPriority w:val="34"/>
    <w:qFormat/>
    <w:rsid w:val="009B6BC8"/>
    <w:pPr>
      <w:ind w:left="720"/>
    </w:pPr>
    <w:rPr>
      <w:rFonts w:cs="Mangal"/>
      <w:szCs w:val="21"/>
    </w:rPr>
  </w:style>
  <w:style w:type="character" w:styleId="Hyperlink">
    <w:name w:val="Hyperlink"/>
    <w:basedOn w:val="DefaultParagraphFont"/>
    <w:uiPriority w:val="99"/>
    <w:rsid w:val="009B6BC8"/>
    <w:rPr>
      <w:color w:val="0000FF"/>
      <w:u w:val="single"/>
    </w:rPr>
  </w:style>
  <w:style w:type="paragraph" w:styleId="HTMLPreformatted">
    <w:name w:val="HTML Preformatted"/>
    <w:basedOn w:val="Normal"/>
    <w:link w:val="HTMLPreformattedChar"/>
    <w:rsid w:val="009B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bidi="ar-SA"/>
    </w:rPr>
  </w:style>
  <w:style w:type="character" w:customStyle="1" w:styleId="HTMLPreformattedChar">
    <w:name w:val="HTML Preformatted Char"/>
    <w:basedOn w:val="DefaultParagraphFont"/>
    <w:link w:val="HTMLPreformatted"/>
    <w:rsid w:val="009B6BC8"/>
    <w:rPr>
      <w:rFonts w:ascii="Courier New" w:eastAsia="Times New Roman" w:hAnsi="Courier New" w:cs="Courier New"/>
      <w:sz w:val="20"/>
      <w:szCs w:val="20"/>
      <w:lang w:val="sl-SI" w:eastAsia="zh-CN"/>
    </w:rPr>
  </w:style>
  <w:style w:type="paragraph" w:styleId="CommentSubject">
    <w:name w:val="annotation subject"/>
    <w:basedOn w:val="CommentText"/>
    <w:next w:val="CommentText"/>
    <w:link w:val="CommentSubjectChar"/>
    <w:uiPriority w:val="99"/>
    <w:semiHidden/>
    <w:unhideWhenUsed/>
    <w:rsid w:val="009B6BC8"/>
    <w:rPr>
      <w:b/>
      <w:bCs/>
    </w:rPr>
  </w:style>
  <w:style w:type="character" w:customStyle="1" w:styleId="CommentSubjectChar">
    <w:name w:val="Comment Subject Char"/>
    <w:basedOn w:val="CommentTextChar1"/>
    <w:link w:val="CommentSubject"/>
    <w:uiPriority w:val="99"/>
    <w:semiHidden/>
    <w:rsid w:val="009B6BC8"/>
    <w:rPr>
      <w:rFonts w:ascii="Liberation Serif" w:eastAsia="NSimSun" w:hAnsi="Liberation Serif" w:cs="Mangal"/>
      <w:b/>
      <w:bCs/>
      <w:kern w:val="3"/>
      <w:sz w:val="20"/>
      <w:szCs w:val="18"/>
      <w:lang w:val="sl-SI" w:eastAsia="zh-CN" w:bidi="hi-IN"/>
    </w:rPr>
  </w:style>
  <w:style w:type="character" w:customStyle="1" w:styleId="CommentTextChar1">
    <w:name w:val="Comment Text Char1"/>
    <w:basedOn w:val="DefaultParagraphFont"/>
    <w:link w:val="CommentText"/>
    <w:rsid w:val="009B6BC8"/>
    <w:rPr>
      <w:rFonts w:ascii="Liberation Serif" w:eastAsia="NSimSun" w:hAnsi="Liberation Serif" w:cs="Mangal"/>
      <w:kern w:val="3"/>
      <w:sz w:val="20"/>
      <w:szCs w:val="18"/>
      <w:lang w:val="sl-SI" w:eastAsia="zh-CN" w:bidi="hi-IN"/>
    </w:rPr>
  </w:style>
  <w:style w:type="paragraph" w:customStyle="1" w:styleId="EndNoteBibliographyTitle">
    <w:name w:val="EndNote Bibliography Title"/>
    <w:basedOn w:val="Normal"/>
    <w:link w:val="EndNoteBibliographyTitleChar"/>
    <w:rsid w:val="009B6BC8"/>
    <w:pPr>
      <w:jc w:val="center"/>
    </w:pPr>
    <w:rPr>
      <w:noProof/>
    </w:rPr>
  </w:style>
  <w:style w:type="character" w:customStyle="1" w:styleId="StandardChar">
    <w:name w:val="Standard Char"/>
    <w:basedOn w:val="DefaultParagraphFont"/>
    <w:link w:val="Standard"/>
    <w:rsid w:val="009B6BC8"/>
    <w:rPr>
      <w:rFonts w:ascii="Liberation Serif" w:eastAsia="NSimSun" w:hAnsi="Liberation Serif" w:cs="Lucida Sans"/>
      <w:kern w:val="3"/>
      <w:sz w:val="24"/>
      <w:szCs w:val="24"/>
      <w:lang w:val="sl-SI" w:eastAsia="zh-CN" w:bidi="hi-IN"/>
    </w:rPr>
  </w:style>
  <w:style w:type="character" w:customStyle="1" w:styleId="EndNoteBibliographyTitleChar">
    <w:name w:val="EndNote Bibliography Title Char"/>
    <w:basedOn w:val="StandardChar"/>
    <w:link w:val="EndNoteBibliographyTitle"/>
    <w:rsid w:val="009B6BC8"/>
    <w:rPr>
      <w:rFonts w:ascii="Liberation Serif" w:eastAsia="NSimSun" w:hAnsi="Liberation Serif" w:cs="Lucida Sans"/>
      <w:noProof/>
      <w:kern w:val="3"/>
      <w:sz w:val="24"/>
      <w:szCs w:val="24"/>
      <w:lang w:val="sl-SI" w:eastAsia="zh-CN" w:bidi="hi-IN"/>
    </w:rPr>
  </w:style>
  <w:style w:type="paragraph" w:customStyle="1" w:styleId="EndNoteBibliography">
    <w:name w:val="EndNote Bibliography"/>
    <w:basedOn w:val="Normal"/>
    <w:link w:val="EndNoteBibliographyChar"/>
    <w:rsid w:val="009B6BC8"/>
    <w:rPr>
      <w:noProof/>
    </w:rPr>
  </w:style>
  <w:style w:type="character" w:customStyle="1" w:styleId="EndNoteBibliographyChar">
    <w:name w:val="EndNote Bibliography Char"/>
    <w:basedOn w:val="StandardChar"/>
    <w:link w:val="EndNoteBibliography"/>
    <w:rsid w:val="009B6BC8"/>
    <w:rPr>
      <w:rFonts w:ascii="Liberation Serif" w:eastAsia="NSimSun" w:hAnsi="Liberation Serif" w:cs="Lucida Sans"/>
      <w:noProof/>
      <w:kern w:val="3"/>
      <w:sz w:val="24"/>
      <w:szCs w:val="24"/>
      <w:lang w:val="sl-SI" w:eastAsia="zh-CN" w:bidi="hi-IN"/>
    </w:rPr>
  </w:style>
  <w:style w:type="character" w:customStyle="1" w:styleId="tlid-translation">
    <w:name w:val="tlid-translation"/>
    <w:basedOn w:val="DefaultParagraphFont"/>
    <w:rsid w:val="009B6BC8"/>
  </w:style>
  <w:style w:type="paragraph" w:styleId="Header">
    <w:name w:val="header"/>
    <w:basedOn w:val="Normal"/>
    <w:link w:val="HeaderChar"/>
    <w:uiPriority w:val="99"/>
    <w:unhideWhenUsed/>
    <w:rsid w:val="009B6BC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B6BC8"/>
    <w:rPr>
      <w:rFonts w:ascii="Liberation Serif" w:eastAsia="NSimSun" w:hAnsi="Liberation Serif" w:cs="Mangal"/>
      <w:kern w:val="3"/>
      <w:sz w:val="24"/>
      <w:szCs w:val="21"/>
      <w:lang w:val="sl-SI" w:eastAsia="zh-CN" w:bidi="hi-IN"/>
    </w:rPr>
  </w:style>
  <w:style w:type="character" w:customStyle="1" w:styleId="UnresolvedMention1">
    <w:name w:val="Unresolved Mention1"/>
    <w:basedOn w:val="DefaultParagraphFont"/>
    <w:uiPriority w:val="99"/>
    <w:semiHidden/>
    <w:unhideWhenUsed/>
    <w:rsid w:val="009B6BC8"/>
    <w:rPr>
      <w:color w:val="605E5C"/>
      <w:shd w:val="clear" w:color="auto" w:fill="E1DFDD"/>
    </w:rPr>
  </w:style>
  <w:style w:type="table" w:styleId="TableGrid">
    <w:name w:val="Table Grid"/>
    <w:basedOn w:val="TableNormal"/>
    <w:uiPriority w:val="39"/>
    <w:rsid w:val="009B6BC8"/>
    <w:pPr>
      <w:autoSpaceDN w:val="0"/>
      <w:spacing w:after="0" w:line="240" w:lineRule="auto"/>
      <w:textAlignment w:val="baseline"/>
    </w:pPr>
    <w:rPr>
      <w:rFonts w:ascii="Liberation Serif" w:eastAsia="NSimSun" w:hAnsi="Liberation Serif" w:cs="Lucida Sans"/>
      <w:kern w:val="3"/>
      <w:sz w:val="24"/>
      <w:szCs w:val="24"/>
      <w:lang w:val="sl-SI"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B6BC8"/>
    <w:pPr>
      <w:autoSpaceDN w:val="0"/>
      <w:spacing w:after="0" w:line="240" w:lineRule="auto"/>
      <w:textAlignment w:val="baseline"/>
    </w:pPr>
    <w:rPr>
      <w:rFonts w:ascii="Liberation Serif" w:eastAsia="NSimSun" w:hAnsi="Liberation Serif" w:cs="Lucida Sans"/>
      <w:kern w:val="3"/>
      <w:sz w:val="24"/>
      <w:szCs w:val="24"/>
      <w:lang w:val="sl-SI"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6BC8"/>
    <w:pPr>
      <w:autoSpaceDN w:val="0"/>
      <w:spacing w:after="0" w:line="240" w:lineRule="auto"/>
      <w:textAlignment w:val="baseline"/>
    </w:pPr>
    <w:rPr>
      <w:rFonts w:ascii="Liberation Serif" w:eastAsia="NSimSun" w:hAnsi="Liberation Serif" w:cs="Lucida Sans"/>
      <w:kern w:val="3"/>
      <w:sz w:val="24"/>
      <w:szCs w:val="24"/>
      <w:lang w:val="sl-SI"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B6BC8"/>
    <w:pPr>
      <w:autoSpaceDN w:val="0"/>
      <w:spacing w:after="0" w:line="240" w:lineRule="auto"/>
      <w:textAlignment w:val="baseline"/>
    </w:pPr>
    <w:rPr>
      <w:rFonts w:ascii="Liberation Serif" w:eastAsia="NSimSun" w:hAnsi="Liberation Serif" w:cs="Lucida Sans"/>
      <w:kern w:val="3"/>
      <w:sz w:val="24"/>
      <w:szCs w:val="24"/>
      <w:lang w:val="sl-SI"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5">
    <w:name w:val="A5"/>
    <w:uiPriority w:val="99"/>
    <w:rsid w:val="009B6BC8"/>
    <w:rPr>
      <w:rFonts w:cs="Myriad Pro"/>
      <w:color w:val="221E1F"/>
      <w:sz w:val="16"/>
      <w:szCs w:val="16"/>
    </w:rPr>
  </w:style>
  <w:style w:type="character" w:styleId="LineNumber">
    <w:name w:val="line number"/>
    <w:basedOn w:val="DefaultParagraphFont"/>
    <w:uiPriority w:val="99"/>
    <w:semiHidden/>
    <w:unhideWhenUsed/>
    <w:rsid w:val="009B6BC8"/>
  </w:style>
  <w:style w:type="table" w:styleId="GridTable1Light">
    <w:name w:val="Grid Table 1 Light"/>
    <w:basedOn w:val="TableNormal"/>
    <w:uiPriority w:val="46"/>
    <w:rsid w:val="009B6BC8"/>
    <w:pPr>
      <w:autoSpaceDN w:val="0"/>
      <w:spacing w:after="0" w:line="240" w:lineRule="auto"/>
      <w:textAlignment w:val="baseline"/>
    </w:pPr>
    <w:rPr>
      <w:rFonts w:ascii="Liberation Serif" w:eastAsia="NSimSun" w:hAnsi="Liberation Serif" w:cs="Lucida Sans"/>
      <w:kern w:val="3"/>
      <w:sz w:val="24"/>
      <w:szCs w:val="24"/>
      <w:lang w:val="sl-SI"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9B6BC8"/>
    <w:rPr>
      <w:color w:val="605E5C"/>
      <w:shd w:val="clear" w:color="auto" w:fill="E1DFDD"/>
    </w:rPr>
  </w:style>
  <w:style w:type="character" w:customStyle="1" w:styleId="st">
    <w:name w:val="st"/>
    <w:basedOn w:val="DefaultParagraphFont"/>
    <w:rsid w:val="009B6BC8"/>
  </w:style>
  <w:style w:type="character" w:customStyle="1" w:styleId="UnresolvedMention3">
    <w:name w:val="Unresolved Mention3"/>
    <w:basedOn w:val="DefaultParagraphFont"/>
    <w:uiPriority w:val="99"/>
    <w:semiHidden/>
    <w:unhideWhenUsed/>
    <w:rsid w:val="009B6BC8"/>
    <w:rPr>
      <w:color w:val="605E5C"/>
      <w:shd w:val="clear" w:color="auto" w:fill="E1DFDD"/>
    </w:rPr>
  </w:style>
  <w:style w:type="character" w:customStyle="1" w:styleId="citation-doi">
    <w:name w:val="citation-doi"/>
    <w:basedOn w:val="DefaultParagraphFont"/>
    <w:rsid w:val="009B6BC8"/>
  </w:style>
  <w:style w:type="character" w:customStyle="1" w:styleId="cit">
    <w:name w:val="cit"/>
    <w:basedOn w:val="DefaultParagraphFont"/>
    <w:rsid w:val="009B6BC8"/>
  </w:style>
  <w:style w:type="paragraph" w:styleId="Revision">
    <w:name w:val="Revision"/>
    <w:hidden/>
    <w:uiPriority w:val="99"/>
    <w:semiHidden/>
    <w:rsid w:val="009B6BC8"/>
    <w:pPr>
      <w:spacing w:after="0" w:line="240" w:lineRule="auto"/>
    </w:pPr>
    <w:rPr>
      <w:rFonts w:ascii="Liberation Serif" w:eastAsia="NSimSun" w:hAnsi="Liberation Serif" w:cs="Mangal"/>
      <w:kern w:val="3"/>
      <w:sz w:val="24"/>
      <w:szCs w:val="21"/>
      <w:lang w:val="sl-SI" w:eastAsia="zh-CN" w:bidi="hi-IN"/>
    </w:rPr>
  </w:style>
  <w:style w:type="paragraph" w:styleId="NormalWeb">
    <w:name w:val="Normal (Web)"/>
    <w:basedOn w:val="Normal"/>
    <w:uiPriority w:val="99"/>
    <w:semiHidden/>
    <w:unhideWhenUsed/>
    <w:rsid w:val="00E6770E"/>
    <w:pPr>
      <w:suppressAutoHyphens w:val="0"/>
      <w:autoSpaceDN/>
      <w:spacing w:before="100" w:beforeAutospacing="1" w:after="100" w:afterAutospacing="1"/>
      <w:textAlignment w:val="auto"/>
    </w:pPr>
    <w:rPr>
      <w:rFonts w:ascii="Times New Roman" w:eastAsia="Times New Roman" w:hAnsi="Times New Roman" w:cs="Times New Roman"/>
      <w:kern w:val="0"/>
      <w:lang w:val="en-US" w:eastAsia="en-US" w:bidi="ar-SA"/>
    </w:rPr>
  </w:style>
  <w:style w:type="character" w:customStyle="1" w:styleId="UnresolvedMention">
    <w:name w:val="Unresolved Mention"/>
    <w:basedOn w:val="DefaultParagraphFont"/>
    <w:uiPriority w:val="99"/>
    <w:semiHidden/>
    <w:unhideWhenUsed/>
    <w:rsid w:val="0004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5079">
      <w:bodyDiv w:val="1"/>
      <w:marLeft w:val="0"/>
      <w:marRight w:val="0"/>
      <w:marTop w:val="0"/>
      <w:marBottom w:val="0"/>
      <w:divBdr>
        <w:top w:val="none" w:sz="0" w:space="0" w:color="auto"/>
        <w:left w:val="none" w:sz="0" w:space="0" w:color="auto"/>
        <w:bottom w:val="none" w:sz="0" w:space="0" w:color="auto"/>
        <w:right w:val="none" w:sz="0" w:space="0" w:color="auto"/>
      </w:divBdr>
    </w:div>
    <w:div w:id="16428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mjana.rozman@mf.uni-lj.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ja.videtic@mf.uni-lj.si" TargetMode="Externa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lumina.com/science/technology/next-generation-sequencing/sequencing-technology/semiconductor-sequencing-cmos.html"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19</Pages>
  <Words>6138</Words>
  <Characters>34988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Kouter</dc:creator>
  <cp:keywords/>
  <dc:description/>
  <cp:lastModifiedBy>Alja Videtic Paska</cp:lastModifiedBy>
  <cp:revision>20</cp:revision>
  <cp:lastPrinted>2021-01-26T12:43:00Z</cp:lastPrinted>
  <dcterms:created xsi:type="dcterms:W3CDTF">2021-01-21T11:18:00Z</dcterms:created>
  <dcterms:modified xsi:type="dcterms:W3CDTF">2021-01-26T12:45:00Z</dcterms:modified>
</cp:coreProperties>
</file>