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C76B5" w14:textId="77777777" w:rsidR="008A7D31" w:rsidRPr="00D962F2" w:rsidRDefault="008A7D31" w:rsidP="008A7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D962F2"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  <w:t>Fabrication of Zirconium Silicate Reinforced Superhydrophobic Coating for the Evaluation of Corrosion-Resistance</w:t>
      </w:r>
    </w:p>
    <w:p w14:paraId="703352F3" w14:textId="77777777" w:rsidR="00C00CEB" w:rsidRDefault="00C00CEB" w:rsidP="008A7D3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E3807" w14:textId="72982C65" w:rsidR="008A7D31" w:rsidRDefault="008A7D31"/>
    <w:p w14:paraId="52EC2650" w14:textId="7C578ACA" w:rsidR="008A7D31" w:rsidRPr="00A811B6" w:rsidRDefault="008A7D31">
      <w:pPr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A811B6">
        <w:rPr>
          <w:rFonts w:ascii="Times New Roman" w:hAnsi="Times New Roman" w:cs="Times New Roman"/>
          <w:b/>
          <w:sz w:val="24"/>
          <w:szCs w:val="24"/>
          <w:lang w:val="sl-SI"/>
        </w:rPr>
        <w:t>Povzetek</w:t>
      </w:r>
    </w:p>
    <w:p w14:paraId="45746AE2" w14:textId="78C53BEA" w:rsidR="008A7D31" w:rsidRPr="00A811B6" w:rsidRDefault="00B75674" w:rsidP="009C2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 tem d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el</w:t>
      </w:r>
      <w:r>
        <w:rPr>
          <w:rFonts w:ascii="Times New Roman" w:hAnsi="Times New Roman" w:cs="Times New Roman"/>
          <w:sz w:val="24"/>
          <w:szCs w:val="24"/>
          <w:lang w:val="sl-SI"/>
        </w:rPr>
        <w:t>u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smo 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preuč</w:t>
      </w:r>
      <w:r>
        <w:rPr>
          <w:rFonts w:ascii="Times New Roman" w:hAnsi="Times New Roman" w:cs="Times New Roman"/>
          <w:sz w:val="24"/>
          <w:szCs w:val="24"/>
          <w:lang w:val="sl-SI"/>
        </w:rPr>
        <w:t>ili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anodizacijo</w:t>
      </w:r>
      <w:proofErr w:type="spellEnd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aluminija v 1.0 M raztopini natrijevega oksalata in metodološko </w:t>
      </w:r>
      <w:r>
        <w:rPr>
          <w:rFonts w:ascii="Times New Roman" w:hAnsi="Times New Roman" w:cs="Times New Roman"/>
          <w:sz w:val="24"/>
          <w:szCs w:val="24"/>
          <w:lang w:val="sl-SI"/>
        </w:rPr>
        <w:t>o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vrednoti</w:t>
      </w:r>
      <w:r>
        <w:rPr>
          <w:rFonts w:ascii="Times New Roman" w:hAnsi="Times New Roman" w:cs="Times New Roman"/>
          <w:sz w:val="24"/>
          <w:szCs w:val="24"/>
          <w:lang w:val="sl-SI"/>
        </w:rPr>
        <w:t>li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vpliv cirkonijevega silikata kot aditiva. Podrobneje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smo 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preuč</w:t>
      </w:r>
      <w:r>
        <w:rPr>
          <w:rFonts w:ascii="Times New Roman" w:hAnsi="Times New Roman" w:cs="Times New Roman"/>
          <w:sz w:val="24"/>
          <w:szCs w:val="24"/>
          <w:lang w:val="sl-SI"/>
        </w:rPr>
        <w:t>ili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vpliv aditiva na strukturo, morfologijo, </w:t>
      </w:r>
      <w:proofErr w:type="spellStart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mikrotrdoto</w:t>
      </w:r>
      <w:proofErr w:type="spellEnd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in sestavo prevleke pod različnimi pogoji </w:t>
      </w:r>
      <w:proofErr w:type="spellStart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anodizacije</w:t>
      </w:r>
      <w:proofErr w:type="spellEnd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. Površina prevleke je bila obdelana s stearinsko kislino</w:t>
      </w:r>
      <w:r w:rsidR="00A811B6">
        <w:rPr>
          <w:rFonts w:ascii="Times New Roman" w:hAnsi="Times New Roman" w:cs="Times New Roman"/>
          <w:sz w:val="24"/>
          <w:szCs w:val="24"/>
          <w:lang w:val="sl-SI"/>
        </w:rPr>
        <w:t xml:space="preserve">, čas stika prevleke s kislino pa je bil 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optimiziran. </w:t>
      </w:r>
      <w:r w:rsidR="005F7F85" w:rsidRPr="00A811B6">
        <w:rPr>
          <w:rFonts w:ascii="Times New Roman" w:hAnsi="Times New Roman" w:cs="Times New Roman"/>
          <w:sz w:val="24"/>
          <w:szCs w:val="24"/>
          <w:lang w:val="sl-SI"/>
        </w:rPr>
        <w:t>Poleg že</w:t>
      </w:r>
      <w:r w:rsidR="0011202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navedenega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smo</w:t>
      </w:r>
      <w:r w:rsidR="005F7F85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>preuč</w:t>
      </w:r>
      <w:r>
        <w:rPr>
          <w:rFonts w:ascii="Times New Roman" w:hAnsi="Times New Roman" w:cs="Times New Roman"/>
          <w:sz w:val="24"/>
          <w:szCs w:val="24"/>
          <w:lang w:val="sl-SI"/>
        </w:rPr>
        <w:t>ili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tudi o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dvisnost morfologije površine, </w:t>
      </w:r>
      <w:proofErr w:type="spellStart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kinetskih</w:t>
      </w:r>
      <w:proofErr w:type="spellEnd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parametrov in </w:t>
      </w:r>
      <w:proofErr w:type="spellStart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mikrostrukturnih</w:t>
      </w:r>
      <w:proofErr w:type="spellEnd"/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lastnosti prevleke 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od 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>elektrolit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a oziroma koncentracije aditiva, časa </w:t>
      </w:r>
      <w:proofErr w:type="spellStart"/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>anodizacije</w:t>
      </w:r>
      <w:proofErr w:type="spellEnd"/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in temperature.</w:t>
      </w:r>
      <w:r w:rsidR="000514FC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Analize z rentgensko </w:t>
      </w:r>
      <w:proofErr w:type="spellStart"/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>praškovno</w:t>
      </w:r>
      <w:proofErr w:type="spellEnd"/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difrakcijo (XRD) in vrstično elektronsko mikroskopijo (SEM), kombinirano z </w:t>
      </w:r>
      <w:proofErr w:type="spellStart"/>
      <w:r w:rsidR="00247C5A" w:rsidRPr="00A811B6">
        <w:rPr>
          <w:rFonts w:ascii="Times New Roman" w:hAnsi="Times New Roman" w:cs="Times New Roman"/>
          <w:sz w:val="24"/>
          <w:szCs w:val="24"/>
          <w:lang w:val="sl-SI"/>
        </w:rPr>
        <w:t>energijskodisperzijsko</w:t>
      </w:r>
      <w:proofErr w:type="spellEnd"/>
      <w:r w:rsidR="00247C5A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spektroskopij</w:t>
      </w:r>
      <w:r w:rsidR="00CC0EA0" w:rsidRPr="00A811B6">
        <w:rPr>
          <w:rFonts w:ascii="Times New Roman" w:hAnsi="Times New Roman" w:cs="Times New Roman"/>
          <w:sz w:val="24"/>
          <w:szCs w:val="24"/>
          <w:lang w:val="sl-SI"/>
        </w:rPr>
        <w:t>o</w:t>
      </w:r>
      <w:r w:rsidR="00247C5A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(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>EDS</w:t>
      </w:r>
      <w:r w:rsidR="00247C5A" w:rsidRPr="00A811B6">
        <w:rPr>
          <w:rFonts w:ascii="Times New Roman" w:hAnsi="Times New Roman" w:cs="Times New Roman"/>
          <w:sz w:val="24"/>
          <w:szCs w:val="24"/>
          <w:lang w:val="sl-SI"/>
        </w:rPr>
        <w:t>)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l-SI"/>
        </w:rPr>
        <w:t>so po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>ka</w:t>
      </w:r>
      <w:r w:rsidR="00254206">
        <w:rPr>
          <w:rFonts w:ascii="Times New Roman" w:hAnsi="Times New Roman" w:cs="Times New Roman"/>
          <w:sz w:val="24"/>
          <w:szCs w:val="24"/>
          <w:lang w:val="sl-SI"/>
        </w:rPr>
        <w:t>zale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 ugoden vpliv aditiva na nastanek kristalinične prevleke z izboljšanimi protikorozijskimi lastnostmi. Prevleke z aditivom so </w:t>
      </w:r>
      <w:proofErr w:type="spellStart"/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>superhidrofobne</w:t>
      </w:r>
      <w:proofErr w:type="spellEnd"/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. Z namenom povečanja </w:t>
      </w:r>
      <w:r w:rsidR="002665D2" w:rsidRPr="00A811B6">
        <w:rPr>
          <w:rFonts w:ascii="Times New Roman" w:hAnsi="Times New Roman" w:cs="Times New Roman"/>
          <w:sz w:val="24"/>
          <w:szCs w:val="24"/>
          <w:lang w:val="sl-SI"/>
        </w:rPr>
        <w:t xml:space="preserve">statičnega </w:t>
      </w:r>
      <w:r w:rsidR="0092149F" w:rsidRPr="00A811B6">
        <w:rPr>
          <w:rFonts w:ascii="Times New Roman" w:hAnsi="Times New Roman" w:cs="Times New Roman"/>
          <w:sz w:val="24"/>
          <w:szCs w:val="24"/>
          <w:lang w:val="sl-SI"/>
        </w:rPr>
        <w:t>kontaktnega kota vode</w:t>
      </w:r>
      <w:r w:rsidR="0092149F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, ki je znašal </w:t>
      </w:r>
      <w:r w:rsidR="0092149F" w:rsidRPr="00A811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l-SI"/>
        </w:rPr>
        <w:t>122°</w:t>
      </w:r>
      <w:r w:rsidR="00681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l-SI"/>
        </w:rPr>
        <w:t xml:space="preserve"> </w:t>
      </w:r>
      <w:r w:rsidR="0092149F" w:rsidRPr="00A811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l-SI"/>
        </w:rPr>
        <w:t>±</w:t>
      </w:r>
      <w:r w:rsidR="00681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l-SI"/>
        </w:rPr>
        <w:t xml:space="preserve"> </w:t>
      </w:r>
      <w:r w:rsidR="0092149F" w:rsidRPr="00A811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l-SI"/>
        </w:rPr>
        <w:t>0.4°, so bile prevleke z aditivom obdelane s KOH, kar je</w:t>
      </w:r>
      <w:r w:rsidR="00564ECD" w:rsidRPr="00A811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l-SI"/>
        </w:rPr>
        <w:t xml:space="preserve"> pod najugodnejšimi pogoji</w:t>
      </w:r>
      <w:r w:rsidR="0092149F" w:rsidRPr="00A811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l-SI"/>
        </w:rPr>
        <w:t xml:space="preserve"> kot povečalo na </w:t>
      </w:r>
      <w:r w:rsidR="0092149F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152.76</w:t>
      </w:r>
      <w:r w:rsidR="00254206" w:rsidRPr="009C26BE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°</w:t>
      </w:r>
      <w:r w:rsidR="0092149F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± 0.4°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. Pri tem kotu je korozijska upornost sistema znašala 1.68</w:t>
      </w:r>
      <w:r w:rsidR="0068111C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</w:t>
      </w:r>
      <w:r w:rsidR="00564ECD" w:rsidRPr="00A811B6">
        <w:rPr>
          <w:rFonts w:ascii="Times New Roman" w:hAnsi="Times New Roman" w:cs="Times New Roman"/>
          <w:sz w:val="24"/>
          <w:szCs w:val="24"/>
          <w:lang w:val="sl-SI" w:bidi="ta-IN"/>
        </w:rPr>
        <w:t>×</w:t>
      </w:r>
      <w:r w:rsidR="0068111C">
        <w:rPr>
          <w:rFonts w:ascii="Times New Roman" w:hAnsi="Times New Roman" w:cs="Times New Roman"/>
          <w:sz w:val="24"/>
          <w:szCs w:val="24"/>
          <w:lang w:val="sl-SI" w:bidi="ta-IN"/>
        </w:rPr>
        <w:t xml:space="preserve"> 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10</w:t>
      </w:r>
      <w:r w:rsidR="0068111C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  <w:lang w:val="sl-SI"/>
        </w:rPr>
        <w:t xml:space="preserve"> 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Ω cm</w:t>
      </w:r>
      <w:r w:rsidR="0068111C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  <w:lang w:val="sl-SI"/>
        </w:rPr>
        <w:t>−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  <w:lang w:val="sl-SI"/>
        </w:rPr>
        <w:t>1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, kar je skoraj osemkrat več kot pri čistem aluminiju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  <w:lang w:val="sl-SI"/>
        </w:rPr>
        <w:t xml:space="preserve"> 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(8.36 × 10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  <w:lang w:val="sl-SI"/>
        </w:rPr>
        <w:t>1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Ω cm</w:t>
      </w:r>
      <w:bookmarkStart w:id="0" w:name="_GoBack"/>
      <w:bookmarkEnd w:id="0"/>
      <w:r w:rsidR="0068111C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  <w:lang w:val="sl-SI"/>
        </w:rPr>
        <w:t>−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  <w:lang w:val="sl-SI"/>
        </w:rPr>
        <w:t>1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). </w:t>
      </w:r>
      <w:r w:rsidR="002665D2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Prikazana je tudi u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činkovitost tovrstnih površinsko modificiranih prevlek proti </w:t>
      </w:r>
      <w:r w:rsidR="006019EE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trem različnim vrstam bakterij; morski </w:t>
      </w:r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bakterij</w:t>
      </w:r>
      <w:r w:rsidR="00A811B6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i</w:t>
      </w:r>
      <w:r w:rsidR="006019EE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</w:t>
      </w:r>
      <w:proofErr w:type="spellStart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>Desulfovibrio</w:t>
      </w:r>
      <w:proofErr w:type="spellEnd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 xml:space="preserve"> </w:t>
      </w:r>
      <w:proofErr w:type="spellStart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>desulfuricans</w:t>
      </w:r>
      <w:proofErr w:type="spellEnd"/>
      <w:r w:rsidR="00564ECD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in</w:t>
      </w:r>
      <w:r w:rsidR="006019EE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</w:t>
      </w:r>
      <w:r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medicin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sko relevantnima </w:t>
      </w:r>
      <w:r w:rsidR="006019EE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bakterijam</w:t>
      </w:r>
      <w:r w:rsidR="00A811B6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>a</w:t>
      </w:r>
      <w:r w:rsidR="006019EE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</w:t>
      </w:r>
      <w:proofErr w:type="spellStart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>Staphylococcus</w:t>
      </w:r>
      <w:proofErr w:type="spellEnd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 xml:space="preserve"> </w:t>
      </w:r>
      <w:proofErr w:type="spellStart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>aureus</w:t>
      </w:r>
      <w:proofErr w:type="spellEnd"/>
      <w:r w:rsidR="006019EE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ter </w:t>
      </w:r>
      <w:proofErr w:type="spellStart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>Escherichia</w:t>
      </w:r>
      <w:proofErr w:type="spellEnd"/>
      <w:r w:rsidR="006019EE" w:rsidRPr="00A811B6"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 xml:space="preserve"> coli</w:t>
      </w:r>
      <w:r>
        <w:rPr>
          <w:rFonts w:ascii="Times New Roman" w:eastAsia="Times New Roman" w:hAnsi="Times New Roman" w:cs="Times New Roman"/>
          <w:i/>
          <w:color w:val="0E101A"/>
          <w:sz w:val="24"/>
          <w:szCs w:val="24"/>
          <w:lang w:val="sl-SI"/>
        </w:rPr>
        <w:t>.</w:t>
      </w:r>
      <w:r w:rsidR="006019EE" w:rsidRPr="00A811B6">
        <w:rPr>
          <w:rFonts w:ascii="Times New Roman" w:eastAsia="Times New Roman" w:hAnsi="Times New Roman" w:cs="Times New Roman"/>
          <w:color w:val="0E101A"/>
          <w:sz w:val="24"/>
          <w:szCs w:val="24"/>
          <w:lang w:val="sl-SI"/>
        </w:rPr>
        <w:t xml:space="preserve"> </w:t>
      </w:r>
    </w:p>
    <w:sectPr w:rsidR="008A7D31" w:rsidRPr="00A8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75"/>
    <w:rsid w:val="000514FC"/>
    <w:rsid w:val="000C64D0"/>
    <w:rsid w:val="001071B3"/>
    <w:rsid w:val="0011202C"/>
    <w:rsid w:val="00166675"/>
    <w:rsid w:val="00247C5A"/>
    <w:rsid w:val="00254206"/>
    <w:rsid w:val="002665D2"/>
    <w:rsid w:val="00564ECD"/>
    <w:rsid w:val="005F7F85"/>
    <w:rsid w:val="006019EE"/>
    <w:rsid w:val="006170EF"/>
    <w:rsid w:val="0068111C"/>
    <w:rsid w:val="006A0A5F"/>
    <w:rsid w:val="008A7D31"/>
    <w:rsid w:val="0092149F"/>
    <w:rsid w:val="00944127"/>
    <w:rsid w:val="009C26BE"/>
    <w:rsid w:val="00A811B6"/>
    <w:rsid w:val="00B710F9"/>
    <w:rsid w:val="00B75674"/>
    <w:rsid w:val="00C00CEB"/>
    <w:rsid w:val="00CC0EA0"/>
    <w:rsid w:val="00D90DFB"/>
    <w:rsid w:val="00E941BD"/>
    <w:rsid w:val="00E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E12D"/>
  <w15:chartTrackingRefBased/>
  <w15:docId w15:val="{BCDF73B9-75A3-4D52-848B-6D41F53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D31"/>
    <w:pPr>
      <w:spacing w:after="200" w:line="276" w:lineRule="auto"/>
    </w:pPr>
    <w:rPr>
      <w:rFonts w:ascii="Calibri" w:eastAsia="Calibri" w:hAnsi="Calibri"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A7D3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674"/>
    <w:rPr>
      <w:rFonts w:ascii="Calibri" w:eastAsia="Calibri" w:hAnsi="Calibri" w:cs="Lath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674"/>
    <w:rPr>
      <w:rFonts w:ascii="Calibri" w:eastAsia="Calibri" w:hAnsi="Calibri" w:cs="Lath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6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10</cp:revision>
  <dcterms:created xsi:type="dcterms:W3CDTF">2022-01-07T11:25:00Z</dcterms:created>
  <dcterms:modified xsi:type="dcterms:W3CDTF">2022-01-07T11:30:00Z</dcterms:modified>
</cp:coreProperties>
</file>