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34" w:rsidRPr="00487034" w:rsidRDefault="00487034" w:rsidP="00487034">
      <w:pPr>
        <w:spacing w:line="360" w:lineRule="auto"/>
        <w:jc w:val="both"/>
        <w:rPr>
          <w:rFonts w:ascii="Times New Roman" w:hAnsi="Times New Roman"/>
          <w:b/>
          <w:bCs/>
          <w:sz w:val="28"/>
          <w:szCs w:val="28"/>
        </w:rPr>
      </w:pPr>
      <w:r w:rsidRPr="00487034">
        <w:rPr>
          <w:rFonts w:ascii="Times New Roman" w:hAnsi="Times New Roman"/>
          <w:b/>
          <w:bCs/>
          <w:sz w:val="28"/>
          <w:szCs w:val="28"/>
        </w:rPr>
        <w:t>STATEMENT OF NOVELTY</w:t>
      </w:r>
    </w:p>
    <w:p w:rsidR="005F1105" w:rsidRPr="00487034" w:rsidRDefault="00487034" w:rsidP="00487034">
      <w:pPr>
        <w:spacing w:line="360" w:lineRule="auto"/>
        <w:jc w:val="both"/>
        <w:rPr>
          <w:sz w:val="24"/>
          <w:szCs w:val="24"/>
        </w:rPr>
      </w:pPr>
      <w:r w:rsidRPr="00487034">
        <w:rPr>
          <w:rFonts w:ascii="Times New Roman" w:hAnsi="Times New Roman"/>
          <w:sz w:val="24"/>
          <w:szCs w:val="24"/>
        </w:rPr>
        <w:t>Recently, we have tested the validity of the newly proposed Minimum Magnetizability Principle (MMP). It is the first time that the competency and validity of this principle is being investigated since this principle was suggested. Our results present verification as well as identify the limit to which the above principle remains valid. A comparative analysis has also been performed with the hardness, electrophilicity index and polarizability principles. Our study provides insights regarding this principles’ utility and in which cases the use of this principle must be avoided which eventually provides an understanding of the reactivity and stability of magnetic interactions.</w:t>
      </w:r>
    </w:p>
    <w:sectPr w:rsidR="005F1105" w:rsidRPr="004870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87034"/>
    <w:rsid w:val="00487034"/>
    <w:rsid w:val="005F110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2020-07-27T14:41:00Z</dcterms:created>
  <dcterms:modified xsi:type="dcterms:W3CDTF">2020-07-27T14:42:00Z</dcterms:modified>
</cp:coreProperties>
</file>