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FF8" w:rsidRPr="006D4FF8" w:rsidRDefault="006D4FF8" w:rsidP="006D4FF8">
      <w:pPr>
        <w:spacing w:after="0" w:line="360" w:lineRule="auto"/>
        <w:jc w:val="center"/>
        <w:rPr>
          <w:rFonts w:ascii="Times New Roman" w:hAnsi="Times New Roman" w:cs="Times New Roman"/>
          <w:b/>
          <w:sz w:val="24"/>
          <w:szCs w:val="24"/>
          <w:lang w:val="en-US"/>
        </w:rPr>
      </w:pPr>
      <w:r w:rsidRPr="006D4FF8">
        <w:rPr>
          <w:rFonts w:ascii="Times New Roman" w:hAnsi="Times New Roman" w:cs="Times New Roman"/>
          <w:b/>
          <w:sz w:val="24"/>
          <w:szCs w:val="24"/>
          <w:lang w:val="en-US"/>
        </w:rPr>
        <w:t>Theoretical B3LYP study on Electronic Structure</w:t>
      </w:r>
    </w:p>
    <w:p w:rsidR="00E46847" w:rsidRPr="00665BE5" w:rsidRDefault="006D4FF8" w:rsidP="006D4FF8">
      <w:pPr>
        <w:spacing w:after="0" w:line="360" w:lineRule="auto"/>
        <w:jc w:val="center"/>
        <w:rPr>
          <w:rFonts w:ascii="Times New Roman" w:hAnsi="Times New Roman" w:cs="Times New Roman"/>
          <w:b/>
          <w:sz w:val="24"/>
          <w:szCs w:val="24"/>
          <w:lang w:val="en-US"/>
        </w:rPr>
      </w:pPr>
      <w:r w:rsidRPr="006D4FF8">
        <w:rPr>
          <w:rFonts w:ascii="Times New Roman" w:hAnsi="Times New Roman" w:cs="Times New Roman"/>
          <w:b/>
          <w:sz w:val="24"/>
          <w:szCs w:val="24"/>
          <w:lang w:val="en-US"/>
        </w:rPr>
        <w:t>of Contrast Agent Iopamidol</w:t>
      </w:r>
    </w:p>
    <w:p w:rsidR="00E46847" w:rsidRPr="00665BE5" w:rsidRDefault="00E46847" w:rsidP="00E46847">
      <w:pPr>
        <w:autoSpaceDE w:val="0"/>
        <w:autoSpaceDN w:val="0"/>
        <w:adjustRightInd w:val="0"/>
        <w:spacing w:after="0" w:line="360" w:lineRule="auto"/>
        <w:rPr>
          <w:rFonts w:ascii="Times New Roman" w:hAnsi="Times New Roman" w:cs="Times New Roman"/>
          <w:b/>
          <w:sz w:val="24"/>
          <w:szCs w:val="24"/>
          <w:lang w:val="en-US"/>
        </w:rPr>
      </w:pPr>
    </w:p>
    <w:p w:rsidR="00E46847" w:rsidRPr="00665BE5" w:rsidRDefault="006D4FF8" w:rsidP="00E46847">
      <w:pPr>
        <w:pStyle w:val="Authors"/>
        <w:spacing w:line="360" w:lineRule="auto"/>
        <w:ind w:firstLine="210"/>
        <w:rPr>
          <w:sz w:val="24"/>
          <w:szCs w:val="24"/>
          <w:u w:val="single"/>
          <w:vertAlign w:val="superscript"/>
        </w:rPr>
      </w:pPr>
      <w:r>
        <w:rPr>
          <w:sz w:val="24"/>
          <w:szCs w:val="24"/>
        </w:rPr>
        <w:t>Fatm</w:t>
      </w:r>
      <w:r w:rsidR="00E46847" w:rsidRPr="00665BE5">
        <w:rPr>
          <w:sz w:val="24"/>
          <w:szCs w:val="24"/>
        </w:rPr>
        <w:t>a</w:t>
      </w:r>
      <w:r>
        <w:rPr>
          <w:sz w:val="24"/>
          <w:szCs w:val="24"/>
        </w:rPr>
        <w:t xml:space="preserve"> Genç</w:t>
      </w:r>
      <w:r w:rsidR="00E46847" w:rsidRPr="00665BE5">
        <w:rPr>
          <w:sz w:val="24"/>
          <w:szCs w:val="24"/>
          <w:vertAlign w:val="superscript"/>
        </w:rPr>
        <w:t>1</w:t>
      </w:r>
      <w:r>
        <w:rPr>
          <w:sz w:val="24"/>
          <w:szCs w:val="24"/>
          <w:vertAlign w:val="superscript"/>
        </w:rPr>
        <w:t>*</w:t>
      </w:r>
      <w:r w:rsidR="00E46847" w:rsidRPr="00665BE5">
        <w:rPr>
          <w:sz w:val="24"/>
          <w:szCs w:val="24"/>
        </w:rPr>
        <w:t xml:space="preserve">, </w:t>
      </w:r>
      <w:r>
        <w:rPr>
          <w:sz w:val="24"/>
          <w:szCs w:val="24"/>
        </w:rPr>
        <w:t>Sedat G</w:t>
      </w:r>
      <w:r w:rsidR="008E18F9">
        <w:rPr>
          <w:sz w:val="24"/>
          <w:szCs w:val="24"/>
        </w:rPr>
        <w:t>iray</w:t>
      </w:r>
      <w:r>
        <w:rPr>
          <w:sz w:val="24"/>
          <w:szCs w:val="24"/>
        </w:rPr>
        <w:t xml:space="preserve"> Kandemirli</w:t>
      </w:r>
      <w:r w:rsidR="00692AAB" w:rsidRPr="00692AAB">
        <w:rPr>
          <w:sz w:val="24"/>
          <w:szCs w:val="24"/>
          <w:vertAlign w:val="superscript"/>
        </w:rPr>
        <w:t>2</w:t>
      </w:r>
      <w:r w:rsidR="00671F35">
        <w:rPr>
          <w:sz w:val="24"/>
          <w:szCs w:val="24"/>
        </w:rPr>
        <w:t xml:space="preserve"> and</w:t>
      </w:r>
      <w:r w:rsidR="00692AAB">
        <w:rPr>
          <w:sz w:val="24"/>
          <w:szCs w:val="24"/>
        </w:rPr>
        <w:t xml:space="preserve"> </w:t>
      </w:r>
      <w:r>
        <w:rPr>
          <w:sz w:val="24"/>
          <w:szCs w:val="24"/>
        </w:rPr>
        <w:t>Fatma Kandemirli</w:t>
      </w:r>
      <w:r>
        <w:rPr>
          <w:sz w:val="24"/>
          <w:szCs w:val="24"/>
          <w:vertAlign w:val="superscript"/>
        </w:rPr>
        <w:t>3</w:t>
      </w:r>
    </w:p>
    <w:p w:rsidR="00E46847" w:rsidRDefault="00E46847" w:rsidP="00E46847">
      <w:pPr>
        <w:pStyle w:val="Authors"/>
        <w:spacing w:line="360" w:lineRule="auto"/>
        <w:ind w:firstLine="210"/>
        <w:rPr>
          <w:i/>
          <w:sz w:val="24"/>
          <w:szCs w:val="24"/>
        </w:rPr>
      </w:pPr>
    </w:p>
    <w:p w:rsidR="00E46847" w:rsidRPr="00665BE5" w:rsidRDefault="00E46847" w:rsidP="00E46847">
      <w:pPr>
        <w:pStyle w:val="Authors"/>
        <w:spacing w:line="360" w:lineRule="auto"/>
        <w:ind w:firstLine="210"/>
        <w:rPr>
          <w:i/>
          <w:color w:val="000000"/>
          <w:sz w:val="24"/>
          <w:szCs w:val="24"/>
          <w:lang w:val="en-GB"/>
        </w:rPr>
      </w:pPr>
      <w:r w:rsidRPr="00665BE5">
        <w:rPr>
          <w:i/>
          <w:sz w:val="24"/>
          <w:szCs w:val="24"/>
        </w:rPr>
        <w:t xml:space="preserve">1 </w:t>
      </w:r>
      <w:r w:rsidRPr="00665BE5">
        <w:rPr>
          <w:i/>
          <w:color w:val="000000"/>
          <w:sz w:val="24"/>
          <w:szCs w:val="24"/>
          <w:lang w:val="en-GB"/>
        </w:rPr>
        <w:t>–</w:t>
      </w:r>
      <w:r w:rsidRPr="00665BE5">
        <w:rPr>
          <w:i/>
          <w:sz w:val="24"/>
          <w:szCs w:val="24"/>
        </w:rPr>
        <w:t xml:space="preserve"> Department of General Chemistry</w:t>
      </w:r>
      <w:r w:rsidR="007E6638">
        <w:rPr>
          <w:i/>
          <w:sz w:val="24"/>
          <w:szCs w:val="24"/>
        </w:rPr>
        <w:t>,</w:t>
      </w:r>
      <w:r w:rsidRPr="00665BE5">
        <w:rPr>
          <w:i/>
          <w:sz w:val="24"/>
          <w:szCs w:val="24"/>
        </w:rPr>
        <w:t xml:space="preserve"> </w:t>
      </w:r>
      <w:r w:rsidR="007E6638" w:rsidRPr="007E6638">
        <w:rPr>
          <w:i/>
          <w:sz w:val="24"/>
          <w:szCs w:val="24"/>
        </w:rPr>
        <w:t>Faculty of Pharmacy</w:t>
      </w:r>
      <w:r w:rsidRPr="00665BE5">
        <w:rPr>
          <w:i/>
          <w:sz w:val="24"/>
          <w:szCs w:val="24"/>
        </w:rPr>
        <w:t xml:space="preserve">, University of </w:t>
      </w:r>
      <w:r w:rsidR="007E6638">
        <w:rPr>
          <w:i/>
          <w:sz w:val="24"/>
          <w:szCs w:val="24"/>
        </w:rPr>
        <w:t>İstanbul Yeni Yuzyil</w:t>
      </w:r>
      <w:r w:rsidRPr="00665BE5">
        <w:rPr>
          <w:i/>
          <w:sz w:val="24"/>
          <w:szCs w:val="24"/>
        </w:rPr>
        <w:t xml:space="preserve">, </w:t>
      </w:r>
      <w:r w:rsidR="007E6638" w:rsidRPr="007E6638">
        <w:rPr>
          <w:i/>
          <w:sz w:val="24"/>
          <w:szCs w:val="24"/>
        </w:rPr>
        <w:t>Maltepe M</w:t>
      </w:r>
      <w:r w:rsidR="007E6638">
        <w:rPr>
          <w:i/>
          <w:sz w:val="24"/>
          <w:szCs w:val="24"/>
        </w:rPr>
        <w:t>h., Yilanli</w:t>
      </w:r>
      <w:r w:rsidR="007E6638" w:rsidRPr="007E6638">
        <w:rPr>
          <w:i/>
          <w:sz w:val="24"/>
          <w:szCs w:val="24"/>
        </w:rPr>
        <w:t xml:space="preserve"> Ayazma C</w:t>
      </w:r>
      <w:r w:rsidR="007E6638">
        <w:rPr>
          <w:i/>
          <w:sz w:val="24"/>
          <w:szCs w:val="24"/>
        </w:rPr>
        <w:t>d.</w:t>
      </w:r>
      <w:r w:rsidRPr="00665BE5">
        <w:rPr>
          <w:i/>
          <w:sz w:val="24"/>
          <w:szCs w:val="24"/>
        </w:rPr>
        <w:t xml:space="preserve">, </w:t>
      </w:r>
      <w:r w:rsidR="007E6638">
        <w:rPr>
          <w:i/>
          <w:sz w:val="24"/>
          <w:szCs w:val="24"/>
        </w:rPr>
        <w:t>İstanbul</w:t>
      </w:r>
      <w:r w:rsidRPr="00665BE5">
        <w:rPr>
          <w:i/>
          <w:sz w:val="24"/>
          <w:szCs w:val="24"/>
        </w:rPr>
        <w:t xml:space="preserve">, </w:t>
      </w:r>
      <w:r w:rsidR="007E6638">
        <w:rPr>
          <w:i/>
          <w:sz w:val="24"/>
          <w:szCs w:val="24"/>
        </w:rPr>
        <w:t>Turkey</w:t>
      </w:r>
      <w:r w:rsidRPr="00665BE5">
        <w:rPr>
          <w:i/>
          <w:sz w:val="24"/>
          <w:szCs w:val="24"/>
          <w:highlight w:val="yellow"/>
        </w:rPr>
        <w:t xml:space="preserve"> </w:t>
      </w:r>
    </w:p>
    <w:p w:rsidR="00E46847" w:rsidRDefault="00E46847" w:rsidP="00E46847">
      <w:pPr>
        <w:pStyle w:val="Authors"/>
        <w:spacing w:line="360" w:lineRule="auto"/>
        <w:ind w:firstLine="210"/>
        <w:rPr>
          <w:i/>
          <w:color w:val="000000"/>
          <w:sz w:val="24"/>
          <w:szCs w:val="24"/>
          <w:lang w:val="en-GB"/>
        </w:rPr>
      </w:pPr>
      <w:r w:rsidRPr="00665BE5">
        <w:rPr>
          <w:i/>
          <w:color w:val="000000"/>
          <w:sz w:val="24"/>
          <w:szCs w:val="24"/>
          <w:lang w:val="en-GB"/>
        </w:rPr>
        <w:t xml:space="preserve">2 – Department of </w:t>
      </w:r>
      <w:r w:rsidR="00195A54" w:rsidRPr="00195A54">
        <w:rPr>
          <w:i/>
          <w:color w:val="000000"/>
          <w:sz w:val="24"/>
          <w:szCs w:val="24"/>
          <w:lang w:val="en-GB"/>
        </w:rPr>
        <w:t>Radiology</w:t>
      </w:r>
      <w:r w:rsidRPr="00665BE5">
        <w:rPr>
          <w:i/>
          <w:color w:val="000000"/>
          <w:sz w:val="24"/>
          <w:szCs w:val="24"/>
          <w:lang w:val="en-GB"/>
        </w:rPr>
        <w:t xml:space="preserve">, </w:t>
      </w:r>
      <w:r w:rsidR="00195A54" w:rsidRPr="00195A54">
        <w:rPr>
          <w:i/>
          <w:color w:val="000000"/>
          <w:sz w:val="24"/>
          <w:szCs w:val="24"/>
          <w:lang w:val="en-GB"/>
        </w:rPr>
        <w:t>Roy Carver College of Medicine</w:t>
      </w:r>
      <w:r w:rsidR="00195A54">
        <w:rPr>
          <w:i/>
          <w:color w:val="000000"/>
          <w:sz w:val="24"/>
          <w:szCs w:val="24"/>
          <w:lang w:val="en-GB"/>
        </w:rPr>
        <w:t xml:space="preserve">, </w:t>
      </w:r>
      <w:r w:rsidRPr="00665BE5">
        <w:rPr>
          <w:i/>
          <w:color w:val="000000"/>
          <w:sz w:val="24"/>
          <w:szCs w:val="24"/>
          <w:lang w:val="en-GB"/>
        </w:rPr>
        <w:t xml:space="preserve">University of </w:t>
      </w:r>
      <w:r w:rsidR="00195A54" w:rsidRPr="00195A54">
        <w:rPr>
          <w:i/>
          <w:color w:val="000000"/>
          <w:sz w:val="24"/>
          <w:szCs w:val="24"/>
          <w:lang w:val="en-GB"/>
        </w:rPr>
        <w:t>Iowa</w:t>
      </w:r>
      <w:r w:rsidR="00195A54">
        <w:rPr>
          <w:i/>
          <w:color w:val="000000"/>
          <w:sz w:val="24"/>
          <w:szCs w:val="24"/>
          <w:lang w:val="en-GB"/>
        </w:rPr>
        <w:t>,</w:t>
      </w:r>
      <w:r w:rsidRPr="00665BE5">
        <w:rPr>
          <w:i/>
          <w:color w:val="000000"/>
          <w:sz w:val="24"/>
          <w:szCs w:val="24"/>
          <w:lang w:val="en-GB"/>
        </w:rPr>
        <w:t xml:space="preserve"> </w:t>
      </w:r>
      <w:r w:rsidR="00195A54" w:rsidRPr="00195A54">
        <w:rPr>
          <w:i/>
          <w:color w:val="000000"/>
          <w:sz w:val="24"/>
          <w:szCs w:val="24"/>
          <w:lang w:val="en-GB"/>
        </w:rPr>
        <w:t>Iowa City</w:t>
      </w:r>
      <w:r w:rsidR="00195A54">
        <w:rPr>
          <w:i/>
          <w:color w:val="000000"/>
          <w:sz w:val="24"/>
          <w:szCs w:val="24"/>
          <w:lang w:val="en-GB"/>
        </w:rPr>
        <w:t xml:space="preserve">, </w:t>
      </w:r>
      <w:r w:rsidR="00195A54" w:rsidRPr="00195A54">
        <w:rPr>
          <w:i/>
          <w:color w:val="000000"/>
          <w:sz w:val="24"/>
          <w:szCs w:val="24"/>
          <w:lang w:val="en-GB"/>
        </w:rPr>
        <w:t>United States</w:t>
      </w:r>
    </w:p>
    <w:p w:rsidR="007E6638" w:rsidRDefault="007E6638" w:rsidP="00E46847">
      <w:pPr>
        <w:pStyle w:val="Authors"/>
        <w:spacing w:line="360" w:lineRule="auto"/>
        <w:ind w:firstLine="210"/>
        <w:rPr>
          <w:i/>
          <w:color w:val="000000"/>
          <w:sz w:val="24"/>
          <w:szCs w:val="24"/>
          <w:lang w:val="en-GB"/>
        </w:rPr>
      </w:pPr>
      <w:r>
        <w:rPr>
          <w:i/>
          <w:color w:val="000000"/>
          <w:sz w:val="24"/>
          <w:szCs w:val="24"/>
          <w:lang w:val="en-GB"/>
        </w:rPr>
        <w:t xml:space="preserve">3- </w:t>
      </w:r>
      <w:r w:rsidRPr="007E6638">
        <w:rPr>
          <w:i/>
          <w:color w:val="000000"/>
          <w:sz w:val="24"/>
          <w:szCs w:val="24"/>
          <w:lang w:val="en-GB"/>
        </w:rPr>
        <w:t xml:space="preserve">Department of Biomedical Engineering, Faculty of Engineering and Architecture, University of Kastamonu, </w:t>
      </w:r>
      <w:r>
        <w:rPr>
          <w:i/>
          <w:color w:val="000000"/>
          <w:sz w:val="24"/>
          <w:szCs w:val="24"/>
          <w:lang w:val="en-GB"/>
        </w:rPr>
        <w:t>Kuzeyken</w:t>
      </w:r>
      <w:r w:rsidR="001C5097">
        <w:rPr>
          <w:i/>
          <w:color w:val="000000"/>
          <w:sz w:val="24"/>
          <w:szCs w:val="24"/>
          <w:lang w:val="en-GB"/>
        </w:rPr>
        <w:t>t</w:t>
      </w:r>
      <w:r w:rsidRPr="007E6638">
        <w:t xml:space="preserve"> </w:t>
      </w:r>
      <w:r w:rsidRPr="007E6638">
        <w:rPr>
          <w:i/>
          <w:color w:val="000000"/>
          <w:sz w:val="24"/>
          <w:szCs w:val="24"/>
          <w:lang w:val="en-GB"/>
        </w:rPr>
        <w:t>37150, Kastamonu, Turkey</w:t>
      </w:r>
    </w:p>
    <w:p w:rsidR="00E46847" w:rsidRPr="00665BE5" w:rsidRDefault="00E46847" w:rsidP="00E46847">
      <w:pPr>
        <w:autoSpaceDE w:val="0"/>
        <w:autoSpaceDN w:val="0"/>
        <w:adjustRightInd w:val="0"/>
        <w:spacing w:after="0" w:line="360" w:lineRule="auto"/>
        <w:rPr>
          <w:rFonts w:ascii="Times New Roman" w:hAnsi="Times New Roman" w:cs="Times New Roman"/>
          <w:color w:val="000000"/>
          <w:sz w:val="24"/>
          <w:szCs w:val="24"/>
        </w:rPr>
      </w:pPr>
    </w:p>
    <w:p w:rsidR="00E46847" w:rsidRPr="000F7143" w:rsidRDefault="00E46847" w:rsidP="00E46847">
      <w:pPr>
        <w:autoSpaceDE w:val="0"/>
        <w:autoSpaceDN w:val="0"/>
        <w:adjustRightInd w:val="0"/>
        <w:spacing w:after="0" w:line="360" w:lineRule="auto"/>
        <w:rPr>
          <w:rFonts w:ascii="Times New Roman" w:hAnsi="Times New Roman" w:cs="Times New Roman"/>
          <w:b/>
          <w:sz w:val="24"/>
          <w:szCs w:val="24"/>
          <w:lang w:val="en-US"/>
        </w:rPr>
      </w:pPr>
      <w:r w:rsidRPr="000F7143">
        <w:rPr>
          <w:rFonts w:ascii="Times New Roman" w:hAnsi="Times New Roman" w:cs="Times New Roman"/>
          <w:b/>
          <w:sz w:val="24"/>
          <w:szCs w:val="24"/>
          <w:lang w:val="en-US"/>
        </w:rPr>
        <w:t>Abstract</w:t>
      </w:r>
    </w:p>
    <w:p w:rsidR="00B13D15" w:rsidRPr="00B13D15" w:rsidRDefault="00B13D15" w:rsidP="00FB281E">
      <w:pPr>
        <w:autoSpaceDE w:val="0"/>
        <w:autoSpaceDN w:val="0"/>
        <w:adjustRightInd w:val="0"/>
        <w:spacing w:after="0" w:line="360" w:lineRule="auto"/>
        <w:jc w:val="both"/>
        <w:rPr>
          <w:rFonts w:ascii="Times New Roman" w:hAnsi="Times New Roman" w:cs="Times New Roman"/>
          <w:sz w:val="24"/>
          <w:szCs w:val="24"/>
          <w:lang w:val="en-US"/>
        </w:rPr>
      </w:pPr>
      <w:r w:rsidRPr="00B13D15">
        <w:rPr>
          <w:rFonts w:ascii="Times New Roman" w:hAnsi="Times New Roman" w:cs="Times New Roman"/>
          <w:sz w:val="24"/>
          <w:szCs w:val="24"/>
          <w:lang w:val="en-US"/>
        </w:rPr>
        <w:t xml:space="preserve">Nonionic low-osmolar contrast agents are thought about safe for intravenous or intra-arterial administration. Iopamidol is one of contrast agents used for diagnostic clinical computed tomography (CT) protocols last four decade years. </w:t>
      </w:r>
    </w:p>
    <w:p w:rsidR="005044E8" w:rsidRPr="00740657" w:rsidRDefault="00B13D15" w:rsidP="00FB281E">
      <w:pPr>
        <w:autoSpaceDE w:val="0"/>
        <w:autoSpaceDN w:val="0"/>
        <w:adjustRightInd w:val="0"/>
        <w:spacing w:after="0" w:line="360" w:lineRule="auto"/>
        <w:jc w:val="both"/>
        <w:rPr>
          <w:rFonts w:ascii="Times New Roman" w:hAnsi="Times New Roman" w:cs="Times New Roman"/>
          <w:sz w:val="24"/>
          <w:szCs w:val="24"/>
          <w:lang w:val="en-US"/>
        </w:rPr>
      </w:pPr>
      <w:r w:rsidRPr="00B13D15">
        <w:rPr>
          <w:rFonts w:ascii="Times New Roman" w:hAnsi="Times New Roman" w:cs="Times New Roman"/>
          <w:sz w:val="24"/>
          <w:szCs w:val="24"/>
          <w:lang w:val="en-US"/>
        </w:rPr>
        <w:t>The molecular structure of Iopamidol was calculated by the B3LYP density functional model with LANL2DZ basis set by Gaussian program. The natural bond orbital analysis in terms of the hybridization of atoms and the electronic structure of the title molecule have been analyzed by using the data obtained from the quantum chemical the results.  First order hyperpolarizability (βtot), the dipole moment (µ) and polarizability (α) and anisotropic polarizability (∆α) of the molecule have been reported. The stability of the Iopamidol contrast agent with the hyper conjugative interactions, charge delocalization has been analyzed using natural bond orbital analysis.</w:t>
      </w:r>
      <w:r w:rsidR="00740657" w:rsidRPr="00740657">
        <w:rPr>
          <w:rFonts w:ascii="Times New Roman" w:hAnsi="Times New Roman" w:cs="Times New Roman"/>
          <w:sz w:val="24"/>
          <w:szCs w:val="24"/>
          <w:lang w:val="en-US"/>
        </w:rPr>
        <w:t xml:space="preserve"> </w:t>
      </w:r>
      <w:r w:rsidR="00CE7461" w:rsidRPr="00740657">
        <w:rPr>
          <w:rFonts w:ascii="Times New Roman" w:hAnsi="Times New Roman" w:cs="Times New Roman"/>
          <w:sz w:val="24"/>
          <w:szCs w:val="24"/>
          <w:lang w:val="en-US"/>
        </w:rPr>
        <w:t xml:space="preserve"> </w:t>
      </w:r>
    </w:p>
    <w:p w:rsidR="005044E8" w:rsidRDefault="005044E8" w:rsidP="00E46847">
      <w:pPr>
        <w:autoSpaceDE w:val="0"/>
        <w:autoSpaceDN w:val="0"/>
        <w:adjustRightInd w:val="0"/>
        <w:spacing w:after="0" w:line="360" w:lineRule="auto"/>
        <w:rPr>
          <w:rFonts w:ascii="Times New Roman" w:hAnsi="Times New Roman"/>
          <w:sz w:val="24"/>
          <w:szCs w:val="24"/>
          <w:lang w:val="en-US"/>
        </w:rPr>
      </w:pPr>
    </w:p>
    <w:p w:rsidR="00E46847" w:rsidRPr="009717B5" w:rsidRDefault="00E46847" w:rsidP="00E46847">
      <w:pPr>
        <w:autoSpaceDE w:val="0"/>
        <w:autoSpaceDN w:val="0"/>
        <w:adjustRightInd w:val="0"/>
        <w:spacing w:after="0" w:line="360" w:lineRule="auto"/>
        <w:rPr>
          <w:rFonts w:ascii="Times New Roman" w:hAnsi="Times New Roman" w:cs="Times New Roman"/>
          <w:b/>
          <w:sz w:val="24"/>
          <w:szCs w:val="24"/>
          <w:lang w:val="en-US"/>
        </w:rPr>
      </w:pPr>
      <w:r w:rsidRPr="009717B5">
        <w:rPr>
          <w:rFonts w:ascii="Times New Roman" w:hAnsi="Times New Roman" w:cs="Times New Roman"/>
          <w:b/>
          <w:sz w:val="24"/>
          <w:szCs w:val="24"/>
          <w:lang w:val="en-US"/>
        </w:rPr>
        <w:t xml:space="preserve">Keywords:  </w:t>
      </w:r>
      <w:r w:rsidR="00195A54">
        <w:rPr>
          <w:rFonts w:ascii="Times New Roman" w:hAnsi="Times New Roman" w:cs="Times New Roman"/>
          <w:sz w:val="24"/>
          <w:szCs w:val="24"/>
          <w:lang w:val="en-US"/>
        </w:rPr>
        <w:t>Q</w:t>
      </w:r>
      <w:r w:rsidR="00195A54" w:rsidRPr="00195A54">
        <w:rPr>
          <w:rFonts w:ascii="Times New Roman" w:hAnsi="Times New Roman" w:cs="Times New Roman"/>
          <w:sz w:val="24"/>
          <w:szCs w:val="24"/>
          <w:lang w:val="en-US"/>
        </w:rPr>
        <w:t>uantum chemical calculations</w:t>
      </w:r>
      <w:r w:rsidRPr="009717B5">
        <w:rPr>
          <w:rFonts w:ascii="Times New Roman" w:hAnsi="Times New Roman" w:cs="Times New Roman"/>
          <w:sz w:val="24"/>
          <w:szCs w:val="24"/>
          <w:lang w:val="en-US"/>
        </w:rPr>
        <w:t>;</w:t>
      </w:r>
      <w:r w:rsidRPr="009717B5">
        <w:rPr>
          <w:rFonts w:ascii="Times New Roman" w:hAnsi="Times New Roman" w:cs="Times New Roman"/>
          <w:b/>
          <w:sz w:val="24"/>
          <w:szCs w:val="24"/>
          <w:lang w:val="en-US"/>
        </w:rPr>
        <w:t xml:space="preserve"> </w:t>
      </w:r>
      <w:r w:rsidR="00195A54" w:rsidRPr="00195A54">
        <w:rPr>
          <w:rFonts w:ascii="Times New Roman" w:hAnsi="Times New Roman" w:cs="Times New Roman"/>
          <w:sz w:val="24"/>
          <w:szCs w:val="24"/>
        </w:rPr>
        <w:t>DFT</w:t>
      </w:r>
      <w:r w:rsidR="00195A54">
        <w:rPr>
          <w:rFonts w:ascii="Times New Roman" w:hAnsi="Times New Roman" w:cs="Times New Roman"/>
          <w:sz w:val="24"/>
          <w:szCs w:val="24"/>
          <w:lang w:val="tr-TR"/>
        </w:rPr>
        <w:t>;</w:t>
      </w:r>
      <w:r w:rsidR="00195A54" w:rsidRPr="00195A54">
        <w:rPr>
          <w:rFonts w:ascii="Times New Roman" w:hAnsi="Times New Roman" w:cs="Times New Roman"/>
          <w:sz w:val="24"/>
          <w:szCs w:val="24"/>
        </w:rPr>
        <w:t xml:space="preserve"> B3LYP</w:t>
      </w:r>
      <w:r w:rsidRPr="009717B5">
        <w:rPr>
          <w:rFonts w:ascii="Times New Roman" w:hAnsi="Times New Roman" w:cs="Times New Roman"/>
          <w:sz w:val="24"/>
          <w:szCs w:val="24"/>
          <w:lang w:val="en-US"/>
        </w:rPr>
        <w:t xml:space="preserve">; </w:t>
      </w:r>
      <w:r w:rsidR="00B13D15" w:rsidRPr="00B13D15">
        <w:rPr>
          <w:rFonts w:ascii="Times New Roman" w:hAnsi="Times New Roman" w:cs="Times New Roman"/>
          <w:sz w:val="24"/>
          <w:szCs w:val="24"/>
          <w:lang w:val="en-US"/>
        </w:rPr>
        <w:t>Iopamidol</w:t>
      </w:r>
      <w:r w:rsidRPr="009717B5">
        <w:rPr>
          <w:rFonts w:ascii="Times New Roman" w:hAnsi="Times New Roman" w:cs="Times New Roman"/>
          <w:sz w:val="24"/>
          <w:szCs w:val="24"/>
          <w:lang w:val="en-US"/>
        </w:rPr>
        <w:t xml:space="preserve">; </w:t>
      </w:r>
      <w:r w:rsidR="00B13D15" w:rsidRPr="00B13D15">
        <w:rPr>
          <w:rFonts w:ascii="Times New Roman" w:hAnsi="Times New Roman" w:cs="Times New Roman"/>
          <w:sz w:val="24"/>
          <w:szCs w:val="24"/>
          <w:lang w:val="en-US"/>
        </w:rPr>
        <w:t>Gaussian program</w:t>
      </w:r>
      <w:r w:rsidRPr="009717B5">
        <w:rPr>
          <w:rFonts w:ascii="Times New Roman" w:hAnsi="Times New Roman" w:cs="Times New Roman"/>
          <w:sz w:val="24"/>
          <w:szCs w:val="24"/>
          <w:lang w:val="en-US"/>
        </w:rPr>
        <w:t xml:space="preserve">; </w:t>
      </w:r>
      <w:r w:rsidR="00370888">
        <w:rPr>
          <w:rFonts w:ascii="Times New Roman" w:hAnsi="Times New Roman" w:cs="Times New Roman"/>
          <w:sz w:val="24"/>
          <w:szCs w:val="24"/>
          <w:lang w:val="en-US"/>
        </w:rPr>
        <w:t>E</w:t>
      </w:r>
      <w:r w:rsidR="00370888" w:rsidRPr="00370888">
        <w:rPr>
          <w:rFonts w:ascii="Times New Roman" w:hAnsi="Times New Roman" w:cs="Times New Roman"/>
          <w:sz w:val="24"/>
          <w:szCs w:val="24"/>
          <w:lang w:val="en-US"/>
        </w:rPr>
        <w:t>lectronic structure</w:t>
      </w:r>
      <w:r w:rsidR="006B5601">
        <w:rPr>
          <w:rFonts w:ascii="Times New Roman" w:hAnsi="Times New Roman" w:cs="Times New Roman"/>
          <w:sz w:val="24"/>
          <w:szCs w:val="24"/>
          <w:lang w:val="en-US"/>
        </w:rPr>
        <w:t>.</w:t>
      </w:r>
    </w:p>
    <w:p w:rsidR="00F825D3" w:rsidRDefault="00F825D3">
      <w:pPr>
        <w:rPr>
          <w:rFonts w:ascii="Times New Roman" w:hAnsi="Times New Roman" w:cs="Times New Roman"/>
          <w:i/>
          <w:iCs/>
          <w:color w:val="FF0000"/>
          <w:sz w:val="20"/>
          <w:szCs w:val="20"/>
          <w:lang w:val="en-GB"/>
        </w:rPr>
      </w:pPr>
    </w:p>
    <w:p w:rsidR="00172A10" w:rsidRPr="00A22445" w:rsidRDefault="00172A10" w:rsidP="0054522B">
      <w:pPr>
        <w:autoSpaceDE w:val="0"/>
        <w:autoSpaceDN w:val="0"/>
        <w:adjustRightInd w:val="0"/>
        <w:spacing w:after="0" w:line="360" w:lineRule="auto"/>
        <w:jc w:val="both"/>
        <w:rPr>
          <w:rFonts w:ascii="Times New Roman" w:eastAsia="Times New Roman" w:hAnsi="Times New Roman" w:cs="Times New Roman"/>
          <w:b/>
          <w:sz w:val="24"/>
          <w:szCs w:val="20"/>
          <w:lang w:val="en-GB" w:eastAsia="fr-FR"/>
        </w:rPr>
      </w:pPr>
      <w:r w:rsidRPr="00A22445">
        <w:rPr>
          <w:rFonts w:ascii="Times New Roman" w:eastAsia="Times New Roman" w:hAnsi="Times New Roman" w:cs="Times New Roman"/>
          <w:b/>
          <w:sz w:val="24"/>
          <w:szCs w:val="20"/>
          <w:lang w:val="en-GB" w:eastAsia="fr-FR"/>
        </w:rPr>
        <w:t>1. Introduction</w:t>
      </w:r>
    </w:p>
    <w:p w:rsidR="000B5199" w:rsidRPr="000B5199" w:rsidRDefault="00B13D15" w:rsidP="00246E0C">
      <w:pPr>
        <w:autoSpaceDE w:val="0"/>
        <w:autoSpaceDN w:val="0"/>
        <w:adjustRightInd w:val="0"/>
        <w:spacing w:after="0" w:line="360" w:lineRule="auto"/>
        <w:ind w:firstLine="567"/>
        <w:jc w:val="both"/>
        <w:rPr>
          <w:rFonts w:ascii="Times New Roman" w:hAnsi="Times New Roman" w:cs="Times New Roman"/>
          <w:sz w:val="24"/>
          <w:szCs w:val="24"/>
          <w:lang w:val="en-GB"/>
        </w:rPr>
      </w:pPr>
      <w:r w:rsidRPr="00B13D15">
        <w:rPr>
          <w:rFonts w:ascii="Times New Roman" w:hAnsi="Times New Roman" w:cs="Times New Roman"/>
          <w:sz w:val="24"/>
          <w:szCs w:val="24"/>
          <w:lang w:val="en-GB"/>
        </w:rPr>
        <w:t>Iodinated X-ray contrast agents (ICM) are often used to enable the medical imaging of soft tissues like organs and blood vessels</w:t>
      </w:r>
      <w:r>
        <w:rPr>
          <w:rFonts w:ascii="Times New Roman" w:hAnsi="Times New Roman" w:cs="Times New Roman"/>
          <w:sz w:val="24"/>
          <w:szCs w:val="24"/>
          <w:lang w:val="en-GB"/>
        </w:rPr>
        <w:t>.</w:t>
      </w:r>
      <w:hyperlink w:anchor="_ENREF_1" w:tooltip="Chatterjee, 2007 #1303" w:history="1">
        <w:r w:rsidR="00237CB1" w:rsidRPr="000B5199">
          <w:rPr>
            <w:rFonts w:ascii="Times New Roman" w:hAnsi="Times New Roman" w:cs="Times New Roman"/>
            <w:sz w:val="24"/>
            <w:szCs w:val="24"/>
            <w:lang w:val="en-GB"/>
          </w:rPr>
          <w:fldChar w:fldCharType="begin"/>
        </w:r>
        <w:r w:rsidR="00237CB1">
          <w:rPr>
            <w:rFonts w:ascii="Times New Roman" w:hAnsi="Times New Roman" w:cs="Times New Roman"/>
            <w:sz w:val="24"/>
            <w:szCs w:val="24"/>
            <w:lang w:val="en-GB"/>
          </w:rPr>
          <w:instrText xml:space="preserve"> ADDIN EN.CITE &lt;EndNote&gt;&lt;Cite&gt;&lt;Author&gt;Chatterjee&lt;/Author&gt;&lt;Year&gt;2007&lt;/Year&gt;&lt;RecNum&gt;1303&lt;/RecNum&gt;&lt;DisplayText&gt;&lt;style face="superscript"&gt;1&lt;/style&gt;&lt;/DisplayText&gt;&lt;record&gt;&lt;rec-number&gt;1303&lt;/rec-number&gt;&lt;foreign-keys&gt;&lt;key app="EN" db-id="0sfexxsdkw2s2rerz5ax52ssfwatrxeffeze" timestamp="0"&gt;1303&lt;/key&gt;&lt;/foreign-keys&gt;&lt;ref-type name="Book"&gt;6&lt;/ref-type&gt;&lt;contributors&gt;&lt;authors&gt;&lt;author&gt;Chatterjee, K.K.&lt;/author&gt;&lt;/authors&gt;&lt;/contributors&gt;&lt;titles&gt;&lt;title&gt;Uses of Metals and Metallic Minerals&lt;/title&gt;&lt;/titles&gt;&lt;section&gt;182-184&lt;/section&gt;&lt;dates&gt;&lt;year&gt;2007&lt;/year&gt;&lt;/dates&gt;&lt;pub-location&gt;New Delhi&lt;/pub-location&gt;&lt;publisher&gt;New Age International (P) Ltd. Publishers&lt;/publisher&gt;&lt;urls&gt;&lt;/urls&gt;&lt;/record&gt;&lt;/Cite&gt;&lt;/EndNote&gt;</w:instrText>
        </w:r>
        <w:r w:rsidR="00237CB1" w:rsidRPr="000B5199">
          <w:rPr>
            <w:rFonts w:ascii="Times New Roman" w:hAnsi="Times New Roman" w:cs="Times New Roman"/>
            <w:sz w:val="24"/>
            <w:szCs w:val="24"/>
            <w:lang w:val="en-GB"/>
          </w:rPr>
          <w:fldChar w:fldCharType="separate"/>
        </w:r>
        <w:r w:rsidR="00237CB1" w:rsidRPr="00890D79">
          <w:rPr>
            <w:rFonts w:ascii="Times New Roman" w:hAnsi="Times New Roman" w:cs="Times New Roman"/>
            <w:noProof/>
            <w:sz w:val="24"/>
            <w:szCs w:val="24"/>
            <w:vertAlign w:val="superscript"/>
            <w:lang w:val="en-GB"/>
          </w:rPr>
          <w:t>1</w:t>
        </w:r>
        <w:r w:rsidR="00237CB1" w:rsidRPr="000B5199">
          <w:rPr>
            <w:rFonts w:ascii="Times New Roman" w:hAnsi="Times New Roman" w:cs="Times New Roman"/>
            <w:sz w:val="24"/>
            <w:szCs w:val="24"/>
            <w:lang w:val="en-GB"/>
          </w:rPr>
          <w:fldChar w:fldCharType="end"/>
        </w:r>
      </w:hyperlink>
      <w:r w:rsidR="003B31AF" w:rsidRPr="000B5199">
        <w:rPr>
          <w:rFonts w:ascii="Times New Roman" w:eastAsia="Times New Roman" w:hAnsi="Times New Roman" w:cs="Times New Roman"/>
          <w:sz w:val="24"/>
          <w:szCs w:val="24"/>
          <w:lang w:val="en-GB" w:eastAsia="bg-BG"/>
        </w:rPr>
        <w:t xml:space="preserve"> </w:t>
      </w:r>
      <w:r w:rsidRPr="00B13D15">
        <w:rPr>
          <w:rFonts w:ascii="Times New Roman" w:eastAsia="Times New Roman" w:hAnsi="Times New Roman" w:cs="Times New Roman"/>
          <w:sz w:val="24"/>
          <w:szCs w:val="24"/>
          <w:lang w:val="en-GB" w:eastAsia="bg-BG"/>
        </w:rPr>
        <w:t>The nonionic, water soluble, low-osmolar contrast agents such as Iopamidol, are widely used for intravascular administration</w:t>
      </w:r>
      <w:r w:rsidR="003217FF" w:rsidRPr="000B5199">
        <w:rPr>
          <w:rFonts w:ascii="Times New Roman" w:hAnsi="Times New Roman" w:cs="Times New Roman"/>
          <w:sz w:val="24"/>
          <w:szCs w:val="24"/>
          <w:lang w:val="en-GB"/>
        </w:rPr>
        <w:t>.</w:t>
      </w:r>
      <w:hyperlink w:anchor="_ENREF_2" w:tooltip="Brown, 2007 #3151" w:history="1">
        <w:r w:rsidR="00237CB1" w:rsidRPr="000B5199">
          <w:rPr>
            <w:rFonts w:ascii="Times New Roman" w:eastAsia="Times New Roman" w:hAnsi="Times New Roman" w:cs="Times New Roman"/>
            <w:sz w:val="24"/>
            <w:szCs w:val="24"/>
            <w:lang w:val="en-GB" w:eastAsia="bg-BG"/>
          </w:rPr>
          <w:fldChar w:fldCharType="begin"/>
        </w:r>
        <w:r w:rsidR="00237CB1">
          <w:rPr>
            <w:rFonts w:ascii="Times New Roman" w:eastAsia="Times New Roman" w:hAnsi="Times New Roman" w:cs="Times New Roman"/>
            <w:sz w:val="24"/>
            <w:szCs w:val="24"/>
            <w:lang w:val="en-GB" w:eastAsia="bg-BG"/>
          </w:rPr>
          <w:instrText xml:space="preserve"> ADDIN EN.CITE &lt;EndNote&gt;&lt;Cite&gt;&lt;Author&gt;Brown&lt;/Author&gt;&lt;Year&gt;2007&lt;/Year&gt;&lt;RecNum&gt;3151&lt;/RecNum&gt;&lt;DisplayText&gt;&lt;style face="superscript"&gt;2&lt;/style&gt;&lt;/DisplayText&gt;&lt;record&gt;&lt;rec-number&gt;3151&lt;/rec-number&gt;&lt;foreign-keys&gt;&lt;key app="EN" db-id="0sfexxsdkw2s2rerz5ax52ssfwatrxeffeze" timestamp="1529223935"&gt;3151&lt;/key&gt;&lt;/foreign-keys&gt;&lt;ref-type name="Book Section"&gt;5&lt;/ref-type&gt;&lt;contributors&gt;&lt;authors&gt;&lt;author&gt;Brown, Patrick H&lt;/author&gt;&lt;/authors&gt;&lt;secondary-authors&gt;&lt;author&gt;Barker, Allen V. &lt;/author&gt;&lt;author&gt;Pilbeam, David J. &lt;/author&gt;&lt;/secondary-authors&gt;&lt;/contributors&gt;&lt;titles&gt;&lt;title&gt;Nickel&lt;/title&gt;&lt;secondary-title&gt;Handbook of Plant Nutrition&lt;/secondary-title&gt;&lt;/titles&gt;&lt;pages&gt;395-409&lt;/pages&gt;&lt;dates&gt;&lt;year&gt;2007&lt;/year&gt;&lt;/dates&gt;&lt;pub-location&gt;Boca Raton&lt;/pub-location&gt;&lt;publisher&gt;CRC Press&lt;/publisher&gt;&lt;urls&gt;&lt;/urls&gt;&lt;/record&gt;&lt;/Cite&gt;&lt;/EndNote&gt;</w:instrText>
        </w:r>
        <w:r w:rsidR="00237CB1" w:rsidRPr="000B5199">
          <w:rPr>
            <w:rFonts w:ascii="Times New Roman" w:eastAsia="Times New Roman" w:hAnsi="Times New Roman" w:cs="Times New Roman"/>
            <w:sz w:val="24"/>
            <w:szCs w:val="24"/>
            <w:lang w:val="en-GB" w:eastAsia="bg-BG"/>
          </w:rPr>
          <w:fldChar w:fldCharType="separate"/>
        </w:r>
        <w:r w:rsidR="00237CB1" w:rsidRPr="00890D79">
          <w:rPr>
            <w:rFonts w:ascii="Times New Roman" w:eastAsia="Times New Roman" w:hAnsi="Times New Roman" w:cs="Times New Roman"/>
            <w:noProof/>
            <w:sz w:val="24"/>
            <w:szCs w:val="24"/>
            <w:vertAlign w:val="superscript"/>
            <w:lang w:val="en-GB" w:eastAsia="bg-BG"/>
          </w:rPr>
          <w:t>2</w:t>
        </w:r>
        <w:r w:rsidR="00237CB1" w:rsidRPr="000B5199">
          <w:rPr>
            <w:rFonts w:ascii="Times New Roman" w:eastAsia="Times New Roman" w:hAnsi="Times New Roman" w:cs="Times New Roman"/>
            <w:sz w:val="24"/>
            <w:szCs w:val="24"/>
            <w:lang w:val="en-GB" w:eastAsia="bg-BG"/>
          </w:rPr>
          <w:fldChar w:fldCharType="end"/>
        </w:r>
      </w:hyperlink>
      <w:r w:rsidRPr="00B13D15">
        <w:rPr>
          <w:rFonts w:ascii="Times New Roman" w:eastAsia="Times New Roman" w:hAnsi="Times New Roman" w:cs="Times New Roman"/>
          <w:sz w:val="24"/>
          <w:szCs w:val="24"/>
          <w:vertAlign w:val="superscript"/>
          <w:lang w:val="en-GB" w:eastAsia="bg-BG"/>
        </w:rPr>
        <w:t>,3</w:t>
      </w:r>
      <w:r w:rsidR="003B31AF" w:rsidRPr="000B5199">
        <w:rPr>
          <w:rFonts w:ascii="Times New Roman" w:hAnsi="Times New Roman" w:cs="Times New Roman"/>
          <w:sz w:val="24"/>
          <w:szCs w:val="24"/>
          <w:lang w:val="en-GB"/>
        </w:rPr>
        <w:t xml:space="preserve"> </w:t>
      </w:r>
      <w:r w:rsidRPr="00B13D15">
        <w:rPr>
          <w:rFonts w:ascii="Times New Roman" w:hAnsi="Times New Roman" w:cs="Times New Roman"/>
          <w:sz w:val="24"/>
          <w:szCs w:val="24"/>
          <w:lang w:val="en-GB"/>
        </w:rPr>
        <w:t xml:space="preserve">It has very wide diagnostic </w:t>
      </w:r>
      <w:r w:rsidRPr="00B13D15">
        <w:rPr>
          <w:rFonts w:ascii="Times New Roman" w:hAnsi="Times New Roman" w:cs="Times New Roman"/>
          <w:sz w:val="24"/>
          <w:szCs w:val="24"/>
          <w:lang w:val="en-GB"/>
        </w:rPr>
        <w:lastRenderedPageBreak/>
        <w:t>applications, including central nervous system, the cardiovascular a</w:t>
      </w:r>
      <w:r>
        <w:rPr>
          <w:rFonts w:ascii="Times New Roman" w:hAnsi="Times New Roman" w:cs="Times New Roman"/>
          <w:sz w:val="24"/>
          <w:szCs w:val="24"/>
          <w:lang w:val="en-GB"/>
        </w:rPr>
        <w:t>pparatus, and the urinary tract.</w:t>
      </w:r>
      <w:r w:rsidRPr="00B13D15">
        <w:rPr>
          <w:rFonts w:ascii="Times New Roman" w:hAnsi="Times New Roman" w:cs="Times New Roman"/>
          <w:sz w:val="24"/>
          <w:szCs w:val="24"/>
          <w:vertAlign w:val="superscript"/>
          <w:lang w:val="en-GB"/>
        </w:rPr>
        <w:t>4</w:t>
      </w:r>
      <w:r w:rsidRPr="00B13D15">
        <w:rPr>
          <w:rFonts w:ascii="Times New Roman" w:hAnsi="Times New Roman" w:cs="Times New Roman"/>
          <w:sz w:val="24"/>
          <w:szCs w:val="24"/>
          <w:lang w:val="en-GB"/>
        </w:rPr>
        <w:t xml:space="preserve"> Iopamidol, clinically approved X-Ray contrast agent, exhibits high water solubility and low toxicity</w:t>
      </w:r>
      <w:r>
        <w:rPr>
          <w:rFonts w:ascii="Times New Roman" w:hAnsi="Times New Roman" w:cs="Times New Roman"/>
          <w:sz w:val="24"/>
          <w:szCs w:val="24"/>
          <w:lang w:val="en-GB"/>
        </w:rPr>
        <w:t>.</w:t>
      </w:r>
      <w:r w:rsidRPr="00B13D15">
        <w:rPr>
          <w:rFonts w:ascii="Times New Roman" w:hAnsi="Times New Roman" w:cs="Times New Roman"/>
          <w:sz w:val="24"/>
          <w:szCs w:val="24"/>
          <w:vertAlign w:val="superscript"/>
          <w:lang w:val="en-GB"/>
        </w:rPr>
        <w:t>4, 5</w:t>
      </w:r>
      <w:r w:rsidRPr="00B13D15">
        <w:rPr>
          <w:rFonts w:ascii="Times New Roman" w:hAnsi="Times New Roman" w:cs="Times New Roman"/>
          <w:sz w:val="24"/>
          <w:szCs w:val="24"/>
          <w:lang w:val="en-GB"/>
        </w:rPr>
        <w:t xml:space="preserve"> For this reason it can be safely administered intravenously at </w:t>
      </w:r>
      <w:r>
        <w:rPr>
          <w:rFonts w:ascii="Times New Roman" w:hAnsi="Times New Roman" w:cs="Times New Roman"/>
          <w:sz w:val="24"/>
          <w:szCs w:val="24"/>
          <w:lang w:val="en-GB"/>
        </w:rPr>
        <w:t>very high doses like 400 mg/ml.</w:t>
      </w:r>
      <w:r w:rsidRPr="00B13D15">
        <w:rPr>
          <w:rFonts w:ascii="Times New Roman" w:hAnsi="Times New Roman" w:cs="Times New Roman"/>
          <w:sz w:val="24"/>
          <w:szCs w:val="24"/>
          <w:vertAlign w:val="superscript"/>
          <w:lang w:val="en-GB"/>
        </w:rPr>
        <w:t>4</w:t>
      </w:r>
      <w:r w:rsidRPr="00B13D15">
        <w:rPr>
          <w:rFonts w:ascii="Times New Roman" w:hAnsi="Times New Roman" w:cs="Times New Roman"/>
          <w:sz w:val="24"/>
          <w:szCs w:val="24"/>
          <w:lang w:val="en-GB"/>
        </w:rPr>
        <w:t xml:space="preserve"> This contrast agent eliminated through the kidneys with a half-life of 2 hours</w:t>
      </w:r>
      <w:r>
        <w:rPr>
          <w:rFonts w:ascii="Times New Roman" w:hAnsi="Times New Roman" w:cs="Times New Roman"/>
          <w:sz w:val="24"/>
          <w:szCs w:val="24"/>
          <w:lang w:val="en-GB"/>
        </w:rPr>
        <w:t>.</w:t>
      </w:r>
      <w:r w:rsidRPr="00B13D15">
        <w:rPr>
          <w:rFonts w:ascii="Times New Roman" w:hAnsi="Times New Roman" w:cs="Times New Roman"/>
          <w:sz w:val="24"/>
          <w:szCs w:val="24"/>
          <w:vertAlign w:val="superscript"/>
          <w:lang w:val="en-GB"/>
        </w:rPr>
        <w:t>2</w:t>
      </w:r>
    </w:p>
    <w:p w:rsidR="00C16CBE" w:rsidRPr="00586143" w:rsidRDefault="007239C2" w:rsidP="00246E0C">
      <w:pPr>
        <w:pStyle w:val="Default"/>
        <w:spacing w:line="360" w:lineRule="auto"/>
        <w:ind w:firstLine="567"/>
        <w:jc w:val="both"/>
        <w:rPr>
          <w:rFonts w:eastAsia="Times New Roman"/>
          <w:color w:val="auto"/>
          <w:lang w:val="en" w:eastAsia="bg-BG"/>
        </w:rPr>
      </w:pPr>
      <w:r w:rsidRPr="007239C2">
        <w:rPr>
          <w:rFonts w:eastAsia="Times New Roman"/>
          <w:color w:val="auto"/>
          <w:lang w:val="en" w:eastAsia="bg-BG"/>
        </w:rPr>
        <w:t>Molecule of Iopamidol contains a high number of mobile protons on amide and alcohol moiety exchanging with water. This contributes to a reduction in the MR signal density of the water proton. So, Iopamidol commonly used for CT, may be also considered as a contrast agent for Magnetic resonance imaging (MRI) applications</w:t>
      </w:r>
      <w:r>
        <w:rPr>
          <w:rFonts w:eastAsia="Times New Roman"/>
          <w:color w:val="auto"/>
          <w:lang w:val="en" w:eastAsia="bg-BG"/>
        </w:rPr>
        <w:t>.</w:t>
      </w:r>
      <w:r w:rsidRPr="007239C2">
        <w:rPr>
          <w:rFonts w:eastAsia="Times New Roman"/>
          <w:color w:val="auto"/>
          <w:vertAlign w:val="superscript"/>
          <w:lang w:val="en" w:eastAsia="bg-BG"/>
        </w:rPr>
        <w:t>4</w:t>
      </w:r>
      <w:r w:rsidR="001F44AF" w:rsidRPr="00586143">
        <w:rPr>
          <w:rFonts w:eastAsia="Times New Roman"/>
          <w:color w:val="auto"/>
          <w:lang w:val="en" w:eastAsia="bg-BG"/>
        </w:rPr>
        <w:t xml:space="preserve"> </w:t>
      </w:r>
    </w:p>
    <w:p w:rsidR="00B667C4" w:rsidRPr="00941998" w:rsidRDefault="007239C2" w:rsidP="00246E0C">
      <w:pPr>
        <w:pStyle w:val="Default"/>
        <w:spacing w:line="360" w:lineRule="auto"/>
        <w:ind w:firstLine="567"/>
        <w:jc w:val="both"/>
        <w:rPr>
          <w:rFonts w:eastAsia="Times New Roman"/>
          <w:color w:val="FF0000"/>
          <w:lang w:val="en-US" w:eastAsia="bg-BG"/>
        </w:rPr>
      </w:pPr>
      <w:r w:rsidRPr="007239C2">
        <w:rPr>
          <w:rFonts w:eastAsia="Times New Roman"/>
          <w:color w:val="auto"/>
          <w:lang w:val="en-US" w:eastAsia="bg-BG"/>
        </w:rPr>
        <w:t>The geometry, dipole moment, polarizability, hyperpolarizability and other molecular properties can be affected by the polarity of the solvent due to variable interactions with the highest occupied and lowest unoccupied molecular orbitals (HOMO-LUMO)</w:t>
      </w:r>
      <w:r w:rsidRPr="007239C2">
        <w:rPr>
          <w:rFonts w:eastAsia="Times New Roman"/>
          <w:color w:val="auto"/>
          <w:vertAlign w:val="superscript"/>
          <w:lang w:val="en-US" w:eastAsia="bg-BG"/>
        </w:rPr>
        <w:t>6, 7</w:t>
      </w:r>
      <w:r w:rsidRPr="007239C2">
        <w:rPr>
          <w:rFonts w:eastAsia="Times New Roman"/>
          <w:color w:val="auto"/>
          <w:lang w:val="en-US" w:eastAsia="bg-BG"/>
        </w:rPr>
        <w:t xml:space="preserve"> and so the polarity of the solvent can influence the stability a</w:t>
      </w:r>
      <w:r>
        <w:rPr>
          <w:rFonts w:eastAsia="Times New Roman"/>
          <w:color w:val="auto"/>
          <w:lang w:val="en-US" w:eastAsia="bg-BG"/>
        </w:rPr>
        <w:t>nd reactivity of the molecule.</w:t>
      </w:r>
      <w:r w:rsidRPr="007239C2">
        <w:rPr>
          <w:rFonts w:eastAsia="Times New Roman"/>
          <w:color w:val="auto"/>
          <w:vertAlign w:val="superscript"/>
          <w:lang w:val="en-US" w:eastAsia="bg-BG"/>
        </w:rPr>
        <w:t>8</w:t>
      </w:r>
      <w:r w:rsidRPr="007239C2">
        <w:rPr>
          <w:rFonts w:eastAsia="Times New Roman"/>
          <w:color w:val="auto"/>
          <w:lang w:val="en-US" w:eastAsia="bg-BG"/>
        </w:rPr>
        <w:t xml:space="preserve"> They can be obtained by quantum chemical calculation without laboratory measurements, thus saving time and equipment, reducing safety and disposal concerns</w:t>
      </w:r>
      <w:r>
        <w:rPr>
          <w:rFonts w:eastAsia="Times New Roman"/>
          <w:color w:val="auto"/>
          <w:lang w:val="en-US" w:eastAsia="bg-BG"/>
        </w:rPr>
        <w:t>.</w:t>
      </w:r>
      <w:r w:rsidRPr="00850CA6">
        <w:rPr>
          <w:rFonts w:eastAsia="Times New Roman"/>
          <w:color w:val="auto"/>
          <w:vertAlign w:val="superscript"/>
          <w:lang w:val="en-US" w:eastAsia="bg-BG"/>
        </w:rPr>
        <w:t>9</w:t>
      </w:r>
      <w:r w:rsidRPr="007239C2">
        <w:rPr>
          <w:rFonts w:eastAsia="Times New Roman"/>
          <w:color w:val="auto"/>
          <w:lang w:val="en-US" w:eastAsia="bg-BG"/>
        </w:rPr>
        <w:t xml:space="preserve"> So, investigation of the theoretical properties of the molecules has recently attracted the attention of scientists and quantum chemical calculation has been widely use</w:t>
      </w:r>
      <w:r>
        <w:rPr>
          <w:rFonts w:eastAsia="Times New Roman"/>
          <w:color w:val="auto"/>
          <w:lang w:val="en-US" w:eastAsia="bg-BG"/>
        </w:rPr>
        <w:t>d to study reaction mechanism.</w:t>
      </w:r>
      <w:r w:rsidRPr="007239C2">
        <w:rPr>
          <w:rFonts w:eastAsia="Times New Roman"/>
          <w:color w:val="auto"/>
          <w:vertAlign w:val="superscript"/>
          <w:lang w:val="en-US" w:eastAsia="bg-BG"/>
        </w:rPr>
        <w:t>9</w:t>
      </w:r>
    </w:p>
    <w:p w:rsidR="0086105B" w:rsidRPr="00D0564C" w:rsidRDefault="00845646" w:rsidP="00246E0C">
      <w:pPr>
        <w:pStyle w:val="Default"/>
        <w:spacing w:line="360" w:lineRule="auto"/>
        <w:ind w:firstLine="567"/>
        <w:jc w:val="both"/>
        <w:rPr>
          <w:color w:val="auto"/>
          <w:lang w:val="en-GB"/>
        </w:rPr>
      </w:pPr>
      <w:r w:rsidRPr="00845646">
        <w:rPr>
          <w:rFonts w:eastAsia="Times New Roman"/>
          <w:color w:val="auto"/>
          <w:lang w:val="en" w:eastAsia="bg-BG"/>
        </w:rPr>
        <w:t>The Density Functional Theory (DFT) calculations eventually lead to a good understanding of molecular properties and a detail of the molecular characteristics and interactions</w:t>
      </w:r>
      <w:r>
        <w:rPr>
          <w:rFonts w:eastAsia="Times New Roman"/>
          <w:color w:val="auto"/>
          <w:lang w:val="en" w:eastAsia="bg-BG"/>
        </w:rPr>
        <w:t>.</w:t>
      </w:r>
      <w:r w:rsidRPr="00845646">
        <w:rPr>
          <w:rFonts w:eastAsia="Times New Roman"/>
          <w:color w:val="auto"/>
          <w:vertAlign w:val="superscript"/>
          <w:lang w:val="en" w:eastAsia="bg-BG"/>
        </w:rPr>
        <w:t>8</w:t>
      </w:r>
      <w:r w:rsidRPr="00845646">
        <w:rPr>
          <w:rFonts w:eastAsia="Times New Roman"/>
          <w:color w:val="auto"/>
          <w:lang w:val="en" w:eastAsia="bg-BG"/>
        </w:rPr>
        <w:t xml:space="preserve"> Thermodynamic properties such as enthalpy, entropy, and Gibbs free energy are important to understand the stability of molecule at different temperatures and pressures, which can be easily explained using DFT with the Gaussian 03 program</w:t>
      </w:r>
      <w:r>
        <w:rPr>
          <w:rFonts w:eastAsia="Times New Roman"/>
          <w:color w:val="auto"/>
          <w:lang w:val="en" w:eastAsia="bg-BG"/>
        </w:rPr>
        <w:t>.</w:t>
      </w:r>
      <w:r w:rsidRPr="00845646">
        <w:rPr>
          <w:rFonts w:eastAsia="Times New Roman"/>
          <w:color w:val="auto"/>
          <w:vertAlign w:val="superscript"/>
          <w:lang w:val="en" w:eastAsia="bg-BG"/>
        </w:rPr>
        <w:t>10, 11</w:t>
      </w:r>
    </w:p>
    <w:p w:rsidR="00AD053F" w:rsidRPr="007163FB" w:rsidRDefault="009A7987" w:rsidP="00246E0C">
      <w:pPr>
        <w:autoSpaceDE w:val="0"/>
        <w:autoSpaceDN w:val="0"/>
        <w:adjustRightInd w:val="0"/>
        <w:spacing w:after="0" w:line="360" w:lineRule="auto"/>
        <w:ind w:firstLine="567"/>
        <w:jc w:val="both"/>
        <w:rPr>
          <w:rFonts w:ascii="Times New Roman" w:hAnsi="Times New Roman" w:cs="Times New Roman"/>
          <w:sz w:val="24"/>
          <w:szCs w:val="24"/>
          <w:lang w:val="en-US"/>
        </w:rPr>
      </w:pPr>
      <w:r w:rsidRPr="009A7987">
        <w:rPr>
          <w:rFonts w:ascii="Times New Roman" w:hAnsi="Times New Roman" w:cs="Times New Roman"/>
          <w:sz w:val="24"/>
          <w:szCs w:val="24"/>
          <w:lang w:val="en-US"/>
        </w:rPr>
        <w:t>This work presents the quantum chemical studies of the effects of solvents on molecular properties of Iopamidol such as the highest occupied molecular orbital energy (E</w:t>
      </w:r>
      <w:r w:rsidRPr="009A7987">
        <w:rPr>
          <w:rFonts w:ascii="Times New Roman" w:hAnsi="Times New Roman" w:cs="Times New Roman"/>
          <w:sz w:val="24"/>
          <w:szCs w:val="24"/>
          <w:vertAlign w:val="subscript"/>
          <w:lang w:val="en-US"/>
        </w:rPr>
        <w:t>HOMO</w:t>
      </w:r>
      <w:r w:rsidRPr="009A7987">
        <w:rPr>
          <w:rFonts w:ascii="Times New Roman" w:hAnsi="Times New Roman" w:cs="Times New Roman"/>
          <w:sz w:val="24"/>
          <w:szCs w:val="24"/>
          <w:lang w:val="en-US"/>
        </w:rPr>
        <w:t>), the lowest unoccupied molecular orbital energy (E</w:t>
      </w:r>
      <w:r w:rsidRPr="009A7987">
        <w:rPr>
          <w:rFonts w:ascii="Times New Roman" w:hAnsi="Times New Roman" w:cs="Times New Roman"/>
          <w:sz w:val="24"/>
          <w:szCs w:val="24"/>
          <w:vertAlign w:val="subscript"/>
          <w:lang w:val="en-US"/>
        </w:rPr>
        <w:t>LUMO</w:t>
      </w:r>
      <w:r>
        <w:rPr>
          <w:rFonts w:ascii="Times New Roman" w:hAnsi="Times New Roman" w:cs="Times New Roman"/>
          <w:sz w:val="24"/>
          <w:szCs w:val="24"/>
          <w:lang w:val="en-US"/>
        </w:rPr>
        <w:t>), energy gap (</w:t>
      </w:r>
      <w:r w:rsidRPr="00515E6A">
        <w:rPr>
          <w:rFonts w:ascii="Times New Roman" w:hAnsi="Times New Roman" w:cs="Times New Roman"/>
          <w:color w:val="000000"/>
          <w:sz w:val="24"/>
          <w:szCs w:val="24"/>
        </w:rPr>
        <w:sym w:font="Symbol" w:char="F044"/>
      </w:r>
      <w:r>
        <w:rPr>
          <w:rFonts w:ascii="Times New Roman" w:hAnsi="Times New Roman" w:cs="Times New Roman"/>
          <w:sz w:val="24"/>
          <w:szCs w:val="24"/>
          <w:lang w:val="en-US"/>
        </w:rPr>
        <w:t>E), electronegativity (</w:t>
      </w:r>
      <w:r w:rsidRPr="00515E6A">
        <w:rPr>
          <w:rFonts w:ascii="Times New Roman" w:hAnsi="Times New Roman" w:cs="Times New Roman"/>
        </w:rPr>
        <w:sym w:font="Symbol" w:char="F063"/>
      </w:r>
      <w:r w:rsidRPr="009A7987">
        <w:rPr>
          <w:rFonts w:ascii="Times New Roman" w:hAnsi="Times New Roman" w:cs="Times New Roman"/>
          <w:sz w:val="24"/>
          <w:szCs w:val="24"/>
          <w:lang w:val="en-US"/>
        </w:rPr>
        <w:t xml:space="preserve">), electron </w:t>
      </w:r>
      <w:r>
        <w:rPr>
          <w:rFonts w:ascii="Times New Roman" w:hAnsi="Times New Roman" w:cs="Times New Roman"/>
          <w:sz w:val="24"/>
          <w:szCs w:val="24"/>
          <w:lang w:val="en-US"/>
        </w:rPr>
        <w:t>affinity (A), global hardness (</w:t>
      </w:r>
      <w:r w:rsidRPr="00515E6A">
        <w:rPr>
          <w:rFonts w:ascii="Times New Roman" w:hAnsi="Times New Roman" w:cs="Times New Roman"/>
        </w:rPr>
        <w:sym w:font="Symbol" w:char="F06D"/>
      </w:r>
      <w:r w:rsidRPr="009A7987">
        <w:rPr>
          <w:rFonts w:ascii="Times New Roman" w:hAnsi="Times New Roman" w:cs="Times New Roman"/>
          <w:sz w:val="24"/>
          <w:szCs w:val="24"/>
          <w:lang w:val="en-US"/>
        </w:rPr>
        <w:t>), softness (S), ionization potential (I), the fraction of electrons transferred and the total energy (ΔN</w:t>
      </w:r>
      <w:r w:rsidRPr="00423D43">
        <w:rPr>
          <w:rFonts w:ascii="Times New Roman" w:hAnsi="Times New Roman" w:cs="Times New Roman"/>
          <w:sz w:val="24"/>
          <w:szCs w:val="24"/>
          <w:vertAlign w:val="subscript"/>
          <w:lang w:val="en-US"/>
        </w:rPr>
        <w:t>max</w:t>
      </w:r>
      <w:r w:rsidR="00423D43">
        <w:rPr>
          <w:rFonts w:ascii="Times New Roman" w:hAnsi="Times New Roman" w:cs="Times New Roman"/>
          <w:sz w:val="24"/>
          <w:szCs w:val="24"/>
          <w:lang w:val="en-US"/>
        </w:rPr>
        <w:t>), nucleofugality (</w:t>
      </w:r>
      <w:r w:rsidR="00423D43" w:rsidRPr="00515E6A">
        <w:rPr>
          <w:rFonts w:ascii="Times New Roman" w:hAnsi="Times New Roman" w:cs="Times New Roman"/>
          <w:bCs/>
        </w:rPr>
        <w:sym w:font="Symbol" w:char="F044"/>
      </w:r>
      <w:r w:rsidRPr="009A7987">
        <w:rPr>
          <w:rFonts w:ascii="Times New Roman" w:hAnsi="Times New Roman" w:cs="Times New Roman"/>
          <w:sz w:val="24"/>
          <w:szCs w:val="24"/>
          <w:lang w:val="en-US"/>
        </w:rPr>
        <w:t>E</w:t>
      </w:r>
      <w:r w:rsidRPr="00423D43">
        <w:rPr>
          <w:rFonts w:ascii="Times New Roman" w:hAnsi="Times New Roman" w:cs="Times New Roman"/>
          <w:sz w:val="24"/>
          <w:szCs w:val="24"/>
          <w:vertAlign w:val="subscript"/>
          <w:lang w:val="en-US"/>
        </w:rPr>
        <w:t>n</w:t>
      </w:r>
      <w:r w:rsidR="00423D43">
        <w:rPr>
          <w:rFonts w:ascii="Times New Roman" w:hAnsi="Times New Roman" w:cs="Times New Roman"/>
          <w:sz w:val="24"/>
          <w:szCs w:val="24"/>
          <w:lang w:val="en-US"/>
        </w:rPr>
        <w:t>) electrofugality (</w:t>
      </w:r>
      <w:r w:rsidR="00423D43" w:rsidRPr="00515E6A">
        <w:rPr>
          <w:rFonts w:ascii="Times New Roman" w:hAnsi="Times New Roman" w:cs="Times New Roman"/>
          <w:bCs/>
        </w:rPr>
        <w:sym w:font="Symbol" w:char="F044"/>
      </w:r>
      <w:r w:rsidRPr="009A7987">
        <w:rPr>
          <w:rFonts w:ascii="Times New Roman" w:hAnsi="Times New Roman" w:cs="Times New Roman"/>
          <w:sz w:val="24"/>
          <w:szCs w:val="24"/>
          <w:lang w:val="en-US"/>
        </w:rPr>
        <w:t>E</w:t>
      </w:r>
      <w:r w:rsidRPr="00423D43">
        <w:rPr>
          <w:rFonts w:ascii="Times New Roman" w:hAnsi="Times New Roman" w:cs="Times New Roman"/>
          <w:sz w:val="24"/>
          <w:szCs w:val="24"/>
          <w:vertAlign w:val="subscript"/>
          <w:lang w:val="en-US"/>
        </w:rPr>
        <w:t>e</w:t>
      </w:r>
      <w:r w:rsidRPr="009A7987">
        <w:rPr>
          <w:rFonts w:ascii="Times New Roman" w:hAnsi="Times New Roman" w:cs="Times New Roman"/>
          <w:sz w:val="24"/>
          <w:szCs w:val="24"/>
          <w:lang w:val="en-US"/>
        </w:rPr>
        <w:t>). These molecular properties of Iopamidol were computed by the B3LYP density functional model with LANL2DZ basis set by Gaussian program in the gas phase and in solvents (chloroform, acetic acid, ethanol, DMF, DMSO and water).</w:t>
      </w:r>
    </w:p>
    <w:p w:rsidR="008957CD" w:rsidRDefault="007A0B35" w:rsidP="00D64A3C">
      <w:pPr>
        <w:autoSpaceDE w:val="0"/>
        <w:autoSpaceDN w:val="0"/>
        <w:adjustRightInd w:val="0"/>
        <w:spacing w:after="0"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246E0C" w:rsidRPr="00647374" w:rsidRDefault="00246E0C" w:rsidP="00D64A3C">
      <w:pPr>
        <w:autoSpaceDE w:val="0"/>
        <w:autoSpaceDN w:val="0"/>
        <w:adjustRightInd w:val="0"/>
        <w:spacing w:after="0" w:line="360" w:lineRule="auto"/>
        <w:ind w:firstLine="567"/>
        <w:rPr>
          <w:rFonts w:ascii="Times New Roman" w:hAnsi="Times New Roman" w:cs="Times New Roman"/>
          <w:sz w:val="24"/>
          <w:szCs w:val="24"/>
          <w:lang w:val="en-US"/>
        </w:rPr>
      </w:pPr>
    </w:p>
    <w:p w:rsidR="00D65D2A" w:rsidRPr="009A7987" w:rsidRDefault="00172A10" w:rsidP="00AF70AE">
      <w:pPr>
        <w:autoSpaceDE w:val="0"/>
        <w:autoSpaceDN w:val="0"/>
        <w:adjustRightInd w:val="0"/>
        <w:spacing w:after="0" w:line="360" w:lineRule="auto"/>
        <w:jc w:val="both"/>
        <w:rPr>
          <w:rFonts w:ascii="Times New Roman" w:eastAsia="Times New Roman" w:hAnsi="Times New Roman" w:cs="Times New Roman"/>
          <w:b/>
          <w:sz w:val="24"/>
          <w:szCs w:val="24"/>
          <w:lang w:val="tr-TR" w:eastAsia="fr-FR"/>
        </w:rPr>
      </w:pPr>
      <w:r w:rsidRPr="00647374">
        <w:rPr>
          <w:rFonts w:ascii="Times New Roman" w:eastAsia="Times New Roman" w:hAnsi="Times New Roman" w:cs="Times New Roman"/>
          <w:b/>
          <w:sz w:val="24"/>
          <w:szCs w:val="24"/>
          <w:lang w:val="en-GB" w:eastAsia="fr-FR"/>
        </w:rPr>
        <w:lastRenderedPageBreak/>
        <w:t xml:space="preserve">2. </w:t>
      </w:r>
      <w:r w:rsidR="000533E0">
        <w:rPr>
          <w:rFonts w:ascii="Times New Roman" w:eastAsia="Times New Roman" w:hAnsi="Times New Roman" w:cs="Times New Roman"/>
          <w:b/>
          <w:sz w:val="24"/>
          <w:szCs w:val="24"/>
          <w:lang w:val="en-GB" w:eastAsia="fr-FR"/>
        </w:rPr>
        <w:t>T</w:t>
      </w:r>
      <w:r w:rsidR="00B60272">
        <w:rPr>
          <w:rFonts w:ascii="Times New Roman" w:eastAsia="Times New Roman" w:hAnsi="Times New Roman" w:cs="Times New Roman"/>
          <w:b/>
          <w:sz w:val="24"/>
          <w:szCs w:val="24"/>
          <w:lang w:val="en-GB" w:eastAsia="fr-FR"/>
        </w:rPr>
        <w:t>heory and Computational D</w:t>
      </w:r>
      <w:r w:rsidR="000533E0" w:rsidRPr="000533E0">
        <w:rPr>
          <w:rFonts w:ascii="Times New Roman" w:eastAsia="Times New Roman" w:hAnsi="Times New Roman" w:cs="Times New Roman"/>
          <w:b/>
          <w:sz w:val="24"/>
          <w:szCs w:val="24"/>
          <w:lang w:val="en-GB" w:eastAsia="fr-FR"/>
        </w:rPr>
        <w:t>etails</w:t>
      </w:r>
    </w:p>
    <w:p w:rsidR="00771F73" w:rsidRPr="00647374" w:rsidRDefault="00B60272" w:rsidP="00246E0C">
      <w:pPr>
        <w:autoSpaceDE w:val="0"/>
        <w:autoSpaceDN w:val="0"/>
        <w:adjustRightInd w:val="0"/>
        <w:spacing w:after="0" w:line="360" w:lineRule="auto"/>
        <w:jc w:val="both"/>
        <w:rPr>
          <w:rFonts w:ascii="Times New Roman" w:hAnsi="Times New Roman" w:cs="Times New Roman"/>
          <w:sz w:val="24"/>
          <w:szCs w:val="24"/>
          <w:lang w:val="en-US"/>
        </w:rPr>
      </w:pPr>
      <w:r w:rsidRPr="00B60272">
        <w:rPr>
          <w:rFonts w:ascii="Times New Roman" w:hAnsi="Times New Roman" w:cs="Times New Roman"/>
          <w:sz w:val="24"/>
          <w:szCs w:val="24"/>
          <w:lang w:val="en-GB"/>
        </w:rPr>
        <w:t>DFT (density functional theory) methods having become very popular in recent years were used in this study. The fundamental base of DFT is the using of electronic density instead of wave function for calculating the energy constitutes. All calculations were done by</w:t>
      </w:r>
      <w:r>
        <w:rPr>
          <w:rFonts w:ascii="Times New Roman" w:hAnsi="Times New Roman" w:cs="Times New Roman"/>
          <w:sz w:val="24"/>
          <w:szCs w:val="24"/>
          <w:lang w:val="en-GB"/>
        </w:rPr>
        <w:t xml:space="preserve"> GAUSSIAN 09W software package</w:t>
      </w:r>
      <w:r w:rsidRPr="00B60272">
        <w:rPr>
          <w:rFonts w:ascii="Times New Roman" w:hAnsi="Times New Roman" w:cs="Times New Roman"/>
          <w:sz w:val="24"/>
          <w:szCs w:val="24"/>
          <w:vertAlign w:val="superscript"/>
          <w:lang w:val="en-GB"/>
        </w:rPr>
        <w:t>12</w:t>
      </w:r>
      <w:r>
        <w:rPr>
          <w:rFonts w:ascii="Times New Roman" w:hAnsi="Times New Roman" w:cs="Times New Roman"/>
          <w:sz w:val="24"/>
          <w:szCs w:val="24"/>
          <w:lang w:val="en-GB"/>
        </w:rPr>
        <w:t>, using the B3LYP functional</w:t>
      </w:r>
      <w:r w:rsidR="00850CA6">
        <w:rPr>
          <w:rFonts w:ascii="Times New Roman" w:hAnsi="Times New Roman" w:cs="Times New Roman"/>
          <w:sz w:val="24"/>
          <w:szCs w:val="24"/>
          <w:vertAlign w:val="superscript"/>
          <w:lang w:val="en-GB"/>
        </w:rPr>
        <w:t>9</w:t>
      </w:r>
      <w:r>
        <w:rPr>
          <w:rFonts w:ascii="Times New Roman" w:hAnsi="Times New Roman" w:cs="Times New Roman"/>
          <w:sz w:val="24"/>
          <w:szCs w:val="24"/>
          <w:lang w:val="en-GB"/>
        </w:rPr>
        <w:t xml:space="preserve"> and the LANL2DZ basis set</w:t>
      </w:r>
      <w:r w:rsidRPr="00B60272">
        <w:rPr>
          <w:rFonts w:ascii="Times New Roman" w:hAnsi="Times New Roman" w:cs="Times New Roman"/>
          <w:sz w:val="24"/>
          <w:szCs w:val="24"/>
          <w:vertAlign w:val="superscript"/>
          <w:lang w:val="en-GB"/>
        </w:rPr>
        <w:t>1</w:t>
      </w:r>
      <w:r w:rsidR="00850CA6">
        <w:rPr>
          <w:rFonts w:ascii="Times New Roman" w:hAnsi="Times New Roman" w:cs="Times New Roman"/>
          <w:sz w:val="24"/>
          <w:szCs w:val="24"/>
          <w:vertAlign w:val="superscript"/>
          <w:lang w:val="en-GB"/>
        </w:rPr>
        <w:t>3</w:t>
      </w:r>
      <w:r w:rsidRPr="00B60272">
        <w:rPr>
          <w:rFonts w:ascii="Times New Roman" w:hAnsi="Times New Roman" w:cs="Times New Roman"/>
          <w:sz w:val="24"/>
          <w:szCs w:val="24"/>
          <w:lang w:val="en-GB"/>
        </w:rPr>
        <w:t>. The B3LYP, a version of DFT method, uses Becke’s three-parameter functional (B3) and includes a mixture of HF with DFT exchange terms associated with the gradient corrected correlation function</w:t>
      </w:r>
      <w:r>
        <w:rPr>
          <w:rFonts w:ascii="Times New Roman" w:hAnsi="Times New Roman" w:cs="Times New Roman"/>
          <w:sz w:val="24"/>
          <w:szCs w:val="24"/>
          <w:lang w:val="en-GB"/>
        </w:rPr>
        <w:t>al of Lee, Yang, and Parr(LYP)</w:t>
      </w:r>
      <w:r w:rsidR="00850CA6" w:rsidRPr="00850CA6">
        <w:rPr>
          <w:rFonts w:ascii="Times New Roman" w:hAnsi="Times New Roman" w:cs="Times New Roman"/>
          <w:sz w:val="24"/>
          <w:szCs w:val="24"/>
          <w:vertAlign w:val="superscript"/>
          <w:lang w:val="en-GB"/>
        </w:rPr>
        <w:t>9</w:t>
      </w:r>
      <w:r w:rsidRPr="00B60272">
        <w:rPr>
          <w:rFonts w:ascii="Times New Roman" w:hAnsi="Times New Roman" w:cs="Times New Roman"/>
          <w:sz w:val="24"/>
          <w:szCs w:val="24"/>
          <w:lang w:val="en-GB"/>
        </w:rPr>
        <w:t>. The geometry of Iopamidol contrast agent under investigation was determined by optimizing all the geometrical variables without any symmetry constraints.</w:t>
      </w:r>
    </w:p>
    <w:p w:rsidR="00771F73" w:rsidRPr="00647374" w:rsidRDefault="00771F73" w:rsidP="00AF70AE">
      <w:pPr>
        <w:autoSpaceDE w:val="0"/>
        <w:autoSpaceDN w:val="0"/>
        <w:adjustRightInd w:val="0"/>
        <w:spacing w:after="0" w:line="360" w:lineRule="auto"/>
        <w:rPr>
          <w:rFonts w:ascii="Times New Roman" w:hAnsi="Times New Roman" w:cs="Times New Roman"/>
          <w:sz w:val="24"/>
          <w:szCs w:val="24"/>
          <w:lang w:val="en-US"/>
        </w:rPr>
      </w:pPr>
    </w:p>
    <w:p w:rsidR="000F26DF" w:rsidRDefault="00140CA0" w:rsidP="008B3844">
      <w:pPr>
        <w:autoSpaceDE w:val="0"/>
        <w:autoSpaceDN w:val="0"/>
        <w:adjustRightInd w:val="0"/>
        <w:spacing w:after="0" w:line="360" w:lineRule="auto"/>
        <w:jc w:val="both"/>
        <w:rPr>
          <w:rFonts w:ascii="Times New Roman" w:eastAsia="Times New Roman" w:hAnsi="Times New Roman" w:cs="Times New Roman"/>
          <w:b/>
          <w:sz w:val="24"/>
          <w:szCs w:val="24"/>
          <w:lang w:val="en-GB" w:eastAsia="fr-FR"/>
        </w:rPr>
      </w:pPr>
      <w:r w:rsidRPr="008B3844">
        <w:rPr>
          <w:rFonts w:ascii="Times New Roman" w:eastAsia="Times New Roman" w:hAnsi="Times New Roman" w:cs="Times New Roman"/>
          <w:b/>
          <w:sz w:val="24"/>
          <w:szCs w:val="24"/>
          <w:lang w:val="en-GB" w:eastAsia="fr-FR"/>
        </w:rPr>
        <w:t>3. Results and Discussion</w:t>
      </w:r>
    </w:p>
    <w:p w:rsidR="00FD2F1E" w:rsidRDefault="00DD2A84" w:rsidP="00246E0C">
      <w:pPr>
        <w:autoSpaceDE w:val="0"/>
        <w:autoSpaceDN w:val="0"/>
        <w:adjustRightInd w:val="0"/>
        <w:spacing w:after="0" w:line="360" w:lineRule="auto"/>
        <w:ind w:firstLine="567"/>
        <w:jc w:val="both"/>
        <w:rPr>
          <w:rFonts w:ascii="Times New Roman" w:hAnsi="Times New Roman" w:cs="Times New Roman"/>
          <w:color w:val="FF0000"/>
          <w:sz w:val="24"/>
          <w:szCs w:val="24"/>
          <w:lang w:val="en-US"/>
        </w:rPr>
      </w:pPr>
      <w:r w:rsidRPr="00DD2A84">
        <w:rPr>
          <w:rFonts w:ascii="Times New Roman" w:hAnsi="Times New Roman" w:cs="Times New Roman"/>
          <w:sz w:val="24"/>
          <w:szCs w:val="24"/>
          <w:lang w:val="en-US"/>
        </w:rPr>
        <w:t>In case of electronic response, the main effects</w:t>
      </w:r>
      <w:r>
        <w:rPr>
          <w:rFonts w:ascii="Times New Roman" w:hAnsi="Times New Roman" w:cs="Times New Roman"/>
          <w:sz w:val="24"/>
          <w:szCs w:val="24"/>
          <w:lang w:val="en-US"/>
        </w:rPr>
        <w:t xml:space="preserve"> caused by the solvent medium</w:t>
      </w:r>
      <w:r w:rsidRPr="00DD2A84">
        <w:rPr>
          <w:rFonts w:ascii="Times New Roman" w:hAnsi="Times New Roman" w:cs="Times New Roman"/>
          <w:sz w:val="24"/>
          <w:szCs w:val="24"/>
          <w:vertAlign w:val="superscript"/>
          <w:lang w:val="en-US"/>
        </w:rPr>
        <w:t>1</w:t>
      </w:r>
      <w:r w:rsidR="00850CA6">
        <w:rPr>
          <w:rFonts w:ascii="Times New Roman" w:hAnsi="Times New Roman" w:cs="Times New Roman"/>
          <w:sz w:val="24"/>
          <w:szCs w:val="24"/>
          <w:vertAlign w:val="superscript"/>
          <w:lang w:val="en-US"/>
        </w:rPr>
        <w:t>4</w:t>
      </w:r>
      <w:r w:rsidRPr="00DD2A84">
        <w:rPr>
          <w:rFonts w:ascii="Times New Roman" w:hAnsi="Times New Roman" w:cs="Times New Roman"/>
          <w:sz w:val="24"/>
          <w:szCs w:val="24"/>
          <w:lang w:val="en-US"/>
        </w:rPr>
        <w:t xml:space="preserve"> (i) change of wave function due to change in structure perturbing environment, (ii) change of geometric structure (iii) change of response properties, and (iv) altering the dynamics of the excitation processes.</w:t>
      </w:r>
    </w:p>
    <w:p w:rsidR="00003385" w:rsidRDefault="00DD2A84" w:rsidP="00246E0C">
      <w:pPr>
        <w:autoSpaceDE w:val="0"/>
        <w:autoSpaceDN w:val="0"/>
        <w:adjustRightInd w:val="0"/>
        <w:spacing w:after="0" w:line="360" w:lineRule="auto"/>
        <w:ind w:firstLine="567"/>
        <w:jc w:val="both"/>
        <w:rPr>
          <w:rFonts w:ascii="Times New Roman" w:hAnsi="Times New Roman" w:cs="Times New Roman"/>
          <w:sz w:val="24"/>
          <w:szCs w:val="24"/>
          <w:lang w:val="en-US"/>
        </w:rPr>
      </w:pPr>
      <w:r w:rsidRPr="00DD2A84">
        <w:rPr>
          <w:rFonts w:ascii="Times New Roman" w:hAnsi="Times New Roman" w:cs="Times New Roman"/>
          <w:sz w:val="24"/>
          <w:szCs w:val="24"/>
          <w:lang w:val="en-US"/>
        </w:rPr>
        <w:t>Optimised structure, the highest occupied molecular orbital (HOMO), the lowest unoccupied molecular orbital (LUMO) and electron density of Iopamidol in the gas phase calculated at the DFT/B3LYP level with the LANL2DZ basis set was given in Figure 1. As seen from the Figure 1, HOMO and LUMO are formed from mainly benzene ring and iodine group attached to benzene ring.</w:t>
      </w:r>
    </w:p>
    <w:p w:rsidR="00DD2A84" w:rsidRDefault="00DD2A84" w:rsidP="001232D7">
      <w:pPr>
        <w:autoSpaceDE w:val="0"/>
        <w:autoSpaceDN w:val="0"/>
        <w:adjustRightInd w:val="0"/>
        <w:spacing w:after="0" w:line="360" w:lineRule="auto"/>
        <w:ind w:firstLine="567"/>
        <w:rPr>
          <w:rFonts w:ascii="Times New Roman" w:hAnsi="Times New Roman" w:cs="Times New Roman"/>
          <w:sz w:val="24"/>
          <w:szCs w:val="24"/>
          <w:lang w:val="en-US"/>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23"/>
        <w:gridCol w:w="3070"/>
        <w:gridCol w:w="3204"/>
      </w:tblGrid>
      <w:tr w:rsidR="00DD2A84" w:rsidRPr="00515E6A" w:rsidTr="000D5055">
        <w:trPr>
          <w:trHeight w:val="4115"/>
        </w:trPr>
        <w:tc>
          <w:tcPr>
            <w:tcW w:w="9458" w:type="dxa"/>
            <w:gridSpan w:val="3"/>
            <w:hideMark/>
          </w:tcPr>
          <w:p w:rsidR="00DD2A84" w:rsidRPr="00515E6A" w:rsidRDefault="00DD2A84" w:rsidP="00246E0C">
            <w:pPr>
              <w:jc w:val="center"/>
              <w:rPr>
                <w:rFonts w:ascii="Times New Roman" w:hAnsi="Times New Roman" w:cs="Times New Roman"/>
              </w:rPr>
            </w:pPr>
            <w:r w:rsidRPr="00515E6A">
              <w:rPr>
                <w:rFonts w:ascii="Times New Roman" w:hAnsi="Times New Roman" w:cs="Times New Roman"/>
              </w:rPr>
              <w:object w:dxaOrig="6792" w:dyaOrig="6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pt;height:260.65pt" o:ole="">
                  <v:imagedata r:id="rId7" o:title=""/>
                </v:shape>
                <o:OLEObject Type="Embed" ProgID="PBrush" ShapeID="_x0000_i1025" DrawAspect="Content" ObjectID="_1655145987" r:id="rId8"/>
              </w:object>
            </w:r>
          </w:p>
        </w:tc>
      </w:tr>
      <w:tr w:rsidR="00DD2A84" w:rsidRPr="00515E6A" w:rsidTr="000D5055">
        <w:trPr>
          <w:trHeight w:val="101"/>
        </w:trPr>
        <w:tc>
          <w:tcPr>
            <w:tcW w:w="3396" w:type="dxa"/>
            <w:hideMark/>
          </w:tcPr>
          <w:p w:rsidR="00DD2A84" w:rsidRPr="00515E6A" w:rsidRDefault="00DD2A84" w:rsidP="00246E0C">
            <w:pPr>
              <w:rPr>
                <w:rFonts w:ascii="Times New Roman" w:hAnsi="Times New Roman" w:cs="Times New Roman"/>
              </w:rPr>
            </w:pPr>
            <w:r w:rsidRPr="00515E6A">
              <w:rPr>
                <w:rFonts w:ascii="Times New Roman" w:hAnsi="Times New Roman" w:cs="Times New Roman"/>
              </w:rPr>
              <w:object w:dxaOrig="3300" w:dyaOrig="3024">
                <v:shape id="_x0000_i1026" type="#_x0000_t75" style="width:165.35pt;height:151.35pt" o:ole="">
                  <v:imagedata r:id="rId9" o:title=""/>
                </v:shape>
                <o:OLEObject Type="Embed" ProgID="PBrush" ShapeID="_x0000_i1026" DrawAspect="Content" ObjectID="_1655145988" r:id="rId10"/>
              </w:object>
            </w:r>
          </w:p>
          <w:p w:rsidR="00DD2A84" w:rsidRPr="00515E6A" w:rsidRDefault="00DD2A84" w:rsidP="00246E0C">
            <w:pPr>
              <w:jc w:val="center"/>
              <w:rPr>
                <w:rFonts w:ascii="Times New Roman" w:hAnsi="Times New Roman" w:cs="Times New Roman"/>
              </w:rPr>
            </w:pPr>
            <w:r w:rsidRPr="00515E6A">
              <w:rPr>
                <w:rFonts w:ascii="Times New Roman" w:hAnsi="Times New Roman" w:cs="Times New Roman"/>
              </w:rPr>
              <w:t>HOMO</w:t>
            </w:r>
          </w:p>
        </w:tc>
        <w:tc>
          <w:tcPr>
            <w:tcW w:w="2978" w:type="dxa"/>
          </w:tcPr>
          <w:p w:rsidR="00DD2A84" w:rsidRPr="00515E6A" w:rsidRDefault="00DD2A84" w:rsidP="00246E0C">
            <w:pPr>
              <w:rPr>
                <w:rFonts w:ascii="Times New Roman" w:hAnsi="Times New Roman" w:cs="Times New Roman"/>
              </w:rPr>
            </w:pPr>
          </w:p>
          <w:p w:rsidR="00DD2A84" w:rsidRPr="00515E6A" w:rsidRDefault="00DD2A84" w:rsidP="00246E0C">
            <w:pPr>
              <w:rPr>
                <w:rFonts w:ascii="Times New Roman" w:hAnsi="Times New Roman" w:cs="Times New Roman"/>
              </w:rPr>
            </w:pPr>
            <w:r w:rsidRPr="00515E6A">
              <w:rPr>
                <w:rFonts w:ascii="Times New Roman" w:hAnsi="Times New Roman" w:cs="Times New Roman"/>
              </w:rPr>
              <w:object w:dxaOrig="2868" w:dyaOrig="2784">
                <v:shape id="_x0000_i1027" type="#_x0000_t75" style="width:142.65pt;height:138.65pt" o:ole="">
                  <v:imagedata r:id="rId11" o:title=""/>
                </v:shape>
                <o:OLEObject Type="Embed" ProgID="PBrush" ShapeID="_x0000_i1027" DrawAspect="Content" ObjectID="_1655145989" r:id="rId12"/>
              </w:object>
            </w:r>
          </w:p>
          <w:p w:rsidR="00DD2A84" w:rsidRPr="00515E6A" w:rsidRDefault="00DD2A84" w:rsidP="00246E0C">
            <w:pPr>
              <w:jc w:val="center"/>
              <w:rPr>
                <w:rFonts w:ascii="Times New Roman" w:hAnsi="Times New Roman" w:cs="Times New Roman"/>
              </w:rPr>
            </w:pPr>
            <w:r w:rsidRPr="00515E6A">
              <w:rPr>
                <w:rFonts w:ascii="Times New Roman" w:hAnsi="Times New Roman" w:cs="Times New Roman"/>
              </w:rPr>
              <w:t>LUMO</w:t>
            </w:r>
          </w:p>
        </w:tc>
        <w:tc>
          <w:tcPr>
            <w:tcW w:w="3083" w:type="dxa"/>
            <w:hideMark/>
          </w:tcPr>
          <w:p w:rsidR="00DD2A84" w:rsidRPr="00515E6A" w:rsidRDefault="00DD2A84" w:rsidP="00246E0C">
            <w:pPr>
              <w:rPr>
                <w:rFonts w:ascii="Times New Roman" w:hAnsi="Times New Roman" w:cs="Times New Roman"/>
              </w:rPr>
            </w:pPr>
            <w:r w:rsidRPr="00515E6A">
              <w:rPr>
                <w:rFonts w:ascii="Times New Roman" w:hAnsi="Times New Roman" w:cs="Times New Roman"/>
              </w:rPr>
              <w:object w:dxaOrig="2976" w:dyaOrig="2484">
                <v:shape id="_x0000_i1028" type="#_x0000_t75" style="width:149.35pt;height:124pt" o:ole="">
                  <v:imagedata r:id="rId13" o:title=""/>
                </v:shape>
                <o:OLEObject Type="Embed" ProgID="PBrush" ShapeID="_x0000_i1028" DrawAspect="Content" ObjectID="_1655145990" r:id="rId14"/>
              </w:object>
            </w:r>
          </w:p>
          <w:p w:rsidR="00DD2A84" w:rsidRPr="00515E6A" w:rsidRDefault="00DD2A84" w:rsidP="00246E0C">
            <w:pPr>
              <w:jc w:val="center"/>
              <w:rPr>
                <w:rFonts w:ascii="Times New Roman" w:hAnsi="Times New Roman" w:cs="Times New Roman"/>
              </w:rPr>
            </w:pPr>
          </w:p>
          <w:p w:rsidR="00DD2A84" w:rsidRPr="00515E6A" w:rsidRDefault="00DD2A84" w:rsidP="00246E0C">
            <w:pPr>
              <w:jc w:val="center"/>
              <w:rPr>
                <w:rFonts w:ascii="Times New Roman" w:hAnsi="Times New Roman" w:cs="Times New Roman"/>
              </w:rPr>
            </w:pPr>
            <w:r w:rsidRPr="00515E6A">
              <w:rPr>
                <w:rFonts w:ascii="Times New Roman" w:hAnsi="Times New Roman" w:cs="Times New Roman"/>
              </w:rPr>
              <w:t>ESP</w:t>
            </w:r>
          </w:p>
        </w:tc>
      </w:tr>
    </w:tbl>
    <w:p w:rsidR="000D5055" w:rsidRDefault="000D5055" w:rsidP="001232D7">
      <w:pPr>
        <w:autoSpaceDE w:val="0"/>
        <w:autoSpaceDN w:val="0"/>
        <w:adjustRightInd w:val="0"/>
        <w:spacing w:after="0" w:line="360" w:lineRule="auto"/>
        <w:ind w:firstLine="567"/>
        <w:rPr>
          <w:rFonts w:ascii="Times New Roman" w:hAnsi="Times New Roman" w:cs="Times New Roman"/>
          <w:b/>
          <w:sz w:val="24"/>
          <w:szCs w:val="24"/>
          <w:lang w:val="en-US"/>
        </w:rPr>
      </w:pPr>
    </w:p>
    <w:p w:rsidR="00DD2A84" w:rsidRPr="000D5055" w:rsidRDefault="00DD2A84" w:rsidP="000D5055">
      <w:pPr>
        <w:autoSpaceDE w:val="0"/>
        <w:autoSpaceDN w:val="0"/>
        <w:adjustRightInd w:val="0"/>
        <w:spacing w:after="0" w:line="360" w:lineRule="auto"/>
        <w:ind w:firstLine="567"/>
        <w:rPr>
          <w:rFonts w:ascii="Arial" w:hAnsi="Arial" w:cs="Arial"/>
          <w:sz w:val="16"/>
          <w:szCs w:val="16"/>
          <w:lang w:val="en-US"/>
        </w:rPr>
      </w:pPr>
      <w:r w:rsidRPr="000D5055">
        <w:rPr>
          <w:rFonts w:ascii="Arial" w:hAnsi="Arial" w:cs="Arial"/>
          <w:b/>
          <w:sz w:val="16"/>
          <w:szCs w:val="16"/>
          <w:lang w:val="en-US"/>
        </w:rPr>
        <w:t>Figure 1:</w:t>
      </w:r>
      <w:r w:rsidRPr="000D5055">
        <w:rPr>
          <w:rFonts w:ascii="Arial" w:hAnsi="Arial" w:cs="Arial"/>
          <w:sz w:val="16"/>
          <w:szCs w:val="16"/>
          <w:lang w:val="en-US"/>
        </w:rPr>
        <w:t xml:space="preserve"> Optimized Structure, HOMO, LUMO and electron density of Iopamidol</w:t>
      </w:r>
    </w:p>
    <w:p w:rsidR="00DD2A84" w:rsidRPr="00003385" w:rsidRDefault="00DD2A84" w:rsidP="001232D7">
      <w:pPr>
        <w:autoSpaceDE w:val="0"/>
        <w:autoSpaceDN w:val="0"/>
        <w:adjustRightInd w:val="0"/>
        <w:spacing w:after="0" w:line="360" w:lineRule="auto"/>
        <w:ind w:firstLine="567"/>
        <w:rPr>
          <w:rFonts w:ascii="Times New Roman" w:hAnsi="Times New Roman" w:cs="Times New Roman"/>
          <w:sz w:val="24"/>
          <w:szCs w:val="24"/>
          <w:lang w:val="en-US"/>
        </w:rPr>
      </w:pPr>
    </w:p>
    <w:p w:rsidR="00E42C46" w:rsidRDefault="007901D6" w:rsidP="00246E0C">
      <w:pPr>
        <w:autoSpaceDE w:val="0"/>
        <w:autoSpaceDN w:val="0"/>
        <w:adjustRightInd w:val="0"/>
        <w:spacing w:after="0" w:line="360" w:lineRule="auto"/>
        <w:jc w:val="both"/>
        <w:rPr>
          <w:rFonts w:ascii="Times New Roman" w:hAnsi="Times New Roman"/>
          <w:sz w:val="24"/>
          <w:szCs w:val="24"/>
          <w:lang w:val="en-US"/>
        </w:rPr>
      </w:pPr>
      <w:r w:rsidRPr="007901D6">
        <w:rPr>
          <w:rFonts w:ascii="Times New Roman" w:eastAsia="Calibri" w:hAnsi="Times New Roman" w:cs="Times New Roman"/>
          <w:sz w:val="24"/>
          <w:szCs w:val="24"/>
          <w:lang w:val="en-US" w:eastAsia="bg-BG"/>
        </w:rPr>
        <w:t>A large E</w:t>
      </w:r>
      <w:r w:rsidRPr="007901D6">
        <w:rPr>
          <w:rFonts w:ascii="Times New Roman" w:eastAsia="Calibri" w:hAnsi="Times New Roman" w:cs="Times New Roman"/>
          <w:sz w:val="24"/>
          <w:szCs w:val="24"/>
          <w:vertAlign w:val="subscript"/>
          <w:lang w:val="en-US" w:eastAsia="bg-BG"/>
        </w:rPr>
        <w:t>HOMO</w:t>
      </w:r>
      <w:r w:rsidRPr="007901D6">
        <w:rPr>
          <w:rFonts w:ascii="Times New Roman" w:eastAsia="Calibri" w:hAnsi="Times New Roman" w:cs="Times New Roman"/>
          <w:sz w:val="24"/>
          <w:szCs w:val="24"/>
          <w:lang w:val="en-US" w:eastAsia="bg-BG"/>
        </w:rPr>
        <w:t xml:space="preserve"> - E</w:t>
      </w:r>
      <w:r w:rsidRPr="007901D6">
        <w:rPr>
          <w:rFonts w:ascii="Times New Roman" w:eastAsia="Calibri" w:hAnsi="Times New Roman" w:cs="Times New Roman"/>
          <w:sz w:val="24"/>
          <w:szCs w:val="24"/>
          <w:vertAlign w:val="subscript"/>
          <w:lang w:val="en-US" w:eastAsia="bg-BG"/>
        </w:rPr>
        <w:t>LUMO</w:t>
      </w:r>
      <w:r w:rsidRPr="007901D6">
        <w:rPr>
          <w:rFonts w:ascii="Times New Roman" w:eastAsia="Calibri" w:hAnsi="Times New Roman" w:cs="Times New Roman"/>
          <w:sz w:val="24"/>
          <w:szCs w:val="24"/>
          <w:lang w:val="en-US" w:eastAsia="bg-BG"/>
        </w:rPr>
        <w:t xml:space="preserve"> gap means high kinetic stability and low chemical reactivity due to energetically unfavorable to add electrons to a high-lying LUMO. Meanwhile, a molecule with a small E</w:t>
      </w:r>
      <w:r w:rsidRPr="007901D6">
        <w:rPr>
          <w:rFonts w:ascii="Times New Roman" w:eastAsia="Calibri" w:hAnsi="Times New Roman" w:cs="Times New Roman"/>
          <w:sz w:val="24"/>
          <w:szCs w:val="24"/>
          <w:vertAlign w:val="subscript"/>
          <w:lang w:val="en-US" w:eastAsia="bg-BG"/>
        </w:rPr>
        <w:t>HOMO</w:t>
      </w:r>
      <w:r w:rsidRPr="007901D6">
        <w:rPr>
          <w:rFonts w:ascii="Times New Roman" w:eastAsia="Calibri" w:hAnsi="Times New Roman" w:cs="Times New Roman"/>
          <w:sz w:val="24"/>
          <w:szCs w:val="24"/>
          <w:lang w:val="en-US" w:eastAsia="bg-BG"/>
        </w:rPr>
        <w:t xml:space="preserve"> - E</w:t>
      </w:r>
      <w:r w:rsidRPr="007901D6">
        <w:rPr>
          <w:rFonts w:ascii="Times New Roman" w:eastAsia="Calibri" w:hAnsi="Times New Roman" w:cs="Times New Roman"/>
          <w:sz w:val="24"/>
          <w:szCs w:val="24"/>
          <w:vertAlign w:val="subscript"/>
          <w:lang w:val="en-US" w:eastAsia="bg-BG"/>
        </w:rPr>
        <w:t>LUMO</w:t>
      </w:r>
      <w:r w:rsidRPr="007901D6">
        <w:rPr>
          <w:rFonts w:ascii="Times New Roman" w:eastAsia="Calibri" w:hAnsi="Times New Roman" w:cs="Times New Roman"/>
          <w:sz w:val="24"/>
          <w:szCs w:val="24"/>
          <w:lang w:val="en-US" w:eastAsia="bg-BG"/>
        </w:rPr>
        <w:t xml:space="preserve"> gap is more polarizable, is generally associated with a high chemical reactivity-low kinetic stability </w:t>
      </w:r>
      <w:r>
        <w:rPr>
          <w:rFonts w:ascii="Times New Roman" w:eastAsia="Calibri" w:hAnsi="Times New Roman" w:cs="Times New Roman"/>
          <w:sz w:val="24"/>
          <w:szCs w:val="24"/>
          <w:lang w:val="en-US" w:eastAsia="bg-BG"/>
        </w:rPr>
        <w:t>and is termed as soft molecule.</w:t>
      </w:r>
      <w:r w:rsidRPr="007901D6">
        <w:rPr>
          <w:rFonts w:ascii="Times New Roman" w:eastAsia="Calibri" w:hAnsi="Times New Roman" w:cs="Times New Roman"/>
          <w:sz w:val="24"/>
          <w:szCs w:val="24"/>
          <w:vertAlign w:val="superscript"/>
          <w:lang w:val="en-US" w:eastAsia="bg-BG"/>
        </w:rPr>
        <w:t>1</w:t>
      </w:r>
      <w:r w:rsidR="00850CA6">
        <w:rPr>
          <w:rFonts w:ascii="Times New Roman" w:eastAsia="Calibri" w:hAnsi="Times New Roman" w:cs="Times New Roman"/>
          <w:sz w:val="24"/>
          <w:szCs w:val="24"/>
          <w:vertAlign w:val="superscript"/>
          <w:lang w:val="en-US" w:eastAsia="bg-BG"/>
        </w:rPr>
        <w:t>5</w:t>
      </w:r>
      <w:r w:rsidRPr="007901D6">
        <w:rPr>
          <w:rFonts w:ascii="Times New Roman" w:eastAsia="Calibri" w:hAnsi="Times New Roman" w:cs="Times New Roman"/>
          <w:sz w:val="24"/>
          <w:szCs w:val="24"/>
          <w:lang w:val="en-US" w:eastAsia="bg-BG"/>
        </w:rPr>
        <w:t xml:space="preserve"> The solvent medium changes the properties of solvated molecules and sometimes significantly affects the dynamics of the processes. Ten molecular orbital energy near to E</w:t>
      </w:r>
      <w:r w:rsidRPr="007901D6">
        <w:rPr>
          <w:rFonts w:ascii="Times New Roman" w:eastAsia="Calibri" w:hAnsi="Times New Roman" w:cs="Times New Roman"/>
          <w:sz w:val="24"/>
          <w:szCs w:val="24"/>
          <w:vertAlign w:val="subscript"/>
          <w:lang w:val="en-US" w:eastAsia="bg-BG"/>
        </w:rPr>
        <w:t>HOMO</w:t>
      </w:r>
      <w:r w:rsidRPr="007901D6">
        <w:rPr>
          <w:rFonts w:ascii="Times New Roman" w:eastAsia="Calibri" w:hAnsi="Times New Roman" w:cs="Times New Roman"/>
          <w:sz w:val="24"/>
          <w:szCs w:val="24"/>
          <w:lang w:val="en-US" w:eastAsia="bg-BG"/>
        </w:rPr>
        <w:t xml:space="preserve"> and E</w:t>
      </w:r>
      <w:r w:rsidRPr="007901D6">
        <w:rPr>
          <w:rFonts w:ascii="Times New Roman" w:eastAsia="Calibri" w:hAnsi="Times New Roman" w:cs="Times New Roman"/>
          <w:sz w:val="24"/>
          <w:szCs w:val="24"/>
          <w:vertAlign w:val="subscript"/>
          <w:lang w:val="en-US" w:eastAsia="bg-BG"/>
        </w:rPr>
        <w:t>LUMO</w:t>
      </w:r>
      <w:r w:rsidRPr="007901D6">
        <w:rPr>
          <w:rFonts w:ascii="Times New Roman" w:eastAsia="Calibri" w:hAnsi="Times New Roman" w:cs="Times New Roman"/>
          <w:sz w:val="24"/>
          <w:szCs w:val="24"/>
          <w:lang w:val="en-US" w:eastAsia="bg-BG"/>
        </w:rPr>
        <w:t xml:space="preserve"> to study the photo-physics and kinetic </w:t>
      </w:r>
      <w:r w:rsidRPr="007901D6">
        <w:rPr>
          <w:rFonts w:ascii="Times New Roman" w:eastAsia="Calibri" w:hAnsi="Times New Roman" w:cs="Times New Roman"/>
          <w:sz w:val="24"/>
          <w:szCs w:val="24"/>
          <w:lang w:val="en-US" w:eastAsia="bg-BG"/>
        </w:rPr>
        <w:lastRenderedPageBreak/>
        <w:t>stability of Iopamidol compounds were shown in Figure 2 in different phases such as gas, chloroform, acetic acid, ethanol, DMF, DMSO and water. E</w:t>
      </w:r>
      <w:r w:rsidRPr="007901D6">
        <w:rPr>
          <w:rFonts w:ascii="Times New Roman" w:eastAsia="Calibri" w:hAnsi="Times New Roman" w:cs="Times New Roman"/>
          <w:sz w:val="24"/>
          <w:szCs w:val="24"/>
          <w:vertAlign w:val="subscript"/>
          <w:lang w:val="en-US" w:eastAsia="bg-BG"/>
        </w:rPr>
        <w:t>HOMO</w:t>
      </w:r>
      <w:r w:rsidRPr="007901D6">
        <w:rPr>
          <w:rFonts w:ascii="Times New Roman" w:eastAsia="Calibri" w:hAnsi="Times New Roman" w:cs="Times New Roman"/>
          <w:sz w:val="24"/>
          <w:szCs w:val="24"/>
          <w:lang w:val="en-US" w:eastAsia="bg-BG"/>
        </w:rPr>
        <w:t xml:space="preserve"> and five molecular orbital energy near HOMO of Iopamidol for -6.80, -6.85, -6.95, -6.98, -7.10, -7.16 eV. E</w:t>
      </w:r>
      <w:r w:rsidRPr="007901D6">
        <w:rPr>
          <w:rFonts w:ascii="Times New Roman" w:eastAsia="Calibri" w:hAnsi="Times New Roman" w:cs="Times New Roman"/>
          <w:sz w:val="24"/>
          <w:szCs w:val="24"/>
          <w:vertAlign w:val="subscript"/>
          <w:lang w:val="en-US" w:eastAsia="bg-BG"/>
        </w:rPr>
        <w:t>LUMO</w:t>
      </w:r>
      <w:r w:rsidRPr="007901D6">
        <w:rPr>
          <w:rFonts w:ascii="Times New Roman" w:eastAsia="Calibri" w:hAnsi="Times New Roman" w:cs="Times New Roman"/>
          <w:sz w:val="24"/>
          <w:szCs w:val="24"/>
          <w:lang w:val="en-US" w:eastAsia="bg-BG"/>
        </w:rPr>
        <w:t xml:space="preserve"> and five molecular orbital energy near LUMO of Iopamidol for gas phase are -2.19, -1.51, -1.46, -1.12, -0.95, -0.41 eV.</w:t>
      </w:r>
    </w:p>
    <w:p w:rsidR="006F2923" w:rsidRDefault="006F2923" w:rsidP="001B1E34">
      <w:pPr>
        <w:autoSpaceDE w:val="0"/>
        <w:autoSpaceDN w:val="0"/>
        <w:adjustRightInd w:val="0"/>
        <w:spacing w:after="0" w:line="360" w:lineRule="auto"/>
        <w:ind w:firstLine="567"/>
        <w:rPr>
          <w:rFonts w:ascii="Times New Roman" w:hAnsi="Times New Roman" w:cs="Times New Roman"/>
          <w:sz w:val="24"/>
          <w:szCs w:val="24"/>
          <w:lang w:val="en-US"/>
        </w:rPr>
      </w:pPr>
    </w:p>
    <w:p w:rsidR="00A25D7E" w:rsidRDefault="003B710B" w:rsidP="003B710B">
      <w:pPr>
        <w:pStyle w:val="-10"/>
        <w:widowControl w:val="0"/>
        <w:spacing w:line="360" w:lineRule="auto"/>
        <w:ind w:firstLineChars="0" w:firstLine="0"/>
        <w:jc w:val="left"/>
        <w:rPr>
          <w:color w:val="FF0000"/>
          <w:sz w:val="20"/>
          <w:szCs w:val="20"/>
        </w:rPr>
      </w:pPr>
      <w:r w:rsidRPr="00515E6A">
        <w:rPr>
          <w:noProof/>
          <w:lang w:val="tr-TR" w:eastAsia="tr-TR"/>
        </w:rPr>
        <w:drawing>
          <wp:inline distT="0" distB="0" distL="0" distR="0" wp14:anchorId="09AA3107" wp14:editId="6127830D">
            <wp:extent cx="5359400" cy="2743200"/>
            <wp:effectExtent l="0" t="0" r="12700" b="1905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C39DE" w:rsidRPr="003B710B" w:rsidRDefault="003B710B" w:rsidP="003B710B">
      <w:pPr>
        <w:pStyle w:val="-10"/>
        <w:widowControl w:val="0"/>
        <w:spacing w:line="360" w:lineRule="auto"/>
        <w:ind w:firstLineChars="0" w:firstLine="0"/>
        <w:jc w:val="left"/>
        <w:rPr>
          <w:rFonts w:ascii="Arial" w:eastAsia="Calibri" w:hAnsi="Arial" w:cs="Arial"/>
          <w:sz w:val="16"/>
          <w:szCs w:val="16"/>
          <w:lang w:eastAsia="bg-BG"/>
        </w:rPr>
      </w:pPr>
      <w:r w:rsidRPr="003B710B">
        <w:rPr>
          <w:rFonts w:ascii="Arial" w:eastAsia="Calibri" w:hAnsi="Arial" w:cs="Arial"/>
          <w:b/>
          <w:sz w:val="16"/>
          <w:szCs w:val="16"/>
          <w:lang w:eastAsia="bg-BG"/>
        </w:rPr>
        <w:t>Figure 2:</w:t>
      </w:r>
      <w:r w:rsidRPr="003B710B">
        <w:rPr>
          <w:rFonts w:ascii="Arial" w:eastAsia="Calibri" w:hAnsi="Arial" w:cs="Arial"/>
          <w:sz w:val="16"/>
          <w:szCs w:val="16"/>
          <w:lang w:eastAsia="bg-BG"/>
        </w:rPr>
        <w:t xml:space="preserve"> Frontier orbital energies for Iopamidol</w:t>
      </w:r>
    </w:p>
    <w:p w:rsidR="00AA27E0" w:rsidRDefault="00AA27E0" w:rsidP="00AA27E0">
      <w:pPr>
        <w:pStyle w:val="-10"/>
        <w:widowControl w:val="0"/>
        <w:spacing w:line="360" w:lineRule="auto"/>
        <w:ind w:firstLineChars="236" w:firstLine="566"/>
        <w:rPr>
          <w:rFonts w:eastAsia="Calibri"/>
          <w:sz w:val="24"/>
          <w:szCs w:val="24"/>
          <w:lang w:eastAsia="bg-BG"/>
        </w:rPr>
      </w:pPr>
    </w:p>
    <w:p w:rsidR="00E65A8C" w:rsidRPr="00E65A8C" w:rsidRDefault="00E65A8C" w:rsidP="00246E0C">
      <w:pPr>
        <w:autoSpaceDE w:val="0"/>
        <w:autoSpaceDN w:val="0"/>
        <w:adjustRightInd w:val="0"/>
        <w:spacing w:after="0" w:line="360" w:lineRule="auto"/>
        <w:ind w:firstLine="567"/>
        <w:jc w:val="both"/>
        <w:rPr>
          <w:rFonts w:ascii="Times New Roman" w:eastAsia="Calibri" w:hAnsi="Times New Roman" w:cs="Times New Roman"/>
          <w:sz w:val="24"/>
          <w:szCs w:val="24"/>
          <w:lang w:val="en-US" w:eastAsia="bg-BG"/>
        </w:rPr>
      </w:pPr>
      <w:r w:rsidRPr="00E65A8C">
        <w:rPr>
          <w:rFonts w:ascii="Times New Roman" w:eastAsia="Calibri" w:hAnsi="Times New Roman" w:cs="Times New Roman"/>
          <w:sz w:val="24"/>
          <w:szCs w:val="24"/>
          <w:lang w:val="en-US" w:eastAsia="bg-BG"/>
        </w:rPr>
        <w:t>The highest occupied molecular orbital (HOMO) which is the outermost orbital filled by electrons and the lowest unoccupied molecular orbital (LUMO) representing the first empty inner most orbital unfilled by electrons called frontier orbitals are the main orbitals taki</w:t>
      </w:r>
      <w:r>
        <w:rPr>
          <w:rFonts w:ascii="Times New Roman" w:eastAsia="Calibri" w:hAnsi="Times New Roman" w:cs="Times New Roman"/>
          <w:sz w:val="24"/>
          <w:szCs w:val="24"/>
          <w:lang w:val="en-US" w:eastAsia="bg-BG"/>
        </w:rPr>
        <w:t>ng part in a chemical reaction.</w:t>
      </w:r>
      <w:r w:rsidRPr="00E65A8C">
        <w:rPr>
          <w:rFonts w:ascii="Times New Roman" w:eastAsia="Calibri" w:hAnsi="Times New Roman" w:cs="Times New Roman"/>
          <w:sz w:val="24"/>
          <w:szCs w:val="24"/>
          <w:vertAlign w:val="superscript"/>
          <w:lang w:val="en-US" w:eastAsia="bg-BG"/>
        </w:rPr>
        <w:t>1</w:t>
      </w:r>
      <w:r w:rsidR="00850CA6">
        <w:rPr>
          <w:rFonts w:ascii="Times New Roman" w:eastAsia="Calibri" w:hAnsi="Times New Roman" w:cs="Times New Roman"/>
          <w:sz w:val="24"/>
          <w:szCs w:val="24"/>
          <w:vertAlign w:val="superscript"/>
          <w:lang w:val="en-US" w:eastAsia="bg-BG"/>
        </w:rPr>
        <w:t>6</w:t>
      </w:r>
      <w:r w:rsidRPr="00E65A8C">
        <w:rPr>
          <w:rFonts w:ascii="Times New Roman" w:eastAsia="Calibri" w:hAnsi="Times New Roman" w:cs="Times New Roman"/>
          <w:sz w:val="24"/>
          <w:szCs w:val="24"/>
          <w:lang w:val="en-US" w:eastAsia="bg-BG"/>
        </w:rPr>
        <w:t xml:space="preserve"> </w:t>
      </w:r>
    </w:p>
    <w:p w:rsidR="00E65A8C" w:rsidRPr="00E65A8C" w:rsidRDefault="00E65A8C" w:rsidP="00246E0C">
      <w:pPr>
        <w:autoSpaceDE w:val="0"/>
        <w:autoSpaceDN w:val="0"/>
        <w:adjustRightInd w:val="0"/>
        <w:spacing w:after="0" w:line="360" w:lineRule="auto"/>
        <w:ind w:firstLine="567"/>
        <w:jc w:val="both"/>
        <w:rPr>
          <w:rFonts w:ascii="Times New Roman" w:eastAsia="Calibri" w:hAnsi="Times New Roman" w:cs="Times New Roman"/>
          <w:sz w:val="24"/>
          <w:szCs w:val="24"/>
          <w:lang w:val="en-US" w:eastAsia="bg-BG"/>
        </w:rPr>
      </w:pPr>
      <w:r w:rsidRPr="00E65A8C">
        <w:rPr>
          <w:rFonts w:ascii="Times New Roman" w:eastAsia="Calibri" w:hAnsi="Times New Roman" w:cs="Times New Roman"/>
          <w:sz w:val="24"/>
          <w:szCs w:val="24"/>
          <w:lang w:val="en-US" w:eastAsia="bg-BG"/>
        </w:rPr>
        <w:t>The HOMO-LUMO energy band gap is a very important parameter for determination of molecular electrical properties and indication of molecular chemical stability. The quantum molecular descriptors such as ionization potential, electron affinity, chemical reactivity, kinetic stability, polarizability, chemical hardness and softness, and electronegativity, electrofugality, nucleofugality can be calculated by using the gap between E</w:t>
      </w:r>
      <w:r w:rsidRPr="00E65A8C">
        <w:rPr>
          <w:rFonts w:ascii="Times New Roman" w:eastAsia="Calibri" w:hAnsi="Times New Roman" w:cs="Times New Roman"/>
          <w:sz w:val="24"/>
          <w:szCs w:val="24"/>
          <w:vertAlign w:val="subscript"/>
          <w:lang w:val="en-US" w:eastAsia="bg-BG"/>
        </w:rPr>
        <w:t>HOMO</w:t>
      </w:r>
      <w:r w:rsidRPr="00E65A8C">
        <w:rPr>
          <w:rFonts w:ascii="Times New Roman" w:eastAsia="Calibri" w:hAnsi="Times New Roman" w:cs="Times New Roman"/>
          <w:sz w:val="24"/>
          <w:szCs w:val="24"/>
          <w:lang w:val="en-US" w:eastAsia="bg-BG"/>
        </w:rPr>
        <w:t xml:space="preserve"> and E</w:t>
      </w:r>
      <w:r w:rsidRPr="00E65A8C">
        <w:rPr>
          <w:rFonts w:ascii="Times New Roman" w:eastAsia="Calibri" w:hAnsi="Times New Roman" w:cs="Times New Roman"/>
          <w:sz w:val="24"/>
          <w:szCs w:val="24"/>
          <w:vertAlign w:val="subscript"/>
          <w:lang w:val="en-US" w:eastAsia="bg-BG"/>
        </w:rPr>
        <w:t>LUM</w:t>
      </w:r>
      <w:r w:rsidRPr="00E65A8C">
        <w:rPr>
          <w:rFonts w:ascii="Times New Roman" w:eastAsia="Calibri" w:hAnsi="Times New Roman" w:cs="Times New Roman"/>
          <w:sz w:val="24"/>
          <w:szCs w:val="24"/>
          <w:lang w:val="en-US" w:eastAsia="bg-BG"/>
        </w:rPr>
        <w:t xml:space="preserve">O. </w:t>
      </w:r>
    </w:p>
    <w:p w:rsidR="00634198" w:rsidRDefault="00E65A8C" w:rsidP="00246E0C">
      <w:pPr>
        <w:autoSpaceDE w:val="0"/>
        <w:autoSpaceDN w:val="0"/>
        <w:adjustRightInd w:val="0"/>
        <w:spacing w:after="0" w:line="360" w:lineRule="auto"/>
        <w:ind w:firstLine="567"/>
        <w:jc w:val="both"/>
        <w:rPr>
          <w:rFonts w:ascii="Times New Roman" w:eastAsia="Calibri" w:hAnsi="Times New Roman" w:cs="Times New Roman"/>
          <w:sz w:val="24"/>
          <w:szCs w:val="24"/>
          <w:lang w:val="en-US" w:eastAsia="bg-BG"/>
        </w:rPr>
      </w:pPr>
      <w:r w:rsidRPr="00E65A8C">
        <w:rPr>
          <w:rFonts w:ascii="Times New Roman" w:eastAsia="Calibri" w:hAnsi="Times New Roman" w:cs="Times New Roman"/>
          <w:sz w:val="24"/>
          <w:szCs w:val="24"/>
          <w:lang w:val="en-US" w:eastAsia="bg-BG"/>
        </w:rPr>
        <w:t>E</w:t>
      </w:r>
      <w:r w:rsidRPr="00E65A8C">
        <w:rPr>
          <w:rFonts w:ascii="Times New Roman" w:eastAsia="Calibri" w:hAnsi="Times New Roman" w:cs="Times New Roman"/>
          <w:sz w:val="24"/>
          <w:szCs w:val="24"/>
          <w:vertAlign w:val="subscript"/>
          <w:lang w:val="en-US" w:eastAsia="bg-BG"/>
        </w:rPr>
        <w:t>HOMO</w:t>
      </w:r>
      <w:r w:rsidRPr="00E65A8C">
        <w:rPr>
          <w:rFonts w:ascii="Times New Roman" w:eastAsia="Calibri" w:hAnsi="Times New Roman" w:cs="Times New Roman"/>
          <w:sz w:val="24"/>
          <w:szCs w:val="24"/>
          <w:lang w:val="en-US" w:eastAsia="bg-BG"/>
        </w:rPr>
        <w:t xml:space="preserve"> and E</w:t>
      </w:r>
      <w:r w:rsidRPr="00E65A8C">
        <w:rPr>
          <w:rFonts w:ascii="Times New Roman" w:eastAsia="Calibri" w:hAnsi="Times New Roman" w:cs="Times New Roman"/>
          <w:sz w:val="24"/>
          <w:szCs w:val="24"/>
          <w:vertAlign w:val="subscript"/>
          <w:lang w:val="en-US" w:eastAsia="bg-BG"/>
        </w:rPr>
        <w:t>LUMO</w:t>
      </w:r>
      <w:r w:rsidRPr="00E65A8C">
        <w:rPr>
          <w:rFonts w:ascii="Times New Roman" w:eastAsia="Calibri" w:hAnsi="Times New Roman" w:cs="Times New Roman"/>
          <w:sz w:val="24"/>
          <w:szCs w:val="24"/>
          <w:lang w:val="en-US" w:eastAsia="bg-BG"/>
        </w:rPr>
        <w:t xml:space="preserve"> values and E</w:t>
      </w:r>
      <w:r w:rsidRPr="00E65A8C">
        <w:rPr>
          <w:rFonts w:ascii="Times New Roman" w:eastAsia="Calibri" w:hAnsi="Times New Roman" w:cs="Times New Roman"/>
          <w:sz w:val="24"/>
          <w:szCs w:val="24"/>
          <w:vertAlign w:val="subscript"/>
          <w:lang w:val="en-US" w:eastAsia="bg-BG"/>
        </w:rPr>
        <w:t>HOMO</w:t>
      </w:r>
      <w:r w:rsidRPr="00E65A8C">
        <w:rPr>
          <w:rFonts w:ascii="Times New Roman" w:eastAsia="Calibri" w:hAnsi="Times New Roman" w:cs="Times New Roman"/>
          <w:sz w:val="24"/>
          <w:szCs w:val="24"/>
          <w:lang w:val="en-US" w:eastAsia="bg-BG"/>
        </w:rPr>
        <w:t xml:space="preserve"> and E</w:t>
      </w:r>
      <w:r w:rsidRPr="00E65A8C">
        <w:rPr>
          <w:rFonts w:ascii="Times New Roman" w:eastAsia="Calibri" w:hAnsi="Times New Roman" w:cs="Times New Roman"/>
          <w:sz w:val="24"/>
          <w:szCs w:val="24"/>
          <w:vertAlign w:val="subscript"/>
          <w:lang w:val="en-US" w:eastAsia="bg-BG"/>
        </w:rPr>
        <w:t>LUMO</w:t>
      </w:r>
      <w:r w:rsidRPr="00E65A8C">
        <w:rPr>
          <w:rFonts w:ascii="Times New Roman" w:eastAsia="Calibri" w:hAnsi="Times New Roman" w:cs="Times New Roman"/>
          <w:sz w:val="24"/>
          <w:szCs w:val="24"/>
          <w:lang w:val="en-US" w:eastAsia="bg-BG"/>
        </w:rPr>
        <w:t xml:space="preserve"> band gap values, computed with the B3LYP / LANL2DZ level, and additionally, chemical potential, electron affinity, electronegativity chemical hardness, softness and electrophilicity, electrofugality, nucleofugality index parameters, found using the computed HOMO and LUMO energy values, were summarized in Table 1.</w:t>
      </w:r>
    </w:p>
    <w:p w:rsidR="00E65A8C" w:rsidRDefault="00E65A8C" w:rsidP="00E65A8C">
      <w:pPr>
        <w:autoSpaceDE w:val="0"/>
        <w:autoSpaceDN w:val="0"/>
        <w:adjustRightInd w:val="0"/>
        <w:spacing w:after="0" w:line="360" w:lineRule="auto"/>
        <w:ind w:firstLine="567"/>
        <w:rPr>
          <w:rFonts w:eastAsia="Calibri"/>
          <w:i/>
          <w:color w:val="C00000"/>
          <w:sz w:val="24"/>
          <w:szCs w:val="24"/>
          <w:lang w:val="tr-TR" w:eastAsia="bg-BG"/>
        </w:rPr>
      </w:pPr>
    </w:p>
    <w:p w:rsidR="00FB281E" w:rsidRPr="00B15B31" w:rsidRDefault="00D751A3" w:rsidP="00FB281E">
      <w:pPr>
        <w:pStyle w:val="-2"/>
        <w:widowControl w:val="0"/>
        <w:spacing w:beforeLines="0" w:before="0" w:afterLines="0" w:after="0" w:line="360" w:lineRule="auto"/>
        <w:rPr>
          <w:rFonts w:ascii="Arial" w:eastAsia="Calibri" w:hAnsi="Arial" w:cs="Arial"/>
          <w:i w:val="0"/>
          <w:color w:val="auto"/>
          <w:sz w:val="16"/>
          <w:szCs w:val="16"/>
          <w:lang w:val="en-GB" w:eastAsia="bg-BG"/>
        </w:rPr>
      </w:pPr>
      <w:r w:rsidRPr="00B15B31">
        <w:rPr>
          <w:rFonts w:ascii="Arial" w:eastAsia="csr8" w:hAnsi="Arial" w:cs="Arial"/>
          <w:b/>
          <w:i w:val="0"/>
          <w:color w:val="auto"/>
          <w:sz w:val="16"/>
          <w:szCs w:val="16"/>
          <w:lang w:val="en-GB"/>
        </w:rPr>
        <w:lastRenderedPageBreak/>
        <w:t xml:space="preserve">Table </w:t>
      </w:r>
      <w:r w:rsidR="00E65A8C" w:rsidRPr="00B15B31">
        <w:rPr>
          <w:rFonts w:ascii="Arial" w:eastAsia="csr8" w:hAnsi="Arial" w:cs="Arial"/>
          <w:b/>
          <w:i w:val="0"/>
          <w:color w:val="auto"/>
          <w:sz w:val="16"/>
          <w:szCs w:val="16"/>
          <w:lang w:val="en-GB"/>
        </w:rPr>
        <w:t>1</w:t>
      </w:r>
      <w:r w:rsidRPr="00B15B31">
        <w:rPr>
          <w:rFonts w:ascii="Arial" w:eastAsia="csr8" w:hAnsi="Arial" w:cs="Arial"/>
          <w:b/>
          <w:i w:val="0"/>
          <w:color w:val="auto"/>
          <w:sz w:val="16"/>
          <w:szCs w:val="16"/>
          <w:lang w:val="en-GB"/>
        </w:rPr>
        <w:t>.</w:t>
      </w:r>
      <w:r w:rsidRPr="00B15B31">
        <w:rPr>
          <w:rFonts w:ascii="Arial" w:eastAsia="csr8" w:hAnsi="Arial" w:cs="Arial"/>
          <w:i w:val="0"/>
          <w:color w:val="auto"/>
          <w:sz w:val="16"/>
          <w:szCs w:val="16"/>
          <w:lang w:val="en-GB"/>
        </w:rPr>
        <w:t xml:space="preserve"> </w:t>
      </w:r>
      <w:r w:rsidR="00E65A8C" w:rsidRPr="00B15B31">
        <w:rPr>
          <w:rFonts w:ascii="Arial" w:eastAsia="csr8" w:hAnsi="Arial" w:cs="Arial"/>
          <w:i w:val="0"/>
          <w:color w:val="auto"/>
          <w:sz w:val="16"/>
          <w:szCs w:val="16"/>
          <w:lang w:val="en-GB"/>
        </w:rPr>
        <w:t>Parameters related with E</w:t>
      </w:r>
      <w:r w:rsidR="00E65A8C" w:rsidRPr="00B15B31">
        <w:rPr>
          <w:rFonts w:ascii="Arial" w:eastAsia="csr8" w:hAnsi="Arial" w:cs="Arial"/>
          <w:i w:val="0"/>
          <w:color w:val="auto"/>
          <w:sz w:val="16"/>
          <w:szCs w:val="16"/>
          <w:vertAlign w:val="subscript"/>
          <w:lang w:val="en-GB"/>
        </w:rPr>
        <w:t>HOMO</w:t>
      </w:r>
      <w:r w:rsidR="00E65A8C" w:rsidRPr="00B15B31">
        <w:rPr>
          <w:rFonts w:ascii="Arial" w:eastAsia="csr8" w:hAnsi="Arial" w:cs="Arial"/>
          <w:i w:val="0"/>
          <w:color w:val="auto"/>
          <w:sz w:val="16"/>
          <w:szCs w:val="16"/>
          <w:lang w:val="en-GB"/>
        </w:rPr>
        <w:t xml:space="preserve"> and E</w:t>
      </w:r>
      <w:r w:rsidR="00E65A8C" w:rsidRPr="00B15B31">
        <w:rPr>
          <w:rFonts w:ascii="Arial" w:eastAsia="csr8" w:hAnsi="Arial" w:cs="Arial"/>
          <w:i w:val="0"/>
          <w:color w:val="auto"/>
          <w:sz w:val="16"/>
          <w:szCs w:val="16"/>
          <w:vertAlign w:val="subscript"/>
          <w:lang w:val="en-GB"/>
        </w:rPr>
        <w:t>LUMO</w:t>
      </w:r>
      <w:r w:rsidRPr="00B15B31">
        <w:rPr>
          <w:rFonts w:ascii="Arial" w:eastAsia="Calibri" w:hAnsi="Arial" w:cs="Arial"/>
          <w:i w:val="0"/>
          <w:color w:val="auto"/>
          <w:sz w:val="16"/>
          <w:szCs w:val="16"/>
          <w:lang w:val="en-GB" w:eastAsia="bg-BG"/>
        </w:rPr>
        <w:t>.</w:t>
      </w:r>
    </w:p>
    <w:tbl>
      <w:tblPr>
        <w:tblW w:w="10034" w:type="dxa"/>
        <w:tblBorders>
          <w:top w:val="single" w:sz="4" w:space="0" w:color="auto"/>
          <w:bottom w:val="single" w:sz="4" w:space="0" w:color="auto"/>
        </w:tblBorders>
        <w:tblLook w:val="04A0" w:firstRow="1" w:lastRow="0" w:firstColumn="1" w:lastColumn="0" w:noHBand="0" w:noVBand="1"/>
      </w:tblPr>
      <w:tblGrid>
        <w:gridCol w:w="1350"/>
        <w:gridCol w:w="879"/>
        <w:gridCol w:w="956"/>
        <w:gridCol w:w="717"/>
        <w:gridCol w:w="717"/>
        <w:gridCol w:w="772"/>
        <w:gridCol w:w="717"/>
        <w:gridCol w:w="784"/>
        <w:gridCol w:w="717"/>
        <w:gridCol w:w="820"/>
        <w:gridCol w:w="777"/>
        <w:gridCol w:w="828"/>
      </w:tblGrid>
      <w:tr w:rsidR="00FB281E" w:rsidRPr="00515E6A" w:rsidTr="00FB281E">
        <w:trPr>
          <w:trHeight w:val="636"/>
        </w:trPr>
        <w:tc>
          <w:tcPr>
            <w:tcW w:w="1350" w:type="dxa"/>
            <w:tcBorders>
              <w:top w:val="single" w:sz="4" w:space="0" w:color="auto"/>
              <w:bottom w:val="single" w:sz="4" w:space="0" w:color="auto"/>
            </w:tcBorders>
            <w:vAlign w:val="center"/>
            <w:hideMark/>
          </w:tcPr>
          <w:p w:rsidR="00FB281E" w:rsidRPr="00515E6A" w:rsidRDefault="00FB281E" w:rsidP="00246E0C">
            <w:pPr>
              <w:rPr>
                <w:rFonts w:ascii="Times New Roman" w:hAnsi="Times New Roman" w:cs="Times New Roman"/>
              </w:rPr>
            </w:pPr>
            <w:r w:rsidRPr="00515E6A">
              <w:rPr>
                <w:rFonts w:ascii="Times New Roman" w:hAnsi="Times New Roman" w:cs="Times New Roman"/>
              </w:rPr>
              <w:t> </w:t>
            </w:r>
          </w:p>
        </w:tc>
        <w:tc>
          <w:tcPr>
            <w:tcW w:w="879" w:type="dxa"/>
            <w:tcBorders>
              <w:top w:val="single" w:sz="4" w:space="0" w:color="auto"/>
              <w:bottom w:val="single" w:sz="4" w:space="0" w:color="auto"/>
            </w:tcBorders>
            <w:vAlign w:val="center"/>
            <w:hideMark/>
          </w:tcPr>
          <w:p w:rsidR="00FB281E" w:rsidRPr="00515E6A" w:rsidRDefault="00FB281E" w:rsidP="00246E0C">
            <w:pPr>
              <w:rPr>
                <w:rFonts w:ascii="Times New Roman" w:hAnsi="Times New Roman" w:cs="Times New Roman"/>
              </w:rPr>
            </w:pPr>
            <w:r w:rsidRPr="00515E6A">
              <w:rPr>
                <w:rFonts w:ascii="Times New Roman" w:hAnsi="Times New Roman" w:cs="Times New Roman"/>
              </w:rPr>
              <w:t>E</w:t>
            </w:r>
            <w:r w:rsidRPr="00515E6A">
              <w:rPr>
                <w:rFonts w:ascii="Times New Roman" w:hAnsi="Times New Roman" w:cs="Times New Roman"/>
                <w:vertAlign w:val="subscript"/>
              </w:rPr>
              <w:t>HOMO</w:t>
            </w:r>
          </w:p>
        </w:tc>
        <w:tc>
          <w:tcPr>
            <w:tcW w:w="956" w:type="dxa"/>
            <w:tcBorders>
              <w:top w:val="single" w:sz="4" w:space="0" w:color="auto"/>
              <w:bottom w:val="single" w:sz="4" w:space="0" w:color="auto"/>
            </w:tcBorders>
            <w:vAlign w:val="center"/>
            <w:hideMark/>
          </w:tcPr>
          <w:p w:rsidR="00FB281E" w:rsidRPr="00515E6A" w:rsidRDefault="00FB281E" w:rsidP="00246E0C">
            <w:pPr>
              <w:rPr>
                <w:rFonts w:ascii="Times New Roman" w:hAnsi="Times New Roman" w:cs="Times New Roman"/>
              </w:rPr>
            </w:pPr>
            <w:r w:rsidRPr="00515E6A">
              <w:rPr>
                <w:rFonts w:ascii="Times New Roman" w:hAnsi="Times New Roman" w:cs="Times New Roman"/>
              </w:rPr>
              <w:t>E</w:t>
            </w:r>
            <w:r w:rsidRPr="00515E6A">
              <w:rPr>
                <w:rFonts w:ascii="Times New Roman" w:hAnsi="Times New Roman" w:cs="Times New Roman"/>
                <w:vertAlign w:val="subscript"/>
              </w:rPr>
              <w:t>LUMO</w:t>
            </w:r>
          </w:p>
        </w:tc>
        <w:tc>
          <w:tcPr>
            <w:tcW w:w="717" w:type="dxa"/>
            <w:tcBorders>
              <w:top w:val="single" w:sz="4" w:space="0" w:color="auto"/>
              <w:bottom w:val="single" w:sz="4" w:space="0" w:color="auto"/>
            </w:tcBorders>
            <w:vAlign w:val="center"/>
            <w:hideMark/>
          </w:tcPr>
          <w:p w:rsidR="00FB281E" w:rsidRPr="00515E6A" w:rsidRDefault="00FB281E" w:rsidP="00246E0C">
            <w:pPr>
              <w:rPr>
                <w:rFonts w:ascii="Times New Roman" w:hAnsi="Times New Roman" w:cs="Times New Roman"/>
              </w:rPr>
            </w:pPr>
            <w:r w:rsidRPr="00515E6A">
              <w:rPr>
                <w:rFonts w:ascii="Times New Roman" w:hAnsi="Times New Roman" w:cs="Times New Roman"/>
              </w:rPr>
              <w:sym w:font="Symbol" w:char="F044"/>
            </w:r>
            <w:r w:rsidRPr="00515E6A">
              <w:rPr>
                <w:rFonts w:ascii="Times New Roman" w:hAnsi="Times New Roman" w:cs="Times New Roman"/>
              </w:rPr>
              <w:t>E</w:t>
            </w:r>
          </w:p>
        </w:tc>
        <w:tc>
          <w:tcPr>
            <w:tcW w:w="717" w:type="dxa"/>
            <w:tcBorders>
              <w:top w:val="single" w:sz="4" w:space="0" w:color="auto"/>
              <w:bottom w:val="single" w:sz="4" w:space="0" w:color="auto"/>
            </w:tcBorders>
            <w:vAlign w:val="center"/>
            <w:hideMark/>
          </w:tcPr>
          <w:p w:rsidR="00FB281E" w:rsidRPr="00515E6A" w:rsidRDefault="00FB281E" w:rsidP="00246E0C">
            <w:pPr>
              <w:rPr>
                <w:rFonts w:ascii="Times New Roman" w:hAnsi="Times New Roman" w:cs="Times New Roman"/>
              </w:rPr>
            </w:pPr>
            <w:r w:rsidRPr="00515E6A">
              <w:rPr>
                <w:rFonts w:ascii="Times New Roman" w:hAnsi="Times New Roman" w:cs="Times New Roman"/>
              </w:rPr>
              <w:sym w:font="Symbol" w:char="F020"/>
            </w:r>
            <w:r w:rsidRPr="00515E6A">
              <w:rPr>
                <w:rFonts w:ascii="Times New Roman" w:hAnsi="Times New Roman" w:cs="Times New Roman"/>
              </w:rPr>
              <w:sym w:font="Symbol" w:char="F068"/>
            </w:r>
          </w:p>
        </w:tc>
        <w:tc>
          <w:tcPr>
            <w:tcW w:w="772" w:type="dxa"/>
            <w:tcBorders>
              <w:top w:val="single" w:sz="4" w:space="0" w:color="auto"/>
              <w:bottom w:val="single" w:sz="4" w:space="0" w:color="auto"/>
            </w:tcBorders>
            <w:vAlign w:val="center"/>
            <w:hideMark/>
          </w:tcPr>
          <w:p w:rsidR="00FB281E" w:rsidRPr="00515E6A" w:rsidRDefault="00FB281E" w:rsidP="00246E0C">
            <w:pPr>
              <w:rPr>
                <w:rFonts w:ascii="Times New Roman" w:hAnsi="Times New Roman" w:cs="Times New Roman"/>
              </w:rPr>
            </w:pPr>
            <w:r w:rsidRPr="00515E6A">
              <w:rPr>
                <w:rFonts w:ascii="Times New Roman" w:hAnsi="Times New Roman" w:cs="Times New Roman"/>
              </w:rPr>
              <w:t>S</w:t>
            </w:r>
          </w:p>
        </w:tc>
        <w:tc>
          <w:tcPr>
            <w:tcW w:w="717" w:type="dxa"/>
            <w:tcBorders>
              <w:top w:val="single" w:sz="4" w:space="0" w:color="auto"/>
              <w:bottom w:val="single" w:sz="4" w:space="0" w:color="auto"/>
            </w:tcBorders>
            <w:vAlign w:val="center"/>
            <w:hideMark/>
          </w:tcPr>
          <w:p w:rsidR="00FB281E" w:rsidRPr="00515E6A" w:rsidRDefault="00FB281E" w:rsidP="00246E0C">
            <w:pPr>
              <w:rPr>
                <w:rFonts w:ascii="Times New Roman" w:hAnsi="Times New Roman" w:cs="Times New Roman"/>
              </w:rPr>
            </w:pPr>
            <w:r w:rsidRPr="00515E6A">
              <w:rPr>
                <w:rFonts w:ascii="Times New Roman" w:hAnsi="Times New Roman" w:cs="Times New Roman"/>
              </w:rPr>
              <w:t xml:space="preserve"> </w:t>
            </w:r>
            <w:r w:rsidRPr="00515E6A">
              <w:rPr>
                <w:rFonts w:ascii="Times New Roman" w:hAnsi="Times New Roman" w:cs="Times New Roman"/>
              </w:rPr>
              <w:sym w:font="Symbol" w:char="F020"/>
            </w:r>
            <w:r w:rsidRPr="00515E6A">
              <w:rPr>
                <w:rFonts w:ascii="Times New Roman" w:hAnsi="Times New Roman" w:cs="Times New Roman"/>
              </w:rPr>
              <w:sym w:font="Symbol" w:char="F063"/>
            </w:r>
          </w:p>
        </w:tc>
        <w:tc>
          <w:tcPr>
            <w:tcW w:w="784" w:type="dxa"/>
            <w:tcBorders>
              <w:top w:val="single" w:sz="4" w:space="0" w:color="auto"/>
              <w:bottom w:val="single" w:sz="4" w:space="0" w:color="auto"/>
            </w:tcBorders>
            <w:vAlign w:val="center"/>
            <w:hideMark/>
          </w:tcPr>
          <w:p w:rsidR="00FB281E" w:rsidRPr="00515E6A" w:rsidRDefault="00FB281E" w:rsidP="00246E0C">
            <w:pPr>
              <w:rPr>
                <w:rFonts w:ascii="Times New Roman" w:hAnsi="Times New Roman" w:cs="Times New Roman"/>
              </w:rPr>
            </w:pPr>
            <w:r w:rsidRPr="00515E6A">
              <w:rPr>
                <w:rFonts w:ascii="Times New Roman" w:hAnsi="Times New Roman" w:cs="Times New Roman"/>
              </w:rPr>
              <w:sym w:font="Symbol" w:char="F06D"/>
            </w:r>
          </w:p>
        </w:tc>
        <w:tc>
          <w:tcPr>
            <w:tcW w:w="717" w:type="dxa"/>
            <w:tcBorders>
              <w:top w:val="single" w:sz="4" w:space="0" w:color="auto"/>
              <w:bottom w:val="single" w:sz="4" w:space="0" w:color="auto"/>
            </w:tcBorders>
            <w:noWrap/>
            <w:vAlign w:val="center"/>
            <w:hideMark/>
          </w:tcPr>
          <w:p w:rsidR="00FB281E" w:rsidRPr="00515E6A" w:rsidRDefault="00FB281E" w:rsidP="00246E0C">
            <w:pPr>
              <w:rPr>
                <w:rFonts w:ascii="Times New Roman" w:hAnsi="Times New Roman" w:cs="Times New Roman"/>
              </w:rPr>
            </w:pPr>
            <w:r w:rsidRPr="00515E6A">
              <w:rPr>
                <w:rFonts w:ascii="Times New Roman" w:hAnsi="Times New Roman" w:cs="Times New Roman"/>
              </w:rPr>
              <w:t>ω</w:t>
            </w:r>
          </w:p>
        </w:tc>
        <w:tc>
          <w:tcPr>
            <w:tcW w:w="820" w:type="dxa"/>
            <w:tcBorders>
              <w:top w:val="single" w:sz="4" w:space="0" w:color="auto"/>
              <w:bottom w:val="single" w:sz="4" w:space="0" w:color="auto"/>
            </w:tcBorders>
            <w:vAlign w:val="center"/>
          </w:tcPr>
          <w:p w:rsidR="00FB281E" w:rsidRPr="00515E6A" w:rsidRDefault="00FB281E" w:rsidP="00246E0C">
            <w:pPr>
              <w:rPr>
                <w:rFonts w:ascii="Times New Roman" w:eastAsia="Times New Roman" w:hAnsi="Times New Roman" w:cs="Times New Roman"/>
                <w:color w:val="000000"/>
              </w:rPr>
            </w:pPr>
            <w:r w:rsidRPr="00515E6A">
              <w:rPr>
                <w:rFonts w:ascii="Times New Roman" w:eastAsia="Times New Roman" w:hAnsi="Times New Roman" w:cs="Times New Roman"/>
                <w:color w:val="000000"/>
              </w:rPr>
              <w:t>ΔN</w:t>
            </w:r>
            <w:r w:rsidRPr="00515E6A">
              <w:rPr>
                <w:rFonts w:ascii="Times New Roman" w:eastAsia="Times New Roman" w:hAnsi="Times New Roman" w:cs="Times New Roman"/>
                <w:color w:val="000000"/>
                <w:vertAlign w:val="subscript"/>
              </w:rPr>
              <w:t>max</w:t>
            </w:r>
          </w:p>
        </w:tc>
        <w:tc>
          <w:tcPr>
            <w:tcW w:w="777" w:type="dxa"/>
            <w:tcBorders>
              <w:top w:val="single" w:sz="4" w:space="0" w:color="auto"/>
              <w:bottom w:val="single" w:sz="4" w:space="0" w:color="auto"/>
            </w:tcBorders>
            <w:vAlign w:val="center"/>
            <w:hideMark/>
          </w:tcPr>
          <w:p w:rsidR="00FB281E" w:rsidRPr="00515E6A" w:rsidRDefault="00FB281E" w:rsidP="00246E0C">
            <w:pPr>
              <w:rPr>
                <w:rFonts w:ascii="Times New Roman" w:hAnsi="Times New Roman" w:cs="Times New Roman"/>
              </w:rPr>
            </w:pPr>
            <w:r w:rsidRPr="00515E6A">
              <w:rPr>
                <w:rFonts w:ascii="Times New Roman" w:hAnsi="Times New Roman" w:cs="Times New Roman"/>
                <w:bCs/>
              </w:rPr>
              <w:sym w:font="Symbol" w:char="F044"/>
            </w:r>
            <w:r w:rsidRPr="00515E6A">
              <w:rPr>
                <w:rFonts w:ascii="Times New Roman" w:hAnsi="Times New Roman" w:cs="Times New Roman"/>
                <w:bCs/>
              </w:rPr>
              <w:t>E</w:t>
            </w:r>
            <w:r w:rsidRPr="00515E6A">
              <w:rPr>
                <w:rFonts w:ascii="Times New Roman" w:hAnsi="Times New Roman" w:cs="Times New Roman"/>
                <w:bCs/>
                <w:vertAlign w:val="subscript"/>
              </w:rPr>
              <w:t>n</w:t>
            </w:r>
          </w:p>
        </w:tc>
        <w:tc>
          <w:tcPr>
            <w:tcW w:w="828" w:type="dxa"/>
            <w:tcBorders>
              <w:top w:val="single" w:sz="4" w:space="0" w:color="auto"/>
              <w:bottom w:val="single" w:sz="4" w:space="0" w:color="auto"/>
            </w:tcBorders>
            <w:vAlign w:val="center"/>
            <w:hideMark/>
          </w:tcPr>
          <w:p w:rsidR="00FB281E" w:rsidRPr="00515E6A" w:rsidRDefault="00FB281E" w:rsidP="00246E0C">
            <w:pPr>
              <w:rPr>
                <w:rFonts w:ascii="Times New Roman" w:hAnsi="Times New Roman" w:cs="Times New Roman"/>
              </w:rPr>
            </w:pPr>
            <w:r w:rsidRPr="00515E6A">
              <w:rPr>
                <w:rFonts w:ascii="Times New Roman" w:hAnsi="Times New Roman" w:cs="Times New Roman"/>
                <w:bCs/>
              </w:rPr>
              <w:sym w:font="Symbol" w:char="F044"/>
            </w:r>
            <w:r w:rsidRPr="00515E6A">
              <w:rPr>
                <w:rFonts w:ascii="Times New Roman" w:hAnsi="Times New Roman" w:cs="Times New Roman"/>
                <w:bCs/>
              </w:rPr>
              <w:t>E</w:t>
            </w:r>
            <w:r w:rsidRPr="00515E6A">
              <w:rPr>
                <w:rFonts w:ascii="Times New Roman" w:hAnsi="Times New Roman" w:cs="Times New Roman"/>
                <w:bCs/>
                <w:vertAlign w:val="subscript"/>
              </w:rPr>
              <w:t>e</w:t>
            </w:r>
          </w:p>
        </w:tc>
      </w:tr>
      <w:tr w:rsidR="00FB281E" w:rsidRPr="00515E6A" w:rsidTr="00FB281E">
        <w:trPr>
          <w:trHeight w:val="300"/>
        </w:trPr>
        <w:tc>
          <w:tcPr>
            <w:tcW w:w="1350" w:type="dxa"/>
            <w:tcBorders>
              <w:top w:val="single" w:sz="4" w:space="0" w:color="auto"/>
            </w:tcBorders>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rPr>
              <w:t>Gas</w:t>
            </w:r>
          </w:p>
        </w:tc>
        <w:tc>
          <w:tcPr>
            <w:tcW w:w="879" w:type="dxa"/>
            <w:tcBorders>
              <w:top w:val="single" w:sz="4" w:space="0" w:color="auto"/>
            </w:tcBorders>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-6.80</w:t>
            </w:r>
          </w:p>
        </w:tc>
        <w:tc>
          <w:tcPr>
            <w:tcW w:w="956" w:type="dxa"/>
            <w:tcBorders>
              <w:top w:val="single" w:sz="4" w:space="0" w:color="auto"/>
            </w:tcBorders>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-2.19</w:t>
            </w:r>
          </w:p>
        </w:tc>
        <w:tc>
          <w:tcPr>
            <w:tcW w:w="717" w:type="dxa"/>
            <w:tcBorders>
              <w:top w:val="single" w:sz="4" w:space="0" w:color="auto"/>
            </w:tcBorders>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4.62</w:t>
            </w:r>
          </w:p>
        </w:tc>
        <w:tc>
          <w:tcPr>
            <w:tcW w:w="717" w:type="dxa"/>
            <w:tcBorders>
              <w:top w:val="single" w:sz="4" w:space="0" w:color="auto"/>
            </w:tcBorders>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2.31</w:t>
            </w:r>
          </w:p>
        </w:tc>
        <w:tc>
          <w:tcPr>
            <w:tcW w:w="772" w:type="dxa"/>
            <w:tcBorders>
              <w:top w:val="single" w:sz="4" w:space="0" w:color="auto"/>
            </w:tcBorders>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0.22</w:t>
            </w:r>
          </w:p>
        </w:tc>
        <w:tc>
          <w:tcPr>
            <w:tcW w:w="717" w:type="dxa"/>
            <w:tcBorders>
              <w:top w:val="single" w:sz="4" w:space="0" w:color="auto"/>
            </w:tcBorders>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4.50</w:t>
            </w:r>
          </w:p>
        </w:tc>
        <w:tc>
          <w:tcPr>
            <w:tcW w:w="784" w:type="dxa"/>
            <w:tcBorders>
              <w:top w:val="single" w:sz="4" w:space="0" w:color="auto"/>
            </w:tcBorders>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-4.50</w:t>
            </w:r>
          </w:p>
        </w:tc>
        <w:tc>
          <w:tcPr>
            <w:tcW w:w="717" w:type="dxa"/>
            <w:tcBorders>
              <w:top w:val="single" w:sz="4" w:space="0" w:color="auto"/>
            </w:tcBorders>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4.38</w:t>
            </w:r>
          </w:p>
        </w:tc>
        <w:tc>
          <w:tcPr>
            <w:tcW w:w="820" w:type="dxa"/>
            <w:tcBorders>
              <w:top w:val="single" w:sz="4" w:space="0" w:color="auto"/>
            </w:tcBorders>
            <w:shd w:val="clear" w:color="auto" w:fill="auto"/>
            <w:vAlign w:val="center"/>
          </w:tcPr>
          <w:p w:rsidR="00FB281E" w:rsidRPr="00515E6A" w:rsidRDefault="00FB281E" w:rsidP="00246E0C">
            <w:pPr>
              <w:jc w:val="both"/>
              <w:rPr>
                <w:rFonts w:ascii="Times New Roman" w:eastAsia="Times New Roman" w:hAnsi="Times New Roman" w:cs="Times New Roman"/>
                <w:color w:val="000000"/>
              </w:rPr>
            </w:pPr>
            <w:r w:rsidRPr="00515E6A">
              <w:rPr>
                <w:rFonts w:ascii="Times New Roman" w:hAnsi="Times New Roman" w:cs="Times New Roman"/>
                <w:color w:val="000000"/>
              </w:rPr>
              <w:t>1.95</w:t>
            </w:r>
          </w:p>
        </w:tc>
        <w:tc>
          <w:tcPr>
            <w:tcW w:w="777" w:type="dxa"/>
            <w:tcBorders>
              <w:top w:val="single" w:sz="4" w:space="0" w:color="auto"/>
            </w:tcBorders>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1.04</w:t>
            </w:r>
          </w:p>
        </w:tc>
        <w:tc>
          <w:tcPr>
            <w:tcW w:w="828" w:type="dxa"/>
            <w:tcBorders>
              <w:top w:val="single" w:sz="4" w:space="0" w:color="auto"/>
            </w:tcBorders>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10.03</w:t>
            </w:r>
          </w:p>
        </w:tc>
      </w:tr>
      <w:tr w:rsidR="00FB281E" w:rsidRPr="00515E6A" w:rsidTr="00FB281E">
        <w:trPr>
          <w:trHeight w:val="300"/>
        </w:trPr>
        <w:tc>
          <w:tcPr>
            <w:tcW w:w="1350" w:type="dxa"/>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rPr>
              <w:t>Chloroform</w:t>
            </w:r>
          </w:p>
        </w:tc>
        <w:tc>
          <w:tcPr>
            <w:tcW w:w="879"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-7.01</w:t>
            </w:r>
          </w:p>
        </w:tc>
        <w:tc>
          <w:tcPr>
            <w:tcW w:w="956"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-2.26</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4.75</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2.37</w:t>
            </w:r>
          </w:p>
        </w:tc>
        <w:tc>
          <w:tcPr>
            <w:tcW w:w="772"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0.21</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4.64</w:t>
            </w:r>
          </w:p>
        </w:tc>
        <w:tc>
          <w:tcPr>
            <w:tcW w:w="784"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-4.64</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4.53</w:t>
            </w:r>
          </w:p>
        </w:tc>
        <w:tc>
          <w:tcPr>
            <w:tcW w:w="820" w:type="dxa"/>
            <w:shd w:val="clear" w:color="auto" w:fill="auto"/>
            <w:vAlign w:val="center"/>
          </w:tcPr>
          <w:p w:rsidR="00FB281E" w:rsidRPr="00515E6A" w:rsidRDefault="00FB281E" w:rsidP="00246E0C">
            <w:pPr>
              <w:jc w:val="both"/>
              <w:rPr>
                <w:rFonts w:ascii="Times New Roman" w:eastAsia="Times New Roman" w:hAnsi="Times New Roman" w:cs="Times New Roman"/>
                <w:color w:val="000000"/>
              </w:rPr>
            </w:pPr>
            <w:r w:rsidRPr="00515E6A">
              <w:rPr>
                <w:rFonts w:ascii="Times New Roman" w:hAnsi="Times New Roman" w:cs="Times New Roman"/>
                <w:color w:val="000000"/>
              </w:rPr>
              <w:t>1.95</w:t>
            </w:r>
          </w:p>
        </w:tc>
        <w:tc>
          <w:tcPr>
            <w:tcW w:w="77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1.08</w:t>
            </w:r>
          </w:p>
        </w:tc>
        <w:tc>
          <w:tcPr>
            <w:tcW w:w="828"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10.35</w:t>
            </w:r>
          </w:p>
        </w:tc>
      </w:tr>
      <w:tr w:rsidR="00FB281E" w:rsidRPr="00515E6A" w:rsidTr="00FB281E">
        <w:trPr>
          <w:trHeight w:val="300"/>
        </w:trPr>
        <w:tc>
          <w:tcPr>
            <w:tcW w:w="1350" w:type="dxa"/>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rPr>
              <w:t>Acetic acid</w:t>
            </w:r>
          </w:p>
        </w:tc>
        <w:tc>
          <w:tcPr>
            <w:tcW w:w="879"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-7.02</w:t>
            </w:r>
          </w:p>
        </w:tc>
        <w:tc>
          <w:tcPr>
            <w:tcW w:w="956"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-2.27</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4.75</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2.38</w:t>
            </w:r>
          </w:p>
        </w:tc>
        <w:tc>
          <w:tcPr>
            <w:tcW w:w="772"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0.21</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4.65</w:t>
            </w:r>
          </w:p>
        </w:tc>
        <w:tc>
          <w:tcPr>
            <w:tcW w:w="784"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-4.65</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4.54</w:t>
            </w:r>
          </w:p>
        </w:tc>
        <w:tc>
          <w:tcPr>
            <w:tcW w:w="820" w:type="dxa"/>
            <w:shd w:val="clear" w:color="auto" w:fill="auto"/>
            <w:vAlign w:val="center"/>
          </w:tcPr>
          <w:p w:rsidR="00FB281E" w:rsidRPr="00515E6A" w:rsidRDefault="00FB281E" w:rsidP="00246E0C">
            <w:pPr>
              <w:jc w:val="both"/>
              <w:rPr>
                <w:rFonts w:ascii="Times New Roman" w:eastAsia="Times New Roman" w:hAnsi="Times New Roman" w:cs="Times New Roman"/>
                <w:color w:val="000000"/>
              </w:rPr>
            </w:pPr>
            <w:r w:rsidRPr="00515E6A">
              <w:rPr>
                <w:rFonts w:ascii="Times New Roman" w:hAnsi="Times New Roman" w:cs="Times New Roman"/>
                <w:color w:val="000000"/>
              </w:rPr>
              <w:t>1.95</w:t>
            </w:r>
          </w:p>
        </w:tc>
        <w:tc>
          <w:tcPr>
            <w:tcW w:w="77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1.08</w:t>
            </w:r>
          </w:p>
        </w:tc>
        <w:tc>
          <w:tcPr>
            <w:tcW w:w="828"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10.37</w:t>
            </w:r>
          </w:p>
        </w:tc>
      </w:tr>
      <w:tr w:rsidR="00FB281E" w:rsidRPr="00515E6A" w:rsidTr="00FB281E">
        <w:trPr>
          <w:trHeight w:val="300"/>
        </w:trPr>
        <w:tc>
          <w:tcPr>
            <w:tcW w:w="1350" w:type="dxa"/>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rPr>
              <w:t>Ethanol</w:t>
            </w:r>
          </w:p>
        </w:tc>
        <w:tc>
          <w:tcPr>
            <w:tcW w:w="879"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-7.06</w:t>
            </w:r>
          </w:p>
        </w:tc>
        <w:tc>
          <w:tcPr>
            <w:tcW w:w="956"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-2.28</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4.77</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2.39</w:t>
            </w:r>
          </w:p>
        </w:tc>
        <w:tc>
          <w:tcPr>
            <w:tcW w:w="772"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0.21</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4.67</w:t>
            </w:r>
          </w:p>
        </w:tc>
        <w:tc>
          <w:tcPr>
            <w:tcW w:w="784"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-4.67</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4.57</w:t>
            </w:r>
          </w:p>
        </w:tc>
        <w:tc>
          <w:tcPr>
            <w:tcW w:w="820" w:type="dxa"/>
            <w:shd w:val="clear" w:color="auto" w:fill="auto"/>
            <w:vAlign w:val="center"/>
          </w:tcPr>
          <w:p w:rsidR="00FB281E" w:rsidRPr="00515E6A" w:rsidRDefault="00FB281E" w:rsidP="00246E0C">
            <w:pPr>
              <w:jc w:val="both"/>
              <w:rPr>
                <w:rFonts w:ascii="Times New Roman" w:eastAsia="Times New Roman" w:hAnsi="Times New Roman" w:cs="Times New Roman"/>
                <w:color w:val="000000"/>
              </w:rPr>
            </w:pPr>
            <w:r w:rsidRPr="00515E6A">
              <w:rPr>
                <w:rFonts w:ascii="Times New Roman" w:hAnsi="Times New Roman" w:cs="Times New Roman"/>
                <w:color w:val="000000"/>
              </w:rPr>
              <w:t>1.96</w:t>
            </w:r>
          </w:p>
        </w:tc>
        <w:tc>
          <w:tcPr>
            <w:tcW w:w="77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1.09</w:t>
            </w:r>
          </w:p>
        </w:tc>
        <w:tc>
          <w:tcPr>
            <w:tcW w:w="828"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10.43</w:t>
            </w:r>
          </w:p>
        </w:tc>
      </w:tr>
      <w:tr w:rsidR="00FB281E" w:rsidRPr="00515E6A" w:rsidTr="00FB281E">
        <w:trPr>
          <w:trHeight w:val="300"/>
        </w:trPr>
        <w:tc>
          <w:tcPr>
            <w:tcW w:w="1350" w:type="dxa"/>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rPr>
              <w:t>DMF</w:t>
            </w:r>
          </w:p>
        </w:tc>
        <w:tc>
          <w:tcPr>
            <w:tcW w:w="879"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-7.06</w:t>
            </w:r>
          </w:p>
        </w:tc>
        <w:tc>
          <w:tcPr>
            <w:tcW w:w="956"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-2.28</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4.78</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2.39</w:t>
            </w:r>
          </w:p>
        </w:tc>
        <w:tc>
          <w:tcPr>
            <w:tcW w:w="772"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0.21</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4.67</w:t>
            </w:r>
          </w:p>
        </w:tc>
        <w:tc>
          <w:tcPr>
            <w:tcW w:w="784"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-4.67</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4.57</w:t>
            </w:r>
          </w:p>
        </w:tc>
        <w:tc>
          <w:tcPr>
            <w:tcW w:w="820" w:type="dxa"/>
            <w:shd w:val="clear" w:color="auto" w:fill="auto"/>
            <w:vAlign w:val="center"/>
          </w:tcPr>
          <w:p w:rsidR="00FB281E" w:rsidRPr="00515E6A" w:rsidRDefault="00FB281E" w:rsidP="00246E0C">
            <w:pPr>
              <w:jc w:val="both"/>
              <w:rPr>
                <w:rFonts w:ascii="Times New Roman" w:eastAsia="Times New Roman" w:hAnsi="Times New Roman" w:cs="Times New Roman"/>
                <w:color w:val="000000"/>
              </w:rPr>
            </w:pPr>
            <w:r w:rsidRPr="00515E6A">
              <w:rPr>
                <w:rFonts w:ascii="Times New Roman" w:hAnsi="Times New Roman" w:cs="Times New Roman"/>
                <w:color w:val="000000"/>
              </w:rPr>
              <w:t>1.96</w:t>
            </w:r>
          </w:p>
        </w:tc>
        <w:tc>
          <w:tcPr>
            <w:tcW w:w="77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1.09</w:t>
            </w:r>
          </w:p>
        </w:tc>
        <w:tc>
          <w:tcPr>
            <w:tcW w:w="828"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10.43</w:t>
            </w:r>
          </w:p>
        </w:tc>
      </w:tr>
      <w:tr w:rsidR="00FB281E" w:rsidRPr="00515E6A" w:rsidTr="00FB281E">
        <w:trPr>
          <w:trHeight w:val="300"/>
        </w:trPr>
        <w:tc>
          <w:tcPr>
            <w:tcW w:w="1350" w:type="dxa"/>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rPr>
              <w:t>DMSO</w:t>
            </w:r>
          </w:p>
        </w:tc>
        <w:tc>
          <w:tcPr>
            <w:tcW w:w="879"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-7.06</w:t>
            </w:r>
          </w:p>
        </w:tc>
        <w:tc>
          <w:tcPr>
            <w:tcW w:w="956"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-2.28</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4.78</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2.39</w:t>
            </w:r>
          </w:p>
        </w:tc>
        <w:tc>
          <w:tcPr>
            <w:tcW w:w="772"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0.21</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4.67</w:t>
            </w:r>
          </w:p>
        </w:tc>
        <w:tc>
          <w:tcPr>
            <w:tcW w:w="784"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-4.67</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4.57</w:t>
            </w:r>
          </w:p>
        </w:tc>
        <w:tc>
          <w:tcPr>
            <w:tcW w:w="820" w:type="dxa"/>
            <w:shd w:val="clear" w:color="auto" w:fill="auto"/>
            <w:vAlign w:val="center"/>
          </w:tcPr>
          <w:p w:rsidR="00FB281E" w:rsidRPr="00515E6A" w:rsidRDefault="00FB281E" w:rsidP="00246E0C">
            <w:pPr>
              <w:jc w:val="both"/>
              <w:rPr>
                <w:rFonts w:ascii="Times New Roman" w:eastAsia="Times New Roman" w:hAnsi="Times New Roman" w:cs="Times New Roman"/>
                <w:color w:val="000000"/>
              </w:rPr>
            </w:pPr>
            <w:r w:rsidRPr="00515E6A">
              <w:rPr>
                <w:rFonts w:ascii="Times New Roman" w:hAnsi="Times New Roman" w:cs="Times New Roman"/>
                <w:color w:val="000000"/>
              </w:rPr>
              <w:t>1.96</w:t>
            </w:r>
          </w:p>
        </w:tc>
        <w:tc>
          <w:tcPr>
            <w:tcW w:w="77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1.09</w:t>
            </w:r>
          </w:p>
        </w:tc>
        <w:tc>
          <w:tcPr>
            <w:tcW w:w="828"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10.44</w:t>
            </w:r>
          </w:p>
        </w:tc>
      </w:tr>
      <w:tr w:rsidR="00FB281E" w:rsidRPr="00515E6A" w:rsidTr="00FB281E">
        <w:trPr>
          <w:trHeight w:val="300"/>
        </w:trPr>
        <w:tc>
          <w:tcPr>
            <w:tcW w:w="1350" w:type="dxa"/>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rPr>
              <w:t>Water</w:t>
            </w:r>
          </w:p>
        </w:tc>
        <w:tc>
          <w:tcPr>
            <w:tcW w:w="879"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-7.06</w:t>
            </w:r>
          </w:p>
        </w:tc>
        <w:tc>
          <w:tcPr>
            <w:tcW w:w="956"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-2.29</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4.78</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2.39</w:t>
            </w:r>
          </w:p>
        </w:tc>
        <w:tc>
          <w:tcPr>
            <w:tcW w:w="772"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0.21</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4.67</w:t>
            </w:r>
          </w:p>
        </w:tc>
        <w:tc>
          <w:tcPr>
            <w:tcW w:w="784"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-4.67</w:t>
            </w:r>
          </w:p>
        </w:tc>
        <w:tc>
          <w:tcPr>
            <w:tcW w:w="71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4.57</w:t>
            </w:r>
          </w:p>
        </w:tc>
        <w:tc>
          <w:tcPr>
            <w:tcW w:w="820" w:type="dxa"/>
            <w:shd w:val="clear" w:color="auto" w:fill="auto"/>
            <w:vAlign w:val="center"/>
          </w:tcPr>
          <w:p w:rsidR="00FB281E" w:rsidRPr="00515E6A" w:rsidRDefault="00FB281E" w:rsidP="00246E0C">
            <w:pPr>
              <w:jc w:val="both"/>
              <w:rPr>
                <w:rFonts w:ascii="Times New Roman" w:eastAsia="Times New Roman" w:hAnsi="Times New Roman" w:cs="Times New Roman"/>
                <w:color w:val="000000"/>
              </w:rPr>
            </w:pPr>
            <w:r w:rsidRPr="00515E6A">
              <w:rPr>
                <w:rFonts w:ascii="Times New Roman" w:hAnsi="Times New Roman" w:cs="Times New Roman"/>
                <w:color w:val="000000"/>
              </w:rPr>
              <w:t>1.96</w:t>
            </w:r>
          </w:p>
        </w:tc>
        <w:tc>
          <w:tcPr>
            <w:tcW w:w="777"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1.09</w:t>
            </w:r>
          </w:p>
        </w:tc>
        <w:tc>
          <w:tcPr>
            <w:tcW w:w="828" w:type="dxa"/>
            <w:shd w:val="clear" w:color="auto" w:fill="auto"/>
            <w:noWrap/>
            <w:vAlign w:val="center"/>
            <w:hideMark/>
          </w:tcPr>
          <w:p w:rsidR="00FB281E" w:rsidRPr="00515E6A" w:rsidRDefault="00FB281E" w:rsidP="00246E0C">
            <w:pPr>
              <w:jc w:val="both"/>
              <w:rPr>
                <w:rFonts w:ascii="Times New Roman" w:hAnsi="Times New Roman" w:cs="Times New Roman"/>
              </w:rPr>
            </w:pPr>
            <w:r w:rsidRPr="00515E6A">
              <w:rPr>
                <w:rFonts w:ascii="Times New Roman" w:hAnsi="Times New Roman" w:cs="Times New Roman"/>
                <w:color w:val="000000"/>
              </w:rPr>
              <w:t>10.44</w:t>
            </w:r>
          </w:p>
        </w:tc>
      </w:tr>
    </w:tbl>
    <w:p w:rsidR="00FB281E" w:rsidRDefault="00FB281E" w:rsidP="00634198">
      <w:pPr>
        <w:pStyle w:val="-2"/>
        <w:widowControl w:val="0"/>
        <w:spacing w:beforeLines="0" w:before="0" w:afterLines="0" w:after="0" w:line="360" w:lineRule="auto"/>
        <w:ind w:firstLine="240"/>
        <w:rPr>
          <w:rFonts w:eastAsia="Calibri"/>
          <w:i w:val="0"/>
          <w:color w:val="auto"/>
          <w:sz w:val="24"/>
          <w:szCs w:val="24"/>
          <w:lang w:val="en-GB" w:eastAsia="bg-BG"/>
        </w:rPr>
      </w:pPr>
    </w:p>
    <w:p w:rsidR="00D751A3" w:rsidRDefault="00FB281E" w:rsidP="00246E0C">
      <w:pPr>
        <w:pStyle w:val="-2"/>
        <w:widowControl w:val="0"/>
        <w:spacing w:before="120" w:after="120" w:line="360" w:lineRule="auto"/>
        <w:ind w:firstLine="706"/>
        <w:rPr>
          <w:rFonts w:eastAsia="Calibri"/>
          <w:i w:val="0"/>
          <w:color w:val="auto"/>
          <w:sz w:val="24"/>
          <w:szCs w:val="24"/>
          <w:lang w:eastAsia="bg-BG"/>
        </w:rPr>
      </w:pPr>
      <w:r w:rsidRPr="00FB281E">
        <w:rPr>
          <w:rFonts w:eastAsia="Calibri"/>
          <w:i w:val="0"/>
          <w:color w:val="auto"/>
          <w:sz w:val="24"/>
          <w:szCs w:val="24"/>
          <w:lang w:eastAsia="bg-BG"/>
        </w:rPr>
        <w:t>The highest HOMO value of -6.80 eV was found in gas phase followed b</w:t>
      </w:r>
      <w:r>
        <w:rPr>
          <w:rFonts w:eastAsia="Calibri"/>
          <w:i w:val="0"/>
          <w:color w:val="auto"/>
          <w:sz w:val="24"/>
          <w:szCs w:val="24"/>
          <w:lang w:eastAsia="bg-BG"/>
        </w:rPr>
        <w:t>y -7.01, -7.02,</w:t>
      </w:r>
      <w:r w:rsidRPr="00FB281E">
        <w:rPr>
          <w:rFonts w:eastAsia="Calibri"/>
          <w:i w:val="0"/>
          <w:color w:val="auto"/>
          <w:sz w:val="24"/>
          <w:szCs w:val="24"/>
          <w:lang w:eastAsia="bg-BG"/>
        </w:rPr>
        <w:t xml:space="preserve"> -7.06, -7.06, -7.06, -7.06 in chloroform, acetic acid, ethanol, DMF, DMSO and water phases indicate that the molecule will be best electron donor in gas phase. So, it was observed that the negative value of the HOMO increased with the increase of dielectric constants of the solvents. The lowest LUMO energy of -2.29 eV was found to be in water indicating that the molecule will be the best accept electron in water compare to gas phase and other solvents. The largest HOMO-LUMO gap of 4.78 eV was found in water solvent which implies higher kinetic stabilit</w:t>
      </w:r>
      <w:r>
        <w:rPr>
          <w:rFonts w:eastAsia="Calibri"/>
          <w:i w:val="0"/>
          <w:color w:val="auto"/>
          <w:sz w:val="24"/>
          <w:szCs w:val="24"/>
          <w:lang w:eastAsia="bg-BG"/>
        </w:rPr>
        <w:t>y and less chemical reactivity</w:t>
      </w:r>
      <w:r w:rsidRPr="00FB281E">
        <w:rPr>
          <w:rFonts w:eastAsia="Calibri"/>
          <w:i w:val="0"/>
          <w:color w:val="auto"/>
          <w:sz w:val="24"/>
          <w:szCs w:val="24"/>
          <w:vertAlign w:val="superscript"/>
          <w:lang w:eastAsia="bg-BG"/>
        </w:rPr>
        <w:t>18</w:t>
      </w:r>
      <w:r w:rsidRPr="00FB281E">
        <w:rPr>
          <w:rFonts w:eastAsia="Calibri"/>
          <w:i w:val="0"/>
          <w:color w:val="auto"/>
          <w:sz w:val="24"/>
          <w:szCs w:val="24"/>
          <w:lang w:eastAsia="bg-BG"/>
        </w:rPr>
        <w:t xml:space="preserve"> followed by 4.78 eV and the other studied solvents and found 4.62 eV in gas phase.</w:t>
      </w:r>
    </w:p>
    <w:p w:rsidR="00FB281E" w:rsidRPr="00FB281E" w:rsidRDefault="00FB281E" w:rsidP="00246E0C">
      <w:pPr>
        <w:pStyle w:val="-2"/>
        <w:widowControl w:val="0"/>
        <w:spacing w:before="120" w:after="120" w:line="360" w:lineRule="auto"/>
        <w:ind w:firstLine="706"/>
        <w:rPr>
          <w:rFonts w:eastAsia="Calibri"/>
          <w:i w:val="0"/>
          <w:color w:val="auto"/>
          <w:sz w:val="24"/>
          <w:szCs w:val="24"/>
          <w:lang w:eastAsia="bg-BG"/>
        </w:rPr>
      </w:pPr>
      <w:r w:rsidRPr="00FB281E">
        <w:rPr>
          <w:rFonts w:eastAsia="Calibri"/>
          <w:i w:val="0"/>
          <w:color w:val="auto"/>
          <w:sz w:val="24"/>
          <w:szCs w:val="24"/>
          <w:lang w:eastAsia="bg-BG"/>
        </w:rPr>
        <w:t>The electronic chemical potential as seen Equation 1 is defined as the energy changes of the system with respect to the electron number N at a fixed external potential v(r), i.e., the p</w:t>
      </w:r>
      <w:r>
        <w:rPr>
          <w:rFonts w:eastAsia="Calibri"/>
          <w:i w:val="0"/>
          <w:color w:val="auto"/>
          <w:sz w:val="24"/>
          <w:szCs w:val="24"/>
          <w:lang w:eastAsia="bg-BG"/>
        </w:rPr>
        <w:t>otential created by the nuclei.</w:t>
      </w:r>
      <w:r w:rsidRPr="00FB281E">
        <w:rPr>
          <w:rFonts w:eastAsia="Calibri"/>
          <w:i w:val="0"/>
          <w:color w:val="auto"/>
          <w:sz w:val="24"/>
          <w:szCs w:val="24"/>
          <w:vertAlign w:val="superscript"/>
          <w:lang w:eastAsia="bg-BG"/>
        </w:rPr>
        <w:t>1</w:t>
      </w:r>
      <w:r w:rsidR="00850CA6">
        <w:rPr>
          <w:rFonts w:eastAsia="Calibri"/>
          <w:i w:val="0"/>
          <w:color w:val="auto"/>
          <w:sz w:val="24"/>
          <w:szCs w:val="24"/>
          <w:vertAlign w:val="superscript"/>
          <w:lang w:eastAsia="bg-BG"/>
        </w:rPr>
        <w:t>8</w:t>
      </w:r>
      <w:r w:rsidRPr="00FB281E">
        <w:rPr>
          <w:rFonts w:eastAsia="Calibri"/>
          <w:i w:val="0"/>
          <w:color w:val="auto"/>
          <w:sz w:val="24"/>
          <w:szCs w:val="24"/>
          <w:vertAlign w:val="superscript"/>
          <w:lang w:eastAsia="bg-BG"/>
        </w:rPr>
        <w:t xml:space="preserve">, </w:t>
      </w:r>
      <w:r w:rsidR="00850CA6">
        <w:rPr>
          <w:rFonts w:eastAsia="Calibri"/>
          <w:i w:val="0"/>
          <w:color w:val="auto"/>
          <w:sz w:val="24"/>
          <w:szCs w:val="24"/>
          <w:vertAlign w:val="superscript"/>
          <w:lang w:eastAsia="bg-BG"/>
        </w:rPr>
        <w:t>19</w:t>
      </w:r>
      <w:r w:rsidRPr="00FB281E">
        <w:rPr>
          <w:rFonts w:eastAsia="Calibri"/>
          <w:i w:val="0"/>
          <w:color w:val="auto"/>
          <w:sz w:val="24"/>
          <w:szCs w:val="24"/>
          <w:lang w:eastAsia="bg-BG"/>
        </w:rPr>
        <w:t xml:space="preserve"> The electronic chemical potential is associated with the feasibility of a system to exchange electron density with the environment at the ground state.</w:t>
      </w:r>
    </w:p>
    <w:p w:rsidR="00FB281E" w:rsidRPr="00FB281E" w:rsidRDefault="00FB281E" w:rsidP="00FB281E">
      <w:pPr>
        <w:pStyle w:val="-2"/>
        <w:widowControl w:val="0"/>
        <w:spacing w:before="120" w:after="120" w:line="360" w:lineRule="auto"/>
        <w:rPr>
          <w:rFonts w:eastAsia="Calibri"/>
          <w:i w:val="0"/>
          <w:color w:val="auto"/>
          <w:sz w:val="24"/>
          <w:szCs w:val="24"/>
          <w:lang w:eastAsia="bg-BG"/>
        </w:rPr>
      </w:pPr>
    </w:p>
    <w:p w:rsidR="00FB281E" w:rsidRPr="00FB281E" w:rsidRDefault="00FB281E" w:rsidP="00FB281E">
      <w:pPr>
        <w:autoSpaceDE w:val="0"/>
        <w:autoSpaceDN w:val="0"/>
        <w:adjustRightInd w:val="0"/>
        <w:spacing w:after="0" w:line="360" w:lineRule="auto"/>
        <w:jc w:val="center"/>
        <w:rPr>
          <w:rFonts w:ascii="Times New Roman" w:eastAsiaTheme="minorEastAsia" w:hAnsi="Times New Roman" w:cs="Times New Roman"/>
          <w:spacing w:val="5"/>
          <w:sz w:val="24"/>
          <w:szCs w:val="24"/>
        </w:rPr>
      </w:pPr>
      <m:oMath>
        <m:r>
          <w:rPr>
            <w:rFonts w:ascii="Cambria Math" w:hAnsi="Cambria Math" w:cs="Times New Roman"/>
            <w:spacing w:val="5"/>
            <w:sz w:val="24"/>
            <w:szCs w:val="24"/>
          </w:rPr>
          <m:t>μ=</m:t>
        </m:r>
        <m:sSub>
          <m:sSubPr>
            <m:ctrlPr>
              <w:rPr>
                <w:rFonts w:ascii="Cambria Math" w:hAnsi="Cambria Math" w:cs="Times New Roman"/>
                <w:i/>
                <w:spacing w:val="5"/>
                <w:sz w:val="24"/>
                <w:szCs w:val="24"/>
              </w:rPr>
            </m:ctrlPr>
          </m:sSubPr>
          <m:e>
            <m:d>
              <m:dPr>
                <m:ctrlPr>
                  <w:rPr>
                    <w:rFonts w:ascii="Cambria Math" w:hAnsi="Cambria Math" w:cs="Times New Roman"/>
                    <w:i/>
                    <w:spacing w:val="5"/>
                    <w:sz w:val="24"/>
                    <w:szCs w:val="24"/>
                  </w:rPr>
                </m:ctrlPr>
              </m:dPr>
              <m:e>
                <m:f>
                  <m:fPr>
                    <m:ctrlPr>
                      <w:rPr>
                        <w:rFonts w:ascii="Cambria Math" w:hAnsi="Cambria Math" w:cs="Times New Roman"/>
                        <w:i/>
                        <w:spacing w:val="5"/>
                        <w:sz w:val="24"/>
                        <w:szCs w:val="24"/>
                      </w:rPr>
                    </m:ctrlPr>
                  </m:fPr>
                  <m:num>
                    <m:r>
                      <w:rPr>
                        <w:rFonts w:ascii="Cambria Math" w:hAnsi="Cambria Math" w:cs="Times New Roman"/>
                        <w:spacing w:val="5"/>
                        <w:sz w:val="24"/>
                        <w:szCs w:val="24"/>
                      </w:rPr>
                      <m:t>∂E</m:t>
                    </m:r>
                  </m:num>
                  <m:den>
                    <m:r>
                      <w:rPr>
                        <w:rFonts w:ascii="Cambria Math" w:hAnsi="Cambria Math" w:cs="Times New Roman"/>
                        <w:spacing w:val="5"/>
                        <w:sz w:val="24"/>
                        <w:szCs w:val="24"/>
                      </w:rPr>
                      <m:t>∂N</m:t>
                    </m:r>
                  </m:den>
                </m:f>
              </m:e>
            </m:d>
          </m:e>
          <m:sub>
            <m:r>
              <w:rPr>
                <w:rFonts w:ascii="Cambria Math" w:hAnsi="Cambria Math" w:cs="Times New Roman"/>
                <w:spacing w:val="5"/>
                <w:sz w:val="24"/>
                <w:szCs w:val="24"/>
              </w:rPr>
              <m:t>v(r)</m:t>
            </m:r>
          </m:sub>
        </m:sSub>
      </m:oMath>
      <w:r w:rsidRPr="00FB281E">
        <w:rPr>
          <w:rFonts w:ascii="Times New Roman" w:eastAsiaTheme="minorEastAsia" w:hAnsi="Times New Roman" w:cs="Times New Roman"/>
          <w:spacing w:val="5"/>
          <w:sz w:val="24"/>
          <w:szCs w:val="24"/>
        </w:rPr>
        <w:t xml:space="preserve">                            (1)</w:t>
      </w:r>
    </w:p>
    <w:p w:rsidR="00FB281E" w:rsidRPr="00FB281E" w:rsidRDefault="00FB281E" w:rsidP="00FB281E">
      <w:pPr>
        <w:pStyle w:val="-2"/>
        <w:widowControl w:val="0"/>
        <w:spacing w:before="120" w:after="120" w:line="360" w:lineRule="auto"/>
        <w:rPr>
          <w:rFonts w:eastAsia="Calibri"/>
          <w:i w:val="0"/>
          <w:color w:val="auto"/>
          <w:sz w:val="24"/>
          <w:szCs w:val="24"/>
          <w:lang w:eastAsia="bg-BG"/>
        </w:rPr>
      </w:pPr>
    </w:p>
    <w:p w:rsidR="00FB281E" w:rsidRDefault="00FB281E" w:rsidP="00FB281E">
      <w:pPr>
        <w:pStyle w:val="-2"/>
        <w:widowControl w:val="0"/>
        <w:spacing w:before="120" w:after="120" w:line="360" w:lineRule="auto"/>
        <w:rPr>
          <w:rFonts w:eastAsia="Calibri"/>
          <w:i w:val="0"/>
          <w:color w:val="auto"/>
          <w:sz w:val="24"/>
          <w:szCs w:val="24"/>
          <w:lang w:eastAsia="bg-BG"/>
        </w:rPr>
      </w:pPr>
      <w:r w:rsidRPr="00FB281E">
        <w:rPr>
          <w:rFonts w:eastAsia="Calibri"/>
          <w:i w:val="0"/>
          <w:color w:val="auto"/>
          <w:sz w:val="24"/>
          <w:szCs w:val="24"/>
          <w:lang w:eastAsia="bg-BG"/>
        </w:rPr>
        <w:t>When the the finite difference approximation is used the following simple expression is obtained:</w:t>
      </w:r>
    </w:p>
    <w:p w:rsidR="00FB281E" w:rsidRPr="00FB281E" w:rsidRDefault="00FB281E" w:rsidP="00FB281E">
      <w:pPr>
        <w:pStyle w:val="-2"/>
        <w:widowControl w:val="0"/>
        <w:spacing w:before="120" w:after="120" w:line="360" w:lineRule="auto"/>
        <w:rPr>
          <w:rFonts w:eastAsia="Calibri"/>
          <w:i w:val="0"/>
          <w:color w:val="auto"/>
          <w:sz w:val="24"/>
          <w:szCs w:val="24"/>
          <w:lang w:eastAsia="bg-BG"/>
        </w:rPr>
      </w:pPr>
    </w:p>
    <w:p w:rsidR="00FB281E" w:rsidRDefault="00FB281E" w:rsidP="00FB281E">
      <w:pPr>
        <w:tabs>
          <w:tab w:val="left" w:pos="3119"/>
          <w:tab w:val="left" w:pos="6096"/>
        </w:tabs>
        <w:autoSpaceDE w:val="0"/>
        <w:autoSpaceDN w:val="0"/>
        <w:adjustRightInd w:val="0"/>
        <w:spacing w:after="0" w:line="360" w:lineRule="auto"/>
        <w:jc w:val="center"/>
        <w:rPr>
          <w:rFonts w:ascii="Times New Roman" w:hAnsi="Times New Roman" w:cs="Times New Roman"/>
          <w:spacing w:val="5"/>
          <w:sz w:val="24"/>
          <w:szCs w:val="24"/>
          <w:lang w:val="tr-TR"/>
        </w:rPr>
      </w:pPr>
      <m:oMath>
        <m:r>
          <w:rPr>
            <w:rFonts w:ascii="Cambria Math" w:hAnsi="Cambria Math" w:cs="Times New Roman"/>
            <w:spacing w:val="5"/>
            <w:sz w:val="24"/>
            <w:szCs w:val="24"/>
          </w:rPr>
          <w:lastRenderedPageBreak/>
          <m:t>μ≈-</m:t>
        </m:r>
        <m:f>
          <m:fPr>
            <m:ctrlPr>
              <w:rPr>
                <w:rFonts w:ascii="Cambria Math" w:hAnsi="Cambria Math" w:cs="Times New Roman"/>
                <w:i/>
                <w:spacing w:val="5"/>
                <w:sz w:val="24"/>
                <w:szCs w:val="24"/>
              </w:rPr>
            </m:ctrlPr>
          </m:fPr>
          <m:num>
            <m:d>
              <m:dPr>
                <m:ctrlPr>
                  <w:rPr>
                    <w:rFonts w:ascii="Cambria Math" w:hAnsi="Cambria Math" w:cs="Times New Roman"/>
                    <w:i/>
                    <w:spacing w:val="5"/>
                    <w:sz w:val="24"/>
                    <w:szCs w:val="24"/>
                  </w:rPr>
                </m:ctrlPr>
              </m:dPr>
              <m:e>
                <m:r>
                  <w:rPr>
                    <w:rFonts w:ascii="Cambria Math" w:hAnsi="Cambria Math" w:cs="Times New Roman"/>
                    <w:spacing w:val="5"/>
                    <w:sz w:val="24"/>
                    <w:szCs w:val="24"/>
                  </w:rPr>
                  <m:t>I+A</m:t>
                </m:r>
              </m:e>
            </m:d>
          </m:num>
          <m:den>
            <m:r>
              <w:rPr>
                <w:rFonts w:ascii="Cambria Math" w:hAnsi="Cambria Math" w:cs="Times New Roman"/>
                <w:spacing w:val="5"/>
                <w:sz w:val="24"/>
                <w:szCs w:val="24"/>
              </w:rPr>
              <m:t>2</m:t>
            </m:r>
          </m:den>
        </m:f>
      </m:oMath>
      <w:r w:rsidRPr="00FB281E">
        <w:rPr>
          <w:rFonts w:ascii="Times New Roman" w:hAnsi="Times New Roman" w:cs="Times New Roman"/>
          <w:spacing w:val="5"/>
          <w:sz w:val="24"/>
          <w:szCs w:val="24"/>
        </w:rPr>
        <w:t xml:space="preserve">                              (2)</w:t>
      </w:r>
    </w:p>
    <w:p w:rsidR="00FB281E" w:rsidRPr="00FB281E" w:rsidRDefault="00FB281E" w:rsidP="00FB281E">
      <w:pPr>
        <w:tabs>
          <w:tab w:val="left" w:pos="3119"/>
          <w:tab w:val="left" w:pos="6096"/>
        </w:tabs>
        <w:autoSpaceDE w:val="0"/>
        <w:autoSpaceDN w:val="0"/>
        <w:adjustRightInd w:val="0"/>
        <w:spacing w:after="0" w:line="360" w:lineRule="auto"/>
        <w:jc w:val="center"/>
        <w:rPr>
          <w:rFonts w:ascii="Times New Roman" w:hAnsi="Times New Roman" w:cs="Times New Roman"/>
          <w:spacing w:val="5"/>
          <w:sz w:val="24"/>
          <w:szCs w:val="24"/>
          <w:lang w:val="tr-TR"/>
        </w:rPr>
      </w:pPr>
    </w:p>
    <w:p w:rsidR="00FB281E" w:rsidRDefault="00FB281E" w:rsidP="00FB281E">
      <w:pPr>
        <w:pStyle w:val="-2"/>
        <w:widowControl w:val="0"/>
        <w:spacing w:before="120" w:after="120" w:line="360" w:lineRule="auto"/>
        <w:rPr>
          <w:rFonts w:eastAsia="Calibri"/>
          <w:i w:val="0"/>
          <w:color w:val="auto"/>
          <w:sz w:val="24"/>
          <w:szCs w:val="24"/>
          <w:lang w:eastAsia="bg-BG"/>
        </w:rPr>
      </w:pPr>
      <w:r w:rsidRPr="00FB281E">
        <w:rPr>
          <w:rFonts w:eastAsia="Calibri"/>
          <w:i w:val="0"/>
          <w:color w:val="auto"/>
          <w:sz w:val="24"/>
          <w:szCs w:val="24"/>
          <w:lang w:eastAsia="bg-BG"/>
        </w:rPr>
        <w:t>Where, I is the ionisation potential and A is the electron affin</w:t>
      </w:r>
      <w:r>
        <w:rPr>
          <w:rFonts w:eastAsia="Calibri"/>
          <w:i w:val="0"/>
          <w:color w:val="auto"/>
          <w:sz w:val="24"/>
          <w:szCs w:val="24"/>
          <w:lang w:eastAsia="bg-BG"/>
        </w:rPr>
        <w:t xml:space="preserve">ity of an atom or molecule. </w:t>
      </w:r>
      <w:r w:rsidRPr="00FB281E">
        <w:rPr>
          <w:rFonts w:eastAsia="Calibri"/>
          <w:i w:val="0"/>
          <w:color w:val="auto"/>
          <w:sz w:val="24"/>
          <w:szCs w:val="24"/>
          <w:lang w:eastAsia="bg-BG"/>
        </w:rPr>
        <w:t>The ionisation potential and the electron affinity can be approached by the frontier HOMO and LUMO energies as by E</w:t>
      </w:r>
      <w:r w:rsidRPr="00A05876">
        <w:rPr>
          <w:rFonts w:eastAsia="Calibri"/>
          <w:i w:val="0"/>
          <w:color w:val="auto"/>
          <w:sz w:val="24"/>
          <w:szCs w:val="24"/>
          <w:vertAlign w:val="subscript"/>
          <w:lang w:eastAsia="bg-BG"/>
        </w:rPr>
        <w:t>HOMO</w:t>
      </w:r>
      <w:r w:rsidRPr="00FB281E">
        <w:rPr>
          <w:rFonts w:eastAsia="Calibri"/>
          <w:i w:val="0"/>
          <w:color w:val="auto"/>
          <w:sz w:val="24"/>
          <w:szCs w:val="24"/>
          <w:lang w:eastAsia="bg-BG"/>
        </w:rPr>
        <w:t xml:space="preserve"> and as by E</w:t>
      </w:r>
      <w:r w:rsidRPr="00A05876">
        <w:rPr>
          <w:rFonts w:eastAsia="Calibri"/>
          <w:i w:val="0"/>
          <w:color w:val="auto"/>
          <w:sz w:val="24"/>
          <w:szCs w:val="24"/>
          <w:vertAlign w:val="subscript"/>
          <w:lang w:eastAsia="bg-BG"/>
        </w:rPr>
        <w:t>LUMO</w:t>
      </w:r>
      <w:r>
        <w:rPr>
          <w:rFonts w:eastAsia="Calibri"/>
          <w:i w:val="0"/>
          <w:color w:val="auto"/>
          <w:sz w:val="24"/>
          <w:szCs w:val="24"/>
          <w:lang w:eastAsia="bg-BG"/>
        </w:rPr>
        <w:t xml:space="preserve"> according to Koopmans theorem</w:t>
      </w:r>
      <w:r w:rsidRPr="00FB281E">
        <w:rPr>
          <w:rFonts w:eastAsia="Calibri"/>
          <w:i w:val="0"/>
          <w:color w:val="auto"/>
          <w:sz w:val="24"/>
          <w:szCs w:val="24"/>
          <w:vertAlign w:val="superscript"/>
          <w:lang w:eastAsia="bg-BG"/>
        </w:rPr>
        <w:t>2</w:t>
      </w:r>
      <w:r w:rsidR="00850CA6">
        <w:rPr>
          <w:rFonts w:eastAsia="Calibri"/>
          <w:i w:val="0"/>
          <w:color w:val="auto"/>
          <w:sz w:val="24"/>
          <w:szCs w:val="24"/>
          <w:vertAlign w:val="superscript"/>
          <w:lang w:eastAsia="bg-BG"/>
        </w:rPr>
        <w:t>0</w:t>
      </w:r>
      <w:r w:rsidRPr="00FB281E">
        <w:rPr>
          <w:rFonts w:eastAsia="Calibri"/>
          <w:i w:val="0"/>
          <w:color w:val="auto"/>
          <w:sz w:val="24"/>
          <w:szCs w:val="24"/>
          <w:lang w:eastAsia="bg-BG"/>
        </w:rPr>
        <w:t xml:space="preserve"> and Kohn–Sham </w:t>
      </w:r>
      <w:r>
        <w:rPr>
          <w:rFonts w:eastAsia="Calibri"/>
          <w:i w:val="0"/>
          <w:color w:val="auto"/>
          <w:sz w:val="24"/>
          <w:szCs w:val="24"/>
          <w:lang w:eastAsia="bg-BG"/>
        </w:rPr>
        <w:t>formalism</w:t>
      </w:r>
      <w:r w:rsidRPr="00FB281E">
        <w:rPr>
          <w:rFonts w:eastAsia="Calibri"/>
          <w:i w:val="0"/>
          <w:color w:val="auto"/>
          <w:sz w:val="24"/>
          <w:szCs w:val="24"/>
          <w:vertAlign w:val="superscript"/>
          <w:lang w:eastAsia="bg-BG"/>
        </w:rPr>
        <w:t>2</w:t>
      </w:r>
      <w:r w:rsidR="00850CA6">
        <w:rPr>
          <w:rFonts w:eastAsia="Calibri"/>
          <w:i w:val="0"/>
          <w:color w:val="auto"/>
          <w:sz w:val="24"/>
          <w:szCs w:val="24"/>
          <w:vertAlign w:val="superscript"/>
          <w:lang w:eastAsia="bg-BG"/>
        </w:rPr>
        <w:t>1</w:t>
      </w:r>
      <w:r w:rsidRPr="00FB281E">
        <w:rPr>
          <w:rFonts w:eastAsia="Calibri"/>
          <w:i w:val="0"/>
          <w:color w:val="auto"/>
          <w:sz w:val="24"/>
          <w:szCs w:val="24"/>
          <w:lang w:eastAsia="bg-BG"/>
        </w:rPr>
        <w:t xml:space="preserve"> within the DFT, as a result the electronic chemical potential can be expressed as:</w:t>
      </w:r>
    </w:p>
    <w:p w:rsidR="00FB281E" w:rsidRPr="00FB281E" w:rsidRDefault="00FB281E" w:rsidP="00FB281E">
      <w:pPr>
        <w:pStyle w:val="-2"/>
        <w:widowControl w:val="0"/>
        <w:spacing w:before="120" w:after="120" w:line="360" w:lineRule="auto"/>
        <w:rPr>
          <w:rFonts w:eastAsia="Calibri"/>
          <w:i w:val="0"/>
          <w:color w:val="auto"/>
          <w:sz w:val="24"/>
          <w:szCs w:val="24"/>
          <w:lang w:eastAsia="bg-BG"/>
        </w:rPr>
      </w:pPr>
    </w:p>
    <w:p w:rsidR="00FB281E" w:rsidRDefault="00FB281E" w:rsidP="00FB281E">
      <w:pPr>
        <w:tabs>
          <w:tab w:val="left" w:pos="3119"/>
          <w:tab w:val="left" w:pos="6096"/>
        </w:tabs>
        <w:autoSpaceDE w:val="0"/>
        <w:autoSpaceDN w:val="0"/>
        <w:adjustRightInd w:val="0"/>
        <w:spacing w:after="120" w:line="360" w:lineRule="auto"/>
        <w:jc w:val="center"/>
        <w:rPr>
          <w:rFonts w:ascii="Times New Roman" w:eastAsiaTheme="minorEastAsia" w:hAnsi="Times New Roman" w:cs="Times New Roman"/>
          <w:sz w:val="24"/>
          <w:szCs w:val="24"/>
          <w:lang w:val="en-GB"/>
        </w:rPr>
      </w:pPr>
      <m:oMath>
        <m:r>
          <w:rPr>
            <w:rFonts w:ascii="Cambria Math" w:eastAsia="Times New Roman" w:hAnsi="Cambria Math" w:cs="Times New Roman"/>
            <w:sz w:val="24"/>
            <w:szCs w:val="24"/>
            <w:lang w:val="en-GB"/>
          </w:rPr>
          <m:t>μ≅</m:t>
        </m:r>
        <m:d>
          <m:dPr>
            <m:ctrlPr>
              <w:rPr>
                <w:rFonts w:ascii="Cambria Math" w:eastAsia="Times New Roman" w:hAnsi="Cambria Math" w:cs="Times New Roman"/>
                <w:i/>
                <w:sz w:val="24"/>
                <w:szCs w:val="24"/>
                <w:lang w:val="en-GB"/>
              </w:rPr>
            </m:ctrlPr>
          </m:dPr>
          <m:e>
            <m:f>
              <m:fPr>
                <m:ctrlPr>
                  <w:rPr>
                    <w:rFonts w:ascii="Cambria Math" w:eastAsia="Times New Roman" w:hAnsi="Cambria Math" w:cs="Times New Roman"/>
                    <w:i/>
                    <w:sz w:val="24"/>
                    <w:szCs w:val="24"/>
                    <w:lang w:val="en-GB"/>
                  </w:rPr>
                </m:ctrlPr>
              </m:fPr>
              <m:num>
                <m:sSub>
                  <m:sSubPr>
                    <m:ctrlPr>
                      <w:rPr>
                        <w:rFonts w:ascii="Cambria Math" w:eastAsia="Times New Roman" w:hAnsi="Cambria Math" w:cs="Times New Roman"/>
                        <w:i/>
                        <w:sz w:val="24"/>
                        <w:szCs w:val="24"/>
                        <w:lang w:val="en-GB"/>
                      </w:rPr>
                    </m:ctrlPr>
                  </m:sSubPr>
                  <m:e>
                    <m:r>
                      <w:rPr>
                        <w:rFonts w:ascii="Cambria Math" w:eastAsia="Times New Roman" w:hAnsi="Cambria Math" w:cs="Times New Roman"/>
                        <w:sz w:val="24"/>
                        <w:szCs w:val="24"/>
                        <w:lang w:val="en-GB"/>
                      </w:rPr>
                      <m:t>E</m:t>
                    </m:r>
                  </m:e>
                  <m:sub>
                    <m:r>
                      <w:rPr>
                        <w:rFonts w:ascii="Cambria Math" w:eastAsia="Times New Roman" w:hAnsi="Cambria Math" w:cs="Times New Roman"/>
                        <w:sz w:val="24"/>
                        <w:szCs w:val="24"/>
                        <w:lang w:val="en-GB"/>
                      </w:rPr>
                      <m:t>HOMO</m:t>
                    </m:r>
                  </m:sub>
                </m:sSub>
                <m:r>
                  <w:rPr>
                    <w:rFonts w:ascii="Cambria Math" w:eastAsia="Times New Roman" w:hAnsi="Cambria Math" w:cs="Times New Roman"/>
                    <w:sz w:val="24"/>
                    <w:szCs w:val="24"/>
                    <w:lang w:val="en-GB"/>
                  </w:rPr>
                  <m:t>+</m:t>
                </m:r>
                <m:sSub>
                  <m:sSubPr>
                    <m:ctrlPr>
                      <w:rPr>
                        <w:rFonts w:ascii="Cambria Math" w:eastAsia="Times New Roman" w:hAnsi="Cambria Math" w:cs="Times New Roman"/>
                        <w:i/>
                        <w:sz w:val="24"/>
                        <w:szCs w:val="24"/>
                        <w:lang w:val="en-GB"/>
                      </w:rPr>
                    </m:ctrlPr>
                  </m:sSubPr>
                  <m:e>
                    <m:r>
                      <w:rPr>
                        <w:rFonts w:ascii="Cambria Math" w:eastAsia="Times New Roman" w:hAnsi="Cambria Math" w:cs="Times New Roman"/>
                        <w:sz w:val="24"/>
                        <w:szCs w:val="24"/>
                        <w:lang w:val="en-GB"/>
                      </w:rPr>
                      <m:t>E</m:t>
                    </m:r>
                  </m:e>
                  <m:sub>
                    <m:r>
                      <w:rPr>
                        <w:rFonts w:ascii="Cambria Math" w:eastAsia="Times New Roman" w:hAnsi="Cambria Math" w:cs="Times New Roman"/>
                        <w:sz w:val="24"/>
                        <w:szCs w:val="24"/>
                        <w:lang w:val="en-GB"/>
                      </w:rPr>
                      <m:t>LUMO</m:t>
                    </m:r>
                  </m:sub>
                </m:sSub>
              </m:num>
              <m:den>
                <m:r>
                  <w:rPr>
                    <w:rFonts w:ascii="Cambria Math" w:eastAsia="Times New Roman" w:hAnsi="Cambria Math" w:cs="Times New Roman"/>
                    <w:sz w:val="24"/>
                    <w:szCs w:val="24"/>
                    <w:lang w:val="en-GB"/>
                  </w:rPr>
                  <m:t>2</m:t>
                </m:r>
              </m:den>
            </m:f>
          </m:e>
        </m:d>
      </m:oMath>
      <w:r w:rsidRPr="00FB281E">
        <w:rPr>
          <w:rFonts w:ascii="Times New Roman" w:eastAsiaTheme="minorEastAsia" w:hAnsi="Times New Roman" w:cs="Times New Roman"/>
          <w:sz w:val="24"/>
          <w:szCs w:val="24"/>
          <w:lang w:val="en-GB"/>
        </w:rPr>
        <w:t xml:space="preserve">                  (3)</w:t>
      </w:r>
    </w:p>
    <w:p w:rsidR="00FB281E" w:rsidRPr="00FB281E" w:rsidRDefault="00FB281E" w:rsidP="00FB281E">
      <w:pPr>
        <w:tabs>
          <w:tab w:val="left" w:pos="3119"/>
          <w:tab w:val="left" w:pos="6096"/>
        </w:tabs>
        <w:autoSpaceDE w:val="0"/>
        <w:autoSpaceDN w:val="0"/>
        <w:adjustRightInd w:val="0"/>
        <w:spacing w:after="120" w:line="360" w:lineRule="auto"/>
        <w:jc w:val="center"/>
        <w:rPr>
          <w:rFonts w:ascii="Times New Roman" w:hAnsi="Times New Roman" w:cs="Times New Roman"/>
          <w:sz w:val="24"/>
          <w:szCs w:val="24"/>
          <w:lang w:val="en-GB"/>
        </w:rPr>
      </w:pPr>
    </w:p>
    <w:p w:rsidR="00FB281E" w:rsidRPr="00FB281E" w:rsidRDefault="00FB281E" w:rsidP="00FB281E">
      <w:pPr>
        <w:pStyle w:val="-2"/>
        <w:widowControl w:val="0"/>
        <w:spacing w:before="120" w:after="120" w:line="360" w:lineRule="auto"/>
        <w:ind w:firstLine="706"/>
        <w:rPr>
          <w:rFonts w:eastAsia="Calibri"/>
          <w:i w:val="0"/>
          <w:color w:val="auto"/>
          <w:sz w:val="24"/>
          <w:szCs w:val="24"/>
          <w:lang w:eastAsia="bg-BG"/>
        </w:rPr>
      </w:pPr>
      <w:r w:rsidRPr="00FB281E">
        <w:rPr>
          <w:rFonts w:eastAsia="Calibri"/>
          <w:i w:val="0"/>
          <w:color w:val="auto"/>
          <w:sz w:val="24"/>
          <w:szCs w:val="24"/>
          <w:lang w:eastAsia="bg-BG"/>
        </w:rPr>
        <w:t>Accordingly, the electronic chemical potential allows the establishment of the flux direction of the Gl</w:t>
      </w:r>
      <w:r w:rsidR="00A05876">
        <w:rPr>
          <w:rFonts w:eastAsia="Calibri"/>
          <w:i w:val="0"/>
          <w:color w:val="auto"/>
          <w:sz w:val="24"/>
          <w:szCs w:val="24"/>
          <w:lang w:eastAsia="bg-BG"/>
        </w:rPr>
        <w:t>obal Electron Density Transfer</w:t>
      </w:r>
      <w:r w:rsidRPr="00A05876">
        <w:rPr>
          <w:rFonts w:eastAsia="Calibri"/>
          <w:i w:val="0"/>
          <w:color w:val="auto"/>
          <w:sz w:val="24"/>
          <w:szCs w:val="24"/>
          <w:vertAlign w:val="superscript"/>
          <w:lang w:eastAsia="bg-BG"/>
        </w:rPr>
        <w:t>2</w:t>
      </w:r>
      <w:r w:rsidR="00850CA6">
        <w:rPr>
          <w:rFonts w:eastAsia="Calibri"/>
          <w:i w:val="0"/>
          <w:color w:val="auto"/>
          <w:sz w:val="24"/>
          <w:szCs w:val="24"/>
          <w:vertAlign w:val="superscript"/>
          <w:lang w:eastAsia="bg-BG"/>
        </w:rPr>
        <w:t>2</w:t>
      </w:r>
      <w:r w:rsidRPr="00FB281E">
        <w:rPr>
          <w:rFonts w:eastAsia="Calibri"/>
          <w:i w:val="0"/>
          <w:color w:val="auto"/>
          <w:sz w:val="24"/>
          <w:szCs w:val="24"/>
          <w:lang w:eastAsia="bg-BG"/>
        </w:rPr>
        <w:t xml:space="preserve"> along in a polar reaction. Likewise, in a polar reaction having two molecules, such as A and B, with uA &lt; uB, the electron density flux will occur from molecule B, which has the higher, towards molecule A, which has the lower. So, in such reaction A will act as the electron-acceptor, whereas, B will act as the electron-donor, i.e., the nucleophile. The larger electronic chemical potential difference means global Electron Density Transfer present a low polar character. Iopamidol molecule in solvent act as more electron acceptor molecule than in gas phase. The chemical potential of the molecule was found to be increased as the dielectric constants of the solvents increased from gas phase. The chemical potentials of the Iopamidol in chloroform, acetic acid, ethanol, DMF, DMSO, water are -4.64, -4.65, -4.67, -4.67, -4.67, -4.67 eV, respectively. </w:t>
      </w:r>
    </w:p>
    <w:p w:rsidR="00FB281E" w:rsidRDefault="00FB281E" w:rsidP="00FB281E">
      <w:pPr>
        <w:pStyle w:val="-2"/>
        <w:widowControl w:val="0"/>
        <w:spacing w:before="120" w:after="120" w:line="360" w:lineRule="auto"/>
        <w:rPr>
          <w:rFonts w:eastAsia="Calibri"/>
          <w:i w:val="0"/>
          <w:color w:val="auto"/>
          <w:sz w:val="24"/>
          <w:szCs w:val="24"/>
          <w:lang w:eastAsia="bg-BG"/>
        </w:rPr>
      </w:pPr>
      <w:r w:rsidRPr="00FB281E">
        <w:rPr>
          <w:rFonts w:eastAsia="Calibri"/>
          <w:i w:val="0"/>
          <w:color w:val="auto"/>
          <w:sz w:val="24"/>
          <w:szCs w:val="24"/>
          <w:lang w:eastAsia="bg-BG"/>
        </w:rPr>
        <w:t>Pearson proposed the hard and soft acids and bases (HSAB) principle in an acid/base reaction.</w:t>
      </w:r>
    </w:p>
    <w:p w:rsidR="00A05876" w:rsidRDefault="00A05876" w:rsidP="00A05876">
      <w:pPr>
        <w:pStyle w:val="-2"/>
        <w:widowControl w:val="0"/>
        <w:spacing w:before="120" w:after="120" w:line="360" w:lineRule="auto"/>
        <w:ind w:firstLine="706"/>
        <w:rPr>
          <w:rFonts w:eastAsia="Calibri"/>
          <w:i w:val="0"/>
          <w:color w:val="auto"/>
          <w:sz w:val="24"/>
          <w:szCs w:val="24"/>
          <w:lang w:eastAsia="bg-BG"/>
        </w:rPr>
      </w:pPr>
      <w:r w:rsidRPr="00A05876">
        <w:rPr>
          <w:rFonts w:eastAsia="Calibri"/>
          <w:i w:val="0"/>
          <w:color w:val="auto"/>
          <w:sz w:val="24"/>
          <w:szCs w:val="24"/>
          <w:lang w:eastAsia="bg-BG"/>
        </w:rPr>
        <w:t>In 1963, Pearson established a classification of Lewis acid</w:t>
      </w:r>
      <w:r>
        <w:rPr>
          <w:rFonts w:eastAsia="Calibri"/>
          <w:i w:val="0"/>
          <w:color w:val="auto"/>
          <w:sz w:val="24"/>
          <w:szCs w:val="24"/>
          <w:lang w:eastAsia="bg-BG"/>
        </w:rPr>
        <w:t>s and bases into hard and soft.</w:t>
      </w:r>
      <w:r>
        <w:rPr>
          <w:rFonts w:eastAsia="Calibri"/>
          <w:i w:val="0"/>
          <w:color w:val="auto"/>
          <w:sz w:val="24"/>
          <w:szCs w:val="24"/>
          <w:vertAlign w:val="superscript"/>
          <w:lang w:eastAsia="bg-BG"/>
        </w:rPr>
        <w:t>2</w:t>
      </w:r>
      <w:r w:rsidR="00610C43">
        <w:rPr>
          <w:rFonts w:eastAsia="Calibri"/>
          <w:i w:val="0"/>
          <w:color w:val="auto"/>
          <w:sz w:val="24"/>
          <w:szCs w:val="24"/>
          <w:vertAlign w:val="superscript"/>
          <w:lang w:eastAsia="bg-BG"/>
        </w:rPr>
        <w:t>3</w:t>
      </w:r>
      <w:r>
        <w:rPr>
          <w:rFonts w:eastAsia="Calibri"/>
          <w:i w:val="0"/>
          <w:color w:val="auto"/>
          <w:sz w:val="24"/>
          <w:szCs w:val="24"/>
          <w:vertAlign w:val="superscript"/>
          <w:lang w:eastAsia="bg-BG"/>
        </w:rPr>
        <w:t>-2</w:t>
      </w:r>
      <w:r w:rsidR="00610C43">
        <w:rPr>
          <w:rFonts w:eastAsia="Calibri"/>
          <w:i w:val="0"/>
          <w:color w:val="auto"/>
          <w:sz w:val="24"/>
          <w:szCs w:val="24"/>
          <w:vertAlign w:val="superscript"/>
          <w:lang w:eastAsia="bg-BG"/>
        </w:rPr>
        <w:t>5</w:t>
      </w:r>
      <w:r w:rsidRPr="00A05876">
        <w:rPr>
          <w:rFonts w:eastAsia="Calibri"/>
          <w:i w:val="0"/>
          <w:color w:val="auto"/>
          <w:sz w:val="24"/>
          <w:szCs w:val="24"/>
          <w:lang w:eastAsia="bg-BG"/>
        </w:rPr>
        <w:t xml:space="preserve"> Within the conceptual DFT, Parr defined, in 1983, a quantitative expression for the chemical hardness, which can be expressed as the changes of the electronic chemical potential of the system with respect to the electron number N at a</w:t>
      </w:r>
      <w:r>
        <w:rPr>
          <w:rFonts w:eastAsia="Calibri"/>
          <w:i w:val="0"/>
          <w:color w:val="auto"/>
          <w:sz w:val="24"/>
          <w:szCs w:val="24"/>
          <w:lang w:eastAsia="bg-BG"/>
        </w:rPr>
        <w:t xml:space="preserve"> fixed external potential v(r)</w:t>
      </w:r>
      <w:r w:rsidRPr="00A05876">
        <w:rPr>
          <w:rFonts w:eastAsia="Calibri"/>
          <w:i w:val="0"/>
          <w:color w:val="auto"/>
          <w:sz w:val="24"/>
          <w:szCs w:val="24"/>
          <w:vertAlign w:val="superscript"/>
          <w:lang w:eastAsia="bg-BG"/>
        </w:rPr>
        <w:t>1</w:t>
      </w:r>
      <w:r w:rsidR="00610C43">
        <w:rPr>
          <w:rFonts w:eastAsia="Calibri"/>
          <w:i w:val="0"/>
          <w:color w:val="auto"/>
          <w:sz w:val="24"/>
          <w:szCs w:val="24"/>
          <w:vertAlign w:val="superscript"/>
          <w:lang w:eastAsia="bg-BG"/>
        </w:rPr>
        <w:t>8</w:t>
      </w:r>
      <w:r w:rsidRPr="00A05876">
        <w:rPr>
          <w:rFonts w:eastAsia="Calibri"/>
          <w:i w:val="0"/>
          <w:color w:val="auto"/>
          <w:sz w:val="24"/>
          <w:szCs w:val="24"/>
          <w:lang w:eastAsia="bg-BG"/>
        </w:rPr>
        <w:t>:</w:t>
      </w:r>
    </w:p>
    <w:p w:rsidR="00A05876" w:rsidRDefault="00A05876" w:rsidP="00FB281E">
      <w:pPr>
        <w:pStyle w:val="-2"/>
        <w:widowControl w:val="0"/>
        <w:spacing w:before="120" w:after="120" w:line="360" w:lineRule="auto"/>
        <w:rPr>
          <w:rFonts w:eastAsia="Calibri"/>
          <w:i w:val="0"/>
          <w:color w:val="auto"/>
          <w:sz w:val="24"/>
          <w:szCs w:val="24"/>
          <w:lang w:eastAsia="bg-BG"/>
        </w:rPr>
      </w:pPr>
    </w:p>
    <w:p w:rsidR="00A05876" w:rsidRPr="00515E6A" w:rsidRDefault="00A05876" w:rsidP="00A05876">
      <w:pPr>
        <w:autoSpaceDE w:val="0"/>
        <w:autoSpaceDN w:val="0"/>
        <w:adjustRightInd w:val="0"/>
        <w:spacing w:after="0" w:line="360" w:lineRule="auto"/>
        <w:jc w:val="center"/>
        <w:rPr>
          <w:rFonts w:ascii="Times New Roman" w:hAnsi="Times New Roman" w:cs="Times New Roman"/>
          <w:spacing w:val="5"/>
          <w:sz w:val="24"/>
          <w:szCs w:val="24"/>
        </w:rPr>
      </w:pPr>
      <m:oMath>
        <m:r>
          <w:rPr>
            <w:rFonts w:ascii="Cambria Math" w:hAnsi="Cambria Math" w:cs="Times New Roman"/>
            <w:i/>
            <w:spacing w:val="5"/>
            <w:sz w:val="24"/>
            <w:szCs w:val="24"/>
          </w:rPr>
          <w:sym w:font="Symbol" w:char="F068"/>
        </m:r>
        <m:r>
          <w:rPr>
            <w:rFonts w:ascii="Cambria Math" w:hAnsi="Cambria Math" w:cs="Times New Roman"/>
            <w:spacing w:val="5"/>
            <w:sz w:val="24"/>
            <w:szCs w:val="24"/>
          </w:rPr>
          <m:t>=</m:t>
        </m:r>
        <m:sSub>
          <m:sSubPr>
            <m:ctrlPr>
              <w:rPr>
                <w:rFonts w:ascii="Cambria Math" w:hAnsi="Cambria Math" w:cs="Times New Roman"/>
                <w:i/>
                <w:spacing w:val="5"/>
                <w:sz w:val="24"/>
                <w:szCs w:val="24"/>
              </w:rPr>
            </m:ctrlPr>
          </m:sSubPr>
          <m:e>
            <m:d>
              <m:dPr>
                <m:ctrlPr>
                  <w:rPr>
                    <w:rFonts w:ascii="Cambria Math" w:hAnsi="Cambria Math" w:cs="Times New Roman"/>
                    <w:i/>
                    <w:spacing w:val="5"/>
                    <w:sz w:val="24"/>
                    <w:szCs w:val="24"/>
                  </w:rPr>
                </m:ctrlPr>
              </m:dPr>
              <m:e>
                <m:f>
                  <m:fPr>
                    <m:ctrlPr>
                      <w:rPr>
                        <w:rFonts w:ascii="Cambria Math" w:hAnsi="Cambria Math" w:cs="Times New Roman"/>
                        <w:i/>
                        <w:spacing w:val="5"/>
                        <w:sz w:val="24"/>
                        <w:szCs w:val="24"/>
                      </w:rPr>
                    </m:ctrlPr>
                  </m:fPr>
                  <m:num>
                    <m:r>
                      <w:rPr>
                        <w:rFonts w:ascii="Cambria Math" w:hAnsi="Cambria Math" w:cs="Times New Roman"/>
                        <w:spacing w:val="5"/>
                        <w:sz w:val="24"/>
                        <w:szCs w:val="24"/>
                      </w:rPr>
                      <m:t>∂u</m:t>
                    </m:r>
                  </m:num>
                  <m:den>
                    <m:sSup>
                      <m:sSupPr>
                        <m:ctrlPr>
                          <w:rPr>
                            <w:rFonts w:ascii="Cambria Math" w:hAnsi="Cambria Math" w:cs="Times New Roman"/>
                            <w:i/>
                            <w:spacing w:val="5"/>
                            <w:sz w:val="24"/>
                            <w:szCs w:val="24"/>
                          </w:rPr>
                        </m:ctrlPr>
                      </m:sSupPr>
                      <m:e>
                        <m:r>
                          <w:rPr>
                            <w:rFonts w:ascii="Cambria Math" w:hAnsi="Cambria Math" w:cs="Times New Roman"/>
                            <w:spacing w:val="5"/>
                            <w:sz w:val="24"/>
                            <w:szCs w:val="24"/>
                          </w:rPr>
                          <m:t>∂</m:t>
                        </m:r>
                      </m:e>
                      <m:sup>
                        <m:r>
                          <w:rPr>
                            <w:rFonts w:ascii="Cambria Math" w:hAnsi="Cambria Math" w:cs="Times New Roman"/>
                            <w:spacing w:val="5"/>
                            <w:sz w:val="24"/>
                            <w:szCs w:val="24"/>
                          </w:rPr>
                          <m:t>2</m:t>
                        </m:r>
                      </m:sup>
                    </m:sSup>
                    <m:r>
                      <w:rPr>
                        <w:rFonts w:ascii="Cambria Math" w:hAnsi="Cambria Math" w:cs="Times New Roman"/>
                        <w:spacing w:val="5"/>
                        <w:sz w:val="24"/>
                        <w:szCs w:val="24"/>
                      </w:rPr>
                      <m:t>N</m:t>
                    </m:r>
                  </m:den>
                </m:f>
              </m:e>
            </m:d>
          </m:e>
          <m:sub>
            <m:r>
              <w:rPr>
                <w:rFonts w:ascii="Cambria Math" w:hAnsi="Cambria Math" w:cs="Times New Roman"/>
                <w:spacing w:val="5"/>
                <w:sz w:val="24"/>
                <w:szCs w:val="24"/>
              </w:rPr>
              <m:t>v(r)</m:t>
            </m:r>
          </m:sub>
        </m:sSub>
        <m:r>
          <w:rPr>
            <w:rFonts w:ascii="Cambria Math" w:hAnsi="Cambria Math" w:cs="Times New Roman"/>
            <w:spacing w:val="5"/>
            <w:sz w:val="24"/>
            <w:szCs w:val="24"/>
          </w:rPr>
          <m:t>=</m:t>
        </m:r>
        <m:sSub>
          <m:sSubPr>
            <m:ctrlPr>
              <w:rPr>
                <w:rFonts w:ascii="Cambria Math" w:hAnsi="Cambria Math" w:cs="Times New Roman"/>
                <w:i/>
                <w:spacing w:val="5"/>
                <w:sz w:val="24"/>
                <w:szCs w:val="24"/>
              </w:rPr>
            </m:ctrlPr>
          </m:sSubPr>
          <m:e>
            <m:d>
              <m:dPr>
                <m:ctrlPr>
                  <w:rPr>
                    <w:rFonts w:ascii="Cambria Math" w:hAnsi="Cambria Math" w:cs="Times New Roman"/>
                    <w:i/>
                    <w:spacing w:val="5"/>
                    <w:sz w:val="24"/>
                    <w:szCs w:val="24"/>
                  </w:rPr>
                </m:ctrlPr>
              </m:dPr>
              <m:e>
                <m:f>
                  <m:fPr>
                    <m:ctrlPr>
                      <w:rPr>
                        <w:rFonts w:ascii="Cambria Math" w:hAnsi="Cambria Math" w:cs="Times New Roman"/>
                        <w:i/>
                        <w:spacing w:val="5"/>
                        <w:sz w:val="24"/>
                        <w:szCs w:val="24"/>
                      </w:rPr>
                    </m:ctrlPr>
                  </m:fPr>
                  <m:num>
                    <m:r>
                      <w:rPr>
                        <w:rFonts w:ascii="Cambria Math" w:hAnsi="Cambria Math" w:cs="Times New Roman"/>
                        <w:spacing w:val="5"/>
                        <w:sz w:val="24"/>
                        <w:szCs w:val="24"/>
                      </w:rPr>
                      <m:t>∂</m:t>
                    </m:r>
                    <m:sSup>
                      <m:sSupPr>
                        <m:ctrlPr>
                          <w:rPr>
                            <w:rFonts w:ascii="Cambria Math" w:hAnsi="Cambria Math" w:cs="Times New Roman"/>
                            <w:i/>
                            <w:spacing w:val="5"/>
                            <w:sz w:val="24"/>
                            <w:szCs w:val="24"/>
                          </w:rPr>
                        </m:ctrlPr>
                      </m:sSupPr>
                      <m:e>
                        <m:r>
                          <w:rPr>
                            <w:rFonts w:ascii="Cambria Math" w:hAnsi="Cambria Math" w:cs="Times New Roman"/>
                            <w:spacing w:val="5"/>
                            <w:sz w:val="24"/>
                            <w:szCs w:val="24"/>
                          </w:rPr>
                          <m:t>E</m:t>
                        </m:r>
                      </m:e>
                      <m:sup>
                        <m:r>
                          <w:rPr>
                            <w:rFonts w:ascii="Cambria Math" w:hAnsi="Cambria Math" w:cs="Times New Roman"/>
                            <w:spacing w:val="5"/>
                            <w:sz w:val="24"/>
                            <w:szCs w:val="24"/>
                          </w:rPr>
                          <m:t>2</m:t>
                        </m:r>
                      </m:sup>
                    </m:sSup>
                  </m:num>
                  <m:den>
                    <m:sSup>
                      <m:sSupPr>
                        <m:ctrlPr>
                          <w:rPr>
                            <w:rFonts w:ascii="Cambria Math" w:hAnsi="Cambria Math" w:cs="Times New Roman"/>
                            <w:i/>
                            <w:spacing w:val="5"/>
                            <w:sz w:val="24"/>
                            <w:szCs w:val="24"/>
                          </w:rPr>
                        </m:ctrlPr>
                      </m:sSupPr>
                      <m:e>
                        <m:r>
                          <w:rPr>
                            <w:rFonts w:ascii="Cambria Math" w:hAnsi="Cambria Math" w:cs="Times New Roman"/>
                            <w:spacing w:val="5"/>
                            <w:sz w:val="24"/>
                            <w:szCs w:val="24"/>
                          </w:rPr>
                          <m:t>∂</m:t>
                        </m:r>
                      </m:e>
                      <m:sup>
                        <m:r>
                          <w:rPr>
                            <w:rFonts w:ascii="Cambria Math" w:hAnsi="Cambria Math" w:cs="Times New Roman"/>
                            <w:spacing w:val="5"/>
                            <w:sz w:val="24"/>
                            <w:szCs w:val="24"/>
                          </w:rPr>
                          <m:t>2</m:t>
                        </m:r>
                      </m:sup>
                    </m:sSup>
                    <m:r>
                      <w:rPr>
                        <w:rFonts w:ascii="Cambria Math" w:hAnsi="Cambria Math" w:cs="Times New Roman"/>
                        <w:spacing w:val="5"/>
                        <w:sz w:val="24"/>
                        <w:szCs w:val="24"/>
                      </w:rPr>
                      <m:t>N</m:t>
                    </m:r>
                  </m:den>
                </m:f>
              </m:e>
            </m:d>
          </m:e>
          <m:sub>
            <m:r>
              <w:rPr>
                <w:rFonts w:ascii="Cambria Math" w:hAnsi="Cambria Math" w:cs="Times New Roman"/>
                <w:spacing w:val="5"/>
                <w:sz w:val="24"/>
                <w:szCs w:val="24"/>
              </w:rPr>
              <m:t>v(r)</m:t>
            </m:r>
          </m:sub>
        </m:sSub>
      </m:oMath>
      <w:r w:rsidRPr="00515E6A">
        <w:rPr>
          <w:rFonts w:ascii="Times New Roman" w:eastAsiaTheme="minorEastAsia" w:hAnsi="Times New Roman" w:cs="Times New Roman"/>
          <w:spacing w:val="5"/>
          <w:sz w:val="24"/>
          <w:szCs w:val="24"/>
        </w:rPr>
        <w:t xml:space="preserve">        </w:t>
      </w:r>
      <w:r w:rsidRPr="00515E6A">
        <w:rPr>
          <w:rFonts w:ascii="Times New Roman" w:eastAsiaTheme="minorEastAsia" w:hAnsi="Times New Roman" w:cs="Times New Roman"/>
          <w:sz w:val="24"/>
          <w:szCs w:val="24"/>
          <w:lang w:val="en-GB"/>
        </w:rPr>
        <w:t>(4)</w:t>
      </w:r>
    </w:p>
    <w:p w:rsidR="00A05876" w:rsidRDefault="00A05876" w:rsidP="00FB281E">
      <w:pPr>
        <w:pStyle w:val="-2"/>
        <w:widowControl w:val="0"/>
        <w:spacing w:before="120" w:after="120" w:line="360" w:lineRule="auto"/>
        <w:rPr>
          <w:rFonts w:eastAsia="Calibri"/>
          <w:i w:val="0"/>
          <w:color w:val="auto"/>
          <w:sz w:val="24"/>
          <w:szCs w:val="24"/>
          <w:lang w:eastAsia="bg-BG"/>
        </w:rPr>
      </w:pPr>
    </w:p>
    <w:p w:rsidR="00A05876" w:rsidRDefault="00A05876" w:rsidP="00A05876">
      <w:pPr>
        <w:pStyle w:val="-2"/>
        <w:widowControl w:val="0"/>
        <w:spacing w:before="120" w:after="120" w:line="360" w:lineRule="auto"/>
        <w:ind w:firstLine="706"/>
        <w:rPr>
          <w:rFonts w:eastAsia="Calibri"/>
          <w:i w:val="0"/>
          <w:color w:val="auto"/>
          <w:sz w:val="24"/>
          <w:szCs w:val="24"/>
          <w:lang w:eastAsia="bg-BG"/>
        </w:rPr>
      </w:pPr>
      <w:r w:rsidRPr="00A05876">
        <w:rPr>
          <w:rFonts w:eastAsia="Calibri"/>
          <w:i w:val="0"/>
          <w:color w:val="auto"/>
          <w:sz w:val="24"/>
          <w:szCs w:val="24"/>
          <w:lang w:eastAsia="bg-BG"/>
        </w:rPr>
        <w:lastRenderedPageBreak/>
        <w:t>A resistance of a molecule to exchange electron density with the environment is defined as the chemical hardness and when the finite difference approximation is applied, the following simple expression is obtained:</w:t>
      </w:r>
    </w:p>
    <w:p w:rsidR="00A05876" w:rsidRPr="00515E6A" w:rsidRDefault="00A05876" w:rsidP="00A05876">
      <w:pPr>
        <w:autoSpaceDE w:val="0"/>
        <w:autoSpaceDN w:val="0"/>
        <w:adjustRightInd w:val="0"/>
        <w:spacing w:after="0" w:line="360" w:lineRule="auto"/>
        <w:jc w:val="center"/>
        <w:rPr>
          <w:rFonts w:ascii="Times New Roman" w:hAnsi="Times New Roman" w:cs="Times New Roman"/>
          <w:spacing w:val="5"/>
          <w:sz w:val="24"/>
          <w:szCs w:val="24"/>
        </w:rPr>
      </w:pPr>
      <m:oMath>
        <m:r>
          <w:rPr>
            <w:rFonts w:ascii="Cambria Math" w:hAnsi="Cambria Math" w:cs="Times New Roman"/>
            <w:i/>
            <w:spacing w:val="5"/>
            <w:sz w:val="24"/>
            <w:szCs w:val="24"/>
          </w:rPr>
          <w:sym w:font="Symbol" w:char="F068"/>
        </m:r>
        <m:r>
          <w:rPr>
            <w:rFonts w:ascii="Cambria Math" w:hAnsi="Cambria Math" w:cs="Times New Roman"/>
            <w:spacing w:val="5"/>
            <w:sz w:val="24"/>
            <w:szCs w:val="24"/>
          </w:rPr>
          <m:t>≈-</m:t>
        </m:r>
        <m:f>
          <m:fPr>
            <m:ctrlPr>
              <w:rPr>
                <w:rFonts w:ascii="Cambria Math" w:hAnsi="Cambria Math" w:cs="Times New Roman"/>
                <w:i/>
                <w:spacing w:val="5"/>
                <w:sz w:val="24"/>
                <w:szCs w:val="24"/>
              </w:rPr>
            </m:ctrlPr>
          </m:fPr>
          <m:num>
            <m:d>
              <m:dPr>
                <m:ctrlPr>
                  <w:rPr>
                    <w:rFonts w:ascii="Cambria Math" w:hAnsi="Cambria Math" w:cs="Times New Roman"/>
                    <w:i/>
                    <w:spacing w:val="5"/>
                    <w:sz w:val="24"/>
                    <w:szCs w:val="24"/>
                  </w:rPr>
                </m:ctrlPr>
              </m:dPr>
              <m:e>
                <m:r>
                  <w:rPr>
                    <w:rFonts w:ascii="Cambria Math" w:hAnsi="Cambria Math" w:cs="Times New Roman"/>
                    <w:spacing w:val="5"/>
                    <w:sz w:val="24"/>
                    <w:szCs w:val="24"/>
                  </w:rPr>
                  <m:t>I-A</m:t>
                </m:r>
              </m:e>
            </m:d>
          </m:num>
          <m:den>
            <m:r>
              <w:rPr>
                <w:rFonts w:ascii="Cambria Math" w:hAnsi="Cambria Math" w:cs="Times New Roman"/>
                <w:spacing w:val="5"/>
                <w:sz w:val="24"/>
                <w:szCs w:val="24"/>
              </w:rPr>
              <m:t>2</m:t>
            </m:r>
          </m:den>
        </m:f>
      </m:oMath>
      <w:r w:rsidRPr="00515E6A">
        <w:rPr>
          <w:rFonts w:ascii="Times New Roman" w:eastAsiaTheme="minorEastAsia" w:hAnsi="Times New Roman" w:cs="Times New Roman"/>
          <w:spacing w:val="5"/>
          <w:sz w:val="24"/>
          <w:szCs w:val="24"/>
        </w:rPr>
        <w:t xml:space="preserve">                             (5)</w:t>
      </w:r>
    </w:p>
    <w:p w:rsidR="00A05876" w:rsidRDefault="00A05876" w:rsidP="00A05876">
      <w:pPr>
        <w:pStyle w:val="-2"/>
        <w:widowControl w:val="0"/>
        <w:spacing w:before="120" w:after="120" w:line="360" w:lineRule="auto"/>
        <w:ind w:firstLine="706"/>
        <w:rPr>
          <w:rFonts w:eastAsia="Calibri"/>
          <w:i w:val="0"/>
          <w:color w:val="auto"/>
          <w:sz w:val="24"/>
          <w:szCs w:val="24"/>
          <w:lang w:eastAsia="bg-BG"/>
        </w:rPr>
      </w:pPr>
    </w:p>
    <w:p w:rsidR="00A05876" w:rsidRDefault="00A05876" w:rsidP="00A05876">
      <w:pPr>
        <w:pStyle w:val="-2"/>
        <w:widowControl w:val="0"/>
        <w:spacing w:before="120" w:after="120" w:line="360" w:lineRule="auto"/>
        <w:ind w:firstLine="706"/>
        <w:jc w:val="left"/>
        <w:rPr>
          <w:rFonts w:eastAsia="Calibri"/>
          <w:i w:val="0"/>
          <w:color w:val="auto"/>
          <w:sz w:val="24"/>
          <w:szCs w:val="24"/>
          <w:lang w:eastAsia="bg-BG"/>
        </w:rPr>
      </w:pPr>
      <w:r w:rsidRPr="00A05876">
        <w:rPr>
          <w:rFonts w:eastAsia="Calibri"/>
          <w:i w:val="0"/>
          <w:color w:val="auto"/>
          <w:sz w:val="24"/>
          <w:szCs w:val="24"/>
          <w:lang w:eastAsia="bg-BG"/>
        </w:rPr>
        <w:t>With the substitution of I by E</w:t>
      </w:r>
      <w:r w:rsidRPr="00A05876">
        <w:rPr>
          <w:rFonts w:eastAsia="Calibri"/>
          <w:i w:val="0"/>
          <w:color w:val="auto"/>
          <w:sz w:val="24"/>
          <w:szCs w:val="24"/>
          <w:vertAlign w:val="subscript"/>
          <w:lang w:eastAsia="bg-BG"/>
        </w:rPr>
        <w:t>HOMO</w:t>
      </w:r>
      <w:r w:rsidRPr="00A05876">
        <w:rPr>
          <w:rFonts w:eastAsia="Calibri"/>
          <w:i w:val="0"/>
          <w:color w:val="auto"/>
          <w:sz w:val="24"/>
          <w:szCs w:val="24"/>
          <w:lang w:eastAsia="bg-BG"/>
        </w:rPr>
        <w:t xml:space="preserve"> and A by E</w:t>
      </w:r>
      <w:r w:rsidRPr="00A05876">
        <w:rPr>
          <w:rFonts w:eastAsia="Calibri"/>
          <w:i w:val="0"/>
          <w:color w:val="auto"/>
          <w:sz w:val="24"/>
          <w:szCs w:val="24"/>
          <w:vertAlign w:val="subscript"/>
          <w:lang w:eastAsia="bg-BG"/>
        </w:rPr>
        <w:t>LUMO</w:t>
      </w:r>
      <w:r w:rsidRPr="00A05876">
        <w:rPr>
          <w:rFonts w:eastAsia="Calibri"/>
          <w:i w:val="0"/>
          <w:color w:val="auto"/>
          <w:sz w:val="24"/>
          <w:szCs w:val="24"/>
          <w:lang w:eastAsia="bg-BG"/>
        </w:rPr>
        <w:t xml:space="preserve"> can be expressed as:</w:t>
      </w:r>
    </w:p>
    <w:p w:rsidR="00A05876" w:rsidRDefault="00A05876" w:rsidP="00A05876">
      <w:pPr>
        <w:pStyle w:val="-2"/>
        <w:widowControl w:val="0"/>
        <w:spacing w:before="120" w:after="120" w:line="360" w:lineRule="auto"/>
        <w:ind w:firstLine="706"/>
        <w:rPr>
          <w:rFonts w:eastAsia="Calibri"/>
          <w:i w:val="0"/>
          <w:color w:val="auto"/>
          <w:sz w:val="24"/>
          <w:szCs w:val="24"/>
          <w:lang w:eastAsia="bg-BG"/>
        </w:rPr>
      </w:pPr>
    </w:p>
    <w:p w:rsidR="00A05876" w:rsidRDefault="00A05876" w:rsidP="00A05876">
      <w:pPr>
        <w:pStyle w:val="-2"/>
        <w:widowControl w:val="0"/>
        <w:spacing w:before="120" w:after="120" w:line="360" w:lineRule="auto"/>
        <w:ind w:firstLine="706"/>
        <w:jc w:val="center"/>
        <w:rPr>
          <w:rFonts w:eastAsiaTheme="minorEastAsia"/>
          <w:sz w:val="24"/>
          <w:szCs w:val="24"/>
          <w:lang w:val="en-GB"/>
        </w:rPr>
      </w:pPr>
      <m:oMath>
        <m:r>
          <m:rPr>
            <m:sty m:val="p"/>
          </m:rPr>
          <w:rPr>
            <w:rFonts w:ascii="Cambria Math" w:hAnsi="Cambria Math"/>
            <w:i w:val="0"/>
            <w:sz w:val="24"/>
            <w:szCs w:val="24"/>
            <w:lang w:val="en-GB"/>
          </w:rPr>
          <w:sym w:font="Symbol" w:char="F068"/>
        </m:r>
        <m:r>
          <w:rPr>
            <w:rFonts w:ascii="Cambria Math" w:hAnsi="Cambria Math"/>
            <w:sz w:val="24"/>
            <w:szCs w:val="24"/>
            <w:lang w:val="en-GB"/>
          </w:rPr>
          <m:t>≅</m:t>
        </m:r>
        <m:d>
          <m:dPr>
            <m:ctrlPr>
              <w:rPr>
                <w:rFonts w:ascii="Cambria Math" w:hAnsi="Cambria Math"/>
                <w:i w:val="0"/>
                <w:sz w:val="24"/>
                <w:szCs w:val="24"/>
                <w:lang w:val="en-GB"/>
              </w:rPr>
            </m:ctrlPr>
          </m:dPr>
          <m:e>
            <m:f>
              <m:fPr>
                <m:ctrlPr>
                  <w:rPr>
                    <w:rFonts w:ascii="Cambria Math" w:hAnsi="Cambria Math"/>
                    <w:i w:val="0"/>
                    <w:sz w:val="24"/>
                    <w:szCs w:val="24"/>
                    <w:lang w:val="en-GB"/>
                  </w:rPr>
                </m:ctrlPr>
              </m:fPr>
              <m:num>
                <m:sSub>
                  <m:sSubPr>
                    <m:ctrlPr>
                      <w:rPr>
                        <w:rFonts w:ascii="Cambria Math" w:hAnsi="Cambria Math"/>
                        <w:i w:val="0"/>
                        <w:sz w:val="24"/>
                        <w:szCs w:val="24"/>
                        <w:lang w:val="en-GB"/>
                      </w:rPr>
                    </m:ctrlPr>
                  </m:sSubPr>
                  <m:e>
                    <m:r>
                      <w:rPr>
                        <w:rFonts w:ascii="Cambria Math" w:hAnsi="Cambria Math"/>
                        <w:sz w:val="24"/>
                        <w:szCs w:val="24"/>
                        <w:lang w:val="en-GB"/>
                      </w:rPr>
                      <m:t>E</m:t>
                    </m:r>
                  </m:e>
                  <m:sub>
                    <m:r>
                      <w:rPr>
                        <w:rFonts w:ascii="Cambria Math" w:hAnsi="Cambria Math"/>
                        <w:sz w:val="24"/>
                        <w:szCs w:val="24"/>
                        <w:lang w:val="en-GB"/>
                      </w:rPr>
                      <m:t>LUMO</m:t>
                    </m:r>
                  </m:sub>
                </m:sSub>
                <m:r>
                  <w:rPr>
                    <w:rFonts w:ascii="Cambria Math" w:hAnsi="Cambria Math"/>
                    <w:sz w:val="24"/>
                    <w:szCs w:val="24"/>
                    <w:lang w:val="en-GB"/>
                  </w:rPr>
                  <m:t>+</m:t>
                </m:r>
                <m:sSub>
                  <m:sSubPr>
                    <m:ctrlPr>
                      <w:rPr>
                        <w:rFonts w:ascii="Cambria Math" w:hAnsi="Cambria Math"/>
                        <w:i w:val="0"/>
                        <w:sz w:val="24"/>
                        <w:szCs w:val="24"/>
                        <w:lang w:val="en-GB"/>
                      </w:rPr>
                    </m:ctrlPr>
                  </m:sSubPr>
                  <m:e>
                    <m:r>
                      <w:rPr>
                        <w:rFonts w:ascii="Cambria Math" w:hAnsi="Cambria Math"/>
                        <w:sz w:val="24"/>
                        <w:szCs w:val="24"/>
                        <w:lang w:val="en-GB"/>
                      </w:rPr>
                      <m:t>E</m:t>
                    </m:r>
                  </m:e>
                  <m:sub>
                    <m:r>
                      <w:rPr>
                        <w:rFonts w:ascii="Cambria Math" w:hAnsi="Cambria Math"/>
                        <w:sz w:val="24"/>
                        <w:szCs w:val="24"/>
                        <w:lang w:val="en-GB"/>
                      </w:rPr>
                      <m:t>HOMO</m:t>
                    </m:r>
                  </m:sub>
                </m:sSub>
              </m:num>
              <m:den>
                <m:r>
                  <w:rPr>
                    <w:rFonts w:ascii="Cambria Math" w:hAnsi="Cambria Math"/>
                    <w:sz w:val="24"/>
                    <w:szCs w:val="24"/>
                    <w:lang w:val="en-GB"/>
                  </w:rPr>
                  <m:t>2</m:t>
                </m:r>
              </m:den>
            </m:f>
          </m:e>
        </m:d>
      </m:oMath>
      <w:r w:rsidRPr="00515E6A">
        <w:rPr>
          <w:rFonts w:eastAsiaTheme="minorEastAsia"/>
          <w:sz w:val="24"/>
          <w:szCs w:val="24"/>
          <w:lang w:val="en-GB"/>
        </w:rPr>
        <w:t xml:space="preserve">                  (6)</w:t>
      </w:r>
    </w:p>
    <w:p w:rsidR="00A05876" w:rsidRDefault="00A05876" w:rsidP="00A05876">
      <w:pPr>
        <w:pStyle w:val="-2"/>
        <w:widowControl w:val="0"/>
        <w:spacing w:before="120" w:after="120" w:line="360" w:lineRule="auto"/>
        <w:ind w:firstLine="706"/>
        <w:jc w:val="center"/>
        <w:rPr>
          <w:rFonts w:eastAsiaTheme="minorEastAsia"/>
          <w:sz w:val="24"/>
          <w:szCs w:val="24"/>
          <w:lang w:val="en-GB"/>
        </w:rPr>
      </w:pPr>
    </w:p>
    <w:p w:rsidR="00A05876" w:rsidRPr="00A05876" w:rsidRDefault="00A05876" w:rsidP="00246E0C">
      <w:pPr>
        <w:pStyle w:val="-2"/>
        <w:widowControl w:val="0"/>
        <w:spacing w:before="120" w:after="120" w:line="360" w:lineRule="auto"/>
        <w:ind w:firstLine="706"/>
        <w:rPr>
          <w:rFonts w:eastAsia="Calibri"/>
          <w:i w:val="0"/>
          <w:color w:val="auto"/>
          <w:sz w:val="24"/>
          <w:szCs w:val="24"/>
          <w:lang w:eastAsia="bg-BG"/>
        </w:rPr>
      </w:pPr>
      <w:r w:rsidRPr="00A05876">
        <w:rPr>
          <w:rFonts w:eastAsia="Calibri"/>
          <w:i w:val="0"/>
          <w:color w:val="auto"/>
          <w:sz w:val="24"/>
          <w:szCs w:val="24"/>
          <w:lang w:eastAsia="bg-BG"/>
        </w:rPr>
        <w:t xml:space="preserve">Also the chemical hardness, chemical potential of the molecule was found to be increased, the chemical softness the of the molecule was found to be decreased as the dielectric constants of the solvents increased from gas phase to water and was confirmed to decrease as the dielectric constant of the solvents increased from ethanol to water. </w:t>
      </w:r>
    </w:p>
    <w:p w:rsidR="00A05876" w:rsidRDefault="00A05876" w:rsidP="00246E0C">
      <w:pPr>
        <w:pStyle w:val="-2"/>
        <w:widowControl w:val="0"/>
        <w:spacing w:before="120" w:after="120" w:line="360" w:lineRule="auto"/>
        <w:ind w:firstLine="706"/>
        <w:rPr>
          <w:rFonts w:eastAsia="Calibri"/>
          <w:i w:val="0"/>
          <w:color w:val="auto"/>
          <w:sz w:val="24"/>
          <w:szCs w:val="24"/>
          <w:lang w:eastAsia="bg-BG"/>
        </w:rPr>
      </w:pPr>
      <w:r w:rsidRPr="00A05876">
        <w:rPr>
          <w:rFonts w:eastAsia="Calibri"/>
          <w:i w:val="0"/>
          <w:color w:val="auto"/>
          <w:sz w:val="24"/>
          <w:szCs w:val="24"/>
          <w:lang w:eastAsia="bg-BG"/>
        </w:rPr>
        <w:t>According to Parr and co-workers, global molecular electrophilicity (ω</w:t>
      </w:r>
      <w:r w:rsidRPr="00A05876">
        <w:rPr>
          <w:rFonts w:eastAsia="Calibri"/>
          <w:i w:val="0"/>
          <w:color w:val="auto"/>
          <w:sz w:val="24"/>
          <w:szCs w:val="24"/>
          <w:vertAlign w:val="subscript"/>
          <w:lang w:eastAsia="bg-BG"/>
        </w:rPr>
        <w:t>mol</w:t>
      </w:r>
      <w:r w:rsidRPr="00A05876">
        <w:rPr>
          <w:rFonts w:eastAsia="Calibri"/>
          <w:i w:val="0"/>
          <w:color w:val="auto"/>
          <w:sz w:val="24"/>
          <w:szCs w:val="24"/>
          <w:lang w:eastAsia="bg-BG"/>
        </w:rPr>
        <w:t>) and global molecular nucleophilicity (ɛ</w:t>
      </w:r>
      <w:r w:rsidRPr="00A05876">
        <w:rPr>
          <w:rFonts w:eastAsia="Calibri"/>
          <w:i w:val="0"/>
          <w:color w:val="auto"/>
          <w:sz w:val="24"/>
          <w:szCs w:val="24"/>
          <w:vertAlign w:val="subscript"/>
          <w:lang w:eastAsia="bg-BG"/>
        </w:rPr>
        <w:t>mol</w:t>
      </w:r>
      <w:r w:rsidRPr="00A05876">
        <w:rPr>
          <w:rFonts w:eastAsia="Calibri"/>
          <w:i w:val="0"/>
          <w:color w:val="auto"/>
          <w:sz w:val="24"/>
          <w:szCs w:val="24"/>
          <w:lang w:eastAsia="bg-BG"/>
        </w:rPr>
        <w:t>) index were defined and they were calculated based on molecular hardness and molecular electronegativity of the studied compounds with the help of the following equations, respectively.</w:t>
      </w:r>
    </w:p>
    <w:p w:rsidR="00A05876" w:rsidRDefault="00A05876" w:rsidP="00A05876">
      <w:pPr>
        <w:pStyle w:val="-2"/>
        <w:widowControl w:val="0"/>
        <w:spacing w:before="120" w:after="120" w:line="360" w:lineRule="auto"/>
        <w:ind w:firstLine="706"/>
        <w:jc w:val="left"/>
        <w:rPr>
          <w:rFonts w:eastAsia="Calibri"/>
          <w:i w:val="0"/>
          <w:color w:val="auto"/>
          <w:sz w:val="24"/>
          <w:szCs w:val="24"/>
          <w:lang w:eastAsia="bg-BG"/>
        </w:rPr>
      </w:pPr>
    </w:p>
    <w:p w:rsidR="00A05876" w:rsidRPr="00515E6A" w:rsidRDefault="00A05876" w:rsidP="00A05876">
      <w:pPr>
        <w:autoSpaceDE w:val="0"/>
        <w:autoSpaceDN w:val="0"/>
        <w:adjustRightInd w:val="0"/>
        <w:spacing w:after="120" w:line="360" w:lineRule="auto"/>
        <w:jc w:val="center"/>
        <w:rPr>
          <w:rFonts w:ascii="Times New Roman" w:eastAsiaTheme="minorEastAsia" w:hAnsi="Times New Roman" w:cs="Times New Roman"/>
          <w:sz w:val="24"/>
          <w:szCs w:val="24"/>
          <w:lang w:val="en-GB"/>
        </w:rPr>
      </w:pPr>
      <m:oMath>
        <m:r>
          <w:rPr>
            <w:rFonts w:ascii="Cambria Math" w:eastAsiaTheme="minorEastAsia" w:hAnsi="Cambria Math" w:cs="Times New Roman"/>
            <w:sz w:val="24"/>
            <w:szCs w:val="24"/>
            <w:lang w:val="en-GB"/>
          </w:rPr>
          <m:t>ω=</m:t>
        </m:r>
        <m:f>
          <m:fPr>
            <m:ctrlPr>
              <w:rPr>
                <w:rFonts w:ascii="Cambria Math" w:eastAsiaTheme="minorEastAsia" w:hAnsi="Cambria Math" w:cs="Times New Roman"/>
                <w:i/>
                <w:sz w:val="24"/>
                <w:szCs w:val="24"/>
                <w:lang w:val="en-GB"/>
              </w:rPr>
            </m:ctrlPr>
          </m:fPr>
          <m:num>
            <m:sSup>
              <m:sSupPr>
                <m:ctrlPr>
                  <w:rPr>
                    <w:rFonts w:ascii="Cambria Math" w:eastAsiaTheme="minorEastAsia" w:hAnsi="Cambria Math" w:cs="Times New Roman"/>
                    <w:i/>
                    <w:sz w:val="24"/>
                    <w:szCs w:val="24"/>
                    <w:lang w:val="en-GB"/>
                  </w:rPr>
                </m:ctrlPr>
              </m:sSupPr>
              <m:e>
                <m:r>
                  <w:rPr>
                    <w:rFonts w:ascii="Cambria Math" w:eastAsiaTheme="minorEastAsia" w:hAnsi="Cambria Math" w:cs="Times New Roman"/>
                    <w:sz w:val="24"/>
                    <w:szCs w:val="24"/>
                    <w:lang w:val="en-GB"/>
                  </w:rPr>
                  <m:t>μ</m:t>
                </m:r>
              </m:e>
              <m:sup>
                <m:r>
                  <w:rPr>
                    <w:rFonts w:ascii="Cambria Math" w:eastAsiaTheme="minorEastAsia" w:hAnsi="Cambria Math" w:cs="Times New Roman"/>
                    <w:sz w:val="24"/>
                    <w:szCs w:val="24"/>
                    <w:lang w:val="en-GB"/>
                  </w:rPr>
                  <m:t>2</m:t>
                </m:r>
              </m:sup>
            </m:sSup>
          </m:num>
          <m:den>
            <m:r>
              <w:rPr>
                <w:rFonts w:ascii="Cambria Math" w:eastAsiaTheme="minorEastAsia" w:hAnsi="Cambria Math" w:cs="Times New Roman"/>
                <w:sz w:val="24"/>
                <w:szCs w:val="24"/>
                <w:lang w:val="en-GB"/>
              </w:rPr>
              <m:t>2η</m:t>
            </m:r>
          </m:den>
        </m:f>
      </m:oMath>
      <w:r w:rsidRPr="00515E6A">
        <w:rPr>
          <w:rFonts w:ascii="Times New Roman" w:eastAsiaTheme="minorEastAsia" w:hAnsi="Times New Roman" w:cs="Times New Roman"/>
          <w:sz w:val="24"/>
          <w:szCs w:val="24"/>
          <w:lang w:val="en-GB"/>
        </w:rPr>
        <w:t xml:space="preserve">                                      (7)</w:t>
      </w:r>
    </w:p>
    <w:p w:rsidR="00A05876" w:rsidRDefault="00A05876" w:rsidP="00A05876">
      <w:pPr>
        <w:pStyle w:val="-2"/>
        <w:widowControl w:val="0"/>
        <w:spacing w:before="120" w:after="120" w:line="360" w:lineRule="auto"/>
        <w:ind w:firstLine="706"/>
        <w:jc w:val="left"/>
        <w:rPr>
          <w:rFonts w:eastAsia="Calibri"/>
          <w:i w:val="0"/>
          <w:color w:val="auto"/>
          <w:sz w:val="24"/>
          <w:szCs w:val="24"/>
          <w:lang w:eastAsia="bg-BG"/>
        </w:rPr>
      </w:pPr>
    </w:p>
    <w:p w:rsidR="00A05876" w:rsidRPr="00A05876" w:rsidRDefault="00A05876" w:rsidP="00A05876">
      <w:pPr>
        <w:pStyle w:val="-2"/>
        <w:widowControl w:val="0"/>
        <w:spacing w:before="120" w:after="120" w:line="360" w:lineRule="auto"/>
        <w:ind w:firstLine="706"/>
        <w:rPr>
          <w:rFonts w:eastAsia="Calibri"/>
          <w:i w:val="0"/>
          <w:color w:val="auto"/>
          <w:sz w:val="24"/>
          <w:szCs w:val="24"/>
          <w:lang w:eastAsia="bg-BG"/>
        </w:rPr>
      </w:pPr>
      <w:r w:rsidRPr="00A05876">
        <w:rPr>
          <w:rFonts w:eastAsia="Calibri"/>
          <w:i w:val="0"/>
          <w:color w:val="auto"/>
          <w:sz w:val="24"/>
          <w:szCs w:val="24"/>
          <w:lang w:eastAsia="bg-BG"/>
        </w:rPr>
        <w:t xml:space="preserve">Electrophilicity index measures the property of a molecule to accept electrons. Nucleophile molecule is characterized by a lower value of μ, ω; and conversely electrophile molecule is characterized by a high value of μ, ω. Organic molecules having value more than 1.5 is classified as strong electrophiles, the value between 0.8 and 1.5 eV is classified as moderate electrophiles, smaller than 0.8 eV is </w:t>
      </w:r>
      <w:r>
        <w:rPr>
          <w:rFonts w:eastAsia="Calibri"/>
          <w:i w:val="0"/>
          <w:color w:val="auto"/>
          <w:sz w:val="24"/>
          <w:szCs w:val="24"/>
          <w:lang w:eastAsia="bg-BG"/>
        </w:rPr>
        <w:t>said as marginal electrophiles.</w:t>
      </w:r>
      <w:r w:rsidRPr="00A05876">
        <w:rPr>
          <w:rFonts w:eastAsia="Calibri"/>
          <w:i w:val="0"/>
          <w:color w:val="auto"/>
          <w:sz w:val="24"/>
          <w:szCs w:val="24"/>
          <w:vertAlign w:val="superscript"/>
          <w:lang w:eastAsia="bg-BG"/>
        </w:rPr>
        <w:t>2</w:t>
      </w:r>
      <w:r w:rsidR="00610C43">
        <w:rPr>
          <w:rFonts w:eastAsia="Calibri"/>
          <w:i w:val="0"/>
          <w:color w:val="auto"/>
          <w:sz w:val="24"/>
          <w:szCs w:val="24"/>
          <w:vertAlign w:val="superscript"/>
          <w:lang w:eastAsia="bg-BG"/>
        </w:rPr>
        <w:t>6</w:t>
      </w:r>
      <w:r w:rsidRPr="00A05876">
        <w:rPr>
          <w:rFonts w:eastAsia="Calibri"/>
          <w:i w:val="0"/>
          <w:color w:val="auto"/>
          <w:sz w:val="24"/>
          <w:szCs w:val="24"/>
          <w:lang w:eastAsia="bg-BG"/>
        </w:rPr>
        <w:t xml:space="preserve"> Terrier classified high reactivity of the species that he </w:t>
      </w:r>
      <w:r>
        <w:rPr>
          <w:rFonts w:eastAsia="Calibri"/>
          <w:i w:val="0"/>
          <w:color w:val="auto"/>
          <w:sz w:val="24"/>
          <w:szCs w:val="24"/>
          <w:lang w:eastAsia="bg-BG"/>
        </w:rPr>
        <w:t>studied as super electrophiles.</w:t>
      </w:r>
      <w:r w:rsidRPr="00A05876">
        <w:rPr>
          <w:rFonts w:eastAsia="Calibri"/>
          <w:i w:val="0"/>
          <w:color w:val="auto"/>
          <w:sz w:val="24"/>
          <w:szCs w:val="24"/>
          <w:vertAlign w:val="superscript"/>
          <w:lang w:eastAsia="bg-BG"/>
        </w:rPr>
        <w:t>2</w:t>
      </w:r>
      <w:r w:rsidR="00610C43">
        <w:rPr>
          <w:rFonts w:eastAsia="Calibri"/>
          <w:i w:val="0"/>
          <w:color w:val="auto"/>
          <w:sz w:val="24"/>
          <w:szCs w:val="24"/>
          <w:vertAlign w:val="superscript"/>
          <w:lang w:eastAsia="bg-BG"/>
        </w:rPr>
        <w:t>7</w:t>
      </w:r>
      <w:r w:rsidRPr="00A05876">
        <w:rPr>
          <w:rFonts w:eastAsia="Calibri"/>
          <w:i w:val="0"/>
          <w:color w:val="auto"/>
          <w:sz w:val="24"/>
          <w:szCs w:val="24"/>
          <w:lang w:eastAsia="bg-BG"/>
        </w:rPr>
        <w:t xml:space="preserve"> So, electrophilicity index of Iopamidol in gas phase </w:t>
      </w:r>
      <w:r w:rsidRPr="00A05876">
        <w:rPr>
          <w:rFonts w:eastAsia="Calibri"/>
          <w:i w:val="0"/>
          <w:color w:val="auto"/>
          <w:sz w:val="24"/>
          <w:szCs w:val="24"/>
          <w:lang w:eastAsia="bg-BG"/>
        </w:rPr>
        <w:lastRenderedPageBreak/>
        <w:t xml:space="preserve">and different solvents more than 1.5 eV is classified as super electrophilic. Electrophilicity index of Iopamidol increases with the increase of dielectric constant of the solvent. </w:t>
      </w:r>
    </w:p>
    <w:p w:rsidR="00A05876" w:rsidRDefault="00A05876" w:rsidP="00A05876">
      <w:pPr>
        <w:pStyle w:val="-2"/>
        <w:widowControl w:val="0"/>
        <w:spacing w:before="120" w:after="120" w:line="360" w:lineRule="auto"/>
        <w:ind w:firstLine="706"/>
        <w:jc w:val="left"/>
        <w:rPr>
          <w:rFonts w:eastAsia="Calibri"/>
          <w:i w:val="0"/>
          <w:color w:val="auto"/>
          <w:sz w:val="24"/>
          <w:szCs w:val="24"/>
          <w:lang w:eastAsia="bg-BG"/>
        </w:rPr>
      </w:pPr>
      <w:r w:rsidRPr="00A05876">
        <w:rPr>
          <w:rFonts w:eastAsia="Calibri"/>
          <w:i w:val="0"/>
          <w:color w:val="auto"/>
          <w:sz w:val="24"/>
          <w:szCs w:val="24"/>
          <w:lang w:eastAsia="bg-BG"/>
        </w:rPr>
        <w:t xml:space="preserve">The maximum number of electrons that an electrophile can obtain is </w:t>
      </w:r>
      <w:r>
        <w:rPr>
          <w:rFonts w:eastAsia="Calibri"/>
          <w:i w:val="0"/>
          <w:color w:val="auto"/>
          <w:sz w:val="24"/>
          <w:szCs w:val="24"/>
          <w:lang w:eastAsia="bg-BG"/>
        </w:rPr>
        <w:t>given by the following formula:</w:t>
      </w:r>
      <w:r w:rsidRPr="00A05876">
        <w:rPr>
          <w:rFonts w:eastAsia="Calibri"/>
          <w:i w:val="0"/>
          <w:color w:val="auto"/>
          <w:sz w:val="24"/>
          <w:szCs w:val="24"/>
          <w:vertAlign w:val="superscript"/>
          <w:lang w:eastAsia="bg-BG"/>
        </w:rPr>
        <w:t>2</w:t>
      </w:r>
      <w:r w:rsidR="00610C43">
        <w:rPr>
          <w:rFonts w:eastAsia="Calibri"/>
          <w:i w:val="0"/>
          <w:color w:val="auto"/>
          <w:sz w:val="24"/>
          <w:szCs w:val="24"/>
          <w:vertAlign w:val="superscript"/>
          <w:lang w:eastAsia="bg-BG"/>
        </w:rPr>
        <w:t>8</w:t>
      </w:r>
    </w:p>
    <w:p w:rsidR="00A05876" w:rsidRDefault="00A05876" w:rsidP="00A05876">
      <w:pPr>
        <w:pStyle w:val="-2"/>
        <w:widowControl w:val="0"/>
        <w:spacing w:before="120" w:after="120" w:line="360" w:lineRule="auto"/>
        <w:ind w:firstLine="706"/>
        <w:jc w:val="left"/>
        <w:rPr>
          <w:rFonts w:eastAsia="Calibri"/>
          <w:i w:val="0"/>
          <w:color w:val="auto"/>
          <w:sz w:val="24"/>
          <w:szCs w:val="24"/>
          <w:lang w:eastAsia="bg-BG"/>
        </w:rPr>
      </w:pPr>
    </w:p>
    <w:p w:rsidR="0087103B" w:rsidRDefault="00144699" w:rsidP="0087103B">
      <w:pPr>
        <w:pStyle w:val="-2"/>
        <w:widowControl w:val="0"/>
        <w:spacing w:before="120" w:after="120" w:line="360" w:lineRule="auto"/>
        <w:ind w:firstLine="706"/>
        <w:jc w:val="center"/>
        <w:rPr>
          <w:rFonts w:eastAsia="Calibri"/>
          <w:i w:val="0"/>
          <w:color w:val="auto"/>
          <w:sz w:val="24"/>
          <w:szCs w:val="24"/>
          <w:lang w:eastAsia="bg-BG"/>
        </w:rPr>
      </w:pPr>
      <m:oMath>
        <m:sSub>
          <m:sSubPr>
            <m:ctrlPr>
              <w:rPr>
                <w:rFonts w:ascii="Cambria Math" w:hAnsi="Cambria Math"/>
                <w:i w:val="0"/>
                <w:sz w:val="24"/>
                <w:szCs w:val="24"/>
              </w:rPr>
            </m:ctrlPr>
          </m:sSubPr>
          <m:e>
            <m:r>
              <w:rPr>
                <w:rFonts w:ascii="Cambria Math" w:hAnsi="Cambria Math"/>
                <w:sz w:val="24"/>
                <w:szCs w:val="24"/>
              </w:rPr>
              <m:t>∆N</m:t>
            </m:r>
          </m:e>
          <m:sub>
            <m:r>
              <w:rPr>
                <w:rFonts w:ascii="Cambria Math" w:hAnsi="Cambria Math"/>
                <w:sz w:val="24"/>
                <w:szCs w:val="24"/>
              </w:rPr>
              <m:t>max</m:t>
            </m:r>
          </m:sub>
        </m:sSub>
        <m:r>
          <w:rPr>
            <w:rFonts w:ascii="Cambria Math" w:hAnsi="Cambria Math"/>
            <w:sz w:val="24"/>
            <w:szCs w:val="24"/>
          </w:rPr>
          <m:t>=-</m:t>
        </m:r>
        <m:f>
          <m:fPr>
            <m:ctrlPr>
              <w:rPr>
                <w:rFonts w:ascii="Cambria Math" w:hAnsi="Cambria Math"/>
                <w:i w:val="0"/>
                <w:sz w:val="24"/>
                <w:szCs w:val="24"/>
              </w:rPr>
            </m:ctrlPr>
          </m:fPr>
          <m:num>
            <m:r>
              <w:rPr>
                <w:rFonts w:ascii="Cambria Math" w:hAnsi="Cambria Math"/>
                <w:sz w:val="24"/>
                <w:szCs w:val="24"/>
              </w:rPr>
              <m:t>μ</m:t>
            </m:r>
          </m:num>
          <m:den>
            <m:r>
              <m:rPr>
                <m:sty m:val="p"/>
              </m:rPr>
              <w:rPr>
                <w:rFonts w:ascii="Cambria Math" w:hAnsi="Cambria Math"/>
                <w:i w:val="0"/>
                <w:sz w:val="24"/>
                <w:szCs w:val="24"/>
              </w:rPr>
              <w:sym w:font="Symbol" w:char="F068"/>
            </m:r>
          </m:den>
        </m:f>
      </m:oMath>
      <w:r w:rsidR="0087103B" w:rsidRPr="00515E6A">
        <w:rPr>
          <w:rFonts w:eastAsiaTheme="minorEastAsia"/>
          <w:sz w:val="24"/>
          <w:szCs w:val="24"/>
        </w:rPr>
        <w:t xml:space="preserve">                           (8)</w:t>
      </w:r>
    </w:p>
    <w:p w:rsidR="0087103B" w:rsidRDefault="0087103B" w:rsidP="00A05876">
      <w:pPr>
        <w:pStyle w:val="-2"/>
        <w:widowControl w:val="0"/>
        <w:spacing w:before="120" w:after="120" w:line="360" w:lineRule="auto"/>
        <w:ind w:firstLine="706"/>
        <w:jc w:val="left"/>
        <w:rPr>
          <w:rFonts w:eastAsia="Calibri"/>
          <w:i w:val="0"/>
          <w:color w:val="auto"/>
          <w:sz w:val="24"/>
          <w:szCs w:val="24"/>
          <w:lang w:eastAsia="bg-BG"/>
        </w:rPr>
      </w:pPr>
    </w:p>
    <w:p w:rsidR="0087103B" w:rsidRPr="0087103B" w:rsidRDefault="0087103B" w:rsidP="0087103B">
      <w:pPr>
        <w:pStyle w:val="-2"/>
        <w:widowControl w:val="0"/>
        <w:spacing w:before="120" w:after="120" w:line="360" w:lineRule="auto"/>
        <w:ind w:firstLine="706"/>
        <w:rPr>
          <w:rFonts w:eastAsia="Calibri"/>
          <w:i w:val="0"/>
          <w:color w:val="auto"/>
          <w:sz w:val="24"/>
          <w:szCs w:val="24"/>
          <w:lang w:eastAsia="bg-BG"/>
        </w:rPr>
      </w:pPr>
      <w:r w:rsidRPr="0087103B">
        <w:rPr>
          <w:rFonts w:eastAsia="Calibri"/>
          <w:i w:val="0"/>
          <w:color w:val="auto"/>
          <w:sz w:val="24"/>
          <w:szCs w:val="24"/>
          <w:lang w:eastAsia="bg-BG"/>
        </w:rPr>
        <w:t>The maximum charge transfer that is completely determined by the electronic chemical potential of the molecule measures the stabilization in energy when the system acquires an additional electronic charge (</w:t>
      </w:r>
      <w:r w:rsidRPr="0087103B">
        <w:rPr>
          <w:i w:val="0"/>
          <w:sz w:val="24"/>
          <w:szCs w:val="24"/>
        </w:rPr>
        <w:sym w:font="Symbol" w:char="F044"/>
      </w:r>
      <w:r>
        <w:rPr>
          <w:rFonts w:eastAsia="Calibri"/>
          <w:i w:val="0"/>
          <w:color w:val="auto"/>
          <w:sz w:val="24"/>
          <w:szCs w:val="24"/>
          <w:lang w:eastAsia="bg-BG"/>
        </w:rPr>
        <w:t>N) from the environment.</w:t>
      </w:r>
      <w:r w:rsidR="00610C43">
        <w:rPr>
          <w:rFonts w:eastAsia="Calibri"/>
          <w:i w:val="0"/>
          <w:color w:val="auto"/>
          <w:sz w:val="24"/>
          <w:szCs w:val="24"/>
          <w:vertAlign w:val="superscript"/>
          <w:lang w:eastAsia="bg-BG"/>
        </w:rPr>
        <w:t>29</w:t>
      </w:r>
      <w:r>
        <w:rPr>
          <w:rFonts w:eastAsia="Calibri"/>
          <w:i w:val="0"/>
          <w:color w:val="auto"/>
          <w:sz w:val="24"/>
          <w:szCs w:val="24"/>
          <w:vertAlign w:val="superscript"/>
          <w:lang w:eastAsia="bg-BG"/>
        </w:rPr>
        <w:t>-</w:t>
      </w:r>
      <w:r w:rsidRPr="0087103B">
        <w:rPr>
          <w:rFonts w:eastAsia="Calibri"/>
          <w:i w:val="0"/>
          <w:color w:val="auto"/>
          <w:sz w:val="24"/>
          <w:szCs w:val="24"/>
          <w:vertAlign w:val="superscript"/>
          <w:lang w:eastAsia="bg-BG"/>
        </w:rPr>
        <w:t>3</w:t>
      </w:r>
      <w:r w:rsidR="00610C43">
        <w:rPr>
          <w:rFonts w:eastAsia="Calibri"/>
          <w:i w:val="0"/>
          <w:color w:val="auto"/>
          <w:sz w:val="24"/>
          <w:szCs w:val="24"/>
          <w:vertAlign w:val="superscript"/>
          <w:lang w:eastAsia="bg-BG"/>
        </w:rPr>
        <w:t>1</w:t>
      </w:r>
      <w:r w:rsidRPr="0087103B">
        <w:rPr>
          <w:rFonts w:eastAsia="Calibri"/>
          <w:i w:val="0"/>
          <w:color w:val="auto"/>
          <w:sz w:val="24"/>
          <w:szCs w:val="24"/>
          <w:lang w:eastAsia="bg-BG"/>
        </w:rPr>
        <w:t xml:space="preserve"> The maximum charge transfer </w:t>
      </w:r>
      <w:r w:rsidRPr="0087103B">
        <w:rPr>
          <w:i w:val="0"/>
          <w:sz w:val="24"/>
          <w:szCs w:val="24"/>
        </w:rPr>
        <w:sym w:font="Symbol" w:char="F044"/>
      </w:r>
      <w:r w:rsidRPr="0087103B">
        <w:rPr>
          <w:rFonts w:eastAsia="Calibri"/>
          <w:i w:val="0"/>
          <w:color w:val="auto"/>
          <w:sz w:val="24"/>
          <w:szCs w:val="24"/>
          <w:lang w:eastAsia="bg-BG"/>
        </w:rPr>
        <w:t>N</w:t>
      </w:r>
      <w:r w:rsidRPr="0087103B">
        <w:rPr>
          <w:rFonts w:eastAsia="Calibri"/>
          <w:i w:val="0"/>
          <w:color w:val="auto"/>
          <w:sz w:val="24"/>
          <w:szCs w:val="24"/>
          <w:vertAlign w:val="subscript"/>
          <w:lang w:eastAsia="bg-BG"/>
        </w:rPr>
        <w:t>max</w:t>
      </w:r>
      <w:r w:rsidRPr="0087103B">
        <w:rPr>
          <w:rFonts w:eastAsia="Calibri"/>
          <w:i w:val="0"/>
          <w:color w:val="auto"/>
          <w:sz w:val="24"/>
          <w:szCs w:val="24"/>
          <w:lang w:eastAsia="bg-BG"/>
        </w:rPr>
        <w:t xml:space="preserve"> to the electrophile means the ability of the system to obtain additional electronic charge from the medium defining the charge capacity of the molecule.</w:t>
      </w:r>
    </w:p>
    <w:p w:rsidR="0087103B" w:rsidRPr="0087103B" w:rsidRDefault="0087103B" w:rsidP="0087103B">
      <w:pPr>
        <w:pStyle w:val="-2"/>
        <w:widowControl w:val="0"/>
        <w:spacing w:before="120" w:after="120" w:line="360" w:lineRule="auto"/>
        <w:ind w:firstLine="706"/>
        <w:rPr>
          <w:rFonts w:eastAsia="Calibri"/>
          <w:i w:val="0"/>
          <w:color w:val="auto"/>
          <w:sz w:val="24"/>
          <w:szCs w:val="24"/>
          <w:lang w:eastAsia="bg-BG"/>
        </w:rPr>
      </w:pPr>
      <w:r w:rsidRPr="0087103B">
        <w:rPr>
          <w:rFonts w:eastAsia="Calibri"/>
          <w:i w:val="0"/>
          <w:color w:val="auto"/>
          <w:sz w:val="24"/>
          <w:szCs w:val="24"/>
          <w:lang w:eastAsia="bg-BG"/>
        </w:rPr>
        <w:t>The maximum amount of electronic charge (ΔN</w:t>
      </w:r>
      <w:r w:rsidRPr="0087103B">
        <w:rPr>
          <w:rFonts w:eastAsia="Calibri"/>
          <w:i w:val="0"/>
          <w:color w:val="auto"/>
          <w:sz w:val="24"/>
          <w:szCs w:val="24"/>
          <w:vertAlign w:val="subscript"/>
          <w:lang w:eastAsia="bg-BG"/>
        </w:rPr>
        <w:t>max</w:t>
      </w:r>
      <w:r w:rsidRPr="0087103B">
        <w:rPr>
          <w:rFonts w:eastAsia="Calibri"/>
          <w:i w:val="0"/>
          <w:color w:val="auto"/>
          <w:sz w:val="24"/>
          <w:szCs w:val="24"/>
          <w:lang w:eastAsia="bg-BG"/>
        </w:rPr>
        <w:t>) can define the donor and acceptor electron charge of molecules. The ΔN</w:t>
      </w:r>
      <w:r w:rsidRPr="0087103B">
        <w:rPr>
          <w:rFonts w:eastAsia="Calibri"/>
          <w:i w:val="0"/>
          <w:color w:val="auto"/>
          <w:sz w:val="24"/>
          <w:szCs w:val="24"/>
          <w:vertAlign w:val="subscript"/>
          <w:lang w:eastAsia="bg-BG"/>
        </w:rPr>
        <w:t>max</w:t>
      </w:r>
      <w:r w:rsidRPr="0087103B">
        <w:rPr>
          <w:rFonts w:eastAsia="Calibri"/>
          <w:i w:val="0"/>
          <w:color w:val="auto"/>
          <w:sz w:val="24"/>
          <w:szCs w:val="24"/>
          <w:lang w:eastAsia="bg-BG"/>
        </w:rPr>
        <w:t xml:space="preserve"> &lt;0 indicates the molecule acts as an electron</w:t>
      </w:r>
      <w:r>
        <w:rPr>
          <w:rFonts w:eastAsia="Calibri"/>
          <w:i w:val="0"/>
          <w:color w:val="auto"/>
          <w:sz w:val="24"/>
          <w:szCs w:val="24"/>
          <w:lang w:eastAsia="bg-BG"/>
        </w:rPr>
        <w:t xml:space="preserve"> donor.</w:t>
      </w:r>
      <w:r>
        <w:rPr>
          <w:rFonts w:eastAsia="Calibri"/>
          <w:i w:val="0"/>
          <w:color w:val="auto"/>
          <w:sz w:val="24"/>
          <w:szCs w:val="24"/>
          <w:vertAlign w:val="superscript"/>
          <w:lang w:eastAsia="bg-BG"/>
        </w:rPr>
        <w:t>3</w:t>
      </w:r>
      <w:r w:rsidR="00610C43">
        <w:rPr>
          <w:rFonts w:eastAsia="Calibri"/>
          <w:i w:val="0"/>
          <w:color w:val="auto"/>
          <w:sz w:val="24"/>
          <w:szCs w:val="24"/>
          <w:vertAlign w:val="superscript"/>
          <w:lang w:eastAsia="bg-BG"/>
        </w:rPr>
        <w:t>2</w:t>
      </w:r>
      <w:r w:rsidRPr="0087103B">
        <w:rPr>
          <w:rFonts w:eastAsia="Calibri"/>
          <w:i w:val="0"/>
          <w:color w:val="auto"/>
          <w:sz w:val="24"/>
          <w:szCs w:val="24"/>
          <w:lang w:eastAsia="bg-BG"/>
        </w:rPr>
        <w:t xml:space="preserve"> In gas and solvent phase, Iopamidol are electron acceptors and can have significant power of electron affinity. The ΔN</w:t>
      </w:r>
      <w:r w:rsidRPr="0087103B">
        <w:rPr>
          <w:rFonts w:eastAsia="Calibri"/>
          <w:i w:val="0"/>
          <w:color w:val="auto"/>
          <w:sz w:val="24"/>
          <w:szCs w:val="24"/>
          <w:vertAlign w:val="subscript"/>
          <w:lang w:eastAsia="bg-BG"/>
        </w:rPr>
        <w:t>max</w:t>
      </w:r>
      <w:r w:rsidRPr="0087103B">
        <w:rPr>
          <w:rFonts w:eastAsia="Calibri"/>
          <w:i w:val="0"/>
          <w:color w:val="auto"/>
          <w:sz w:val="24"/>
          <w:szCs w:val="24"/>
          <w:lang w:eastAsia="bg-BG"/>
        </w:rPr>
        <w:t xml:space="preserve"> index of Iopamidol increases as follow: gas &lt; chloroform &lt; acetic acid &lt; ethanol =DMF =DMSO &lt; water at the B3LYP/ LANL2DZ basis set. In according with these results, it can be easily predicted that Iopamidol has the biggest ΔN</w:t>
      </w:r>
      <w:r w:rsidRPr="0087103B">
        <w:rPr>
          <w:rFonts w:eastAsia="Calibri"/>
          <w:i w:val="0"/>
          <w:color w:val="auto"/>
          <w:sz w:val="24"/>
          <w:szCs w:val="24"/>
          <w:vertAlign w:val="subscript"/>
          <w:lang w:eastAsia="bg-BG"/>
        </w:rPr>
        <w:t>max</w:t>
      </w:r>
      <w:r w:rsidRPr="0087103B">
        <w:rPr>
          <w:rFonts w:eastAsia="Calibri"/>
          <w:i w:val="0"/>
          <w:color w:val="auto"/>
          <w:sz w:val="24"/>
          <w:szCs w:val="24"/>
          <w:lang w:eastAsia="bg-BG"/>
        </w:rPr>
        <w:t xml:space="preserve"> in water for the studied solvents. </w:t>
      </w:r>
    </w:p>
    <w:p w:rsidR="0087103B" w:rsidRDefault="0087103B" w:rsidP="0087103B">
      <w:pPr>
        <w:pStyle w:val="-2"/>
        <w:widowControl w:val="0"/>
        <w:spacing w:before="120" w:after="120" w:line="360" w:lineRule="auto"/>
        <w:ind w:firstLine="706"/>
        <w:jc w:val="left"/>
        <w:rPr>
          <w:rFonts w:eastAsia="Calibri"/>
          <w:i w:val="0"/>
          <w:color w:val="auto"/>
          <w:sz w:val="24"/>
          <w:szCs w:val="24"/>
          <w:lang w:eastAsia="bg-BG"/>
        </w:rPr>
      </w:pPr>
      <w:r w:rsidRPr="0087103B">
        <w:rPr>
          <w:rFonts w:eastAsia="Calibri"/>
          <w:i w:val="0"/>
          <w:color w:val="auto"/>
          <w:sz w:val="24"/>
          <w:szCs w:val="24"/>
          <w:lang w:eastAsia="bg-BG"/>
        </w:rPr>
        <w:t>Ayers and co-workers</w:t>
      </w:r>
      <w:r w:rsidRPr="0087103B">
        <w:rPr>
          <w:rFonts w:eastAsia="Calibri"/>
          <w:i w:val="0"/>
          <w:color w:val="auto"/>
          <w:sz w:val="24"/>
          <w:szCs w:val="24"/>
          <w:vertAlign w:val="superscript"/>
          <w:lang w:eastAsia="bg-BG"/>
        </w:rPr>
        <w:t>3</w:t>
      </w:r>
      <w:r w:rsidR="00610C43">
        <w:rPr>
          <w:rFonts w:eastAsia="Calibri"/>
          <w:i w:val="0"/>
          <w:color w:val="auto"/>
          <w:sz w:val="24"/>
          <w:szCs w:val="24"/>
          <w:vertAlign w:val="superscript"/>
          <w:lang w:eastAsia="bg-BG"/>
        </w:rPr>
        <w:t>3</w:t>
      </w:r>
      <w:r w:rsidRPr="0087103B">
        <w:rPr>
          <w:rFonts w:eastAsia="Calibri"/>
          <w:i w:val="0"/>
          <w:color w:val="auto"/>
          <w:sz w:val="24"/>
          <w:szCs w:val="24"/>
          <w:vertAlign w:val="superscript"/>
          <w:lang w:eastAsia="bg-BG"/>
        </w:rPr>
        <w:t>, 3</w:t>
      </w:r>
      <w:r w:rsidR="00610C43">
        <w:rPr>
          <w:rFonts w:eastAsia="Calibri"/>
          <w:i w:val="0"/>
          <w:color w:val="auto"/>
          <w:sz w:val="24"/>
          <w:szCs w:val="24"/>
          <w:vertAlign w:val="superscript"/>
          <w:lang w:eastAsia="bg-BG"/>
        </w:rPr>
        <w:t>4</w:t>
      </w:r>
      <w:r w:rsidRPr="0087103B">
        <w:rPr>
          <w:rFonts w:eastAsia="Calibri"/>
          <w:i w:val="0"/>
          <w:color w:val="auto"/>
          <w:sz w:val="24"/>
          <w:szCs w:val="24"/>
          <w:lang w:eastAsia="bg-BG"/>
        </w:rPr>
        <w:t xml:space="preserve"> have proposed nucleophilic and electrophilic capabilities of a leaving group as nucleofugality (ΔE</w:t>
      </w:r>
      <w:r w:rsidRPr="0087103B">
        <w:rPr>
          <w:rFonts w:eastAsia="Calibri"/>
          <w:i w:val="0"/>
          <w:color w:val="auto"/>
          <w:sz w:val="24"/>
          <w:szCs w:val="24"/>
          <w:vertAlign w:val="subscript"/>
          <w:lang w:eastAsia="bg-BG"/>
        </w:rPr>
        <w:t>n</w:t>
      </w:r>
      <w:r w:rsidRPr="0087103B">
        <w:rPr>
          <w:rFonts w:eastAsia="Calibri"/>
          <w:i w:val="0"/>
          <w:color w:val="auto"/>
          <w:sz w:val="24"/>
          <w:szCs w:val="24"/>
          <w:lang w:eastAsia="bg-BG"/>
        </w:rPr>
        <w:t>) and electrofugality (ΔE</w:t>
      </w:r>
      <w:r w:rsidRPr="0087103B">
        <w:rPr>
          <w:rFonts w:eastAsia="Calibri"/>
          <w:i w:val="0"/>
          <w:color w:val="auto"/>
          <w:sz w:val="24"/>
          <w:szCs w:val="24"/>
          <w:vertAlign w:val="subscript"/>
          <w:lang w:eastAsia="bg-BG"/>
        </w:rPr>
        <w:t>e</w:t>
      </w:r>
      <w:r w:rsidRPr="0087103B">
        <w:rPr>
          <w:rFonts w:eastAsia="Calibri"/>
          <w:i w:val="0"/>
          <w:color w:val="auto"/>
          <w:sz w:val="24"/>
          <w:szCs w:val="24"/>
          <w:lang w:eastAsia="bg-BG"/>
        </w:rPr>
        <w:t>) and defined as follows:</w:t>
      </w:r>
    </w:p>
    <w:p w:rsidR="0087103B" w:rsidRDefault="0087103B" w:rsidP="0087103B">
      <w:pPr>
        <w:pStyle w:val="-2"/>
        <w:widowControl w:val="0"/>
        <w:spacing w:before="120" w:after="120" w:line="360" w:lineRule="auto"/>
        <w:ind w:firstLine="706"/>
        <w:jc w:val="left"/>
        <w:rPr>
          <w:rFonts w:eastAsia="Calibri"/>
          <w:i w:val="0"/>
          <w:color w:val="auto"/>
          <w:sz w:val="24"/>
          <w:szCs w:val="24"/>
          <w:lang w:eastAsia="bg-BG"/>
        </w:rPr>
      </w:pPr>
    </w:p>
    <w:p w:rsidR="0087103B" w:rsidRPr="00515E6A" w:rsidRDefault="00144699" w:rsidP="0087103B">
      <w:pPr>
        <w:autoSpaceDE w:val="0"/>
        <w:autoSpaceDN w:val="0"/>
        <w:adjustRightInd w:val="0"/>
        <w:spacing w:after="120" w:line="360" w:lineRule="auto"/>
        <w:jc w:val="center"/>
        <w:rPr>
          <w:rFonts w:ascii="Times New Roman" w:eastAsiaTheme="minorEastAsia" w:hAnsi="Times New Roman" w:cs="Times New Roman"/>
          <w:sz w:val="24"/>
          <w:szCs w:val="24"/>
          <w:lang w:val="en-GB"/>
        </w:rPr>
      </w:pPr>
      <m:oMath>
        <m:sSub>
          <m:sSubPr>
            <m:ctrlPr>
              <w:rPr>
                <w:rFonts w:ascii="Cambria Math" w:eastAsia="Cambria Math" w:hAnsi="Cambria Math" w:cs="Times New Roman"/>
                <w:i/>
                <w:sz w:val="24"/>
                <w:szCs w:val="24"/>
                <w:lang w:val="en-GB"/>
              </w:rPr>
            </m:ctrlPr>
          </m:sSubPr>
          <m:e>
            <m:r>
              <m:rPr>
                <m:sty m:val="p"/>
              </m:rPr>
              <w:rPr>
                <w:rFonts w:ascii="Cambria Math" w:eastAsia="Cambria Math" w:hAnsi="Cambria Math" w:cs="Times New Roman"/>
                <w:sz w:val="24"/>
                <w:szCs w:val="24"/>
                <w:lang w:val="en-GB"/>
              </w:rPr>
              <m:t>Δ</m:t>
            </m:r>
            <m:r>
              <w:rPr>
                <w:rFonts w:ascii="Cambria Math" w:eastAsia="Cambria Math" w:hAnsi="Cambria Math" w:cs="Times New Roman"/>
                <w:sz w:val="24"/>
                <w:szCs w:val="24"/>
                <w:lang w:val="en-GB"/>
              </w:rPr>
              <m:t>E</m:t>
            </m:r>
          </m:e>
          <m:sub>
            <m:r>
              <w:rPr>
                <w:rFonts w:ascii="Cambria Math" w:eastAsia="Cambria Math" w:hAnsi="Cambria Math" w:cs="Times New Roman"/>
                <w:sz w:val="24"/>
                <w:szCs w:val="24"/>
                <w:lang w:val="en-GB"/>
              </w:rPr>
              <m:t>n</m:t>
            </m:r>
          </m:sub>
        </m:sSub>
        <m:r>
          <w:rPr>
            <w:rFonts w:ascii="Cambria Math" w:eastAsia="Cambria Math" w:hAnsi="Cambria Math" w:cs="Times New Roman"/>
            <w:sz w:val="24"/>
            <w:szCs w:val="24"/>
            <w:lang w:val="en-GB"/>
          </w:rPr>
          <m:t>=EA+ω=</m:t>
        </m:r>
        <m:f>
          <m:fPr>
            <m:ctrlPr>
              <w:rPr>
                <w:rFonts w:ascii="Cambria Math" w:eastAsia="Cambria Math" w:hAnsi="Cambria Math" w:cs="Times New Roman"/>
                <w:i/>
                <w:sz w:val="24"/>
                <w:szCs w:val="24"/>
                <w:lang w:val="en-GB"/>
              </w:rPr>
            </m:ctrlPr>
          </m:fPr>
          <m:num>
            <m:sSup>
              <m:sSupPr>
                <m:ctrlPr>
                  <w:rPr>
                    <w:rFonts w:ascii="Cambria Math" w:eastAsia="Cambria Math" w:hAnsi="Cambria Math" w:cs="Times New Roman"/>
                    <w:i/>
                    <w:sz w:val="24"/>
                    <w:szCs w:val="24"/>
                    <w:lang w:val="en-GB"/>
                  </w:rPr>
                </m:ctrlPr>
              </m:sSupPr>
              <m:e>
                <m:r>
                  <w:rPr>
                    <w:rFonts w:ascii="Cambria Math" w:eastAsia="Cambria Math" w:hAnsi="Cambria Math" w:cs="Times New Roman"/>
                    <w:sz w:val="24"/>
                    <w:szCs w:val="24"/>
                    <w:lang w:val="en-GB"/>
                  </w:rPr>
                  <m:t>(μ+η)</m:t>
                </m:r>
              </m:e>
              <m:sup>
                <m:r>
                  <w:rPr>
                    <w:rFonts w:ascii="Cambria Math" w:eastAsia="Cambria Math" w:hAnsi="Cambria Math" w:cs="Times New Roman"/>
                    <w:sz w:val="24"/>
                    <w:szCs w:val="24"/>
                    <w:lang w:val="en-GB"/>
                  </w:rPr>
                  <m:t>2</m:t>
                </m:r>
              </m:sup>
            </m:sSup>
          </m:num>
          <m:den>
            <m:r>
              <w:rPr>
                <w:rFonts w:ascii="Cambria Math" w:eastAsia="Cambria Math" w:hAnsi="Cambria Math" w:cs="Times New Roman"/>
                <w:sz w:val="24"/>
                <w:szCs w:val="24"/>
                <w:lang w:val="en-GB"/>
              </w:rPr>
              <m:t>2η</m:t>
            </m:r>
          </m:den>
        </m:f>
      </m:oMath>
      <w:r w:rsidR="0087103B" w:rsidRPr="00515E6A">
        <w:rPr>
          <w:rFonts w:ascii="Times New Roman" w:eastAsiaTheme="minorEastAsia" w:hAnsi="Times New Roman" w:cs="Times New Roman"/>
          <w:sz w:val="24"/>
          <w:szCs w:val="24"/>
          <w:lang w:val="en-GB"/>
        </w:rPr>
        <w:t xml:space="preserve">           (9)</w:t>
      </w:r>
    </w:p>
    <w:p w:rsidR="0087103B" w:rsidRPr="00515E6A" w:rsidRDefault="00144699" w:rsidP="0087103B">
      <w:pPr>
        <w:autoSpaceDE w:val="0"/>
        <w:autoSpaceDN w:val="0"/>
        <w:adjustRightInd w:val="0"/>
        <w:spacing w:after="120" w:line="360" w:lineRule="auto"/>
        <w:jc w:val="center"/>
        <w:rPr>
          <w:rFonts w:ascii="Times New Roman" w:eastAsiaTheme="minorEastAsia" w:hAnsi="Times New Roman" w:cs="Times New Roman"/>
          <w:sz w:val="24"/>
          <w:szCs w:val="24"/>
          <w:lang w:val="en-GB"/>
        </w:rPr>
      </w:pPr>
      <m:oMath>
        <m:sSub>
          <m:sSubPr>
            <m:ctrlPr>
              <w:rPr>
                <w:rFonts w:ascii="Cambria Math" w:eastAsia="Cambria Math" w:hAnsi="Cambria Math" w:cs="Times New Roman"/>
                <w:i/>
                <w:sz w:val="24"/>
                <w:szCs w:val="24"/>
                <w:lang w:val="en-GB"/>
              </w:rPr>
            </m:ctrlPr>
          </m:sSubPr>
          <m:e>
            <m:r>
              <m:rPr>
                <m:sty m:val="p"/>
              </m:rPr>
              <w:rPr>
                <w:rFonts w:ascii="Cambria Math" w:eastAsia="Cambria Math" w:hAnsi="Cambria Math" w:cs="Times New Roman"/>
                <w:sz w:val="24"/>
                <w:szCs w:val="24"/>
                <w:lang w:val="en-GB"/>
              </w:rPr>
              <m:t>Δ</m:t>
            </m:r>
            <m:r>
              <w:rPr>
                <w:rFonts w:ascii="Cambria Math" w:eastAsia="Cambria Math" w:hAnsi="Cambria Math" w:cs="Times New Roman"/>
                <w:sz w:val="24"/>
                <w:szCs w:val="24"/>
                <w:lang w:val="en-GB"/>
              </w:rPr>
              <m:t>E</m:t>
            </m:r>
          </m:e>
          <m:sub>
            <m:r>
              <w:rPr>
                <w:rFonts w:ascii="Cambria Math" w:eastAsia="Cambria Math" w:hAnsi="Cambria Math" w:cs="Times New Roman"/>
                <w:sz w:val="24"/>
                <w:szCs w:val="24"/>
                <w:lang w:val="en-GB"/>
              </w:rPr>
              <m:t>e</m:t>
            </m:r>
          </m:sub>
        </m:sSub>
        <m:r>
          <w:rPr>
            <w:rFonts w:ascii="Cambria Math" w:eastAsia="Cambria Math" w:hAnsi="Cambria Math" w:cs="Times New Roman"/>
            <w:sz w:val="24"/>
            <w:szCs w:val="24"/>
            <w:lang w:val="en-GB"/>
          </w:rPr>
          <m:t>=I</m:t>
        </m:r>
        <m:r>
          <w:rPr>
            <w:rFonts w:ascii="Cambria Math" w:eastAsia="Cambria Math" w:hAnsi="Cambria Math" w:cs="Times New Roman"/>
            <w:sz w:val="24"/>
            <w:szCs w:val="24"/>
            <w:lang w:val="en-GB"/>
          </w:rPr>
          <m:t>P+ω=</m:t>
        </m:r>
        <m:f>
          <m:fPr>
            <m:ctrlPr>
              <w:rPr>
                <w:rFonts w:ascii="Cambria Math" w:eastAsia="Cambria Math" w:hAnsi="Cambria Math" w:cs="Times New Roman"/>
                <w:i/>
                <w:sz w:val="24"/>
                <w:szCs w:val="24"/>
                <w:lang w:val="en-GB"/>
              </w:rPr>
            </m:ctrlPr>
          </m:fPr>
          <m:num>
            <m:sSup>
              <m:sSupPr>
                <m:ctrlPr>
                  <w:rPr>
                    <w:rFonts w:ascii="Cambria Math" w:eastAsia="Cambria Math" w:hAnsi="Cambria Math" w:cs="Times New Roman"/>
                    <w:i/>
                    <w:sz w:val="24"/>
                    <w:szCs w:val="24"/>
                    <w:lang w:val="en-GB"/>
                  </w:rPr>
                </m:ctrlPr>
              </m:sSupPr>
              <m:e>
                <m:r>
                  <w:rPr>
                    <w:rFonts w:ascii="Cambria Math" w:eastAsia="Cambria Math" w:hAnsi="Cambria Math" w:cs="Times New Roman"/>
                    <w:sz w:val="24"/>
                    <w:szCs w:val="24"/>
                    <w:lang w:val="en-GB"/>
                  </w:rPr>
                  <m:t>(μ-η)</m:t>
                </m:r>
              </m:e>
              <m:sup>
                <m:r>
                  <w:rPr>
                    <w:rFonts w:ascii="Cambria Math" w:eastAsia="Cambria Math" w:hAnsi="Cambria Math" w:cs="Times New Roman"/>
                    <w:sz w:val="24"/>
                    <w:szCs w:val="24"/>
                    <w:lang w:val="en-GB"/>
                  </w:rPr>
                  <m:t>2</m:t>
                </m:r>
              </m:sup>
            </m:sSup>
          </m:num>
          <m:den>
            <m:r>
              <w:rPr>
                <w:rFonts w:ascii="Cambria Math" w:eastAsia="Cambria Math" w:hAnsi="Cambria Math" w:cs="Times New Roman"/>
                <w:sz w:val="24"/>
                <w:szCs w:val="24"/>
                <w:lang w:val="en-GB"/>
              </w:rPr>
              <m:t>2η</m:t>
            </m:r>
          </m:den>
        </m:f>
      </m:oMath>
      <w:r w:rsidR="0087103B" w:rsidRPr="00515E6A">
        <w:rPr>
          <w:rFonts w:ascii="Times New Roman" w:eastAsiaTheme="minorEastAsia" w:hAnsi="Times New Roman" w:cs="Times New Roman"/>
          <w:sz w:val="24"/>
          <w:szCs w:val="24"/>
          <w:lang w:val="en-GB"/>
        </w:rPr>
        <w:t xml:space="preserve">              (10)</w:t>
      </w:r>
    </w:p>
    <w:p w:rsidR="0087103B" w:rsidRDefault="0087103B" w:rsidP="0087103B">
      <w:pPr>
        <w:pStyle w:val="-2"/>
        <w:widowControl w:val="0"/>
        <w:spacing w:before="120" w:after="120" w:line="360" w:lineRule="auto"/>
        <w:ind w:firstLine="706"/>
        <w:jc w:val="left"/>
        <w:rPr>
          <w:rFonts w:eastAsia="Calibri"/>
          <w:i w:val="0"/>
          <w:color w:val="auto"/>
          <w:sz w:val="24"/>
          <w:szCs w:val="24"/>
          <w:lang w:eastAsia="bg-BG"/>
        </w:rPr>
      </w:pPr>
    </w:p>
    <w:p w:rsidR="0087103B" w:rsidRPr="0087103B" w:rsidRDefault="0087103B" w:rsidP="00246E0C">
      <w:pPr>
        <w:pStyle w:val="-2"/>
        <w:widowControl w:val="0"/>
        <w:spacing w:before="120" w:after="120" w:line="360" w:lineRule="auto"/>
        <w:ind w:firstLine="706"/>
        <w:rPr>
          <w:rFonts w:eastAsia="Calibri"/>
          <w:i w:val="0"/>
          <w:color w:val="auto"/>
          <w:sz w:val="24"/>
          <w:szCs w:val="24"/>
          <w:lang w:eastAsia="bg-BG"/>
        </w:rPr>
      </w:pPr>
      <w:r w:rsidRPr="0087103B">
        <w:rPr>
          <w:rFonts w:eastAsia="Calibri"/>
          <w:i w:val="0"/>
          <w:color w:val="auto"/>
          <w:sz w:val="24"/>
          <w:szCs w:val="24"/>
          <w:lang w:eastAsia="bg-BG"/>
        </w:rPr>
        <w:t xml:space="preserve">Electrofugality values of Iopamidol in gas chloroform, acetic acid, ethanol, DMF, DMSO and water are 10.03, 10.35, 10.37, 10.43, 10.43, 10.44, 10.44, respectively. As seen from the result </w:t>
      </w:r>
      <w:r w:rsidRPr="0087103B">
        <w:rPr>
          <w:rFonts w:eastAsia="Calibri"/>
          <w:i w:val="0"/>
          <w:color w:val="auto"/>
          <w:sz w:val="24"/>
          <w:szCs w:val="24"/>
          <w:lang w:eastAsia="bg-BG"/>
        </w:rPr>
        <w:lastRenderedPageBreak/>
        <w:t>electrophilic capabilities of a leaving group for Iopamidol is the highest in water phase.</w:t>
      </w:r>
    </w:p>
    <w:p w:rsidR="0087103B" w:rsidRDefault="0087103B" w:rsidP="00246E0C">
      <w:pPr>
        <w:pStyle w:val="-2"/>
        <w:widowControl w:val="0"/>
        <w:spacing w:before="120" w:after="120" w:line="360" w:lineRule="auto"/>
        <w:ind w:firstLine="706"/>
        <w:rPr>
          <w:rFonts w:eastAsia="Calibri"/>
          <w:i w:val="0"/>
          <w:color w:val="auto"/>
          <w:sz w:val="24"/>
          <w:szCs w:val="24"/>
          <w:lang w:eastAsia="bg-BG"/>
        </w:rPr>
      </w:pPr>
      <w:r w:rsidRPr="0087103B">
        <w:rPr>
          <w:rFonts w:eastAsia="Calibri"/>
          <w:i w:val="0"/>
          <w:color w:val="auto"/>
          <w:sz w:val="24"/>
          <w:szCs w:val="24"/>
          <w:lang w:eastAsia="bg-BG"/>
        </w:rPr>
        <w:t>Electric dipole polarizability which is a measure of the linear response of an infinitesimal electric field (F) and represents second-order variation energy is an important property used in determining the polarizabi</w:t>
      </w:r>
      <w:r>
        <w:rPr>
          <w:rFonts w:eastAsia="Calibri"/>
          <w:i w:val="0"/>
          <w:color w:val="auto"/>
          <w:sz w:val="24"/>
          <w:szCs w:val="24"/>
          <w:lang w:eastAsia="bg-BG"/>
        </w:rPr>
        <w:t>lity of a molecule or compound.</w:t>
      </w:r>
      <w:r w:rsidRPr="0087103B">
        <w:rPr>
          <w:rFonts w:eastAsia="Calibri"/>
          <w:i w:val="0"/>
          <w:color w:val="auto"/>
          <w:sz w:val="24"/>
          <w:szCs w:val="24"/>
          <w:vertAlign w:val="superscript"/>
          <w:lang w:eastAsia="bg-BG"/>
        </w:rPr>
        <w:t>3</w:t>
      </w:r>
      <w:r w:rsidR="00610C43">
        <w:rPr>
          <w:rFonts w:eastAsia="Calibri"/>
          <w:i w:val="0"/>
          <w:color w:val="auto"/>
          <w:sz w:val="24"/>
          <w:szCs w:val="24"/>
          <w:vertAlign w:val="superscript"/>
          <w:lang w:eastAsia="bg-BG"/>
        </w:rPr>
        <w:t>5</w:t>
      </w:r>
    </w:p>
    <w:p w:rsidR="0087103B" w:rsidRDefault="0087103B" w:rsidP="0087103B">
      <w:pPr>
        <w:pStyle w:val="-2"/>
        <w:widowControl w:val="0"/>
        <w:spacing w:before="120" w:after="120" w:line="360" w:lineRule="auto"/>
        <w:ind w:firstLine="706"/>
        <w:jc w:val="left"/>
        <w:rPr>
          <w:rFonts w:eastAsia="Calibri"/>
          <w:i w:val="0"/>
          <w:color w:val="auto"/>
          <w:sz w:val="24"/>
          <w:szCs w:val="24"/>
          <w:lang w:eastAsia="bg-BG"/>
        </w:rPr>
      </w:pPr>
    </w:p>
    <w:p w:rsidR="0087103B" w:rsidRPr="00515E6A" w:rsidRDefault="0087103B" w:rsidP="0087103B">
      <w:pPr>
        <w:spacing w:line="36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α=-</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E</m:t>
            </m:r>
          </m:num>
          <m:den>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a</m:t>
                </m:r>
              </m:sub>
            </m:sSub>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b</m:t>
                </m:r>
              </m:sub>
            </m:sSub>
          </m:den>
        </m:f>
      </m:oMath>
      <w:r w:rsidRPr="00515E6A">
        <w:rPr>
          <w:rFonts w:ascii="Times New Roman" w:eastAsiaTheme="minorEastAsia" w:hAnsi="Times New Roman" w:cs="Times New Roman"/>
          <w:sz w:val="24"/>
          <w:szCs w:val="24"/>
        </w:rPr>
        <w:t xml:space="preserve">                         (11)</w:t>
      </w:r>
    </w:p>
    <w:p w:rsidR="0087103B" w:rsidRDefault="0087103B" w:rsidP="0087103B">
      <w:pPr>
        <w:pStyle w:val="-2"/>
        <w:widowControl w:val="0"/>
        <w:spacing w:before="120" w:after="120" w:line="360" w:lineRule="auto"/>
        <w:ind w:firstLine="706"/>
        <w:jc w:val="left"/>
        <w:rPr>
          <w:rFonts w:eastAsia="Calibri"/>
          <w:i w:val="0"/>
          <w:color w:val="auto"/>
          <w:sz w:val="24"/>
          <w:szCs w:val="24"/>
          <w:lang w:eastAsia="bg-BG"/>
        </w:rPr>
      </w:pPr>
    </w:p>
    <w:p w:rsidR="0087103B" w:rsidRPr="0087103B" w:rsidRDefault="0087103B" w:rsidP="00246E0C">
      <w:pPr>
        <w:pStyle w:val="-2"/>
        <w:widowControl w:val="0"/>
        <w:spacing w:before="120" w:after="120" w:line="360" w:lineRule="auto"/>
        <w:ind w:firstLine="706"/>
        <w:rPr>
          <w:rFonts w:eastAsia="Calibri"/>
          <w:i w:val="0"/>
          <w:color w:val="auto"/>
          <w:sz w:val="24"/>
          <w:szCs w:val="24"/>
          <w:lang w:eastAsia="bg-BG"/>
        </w:rPr>
      </w:pPr>
      <w:r w:rsidRPr="0087103B">
        <w:rPr>
          <w:i w:val="0"/>
          <w:sz w:val="24"/>
          <w:szCs w:val="24"/>
        </w:rPr>
        <w:t xml:space="preserve">Where, the </w:t>
      </w:r>
      <m:oMath>
        <m:sSub>
          <m:sSubPr>
            <m:ctrlPr>
              <w:rPr>
                <w:rFonts w:ascii="Cambria Math" w:hAnsi="Cambria Math"/>
                <w:i w:val="0"/>
                <w:sz w:val="24"/>
                <w:szCs w:val="24"/>
              </w:rPr>
            </m:ctrlPr>
          </m:sSubPr>
          <m:e>
            <m:r>
              <w:rPr>
                <w:rFonts w:ascii="Cambria Math" w:hAnsi="Cambria Math"/>
                <w:sz w:val="24"/>
                <w:szCs w:val="24"/>
              </w:rPr>
              <m:t>α</m:t>
            </m:r>
          </m:e>
          <m:sub>
            <m:r>
              <w:rPr>
                <w:rFonts w:ascii="Cambria Math" w:hAnsi="Cambria Math"/>
                <w:sz w:val="24"/>
                <w:szCs w:val="24"/>
              </w:rPr>
              <m:t>xx</m:t>
            </m:r>
          </m:sub>
        </m:sSub>
        <m:r>
          <w:rPr>
            <w:rFonts w:ascii="Cambria Math" w:hAnsi="Cambria Math"/>
            <w:sz w:val="24"/>
            <w:szCs w:val="24"/>
          </w:rPr>
          <m:t xml:space="preserve">,  </m:t>
        </m:r>
        <m:sSub>
          <m:sSubPr>
            <m:ctrlPr>
              <w:rPr>
                <w:rFonts w:ascii="Cambria Math" w:hAnsi="Cambria Math"/>
                <w:i w:val="0"/>
                <w:sz w:val="24"/>
                <w:szCs w:val="24"/>
              </w:rPr>
            </m:ctrlPr>
          </m:sSubPr>
          <m:e>
            <m:r>
              <w:rPr>
                <w:rFonts w:ascii="Cambria Math" w:hAnsi="Cambria Math"/>
                <w:sz w:val="24"/>
                <w:szCs w:val="24"/>
              </w:rPr>
              <m:t>α</m:t>
            </m:r>
          </m:e>
          <m:sub>
            <m:r>
              <w:rPr>
                <w:rFonts w:ascii="Cambria Math" w:hAnsi="Cambria Math"/>
                <w:sz w:val="24"/>
                <w:szCs w:val="24"/>
              </w:rPr>
              <m:t>yy</m:t>
            </m:r>
          </m:sub>
        </m:sSub>
        <m:r>
          <w:rPr>
            <w:rFonts w:ascii="Cambria Math" w:hAnsi="Cambria Math"/>
            <w:sz w:val="24"/>
            <w:szCs w:val="24"/>
          </w:rPr>
          <m:t xml:space="preserve"> and </m:t>
        </m:r>
        <m:sSub>
          <m:sSubPr>
            <m:ctrlPr>
              <w:rPr>
                <w:rFonts w:ascii="Cambria Math" w:hAnsi="Cambria Math"/>
                <w:i w:val="0"/>
                <w:sz w:val="24"/>
                <w:szCs w:val="24"/>
              </w:rPr>
            </m:ctrlPr>
          </m:sSubPr>
          <m:e>
            <m:r>
              <w:rPr>
                <w:rFonts w:ascii="Cambria Math" w:hAnsi="Cambria Math"/>
                <w:sz w:val="24"/>
                <w:szCs w:val="24"/>
              </w:rPr>
              <m:t>α</m:t>
            </m:r>
          </m:e>
          <m:sub>
            <m:r>
              <w:rPr>
                <w:rFonts w:ascii="Cambria Math" w:hAnsi="Cambria Math"/>
                <w:sz w:val="24"/>
                <w:szCs w:val="24"/>
              </w:rPr>
              <m:t>zz</m:t>
            </m:r>
          </m:sub>
        </m:sSub>
        <m:r>
          <w:rPr>
            <w:rFonts w:ascii="Cambria Math" w:hAnsi="Cambria Math"/>
            <w:sz w:val="24"/>
            <w:szCs w:val="24"/>
          </w:rPr>
          <m:t xml:space="preserve"> </m:t>
        </m:r>
      </m:oMath>
      <w:r w:rsidRPr="0087103B">
        <w:rPr>
          <w:i w:val="0"/>
          <w:sz w:val="24"/>
          <w:szCs w:val="24"/>
        </w:rPr>
        <w:t>quantities are the principal values of polarizability tensor. Polarizability (α) which is the measure of distortion of a molecule in an electric field, the anisotropy of the polarizability &lt;Δα&gt; and Kappa were calculated using the following equation, respectively:</w:t>
      </w:r>
    </w:p>
    <w:p w:rsidR="0087103B" w:rsidRDefault="0087103B" w:rsidP="0087103B">
      <w:pPr>
        <w:pStyle w:val="-2"/>
        <w:widowControl w:val="0"/>
        <w:spacing w:before="120" w:after="120" w:line="360" w:lineRule="auto"/>
        <w:ind w:firstLine="706"/>
        <w:jc w:val="left"/>
        <w:rPr>
          <w:rFonts w:eastAsia="Calibri"/>
          <w:i w:val="0"/>
          <w:color w:val="auto"/>
          <w:sz w:val="24"/>
          <w:szCs w:val="24"/>
          <w:lang w:eastAsia="bg-BG"/>
        </w:rPr>
      </w:pPr>
    </w:p>
    <w:p w:rsidR="00B15B31" w:rsidRPr="00515E6A" w:rsidRDefault="00B15B31" w:rsidP="00B15B31">
      <w:pPr>
        <w:autoSpaceDE w:val="0"/>
        <w:autoSpaceDN w:val="0"/>
        <w:adjustRightInd w:val="0"/>
        <w:spacing w:after="0" w:line="24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xx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yy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zz</m:t>
            </m:r>
          </m:sub>
        </m:sSub>
        <m:r>
          <w:rPr>
            <w:rFonts w:ascii="Cambria Math" w:hAnsi="Cambria Math" w:cs="Times New Roman"/>
            <w:sz w:val="24"/>
            <w:szCs w:val="24"/>
          </w:rPr>
          <m:t>)</m:t>
        </m:r>
      </m:oMath>
      <w:r w:rsidRPr="00515E6A">
        <w:rPr>
          <w:rFonts w:ascii="Times New Roman" w:eastAsiaTheme="minorEastAsia" w:hAnsi="Times New Roman" w:cs="Times New Roman"/>
          <w:sz w:val="24"/>
          <w:szCs w:val="24"/>
        </w:rPr>
        <w:t xml:space="preserve">        (12)</w:t>
      </w:r>
    </w:p>
    <w:p w:rsidR="00B15B31" w:rsidRPr="00515E6A" w:rsidRDefault="00B15B31" w:rsidP="00B15B31">
      <w:pPr>
        <w:autoSpaceDE w:val="0"/>
        <w:autoSpaceDN w:val="0"/>
        <w:adjustRightInd w:val="0"/>
        <w:spacing w:after="0" w:line="240" w:lineRule="auto"/>
        <w:jc w:val="center"/>
        <w:rPr>
          <w:rFonts w:ascii="Times New Roman" w:eastAsiaTheme="minorEastAsia" w:hAnsi="Times New Roman" w:cs="Times New Roman"/>
          <w:sz w:val="24"/>
          <w:szCs w:val="24"/>
        </w:rPr>
      </w:pPr>
    </w:p>
    <w:p w:rsidR="00B15B31" w:rsidRPr="00515E6A" w:rsidRDefault="00B15B31" w:rsidP="00B15B31">
      <w:pPr>
        <w:autoSpaceDE w:val="0"/>
        <w:autoSpaceDN w:val="0"/>
        <w:adjustRightInd w:val="0"/>
        <w:spacing w:after="0" w:line="240" w:lineRule="auto"/>
        <w:jc w:val="center"/>
        <w:rPr>
          <w:rFonts w:ascii="Times New Roman" w:eastAsiaTheme="minorEastAsia" w:hAnsi="Times New Roman" w:cs="Times New Roman"/>
          <w:sz w:val="24"/>
          <w:szCs w:val="24"/>
        </w:rPr>
      </w:pPr>
    </w:p>
    <w:p w:rsidR="00B15B31" w:rsidRPr="00515E6A" w:rsidRDefault="00B15B31" w:rsidP="00B15B31">
      <w:pPr>
        <w:autoSpaceDE w:val="0"/>
        <w:autoSpaceDN w:val="0"/>
        <w:adjustRightInd w:val="0"/>
        <w:spacing w:after="0" w:line="240" w:lineRule="auto"/>
        <w:jc w:val="center"/>
        <w:rPr>
          <w:rFonts w:ascii="Times New Roman" w:eastAsiaTheme="minorEastAsia" w:hAnsi="Times New Roman" w:cs="Times New Roman"/>
          <w:sz w:val="24"/>
          <w:szCs w:val="24"/>
        </w:rPr>
      </w:pPr>
      <m:oMath>
        <m:r>
          <w:rPr>
            <w:rFonts w:ascii="Cambria Math" w:hAnsi="Cambria Math" w:cs="Times New Roman"/>
            <w:sz w:val="24"/>
            <w:szCs w:val="24"/>
          </w:rPr>
          <m:t>∆α=</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xx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yy</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yy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zz</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zz</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xx</m:t>
                                </m:r>
                              </m:sub>
                            </m:sSub>
                          </m:e>
                        </m:d>
                      </m:e>
                      <m:sup>
                        <m:r>
                          <w:rPr>
                            <w:rFonts w:ascii="Cambria Math" w:hAnsi="Cambria Math" w:cs="Times New Roman"/>
                            <w:sz w:val="24"/>
                            <w:szCs w:val="24"/>
                          </w:rPr>
                          <m:t>2</m:t>
                        </m:r>
                      </m:sup>
                    </m:sSup>
                    <m:r>
                      <w:rPr>
                        <w:rFonts w:ascii="Cambria Math" w:hAnsi="Cambria Math" w:cs="Times New Roman"/>
                        <w:sz w:val="24"/>
                        <w:szCs w:val="24"/>
                      </w:rPr>
                      <m:t>+6(</m:t>
                    </m:r>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xz</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xy</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α</m:t>
                        </m:r>
                      </m:e>
                      <m:sub>
                        <m:r>
                          <w:rPr>
                            <w:rFonts w:ascii="Cambria Math" w:hAnsi="Cambria Math" w:cs="Times New Roman"/>
                            <w:sz w:val="24"/>
                            <w:szCs w:val="24"/>
                          </w:rPr>
                          <m:t>yz</m:t>
                        </m:r>
                      </m:sub>
                      <m:sup>
                        <m:r>
                          <w:rPr>
                            <w:rFonts w:ascii="Cambria Math" w:hAnsi="Cambria Math" w:cs="Times New Roman"/>
                            <w:sz w:val="24"/>
                            <w:szCs w:val="24"/>
                          </w:rPr>
                          <m:t>2</m:t>
                        </m:r>
                      </m:sup>
                    </m:sSubSup>
                    <m:r>
                      <w:rPr>
                        <w:rFonts w:ascii="Cambria Math" w:hAnsi="Cambria Math" w:cs="Times New Roman"/>
                        <w:sz w:val="24"/>
                        <w:szCs w:val="24"/>
                      </w:rPr>
                      <m:t>)</m:t>
                    </m:r>
                  </m:num>
                  <m:den>
                    <m:r>
                      <w:rPr>
                        <w:rFonts w:ascii="Cambria Math" w:hAnsi="Cambria Math" w:cs="Times New Roman"/>
                        <w:sz w:val="24"/>
                        <w:szCs w:val="24"/>
                      </w:rPr>
                      <m:t>2</m:t>
                    </m:r>
                  </m:den>
                </m:f>
              </m:e>
            </m:d>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Pr="00515E6A">
        <w:rPr>
          <w:rFonts w:ascii="Times New Roman" w:eastAsiaTheme="minorEastAsia" w:hAnsi="Times New Roman" w:cs="Times New Roman"/>
          <w:sz w:val="24"/>
          <w:szCs w:val="24"/>
        </w:rPr>
        <w:t xml:space="preserve"> (13)</w:t>
      </w:r>
    </w:p>
    <w:p w:rsidR="00B15B31" w:rsidRPr="00515E6A" w:rsidRDefault="00B15B31" w:rsidP="00B15B31">
      <w:pPr>
        <w:autoSpaceDE w:val="0"/>
        <w:autoSpaceDN w:val="0"/>
        <w:adjustRightInd w:val="0"/>
        <w:spacing w:after="0" w:line="240" w:lineRule="auto"/>
        <w:jc w:val="center"/>
        <w:rPr>
          <w:rFonts w:ascii="Times New Roman" w:eastAsiaTheme="minorEastAsia" w:hAnsi="Times New Roman" w:cs="Times New Roman"/>
          <w:sz w:val="24"/>
          <w:szCs w:val="24"/>
        </w:rPr>
      </w:pPr>
    </w:p>
    <w:p w:rsidR="00B15B31" w:rsidRPr="00515E6A" w:rsidRDefault="00B15B31" w:rsidP="00B15B31">
      <w:pPr>
        <w:autoSpaceDE w:val="0"/>
        <w:autoSpaceDN w:val="0"/>
        <w:adjustRightInd w:val="0"/>
        <w:spacing w:after="0" w:line="240" w:lineRule="auto"/>
        <w:jc w:val="center"/>
        <w:rPr>
          <w:rFonts w:ascii="Times New Roman" w:eastAsiaTheme="minorEastAsia" w:hAnsi="Times New Roman" w:cs="Times New Roman"/>
          <w:sz w:val="24"/>
          <w:szCs w:val="24"/>
        </w:rPr>
      </w:pPr>
    </w:p>
    <w:p w:rsidR="00B15B31" w:rsidRPr="00515E6A" w:rsidRDefault="00B15B31" w:rsidP="00B15B31">
      <w:pPr>
        <w:autoSpaceDE w:val="0"/>
        <w:autoSpaceDN w:val="0"/>
        <w:adjustRightInd w:val="0"/>
        <w:spacing w:after="0" w:line="240" w:lineRule="auto"/>
        <w:jc w:val="center"/>
        <w:rPr>
          <w:rFonts w:ascii="Times New Roman" w:eastAsiaTheme="minorEastAsia" w:hAnsi="Times New Roman" w:cs="Times New Roman"/>
          <w:sz w:val="24"/>
          <w:szCs w:val="24"/>
        </w:rPr>
      </w:pPr>
      <m:oMath>
        <m:r>
          <m:rPr>
            <m:sty m:val="p"/>
          </m:rPr>
          <w:rPr>
            <w:rFonts w:ascii="Cambria Math" w:hAnsi="Cambria Math" w:cs="Times New Roman"/>
            <w:sz w:val="24"/>
            <w:szCs w:val="24"/>
          </w:rPr>
          <w:sym w:font="Symbol" w:char="F06B"/>
        </m:r>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xx</m:t>
                    </m:r>
                  </m:sub>
                </m:sSub>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yy</m:t>
                    </m:r>
                  </m:sub>
                </m:sSub>
              </m:e>
              <m:sup>
                <m:r>
                  <w:rPr>
                    <w:rFonts w:ascii="Cambria Math" w:eastAsiaTheme="minorEastAsia" w:hAnsi="Cambria Math" w:cs="Times New Roman"/>
                    <w:sz w:val="24"/>
                    <w:szCs w:val="24"/>
                  </w:rPr>
                  <m:t xml:space="preserve">2  </m:t>
                </m:r>
              </m:sup>
            </m:sSup>
            <m:r>
              <w:rPr>
                <w:rFonts w:ascii="Cambria Math" w:eastAsiaTheme="minorEastAsia" w:hAnsi="Cambria Math" w:cs="Times New Roman"/>
                <w:sz w:val="24"/>
                <w:szCs w:val="24"/>
              </w:rPr>
              <m:t xml:space="preserve">+ </m:t>
            </m:r>
            <m:sSup>
              <m:sSupPr>
                <m:ctrlPr>
                  <w:rPr>
                    <w:rFonts w:ascii="Cambria Math" w:eastAsiaTheme="minorEastAsia"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zz</m:t>
                    </m:r>
                  </m:sub>
                </m:sSub>
              </m:e>
              <m:sup>
                <m:r>
                  <w:rPr>
                    <w:rFonts w:ascii="Cambria Math" w:eastAsiaTheme="minorEastAsia" w:hAnsi="Cambria Math" w:cs="Times New Roman"/>
                    <w:sz w:val="24"/>
                    <w:szCs w:val="24"/>
                  </w:rPr>
                  <m:t>2</m:t>
                </m:r>
              </m:sup>
            </m:sSup>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6&lt;</m:t>
                </m:r>
                <m:r>
                  <w:rPr>
                    <w:rFonts w:ascii="Cambria Math" w:hAnsi="Cambria Math" w:cs="Times New Roman"/>
                    <w:sz w:val="24"/>
                    <w:szCs w:val="24"/>
                  </w:rPr>
                  <m:t>α&gt;</m:t>
                </m:r>
              </m:e>
              <m:sup>
                <m:r>
                  <w:rPr>
                    <w:rFonts w:ascii="Cambria Math" w:eastAsiaTheme="minorEastAsia" w:hAnsi="Cambria Math" w:cs="Times New Roman"/>
                    <w:sz w:val="24"/>
                    <w:szCs w:val="24"/>
                  </w:rPr>
                  <m:t>2</m:t>
                </m:r>
              </m:sup>
            </m:sSup>
          </m:den>
        </m:f>
      </m:oMath>
      <w:r w:rsidRPr="00515E6A">
        <w:rPr>
          <w:rFonts w:ascii="Times New Roman" w:eastAsiaTheme="minorEastAsia" w:hAnsi="Times New Roman" w:cs="Times New Roman"/>
          <w:sz w:val="24"/>
          <w:szCs w:val="24"/>
        </w:rPr>
        <w:t xml:space="preserve">              (14)</w:t>
      </w:r>
    </w:p>
    <w:p w:rsidR="0087103B" w:rsidRDefault="0087103B" w:rsidP="0087103B">
      <w:pPr>
        <w:pStyle w:val="-2"/>
        <w:widowControl w:val="0"/>
        <w:spacing w:before="120" w:after="120" w:line="360" w:lineRule="auto"/>
        <w:ind w:firstLine="706"/>
        <w:jc w:val="left"/>
        <w:rPr>
          <w:rFonts w:eastAsia="Calibri"/>
          <w:i w:val="0"/>
          <w:color w:val="auto"/>
          <w:sz w:val="24"/>
          <w:szCs w:val="24"/>
          <w:lang w:eastAsia="bg-BG"/>
        </w:rPr>
      </w:pPr>
    </w:p>
    <w:p w:rsidR="00B15B31" w:rsidRDefault="00B15B31" w:rsidP="00246E0C">
      <w:pPr>
        <w:pStyle w:val="-2"/>
        <w:widowControl w:val="0"/>
        <w:spacing w:before="120" w:after="120" w:line="360" w:lineRule="auto"/>
        <w:ind w:firstLine="706"/>
        <w:rPr>
          <w:rFonts w:eastAsia="Calibri"/>
          <w:i w:val="0"/>
          <w:color w:val="auto"/>
          <w:sz w:val="24"/>
          <w:szCs w:val="24"/>
          <w:lang w:eastAsia="bg-BG"/>
        </w:rPr>
      </w:pPr>
      <w:r w:rsidRPr="00B15B31">
        <w:rPr>
          <w:rFonts w:eastAsia="Calibri"/>
          <w:i w:val="0"/>
          <w:color w:val="auto"/>
          <w:sz w:val="24"/>
          <w:szCs w:val="24"/>
          <w:lang w:eastAsia="bg-BG"/>
        </w:rPr>
        <w:t>In unsubstitued aromatic molecules the π electrons in a direction perpendicular to the plane do not contribute to the polarizability in a direction perpendicular to the plane, only sigma bonds in the vertical direction contribute to the polarization of the molecules. Since the anisotropy j becomes zero for the spherical symmetric charge distribution, it gives a measure of the spherical symmetry deviations. The calculated polarizability &lt;α&gt;, the anisotropy of the polarizability &lt;Δα&gt; and Kappa for Iopamidol molecules are listed in Table 2.</w:t>
      </w:r>
    </w:p>
    <w:p w:rsidR="00B15B31" w:rsidRDefault="00B15B31" w:rsidP="0087103B">
      <w:pPr>
        <w:pStyle w:val="-2"/>
        <w:widowControl w:val="0"/>
        <w:spacing w:before="120" w:after="120" w:line="360" w:lineRule="auto"/>
        <w:ind w:firstLine="706"/>
        <w:jc w:val="left"/>
        <w:rPr>
          <w:rFonts w:eastAsia="Calibri"/>
          <w:i w:val="0"/>
          <w:color w:val="auto"/>
          <w:sz w:val="24"/>
          <w:szCs w:val="24"/>
          <w:lang w:eastAsia="bg-BG"/>
        </w:rPr>
      </w:pPr>
    </w:p>
    <w:p w:rsidR="00B15B31" w:rsidRPr="00B15B31" w:rsidRDefault="00B15B31" w:rsidP="00B15B31">
      <w:pPr>
        <w:pStyle w:val="-2"/>
        <w:widowControl w:val="0"/>
        <w:spacing w:before="120" w:after="120" w:line="360" w:lineRule="auto"/>
        <w:jc w:val="left"/>
        <w:rPr>
          <w:rFonts w:ascii="Arial" w:eastAsia="Calibri" w:hAnsi="Arial" w:cs="Arial"/>
          <w:i w:val="0"/>
          <w:color w:val="auto"/>
          <w:sz w:val="16"/>
          <w:szCs w:val="16"/>
          <w:lang w:val="en-GB" w:eastAsia="bg-BG"/>
        </w:rPr>
      </w:pPr>
      <w:r w:rsidRPr="00B15B31">
        <w:rPr>
          <w:rFonts w:ascii="Arial" w:eastAsia="csr8" w:hAnsi="Arial" w:cs="Arial"/>
          <w:b/>
          <w:i w:val="0"/>
          <w:color w:val="auto"/>
          <w:sz w:val="16"/>
          <w:szCs w:val="16"/>
          <w:lang w:val="en-GB"/>
        </w:rPr>
        <w:t xml:space="preserve">Table </w:t>
      </w:r>
      <w:r>
        <w:rPr>
          <w:rFonts w:ascii="Arial" w:eastAsia="csr8" w:hAnsi="Arial" w:cs="Arial"/>
          <w:b/>
          <w:i w:val="0"/>
          <w:color w:val="auto"/>
          <w:sz w:val="16"/>
          <w:szCs w:val="16"/>
          <w:lang w:val="en-GB"/>
        </w:rPr>
        <w:t>2</w:t>
      </w:r>
      <w:r w:rsidRPr="00B15B31">
        <w:rPr>
          <w:rFonts w:ascii="Arial" w:eastAsia="csr8" w:hAnsi="Arial" w:cs="Arial"/>
          <w:b/>
          <w:i w:val="0"/>
          <w:color w:val="auto"/>
          <w:sz w:val="16"/>
          <w:szCs w:val="16"/>
          <w:lang w:val="en-GB"/>
        </w:rPr>
        <w:t>.</w:t>
      </w:r>
      <w:r w:rsidRPr="00B15B31">
        <w:rPr>
          <w:rFonts w:ascii="Arial" w:eastAsia="csr8" w:hAnsi="Arial" w:cs="Arial"/>
          <w:i w:val="0"/>
          <w:color w:val="auto"/>
          <w:sz w:val="16"/>
          <w:szCs w:val="16"/>
          <w:lang w:val="en-GB"/>
        </w:rPr>
        <w:t xml:space="preserve"> Polarizability (</w:t>
      </w:r>
      <w:r w:rsidRPr="00B15B31">
        <w:rPr>
          <w:rFonts w:ascii="Cambria Math" w:eastAsia="csr8" w:hAnsi="Cambria Math" w:cs="Cambria Math"/>
          <w:i w:val="0"/>
          <w:color w:val="auto"/>
          <w:sz w:val="16"/>
          <w:szCs w:val="16"/>
          <w:lang w:val="en-GB"/>
        </w:rPr>
        <w:t>〈</w:t>
      </w:r>
      <w:r w:rsidRPr="00B15B31">
        <w:rPr>
          <w:rFonts w:ascii="Arial" w:eastAsia="csr8" w:hAnsi="Arial" w:cs="Arial"/>
          <w:i w:val="0"/>
          <w:color w:val="auto"/>
          <w:sz w:val="16"/>
          <w:szCs w:val="16"/>
          <w:lang w:val="en-GB"/>
        </w:rPr>
        <w:t>α</w:t>
      </w:r>
      <w:r w:rsidRPr="00B15B31">
        <w:rPr>
          <w:rFonts w:ascii="Cambria Math" w:eastAsia="csr8" w:hAnsi="Cambria Math" w:cs="Cambria Math"/>
          <w:i w:val="0"/>
          <w:color w:val="auto"/>
          <w:sz w:val="16"/>
          <w:szCs w:val="16"/>
          <w:lang w:val="en-GB"/>
        </w:rPr>
        <w:t>〉</w:t>
      </w:r>
      <w:r w:rsidRPr="00B15B31">
        <w:rPr>
          <w:rFonts w:ascii="Arial" w:eastAsia="csr8" w:hAnsi="Arial" w:cs="Arial"/>
          <w:i w:val="0"/>
          <w:color w:val="auto"/>
          <w:sz w:val="16"/>
          <w:szCs w:val="16"/>
          <w:lang w:val="en-GB"/>
        </w:rPr>
        <w:t>), anisotropic polarizability (∆α), Kappa (</w:t>
      </w:r>
      <w:r w:rsidRPr="00B15B31">
        <w:rPr>
          <w:rFonts w:ascii="Arial" w:hAnsi="Arial" w:cs="Arial"/>
          <w:i w:val="0"/>
          <w:sz w:val="16"/>
          <w:szCs w:val="16"/>
        </w:rPr>
        <w:sym w:font="Symbol" w:char="F06B"/>
      </w:r>
      <w:r w:rsidRPr="00B15B31">
        <w:rPr>
          <w:rFonts w:ascii="Arial" w:eastAsia="csr8" w:hAnsi="Arial" w:cs="Arial"/>
          <w:i w:val="0"/>
          <w:color w:val="auto"/>
          <w:sz w:val="16"/>
          <w:szCs w:val="16"/>
          <w:lang w:val="en-GB"/>
        </w:rPr>
        <w:t>) of the optimized Iopamidol molecule in the gas phase and different solvents.</w:t>
      </w:r>
    </w:p>
    <w:tbl>
      <w:tblPr>
        <w:tblW w:w="950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09"/>
        <w:gridCol w:w="993"/>
        <w:gridCol w:w="1417"/>
        <w:gridCol w:w="1342"/>
        <w:gridCol w:w="996"/>
        <w:gridCol w:w="996"/>
        <w:gridCol w:w="1060"/>
        <w:gridCol w:w="896"/>
      </w:tblGrid>
      <w:tr w:rsidR="00B15B31" w:rsidRPr="00515E6A" w:rsidTr="00451D13">
        <w:trPr>
          <w:trHeight w:val="492"/>
          <w:jc w:val="center"/>
        </w:trPr>
        <w:tc>
          <w:tcPr>
            <w:tcW w:w="1809" w:type="dxa"/>
            <w:tcBorders>
              <w:top w:val="single" w:sz="4" w:space="0" w:color="auto"/>
              <w:left w:val="nil"/>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lastRenderedPageBreak/>
              <w:t>Polarisibility</w:t>
            </w:r>
          </w:p>
        </w:tc>
        <w:tc>
          <w:tcPr>
            <w:tcW w:w="993" w:type="dxa"/>
            <w:tcBorders>
              <w:top w:val="single" w:sz="4" w:space="0" w:color="auto"/>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Gas</w:t>
            </w:r>
          </w:p>
        </w:tc>
        <w:tc>
          <w:tcPr>
            <w:tcW w:w="1417" w:type="dxa"/>
            <w:tcBorders>
              <w:top w:val="single" w:sz="4" w:space="0" w:color="auto"/>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Chloroform</w:t>
            </w:r>
          </w:p>
        </w:tc>
        <w:tc>
          <w:tcPr>
            <w:tcW w:w="1342" w:type="dxa"/>
            <w:tcBorders>
              <w:top w:val="single" w:sz="4" w:space="0" w:color="auto"/>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Acetic acid</w:t>
            </w:r>
          </w:p>
        </w:tc>
        <w:tc>
          <w:tcPr>
            <w:tcW w:w="996" w:type="dxa"/>
            <w:tcBorders>
              <w:top w:val="single" w:sz="4" w:space="0" w:color="auto"/>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Ethanol</w:t>
            </w:r>
          </w:p>
        </w:tc>
        <w:tc>
          <w:tcPr>
            <w:tcW w:w="996" w:type="dxa"/>
            <w:tcBorders>
              <w:top w:val="single" w:sz="4" w:space="0" w:color="auto"/>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DMF</w:t>
            </w:r>
          </w:p>
        </w:tc>
        <w:tc>
          <w:tcPr>
            <w:tcW w:w="1060" w:type="dxa"/>
            <w:tcBorders>
              <w:top w:val="single" w:sz="4" w:space="0" w:color="auto"/>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DMSO</w:t>
            </w:r>
          </w:p>
        </w:tc>
        <w:tc>
          <w:tcPr>
            <w:tcW w:w="896" w:type="dxa"/>
            <w:tcBorders>
              <w:top w:val="single" w:sz="4" w:space="0" w:color="auto"/>
              <w:bottom w:val="single" w:sz="4" w:space="0" w:color="auto"/>
              <w:right w:val="nil"/>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Water</w:t>
            </w:r>
          </w:p>
        </w:tc>
      </w:tr>
      <w:tr w:rsidR="00B15B31" w:rsidRPr="00515E6A" w:rsidTr="00451D13">
        <w:trPr>
          <w:trHeight w:val="492"/>
          <w:jc w:val="center"/>
        </w:trPr>
        <w:tc>
          <w:tcPr>
            <w:tcW w:w="1809" w:type="dxa"/>
            <w:tcBorders>
              <w:top w:val="single" w:sz="4" w:space="0" w:color="auto"/>
              <w:left w:val="nil"/>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&lt;a&gt; (au)</w:t>
            </w:r>
          </w:p>
        </w:tc>
        <w:tc>
          <w:tcPr>
            <w:tcW w:w="993" w:type="dxa"/>
            <w:tcBorders>
              <w:top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296</w:t>
            </w:r>
          </w:p>
        </w:tc>
        <w:tc>
          <w:tcPr>
            <w:tcW w:w="1417" w:type="dxa"/>
            <w:tcBorders>
              <w:top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365</w:t>
            </w:r>
          </w:p>
        </w:tc>
        <w:tc>
          <w:tcPr>
            <w:tcW w:w="1342" w:type="dxa"/>
            <w:tcBorders>
              <w:top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371</w:t>
            </w:r>
          </w:p>
        </w:tc>
        <w:tc>
          <w:tcPr>
            <w:tcW w:w="996" w:type="dxa"/>
            <w:tcBorders>
              <w:top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386</w:t>
            </w:r>
          </w:p>
        </w:tc>
        <w:tc>
          <w:tcPr>
            <w:tcW w:w="996" w:type="dxa"/>
            <w:tcBorders>
              <w:top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387</w:t>
            </w:r>
          </w:p>
        </w:tc>
        <w:tc>
          <w:tcPr>
            <w:tcW w:w="1060" w:type="dxa"/>
            <w:tcBorders>
              <w:top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388</w:t>
            </w:r>
          </w:p>
        </w:tc>
        <w:tc>
          <w:tcPr>
            <w:tcW w:w="896" w:type="dxa"/>
            <w:tcBorders>
              <w:top w:val="single" w:sz="4" w:space="0" w:color="auto"/>
              <w:right w:val="nil"/>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389</w:t>
            </w:r>
          </w:p>
        </w:tc>
      </w:tr>
      <w:tr w:rsidR="00B15B31" w:rsidRPr="00515E6A" w:rsidTr="00451D13">
        <w:trPr>
          <w:trHeight w:val="492"/>
          <w:jc w:val="center"/>
        </w:trPr>
        <w:tc>
          <w:tcPr>
            <w:tcW w:w="1809" w:type="dxa"/>
            <w:tcBorders>
              <w:left w:val="nil"/>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(&lt;Δα&gt; (esu) 10</w:t>
            </w:r>
            <w:r w:rsidRPr="00515E6A">
              <w:rPr>
                <w:rFonts w:ascii="Times New Roman" w:hAnsi="Times New Roman" w:cs="Times New Roman"/>
                <w:vertAlign w:val="superscript"/>
              </w:rPr>
              <w:t>-24</w:t>
            </w:r>
          </w:p>
        </w:tc>
        <w:tc>
          <w:tcPr>
            <w:tcW w:w="993" w:type="dxa"/>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21.77</w:t>
            </w:r>
          </w:p>
        </w:tc>
        <w:tc>
          <w:tcPr>
            <w:tcW w:w="1417" w:type="dxa"/>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25.64</w:t>
            </w:r>
          </w:p>
        </w:tc>
        <w:tc>
          <w:tcPr>
            <w:tcW w:w="1342" w:type="dxa"/>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25.95</w:t>
            </w:r>
          </w:p>
        </w:tc>
        <w:tc>
          <w:tcPr>
            <w:tcW w:w="996" w:type="dxa"/>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26.69</w:t>
            </w:r>
          </w:p>
        </w:tc>
        <w:tc>
          <w:tcPr>
            <w:tcW w:w="996" w:type="dxa"/>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26.78</w:t>
            </w:r>
          </w:p>
        </w:tc>
        <w:tc>
          <w:tcPr>
            <w:tcW w:w="1060" w:type="dxa"/>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26.82</w:t>
            </w:r>
          </w:p>
        </w:tc>
        <w:tc>
          <w:tcPr>
            <w:tcW w:w="896" w:type="dxa"/>
            <w:tcBorders>
              <w:right w:val="nil"/>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26.88</w:t>
            </w:r>
          </w:p>
        </w:tc>
      </w:tr>
      <w:tr w:rsidR="00B15B31" w:rsidRPr="00515E6A" w:rsidTr="00451D13">
        <w:trPr>
          <w:trHeight w:val="492"/>
          <w:jc w:val="center"/>
        </w:trPr>
        <w:tc>
          <w:tcPr>
            <w:tcW w:w="1809" w:type="dxa"/>
            <w:tcBorders>
              <w:left w:val="nil"/>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sym w:font="Symbol" w:char="F06B"/>
            </w:r>
          </w:p>
        </w:tc>
        <w:tc>
          <w:tcPr>
            <w:tcW w:w="993" w:type="dxa"/>
            <w:tcBorders>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0.02646</w:t>
            </w:r>
          </w:p>
        </w:tc>
        <w:tc>
          <w:tcPr>
            <w:tcW w:w="1417" w:type="dxa"/>
            <w:tcBorders>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0.02341</w:t>
            </w:r>
          </w:p>
        </w:tc>
        <w:tc>
          <w:tcPr>
            <w:tcW w:w="1342" w:type="dxa"/>
            <w:tcBorders>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0.02315</w:t>
            </w:r>
          </w:p>
        </w:tc>
        <w:tc>
          <w:tcPr>
            <w:tcW w:w="996" w:type="dxa"/>
            <w:tcBorders>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0.02254</w:t>
            </w:r>
          </w:p>
        </w:tc>
        <w:tc>
          <w:tcPr>
            <w:tcW w:w="996" w:type="dxa"/>
            <w:tcBorders>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0.02247</w:t>
            </w:r>
          </w:p>
        </w:tc>
        <w:tc>
          <w:tcPr>
            <w:tcW w:w="1060" w:type="dxa"/>
            <w:tcBorders>
              <w:bottom w:val="single" w:sz="4" w:space="0" w:color="auto"/>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0.02244</w:t>
            </w:r>
          </w:p>
        </w:tc>
        <w:tc>
          <w:tcPr>
            <w:tcW w:w="896" w:type="dxa"/>
            <w:tcBorders>
              <w:bottom w:val="single" w:sz="4" w:space="0" w:color="auto"/>
              <w:right w:val="nil"/>
            </w:tcBorders>
            <w:vAlign w:val="center"/>
            <w:hideMark/>
          </w:tcPr>
          <w:p w:rsidR="00B15B31" w:rsidRPr="00515E6A" w:rsidRDefault="00B15B31" w:rsidP="00246E0C">
            <w:pPr>
              <w:rPr>
                <w:rFonts w:ascii="Times New Roman" w:hAnsi="Times New Roman" w:cs="Times New Roman"/>
              </w:rPr>
            </w:pPr>
            <w:r w:rsidRPr="00515E6A">
              <w:rPr>
                <w:rFonts w:ascii="Times New Roman" w:hAnsi="Times New Roman" w:cs="Times New Roman"/>
              </w:rPr>
              <w:t>0.0224</w:t>
            </w:r>
          </w:p>
        </w:tc>
      </w:tr>
    </w:tbl>
    <w:p w:rsidR="00B15B31" w:rsidRDefault="00B15B31" w:rsidP="00B15B31">
      <w:pPr>
        <w:pStyle w:val="-2"/>
        <w:widowControl w:val="0"/>
        <w:spacing w:before="120" w:after="120" w:line="360" w:lineRule="auto"/>
        <w:jc w:val="left"/>
        <w:rPr>
          <w:rFonts w:eastAsia="Calibri"/>
          <w:i w:val="0"/>
          <w:color w:val="auto"/>
          <w:sz w:val="24"/>
          <w:szCs w:val="24"/>
          <w:lang w:val="en-GB" w:eastAsia="bg-BG"/>
        </w:rPr>
      </w:pPr>
    </w:p>
    <w:p w:rsidR="00B15B31" w:rsidRDefault="00B15B31" w:rsidP="00246E0C">
      <w:pPr>
        <w:pStyle w:val="-2"/>
        <w:widowControl w:val="0"/>
        <w:spacing w:before="120" w:after="120" w:line="360" w:lineRule="auto"/>
        <w:rPr>
          <w:rFonts w:eastAsia="Calibri"/>
          <w:i w:val="0"/>
          <w:color w:val="auto"/>
          <w:sz w:val="24"/>
          <w:szCs w:val="24"/>
          <w:lang w:val="en-GB" w:eastAsia="bg-BG"/>
        </w:rPr>
      </w:pPr>
      <w:r w:rsidRPr="00B15B31">
        <w:rPr>
          <w:rFonts w:eastAsia="Calibri"/>
          <w:i w:val="0"/>
          <w:color w:val="auto"/>
          <w:sz w:val="24"/>
          <w:szCs w:val="24"/>
          <w:lang w:val="en-GB" w:eastAsia="bg-BG"/>
        </w:rPr>
        <w:t>The variation of &lt;α&gt; are in the atomic units and &lt;Δα&gt; in esu (x10</w:t>
      </w:r>
      <w:r w:rsidRPr="00B15B31">
        <w:rPr>
          <w:rFonts w:eastAsia="Calibri"/>
          <w:i w:val="0"/>
          <w:color w:val="auto"/>
          <w:sz w:val="24"/>
          <w:szCs w:val="24"/>
          <w:vertAlign w:val="superscript"/>
          <w:lang w:val="en-GB" w:eastAsia="bg-BG"/>
        </w:rPr>
        <w:t>-24</w:t>
      </w:r>
      <w:r w:rsidRPr="00B15B31">
        <w:rPr>
          <w:rFonts w:eastAsia="Calibri"/>
          <w:i w:val="0"/>
          <w:color w:val="auto"/>
          <w:sz w:val="24"/>
          <w:szCs w:val="24"/>
          <w:lang w:val="en-GB" w:eastAsia="bg-BG"/>
        </w:rPr>
        <w:t>) for Iopamidol molecule are given. The result shows that the lowest polarizability and anisotropic polarizability values obtained were 296 au and 21.77x10</w:t>
      </w:r>
      <w:r w:rsidRPr="00B15B31">
        <w:rPr>
          <w:rFonts w:eastAsia="Calibri"/>
          <w:i w:val="0"/>
          <w:color w:val="auto"/>
          <w:sz w:val="24"/>
          <w:szCs w:val="24"/>
          <w:vertAlign w:val="superscript"/>
          <w:lang w:val="en-GB" w:eastAsia="bg-BG"/>
        </w:rPr>
        <w:t>-24</w:t>
      </w:r>
      <w:r w:rsidRPr="00B15B31">
        <w:rPr>
          <w:rFonts w:eastAsia="Calibri"/>
          <w:i w:val="0"/>
          <w:color w:val="auto"/>
          <w:sz w:val="24"/>
          <w:szCs w:val="24"/>
          <w:lang w:val="en-GB" w:eastAsia="bg-BG"/>
        </w:rPr>
        <w:t xml:space="preserve"> esu in gas phase. It was observed that polarizability and anisotropic polarizability increases with an increase in the polarity of the solvents while the kappa decreases as the polarity of the solvents increases.</w:t>
      </w:r>
    </w:p>
    <w:p w:rsidR="00B15B31" w:rsidRDefault="00B15B31" w:rsidP="00B15B31">
      <w:pPr>
        <w:pStyle w:val="-2"/>
        <w:widowControl w:val="0"/>
        <w:spacing w:before="120" w:after="120" w:line="360" w:lineRule="auto"/>
        <w:jc w:val="left"/>
        <w:rPr>
          <w:rFonts w:eastAsia="Calibri"/>
          <w:i w:val="0"/>
          <w:color w:val="auto"/>
          <w:sz w:val="24"/>
          <w:szCs w:val="24"/>
          <w:lang w:val="en-GB" w:eastAsia="bg-BG"/>
        </w:rPr>
      </w:pPr>
    </w:p>
    <w:p w:rsidR="00451D13" w:rsidRPr="00515E6A" w:rsidRDefault="00144699" w:rsidP="00451D13">
      <w:pPr>
        <w:pStyle w:val="Default"/>
        <w:jc w:val="both"/>
        <w:rPr>
          <w:rFonts w:eastAsiaTheme="minorEastAsia"/>
        </w:rPr>
      </w:pPr>
      <m:oMathPara>
        <m:oMath>
          <m:sSub>
            <m:sSubPr>
              <m:ctrlPr>
                <w:rPr>
                  <w:rFonts w:ascii="Cambria Math" w:hAnsi="Cambria Math"/>
                  <w:i/>
                </w:rPr>
              </m:ctrlPr>
            </m:sSubPr>
            <m:e>
              <m:r>
                <w:rPr>
                  <w:rFonts w:ascii="Cambria Math" w:hAnsi="Cambria Math"/>
                </w:rPr>
                <m:t>β</m:t>
              </m:r>
            </m:e>
            <m:sub>
              <m:r>
                <w:rPr>
                  <w:rFonts w:ascii="Cambria Math" w:hAnsi="Cambria Math"/>
                </w:rPr>
                <m:t>tot</m:t>
              </m:r>
            </m:sub>
          </m:sSub>
          <m:r>
            <w:rPr>
              <w:rFonts w:ascii="Cambria Math" w:hAnsi="Cambria Math"/>
            </w:rPr>
            <m:t>=</m:t>
          </m:r>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y</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z</m:t>
                      </m:r>
                    </m:sub>
                    <m:sup>
                      <m:r>
                        <w:rPr>
                          <w:rFonts w:ascii="Cambria Math" w:hAnsi="Cambria Math"/>
                        </w:rPr>
                        <m:t>2</m:t>
                      </m:r>
                    </m:sup>
                  </m:sSubSup>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451D13" w:rsidRPr="00515E6A" w:rsidRDefault="00451D13" w:rsidP="00451D13">
      <w:pPr>
        <w:pStyle w:val="Default"/>
        <w:jc w:val="both"/>
        <w:rPr>
          <w:color w:val="auto"/>
        </w:rPr>
      </w:pPr>
    </w:p>
    <w:p w:rsidR="00451D13" w:rsidRPr="00515E6A" w:rsidRDefault="00144699" w:rsidP="00451D13">
      <w:pPr>
        <w:pStyle w:val="Default"/>
        <w:ind w:left="2880" w:firstLine="720"/>
        <w:jc w:val="both"/>
        <w:rPr>
          <w:rFonts w:eastAsiaTheme="minorEastAsia"/>
        </w:rPr>
      </w:pPr>
      <m:oMath>
        <m:sSub>
          <m:sSubPr>
            <m:ctrlPr>
              <w:rPr>
                <w:rFonts w:ascii="Cambria Math" w:hAnsi="Cambria Math"/>
                <w:i/>
              </w:rPr>
            </m:ctrlPr>
          </m:sSubPr>
          <m:e>
            <m:r>
              <w:rPr>
                <w:rFonts w:ascii="Cambria Math" w:hAnsi="Cambria Math"/>
              </w:rPr>
              <m:t>β</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xxx</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xyy</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xzz</m:t>
            </m:r>
          </m:sub>
        </m:sSub>
      </m:oMath>
      <w:r w:rsidR="00451D13" w:rsidRPr="00515E6A">
        <w:rPr>
          <w:rFonts w:eastAsiaTheme="minorEastAsia"/>
        </w:rPr>
        <w:t xml:space="preserve">                 (15)        </w:t>
      </w:r>
    </w:p>
    <w:p w:rsidR="00451D13" w:rsidRPr="00515E6A" w:rsidRDefault="00451D13" w:rsidP="00451D13">
      <w:pPr>
        <w:pStyle w:val="Default"/>
        <w:jc w:val="both"/>
        <w:rPr>
          <w:color w:val="auto"/>
        </w:rPr>
      </w:pPr>
      <w:r w:rsidRPr="00515E6A">
        <w:rPr>
          <w:color w:val="auto"/>
        </w:rPr>
        <w:t xml:space="preserve">   </w:t>
      </w:r>
    </w:p>
    <w:p w:rsidR="00451D13" w:rsidRPr="00515E6A" w:rsidRDefault="00451D13" w:rsidP="00451D13">
      <w:pPr>
        <w:pStyle w:val="Default"/>
        <w:jc w:val="both"/>
        <w:rPr>
          <w:rFonts w:eastAsiaTheme="minorEastAsia"/>
        </w:rPr>
      </w:pPr>
      <w:r w:rsidRPr="00515E6A">
        <w:rPr>
          <w:rFonts w:eastAsiaTheme="minorEastAsia"/>
        </w:rPr>
        <w:t xml:space="preserve">  </w:t>
      </w:r>
      <w:r w:rsidRPr="00515E6A">
        <w:rPr>
          <w:rFonts w:eastAsiaTheme="minorEastAsia"/>
        </w:rPr>
        <w:tab/>
      </w:r>
      <w:r w:rsidRPr="00515E6A">
        <w:rPr>
          <w:rFonts w:eastAsiaTheme="minorEastAsia"/>
        </w:rPr>
        <w:tab/>
      </w:r>
      <w:r w:rsidRPr="00515E6A">
        <w:rPr>
          <w:rFonts w:eastAsiaTheme="minorEastAsia"/>
        </w:rPr>
        <w:tab/>
      </w:r>
      <w:r w:rsidRPr="00515E6A">
        <w:rPr>
          <w:rFonts w:eastAsiaTheme="minorEastAsia"/>
        </w:rPr>
        <w:tab/>
      </w:r>
      <w:r w:rsidRPr="00515E6A">
        <w:rPr>
          <w:rFonts w:eastAsiaTheme="minorEastAsia"/>
        </w:rPr>
        <w:tab/>
      </w:r>
      <m:oMath>
        <m:sSub>
          <m:sSubPr>
            <m:ctrlPr>
              <w:rPr>
                <w:rFonts w:ascii="Cambria Math" w:hAnsi="Cambria Math"/>
                <w:i/>
              </w:rPr>
            </m:ctrlPr>
          </m:sSubPr>
          <m:e>
            <m:r>
              <w:rPr>
                <w:rFonts w:ascii="Cambria Math" w:hAnsi="Cambria Math"/>
              </w:rPr>
              <m:t>β</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yyy</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xxy</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yzz</m:t>
            </m:r>
          </m:sub>
        </m:sSub>
      </m:oMath>
    </w:p>
    <w:p w:rsidR="00451D13" w:rsidRPr="00515E6A" w:rsidRDefault="00451D13" w:rsidP="00451D13">
      <w:pPr>
        <w:pStyle w:val="Default"/>
        <w:jc w:val="both"/>
        <w:rPr>
          <w:rFonts w:eastAsiaTheme="minorEastAsia"/>
        </w:rPr>
      </w:pPr>
      <w:r w:rsidRPr="00515E6A">
        <w:rPr>
          <w:rFonts w:eastAsiaTheme="minorEastAsia"/>
        </w:rPr>
        <w:t xml:space="preserve">    </w:t>
      </w:r>
    </w:p>
    <w:p w:rsidR="00451D13" w:rsidRPr="00515E6A" w:rsidRDefault="00451D13" w:rsidP="00451D13">
      <w:pPr>
        <w:pStyle w:val="Default"/>
        <w:jc w:val="both"/>
        <w:rPr>
          <w:color w:val="auto"/>
        </w:rPr>
      </w:pPr>
      <w:r w:rsidRPr="00515E6A">
        <w:rPr>
          <w:rFonts w:eastAsiaTheme="minorEastAsia"/>
        </w:rPr>
        <w:t xml:space="preserve">   </w:t>
      </w:r>
      <w:r w:rsidRPr="00515E6A">
        <w:rPr>
          <w:rFonts w:eastAsiaTheme="minorEastAsia"/>
        </w:rPr>
        <w:tab/>
      </w:r>
      <w:r w:rsidRPr="00515E6A">
        <w:rPr>
          <w:rFonts w:eastAsiaTheme="minorEastAsia"/>
        </w:rPr>
        <w:tab/>
      </w:r>
      <w:r w:rsidRPr="00515E6A">
        <w:rPr>
          <w:rFonts w:eastAsiaTheme="minorEastAsia"/>
        </w:rPr>
        <w:tab/>
      </w:r>
      <w:r w:rsidRPr="00515E6A">
        <w:rPr>
          <w:rFonts w:eastAsiaTheme="minorEastAsia"/>
        </w:rPr>
        <w:tab/>
      </w:r>
      <w:r w:rsidRPr="00515E6A">
        <w:rPr>
          <w:rFonts w:eastAsiaTheme="minorEastAsia"/>
        </w:rPr>
        <w:tab/>
      </w:r>
      <m:oMath>
        <m:sSub>
          <m:sSubPr>
            <m:ctrlPr>
              <w:rPr>
                <w:rFonts w:ascii="Cambria Math" w:hAnsi="Cambria Math"/>
                <w:i/>
              </w:rPr>
            </m:ctrlPr>
          </m:sSubPr>
          <m:e>
            <m:r>
              <w:rPr>
                <w:rFonts w:ascii="Cambria Math" w:hAnsi="Cambria Math"/>
              </w:rPr>
              <m:t>β</m:t>
            </m:r>
          </m:e>
          <m:sub>
            <m:r>
              <w:rPr>
                <w:rFonts w:ascii="Cambria Math" w:hAnsi="Cambria Math"/>
              </w:rPr>
              <m:t>z</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zzz</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xxz</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yyz</m:t>
            </m:r>
          </m:sub>
        </m:sSub>
      </m:oMath>
    </w:p>
    <w:p w:rsidR="00B15B31" w:rsidRDefault="00B15B31" w:rsidP="00B15B31">
      <w:pPr>
        <w:pStyle w:val="-2"/>
        <w:widowControl w:val="0"/>
        <w:spacing w:before="120" w:after="120" w:line="360" w:lineRule="auto"/>
        <w:jc w:val="left"/>
        <w:rPr>
          <w:rFonts w:eastAsia="Calibri"/>
          <w:i w:val="0"/>
          <w:color w:val="auto"/>
          <w:sz w:val="24"/>
          <w:szCs w:val="24"/>
          <w:lang w:val="en-GB" w:eastAsia="bg-BG"/>
        </w:rPr>
      </w:pPr>
    </w:p>
    <w:p w:rsidR="00B15B31" w:rsidRPr="00451D13" w:rsidRDefault="00451D13" w:rsidP="00246E0C">
      <w:pPr>
        <w:pStyle w:val="-2"/>
        <w:widowControl w:val="0"/>
        <w:spacing w:before="120" w:after="120" w:line="360" w:lineRule="auto"/>
        <w:rPr>
          <w:rFonts w:eastAsia="Calibri"/>
          <w:i w:val="0"/>
          <w:color w:val="auto"/>
          <w:sz w:val="24"/>
          <w:szCs w:val="24"/>
          <w:lang w:val="en-GB" w:eastAsia="bg-BG"/>
        </w:rPr>
      </w:pPr>
      <w:r w:rsidRPr="00451D13">
        <w:rPr>
          <w:i w:val="0"/>
          <w:sz w:val="24"/>
          <w:szCs w:val="24"/>
        </w:rPr>
        <w:t>The</w:t>
      </w:r>
      <w:r w:rsidRPr="00451D13">
        <w:rPr>
          <w:sz w:val="24"/>
          <w:szCs w:val="24"/>
        </w:rPr>
        <w:t xml:space="preserve"> </w:t>
      </w:r>
      <m:oMath>
        <m:sSub>
          <m:sSubPr>
            <m:ctrlPr>
              <w:rPr>
                <w:rFonts w:ascii="Cambria Math" w:hAnsi="Cambria Math"/>
                <w:sz w:val="24"/>
                <w:szCs w:val="24"/>
              </w:rPr>
            </m:ctrlPr>
          </m:sSubPr>
          <m:e>
            <m:r>
              <w:rPr>
                <w:rFonts w:ascii="Cambria Math" w:hAnsi="Cambria Math"/>
                <w:sz w:val="24"/>
                <w:szCs w:val="24"/>
              </w:rPr>
              <m:t>β</m:t>
            </m:r>
          </m:e>
          <m:sub>
            <m:r>
              <w:rPr>
                <w:rFonts w:ascii="Cambria Math" w:hAnsi="Cambria Math"/>
                <w:sz w:val="24"/>
                <w:szCs w:val="24"/>
              </w:rPr>
              <m:t>x</m:t>
            </m:r>
          </m:sub>
        </m:sSub>
      </m:oMath>
      <w:r w:rsidRPr="00451D13">
        <w:rPr>
          <w:iCs/>
          <w:sz w:val="24"/>
          <w:szCs w:val="24"/>
        </w:rPr>
        <w:t xml:space="preserve">, </w:t>
      </w:r>
      <m:oMath>
        <m:sSub>
          <m:sSubPr>
            <m:ctrlPr>
              <w:rPr>
                <w:rFonts w:ascii="Cambria Math" w:hAnsi="Cambria Math"/>
                <w:sz w:val="24"/>
                <w:szCs w:val="24"/>
              </w:rPr>
            </m:ctrlPr>
          </m:sSubPr>
          <m:e>
            <m:r>
              <w:rPr>
                <w:rFonts w:ascii="Cambria Math" w:hAnsi="Cambria Math"/>
                <w:sz w:val="24"/>
                <w:szCs w:val="24"/>
              </w:rPr>
              <m:t>β</m:t>
            </m:r>
          </m:e>
          <m:sub>
            <m:r>
              <w:rPr>
                <w:rFonts w:ascii="Cambria Math" w:hAnsi="Cambria Math"/>
                <w:sz w:val="24"/>
                <w:szCs w:val="24"/>
              </w:rPr>
              <m:t>y</m:t>
            </m:r>
          </m:sub>
        </m:sSub>
      </m:oMath>
      <w:r w:rsidRPr="00451D13">
        <w:rPr>
          <w:iCs/>
          <w:sz w:val="24"/>
          <w:szCs w:val="24"/>
        </w:rPr>
        <w:t xml:space="preserve"> </w:t>
      </w:r>
      <w:r w:rsidRPr="00451D13">
        <w:rPr>
          <w:i w:val="0"/>
          <w:sz w:val="24"/>
          <w:szCs w:val="24"/>
        </w:rPr>
        <w:t xml:space="preserve">and </w:t>
      </w:r>
      <m:oMath>
        <m:sSub>
          <m:sSubPr>
            <m:ctrlPr>
              <w:rPr>
                <w:rFonts w:ascii="Cambria Math" w:hAnsi="Cambria Math"/>
                <w:sz w:val="24"/>
                <w:szCs w:val="24"/>
              </w:rPr>
            </m:ctrlPr>
          </m:sSubPr>
          <m:e>
            <m:r>
              <w:rPr>
                <w:rFonts w:ascii="Cambria Math" w:hAnsi="Cambria Math"/>
                <w:sz w:val="24"/>
                <w:szCs w:val="24"/>
              </w:rPr>
              <m:t>β</m:t>
            </m:r>
          </m:e>
          <m:sub>
            <m:r>
              <w:rPr>
                <w:rFonts w:ascii="Cambria Math" w:hAnsi="Cambria Math"/>
                <w:sz w:val="24"/>
                <w:szCs w:val="24"/>
              </w:rPr>
              <m:t>z</m:t>
            </m:r>
          </m:sub>
        </m:sSub>
      </m:oMath>
      <w:r w:rsidRPr="00451D13">
        <w:rPr>
          <w:i w:val="0"/>
          <w:iCs/>
          <w:sz w:val="24"/>
          <w:szCs w:val="24"/>
        </w:rPr>
        <w:t xml:space="preserve"> </w:t>
      </w:r>
      <w:r w:rsidRPr="00451D13">
        <w:rPr>
          <w:i w:val="0"/>
          <w:sz w:val="24"/>
          <w:szCs w:val="24"/>
        </w:rPr>
        <w:t xml:space="preserve">refer to the components of hyperpolarizability along </w:t>
      </w:r>
      <w:r w:rsidRPr="00451D13">
        <w:rPr>
          <w:iCs/>
          <w:sz w:val="24"/>
          <w:szCs w:val="24"/>
        </w:rPr>
        <w:t>x, y</w:t>
      </w:r>
      <w:r w:rsidRPr="00451D13">
        <w:rPr>
          <w:i w:val="0"/>
          <w:iCs/>
          <w:sz w:val="24"/>
          <w:szCs w:val="24"/>
        </w:rPr>
        <w:t xml:space="preserve"> </w:t>
      </w:r>
      <w:r w:rsidRPr="00451D13">
        <w:rPr>
          <w:i w:val="0"/>
          <w:sz w:val="24"/>
          <w:szCs w:val="24"/>
        </w:rPr>
        <w:t xml:space="preserve">and </w:t>
      </w:r>
      <w:r w:rsidRPr="00451D13">
        <w:rPr>
          <w:iCs/>
          <w:sz w:val="24"/>
          <w:szCs w:val="24"/>
        </w:rPr>
        <w:t>z</w:t>
      </w:r>
      <w:r w:rsidRPr="00451D13">
        <w:rPr>
          <w:i w:val="0"/>
          <w:iCs/>
          <w:sz w:val="24"/>
          <w:szCs w:val="24"/>
        </w:rPr>
        <w:t xml:space="preserve"> </w:t>
      </w:r>
      <w:r w:rsidRPr="00451D13">
        <w:rPr>
          <w:i w:val="0"/>
          <w:sz w:val="24"/>
          <w:szCs w:val="24"/>
        </w:rPr>
        <w:t>components of molecular dipole moment.</w:t>
      </w:r>
    </w:p>
    <w:p w:rsidR="00B15B31" w:rsidRDefault="00451D13" w:rsidP="00246E0C">
      <w:pPr>
        <w:pStyle w:val="-2"/>
        <w:widowControl w:val="0"/>
        <w:spacing w:before="120" w:after="120" w:line="360" w:lineRule="auto"/>
        <w:rPr>
          <w:rFonts w:eastAsia="Calibri"/>
          <w:i w:val="0"/>
          <w:color w:val="auto"/>
          <w:sz w:val="24"/>
          <w:szCs w:val="24"/>
          <w:lang w:val="en-GB" w:eastAsia="bg-BG"/>
        </w:rPr>
      </w:pPr>
      <w:r w:rsidRPr="00451D13">
        <w:rPr>
          <w:rFonts w:eastAsia="Calibri"/>
          <w:i w:val="0"/>
          <w:color w:val="auto"/>
          <w:sz w:val="24"/>
          <w:szCs w:val="24"/>
          <w:lang w:val="en-GB" w:eastAsia="bg-BG"/>
        </w:rPr>
        <w:t>It can be seen from Table 3, the calculated β values of Iopamidol using B3LYP/ LANL2DZ level (the β of Iopamidol for gas, chloroform, acetic acid, ethanol, DMF, DMSO, water) are 1.48x10</w:t>
      </w:r>
      <w:r w:rsidRPr="00451D13">
        <w:rPr>
          <w:rFonts w:eastAsia="Calibri"/>
          <w:i w:val="0"/>
          <w:color w:val="auto"/>
          <w:sz w:val="24"/>
          <w:szCs w:val="24"/>
          <w:vertAlign w:val="superscript"/>
          <w:lang w:val="en-GB" w:eastAsia="bg-BG"/>
        </w:rPr>
        <w:t>-30</w:t>
      </w:r>
      <w:r w:rsidRPr="00451D13">
        <w:rPr>
          <w:rFonts w:eastAsia="Calibri"/>
          <w:i w:val="0"/>
          <w:color w:val="auto"/>
          <w:sz w:val="24"/>
          <w:szCs w:val="24"/>
          <w:lang w:val="en-GB" w:eastAsia="bg-BG"/>
        </w:rPr>
        <w:t xml:space="preserve"> esu., 2.55x10</w:t>
      </w:r>
      <w:r w:rsidRPr="00451D13">
        <w:rPr>
          <w:rFonts w:eastAsia="Calibri"/>
          <w:i w:val="0"/>
          <w:color w:val="auto"/>
          <w:sz w:val="24"/>
          <w:szCs w:val="24"/>
          <w:vertAlign w:val="superscript"/>
          <w:lang w:val="en-GB" w:eastAsia="bg-BG"/>
        </w:rPr>
        <w:t>-30</w:t>
      </w:r>
      <w:r w:rsidRPr="00451D13">
        <w:rPr>
          <w:rFonts w:eastAsia="Calibri"/>
          <w:i w:val="0"/>
          <w:color w:val="auto"/>
          <w:sz w:val="24"/>
          <w:szCs w:val="24"/>
          <w:lang w:val="en-GB" w:eastAsia="bg-BG"/>
        </w:rPr>
        <w:t xml:space="preserve"> esu., 2.69x10</w:t>
      </w:r>
      <w:r w:rsidRPr="00451D13">
        <w:rPr>
          <w:rFonts w:eastAsia="Calibri"/>
          <w:i w:val="0"/>
          <w:color w:val="auto"/>
          <w:sz w:val="24"/>
          <w:szCs w:val="24"/>
          <w:vertAlign w:val="superscript"/>
          <w:lang w:val="en-GB" w:eastAsia="bg-BG"/>
        </w:rPr>
        <w:t>-30</w:t>
      </w:r>
      <w:r w:rsidRPr="00451D13">
        <w:rPr>
          <w:rFonts w:eastAsia="Calibri"/>
          <w:i w:val="0"/>
          <w:color w:val="auto"/>
          <w:sz w:val="24"/>
          <w:szCs w:val="24"/>
          <w:lang w:val="en-GB" w:eastAsia="bg-BG"/>
        </w:rPr>
        <w:t xml:space="preserve"> esu., 1.87x10</w:t>
      </w:r>
      <w:r w:rsidRPr="00451D13">
        <w:rPr>
          <w:rFonts w:eastAsia="Calibri"/>
          <w:i w:val="0"/>
          <w:color w:val="auto"/>
          <w:sz w:val="24"/>
          <w:szCs w:val="24"/>
          <w:vertAlign w:val="superscript"/>
          <w:lang w:val="en-GB" w:eastAsia="bg-BG"/>
        </w:rPr>
        <w:t>-30</w:t>
      </w:r>
      <w:r w:rsidRPr="00451D13">
        <w:rPr>
          <w:rFonts w:eastAsia="Calibri"/>
          <w:i w:val="0"/>
          <w:color w:val="auto"/>
          <w:sz w:val="24"/>
          <w:szCs w:val="24"/>
          <w:lang w:val="en-GB" w:eastAsia="bg-BG"/>
        </w:rPr>
        <w:t xml:space="preserve"> esu., 3.04x10</w:t>
      </w:r>
      <w:r w:rsidRPr="00451D13">
        <w:rPr>
          <w:rFonts w:eastAsia="Calibri"/>
          <w:i w:val="0"/>
          <w:color w:val="auto"/>
          <w:sz w:val="24"/>
          <w:szCs w:val="24"/>
          <w:vertAlign w:val="superscript"/>
          <w:lang w:val="en-GB" w:eastAsia="bg-BG"/>
        </w:rPr>
        <w:t>-30</w:t>
      </w:r>
      <w:r w:rsidRPr="00451D13">
        <w:rPr>
          <w:rFonts w:eastAsia="Calibri"/>
          <w:i w:val="0"/>
          <w:color w:val="auto"/>
          <w:sz w:val="24"/>
          <w:szCs w:val="24"/>
          <w:lang w:val="en-GB" w:eastAsia="bg-BG"/>
        </w:rPr>
        <w:t xml:space="preserve"> esu., 3.06x10</w:t>
      </w:r>
      <w:r w:rsidRPr="00451D13">
        <w:rPr>
          <w:rFonts w:eastAsia="Calibri"/>
          <w:i w:val="0"/>
          <w:color w:val="auto"/>
          <w:sz w:val="24"/>
          <w:szCs w:val="24"/>
          <w:vertAlign w:val="superscript"/>
          <w:lang w:val="en-GB" w:eastAsia="bg-BG"/>
        </w:rPr>
        <w:t>-30</w:t>
      </w:r>
      <w:r w:rsidRPr="00451D13">
        <w:rPr>
          <w:rFonts w:eastAsia="Calibri"/>
          <w:i w:val="0"/>
          <w:color w:val="auto"/>
          <w:sz w:val="24"/>
          <w:szCs w:val="24"/>
          <w:lang w:val="en-GB" w:eastAsia="bg-BG"/>
        </w:rPr>
        <w:t xml:space="preserve"> esu., 2.94x10</w:t>
      </w:r>
      <w:r w:rsidRPr="00451D13">
        <w:rPr>
          <w:rFonts w:eastAsia="Calibri"/>
          <w:i w:val="0"/>
          <w:color w:val="auto"/>
          <w:sz w:val="24"/>
          <w:szCs w:val="24"/>
          <w:vertAlign w:val="superscript"/>
          <w:lang w:val="en-GB" w:eastAsia="bg-BG"/>
        </w:rPr>
        <w:t>-30</w:t>
      </w:r>
      <w:r w:rsidRPr="00451D13">
        <w:rPr>
          <w:rFonts w:eastAsia="Calibri"/>
          <w:i w:val="0"/>
          <w:color w:val="auto"/>
          <w:sz w:val="24"/>
          <w:szCs w:val="24"/>
          <w:lang w:val="en-GB" w:eastAsia="bg-BG"/>
        </w:rPr>
        <w:t xml:space="preserve"> esu., respectively. The first polarizability values obtained using B3LYP/LANL2DZ level for Iopamidol are the largest value in DMSO and the lowest value in gas phase.</w:t>
      </w:r>
    </w:p>
    <w:p w:rsidR="00B15B31" w:rsidRDefault="00B15B31" w:rsidP="00B15B31">
      <w:pPr>
        <w:pStyle w:val="-2"/>
        <w:widowControl w:val="0"/>
        <w:spacing w:before="120" w:after="120" w:line="360" w:lineRule="auto"/>
        <w:jc w:val="left"/>
        <w:rPr>
          <w:rFonts w:eastAsia="Calibri"/>
          <w:i w:val="0"/>
          <w:color w:val="auto"/>
          <w:sz w:val="24"/>
          <w:szCs w:val="24"/>
          <w:lang w:eastAsia="bg-BG"/>
        </w:rPr>
      </w:pPr>
    </w:p>
    <w:p w:rsidR="00451D13" w:rsidRPr="00FB281E" w:rsidRDefault="00451D13" w:rsidP="00B15B31">
      <w:pPr>
        <w:pStyle w:val="-2"/>
        <w:widowControl w:val="0"/>
        <w:spacing w:before="120" w:after="120" w:line="360" w:lineRule="auto"/>
        <w:jc w:val="left"/>
        <w:rPr>
          <w:rFonts w:eastAsia="Calibri"/>
          <w:i w:val="0"/>
          <w:color w:val="auto"/>
          <w:sz w:val="24"/>
          <w:szCs w:val="24"/>
          <w:lang w:eastAsia="bg-BG"/>
        </w:rPr>
      </w:pPr>
      <w:r w:rsidRPr="00B15B31">
        <w:rPr>
          <w:rFonts w:ascii="Arial" w:eastAsia="csr8" w:hAnsi="Arial" w:cs="Arial"/>
          <w:b/>
          <w:i w:val="0"/>
          <w:color w:val="auto"/>
          <w:sz w:val="16"/>
          <w:szCs w:val="16"/>
          <w:lang w:val="en-GB"/>
        </w:rPr>
        <w:t xml:space="preserve">Table </w:t>
      </w:r>
      <w:r>
        <w:rPr>
          <w:rFonts w:ascii="Arial" w:eastAsia="csr8" w:hAnsi="Arial" w:cs="Arial"/>
          <w:b/>
          <w:i w:val="0"/>
          <w:color w:val="auto"/>
          <w:sz w:val="16"/>
          <w:szCs w:val="16"/>
          <w:lang w:val="en-GB"/>
        </w:rPr>
        <w:t>3</w:t>
      </w:r>
      <w:r w:rsidRPr="00B15B31">
        <w:rPr>
          <w:rFonts w:ascii="Arial" w:eastAsia="csr8" w:hAnsi="Arial" w:cs="Arial"/>
          <w:b/>
          <w:i w:val="0"/>
          <w:color w:val="auto"/>
          <w:sz w:val="16"/>
          <w:szCs w:val="16"/>
          <w:lang w:val="en-GB"/>
        </w:rPr>
        <w:t>.</w:t>
      </w:r>
      <w:r w:rsidRPr="00B15B31">
        <w:rPr>
          <w:rFonts w:ascii="Arial" w:eastAsia="csr8" w:hAnsi="Arial" w:cs="Arial"/>
          <w:i w:val="0"/>
          <w:color w:val="auto"/>
          <w:sz w:val="16"/>
          <w:szCs w:val="16"/>
          <w:lang w:val="en-GB"/>
        </w:rPr>
        <w:t xml:space="preserve"> </w:t>
      </w:r>
      <w:r w:rsidRPr="00451D13">
        <w:rPr>
          <w:rFonts w:ascii="Arial" w:eastAsia="csr8" w:hAnsi="Arial" w:cs="Arial"/>
          <w:i w:val="0"/>
          <w:color w:val="auto"/>
          <w:sz w:val="16"/>
          <w:szCs w:val="16"/>
          <w:lang w:val="en-GB"/>
        </w:rPr>
        <w:t>β×10</w:t>
      </w:r>
      <w:r w:rsidRPr="00451D13">
        <w:rPr>
          <w:rFonts w:ascii="Arial" w:eastAsia="csr8" w:hAnsi="Arial" w:cs="Arial"/>
          <w:i w:val="0"/>
          <w:color w:val="auto"/>
          <w:sz w:val="16"/>
          <w:szCs w:val="16"/>
          <w:vertAlign w:val="superscript"/>
          <w:lang w:val="en-GB"/>
        </w:rPr>
        <w:t>−30</w:t>
      </w:r>
      <w:r w:rsidRPr="00451D13">
        <w:rPr>
          <w:rFonts w:ascii="Arial" w:eastAsia="csr8" w:hAnsi="Arial" w:cs="Arial"/>
          <w:i w:val="0"/>
          <w:color w:val="auto"/>
          <w:sz w:val="16"/>
          <w:szCs w:val="16"/>
          <w:lang w:val="en-GB"/>
        </w:rPr>
        <w:t xml:space="preserve"> (esu), βx, βy, βz, in (a.u.) components and values calculated using DFT levels of theory for Iopamidol</w:t>
      </w:r>
      <w:r w:rsidRPr="00B15B31">
        <w:rPr>
          <w:rFonts w:ascii="Arial" w:eastAsia="csr8" w:hAnsi="Arial" w:cs="Arial"/>
          <w:i w:val="0"/>
          <w:color w:val="auto"/>
          <w:sz w:val="16"/>
          <w:szCs w:val="16"/>
          <w:lang w:val="en-GB"/>
        </w:rPr>
        <w:t>.</w:t>
      </w:r>
    </w:p>
    <w:tbl>
      <w:tblPr>
        <w:tblW w:w="919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7"/>
        <w:gridCol w:w="1118"/>
        <w:gridCol w:w="1276"/>
        <w:gridCol w:w="1308"/>
        <w:gridCol w:w="1134"/>
        <w:gridCol w:w="1134"/>
        <w:gridCol w:w="1134"/>
        <w:gridCol w:w="1276"/>
      </w:tblGrid>
      <w:tr w:rsidR="00451D13" w:rsidRPr="00515E6A" w:rsidTr="00451D13">
        <w:trPr>
          <w:trHeight w:val="454"/>
          <w:jc w:val="center"/>
        </w:trPr>
        <w:tc>
          <w:tcPr>
            <w:tcW w:w="817" w:type="dxa"/>
            <w:tcBorders>
              <w:top w:val="single" w:sz="4" w:space="0" w:color="auto"/>
              <w:left w:val="nil"/>
              <w:bottom w:val="single" w:sz="4" w:space="0" w:color="auto"/>
            </w:tcBorders>
            <w:vAlign w:val="center"/>
          </w:tcPr>
          <w:p w:rsidR="00451D13" w:rsidRPr="00515E6A" w:rsidRDefault="00451D13" w:rsidP="00246E0C">
            <w:pPr>
              <w:rPr>
                <w:rFonts w:ascii="Times New Roman" w:hAnsi="Times New Roman" w:cs="Times New Roman"/>
                <w:sz w:val="20"/>
                <w:szCs w:val="20"/>
              </w:rPr>
            </w:pPr>
          </w:p>
        </w:tc>
        <w:tc>
          <w:tcPr>
            <w:tcW w:w="1118" w:type="dxa"/>
            <w:tcBorders>
              <w:top w:val="single" w:sz="4" w:space="0" w:color="auto"/>
              <w:bottom w:val="single" w:sz="4" w:space="0" w:color="auto"/>
            </w:tcBorders>
            <w:vAlign w:val="center"/>
          </w:tcPr>
          <w:p w:rsidR="00451D13" w:rsidRPr="00515E6A" w:rsidRDefault="00451D13" w:rsidP="00246E0C">
            <w:pPr>
              <w:rPr>
                <w:rFonts w:ascii="Times New Roman" w:hAnsi="Times New Roman" w:cs="Times New Roman"/>
              </w:rPr>
            </w:pPr>
            <w:r w:rsidRPr="00515E6A">
              <w:rPr>
                <w:rFonts w:ascii="Times New Roman" w:eastAsia="Times New Roman" w:hAnsi="Times New Roman" w:cs="Times New Roman"/>
                <w:color w:val="000000" w:themeColor="dark1"/>
                <w:kern w:val="24"/>
              </w:rPr>
              <w:t>Gas</w:t>
            </w:r>
          </w:p>
        </w:tc>
        <w:tc>
          <w:tcPr>
            <w:tcW w:w="1276" w:type="dxa"/>
            <w:tcBorders>
              <w:top w:val="single" w:sz="4" w:space="0" w:color="auto"/>
              <w:bottom w:val="single" w:sz="4" w:space="0" w:color="auto"/>
            </w:tcBorders>
            <w:vAlign w:val="center"/>
          </w:tcPr>
          <w:p w:rsidR="00451D13" w:rsidRPr="00515E6A" w:rsidRDefault="00451D13" w:rsidP="00246E0C">
            <w:pPr>
              <w:rPr>
                <w:rFonts w:ascii="Times New Roman" w:hAnsi="Times New Roman" w:cs="Times New Roman"/>
              </w:rPr>
            </w:pPr>
            <w:r w:rsidRPr="00515E6A">
              <w:rPr>
                <w:rFonts w:ascii="Times New Roman" w:eastAsia="Times New Roman" w:hAnsi="Times New Roman" w:cs="Times New Roman"/>
                <w:color w:val="000000" w:themeColor="dark1"/>
                <w:kern w:val="24"/>
              </w:rPr>
              <w:t>Chloroform</w:t>
            </w:r>
          </w:p>
        </w:tc>
        <w:tc>
          <w:tcPr>
            <w:tcW w:w="1308" w:type="dxa"/>
            <w:tcBorders>
              <w:top w:val="single" w:sz="4" w:space="0" w:color="auto"/>
              <w:bottom w:val="single" w:sz="4" w:space="0" w:color="auto"/>
            </w:tcBorders>
            <w:vAlign w:val="center"/>
          </w:tcPr>
          <w:p w:rsidR="00451D13" w:rsidRPr="00515E6A" w:rsidRDefault="00451D13" w:rsidP="00246E0C">
            <w:pPr>
              <w:rPr>
                <w:rFonts w:ascii="Times New Roman" w:hAnsi="Times New Roman" w:cs="Times New Roman"/>
              </w:rPr>
            </w:pPr>
            <w:r w:rsidRPr="00515E6A">
              <w:rPr>
                <w:rFonts w:ascii="Times New Roman" w:eastAsia="Times New Roman" w:hAnsi="Times New Roman" w:cs="Times New Roman"/>
                <w:color w:val="000000" w:themeColor="dark1"/>
                <w:kern w:val="24"/>
              </w:rPr>
              <w:t>Acetic Acid</w:t>
            </w:r>
          </w:p>
        </w:tc>
        <w:tc>
          <w:tcPr>
            <w:tcW w:w="1134" w:type="dxa"/>
            <w:tcBorders>
              <w:top w:val="single" w:sz="4" w:space="0" w:color="auto"/>
              <w:bottom w:val="single" w:sz="4" w:space="0" w:color="auto"/>
            </w:tcBorders>
            <w:vAlign w:val="center"/>
          </w:tcPr>
          <w:p w:rsidR="00451D13" w:rsidRPr="00515E6A" w:rsidRDefault="00451D13" w:rsidP="00246E0C">
            <w:pPr>
              <w:rPr>
                <w:rFonts w:ascii="Times New Roman" w:hAnsi="Times New Roman" w:cs="Times New Roman"/>
              </w:rPr>
            </w:pPr>
            <w:r w:rsidRPr="00515E6A">
              <w:rPr>
                <w:rFonts w:ascii="Times New Roman" w:eastAsia="Times New Roman" w:hAnsi="Times New Roman" w:cs="Times New Roman"/>
                <w:color w:val="000000" w:themeColor="dark1"/>
                <w:kern w:val="24"/>
              </w:rPr>
              <w:t>Ethanol</w:t>
            </w:r>
          </w:p>
        </w:tc>
        <w:tc>
          <w:tcPr>
            <w:tcW w:w="1134" w:type="dxa"/>
            <w:tcBorders>
              <w:top w:val="single" w:sz="4" w:space="0" w:color="auto"/>
              <w:bottom w:val="single" w:sz="4" w:space="0" w:color="auto"/>
            </w:tcBorders>
            <w:vAlign w:val="center"/>
          </w:tcPr>
          <w:p w:rsidR="00451D13" w:rsidRPr="00515E6A" w:rsidRDefault="00451D13" w:rsidP="00246E0C">
            <w:pPr>
              <w:rPr>
                <w:rFonts w:ascii="Times New Roman" w:hAnsi="Times New Roman" w:cs="Times New Roman"/>
              </w:rPr>
            </w:pPr>
            <w:r w:rsidRPr="00515E6A">
              <w:rPr>
                <w:rFonts w:ascii="Times New Roman" w:eastAsia="Times New Roman" w:hAnsi="Times New Roman" w:cs="Times New Roman"/>
                <w:color w:val="000000" w:themeColor="dark1"/>
                <w:kern w:val="24"/>
              </w:rPr>
              <w:t>DMF</w:t>
            </w:r>
          </w:p>
        </w:tc>
        <w:tc>
          <w:tcPr>
            <w:tcW w:w="1134" w:type="dxa"/>
            <w:tcBorders>
              <w:top w:val="single" w:sz="4" w:space="0" w:color="auto"/>
              <w:bottom w:val="single" w:sz="4" w:space="0" w:color="auto"/>
            </w:tcBorders>
            <w:vAlign w:val="center"/>
          </w:tcPr>
          <w:p w:rsidR="00451D13" w:rsidRPr="00515E6A" w:rsidRDefault="00451D13" w:rsidP="00246E0C">
            <w:pPr>
              <w:rPr>
                <w:rFonts w:ascii="Times New Roman" w:hAnsi="Times New Roman" w:cs="Times New Roman"/>
              </w:rPr>
            </w:pPr>
            <w:r w:rsidRPr="00515E6A">
              <w:rPr>
                <w:rFonts w:ascii="Times New Roman" w:eastAsia="Times New Roman" w:hAnsi="Times New Roman" w:cs="Times New Roman"/>
                <w:color w:val="000000" w:themeColor="dark1"/>
                <w:kern w:val="24"/>
              </w:rPr>
              <w:t>DMSO</w:t>
            </w:r>
          </w:p>
        </w:tc>
        <w:tc>
          <w:tcPr>
            <w:tcW w:w="1276" w:type="dxa"/>
            <w:tcBorders>
              <w:top w:val="single" w:sz="4" w:space="0" w:color="auto"/>
              <w:bottom w:val="single" w:sz="4" w:space="0" w:color="auto"/>
              <w:right w:val="nil"/>
            </w:tcBorders>
            <w:vAlign w:val="center"/>
          </w:tcPr>
          <w:p w:rsidR="00451D13" w:rsidRPr="00515E6A" w:rsidRDefault="00451D13" w:rsidP="00246E0C">
            <w:pPr>
              <w:rPr>
                <w:rFonts w:ascii="Times New Roman" w:hAnsi="Times New Roman" w:cs="Times New Roman"/>
              </w:rPr>
            </w:pPr>
            <w:r w:rsidRPr="00515E6A">
              <w:rPr>
                <w:rFonts w:ascii="Times New Roman" w:eastAsia="Times New Roman" w:hAnsi="Times New Roman" w:cs="Times New Roman"/>
                <w:color w:val="000000" w:themeColor="dark1"/>
                <w:kern w:val="24"/>
              </w:rPr>
              <w:t>Water</w:t>
            </w:r>
          </w:p>
        </w:tc>
      </w:tr>
      <w:tr w:rsidR="00451D13" w:rsidRPr="00515E6A" w:rsidTr="00451D13">
        <w:trPr>
          <w:trHeight w:val="454"/>
          <w:jc w:val="center"/>
        </w:trPr>
        <w:tc>
          <w:tcPr>
            <w:tcW w:w="817" w:type="dxa"/>
            <w:tcBorders>
              <w:top w:val="single" w:sz="4" w:space="0" w:color="auto"/>
              <w:left w:val="nil"/>
            </w:tcBorders>
            <w:vAlign w:val="center"/>
          </w:tcPr>
          <w:p w:rsidR="00451D13" w:rsidRPr="00515E6A" w:rsidRDefault="00451D13" w:rsidP="00246E0C">
            <w:pPr>
              <w:rPr>
                <w:rFonts w:ascii="Times New Roman" w:hAnsi="Times New Roman" w:cs="Times New Roman"/>
              </w:rPr>
            </w:pPr>
            <w:r w:rsidRPr="00515E6A">
              <w:rPr>
                <w:rFonts w:ascii="Times New Roman" w:eastAsia="Times New Roman" w:hAnsi="Times New Roman" w:cs="Times New Roman"/>
                <w:color w:val="000000" w:themeColor="dark1"/>
                <w:kern w:val="24"/>
                <w:lang w:val="el-GR"/>
              </w:rPr>
              <w:lastRenderedPageBreak/>
              <w:t>β</w:t>
            </w:r>
            <w:r w:rsidRPr="00515E6A">
              <w:rPr>
                <w:rFonts w:ascii="Times New Roman" w:eastAsia="Times New Roman" w:hAnsi="Times New Roman" w:cs="Times New Roman"/>
                <w:color w:val="000000" w:themeColor="dark1"/>
                <w:kern w:val="24"/>
                <w:position w:val="-6"/>
                <w:vertAlign w:val="subscript"/>
              </w:rPr>
              <w:t>x</w:t>
            </w:r>
          </w:p>
        </w:tc>
        <w:tc>
          <w:tcPr>
            <w:tcW w:w="1118" w:type="dxa"/>
            <w:tcBorders>
              <w:top w:val="single" w:sz="4" w:space="0" w:color="auto"/>
            </w:tcBorders>
            <w:vAlign w:val="center"/>
          </w:tcPr>
          <w:p w:rsidR="00451D13" w:rsidRPr="00515E6A" w:rsidRDefault="00451D13" w:rsidP="00246E0C">
            <w:pPr>
              <w:rPr>
                <w:rFonts w:ascii="Times New Roman" w:eastAsia="Times New Roman" w:hAnsi="Times New Roman" w:cs="Times New Roman"/>
                <w:color w:val="000000" w:themeColor="dark1"/>
                <w:kern w:val="24"/>
              </w:rPr>
            </w:pPr>
            <w:r w:rsidRPr="00515E6A">
              <w:rPr>
                <w:rFonts w:ascii="Times New Roman" w:hAnsi="Times New Roman" w:cs="Times New Roman"/>
                <w:color w:val="000000"/>
              </w:rPr>
              <w:t>76.7636</w:t>
            </w:r>
          </w:p>
        </w:tc>
        <w:tc>
          <w:tcPr>
            <w:tcW w:w="1276" w:type="dxa"/>
            <w:tcBorders>
              <w:top w:val="single" w:sz="4" w:space="0" w:color="auto"/>
            </w:tcBorders>
            <w:vAlign w:val="center"/>
          </w:tcPr>
          <w:p w:rsidR="00451D13" w:rsidRPr="00515E6A" w:rsidRDefault="00451D13" w:rsidP="00246E0C">
            <w:pPr>
              <w:rPr>
                <w:rFonts w:ascii="Times New Roman" w:eastAsia="Times New Roman" w:hAnsi="Times New Roman" w:cs="Times New Roman"/>
                <w:color w:val="000000" w:themeColor="dark1"/>
                <w:kern w:val="24"/>
              </w:rPr>
            </w:pPr>
            <w:r w:rsidRPr="00515E6A">
              <w:rPr>
                <w:rFonts w:ascii="Times New Roman" w:hAnsi="Times New Roman" w:cs="Times New Roman"/>
                <w:color w:val="000000"/>
              </w:rPr>
              <w:t>173.4901</w:t>
            </w:r>
          </w:p>
        </w:tc>
        <w:tc>
          <w:tcPr>
            <w:tcW w:w="1308" w:type="dxa"/>
            <w:tcBorders>
              <w:top w:val="single" w:sz="4" w:space="0" w:color="auto"/>
            </w:tcBorders>
            <w:vAlign w:val="center"/>
          </w:tcPr>
          <w:p w:rsidR="00451D13" w:rsidRPr="00515E6A" w:rsidRDefault="00451D13" w:rsidP="00246E0C">
            <w:pPr>
              <w:rPr>
                <w:rFonts w:ascii="Times New Roman" w:eastAsia="Times New Roman" w:hAnsi="Times New Roman" w:cs="Times New Roman"/>
                <w:color w:val="000000" w:themeColor="dark1"/>
                <w:kern w:val="24"/>
              </w:rPr>
            </w:pPr>
            <w:r w:rsidRPr="00515E6A">
              <w:rPr>
                <w:rFonts w:ascii="Times New Roman" w:hAnsi="Times New Roman" w:cs="Times New Roman"/>
                <w:color w:val="000000"/>
              </w:rPr>
              <w:t>177.5463</w:t>
            </w:r>
          </w:p>
        </w:tc>
        <w:tc>
          <w:tcPr>
            <w:tcW w:w="1134" w:type="dxa"/>
            <w:tcBorders>
              <w:top w:val="single" w:sz="4" w:space="0" w:color="auto"/>
            </w:tcBorders>
            <w:vAlign w:val="center"/>
          </w:tcPr>
          <w:p w:rsidR="00451D13" w:rsidRPr="00515E6A" w:rsidRDefault="00451D13" w:rsidP="00246E0C">
            <w:pPr>
              <w:rPr>
                <w:rFonts w:ascii="Times New Roman" w:eastAsia="Times New Roman" w:hAnsi="Times New Roman" w:cs="Times New Roman"/>
                <w:color w:val="000000" w:themeColor="dark1"/>
                <w:kern w:val="24"/>
              </w:rPr>
            </w:pPr>
            <w:r w:rsidRPr="00515E6A">
              <w:rPr>
                <w:rFonts w:ascii="Times New Roman" w:hAnsi="Times New Roman" w:cs="Times New Roman"/>
                <w:color w:val="000000"/>
              </w:rPr>
              <w:t>184.9257</w:t>
            </w:r>
          </w:p>
        </w:tc>
        <w:tc>
          <w:tcPr>
            <w:tcW w:w="1134" w:type="dxa"/>
            <w:tcBorders>
              <w:top w:val="single" w:sz="4" w:space="0" w:color="auto"/>
            </w:tcBorders>
            <w:vAlign w:val="center"/>
          </w:tcPr>
          <w:p w:rsidR="00451D13" w:rsidRPr="00515E6A" w:rsidRDefault="00451D13" w:rsidP="00246E0C">
            <w:pPr>
              <w:rPr>
                <w:rFonts w:ascii="Times New Roman" w:eastAsia="Times New Roman" w:hAnsi="Times New Roman" w:cs="Times New Roman"/>
                <w:color w:val="000000" w:themeColor="dark1"/>
                <w:kern w:val="24"/>
              </w:rPr>
            </w:pPr>
            <w:r w:rsidRPr="00515E6A">
              <w:rPr>
                <w:rFonts w:ascii="Times New Roman" w:hAnsi="Times New Roman" w:cs="Times New Roman"/>
                <w:color w:val="000000"/>
              </w:rPr>
              <w:t>185.4881</w:t>
            </w:r>
          </w:p>
        </w:tc>
        <w:tc>
          <w:tcPr>
            <w:tcW w:w="1134" w:type="dxa"/>
            <w:tcBorders>
              <w:top w:val="single" w:sz="4" w:space="0" w:color="auto"/>
            </w:tcBorders>
            <w:vAlign w:val="center"/>
          </w:tcPr>
          <w:p w:rsidR="00451D13" w:rsidRPr="00515E6A" w:rsidRDefault="00451D13" w:rsidP="00246E0C">
            <w:pPr>
              <w:rPr>
                <w:rFonts w:ascii="Times New Roman" w:eastAsia="Times New Roman" w:hAnsi="Times New Roman" w:cs="Times New Roman"/>
                <w:color w:val="000000" w:themeColor="dark1"/>
                <w:kern w:val="24"/>
              </w:rPr>
            </w:pPr>
            <w:r w:rsidRPr="00515E6A">
              <w:rPr>
                <w:rFonts w:ascii="Times New Roman" w:hAnsi="Times New Roman" w:cs="Times New Roman"/>
                <w:color w:val="000000"/>
              </w:rPr>
              <w:t>185.5127</w:t>
            </w:r>
          </w:p>
        </w:tc>
        <w:tc>
          <w:tcPr>
            <w:tcW w:w="1276" w:type="dxa"/>
            <w:tcBorders>
              <w:top w:val="single" w:sz="4" w:space="0" w:color="auto"/>
              <w:right w:val="nil"/>
            </w:tcBorders>
            <w:vAlign w:val="center"/>
          </w:tcPr>
          <w:p w:rsidR="00451D13" w:rsidRPr="00515E6A" w:rsidRDefault="00451D13" w:rsidP="00246E0C">
            <w:pPr>
              <w:rPr>
                <w:rFonts w:ascii="Times New Roman" w:eastAsia="Times New Roman" w:hAnsi="Times New Roman" w:cs="Times New Roman"/>
                <w:color w:val="000000" w:themeColor="dark1"/>
                <w:kern w:val="24"/>
              </w:rPr>
            </w:pPr>
            <w:r w:rsidRPr="00515E6A">
              <w:rPr>
                <w:rFonts w:ascii="Times New Roman" w:hAnsi="Times New Roman" w:cs="Times New Roman"/>
                <w:color w:val="000000"/>
              </w:rPr>
              <w:t>83.0876</w:t>
            </w:r>
          </w:p>
        </w:tc>
      </w:tr>
      <w:tr w:rsidR="00451D13" w:rsidRPr="00515E6A" w:rsidTr="00451D13">
        <w:trPr>
          <w:trHeight w:val="454"/>
          <w:jc w:val="center"/>
        </w:trPr>
        <w:tc>
          <w:tcPr>
            <w:tcW w:w="817" w:type="dxa"/>
            <w:tcBorders>
              <w:left w:val="nil"/>
            </w:tcBorders>
            <w:vAlign w:val="center"/>
          </w:tcPr>
          <w:p w:rsidR="00451D13" w:rsidRPr="00515E6A" w:rsidRDefault="00451D13" w:rsidP="00246E0C">
            <w:pPr>
              <w:rPr>
                <w:rFonts w:ascii="Times New Roman" w:eastAsia="Times New Roman" w:hAnsi="Times New Roman" w:cs="Times New Roman"/>
                <w:color w:val="000000" w:themeColor="dark1"/>
                <w:kern w:val="24"/>
                <w:lang w:val="el-GR"/>
              </w:rPr>
            </w:pPr>
            <w:r w:rsidRPr="00515E6A">
              <w:rPr>
                <w:rFonts w:ascii="Times New Roman" w:eastAsia="Times New Roman" w:hAnsi="Times New Roman" w:cs="Times New Roman"/>
                <w:color w:val="000000" w:themeColor="dark1"/>
                <w:kern w:val="24"/>
                <w:lang w:val="el-GR"/>
              </w:rPr>
              <w:t>β</w:t>
            </w:r>
            <w:r w:rsidRPr="00515E6A">
              <w:rPr>
                <w:rFonts w:ascii="Times New Roman" w:eastAsia="Times New Roman" w:hAnsi="Times New Roman" w:cs="Times New Roman"/>
                <w:color w:val="000000" w:themeColor="dark1"/>
                <w:kern w:val="24"/>
                <w:vertAlign w:val="subscript"/>
              </w:rPr>
              <w:t>y</w:t>
            </w:r>
          </w:p>
        </w:tc>
        <w:tc>
          <w:tcPr>
            <w:tcW w:w="1118" w:type="dxa"/>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-87.2752</w:t>
            </w:r>
          </w:p>
        </w:tc>
        <w:tc>
          <w:tcPr>
            <w:tcW w:w="1276" w:type="dxa"/>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-224.2531</w:t>
            </w:r>
          </w:p>
        </w:tc>
        <w:tc>
          <w:tcPr>
            <w:tcW w:w="1308" w:type="dxa"/>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-240.4815</w:t>
            </w:r>
          </w:p>
        </w:tc>
        <w:tc>
          <w:tcPr>
            <w:tcW w:w="1134" w:type="dxa"/>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71.3396</w:t>
            </w:r>
          </w:p>
        </w:tc>
        <w:tc>
          <w:tcPr>
            <w:tcW w:w="1134" w:type="dxa"/>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-286.2781</w:t>
            </w:r>
          </w:p>
        </w:tc>
        <w:tc>
          <w:tcPr>
            <w:tcW w:w="1134" w:type="dxa"/>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-288.0864</w:t>
            </w:r>
          </w:p>
        </w:tc>
        <w:tc>
          <w:tcPr>
            <w:tcW w:w="1276" w:type="dxa"/>
            <w:tcBorders>
              <w:right w:val="nil"/>
            </w:tcBorders>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273.9023</w:t>
            </w:r>
          </w:p>
        </w:tc>
      </w:tr>
      <w:tr w:rsidR="00451D13" w:rsidRPr="00515E6A" w:rsidTr="00451D13">
        <w:trPr>
          <w:trHeight w:val="454"/>
          <w:jc w:val="center"/>
        </w:trPr>
        <w:tc>
          <w:tcPr>
            <w:tcW w:w="817" w:type="dxa"/>
            <w:tcBorders>
              <w:left w:val="nil"/>
            </w:tcBorders>
            <w:vAlign w:val="center"/>
          </w:tcPr>
          <w:p w:rsidR="00451D13" w:rsidRPr="00515E6A" w:rsidRDefault="00451D13" w:rsidP="00246E0C">
            <w:pPr>
              <w:rPr>
                <w:rFonts w:ascii="Times New Roman" w:eastAsia="Times New Roman" w:hAnsi="Times New Roman" w:cs="Times New Roman"/>
                <w:color w:val="000000" w:themeColor="dark1"/>
                <w:kern w:val="24"/>
                <w:lang w:val="el-GR"/>
              </w:rPr>
            </w:pPr>
            <w:r w:rsidRPr="00515E6A">
              <w:rPr>
                <w:rFonts w:ascii="Times New Roman" w:eastAsia="Times New Roman" w:hAnsi="Times New Roman" w:cs="Times New Roman"/>
                <w:color w:val="000000" w:themeColor="dark1"/>
                <w:kern w:val="24"/>
                <w:lang w:val="el-GR"/>
              </w:rPr>
              <w:t>β</w:t>
            </w:r>
            <w:r w:rsidRPr="00515E6A">
              <w:rPr>
                <w:rFonts w:ascii="Times New Roman" w:eastAsia="Times New Roman" w:hAnsi="Times New Roman" w:cs="Times New Roman"/>
                <w:color w:val="000000" w:themeColor="dark1"/>
                <w:kern w:val="24"/>
                <w:position w:val="-6"/>
                <w:vertAlign w:val="subscript"/>
              </w:rPr>
              <w:t>z</w:t>
            </w:r>
          </w:p>
        </w:tc>
        <w:tc>
          <w:tcPr>
            <w:tcW w:w="1118" w:type="dxa"/>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57.6274</w:t>
            </w:r>
          </w:p>
        </w:tc>
        <w:tc>
          <w:tcPr>
            <w:tcW w:w="1276" w:type="dxa"/>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83.6470</w:t>
            </w:r>
          </w:p>
        </w:tc>
        <w:tc>
          <w:tcPr>
            <w:tcW w:w="1308" w:type="dxa"/>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85.2293</w:t>
            </w:r>
          </w:p>
        </w:tc>
        <w:tc>
          <w:tcPr>
            <w:tcW w:w="1134" w:type="dxa"/>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88.1287</w:t>
            </w:r>
          </w:p>
        </w:tc>
        <w:tc>
          <w:tcPr>
            <w:tcW w:w="1134" w:type="dxa"/>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88.4319</w:t>
            </w:r>
          </w:p>
        </w:tc>
        <w:tc>
          <w:tcPr>
            <w:tcW w:w="1134" w:type="dxa"/>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88.5943</w:t>
            </w:r>
          </w:p>
        </w:tc>
        <w:tc>
          <w:tcPr>
            <w:tcW w:w="1276" w:type="dxa"/>
            <w:tcBorders>
              <w:right w:val="nil"/>
            </w:tcBorders>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184.1473</w:t>
            </w:r>
          </w:p>
        </w:tc>
      </w:tr>
      <w:tr w:rsidR="00451D13" w:rsidRPr="00515E6A" w:rsidTr="00451D13">
        <w:trPr>
          <w:trHeight w:val="454"/>
          <w:jc w:val="center"/>
        </w:trPr>
        <w:tc>
          <w:tcPr>
            <w:tcW w:w="817" w:type="dxa"/>
            <w:tcBorders>
              <w:left w:val="nil"/>
              <w:bottom w:val="single" w:sz="4" w:space="0" w:color="auto"/>
            </w:tcBorders>
            <w:vAlign w:val="center"/>
          </w:tcPr>
          <w:p w:rsidR="00451D13" w:rsidRPr="00515E6A" w:rsidRDefault="00451D13" w:rsidP="00246E0C">
            <w:pPr>
              <w:rPr>
                <w:rFonts w:ascii="Times New Roman" w:eastAsia="Times New Roman" w:hAnsi="Times New Roman" w:cs="Times New Roman"/>
                <w:color w:val="000000" w:themeColor="dark1"/>
                <w:kern w:val="24"/>
                <w:lang w:val="el-GR"/>
              </w:rPr>
            </w:pPr>
            <w:r w:rsidRPr="00515E6A">
              <w:rPr>
                <w:rFonts w:ascii="Times New Roman" w:eastAsia="Times New Roman" w:hAnsi="Times New Roman" w:cs="Times New Roman"/>
                <w:color w:val="000000" w:themeColor="dark1"/>
                <w:kern w:val="24"/>
                <w:lang w:val="el-GR"/>
              </w:rPr>
              <w:t>β</w:t>
            </w:r>
            <w:r w:rsidRPr="00515E6A">
              <w:rPr>
                <w:rFonts w:ascii="Times New Roman" w:eastAsia="Times New Roman" w:hAnsi="Times New Roman" w:cs="Times New Roman"/>
                <w:color w:val="000000" w:themeColor="dark1"/>
                <w:kern w:val="24"/>
                <w:position w:val="-6"/>
                <w:vertAlign w:val="subscript"/>
              </w:rPr>
              <w:t>total</w:t>
            </w:r>
          </w:p>
        </w:tc>
        <w:tc>
          <w:tcPr>
            <w:tcW w:w="1118" w:type="dxa"/>
            <w:tcBorders>
              <w:bottom w:val="single" w:sz="4" w:space="0" w:color="auto"/>
            </w:tcBorders>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1.48</w:t>
            </w:r>
          </w:p>
        </w:tc>
        <w:tc>
          <w:tcPr>
            <w:tcW w:w="1276" w:type="dxa"/>
            <w:tcBorders>
              <w:bottom w:val="single" w:sz="4" w:space="0" w:color="auto"/>
            </w:tcBorders>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2.55</w:t>
            </w:r>
          </w:p>
        </w:tc>
        <w:tc>
          <w:tcPr>
            <w:tcW w:w="1308" w:type="dxa"/>
            <w:tcBorders>
              <w:bottom w:val="single" w:sz="4" w:space="0" w:color="auto"/>
            </w:tcBorders>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2.69</w:t>
            </w:r>
          </w:p>
        </w:tc>
        <w:tc>
          <w:tcPr>
            <w:tcW w:w="1134" w:type="dxa"/>
            <w:tcBorders>
              <w:bottom w:val="single" w:sz="4" w:space="0" w:color="auto"/>
            </w:tcBorders>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1.87</w:t>
            </w:r>
          </w:p>
        </w:tc>
        <w:tc>
          <w:tcPr>
            <w:tcW w:w="1134" w:type="dxa"/>
            <w:tcBorders>
              <w:bottom w:val="single" w:sz="4" w:space="0" w:color="auto"/>
            </w:tcBorders>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3.04</w:t>
            </w:r>
          </w:p>
        </w:tc>
        <w:tc>
          <w:tcPr>
            <w:tcW w:w="1134" w:type="dxa"/>
            <w:tcBorders>
              <w:bottom w:val="single" w:sz="4" w:space="0" w:color="auto"/>
            </w:tcBorders>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3.06</w:t>
            </w:r>
          </w:p>
        </w:tc>
        <w:tc>
          <w:tcPr>
            <w:tcW w:w="1276" w:type="dxa"/>
            <w:tcBorders>
              <w:bottom w:val="single" w:sz="4" w:space="0" w:color="auto"/>
              <w:right w:val="nil"/>
            </w:tcBorders>
            <w:vAlign w:val="center"/>
          </w:tcPr>
          <w:p w:rsidR="00451D13" w:rsidRPr="00515E6A" w:rsidRDefault="00451D13" w:rsidP="00246E0C">
            <w:pPr>
              <w:rPr>
                <w:rFonts w:ascii="Times New Roman" w:hAnsi="Times New Roman" w:cs="Times New Roman"/>
                <w:color w:val="000000"/>
              </w:rPr>
            </w:pPr>
            <w:r w:rsidRPr="00515E6A">
              <w:rPr>
                <w:rFonts w:ascii="Times New Roman" w:hAnsi="Times New Roman" w:cs="Times New Roman"/>
                <w:color w:val="000000"/>
              </w:rPr>
              <w:t>2.94</w:t>
            </w:r>
          </w:p>
        </w:tc>
      </w:tr>
    </w:tbl>
    <w:p w:rsidR="00451D13" w:rsidRDefault="00451D13" w:rsidP="00D751A3">
      <w:pPr>
        <w:pStyle w:val="-11"/>
        <w:widowControl w:val="0"/>
        <w:spacing w:before="120" w:after="120" w:line="360" w:lineRule="auto"/>
        <w:rPr>
          <w:rFonts w:eastAsia="Calibri"/>
          <w:szCs w:val="24"/>
          <w:lang w:eastAsia="bg-BG"/>
        </w:rPr>
      </w:pPr>
    </w:p>
    <w:p w:rsidR="001663A8" w:rsidRPr="009636C6" w:rsidRDefault="009636C6" w:rsidP="001663A8">
      <w:pPr>
        <w:autoSpaceDE w:val="0"/>
        <w:autoSpaceDN w:val="0"/>
        <w:adjustRightInd w:val="0"/>
        <w:spacing w:after="0" w:line="360" w:lineRule="auto"/>
        <w:jc w:val="both"/>
        <w:rPr>
          <w:rFonts w:ascii="Times New Roman" w:eastAsia="Times New Roman" w:hAnsi="Times New Roman" w:cs="Times New Roman"/>
          <w:b/>
          <w:sz w:val="24"/>
          <w:szCs w:val="24"/>
          <w:lang w:val="en-GB" w:eastAsia="fr-FR"/>
        </w:rPr>
      </w:pPr>
      <w:r w:rsidRPr="009636C6">
        <w:rPr>
          <w:rFonts w:ascii="Times New Roman" w:eastAsia="Times New Roman" w:hAnsi="Times New Roman" w:cs="Times New Roman"/>
          <w:b/>
          <w:sz w:val="24"/>
          <w:szCs w:val="24"/>
          <w:lang w:val="en-GB" w:eastAsia="fr-FR"/>
        </w:rPr>
        <w:t>4</w:t>
      </w:r>
      <w:r w:rsidR="001663A8" w:rsidRPr="009636C6">
        <w:rPr>
          <w:rFonts w:ascii="Times New Roman" w:eastAsia="Times New Roman" w:hAnsi="Times New Roman" w:cs="Times New Roman"/>
          <w:b/>
          <w:sz w:val="24"/>
          <w:szCs w:val="24"/>
          <w:lang w:val="en-GB" w:eastAsia="fr-FR"/>
        </w:rPr>
        <w:t>. T</w:t>
      </w:r>
      <w:r w:rsidR="001663A8" w:rsidRPr="009636C6">
        <w:rPr>
          <w:rFonts w:ascii="Times New Roman" w:hAnsi="Times New Roman" w:cs="Times New Roman"/>
          <w:b/>
          <w:sz w:val="24"/>
          <w:szCs w:val="24"/>
        </w:rPr>
        <w:t xml:space="preserve">hermodynamic </w:t>
      </w:r>
      <w:r w:rsidR="001663A8" w:rsidRPr="009636C6">
        <w:rPr>
          <w:rFonts w:ascii="Times New Roman" w:hAnsi="Times New Roman" w:cs="Times New Roman"/>
          <w:b/>
          <w:sz w:val="24"/>
          <w:szCs w:val="24"/>
          <w:lang w:val="tr-TR"/>
        </w:rPr>
        <w:t>P</w:t>
      </w:r>
      <w:r w:rsidR="001663A8" w:rsidRPr="009636C6">
        <w:rPr>
          <w:rFonts w:ascii="Times New Roman" w:hAnsi="Times New Roman" w:cs="Times New Roman"/>
          <w:b/>
          <w:sz w:val="24"/>
          <w:szCs w:val="24"/>
        </w:rPr>
        <w:t>roperties</w:t>
      </w:r>
    </w:p>
    <w:p w:rsidR="009636C6" w:rsidRDefault="009636C6" w:rsidP="009636C6">
      <w:pPr>
        <w:pStyle w:val="-11"/>
        <w:widowControl w:val="0"/>
        <w:spacing w:before="120" w:after="120" w:line="360" w:lineRule="auto"/>
        <w:rPr>
          <w:rFonts w:eastAsia="Calibri"/>
          <w:b w:val="0"/>
          <w:szCs w:val="24"/>
          <w:lang w:eastAsia="bg-BG"/>
        </w:rPr>
      </w:pPr>
      <w:r w:rsidRPr="009636C6">
        <w:rPr>
          <w:rFonts w:eastAsia="Calibri"/>
          <w:b w:val="0"/>
          <w:szCs w:val="24"/>
          <w:lang w:eastAsia="bg-BG"/>
        </w:rPr>
        <w:t xml:space="preserve">Total contribution of the electronic, translational, rotational and vibrational energies to the entropy (S) and heat capacity (Cv) as well as the rotational constants and zero-point vibrational energies (ZPVE) of Iopamidol in the gas phase and in different solvents were presented in Table 4. </w:t>
      </w:r>
    </w:p>
    <w:p w:rsidR="009636C6" w:rsidRPr="009636C6" w:rsidRDefault="009636C6" w:rsidP="009636C6">
      <w:pPr>
        <w:pStyle w:val="-11"/>
        <w:widowControl w:val="0"/>
        <w:spacing w:before="120" w:after="120" w:line="360" w:lineRule="auto"/>
        <w:rPr>
          <w:rFonts w:eastAsia="Calibri"/>
          <w:b w:val="0"/>
          <w:szCs w:val="24"/>
          <w:lang w:eastAsia="bg-BG"/>
        </w:rPr>
      </w:pPr>
    </w:p>
    <w:p w:rsidR="00451D13" w:rsidRPr="009636C6" w:rsidRDefault="009636C6" w:rsidP="009636C6">
      <w:pPr>
        <w:pStyle w:val="-11"/>
        <w:widowControl w:val="0"/>
        <w:spacing w:before="120" w:after="120" w:line="360" w:lineRule="auto"/>
        <w:rPr>
          <w:rFonts w:ascii="Arial" w:eastAsia="csr8" w:hAnsi="Arial" w:cs="Arial"/>
          <w:b w:val="0"/>
          <w:kern w:val="2"/>
          <w:sz w:val="16"/>
          <w:szCs w:val="16"/>
          <w:lang w:val="en-GB"/>
        </w:rPr>
      </w:pPr>
      <w:r w:rsidRPr="009636C6">
        <w:rPr>
          <w:rFonts w:ascii="Arial" w:eastAsia="csr8" w:hAnsi="Arial" w:cs="Arial"/>
          <w:kern w:val="2"/>
          <w:sz w:val="16"/>
          <w:szCs w:val="16"/>
          <w:lang w:val="en-GB"/>
        </w:rPr>
        <w:t>Table 4:</w:t>
      </w:r>
      <w:r w:rsidRPr="009636C6">
        <w:rPr>
          <w:rFonts w:ascii="Arial" w:eastAsia="csr8" w:hAnsi="Arial" w:cs="Arial"/>
          <w:b w:val="0"/>
          <w:kern w:val="2"/>
          <w:sz w:val="16"/>
          <w:szCs w:val="16"/>
          <w:lang w:val="en-GB"/>
        </w:rPr>
        <w:t xml:space="preserve"> Thermodynamic properties of the optimized Iopamidol molecule in the gas phase and different solvents.</w:t>
      </w:r>
    </w:p>
    <w:tbl>
      <w:tblPr>
        <w:tblW w:w="0" w:type="auto"/>
        <w:jc w:val="center"/>
        <w:tblBorders>
          <w:top w:val="single" w:sz="4" w:space="0" w:color="auto"/>
          <w:bottom w:val="single" w:sz="4" w:space="0" w:color="auto"/>
        </w:tblBorders>
        <w:tblLook w:val="04A0" w:firstRow="1" w:lastRow="0" w:firstColumn="1" w:lastColumn="0" w:noHBand="0" w:noVBand="1"/>
      </w:tblPr>
      <w:tblGrid>
        <w:gridCol w:w="1350"/>
        <w:gridCol w:w="1545"/>
        <w:gridCol w:w="1907"/>
        <w:gridCol w:w="1717"/>
        <w:gridCol w:w="1622"/>
        <w:gridCol w:w="1255"/>
      </w:tblGrid>
      <w:tr w:rsidR="009636C6" w:rsidRPr="00515E6A" w:rsidTr="009636C6">
        <w:trPr>
          <w:jc w:val="center"/>
        </w:trPr>
        <w:tc>
          <w:tcPr>
            <w:tcW w:w="1350" w:type="dxa"/>
            <w:tcBorders>
              <w:top w:val="single" w:sz="4" w:space="0" w:color="auto"/>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Positions</w:t>
            </w:r>
          </w:p>
        </w:tc>
        <w:tc>
          <w:tcPr>
            <w:tcW w:w="1545" w:type="dxa"/>
            <w:tcBorders>
              <w:top w:val="single" w:sz="4" w:space="0" w:color="auto"/>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Vibrational</w:t>
            </w:r>
          </w:p>
        </w:tc>
        <w:tc>
          <w:tcPr>
            <w:tcW w:w="1907" w:type="dxa"/>
            <w:tcBorders>
              <w:top w:val="single" w:sz="4" w:space="0" w:color="auto"/>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Total</w:t>
            </w:r>
          </w:p>
        </w:tc>
        <w:tc>
          <w:tcPr>
            <w:tcW w:w="1717" w:type="dxa"/>
            <w:tcBorders>
              <w:top w:val="single" w:sz="4" w:space="0" w:color="auto"/>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Rotational</w:t>
            </w:r>
          </w:p>
        </w:tc>
        <w:tc>
          <w:tcPr>
            <w:tcW w:w="1622" w:type="dxa"/>
            <w:tcBorders>
              <w:top w:val="single" w:sz="4" w:space="0" w:color="auto"/>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Vibrational</w:t>
            </w:r>
          </w:p>
        </w:tc>
        <w:tc>
          <w:tcPr>
            <w:tcW w:w="1255" w:type="dxa"/>
            <w:tcBorders>
              <w:top w:val="single" w:sz="4" w:space="0" w:color="auto"/>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Total</w:t>
            </w:r>
          </w:p>
        </w:tc>
      </w:tr>
      <w:tr w:rsidR="009636C6" w:rsidRPr="00515E6A" w:rsidTr="009636C6">
        <w:trPr>
          <w:jc w:val="center"/>
        </w:trPr>
        <w:tc>
          <w:tcPr>
            <w:tcW w:w="1350" w:type="dxa"/>
            <w:tcBorders>
              <w:top w:val="single" w:sz="4" w:space="0" w:color="auto"/>
              <w:bottom w:val="single" w:sz="4" w:space="0" w:color="auto"/>
              <w:right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p>
        </w:tc>
        <w:tc>
          <w:tcPr>
            <w:tcW w:w="3452" w:type="dxa"/>
            <w:gridSpan w:val="2"/>
            <w:tcBorders>
              <w:top w:val="single" w:sz="4" w:space="0" w:color="auto"/>
              <w:left w:val="single" w:sz="4" w:space="0" w:color="auto"/>
              <w:bottom w:val="single" w:sz="4" w:space="0" w:color="auto"/>
              <w:right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Cv</w:t>
            </w:r>
          </w:p>
        </w:tc>
        <w:tc>
          <w:tcPr>
            <w:tcW w:w="4594" w:type="dxa"/>
            <w:gridSpan w:val="3"/>
            <w:tcBorders>
              <w:top w:val="single" w:sz="4" w:space="0" w:color="auto"/>
              <w:left w:val="single" w:sz="4" w:space="0" w:color="auto"/>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S</w:t>
            </w:r>
          </w:p>
        </w:tc>
      </w:tr>
      <w:tr w:rsidR="009636C6" w:rsidRPr="00515E6A" w:rsidTr="009636C6">
        <w:trPr>
          <w:jc w:val="center"/>
        </w:trPr>
        <w:tc>
          <w:tcPr>
            <w:tcW w:w="1350" w:type="dxa"/>
            <w:tcBorders>
              <w:top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Gas</w:t>
            </w:r>
          </w:p>
        </w:tc>
        <w:tc>
          <w:tcPr>
            <w:tcW w:w="1545" w:type="dxa"/>
            <w:tcBorders>
              <w:top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117.731</w:t>
            </w:r>
          </w:p>
        </w:tc>
        <w:tc>
          <w:tcPr>
            <w:tcW w:w="1907" w:type="dxa"/>
            <w:tcBorders>
              <w:top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123.692</w:t>
            </w:r>
          </w:p>
        </w:tc>
        <w:tc>
          <w:tcPr>
            <w:tcW w:w="1717" w:type="dxa"/>
            <w:tcBorders>
              <w:top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38.531</w:t>
            </w:r>
          </w:p>
        </w:tc>
        <w:tc>
          <w:tcPr>
            <w:tcW w:w="1622" w:type="dxa"/>
            <w:tcBorders>
              <w:top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155.952</w:t>
            </w:r>
          </w:p>
        </w:tc>
        <w:tc>
          <w:tcPr>
            <w:tcW w:w="1255" w:type="dxa"/>
            <w:tcBorders>
              <w:top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240.311</w:t>
            </w:r>
          </w:p>
        </w:tc>
      </w:tr>
      <w:tr w:rsidR="009636C6" w:rsidRPr="00515E6A" w:rsidTr="009636C6">
        <w:trPr>
          <w:jc w:val="center"/>
        </w:trPr>
        <w:tc>
          <w:tcPr>
            <w:tcW w:w="1350"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Chloroform</w:t>
            </w:r>
          </w:p>
        </w:tc>
        <w:tc>
          <w:tcPr>
            <w:tcW w:w="154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117.758</w:t>
            </w:r>
          </w:p>
        </w:tc>
        <w:tc>
          <w:tcPr>
            <w:tcW w:w="190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123.720</w:t>
            </w:r>
          </w:p>
        </w:tc>
        <w:tc>
          <w:tcPr>
            <w:tcW w:w="171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38.536</w:t>
            </w:r>
          </w:p>
        </w:tc>
        <w:tc>
          <w:tcPr>
            <w:tcW w:w="1622"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151.624</w:t>
            </w:r>
          </w:p>
        </w:tc>
        <w:tc>
          <w:tcPr>
            <w:tcW w:w="125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235.989</w:t>
            </w:r>
          </w:p>
        </w:tc>
      </w:tr>
      <w:tr w:rsidR="009636C6" w:rsidRPr="00515E6A" w:rsidTr="009636C6">
        <w:trPr>
          <w:jc w:val="center"/>
        </w:trPr>
        <w:tc>
          <w:tcPr>
            <w:tcW w:w="1350"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Acetic acid</w:t>
            </w:r>
          </w:p>
        </w:tc>
        <w:tc>
          <w:tcPr>
            <w:tcW w:w="154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117.751</w:t>
            </w:r>
          </w:p>
        </w:tc>
        <w:tc>
          <w:tcPr>
            <w:tcW w:w="190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123.713</w:t>
            </w:r>
          </w:p>
        </w:tc>
        <w:tc>
          <w:tcPr>
            <w:tcW w:w="171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38.536</w:t>
            </w:r>
          </w:p>
        </w:tc>
        <w:tc>
          <w:tcPr>
            <w:tcW w:w="1622"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150.823</w:t>
            </w:r>
          </w:p>
        </w:tc>
        <w:tc>
          <w:tcPr>
            <w:tcW w:w="125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235.189</w:t>
            </w:r>
          </w:p>
        </w:tc>
      </w:tr>
      <w:tr w:rsidR="009636C6" w:rsidRPr="00515E6A" w:rsidTr="009636C6">
        <w:trPr>
          <w:jc w:val="center"/>
        </w:trPr>
        <w:tc>
          <w:tcPr>
            <w:tcW w:w="1350"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Ethanol</w:t>
            </w:r>
          </w:p>
        </w:tc>
        <w:tc>
          <w:tcPr>
            <w:tcW w:w="154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117.760</w:t>
            </w:r>
          </w:p>
        </w:tc>
        <w:tc>
          <w:tcPr>
            <w:tcW w:w="190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123.722</w:t>
            </w:r>
          </w:p>
        </w:tc>
        <w:tc>
          <w:tcPr>
            <w:tcW w:w="171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38.536</w:t>
            </w:r>
          </w:p>
        </w:tc>
        <w:tc>
          <w:tcPr>
            <w:tcW w:w="1622"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150.384</w:t>
            </w:r>
          </w:p>
        </w:tc>
        <w:tc>
          <w:tcPr>
            <w:tcW w:w="125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234.749</w:t>
            </w:r>
          </w:p>
        </w:tc>
      </w:tr>
      <w:tr w:rsidR="009636C6" w:rsidRPr="00515E6A" w:rsidTr="009636C6">
        <w:trPr>
          <w:jc w:val="center"/>
        </w:trPr>
        <w:tc>
          <w:tcPr>
            <w:tcW w:w="1350"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DMF</w:t>
            </w:r>
          </w:p>
        </w:tc>
        <w:tc>
          <w:tcPr>
            <w:tcW w:w="154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117.764</w:t>
            </w:r>
          </w:p>
        </w:tc>
        <w:tc>
          <w:tcPr>
            <w:tcW w:w="190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123.726</w:t>
            </w:r>
          </w:p>
        </w:tc>
        <w:tc>
          <w:tcPr>
            <w:tcW w:w="171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38.536</w:t>
            </w:r>
          </w:p>
        </w:tc>
        <w:tc>
          <w:tcPr>
            <w:tcW w:w="1622"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150.414</w:t>
            </w:r>
          </w:p>
        </w:tc>
        <w:tc>
          <w:tcPr>
            <w:tcW w:w="125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234.779</w:t>
            </w:r>
          </w:p>
        </w:tc>
      </w:tr>
      <w:tr w:rsidR="009636C6" w:rsidRPr="00515E6A" w:rsidTr="009636C6">
        <w:trPr>
          <w:jc w:val="center"/>
        </w:trPr>
        <w:tc>
          <w:tcPr>
            <w:tcW w:w="1350"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DMSO</w:t>
            </w:r>
          </w:p>
        </w:tc>
        <w:tc>
          <w:tcPr>
            <w:tcW w:w="154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117.766</w:t>
            </w:r>
          </w:p>
        </w:tc>
        <w:tc>
          <w:tcPr>
            <w:tcW w:w="190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123.728</w:t>
            </w:r>
          </w:p>
        </w:tc>
        <w:tc>
          <w:tcPr>
            <w:tcW w:w="171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38.536</w:t>
            </w:r>
          </w:p>
        </w:tc>
        <w:tc>
          <w:tcPr>
            <w:tcW w:w="1622"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150.426</w:t>
            </w:r>
          </w:p>
        </w:tc>
        <w:tc>
          <w:tcPr>
            <w:tcW w:w="125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234.791</w:t>
            </w:r>
          </w:p>
        </w:tc>
      </w:tr>
      <w:tr w:rsidR="009636C6" w:rsidRPr="00515E6A" w:rsidTr="00B51C67">
        <w:trPr>
          <w:jc w:val="center"/>
        </w:trPr>
        <w:tc>
          <w:tcPr>
            <w:tcW w:w="1350" w:type="dxa"/>
            <w:tcBorders>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Water</w:t>
            </w:r>
          </w:p>
        </w:tc>
        <w:tc>
          <w:tcPr>
            <w:tcW w:w="1545" w:type="dxa"/>
            <w:tcBorders>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 xml:space="preserve">117.769      </w:t>
            </w:r>
          </w:p>
        </w:tc>
        <w:tc>
          <w:tcPr>
            <w:tcW w:w="1907" w:type="dxa"/>
            <w:tcBorders>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123.731</w:t>
            </w:r>
          </w:p>
        </w:tc>
        <w:tc>
          <w:tcPr>
            <w:tcW w:w="1717" w:type="dxa"/>
            <w:tcBorders>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38.536</w:t>
            </w:r>
          </w:p>
        </w:tc>
        <w:tc>
          <w:tcPr>
            <w:tcW w:w="1622" w:type="dxa"/>
            <w:tcBorders>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150.453</w:t>
            </w:r>
          </w:p>
        </w:tc>
        <w:tc>
          <w:tcPr>
            <w:tcW w:w="1255" w:type="dxa"/>
            <w:tcBorders>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234.818</w:t>
            </w:r>
          </w:p>
        </w:tc>
      </w:tr>
      <w:tr w:rsidR="009636C6" w:rsidRPr="00515E6A" w:rsidTr="00B51C67">
        <w:trPr>
          <w:jc w:val="center"/>
        </w:trPr>
        <w:tc>
          <w:tcPr>
            <w:tcW w:w="1350" w:type="dxa"/>
            <w:tcBorders>
              <w:top w:val="single" w:sz="4" w:space="0" w:color="auto"/>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p>
        </w:tc>
        <w:tc>
          <w:tcPr>
            <w:tcW w:w="5169" w:type="dxa"/>
            <w:gridSpan w:val="3"/>
            <w:tcBorders>
              <w:top w:val="single" w:sz="4" w:space="0" w:color="auto"/>
              <w:bottom w:val="single" w:sz="4" w:space="0" w:color="auto"/>
              <w:right w:val="single" w:sz="4" w:space="0" w:color="auto"/>
            </w:tcBorders>
            <w:vAlign w:val="center"/>
          </w:tcPr>
          <w:p w:rsidR="009636C6" w:rsidRPr="00515E6A" w:rsidRDefault="009636C6" w:rsidP="00246E0C">
            <w:pPr>
              <w:rPr>
                <w:rFonts w:ascii="Times New Roman" w:hAnsi="Times New Roman" w:cs="Times New Roman"/>
                <w:sz w:val="24"/>
                <w:szCs w:val="24"/>
              </w:rPr>
            </w:pPr>
            <w:r w:rsidRPr="00515E6A">
              <w:rPr>
                <w:rFonts w:ascii="Times New Roman" w:hAnsi="Times New Roman" w:cs="Times New Roman"/>
                <w:sz w:val="24"/>
                <w:szCs w:val="24"/>
              </w:rPr>
              <w:t>Rotational Constants  (GHz)</w:t>
            </w:r>
          </w:p>
        </w:tc>
        <w:tc>
          <w:tcPr>
            <w:tcW w:w="2877" w:type="dxa"/>
            <w:gridSpan w:val="2"/>
            <w:tcBorders>
              <w:top w:val="single" w:sz="4" w:space="0" w:color="auto"/>
              <w:left w:val="single" w:sz="4" w:space="0" w:color="auto"/>
              <w:bottom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ZPVE (Kcal/Mol)</w:t>
            </w:r>
          </w:p>
        </w:tc>
      </w:tr>
      <w:tr w:rsidR="009636C6" w:rsidRPr="00515E6A" w:rsidTr="00B51C67">
        <w:trPr>
          <w:jc w:val="center"/>
        </w:trPr>
        <w:tc>
          <w:tcPr>
            <w:tcW w:w="1350" w:type="dxa"/>
            <w:tcBorders>
              <w:top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Gas</w:t>
            </w:r>
          </w:p>
        </w:tc>
        <w:tc>
          <w:tcPr>
            <w:tcW w:w="1545" w:type="dxa"/>
            <w:tcBorders>
              <w:top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0.08199</w:t>
            </w:r>
          </w:p>
        </w:tc>
        <w:tc>
          <w:tcPr>
            <w:tcW w:w="1907" w:type="dxa"/>
            <w:tcBorders>
              <w:top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0.06561</w:t>
            </w:r>
          </w:p>
        </w:tc>
        <w:tc>
          <w:tcPr>
            <w:tcW w:w="1717" w:type="dxa"/>
            <w:tcBorders>
              <w:top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0.04052</w:t>
            </w:r>
          </w:p>
        </w:tc>
        <w:tc>
          <w:tcPr>
            <w:tcW w:w="2877" w:type="dxa"/>
            <w:gridSpan w:val="2"/>
            <w:tcBorders>
              <w:top w:val="single" w:sz="4" w:space="0" w:color="auto"/>
            </w:tcBorders>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249.87778</w:t>
            </w:r>
          </w:p>
        </w:tc>
      </w:tr>
      <w:tr w:rsidR="009636C6" w:rsidRPr="00515E6A" w:rsidTr="009636C6">
        <w:trPr>
          <w:jc w:val="center"/>
        </w:trPr>
        <w:tc>
          <w:tcPr>
            <w:tcW w:w="1350"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lastRenderedPageBreak/>
              <w:t>Chloroform</w:t>
            </w:r>
          </w:p>
        </w:tc>
        <w:tc>
          <w:tcPr>
            <w:tcW w:w="154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0.08118</w:t>
            </w:r>
          </w:p>
        </w:tc>
        <w:tc>
          <w:tcPr>
            <w:tcW w:w="190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0.06626</w:t>
            </w:r>
          </w:p>
        </w:tc>
        <w:tc>
          <w:tcPr>
            <w:tcW w:w="171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0.04031</w:t>
            </w:r>
          </w:p>
        </w:tc>
        <w:tc>
          <w:tcPr>
            <w:tcW w:w="2877" w:type="dxa"/>
            <w:gridSpan w:val="2"/>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249.85006</w:t>
            </w:r>
          </w:p>
        </w:tc>
      </w:tr>
      <w:tr w:rsidR="009636C6" w:rsidRPr="00515E6A" w:rsidTr="009636C6">
        <w:trPr>
          <w:jc w:val="center"/>
        </w:trPr>
        <w:tc>
          <w:tcPr>
            <w:tcW w:w="1350"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Acetic acid</w:t>
            </w:r>
          </w:p>
        </w:tc>
        <w:tc>
          <w:tcPr>
            <w:tcW w:w="154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0.08114</w:t>
            </w:r>
          </w:p>
        </w:tc>
        <w:tc>
          <w:tcPr>
            <w:tcW w:w="190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0.06629</w:t>
            </w:r>
          </w:p>
        </w:tc>
        <w:tc>
          <w:tcPr>
            <w:tcW w:w="171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0.04030</w:t>
            </w:r>
          </w:p>
        </w:tc>
        <w:tc>
          <w:tcPr>
            <w:tcW w:w="2877" w:type="dxa"/>
            <w:gridSpan w:val="2"/>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249.86599</w:t>
            </w:r>
          </w:p>
        </w:tc>
      </w:tr>
      <w:tr w:rsidR="009636C6" w:rsidRPr="00515E6A" w:rsidTr="009636C6">
        <w:trPr>
          <w:jc w:val="center"/>
        </w:trPr>
        <w:tc>
          <w:tcPr>
            <w:tcW w:w="1350"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Ethanol</w:t>
            </w:r>
          </w:p>
        </w:tc>
        <w:tc>
          <w:tcPr>
            <w:tcW w:w="154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0.08109</w:t>
            </w:r>
          </w:p>
        </w:tc>
        <w:tc>
          <w:tcPr>
            <w:tcW w:w="190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0.06635</w:t>
            </w:r>
          </w:p>
        </w:tc>
        <w:tc>
          <w:tcPr>
            <w:tcW w:w="171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0.04029</w:t>
            </w:r>
          </w:p>
        </w:tc>
        <w:tc>
          <w:tcPr>
            <w:tcW w:w="2877" w:type="dxa"/>
            <w:gridSpan w:val="2"/>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249.84713</w:t>
            </w:r>
          </w:p>
        </w:tc>
      </w:tr>
      <w:tr w:rsidR="009636C6" w:rsidRPr="00515E6A" w:rsidTr="009636C6">
        <w:trPr>
          <w:jc w:val="center"/>
        </w:trPr>
        <w:tc>
          <w:tcPr>
            <w:tcW w:w="1350"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DMF</w:t>
            </w:r>
          </w:p>
        </w:tc>
        <w:tc>
          <w:tcPr>
            <w:tcW w:w="154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0.08109</w:t>
            </w:r>
          </w:p>
        </w:tc>
        <w:tc>
          <w:tcPr>
            <w:tcW w:w="190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0.06636</w:t>
            </w:r>
          </w:p>
        </w:tc>
        <w:tc>
          <w:tcPr>
            <w:tcW w:w="1717" w:type="dxa"/>
            <w:vAlign w:val="center"/>
          </w:tcPr>
          <w:p w:rsidR="009636C6" w:rsidRPr="00515E6A" w:rsidRDefault="009636C6" w:rsidP="00246E0C">
            <w:pPr>
              <w:autoSpaceDE w:val="0"/>
              <w:autoSpaceDN w:val="0"/>
              <w:adjustRightInd w:val="0"/>
              <w:rPr>
                <w:rFonts w:ascii="Times New Roman" w:hAnsi="Times New Roman" w:cs="Times New Roman"/>
              </w:rPr>
            </w:pPr>
            <w:r w:rsidRPr="00515E6A">
              <w:rPr>
                <w:rFonts w:ascii="Times New Roman" w:hAnsi="Times New Roman" w:cs="Times New Roman"/>
              </w:rPr>
              <w:t>0.04029</w:t>
            </w:r>
          </w:p>
        </w:tc>
        <w:tc>
          <w:tcPr>
            <w:tcW w:w="2877" w:type="dxa"/>
            <w:gridSpan w:val="2"/>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249.84051</w:t>
            </w:r>
          </w:p>
        </w:tc>
      </w:tr>
      <w:tr w:rsidR="009636C6" w:rsidRPr="00515E6A" w:rsidTr="009636C6">
        <w:trPr>
          <w:jc w:val="center"/>
        </w:trPr>
        <w:tc>
          <w:tcPr>
            <w:tcW w:w="1350"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DMSO</w:t>
            </w:r>
          </w:p>
        </w:tc>
        <w:tc>
          <w:tcPr>
            <w:tcW w:w="154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0.08109</w:t>
            </w:r>
          </w:p>
        </w:tc>
        <w:tc>
          <w:tcPr>
            <w:tcW w:w="190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0.06636</w:t>
            </w:r>
          </w:p>
        </w:tc>
        <w:tc>
          <w:tcPr>
            <w:tcW w:w="171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0.04029</w:t>
            </w:r>
          </w:p>
        </w:tc>
        <w:tc>
          <w:tcPr>
            <w:tcW w:w="2877" w:type="dxa"/>
            <w:gridSpan w:val="2"/>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249.83742</w:t>
            </w:r>
          </w:p>
        </w:tc>
      </w:tr>
      <w:tr w:rsidR="009636C6" w:rsidRPr="00515E6A" w:rsidTr="009636C6">
        <w:trPr>
          <w:jc w:val="center"/>
        </w:trPr>
        <w:tc>
          <w:tcPr>
            <w:tcW w:w="1350"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sz w:val="24"/>
                <w:szCs w:val="24"/>
              </w:rPr>
              <w:t>Water</w:t>
            </w:r>
          </w:p>
        </w:tc>
        <w:tc>
          <w:tcPr>
            <w:tcW w:w="1545"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 xml:space="preserve">0.08108     </w:t>
            </w:r>
          </w:p>
        </w:tc>
        <w:tc>
          <w:tcPr>
            <w:tcW w:w="190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 xml:space="preserve">0.06637     </w:t>
            </w:r>
          </w:p>
        </w:tc>
        <w:tc>
          <w:tcPr>
            <w:tcW w:w="1717" w:type="dxa"/>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0.04029</w:t>
            </w:r>
          </w:p>
        </w:tc>
        <w:tc>
          <w:tcPr>
            <w:tcW w:w="2877" w:type="dxa"/>
            <w:gridSpan w:val="2"/>
            <w:vAlign w:val="center"/>
          </w:tcPr>
          <w:p w:rsidR="009636C6" w:rsidRPr="00515E6A" w:rsidRDefault="009636C6" w:rsidP="00246E0C">
            <w:pPr>
              <w:spacing w:line="360" w:lineRule="auto"/>
              <w:rPr>
                <w:rFonts w:ascii="Times New Roman" w:hAnsi="Times New Roman" w:cs="Times New Roman"/>
                <w:sz w:val="24"/>
                <w:szCs w:val="24"/>
              </w:rPr>
            </w:pPr>
            <w:r w:rsidRPr="00515E6A">
              <w:rPr>
                <w:rFonts w:ascii="Times New Roman" w:hAnsi="Times New Roman" w:cs="Times New Roman"/>
              </w:rPr>
              <w:t>249.83212</w:t>
            </w:r>
          </w:p>
        </w:tc>
      </w:tr>
      <w:tr w:rsidR="009636C6" w:rsidRPr="00515E6A" w:rsidTr="009636C6">
        <w:trPr>
          <w:jc w:val="center"/>
        </w:trPr>
        <w:tc>
          <w:tcPr>
            <w:tcW w:w="9396" w:type="dxa"/>
            <w:gridSpan w:val="6"/>
            <w:vAlign w:val="center"/>
          </w:tcPr>
          <w:p w:rsidR="009636C6" w:rsidRPr="00515E6A" w:rsidRDefault="009636C6" w:rsidP="009636C6">
            <w:pPr>
              <w:pBdr>
                <w:top w:val="single" w:sz="4" w:space="1" w:color="auto"/>
              </w:pBdr>
              <w:spacing w:line="360" w:lineRule="auto"/>
              <w:rPr>
                <w:rFonts w:ascii="Times New Roman" w:hAnsi="Times New Roman" w:cs="Times New Roman"/>
                <w:sz w:val="24"/>
                <w:szCs w:val="24"/>
              </w:rPr>
            </w:pPr>
            <w:r w:rsidRPr="00515E6A">
              <w:rPr>
                <w:rFonts w:ascii="Times New Roman" w:hAnsi="Times New Roman" w:cs="Times New Roman"/>
                <w:sz w:val="24"/>
                <w:szCs w:val="24"/>
              </w:rPr>
              <w:t xml:space="preserve">For Cv Electronic: </w:t>
            </w:r>
            <w:r w:rsidRPr="00515E6A">
              <w:rPr>
                <w:rFonts w:ascii="Times New Roman" w:hAnsi="Times New Roman" w:cs="Times New Roman"/>
              </w:rPr>
              <w:t>0.000</w:t>
            </w:r>
            <w:r w:rsidRPr="00515E6A">
              <w:rPr>
                <w:rFonts w:ascii="Times New Roman" w:hAnsi="Times New Roman" w:cs="Times New Roman"/>
                <w:sz w:val="24"/>
                <w:szCs w:val="24"/>
              </w:rPr>
              <w:t>, Translational: 2.981, Rotational: 2.981</w:t>
            </w:r>
          </w:p>
          <w:p w:rsidR="009636C6" w:rsidRPr="009636C6" w:rsidRDefault="009636C6" w:rsidP="00246E0C">
            <w:pPr>
              <w:spacing w:line="360" w:lineRule="auto"/>
              <w:rPr>
                <w:rFonts w:ascii="Times New Roman" w:hAnsi="Times New Roman" w:cs="Times New Roman"/>
                <w:sz w:val="24"/>
                <w:szCs w:val="24"/>
                <w:lang w:val="tr-TR"/>
              </w:rPr>
            </w:pPr>
            <w:r w:rsidRPr="00515E6A">
              <w:rPr>
                <w:rFonts w:ascii="Times New Roman" w:hAnsi="Times New Roman" w:cs="Times New Roman"/>
                <w:sz w:val="24"/>
                <w:szCs w:val="24"/>
              </w:rPr>
              <w:t xml:space="preserve">For S Electronic: </w:t>
            </w:r>
            <w:r w:rsidRPr="00515E6A">
              <w:rPr>
                <w:rFonts w:ascii="Times New Roman" w:hAnsi="Times New Roman" w:cs="Times New Roman"/>
              </w:rPr>
              <w:t>0.000</w:t>
            </w:r>
            <w:r>
              <w:rPr>
                <w:rFonts w:ascii="Times New Roman" w:hAnsi="Times New Roman" w:cs="Times New Roman"/>
                <w:sz w:val="24"/>
                <w:szCs w:val="24"/>
              </w:rPr>
              <w:t>, Translational: 45.829</w:t>
            </w:r>
          </w:p>
        </w:tc>
      </w:tr>
    </w:tbl>
    <w:p w:rsidR="003A6562" w:rsidRDefault="003A6562" w:rsidP="008F324E">
      <w:pPr>
        <w:pStyle w:val="-11"/>
        <w:widowControl w:val="0"/>
        <w:spacing w:before="120" w:after="120" w:line="360" w:lineRule="auto"/>
        <w:rPr>
          <w:rFonts w:eastAsia="Calibri"/>
          <w:b w:val="0"/>
          <w:szCs w:val="24"/>
          <w:lang w:eastAsia="bg-BG"/>
        </w:rPr>
      </w:pPr>
    </w:p>
    <w:p w:rsidR="008F324E" w:rsidRPr="008F324E" w:rsidRDefault="008F324E" w:rsidP="008F324E">
      <w:pPr>
        <w:pStyle w:val="-11"/>
        <w:widowControl w:val="0"/>
        <w:spacing w:before="120" w:after="120" w:line="360" w:lineRule="auto"/>
        <w:rPr>
          <w:rFonts w:eastAsia="Calibri"/>
          <w:b w:val="0"/>
          <w:szCs w:val="24"/>
          <w:lang w:eastAsia="bg-BG"/>
        </w:rPr>
      </w:pPr>
      <w:r w:rsidRPr="008F324E">
        <w:rPr>
          <w:rFonts w:eastAsia="Calibri"/>
          <w:b w:val="0"/>
          <w:szCs w:val="24"/>
          <w:lang w:eastAsia="bg-BG"/>
        </w:rPr>
        <w:t>It can be observed in Table 4 that specific heat capacity of Iopamidol was found to increase with an increase in the polarity of the solvent except in acetic acid solution. The hi</w:t>
      </w:r>
      <w:r w:rsidR="00610C43">
        <w:rPr>
          <w:rFonts w:eastAsia="Calibri"/>
          <w:b w:val="0"/>
          <w:szCs w:val="24"/>
          <w:lang w:eastAsia="bg-BG"/>
        </w:rPr>
        <w:t>ghest entropy value of 240.311 c</w:t>
      </w:r>
      <w:r w:rsidRPr="008F324E">
        <w:rPr>
          <w:rFonts w:eastAsia="Calibri"/>
          <w:b w:val="0"/>
          <w:szCs w:val="24"/>
          <w:lang w:eastAsia="bg-BG"/>
        </w:rPr>
        <w:t>al/mol was found in gas phase followe</w:t>
      </w:r>
      <w:r w:rsidR="00610C43">
        <w:rPr>
          <w:rFonts w:eastAsia="Calibri"/>
          <w:b w:val="0"/>
          <w:szCs w:val="24"/>
          <w:lang w:eastAsia="bg-BG"/>
        </w:rPr>
        <w:t>d by 235.989, 235.189, 234.749 c</w:t>
      </w:r>
      <w:r w:rsidRPr="008F324E">
        <w:rPr>
          <w:rFonts w:eastAsia="Calibri"/>
          <w:b w:val="0"/>
          <w:szCs w:val="24"/>
          <w:lang w:eastAsia="bg-BG"/>
        </w:rPr>
        <w:t xml:space="preserve">al/mol in chloroform, acetic acid, ethanol solution. It was observed that as the dielectric constant of the solvents was increased from chloroform to water the entropy was found to be slightly decreased, while, entropy was found to increase slightly in DMF, DMSO, water. The zero-point vibrational energy (ZPVE) decreases except in acetic acid solution with the increase of dielectric constant. </w:t>
      </w:r>
    </w:p>
    <w:p w:rsidR="008F324E" w:rsidRPr="008F324E" w:rsidRDefault="008F324E" w:rsidP="008F324E">
      <w:pPr>
        <w:pStyle w:val="-11"/>
        <w:widowControl w:val="0"/>
        <w:spacing w:before="120" w:after="120" w:line="360" w:lineRule="auto"/>
        <w:rPr>
          <w:rFonts w:eastAsia="Calibri"/>
          <w:b w:val="0"/>
          <w:szCs w:val="24"/>
          <w:lang w:eastAsia="bg-BG"/>
        </w:rPr>
      </w:pPr>
      <w:r w:rsidRPr="008F324E">
        <w:rPr>
          <w:rFonts w:eastAsia="Calibri"/>
          <w:b w:val="0"/>
          <w:szCs w:val="24"/>
          <w:lang w:eastAsia="bg-BG"/>
        </w:rPr>
        <w:t>On the basis of vibrational analysis at B3LYP/LANL2DZ level, the standard statistical thermodynamic functions: heat capacity (C</w:t>
      </w:r>
      <w:r w:rsidRPr="008F324E">
        <w:rPr>
          <w:rFonts w:eastAsia="Calibri"/>
          <w:b w:val="0"/>
          <w:szCs w:val="24"/>
          <w:vertAlign w:val="superscript"/>
          <w:lang w:eastAsia="bg-BG"/>
        </w:rPr>
        <w:t>0</w:t>
      </w:r>
      <w:r w:rsidRPr="008F324E">
        <w:rPr>
          <w:rFonts w:eastAsia="Calibri"/>
          <w:b w:val="0"/>
          <w:szCs w:val="24"/>
          <w:lang w:eastAsia="bg-BG"/>
        </w:rPr>
        <w:t>P,m), entropy (S</w:t>
      </w:r>
      <w:r w:rsidRPr="008F324E">
        <w:rPr>
          <w:rFonts w:eastAsia="Calibri"/>
          <w:b w:val="0"/>
          <w:szCs w:val="24"/>
          <w:vertAlign w:val="superscript"/>
          <w:lang w:eastAsia="bg-BG"/>
        </w:rPr>
        <w:t>0</w:t>
      </w:r>
      <w:r w:rsidRPr="008F324E">
        <w:rPr>
          <w:rFonts w:eastAsia="Calibri"/>
          <w:b w:val="0"/>
          <w:szCs w:val="24"/>
          <w:lang w:eastAsia="bg-BG"/>
        </w:rPr>
        <w:t>m), and enthalphy changes (H</w:t>
      </w:r>
      <w:r w:rsidRPr="008F324E">
        <w:rPr>
          <w:rFonts w:eastAsia="Calibri"/>
          <w:b w:val="0"/>
          <w:szCs w:val="24"/>
          <w:vertAlign w:val="superscript"/>
          <w:lang w:eastAsia="bg-BG"/>
        </w:rPr>
        <w:t>0</w:t>
      </w:r>
      <w:r w:rsidRPr="008F324E">
        <w:rPr>
          <w:rFonts w:eastAsia="Calibri"/>
          <w:b w:val="0"/>
          <w:szCs w:val="24"/>
          <w:lang w:eastAsia="bg-BG"/>
        </w:rPr>
        <w:t>m),</w:t>
      </w:r>
    </w:p>
    <w:p w:rsidR="00451D13" w:rsidRPr="008F324E" w:rsidRDefault="008F324E" w:rsidP="008F324E">
      <w:pPr>
        <w:pStyle w:val="-11"/>
        <w:widowControl w:val="0"/>
        <w:spacing w:before="120" w:after="120" w:line="360" w:lineRule="auto"/>
        <w:rPr>
          <w:rFonts w:eastAsia="Calibri"/>
          <w:b w:val="0"/>
          <w:szCs w:val="24"/>
          <w:lang w:eastAsia="bg-BG"/>
        </w:rPr>
      </w:pPr>
      <w:r w:rsidRPr="008F324E">
        <w:rPr>
          <w:rFonts w:eastAsia="Calibri"/>
          <w:b w:val="0"/>
          <w:szCs w:val="24"/>
          <w:lang w:eastAsia="bg-BG"/>
        </w:rPr>
        <w:t xml:space="preserve"> for the Iopamidol are obtained from the theoretical harmonic frequencies in gas and solvent phases and presented in Figure 3. It can be observed that these thermodynamic functions are increasing with temperature ranging from 200 to 1000 K because of that molecular vibrational intensi</w:t>
      </w:r>
      <w:r>
        <w:rPr>
          <w:rFonts w:eastAsia="Calibri"/>
          <w:b w:val="0"/>
          <w:szCs w:val="24"/>
          <w:lang w:eastAsia="bg-BG"/>
        </w:rPr>
        <w:t>ties increase with temperature.</w:t>
      </w:r>
      <w:r w:rsidRPr="008F324E">
        <w:rPr>
          <w:rFonts w:eastAsia="Calibri"/>
          <w:b w:val="0"/>
          <w:szCs w:val="24"/>
          <w:vertAlign w:val="superscript"/>
          <w:lang w:eastAsia="bg-BG"/>
        </w:rPr>
        <w:t>3</w:t>
      </w:r>
      <w:r w:rsidR="00610C43">
        <w:rPr>
          <w:rFonts w:eastAsia="Calibri"/>
          <w:b w:val="0"/>
          <w:szCs w:val="24"/>
          <w:vertAlign w:val="superscript"/>
          <w:lang w:eastAsia="bg-BG"/>
        </w:rPr>
        <w:t>6</w:t>
      </w:r>
    </w:p>
    <w:p w:rsidR="009636C6" w:rsidRDefault="009636C6" w:rsidP="00D751A3">
      <w:pPr>
        <w:pStyle w:val="-11"/>
        <w:widowControl w:val="0"/>
        <w:spacing w:before="120" w:after="120" w:line="360" w:lineRule="auto"/>
        <w:rPr>
          <w:rFonts w:eastAsia="Calibri"/>
          <w:szCs w:val="24"/>
          <w:lang w:eastAsia="bg-BG"/>
        </w:rPr>
      </w:pPr>
    </w:p>
    <w:p w:rsidR="00144699" w:rsidRDefault="00144699" w:rsidP="00D751A3">
      <w:pPr>
        <w:pStyle w:val="-11"/>
        <w:widowControl w:val="0"/>
        <w:spacing w:before="120" w:after="120" w:line="360" w:lineRule="auto"/>
        <w:rPr>
          <w:rFonts w:eastAsia="Calibri"/>
          <w:szCs w:val="24"/>
          <w:lang w:eastAsia="bg-BG"/>
        </w:rPr>
      </w:pPr>
    </w:p>
    <w:p w:rsidR="00144699" w:rsidRDefault="00144699" w:rsidP="00D751A3">
      <w:pPr>
        <w:pStyle w:val="-11"/>
        <w:widowControl w:val="0"/>
        <w:spacing w:before="120" w:after="120" w:line="360" w:lineRule="auto"/>
        <w:rPr>
          <w:rFonts w:eastAsia="Calibri"/>
          <w:szCs w:val="24"/>
          <w:lang w:eastAsia="bg-BG"/>
        </w:rPr>
      </w:pPr>
    </w:p>
    <w:tbl>
      <w:tblPr>
        <w:tblW w:w="10411" w:type="dxa"/>
        <w:jc w:val="center"/>
        <w:tblInd w:w="-38" w:type="dxa"/>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shd w:val="clear" w:color="auto" w:fill="FFFFFF" w:themeFill="background1"/>
        <w:tblLayout w:type="fixed"/>
        <w:tblCellMar>
          <w:left w:w="70" w:type="dxa"/>
          <w:right w:w="70" w:type="dxa"/>
        </w:tblCellMar>
        <w:tblLook w:val="04A0" w:firstRow="1" w:lastRow="0" w:firstColumn="1" w:lastColumn="0" w:noHBand="0" w:noVBand="1"/>
      </w:tblPr>
      <w:tblGrid>
        <w:gridCol w:w="5129"/>
        <w:gridCol w:w="5282"/>
      </w:tblGrid>
      <w:tr w:rsidR="00B51C67" w:rsidRPr="00515E6A" w:rsidTr="00327A6F">
        <w:trPr>
          <w:trHeight w:val="163"/>
          <w:jc w:val="center"/>
        </w:trPr>
        <w:tc>
          <w:tcPr>
            <w:tcW w:w="5129" w:type="dxa"/>
            <w:shd w:val="clear" w:color="auto" w:fill="FFFFFF" w:themeFill="background1"/>
          </w:tcPr>
          <w:p w:rsidR="00B51C67" w:rsidRPr="00515E6A" w:rsidRDefault="00144699" w:rsidP="00246E0C">
            <w:pPr>
              <w:autoSpaceDE w:val="0"/>
              <w:autoSpaceDN w:val="0"/>
              <w:adjustRightInd w:val="0"/>
              <w:jc w:val="both"/>
              <w:rPr>
                <w:rFonts w:ascii="Times New Roman" w:hAnsi="Times New Roman" w:cs="Times New Roman"/>
                <w:sz w:val="24"/>
                <w:szCs w:val="24"/>
              </w:rPr>
            </w:pPr>
            <w:r>
              <w:rPr>
                <w:noProof/>
                <w:lang w:val="tr-TR" w:eastAsia="tr-TR"/>
              </w:rPr>
              <w:lastRenderedPageBreak/>
              <w:drawing>
                <wp:inline distT="0" distB="0" distL="0" distR="0" wp14:anchorId="2F332B75" wp14:editId="591703AA">
                  <wp:extent cx="3238500" cy="1903655"/>
                  <wp:effectExtent l="0" t="0" r="0" b="1905"/>
                  <wp:docPr id="19" name="Grafik 19">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36D8755B-8AEE-44AC-8AB0-D4CA0FD6E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282" w:type="dxa"/>
            <w:shd w:val="clear" w:color="auto" w:fill="FFFFFF" w:themeFill="background1"/>
          </w:tcPr>
          <w:p w:rsidR="00B51C67" w:rsidRPr="00515E6A" w:rsidRDefault="00144699" w:rsidP="00246E0C">
            <w:pPr>
              <w:autoSpaceDE w:val="0"/>
              <w:autoSpaceDN w:val="0"/>
              <w:adjustRightInd w:val="0"/>
              <w:jc w:val="both"/>
              <w:rPr>
                <w:rFonts w:ascii="Times New Roman" w:hAnsi="Times New Roman" w:cs="Times New Roman"/>
                <w:sz w:val="24"/>
                <w:szCs w:val="24"/>
              </w:rPr>
            </w:pPr>
            <w:r>
              <w:rPr>
                <w:rFonts w:ascii="Times New Roman" w:hAnsi="Times New Roman" w:cs="Times New Roman"/>
                <w:noProof/>
                <w:lang w:val="tr-TR" w:eastAsia="tr-TR"/>
              </w:rPr>
              <w:t xml:space="preserve"> </w:t>
            </w:r>
            <w:r>
              <w:rPr>
                <w:noProof/>
                <w:lang w:val="tr-TR" w:eastAsia="tr-TR"/>
              </w:rPr>
              <w:drawing>
                <wp:inline distT="0" distB="0" distL="0" distR="0" wp14:anchorId="62F47AA1" wp14:editId="58116594">
                  <wp:extent cx="3166534" cy="2082800"/>
                  <wp:effectExtent l="0" t="0" r="0" b="0"/>
                  <wp:docPr id="20" name="Grafik 20">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FA4235E8-8EA7-46DB-B9FC-632DCEEEFF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B51C67" w:rsidRPr="00515E6A" w:rsidTr="00327A6F">
        <w:trPr>
          <w:trHeight w:val="163"/>
          <w:jc w:val="center"/>
        </w:trPr>
        <w:tc>
          <w:tcPr>
            <w:tcW w:w="5129" w:type="dxa"/>
            <w:shd w:val="clear" w:color="auto" w:fill="FFFFFF" w:themeFill="background1"/>
          </w:tcPr>
          <w:p w:rsidR="00B51C67" w:rsidRPr="00515E6A" w:rsidRDefault="00327A6F" w:rsidP="00246E0C">
            <w:pPr>
              <w:autoSpaceDE w:val="0"/>
              <w:autoSpaceDN w:val="0"/>
              <w:adjustRightInd w:val="0"/>
              <w:jc w:val="both"/>
              <w:rPr>
                <w:rFonts w:ascii="Times New Roman" w:hAnsi="Times New Roman" w:cs="Times New Roman"/>
                <w:sz w:val="24"/>
                <w:szCs w:val="24"/>
              </w:rPr>
            </w:pPr>
            <w:r>
              <w:rPr>
                <w:noProof/>
                <w:lang w:val="tr-TR" w:eastAsia="tr-TR"/>
              </w:rPr>
              <w:drawing>
                <wp:inline distT="0" distB="0" distL="0" distR="0" wp14:anchorId="47D24110" wp14:editId="6816DF92">
                  <wp:extent cx="3242733" cy="2159000"/>
                  <wp:effectExtent l="0" t="0" r="0" b="0"/>
                  <wp:docPr id="21" name="Grafik 21">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56C285F3-ABFC-47E8-AAEB-411A365FD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282" w:type="dxa"/>
            <w:shd w:val="clear" w:color="auto" w:fill="FFFFFF" w:themeFill="background1"/>
          </w:tcPr>
          <w:p w:rsidR="00B51C67" w:rsidRPr="00515E6A" w:rsidRDefault="00327A6F" w:rsidP="00246E0C">
            <w:pPr>
              <w:autoSpaceDE w:val="0"/>
              <w:autoSpaceDN w:val="0"/>
              <w:adjustRightInd w:val="0"/>
              <w:jc w:val="both"/>
              <w:rPr>
                <w:rFonts w:ascii="Times New Roman" w:hAnsi="Times New Roman" w:cs="Times New Roman"/>
                <w:sz w:val="24"/>
                <w:szCs w:val="24"/>
              </w:rPr>
            </w:pPr>
            <w:r>
              <w:rPr>
                <w:noProof/>
                <w:lang w:val="tr-TR" w:eastAsia="tr-TR"/>
              </w:rPr>
              <w:drawing>
                <wp:inline distT="0" distB="0" distL="0" distR="0" wp14:anchorId="29F97BB4" wp14:editId="4AF789F6">
                  <wp:extent cx="3208867" cy="2089150"/>
                  <wp:effectExtent l="0" t="0" r="0" b="6350"/>
                  <wp:docPr id="22" name="Grafik 2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C11EB9DD-A8F8-42E3-9C6B-FC0B839AC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B51C67" w:rsidRPr="00515E6A" w:rsidTr="00327A6F">
        <w:trPr>
          <w:trHeight w:val="163"/>
          <w:jc w:val="center"/>
        </w:trPr>
        <w:tc>
          <w:tcPr>
            <w:tcW w:w="5129" w:type="dxa"/>
            <w:shd w:val="clear" w:color="auto" w:fill="FFFFFF" w:themeFill="background1"/>
          </w:tcPr>
          <w:p w:rsidR="00B51C67" w:rsidRPr="00515E6A" w:rsidRDefault="00327A6F" w:rsidP="00246E0C">
            <w:pPr>
              <w:autoSpaceDE w:val="0"/>
              <w:autoSpaceDN w:val="0"/>
              <w:adjustRightInd w:val="0"/>
              <w:jc w:val="both"/>
              <w:rPr>
                <w:rFonts w:ascii="Times New Roman" w:hAnsi="Times New Roman" w:cs="Times New Roman"/>
                <w:noProof/>
              </w:rPr>
            </w:pPr>
            <w:r>
              <w:rPr>
                <w:noProof/>
                <w:lang w:val="tr-TR" w:eastAsia="tr-TR"/>
              </w:rPr>
              <w:drawing>
                <wp:inline distT="0" distB="0" distL="0" distR="0" wp14:anchorId="17F56D86" wp14:editId="3D776979">
                  <wp:extent cx="3259667" cy="2108200"/>
                  <wp:effectExtent l="0" t="0" r="0" b="6350"/>
                  <wp:docPr id="23" name="Grafik 23">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A97ADC01-4690-46A0-AFD8-32580F6603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282" w:type="dxa"/>
            <w:shd w:val="clear" w:color="auto" w:fill="FFFFFF" w:themeFill="background1"/>
          </w:tcPr>
          <w:p w:rsidR="00B51C67" w:rsidRPr="00515E6A" w:rsidRDefault="00327A6F" w:rsidP="00246E0C">
            <w:pPr>
              <w:autoSpaceDE w:val="0"/>
              <w:autoSpaceDN w:val="0"/>
              <w:adjustRightInd w:val="0"/>
              <w:jc w:val="both"/>
              <w:rPr>
                <w:rFonts w:ascii="Times New Roman" w:hAnsi="Times New Roman" w:cs="Times New Roman"/>
                <w:noProof/>
              </w:rPr>
            </w:pPr>
            <w:r>
              <w:rPr>
                <w:noProof/>
                <w:lang w:val="tr-TR" w:eastAsia="tr-TR"/>
              </w:rPr>
              <w:drawing>
                <wp:inline distT="0" distB="0" distL="0" distR="0" wp14:anchorId="343C7CF0" wp14:editId="0F91E25A">
                  <wp:extent cx="3302000" cy="1921934"/>
                  <wp:effectExtent l="0" t="0" r="0" b="2540"/>
                  <wp:docPr id="24" name="Grafik 2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56CE9EB-F181-48CF-9E5E-A8CD0885E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B51C67" w:rsidRPr="00515E6A" w:rsidTr="001550A9">
        <w:trPr>
          <w:trHeight w:val="4069"/>
          <w:jc w:val="center"/>
        </w:trPr>
        <w:tc>
          <w:tcPr>
            <w:tcW w:w="5129" w:type="dxa"/>
            <w:shd w:val="clear" w:color="auto" w:fill="FFFFFF" w:themeFill="background1"/>
          </w:tcPr>
          <w:p w:rsidR="00B51C67" w:rsidRPr="00515E6A" w:rsidRDefault="001550A9" w:rsidP="00246E0C">
            <w:pPr>
              <w:autoSpaceDE w:val="0"/>
              <w:autoSpaceDN w:val="0"/>
              <w:adjustRightInd w:val="0"/>
              <w:jc w:val="both"/>
              <w:rPr>
                <w:rFonts w:ascii="Times New Roman" w:hAnsi="Times New Roman" w:cs="Times New Roman"/>
                <w:sz w:val="24"/>
                <w:szCs w:val="24"/>
              </w:rPr>
            </w:pPr>
            <w:r>
              <w:rPr>
                <w:noProof/>
                <w:lang w:val="tr-TR" w:eastAsia="tr-TR"/>
              </w:rPr>
              <w:lastRenderedPageBreak/>
              <w:drawing>
                <wp:inline distT="0" distB="0" distL="0" distR="0" wp14:anchorId="46D9F65A" wp14:editId="32CCBA4E">
                  <wp:extent cx="3246119" cy="2179319"/>
                  <wp:effectExtent l="0" t="0" r="0" b="0"/>
                  <wp:docPr id="25" name="Grafik 25">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480340DF-054B-4183-9AB3-286D76220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282" w:type="dxa"/>
            <w:shd w:val="clear" w:color="auto" w:fill="FFFFFF" w:themeFill="background1"/>
          </w:tcPr>
          <w:p w:rsidR="00B51C67" w:rsidRPr="00515E6A" w:rsidRDefault="00B51C67" w:rsidP="00246E0C">
            <w:pPr>
              <w:autoSpaceDE w:val="0"/>
              <w:autoSpaceDN w:val="0"/>
              <w:adjustRightInd w:val="0"/>
              <w:jc w:val="both"/>
              <w:rPr>
                <w:rFonts w:ascii="Times New Roman" w:hAnsi="Times New Roman" w:cs="Times New Roman"/>
                <w:sz w:val="24"/>
                <w:szCs w:val="24"/>
              </w:rPr>
            </w:pPr>
          </w:p>
        </w:tc>
      </w:tr>
      <w:tr w:rsidR="00B51C67" w:rsidRPr="00515E6A" w:rsidTr="00327A6F">
        <w:tblPrEx>
          <w:tblCellMar>
            <w:left w:w="108" w:type="dxa"/>
            <w:right w:w="108" w:type="dxa"/>
          </w:tblCellMar>
        </w:tblPrEx>
        <w:trPr>
          <w:trHeight w:val="534"/>
          <w:jc w:val="center"/>
        </w:trPr>
        <w:tc>
          <w:tcPr>
            <w:tcW w:w="10411" w:type="dxa"/>
            <w:gridSpan w:val="2"/>
            <w:shd w:val="clear" w:color="auto" w:fill="FFFFFF" w:themeFill="background1"/>
            <w:vAlign w:val="center"/>
          </w:tcPr>
          <w:p w:rsidR="00B51C67" w:rsidRPr="00515E6A" w:rsidRDefault="00B51C67" w:rsidP="00246E0C">
            <w:pPr>
              <w:autoSpaceDE w:val="0"/>
              <w:autoSpaceDN w:val="0"/>
              <w:adjustRightInd w:val="0"/>
              <w:rPr>
                <w:rFonts w:ascii="Times New Roman" w:hAnsi="Times New Roman" w:cs="Times New Roman"/>
                <w:sz w:val="24"/>
                <w:szCs w:val="24"/>
              </w:rPr>
            </w:pPr>
            <w:r w:rsidRPr="00515E6A">
              <w:rPr>
                <w:rFonts w:ascii="Times New Roman" w:hAnsi="Times New Roman" w:cs="Times New Roman"/>
                <w:sz w:val="24"/>
                <w:szCs w:val="24"/>
              </w:rPr>
              <w:t>a: Gas, b: Chloroform, c) Acetic acid, d) Ethanol, e) DM</w:t>
            </w:r>
            <w:bookmarkStart w:id="0" w:name="_GoBack"/>
            <w:bookmarkEnd w:id="0"/>
            <w:r w:rsidRPr="00515E6A">
              <w:rPr>
                <w:rFonts w:ascii="Times New Roman" w:hAnsi="Times New Roman" w:cs="Times New Roman"/>
                <w:sz w:val="24"/>
                <w:szCs w:val="24"/>
              </w:rPr>
              <w:t>F</w:t>
            </w:r>
            <w:r>
              <w:rPr>
                <w:rFonts w:ascii="Times New Roman" w:hAnsi="Times New Roman" w:cs="Times New Roman"/>
                <w:sz w:val="24"/>
                <w:szCs w:val="24"/>
                <w:lang w:val="tr-TR"/>
              </w:rPr>
              <w:t>,</w:t>
            </w:r>
            <w:r w:rsidRPr="00515E6A">
              <w:rPr>
                <w:rFonts w:ascii="Times New Roman" w:hAnsi="Times New Roman" w:cs="Times New Roman"/>
                <w:sz w:val="24"/>
                <w:szCs w:val="24"/>
              </w:rPr>
              <w:t xml:space="preserve">   f) DMSO</w:t>
            </w:r>
            <w:r>
              <w:rPr>
                <w:rFonts w:ascii="Times New Roman" w:hAnsi="Times New Roman" w:cs="Times New Roman"/>
                <w:sz w:val="24"/>
                <w:szCs w:val="24"/>
                <w:lang w:val="tr-TR"/>
              </w:rPr>
              <w:t>,</w:t>
            </w:r>
            <w:r w:rsidRPr="00515E6A">
              <w:rPr>
                <w:rFonts w:ascii="Times New Roman" w:hAnsi="Times New Roman" w:cs="Times New Roman"/>
                <w:sz w:val="24"/>
                <w:szCs w:val="24"/>
              </w:rPr>
              <w:t xml:space="preserve">   g) Water</w:t>
            </w:r>
          </w:p>
        </w:tc>
      </w:tr>
    </w:tbl>
    <w:p w:rsidR="00B51C67" w:rsidRPr="00B51C67" w:rsidRDefault="00B51C67" w:rsidP="00D751A3">
      <w:pPr>
        <w:pStyle w:val="-11"/>
        <w:widowControl w:val="0"/>
        <w:spacing w:before="120" w:after="120" w:line="360" w:lineRule="auto"/>
        <w:rPr>
          <w:rFonts w:eastAsia="Calibri"/>
          <w:b w:val="0"/>
          <w:szCs w:val="24"/>
          <w:lang w:eastAsia="bg-BG"/>
        </w:rPr>
      </w:pPr>
      <w:r w:rsidRPr="00B51C67">
        <w:rPr>
          <w:rFonts w:ascii="Arial" w:hAnsi="Arial" w:cs="Arial"/>
          <w:sz w:val="16"/>
          <w:szCs w:val="16"/>
        </w:rPr>
        <w:t>Figure 3:</w:t>
      </w:r>
      <w:r w:rsidRPr="00B51C67">
        <w:rPr>
          <w:rFonts w:ascii="Arial" w:hAnsi="Arial" w:cs="Arial"/>
          <w:b w:val="0"/>
          <w:sz w:val="16"/>
          <w:szCs w:val="16"/>
        </w:rPr>
        <w:t xml:space="preserve"> Correlation graph of heat capacity, entropy and enthalpy with temperature for Iopamidol molecule</w:t>
      </w:r>
    </w:p>
    <w:p w:rsidR="00B51C67" w:rsidRDefault="00B51C67" w:rsidP="00D751A3">
      <w:pPr>
        <w:pStyle w:val="-11"/>
        <w:widowControl w:val="0"/>
        <w:spacing w:before="120" w:after="120" w:line="360" w:lineRule="auto"/>
        <w:rPr>
          <w:rFonts w:eastAsia="Calibri"/>
          <w:szCs w:val="24"/>
          <w:lang w:eastAsia="bg-BG"/>
        </w:rPr>
      </w:pPr>
    </w:p>
    <w:p w:rsidR="00B51C67" w:rsidRPr="00B51C67" w:rsidRDefault="00B51C67" w:rsidP="00D751A3">
      <w:pPr>
        <w:pStyle w:val="-11"/>
        <w:widowControl w:val="0"/>
        <w:spacing w:before="120" w:after="120" w:line="360" w:lineRule="auto"/>
        <w:rPr>
          <w:b w:val="0"/>
          <w:szCs w:val="24"/>
        </w:rPr>
      </w:pPr>
      <w:r w:rsidRPr="00B51C67">
        <w:rPr>
          <w:b w:val="0"/>
          <w:szCs w:val="24"/>
        </w:rPr>
        <w:t>Table 5, demonstrate the correlation of heat capacity at constant pressure, entropy, enthalpy respectively, for the methods of DFT/LANL2DZ level. The correlation equations between heat capacities, entropies, enthalpy changes and temperatures were fitted by quadratic formulas, and the corresponding fitting factors (R2) for these thermodynamic properties are 0.9996, 0.9997 and 0.9998 respectively for gas phase; 0.9996, 0.9999, 0.9998 respectively for chloroform. All the thermodynamic data supply helpful information for the further study on the Iopamidol. All thermodynamic calculations were done in gas phase in solution such as chloroform, acetic acid, ethanol, DMF, DMSO, water.</w:t>
      </w:r>
    </w:p>
    <w:p w:rsidR="00B51C67" w:rsidRPr="00B51C67" w:rsidRDefault="00B51C67" w:rsidP="00D751A3">
      <w:pPr>
        <w:pStyle w:val="-11"/>
        <w:widowControl w:val="0"/>
        <w:spacing w:before="120" w:after="120" w:line="360" w:lineRule="auto"/>
        <w:rPr>
          <w:b w:val="0"/>
          <w:szCs w:val="24"/>
        </w:rPr>
      </w:pPr>
    </w:p>
    <w:p w:rsidR="00B51C67" w:rsidRPr="00C51331" w:rsidRDefault="00C51331" w:rsidP="00BF7CB1">
      <w:pPr>
        <w:pStyle w:val="-11"/>
        <w:widowControl w:val="0"/>
        <w:spacing w:before="120" w:after="120" w:line="360" w:lineRule="auto"/>
        <w:jc w:val="left"/>
        <w:rPr>
          <w:rFonts w:ascii="Arial" w:hAnsi="Arial" w:cs="Arial"/>
          <w:b w:val="0"/>
          <w:sz w:val="16"/>
          <w:szCs w:val="16"/>
        </w:rPr>
      </w:pPr>
      <w:r w:rsidRPr="00C51331">
        <w:rPr>
          <w:rFonts w:ascii="Arial" w:hAnsi="Arial" w:cs="Arial"/>
          <w:sz w:val="16"/>
          <w:szCs w:val="16"/>
        </w:rPr>
        <w:t>Table 5:</w:t>
      </w:r>
      <w:r w:rsidRPr="00C51331">
        <w:rPr>
          <w:rFonts w:ascii="Arial" w:hAnsi="Arial" w:cs="Arial"/>
          <w:b w:val="0"/>
          <w:sz w:val="16"/>
          <w:szCs w:val="16"/>
        </w:rPr>
        <w:t xml:space="preserve"> </w:t>
      </w:r>
      <w:r w:rsidRPr="00C51331">
        <w:rPr>
          <w:rFonts w:ascii="Arial" w:eastAsia="TimesNewRoman" w:hAnsi="Arial" w:cs="Arial"/>
          <w:b w:val="0"/>
          <w:sz w:val="16"/>
          <w:szCs w:val="16"/>
        </w:rPr>
        <w:t>Correlation of heat capacity, entropy and enthalpy with temperature for Iopamidol molecule</w:t>
      </w:r>
    </w:p>
    <w:tbl>
      <w:tblPr>
        <w:tblW w:w="11336" w:type="dxa"/>
        <w:jc w:val="center"/>
        <w:tblLook w:val="04A0" w:firstRow="1" w:lastRow="0" w:firstColumn="1" w:lastColumn="0" w:noHBand="0" w:noVBand="1"/>
      </w:tblPr>
      <w:tblGrid>
        <w:gridCol w:w="1255"/>
        <w:gridCol w:w="3415"/>
        <w:gridCol w:w="3487"/>
        <w:gridCol w:w="3179"/>
      </w:tblGrid>
      <w:tr w:rsidR="00C51331" w:rsidRPr="00515E6A" w:rsidTr="003A6562">
        <w:trPr>
          <w:trHeight w:val="636"/>
          <w:jc w:val="center"/>
        </w:trPr>
        <w:tc>
          <w:tcPr>
            <w:tcW w:w="1255" w:type="dxa"/>
            <w:tcBorders>
              <w:top w:val="single" w:sz="4" w:space="0" w:color="auto"/>
              <w:bottom w:val="single" w:sz="4" w:space="0" w:color="auto"/>
            </w:tcBorders>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Iopamidol</w:t>
            </w:r>
          </w:p>
        </w:tc>
        <w:tc>
          <w:tcPr>
            <w:tcW w:w="3415" w:type="dxa"/>
            <w:tcBorders>
              <w:top w:val="single" w:sz="4" w:space="0" w:color="auto"/>
              <w:bottom w:val="single" w:sz="4" w:space="0" w:color="auto"/>
            </w:tcBorders>
            <w:vAlign w:val="center"/>
          </w:tcPr>
          <w:p w:rsidR="00C51331" w:rsidRPr="00515E6A" w:rsidRDefault="00C51331" w:rsidP="00246E0C">
            <w:pPr>
              <w:rPr>
                <w:rFonts w:ascii="Times New Roman" w:hAnsi="Times New Roman" w:cs="Times New Roman"/>
              </w:rPr>
            </w:pPr>
          </w:p>
        </w:tc>
        <w:tc>
          <w:tcPr>
            <w:tcW w:w="3487" w:type="dxa"/>
            <w:tcBorders>
              <w:top w:val="single" w:sz="4" w:space="0" w:color="auto"/>
              <w:bottom w:val="single" w:sz="4" w:space="0" w:color="auto"/>
            </w:tcBorders>
            <w:vAlign w:val="center"/>
          </w:tcPr>
          <w:p w:rsidR="00C51331" w:rsidRPr="00515E6A" w:rsidRDefault="00C51331" w:rsidP="00246E0C">
            <w:pPr>
              <w:rPr>
                <w:rFonts w:ascii="Times New Roman" w:hAnsi="Times New Roman" w:cs="Times New Roman"/>
              </w:rPr>
            </w:pPr>
          </w:p>
        </w:tc>
        <w:tc>
          <w:tcPr>
            <w:tcW w:w="3179" w:type="dxa"/>
            <w:tcBorders>
              <w:top w:val="single" w:sz="4" w:space="0" w:color="auto"/>
              <w:bottom w:val="single" w:sz="4" w:space="0" w:color="auto"/>
            </w:tcBorders>
            <w:vAlign w:val="center"/>
          </w:tcPr>
          <w:p w:rsidR="00C51331" w:rsidRPr="00515E6A" w:rsidRDefault="00C51331" w:rsidP="00246E0C">
            <w:pPr>
              <w:rPr>
                <w:rFonts w:ascii="Times New Roman" w:hAnsi="Times New Roman" w:cs="Times New Roman"/>
              </w:rPr>
            </w:pPr>
          </w:p>
        </w:tc>
      </w:tr>
      <w:tr w:rsidR="00C51331" w:rsidRPr="00515E6A" w:rsidTr="003A6562">
        <w:trPr>
          <w:trHeight w:val="300"/>
          <w:jc w:val="center"/>
        </w:trPr>
        <w:tc>
          <w:tcPr>
            <w:tcW w:w="1255" w:type="dxa"/>
            <w:tcBorders>
              <w:top w:val="single" w:sz="4" w:space="0" w:color="auto"/>
            </w:tcBorders>
            <w:vAlign w:val="center"/>
            <w:hideMark/>
          </w:tcPr>
          <w:p w:rsidR="00C51331" w:rsidRPr="00515E6A" w:rsidRDefault="00C51331" w:rsidP="00246E0C">
            <w:pPr>
              <w:rPr>
                <w:rFonts w:ascii="Times New Roman" w:hAnsi="Times New Roman" w:cs="Times New Roman"/>
              </w:rPr>
            </w:pPr>
            <w:r w:rsidRPr="00515E6A">
              <w:rPr>
                <w:rFonts w:ascii="Times New Roman" w:hAnsi="Times New Roman" w:cs="Times New Roman"/>
              </w:rPr>
              <w:t>Gas</w:t>
            </w:r>
          </w:p>
        </w:tc>
        <w:tc>
          <w:tcPr>
            <w:tcW w:w="3415" w:type="dxa"/>
            <w:tcBorders>
              <w:top w:val="single" w:sz="4" w:space="0" w:color="auto"/>
            </w:tcBorders>
            <w:vAlign w:val="center"/>
          </w:tcPr>
          <w:p w:rsidR="00C51331" w:rsidRPr="00515E6A" w:rsidRDefault="00C51331" w:rsidP="00246E0C">
            <w:pPr>
              <w:tabs>
                <w:tab w:val="left" w:pos="230"/>
              </w:tabs>
              <w:rPr>
                <w:rFonts w:ascii="Times New Roman" w:hAnsi="Times New Roman" w:cs="Times New Roman"/>
              </w:rPr>
            </w:pPr>
            <w:r w:rsidRPr="00515E6A">
              <w:rPr>
                <w:rFonts w:ascii="Times New Roman" w:hAnsi="Times New Roman" w:cs="Times New Roman"/>
              </w:rPr>
              <w:t>C = -0.0002T</w:t>
            </w:r>
            <w:r w:rsidRPr="00515E6A">
              <w:rPr>
                <w:rFonts w:ascii="Times New Roman" w:hAnsi="Times New Roman" w:cs="Times New Roman"/>
                <w:vertAlign w:val="superscript"/>
              </w:rPr>
              <w:t>2</w:t>
            </w:r>
            <w:r w:rsidRPr="00515E6A">
              <w:rPr>
                <w:rFonts w:ascii="Times New Roman" w:hAnsi="Times New Roman" w:cs="Times New Roman"/>
              </w:rPr>
              <w:t xml:space="preserve"> + 0.3841T + 28.257</w:t>
            </w:r>
            <w:r w:rsidRPr="00515E6A">
              <w:rPr>
                <w:rFonts w:ascii="Times New Roman" w:hAnsi="Times New Roman" w:cs="Times New Roman"/>
              </w:rPr>
              <w:br/>
              <w:t>R² = 0.9996</w:t>
            </w:r>
          </w:p>
        </w:tc>
        <w:tc>
          <w:tcPr>
            <w:tcW w:w="3487" w:type="dxa"/>
            <w:tcBorders>
              <w:top w:val="single" w:sz="4" w:space="0" w:color="auto"/>
            </w:tcBorders>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S = -0.0001T</w:t>
            </w:r>
            <w:r w:rsidRPr="00515E6A">
              <w:rPr>
                <w:rFonts w:ascii="Times New Roman" w:hAnsi="Times New Roman" w:cs="Times New Roman"/>
                <w:vertAlign w:val="superscript"/>
              </w:rPr>
              <w:t>2</w:t>
            </w:r>
            <w:r w:rsidRPr="00515E6A">
              <w:rPr>
                <w:rFonts w:ascii="Times New Roman" w:hAnsi="Times New Roman" w:cs="Times New Roman"/>
              </w:rPr>
              <w:t xml:space="preserve"> + 0.5054T + 106.3</w:t>
            </w:r>
            <w:r w:rsidRPr="00515E6A">
              <w:rPr>
                <w:rFonts w:ascii="Times New Roman" w:hAnsi="Times New Roman" w:cs="Times New Roman"/>
              </w:rPr>
              <w:br/>
              <w:t>R² = 0.9997</w:t>
            </w:r>
          </w:p>
        </w:tc>
        <w:tc>
          <w:tcPr>
            <w:tcW w:w="3179" w:type="dxa"/>
            <w:tcBorders>
              <w:top w:val="single" w:sz="4" w:space="0" w:color="auto"/>
            </w:tcBorders>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H = 9E-05T</w:t>
            </w:r>
            <w:r w:rsidRPr="00515E6A">
              <w:rPr>
                <w:rFonts w:ascii="Times New Roman" w:hAnsi="Times New Roman" w:cs="Times New Roman"/>
                <w:vertAlign w:val="superscript"/>
              </w:rPr>
              <w:t>2</w:t>
            </w:r>
            <w:r w:rsidRPr="00515E6A">
              <w:rPr>
                <w:rFonts w:ascii="Times New Roman" w:hAnsi="Times New Roman" w:cs="Times New Roman"/>
              </w:rPr>
              <w:t xml:space="preserve"> + 0.0865T - 9.6639</w:t>
            </w:r>
            <w:r w:rsidRPr="00515E6A">
              <w:rPr>
                <w:rFonts w:ascii="Times New Roman" w:hAnsi="Times New Roman" w:cs="Times New Roman"/>
              </w:rPr>
              <w:br/>
              <w:t>R² = 0.9998</w:t>
            </w:r>
          </w:p>
        </w:tc>
      </w:tr>
      <w:tr w:rsidR="00C51331" w:rsidRPr="00515E6A" w:rsidTr="00246E0C">
        <w:trPr>
          <w:trHeight w:val="300"/>
          <w:jc w:val="center"/>
        </w:trPr>
        <w:tc>
          <w:tcPr>
            <w:tcW w:w="1255" w:type="dxa"/>
            <w:vAlign w:val="center"/>
            <w:hideMark/>
          </w:tcPr>
          <w:p w:rsidR="00C51331" w:rsidRPr="00515E6A" w:rsidRDefault="00C51331" w:rsidP="00246E0C">
            <w:pPr>
              <w:rPr>
                <w:rFonts w:ascii="Times New Roman" w:hAnsi="Times New Roman" w:cs="Times New Roman"/>
              </w:rPr>
            </w:pPr>
            <w:r w:rsidRPr="00515E6A">
              <w:rPr>
                <w:rFonts w:ascii="Times New Roman" w:hAnsi="Times New Roman" w:cs="Times New Roman"/>
              </w:rPr>
              <w:t>Chloroform</w:t>
            </w:r>
          </w:p>
        </w:tc>
        <w:tc>
          <w:tcPr>
            <w:tcW w:w="3415"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C = -0.0002T</w:t>
            </w:r>
            <w:r w:rsidRPr="00515E6A">
              <w:rPr>
                <w:rFonts w:ascii="Times New Roman" w:hAnsi="Times New Roman" w:cs="Times New Roman"/>
                <w:vertAlign w:val="superscript"/>
              </w:rPr>
              <w:t>2</w:t>
            </w:r>
            <w:r w:rsidRPr="00515E6A">
              <w:rPr>
                <w:rFonts w:ascii="Times New Roman" w:hAnsi="Times New Roman" w:cs="Times New Roman"/>
              </w:rPr>
              <w:t xml:space="preserve"> + 0.3846T + 28.184</w:t>
            </w:r>
            <w:r w:rsidRPr="00515E6A">
              <w:rPr>
                <w:rFonts w:ascii="Times New Roman" w:hAnsi="Times New Roman" w:cs="Times New Roman"/>
              </w:rPr>
              <w:br/>
              <w:t>R² = 0.9996</w:t>
            </w:r>
          </w:p>
        </w:tc>
        <w:tc>
          <w:tcPr>
            <w:tcW w:w="3487"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S = -0.0001T</w:t>
            </w:r>
            <w:r w:rsidRPr="00515E6A">
              <w:rPr>
                <w:rFonts w:ascii="Times New Roman" w:hAnsi="Times New Roman" w:cs="Times New Roman"/>
                <w:vertAlign w:val="superscript"/>
              </w:rPr>
              <w:t>2</w:t>
            </w:r>
            <w:r w:rsidRPr="00515E6A">
              <w:rPr>
                <w:rFonts w:ascii="Times New Roman" w:hAnsi="Times New Roman" w:cs="Times New Roman"/>
              </w:rPr>
              <w:t xml:space="preserve"> + 0.5085T + 101.17</w:t>
            </w:r>
            <w:r w:rsidRPr="00515E6A">
              <w:rPr>
                <w:rFonts w:ascii="Times New Roman" w:hAnsi="Times New Roman" w:cs="Times New Roman"/>
              </w:rPr>
              <w:br/>
              <w:t>R² = 0.9999</w:t>
            </w:r>
          </w:p>
        </w:tc>
        <w:tc>
          <w:tcPr>
            <w:tcW w:w="3179"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H = 9E-05T</w:t>
            </w:r>
            <w:r w:rsidRPr="00515E6A">
              <w:rPr>
                <w:rFonts w:ascii="Times New Roman" w:hAnsi="Times New Roman" w:cs="Times New Roman"/>
                <w:vertAlign w:val="superscript"/>
              </w:rPr>
              <w:t>2</w:t>
            </w:r>
            <w:r w:rsidRPr="00515E6A">
              <w:rPr>
                <w:rFonts w:ascii="Times New Roman" w:hAnsi="Times New Roman" w:cs="Times New Roman"/>
              </w:rPr>
              <w:t xml:space="preserve"> + 0.0866T - 9.7776</w:t>
            </w:r>
            <w:r w:rsidRPr="00515E6A">
              <w:rPr>
                <w:rFonts w:ascii="Times New Roman" w:hAnsi="Times New Roman" w:cs="Times New Roman"/>
              </w:rPr>
              <w:br/>
              <w:t>R² = 0.9998</w:t>
            </w:r>
          </w:p>
        </w:tc>
      </w:tr>
      <w:tr w:rsidR="00C51331" w:rsidRPr="00515E6A" w:rsidTr="00246E0C">
        <w:trPr>
          <w:trHeight w:val="300"/>
          <w:jc w:val="center"/>
        </w:trPr>
        <w:tc>
          <w:tcPr>
            <w:tcW w:w="1255" w:type="dxa"/>
            <w:vAlign w:val="center"/>
            <w:hideMark/>
          </w:tcPr>
          <w:p w:rsidR="00C51331" w:rsidRPr="00515E6A" w:rsidRDefault="00C51331" w:rsidP="00246E0C">
            <w:pPr>
              <w:rPr>
                <w:rFonts w:ascii="Times New Roman" w:hAnsi="Times New Roman" w:cs="Times New Roman"/>
              </w:rPr>
            </w:pPr>
            <w:r w:rsidRPr="00515E6A">
              <w:rPr>
                <w:rFonts w:ascii="Times New Roman" w:hAnsi="Times New Roman" w:cs="Times New Roman"/>
              </w:rPr>
              <w:t>Acetic acid</w:t>
            </w:r>
          </w:p>
        </w:tc>
        <w:tc>
          <w:tcPr>
            <w:tcW w:w="3415"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C = -0.0001T</w:t>
            </w:r>
            <w:r w:rsidRPr="00515E6A">
              <w:rPr>
                <w:rFonts w:ascii="Times New Roman" w:hAnsi="Times New Roman" w:cs="Times New Roman"/>
                <w:vertAlign w:val="superscript"/>
              </w:rPr>
              <w:t>2</w:t>
            </w:r>
            <w:r w:rsidRPr="00515E6A">
              <w:rPr>
                <w:rFonts w:ascii="Times New Roman" w:hAnsi="Times New Roman" w:cs="Times New Roman"/>
              </w:rPr>
              <w:t xml:space="preserve"> + 0.3412T + 41.995</w:t>
            </w:r>
          </w:p>
          <w:p w:rsidR="00C51331" w:rsidRPr="00515E6A" w:rsidRDefault="00C51331" w:rsidP="00246E0C">
            <w:pPr>
              <w:rPr>
                <w:rFonts w:ascii="Times New Roman" w:hAnsi="Times New Roman" w:cs="Times New Roman"/>
              </w:rPr>
            </w:pPr>
            <w:r w:rsidRPr="00515E6A">
              <w:rPr>
                <w:rFonts w:ascii="Times New Roman" w:hAnsi="Times New Roman" w:cs="Times New Roman"/>
              </w:rPr>
              <w:lastRenderedPageBreak/>
              <w:t>R² = 0.996</w:t>
            </w:r>
          </w:p>
        </w:tc>
        <w:tc>
          <w:tcPr>
            <w:tcW w:w="3487"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lastRenderedPageBreak/>
              <w:t>S= -9E-05T</w:t>
            </w:r>
            <w:r w:rsidRPr="00515E6A">
              <w:rPr>
                <w:rFonts w:ascii="Times New Roman" w:hAnsi="Times New Roman" w:cs="Times New Roman"/>
                <w:vertAlign w:val="superscript"/>
              </w:rPr>
              <w:t>2</w:t>
            </w:r>
            <w:r w:rsidRPr="00515E6A">
              <w:rPr>
                <w:rFonts w:ascii="Times New Roman" w:hAnsi="Times New Roman" w:cs="Times New Roman"/>
              </w:rPr>
              <w:t xml:space="preserve"> + 0.44T + 122.2</w:t>
            </w:r>
            <w:r w:rsidRPr="00515E6A">
              <w:rPr>
                <w:rFonts w:ascii="Times New Roman" w:hAnsi="Times New Roman" w:cs="Times New Roman"/>
              </w:rPr>
              <w:br/>
            </w:r>
            <w:r w:rsidRPr="00515E6A">
              <w:rPr>
                <w:rFonts w:ascii="Times New Roman" w:hAnsi="Times New Roman" w:cs="Times New Roman"/>
              </w:rPr>
              <w:lastRenderedPageBreak/>
              <w:t>R² = 0.9977</w:t>
            </w:r>
          </w:p>
        </w:tc>
        <w:tc>
          <w:tcPr>
            <w:tcW w:w="3179"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lastRenderedPageBreak/>
              <w:t>H = 0.0001T</w:t>
            </w:r>
            <w:r w:rsidRPr="00515E6A">
              <w:rPr>
                <w:rFonts w:ascii="Times New Roman" w:hAnsi="Times New Roman" w:cs="Times New Roman"/>
                <w:vertAlign w:val="superscript"/>
              </w:rPr>
              <w:t>2</w:t>
            </w:r>
            <w:r w:rsidRPr="00515E6A">
              <w:rPr>
                <w:rFonts w:ascii="Times New Roman" w:hAnsi="Times New Roman" w:cs="Times New Roman"/>
              </w:rPr>
              <w:t xml:space="preserve"> + 0.0712T - 4.8992</w:t>
            </w:r>
            <w:r w:rsidRPr="00515E6A">
              <w:rPr>
                <w:rFonts w:ascii="Times New Roman" w:hAnsi="Times New Roman" w:cs="Times New Roman"/>
              </w:rPr>
              <w:br/>
            </w:r>
            <w:r w:rsidRPr="00515E6A">
              <w:rPr>
                <w:rFonts w:ascii="Times New Roman" w:hAnsi="Times New Roman" w:cs="Times New Roman"/>
              </w:rPr>
              <w:lastRenderedPageBreak/>
              <w:t>R² = 0.999</w:t>
            </w:r>
          </w:p>
        </w:tc>
      </w:tr>
      <w:tr w:rsidR="00C51331" w:rsidRPr="00515E6A" w:rsidTr="00246E0C">
        <w:trPr>
          <w:trHeight w:val="300"/>
          <w:jc w:val="center"/>
        </w:trPr>
        <w:tc>
          <w:tcPr>
            <w:tcW w:w="1255" w:type="dxa"/>
            <w:vAlign w:val="center"/>
            <w:hideMark/>
          </w:tcPr>
          <w:p w:rsidR="00C51331" w:rsidRPr="00515E6A" w:rsidRDefault="00C51331" w:rsidP="00246E0C">
            <w:pPr>
              <w:rPr>
                <w:rFonts w:ascii="Times New Roman" w:hAnsi="Times New Roman" w:cs="Times New Roman"/>
              </w:rPr>
            </w:pPr>
            <w:r w:rsidRPr="00515E6A">
              <w:rPr>
                <w:rFonts w:ascii="Times New Roman" w:hAnsi="Times New Roman" w:cs="Times New Roman"/>
              </w:rPr>
              <w:lastRenderedPageBreak/>
              <w:t>Ethanol</w:t>
            </w:r>
          </w:p>
        </w:tc>
        <w:tc>
          <w:tcPr>
            <w:tcW w:w="3415"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C = -0.0002T</w:t>
            </w:r>
            <w:r w:rsidRPr="00515E6A">
              <w:rPr>
                <w:rFonts w:ascii="Times New Roman" w:hAnsi="Times New Roman" w:cs="Times New Roman"/>
                <w:vertAlign w:val="superscript"/>
              </w:rPr>
              <w:t>2</w:t>
            </w:r>
            <w:r w:rsidRPr="00515E6A">
              <w:rPr>
                <w:rFonts w:ascii="Times New Roman" w:hAnsi="Times New Roman" w:cs="Times New Roman"/>
              </w:rPr>
              <w:t xml:space="preserve"> + 0.362T + 31.162</w:t>
            </w:r>
            <w:r w:rsidRPr="00515E6A">
              <w:rPr>
                <w:rFonts w:ascii="Times New Roman" w:hAnsi="Times New Roman" w:cs="Times New Roman"/>
              </w:rPr>
              <w:br/>
              <w:t>R² = 0.9997</w:t>
            </w:r>
          </w:p>
        </w:tc>
        <w:tc>
          <w:tcPr>
            <w:tcW w:w="3487"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S = -0.0001T</w:t>
            </w:r>
            <w:r w:rsidRPr="00515E6A">
              <w:rPr>
                <w:rFonts w:ascii="Times New Roman" w:hAnsi="Times New Roman" w:cs="Times New Roman"/>
                <w:vertAlign w:val="superscript"/>
              </w:rPr>
              <w:t>2</w:t>
            </w:r>
            <w:r w:rsidRPr="00515E6A">
              <w:rPr>
                <w:rFonts w:ascii="Times New Roman" w:hAnsi="Times New Roman" w:cs="Times New Roman"/>
              </w:rPr>
              <w:t xml:space="preserve"> + 0.4743T + 105.21</w:t>
            </w:r>
            <w:r w:rsidRPr="00515E6A">
              <w:rPr>
                <w:rFonts w:ascii="Times New Roman" w:hAnsi="Times New Roman" w:cs="Times New Roman"/>
              </w:rPr>
              <w:br/>
              <w:t>R² = 0.9999</w:t>
            </w:r>
          </w:p>
        </w:tc>
        <w:tc>
          <w:tcPr>
            <w:tcW w:w="3179"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H = 6E-05T</w:t>
            </w:r>
            <w:r w:rsidRPr="00515E6A">
              <w:rPr>
                <w:rFonts w:ascii="Times New Roman" w:hAnsi="Times New Roman" w:cs="Times New Roman"/>
                <w:vertAlign w:val="superscript"/>
              </w:rPr>
              <w:t>2</w:t>
            </w:r>
            <w:r w:rsidRPr="00515E6A">
              <w:rPr>
                <w:rFonts w:ascii="Times New Roman" w:hAnsi="Times New Roman" w:cs="Times New Roman"/>
              </w:rPr>
              <w:t xml:space="preserve"> + 0.1283T - 14.295</w:t>
            </w:r>
            <w:r w:rsidRPr="00515E6A">
              <w:rPr>
                <w:rFonts w:ascii="Times New Roman" w:hAnsi="Times New Roman" w:cs="Times New Roman"/>
              </w:rPr>
              <w:br/>
              <w:t>R² = 0.999</w:t>
            </w:r>
          </w:p>
        </w:tc>
      </w:tr>
      <w:tr w:rsidR="00C51331" w:rsidRPr="00515E6A" w:rsidTr="00246E0C">
        <w:trPr>
          <w:trHeight w:val="300"/>
          <w:jc w:val="center"/>
        </w:trPr>
        <w:tc>
          <w:tcPr>
            <w:tcW w:w="1255" w:type="dxa"/>
            <w:vAlign w:val="center"/>
            <w:hideMark/>
          </w:tcPr>
          <w:p w:rsidR="00C51331" w:rsidRPr="00515E6A" w:rsidRDefault="00C51331" w:rsidP="00246E0C">
            <w:pPr>
              <w:rPr>
                <w:rFonts w:ascii="Times New Roman" w:hAnsi="Times New Roman" w:cs="Times New Roman"/>
              </w:rPr>
            </w:pPr>
            <w:r w:rsidRPr="00515E6A">
              <w:rPr>
                <w:rFonts w:ascii="Times New Roman" w:hAnsi="Times New Roman" w:cs="Times New Roman"/>
              </w:rPr>
              <w:t>DMF</w:t>
            </w:r>
          </w:p>
        </w:tc>
        <w:tc>
          <w:tcPr>
            <w:tcW w:w="3415"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C = -0.0002T</w:t>
            </w:r>
            <w:r w:rsidRPr="00515E6A">
              <w:rPr>
                <w:rFonts w:ascii="Times New Roman" w:hAnsi="Times New Roman" w:cs="Times New Roman"/>
                <w:vertAlign w:val="superscript"/>
              </w:rPr>
              <w:t>2</w:t>
            </w:r>
            <w:r w:rsidRPr="00515E6A">
              <w:rPr>
                <w:rFonts w:ascii="Times New Roman" w:hAnsi="Times New Roman" w:cs="Times New Roman"/>
              </w:rPr>
              <w:t xml:space="preserve"> + 0.3847T + 28.152</w:t>
            </w:r>
            <w:r w:rsidRPr="00515E6A">
              <w:rPr>
                <w:rFonts w:ascii="Times New Roman" w:hAnsi="Times New Roman" w:cs="Times New Roman"/>
              </w:rPr>
              <w:br/>
              <w:t>R² = 0.9996</w:t>
            </w:r>
          </w:p>
        </w:tc>
        <w:tc>
          <w:tcPr>
            <w:tcW w:w="3487"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S = -0.0001T</w:t>
            </w:r>
            <w:r w:rsidRPr="00515E6A">
              <w:rPr>
                <w:rFonts w:ascii="Times New Roman" w:hAnsi="Times New Roman" w:cs="Times New Roman"/>
                <w:vertAlign w:val="superscript"/>
              </w:rPr>
              <w:t>2</w:t>
            </w:r>
            <w:r w:rsidRPr="00515E6A">
              <w:rPr>
                <w:rFonts w:ascii="Times New Roman" w:hAnsi="Times New Roman" w:cs="Times New Roman"/>
              </w:rPr>
              <w:t xml:space="preserve"> + 0.5086T + 99.937</w:t>
            </w:r>
            <w:r w:rsidRPr="00515E6A">
              <w:rPr>
                <w:rFonts w:ascii="Times New Roman" w:hAnsi="Times New Roman" w:cs="Times New Roman"/>
              </w:rPr>
              <w:br/>
              <w:t>R² = 0.9999</w:t>
            </w:r>
          </w:p>
        </w:tc>
        <w:tc>
          <w:tcPr>
            <w:tcW w:w="3179"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H = 9E-05T</w:t>
            </w:r>
            <w:r w:rsidRPr="00515E6A">
              <w:rPr>
                <w:rFonts w:ascii="Times New Roman" w:hAnsi="Times New Roman" w:cs="Times New Roman"/>
                <w:vertAlign w:val="superscript"/>
              </w:rPr>
              <w:t>2</w:t>
            </w:r>
            <w:r w:rsidRPr="00515E6A">
              <w:rPr>
                <w:rFonts w:ascii="Times New Roman" w:hAnsi="Times New Roman" w:cs="Times New Roman"/>
              </w:rPr>
              <w:t xml:space="preserve"> + 0.0867T - 9.8173</w:t>
            </w:r>
            <w:r w:rsidRPr="00515E6A">
              <w:rPr>
                <w:rFonts w:ascii="Times New Roman" w:hAnsi="Times New Roman" w:cs="Times New Roman"/>
              </w:rPr>
              <w:br/>
              <w:t>R² = 0.9998</w:t>
            </w:r>
          </w:p>
        </w:tc>
      </w:tr>
      <w:tr w:rsidR="00C51331" w:rsidRPr="00515E6A" w:rsidTr="003A6562">
        <w:trPr>
          <w:trHeight w:val="300"/>
          <w:jc w:val="center"/>
        </w:trPr>
        <w:tc>
          <w:tcPr>
            <w:tcW w:w="1255" w:type="dxa"/>
            <w:vAlign w:val="center"/>
            <w:hideMark/>
          </w:tcPr>
          <w:p w:rsidR="00C51331" w:rsidRPr="00515E6A" w:rsidRDefault="00C51331" w:rsidP="00246E0C">
            <w:pPr>
              <w:rPr>
                <w:rFonts w:ascii="Times New Roman" w:hAnsi="Times New Roman" w:cs="Times New Roman"/>
              </w:rPr>
            </w:pPr>
            <w:r w:rsidRPr="00515E6A">
              <w:rPr>
                <w:rFonts w:ascii="Times New Roman" w:hAnsi="Times New Roman" w:cs="Times New Roman"/>
              </w:rPr>
              <w:t>DMSO</w:t>
            </w:r>
          </w:p>
        </w:tc>
        <w:tc>
          <w:tcPr>
            <w:tcW w:w="3415"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C = -0.0002T</w:t>
            </w:r>
            <w:r w:rsidRPr="00515E6A">
              <w:rPr>
                <w:rFonts w:ascii="Times New Roman" w:hAnsi="Times New Roman" w:cs="Times New Roman"/>
                <w:vertAlign w:val="superscript"/>
              </w:rPr>
              <w:t>2</w:t>
            </w:r>
            <w:r w:rsidRPr="00515E6A">
              <w:rPr>
                <w:rFonts w:ascii="Times New Roman" w:hAnsi="Times New Roman" w:cs="Times New Roman"/>
              </w:rPr>
              <w:t xml:space="preserve"> + 0.4077T + 19.679</w:t>
            </w:r>
            <w:r w:rsidRPr="00515E6A">
              <w:rPr>
                <w:rFonts w:ascii="Times New Roman" w:hAnsi="Times New Roman" w:cs="Times New Roman"/>
              </w:rPr>
              <w:br/>
              <w:t>R² = 0.9988</w:t>
            </w:r>
          </w:p>
        </w:tc>
        <w:tc>
          <w:tcPr>
            <w:tcW w:w="3487"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S = -0.0001T</w:t>
            </w:r>
            <w:r w:rsidRPr="00515E6A">
              <w:rPr>
                <w:rFonts w:ascii="Times New Roman" w:hAnsi="Times New Roman" w:cs="Times New Roman"/>
                <w:vertAlign w:val="superscript"/>
              </w:rPr>
              <w:t>2</w:t>
            </w:r>
            <w:r w:rsidRPr="00515E6A">
              <w:rPr>
                <w:rFonts w:ascii="Times New Roman" w:hAnsi="Times New Roman" w:cs="Times New Roman"/>
              </w:rPr>
              <w:t xml:space="preserve"> + 0.5129T + 98.095</w:t>
            </w:r>
            <w:r w:rsidRPr="00515E6A">
              <w:rPr>
                <w:rFonts w:ascii="Times New Roman" w:hAnsi="Times New Roman" w:cs="Times New Roman"/>
              </w:rPr>
              <w:br/>
              <w:t>R² = 0.9999</w:t>
            </w:r>
          </w:p>
        </w:tc>
        <w:tc>
          <w:tcPr>
            <w:tcW w:w="3179" w:type="dxa"/>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H = 8E-05T</w:t>
            </w:r>
            <w:r w:rsidRPr="00515E6A">
              <w:rPr>
                <w:rFonts w:ascii="Times New Roman" w:hAnsi="Times New Roman" w:cs="Times New Roman"/>
                <w:vertAlign w:val="superscript"/>
              </w:rPr>
              <w:t>2</w:t>
            </w:r>
            <w:r w:rsidRPr="00515E6A">
              <w:rPr>
                <w:rFonts w:ascii="Times New Roman" w:hAnsi="Times New Roman" w:cs="Times New Roman"/>
              </w:rPr>
              <w:t xml:space="preserve"> + 0.1063T - 14.192</w:t>
            </w:r>
            <w:r w:rsidRPr="00515E6A">
              <w:rPr>
                <w:rFonts w:ascii="Times New Roman" w:hAnsi="Times New Roman" w:cs="Times New Roman"/>
              </w:rPr>
              <w:br/>
              <w:t>R² = 0.9997</w:t>
            </w:r>
          </w:p>
        </w:tc>
      </w:tr>
      <w:tr w:rsidR="00C51331" w:rsidRPr="00515E6A" w:rsidTr="003A6562">
        <w:trPr>
          <w:trHeight w:val="300"/>
          <w:jc w:val="center"/>
        </w:trPr>
        <w:tc>
          <w:tcPr>
            <w:tcW w:w="1255" w:type="dxa"/>
            <w:tcBorders>
              <w:bottom w:val="single" w:sz="4" w:space="0" w:color="auto"/>
            </w:tcBorders>
            <w:vAlign w:val="center"/>
            <w:hideMark/>
          </w:tcPr>
          <w:p w:rsidR="00C51331" w:rsidRPr="00515E6A" w:rsidRDefault="00C51331" w:rsidP="00246E0C">
            <w:pPr>
              <w:rPr>
                <w:rFonts w:ascii="Times New Roman" w:hAnsi="Times New Roman" w:cs="Times New Roman"/>
              </w:rPr>
            </w:pPr>
            <w:r w:rsidRPr="00515E6A">
              <w:rPr>
                <w:rFonts w:ascii="Times New Roman" w:hAnsi="Times New Roman" w:cs="Times New Roman"/>
              </w:rPr>
              <w:t>Water</w:t>
            </w:r>
          </w:p>
        </w:tc>
        <w:tc>
          <w:tcPr>
            <w:tcW w:w="3415" w:type="dxa"/>
            <w:tcBorders>
              <w:bottom w:val="single" w:sz="4" w:space="0" w:color="auto"/>
            </w:tcBorders>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C = -0.0002T</w:t>
            </w:r>
            <w:r w:rsidRPr="00515E6A">
              <w:rPr>
                <w:rFonts w:ascii="Times New Roman" w:hAnsi="Times New Roman" w:cs="Times New Roman"/>
                <w:vertAlign w:val="superscript"/>
              </w:rPr>
              <w:t>2</w:t>
            </w:r>
            <w:r w:rsidRPr="00515E6A">
              <w:rPr>
                <w:rFonts w:ascii="Times New Roman" w:hAnsi="Times New Roman" w:cs="Times New Roman"/>
              </w:rPr>
              <w:t xml:space="preserve"> + 0.3917T + 26.68</w:t>
            </w:r>
          </w:p>
          <w:p w:rsidR="00C51331" w:rsidRPr="00515E6A" w:rsidRDefault="00C51331" w:rsidP="00246E0C">
            <w:pPr>
              <w:rPr>
                <w:rFonts w:ascii="Times New Roman" w:hAnsi="Times New Roman" w:cs="Times New Roman"/>
              </w:rPr>
            </w:pPr>
            <w:r w:rsidRPr="00515E6A">
              <w:rPr>
                <w:rFonts w:ascii="Times New Roman" w:hAnsi="Times New Roman" w:cs="Times New Roman"/>
              </w:rPr>
              <w:t>R² = 0.9997</w:t>
            </w:r>
          </w:p>
        </w:tc>
        <w:tc>
          <w:tcPr>
            <w:tcW w:w="3487" w:type="dxa"/>
            <w:tcBorders>
              <w:bottom w:val="single" w:sz="4" w:space="0" w:color="auto"/>
            </w:tcBorders>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S = -0.0001 T</w:t>
            </w:r>
            <w:r w:rsidRPr="00515E6A">
              <w:rPr>
                <w:rFonts w:ascii="Times New Roman" w:hAnsi="Times New Roman" w:cs="Times New Roman"/>
                <w:vertAlign w:val="superscript"/>
              </w:rPr>
              <w:t xml:space="preserve"> 2</w:t>
            </w:r>
            <w:r w:rsidRPr="00515E6A">
              <w:rPr>
                <w:rFonts w:ascii="Times New Roman" w:hAnsi="Times New Roman" w:cs="Times New Roman"/>
              </w:rPr>
              <w:t xml:space="preserve"> + 0.5086 T + 99.973</w:t>
            </w:r>
            <w:r w:rsidRPr="00515E6A">
              <w:rPr>
                <w:rFonts w:ascii="Times New Roman" w:hAnsi="Times New Roman" w:cs="Times New Roman"/>
              </w:rPr>
              <w:br/>
              <w:t>R² = 0.9999</w:t>
            </w:r>
          </w:p>
        </w:tc>
        <w:tc>
          <w:tcPr>
            <w:tcW w:w="3179" w:type="dxa"/>
            <w:tcBorders>
              <w:bottom w:val="single" w:sz="4" w:space="0" w:color="auto"/>
            </w:tcBorders>
            <w:vAlign w:val="center"/>
          </w:tcPr>
          <w:p w:rsidR="00C51331" w:rsidRPr="00515E6A" w:rsidRDefault="00C51331" w:rsidP="00246E0C">
            <w:pPr>
              <w:rPr>
                <w:rFonts w:ascii="Times New Roman" w:hAnsi="Times New Roman" w:cs="Times New Roman"/>
              </w:rPr>
            </w:pPr>
            <w:r w:rsidRPr="00515E6A">
              <w:rPr>
                <w:rFonts w:ascii="Times New Roman" w:hAnsi="Times New Roman" w:cs="Times New Roman"/>
              </w:rPr>
              <w:t>H = 9E-05T</w:t>
            </w:r>
            <w:r w:rsidRPr="00515E6A">
              <w:rPr>
                <w:rFonts w:ascii="Times New Roman" w:hAnsi="Times New Roman" w:cs="Times New Roman"/>
                <w:vertAlign w:val="superscript"/>
              </w:rPr>
              <w:t>2</w:t>
            </w:r>
            <w:r w:rsidRPr="00515E6A">
              <w:rPr>
                <w:rFonts w:ascii="Times New Roman" w:hAnsi="Times New Roman" w:cs="Times New Roman"/>
              </w:rPr>
              <w:t xml:space="preserve"> + 0.0828T - 9.2518</w:t>
            </w:r>
            <w:r w:rsidRPr="00515E6A">
              <w:rPr>
                <w:rFonts w:ascii="Times New Roman" w:hAnsi="Times New Roman" w:cs="Times New Roman"/>
              </w:rPr>
              <w:br/>
              <w:t>R² = 0.9998</w:t>
            </w:r>
          </w:p>
        </w:tc>
      </w:tr>
    </w:tbl>
    <w:p w:rsidR="00B51C67" w:rsidRPr="00B51C67" w:rsidRDefault="00B51C67" w:rsidP="00D751A3">
      <w:pPr>
        <w:pStyle w:val="-11"/>
        <w:widowControl w:val="0"/>
        <w:spacing w:before="120" w:after="120" w:line="360" w:lineRule="auto"/>
        <w:rPr>
          <w:b w:val="0"/>
          <w:szCs w:val="24"/>
        </w:rPr>
      </w:pPr>
    </w:p>
    <w:p w:rsidR="00B51C67" w:rsidRPr="00B51C67" w:rsidRDefault="00C51331" w:rsidP="00D751A3">
      <w:pPr>
        <w:pStyle w:val="-11"/>
        <w:widowControl w:val="0"/>
        <w:spacing w:before="120" w:after="120" w:line="360" w:lineRule="auto"/>
        <w:rPr>
          <w:b w:val="0"/>
          <w:szCs w:val="24"/>
        </w:rPr>
      </w:pPr>
      <w:r w:rsidRPr="00C51331">
        <w:rPr>
          <w:b w:val="0"/>
          <w:szCs w:val="24"/>
        </w:rPr>
        <w:t>The net atomic charges of the Iopamidol contrast agent in various solvents using the Mulliken Population Analysis (MPA) method were given in Table 6. MPA values in different solvents were evidence of charge transfer and polarization</w:t>
      </w:r>
      <w:r>
        <w:rPr>
          <w:b w:val="0"/>
          <w:szCs w:val="24"/>
        </w:rPr>
        <w:t>.</w:t>
      </w:r>
      <w:r w:rsidRPr="00C51331">
        <w:rPr>
          <w:b w:val="0"/>
          <w:szCs w:val="24"/>
          <w:vertAlign w:val="superscript"/>
        </w:rPr>
        <w:t>3</w:t>
      </w:r>
      <w:r w:rsidR="00610C43">
        <w:rPr>
          <w:b w:val="0"/>
          <w:szCs w:val="24"/>
          <w:vertAlign w:val="superscript"/>
        </w:rPr>
        <w:t>7</w:t>
      </w:r>
      <w:r w:rsidRPr="00C51331">
        <w:rPr>
          <w:b w:val="0"/>
          <w:szCs w:val="24"/>
        </w:rPr>
        <w:t>. The significant influences of the solvents on the atomic charges are observed from the calculation. As seen from the Table 6, the atomic charges increases with the increase of solvent polarity from acetone to water</w:t>
      </w:r>
      <w:r>
        <w:rPr>
          <w:b w:val="0"/>
          <w:szCs w:val="24"/>
        </w:rPr>
        <w:t>.</w:t>
      </w:r>
    </w:p>
    <w:p w:rsidR="00B51C67" w:rsidRPr="00B51C67" w:rsidRDefault="00B51C67" w:rsidP="00D751A3">
      <w:pPr>
        <w:pStyle w:val="-11"/>
        <w:widowControl w:val="0"/>
        <w:spacing w:before="120" w:after="120" w:line="360" w:lineRule="auto"/>
        <w:rPr>
          <w:b w:val="0"/>
          <w:szCs w:val="24"/>
        </w:rPr>
      </w:pPr>
    </w:p>
    <w:p w:rsidR="00B51C67" w:rsidRPr="00B51C67" w:rsidRDefault="00C51331" w:rsidP="00D751A3">
      <w:pPr>
        <w:pStyle w:val="-11"/>
        <w:widowControl w:val="0"/>
        <w:spacing w:before="120" w:after="120" w:line="360" w:lineRule="auto"/>
        <w:rPr>
          <w:b w:val="0"/>
          <w:szCs w:val="24"/>
        </w:rPr>
      </w:pPr>
      <w:r w:rsidRPr="00C51331">
        <w:rPr>
          <w:rFonts w:ascii="Arial" w:hAnsi="Arial" w:cs="Arial"/>
          <w:color w:val="000000"/>
          <w:sz w:val="16"/>
          <w:szCs w:val="16"/>
        </w:rPr>
        <w:t>Table 6:</w:t>
      </w:r>
      <w:r w:rsidRPr="00515E6A">
        <w:rPr>
          <w:color w:val="000000"/>
          <w:szCs w:val="24"/>
        </w:rPr>
        <w:t xml:space="preserve"> </w:t>
      </w:r>
      <w:r w:rsidRPr="00C51331">
        <w:rPr>
          <w:rFonts w:ascii="Arial" w:hAnsi="Arial" w:cs="Arial"/>
          <w:b w:val="0"/>
          <w:color w:val="000000"/>
          <w:sz w:val="16"/>
          <w:szCs w:val="16"/>
        </w:rPr>
        <w:t>Atomic charges (e) of Iopamidol in various solvents.</w:t>
      </w:r>
    </w:p>
    <w:tbl>
      <w:tblPr>
        <w:tblW w:w="0" w:type="auto"/>
        <w:jc w:val="center"/>
        <w:tblLook w:val="04A0" w:firstRow="1" w:lastRow="0" w:firstColumn="1" w:lastColumn="0" w:noHBand="0" w:noVBand="1"/>
      </w:tblPr>
      <w:tblGrid>
        <w:gridCol w:w="695"/>
        <w:gridCol w:w="1053"/>
        <w:gridCol w:w="1255"/>
        <w:gridCol w:w="1053"/>
        <w:gridCol w:w="1053"/>
        <w:gridCol w:w="1053"/>
        <w:gridCol w:w="1053"/>
        <w:gridCol w:w="1053"/>
      </w:tblGrid>
      <w:tr w:rsidR="00BF7CB1" w:rsidRPr="00515E6A" w:rsidTr="003A6562">
        <w:trPr>
          <w:trHeight w:val="288"/>
          <w:jc w:val="center"/>
        </w:trPr>
        <w:tc>
          <w:tcPr>
            <w:tcW w:w="695" w:type="dxa"/>
            <w:tcBorders>
              <w:top w:val="single" w:sz="4" w:space="0" w:color="auto"/>
              <w:bottom w:val="single" w:sz="4" w:space="0" w:color="auto"/>
            </w:tcBorders>
            <w:noWrap/>
            <w:vAlign w:val="center"/>
          </w:tcPr>
          <w:p w:rsidR="00BF7CB1" w:rsidRPr="00515E6A" w:rsidRDefault="00BF7CB1" w:rsidP="00246E0C">
            <w:pPr>
              <w:jc w:val="center"/>
              <w:rPr>
                <w:rFonts w:ascii="Times New Roman" w:hAnsi="Times New Roman" w:cs="Times New Roman"/>
              </w:rPr>
            </w:pPr>
          </w:p>
        </w:tc>
        <w:tc>
          <w:tcPr>
            <w:tcW w:w="1053" w:type="dxa"/>
            <w:tcBorders>
              <w:top w:val="single" w:sz="4" w:space="0" w:color="auto"/>
              <w:bottom w:val="single" w:sz="4" w:space="0" w:color="auto"/>
            </w:tcBorders>
            <w:noWrap/>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Gas</w:t>
            </w:r>
          </w:p>
        </w:tc>
        <w:tc>
          <w:tcPr>
            <w:tcW w:w="1255" w:type="dxa"/>
            <w:tcBorders>
              <w:top w:val="single" w:sz="4" w:space="0" w:color="auto"/>
              <w:bottom w:val="single" w:sz="4" w:space="0" w:color="auto"/>
            </w:tcBorders>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Chloroform</w:t>
            </w:r>
          </w:p>
        </w:tc>
        <w:tc>
          <w:tcPr>
            <w:tcW w:w="1053" w:type="dxa"/>
            <w:tcBorders>
              <w:top w:val="single" w:sz="4" w:space="0" w:color="auto"/>
              <w:bottom w:val="single" w:sz="4" w:space="0" w:color="auto"/>
            </w:tcBorders>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Acetic acid</w:t>
            </w:r>
          </w:p>
        </w:tc>
        <w:tc>
          <w:tcPr>
            <w:tcW w:w="1053" w:type="dxa"/>
            <w:tcBorders>
              <w:top w:val="single" w:sz="4" w:space="0" w:color="auto"/>
              <w:bottom w:val="single" w:sz="4" w:space="0" w:color="auto"/>
            </w:tcBorders>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Ethanol</w:t>
            </w:r>
          </w:p>
        </w:tc>
        <w:tc>
          <w:tcPr>
            <w:tcW w:w="1053" w:type="dxa"/>
            <w:tcBorders>
              <w:top w:val="single" w:sz="4" w:space="0" w:color="auto"/>
              <w:bottom w:val="single" w:sz="4" w:space="0" w:color="auto"/>
            </w:tcBorders>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DMF</w:t>
            </w:r>
          </w:p>
        </w:tc>
        <w:tc>
          <w:tcPr>
            <w:tcW w:w="1053" w:type="dxa"/>
            <w:tcBorders>
              <w:top w:val="single" w:sz="4" w:space="0" w:color="auto"/>
              <w:bottom w:val="single" w:sz="4" w:space="0" w:color="auto"/>
            </w:tcBorders>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DMSO</w:t>
            </w:r>
          </w:p>
        </w:tc>
        <w:tc>
          <w:tcPr>
            <w:tcW w:w="1053" w:type="dxa"/>
            <w:tcBorders>
              <w:top w:val="single" w:sz="4" w:space="0" w:color="auto"/>
              <w:bottom w:val="single" w:sz="4" w:space="0" w:color="auto"/>
            </w:tcBorders>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Water</w:t>
            </w:r>
          </w:p>
        </w:tc>
      </w:tr>
      <w:tr w:rsidR="00BF7CB1" w:rsidRPr="00515E6A" w:rsidTr="003A6562">
        <w:trPr>
          <w:trHeight w:val="288"/>
          <w:jc w:val="center"/>
        </w:trPr>
        <w:tc>
          <w:tcPr>
            <w:tcW w:w="695" w:type="dxa"/>
            <w:tcBorders>
              <w:top w:val="single" w:sz="4" w:space="0" w:color="auto"/>
            </w:tcBorders>
            <w:noWrap/>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I</w:t>
            </w:r>
            <w:r w:rsidRPr="00515E6A">
              <w:rPr>
                <w:rFonts w:ascii="Times New Roman" w:hAnsi="Times New Roman" w:cs="Times New Roman"/>
                <w:vertAlign w:val="subscript"/>
              </w:rPr>
              <w:t>1</w:t>
            </w:r>
          </w:p>
        </w:tc>
        <w:tc>
          <w:tcPr>
            <w:tcW w:w="1053" w:type="dxa"/>
            <w:tcBorders>
              <w:top w:val="single" w:sz="4" w:space="0" w:color="auto"/>
            </w:tcBorders>
            <w:shd w:val="clear" w:color="auto" w:fill="auto"/>
            <w:noWrap/>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0.1672</w:t>
            </w:r>
          </w:p>
        </w:tc>
        <w:tc>
          <w:tcPr>
            <w:tcW w:w="1255" w:type="dxa"/>
            <w:tcBorders>
              <w:top w:val="single" w:sz="4" w:space="0" w:color="auto"/>
            </w:tcBorders>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0.1899</w:t>
            </w:r>
          </w:p>
        </w:tc>
        <w:tc>
          <w:tcPr>
            <w:tcW w:w="1053" w:type="dxa"/>
            <w:tcBorders>
              <w:top w:val="single" w:sz="4" w:space="0" w:color="auto"/>
            </w:tcBorders>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0.1919</w:t>
            </w:r>
          </w:p>
        </w:tc>
        <w:tc>
          <w:tcPr>
            <w:tcW w:w="1053" w:type="dxa"/>
            <w:tcBorders>
              <w:top w:val="single" w:sz="4" w:space="0" w:color="auto"/>
            </w:tcBorders>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0.1970</w:t>
            </w:r>
          </w:p>
        </w:tc>
        <w:tc>
          <w:tcPr>
            <w:tcW w:w="1053" w:type="dxa"/>
            <w:tcBorders>
              <w:top w:val="single" w:sz="4" w:space="0" w:color="auto"/>
            </w:tcBorders>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0.1976</w:t>
            </w:r>
          </w:p>
        </w:tc>
        <w:tc>
          <w:tcPr>
            <w:tcW w:w="1053" w:type="dxa"/>
            <w:tcBorders>
              <w:top w:val="single" w:sz="4" w:space="0" w:color="auto"/>
            </w:tcBorders>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0.1978</w:t>
            </w:r>
          </w:p>
        </w:tc>
        <w:tc>
          <w:tcPr>
            <w:tcW w:w="1053" w:type="dxa"/>
            <w:tcBorders>
              <w:top w:val="single" w:sz="4" w:space="0" w:color="auto"/>
            </w:tcBorders>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0.1982</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I</w:t>
            </w:r>
            <w:r w:rsidRPr="00515E6A">
              <w:rPr>
                <w:rFonts w:ascii="Times New Roman" w:hAnsi="Times New Roman" w:cs="Times New Roman"/>
                <w:vertAlign w:val="subscript"/>
              </w:rPr>
              <w:t>2</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0.1792</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0.1868</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0.1878</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0.1904</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0.1907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0.1909</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0.1911</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I</w:t>
            </w:r>
            <w:r w:rsidRPr="00515E6A">
              <w:rPr>
                <w:rFonts w:ascii="Times New Roman" w:hAnsi="Times New Roman" w:cs="Times New Roman"/>
                <w:vertAlign w:val="subscript"/>
              </w:rPr>
              <w:t>3</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0.1704</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0.1910</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0.1927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0.1967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0.1972</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0.1974</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0.1977</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4</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-0.5147</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-0.5337</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-0.5353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-0.5390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-0.5394</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-0.5396</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-0.5398</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5</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-0.4972</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-0.5264</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-0.5290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-0.5352</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-0.5359</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-0.5363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-0.5367</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6</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-0.4761</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-0.5177</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-0.5210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-0.5290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-0.5299</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-0.5303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-0.5309</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7</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-0.5135</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-0.5409</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-0.5428</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-0.5473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-0.5479</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-0.5481</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-0.5484</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8</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-0.3082</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-0.3494</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-0.3529</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-0.3616</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-0.3626</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-0.3630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-0.3636</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9</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-0.2577</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-0.3129</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-0.3176</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-0.3290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-0.3303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-0.3309</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-0.3317</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lastRenderedPageBreak/>
              <w:t>O</w:t>
            </w:r>
            <w:r w:rsidRPr="00515E6A">
              <w:rPr>
                <w:rFonts w:ascii="Times New Roman" w:hAnsi="Times New Roman" w:cs="Times New Roman"/>
                <w:vertAlign w:val="subscript"/>
              </w:rPr>
              <w:t>10</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-0.5047</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-0.5291</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-0.5307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-0.5343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-0.5347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-0.5348</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-0.5351</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11</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-0.2612</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-0.3174</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-0.3220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-0.3330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-0.3343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-0.3349</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-0.3357</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N</w:t>
            </w:r>
            <w:r w:rsidRPr="00515E6A">
              <w:rPr>
                <w:rFonts w:ascii="Times New Roman" w:hAnsi="Times New Roman" w:cs="Times New Roman"/>
                <w:vertAlign w:val="subscript"/>
              </w:rPr>
              <w:t>12</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-0.3366</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-0.3298</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-0.3293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-0.3280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-0.3278</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-0.3278</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-0.3277</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N</w:t>
            </w:r>
            <w:r w:rsidRPr="00515E6A">
              <w:rPr>
                <w:rFonts w:ascii="Times New Roman" w:hAnsi="Times New Roman" w:cs="Times New Roman"/>
                <w:vertAlign w:val="subscript"/>
              </w:rPr>
              <w:t>13</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-0.3473</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-0.3406</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-0.3397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-0.3376</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-0.3373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-0.3372</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-0.3371</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N</w:t>
            </w:r>
            <w:r w:rsidRPr="00515E6A">
              <w:rPr>
                <w:rFonts w:ascii="Times New Roman" w:hAnsi="Times New Roman" w:cs="Times New Roman"/>
                <w:vertAlign w:val="subscript"/>
              </w:rPr>
              <w:t>14</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-0.5198</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-0.5101</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-0.5092</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-0.5068</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-0.5065</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-0.5064</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-0.5062</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15</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-0.0146</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-0.0257</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-0.0260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-0.0269</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-0.0270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-0.0271</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-0.0271</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16</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0.0357</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0.0366</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0.0364</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0.0358</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0.0357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0.0356</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0.0356</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17</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0.5775</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0.5957</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0.5971</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0.6001</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0.6004</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0.6005</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0.6007</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18</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0.5511</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0.5666</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0.5679</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0.5710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0.5714</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0.5715</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0.5718</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19</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-0.7531</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-0.7667</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-0.7680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-0.7711</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-0.7715</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-0.7717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-0.7719</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20</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0.8067</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0.8134</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0.8139</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0.8153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0.8155</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0.8155</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0.8156</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21</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-0.7098</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-0.7287</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-0.7303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-0.7343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-0.7348</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-0.7350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-0.7353</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22</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-0.7149</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-0.7283</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-0.7296</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-0.7325</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-0.7328</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-0.7330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-0.7332</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23</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0.0686</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0.0731</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0.0730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0.0728</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0.0727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0.0727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0.0727</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24</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0.0766</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0.0598</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0.0581</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0.0542</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0.0537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0.0536</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0.0533</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25</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-0.2631</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-0.2597</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-0.2593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-0.2584</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-0.2583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-0.2582</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-0.2582</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26</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-0.3147</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-0.3286</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-0.3296</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-0.3320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-0.3323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-0.3324</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-0.3326</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27</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-0.2881</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-0.2751</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-0.2745</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-0.2733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-0.2731</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-0.2731</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-0.2730</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28</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-0.3175</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-0.3158</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-0.3153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-0.3138</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-0.3136</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-0.3135</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-0.3134</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29</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0.2109</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0.2167</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0.2170</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0.2173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0.2173</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0.2174</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0.2174</w:t>
            </w:r>
          </w:p>
        </w:tc>
      </w:tr>
      <w:tr w:rsidR="00BF7CB1" w:rsidRPr="00515E6A" w:rsidTr="003A6562">
        <w:trPr>
          <w:trHeight w:val="288"/>
          <w:jc w:val="center"/>
        </w:trPr>
        <w:tc>
          <w:tcPr>
            <w:tcW w:w="695" w:type="dxa"/>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30</w:t>
            </w:r>
          </w:p>
        </w:tc>
        <w:tc>
          <w:tcPr>
            <w:tcW w:w="1053" w:type="dxa"/>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-0.1075</w:t>
            </w:r>
          </w:p>
        </w:tc>
        <w:tc>
          <w:tcPr>
            <w:tcW w:w="1255"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-0.1010</w:t>
            </w:r>
          </w:p>
        </w:tc>
        <w:tc>
          <w:tcPr>
            <w:tcW w:w="1053" w:type="dxa"/>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-0.1004</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-0.0989</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-0.0987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-0.0987</w:t>
            </w:r>
          </w:p>
        </w:tc>
        <w:tc>
          <w:tcPr>
            <w:tcW w:w="1053" w:type="dxa"/>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-0.0985</w:t>
            </w:r>
          </w:p>
        </w:tc>
      </w:tr>
      <w:tr w:rsidR="00BF7CB1" w:rsidRPr="00515E6A" w:rsidTr="003A6562">
        <w:trPr>
          <w:trHeight w:val="288"/>
          <w:jc w:val="center"/>
        </w:trPr>
        <w:tc>
          <w:tcPr>
            <w:tcW w:w="695" w:type="dxa"/>
            <w:tcBorders>
              <w:bottom w:val="single" w:sz="4" w:space="0" w:color="auto"/>
            </w:tcBorders>
            <w:noWrap/>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31</w:t>
            </w:r>
          </w:p>
        </w:tc>
        <w:tc>
          <w:tcPr>
            <w:tcW w:w="1053" w:type="dxa"/>
            <w:tcBorders>
              <w:bottom w:val="single" w:sz="4" w:space="0" w:color="auto"/>
            </w:tcBorders>
            <w:shd w:val="clear" w:color="auto" w:fill="auto"/>
            <w:noWrap/>
            <w:vAlign w:val="center"/>
            <w:hideMark/>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-0.6691</w:t>
            </w:r>
          </w:p>
        </w:tc>
        <w:tc>
          <w:tcPr>
            <w:tcW w:w="1255" w:type="dxa"/>
            <w:tcBorders>
              <w:bottom w:val="single" w:sz="4" w:space="0" w:color="auto"/>
            </w:tcBorders>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-0.6689</w:t>
            </w:r>
          </w:p>
        </w:tc>
        <w:tc>
          <w:tcPr>
            <w:tcW w:w="1053" w:type="dxa"/>
            <w:tcBorders>
              <w:bottom w:val="single" w:sz="4" w:space="0" w:color="auto"/>
            </w:tcBorders>
            <w:shd w:val="clear" w:color="auto" w:fill="auto"/>
            <w:vAlign w:val="center"/>
          </w:tcPr>
          <w:p w:rsidR="00BF7CB1" w:rsidRPr="00515E6A" w:rsidRDefault="00BF7CB1" w:rsidP="00246E0C">
            <w:pPr>
              <w:jc w:val="center"/>
              <w:rPr>
                <w:rFonts w:ascii="Times New Roman" w:hAnsi="Times New Roman" w:cs="Times New Roman"/>
                <w:color w:val="000000"/>
              </w:rPr>
            </w:pPr>
            <w:r w:rsidRPr="00515E6A">
              <w:rPr>
                <w:rFonts w:ascii="Times New Roman" w:hAnsi="Times New Roman" w:cs="Times New Roman"/>
                <w:color w:val="000000"/>
              </w:rPr>
              <w:t>-0.6688</w:t>
            </w:r>
          </w:p>
        </w:tc>
        <w:tc>
          <w:tcPr>
            <w:tcW w:w="1053" w:type="dxa"/>
            <w:tcBorders>
              <w:bottom w:val="single" w:sz="4" w:space="0" w:color="auto"/>
            </w:tcBorders>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-0.6686</w:t>
            </w:r>
          </w:p>
        </w:tc>
        <w:tc>
          <w:tcPr>
            <w:tcW w:w="1053" w:type="dxa"/>
            <w:tcBorders>
              <w:bottom w:val="single" w:sz="4" w:space="0" w:color="auto"/>
            </w:tcBorders>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-0.6685</w:t>
            </w:r>
          </w:p>
        </w:tc>
        <w:tc>
          <w:tcPr>
            <w:tcW w:w="1053" w:type="dxa"/>
            <w:tcBorders>
              <w:bottom w:val="single" w:sz="4" w:space="0" w:color="auto"/>
            </w:tcBorders>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-0.6685</w:t>
            </w:r>
          </w:p>
        </w:tc>
        <w:tc>
          <w:tcPr>
            <w:tcW w:w="1053" w:type="dxa"/>
            <w:tcBorders>
              <w:bottom w:val="single" w:sz="4" w:space="0" w:color="auto"/>
            </w:tcBorders>
            <w:shd w:val="clear" w:color="auto" w:fill="auto"/>
            <w:vAlign w:val="center"/>
          </w:tcPr>
          <w:p w:rsidR="00BF7CB1" w:rsidRPr="00515E6A" w:rsidRDefault="00BF7CB1" w:rsidP="00246E0C">
            <w:pPr>
              <w:jc w:val="center"/>
              <w:rPr>
                <w:rFonts w:ascii="Times New Roman" w:hAnsi="Times New Roman" w:cs="Times New Roman"/>
              </w:rPr>
            </w:pPr>
            <w:r w:rsidRPr="00515E6A">
              <w:rPr>
                <w:rFonts w:ascii="Times New Roman" w:hAnsi="Times New Roman" w:cs="Times New Roman"/>
                <w:color w:val="000000"/>
              </w:rPr>
              <w:t>-0.6685</w:t>
            </w:r>
          </w:p>
        </w:tc>
      </w:tr>
    </w:tbl>
    <w:p w:rsidR="00B51C67" w:rsidRDefault="00B51C67" w:rsidP="00D751A3">
      <w:pPr>
        <w:pStyle w:val="-11"/>
        <w:widowControl w:val="0"/>
        <w:spacing w:before="120" w:after="120" w:line="360" w:lineRule="auto"/>
        <w:rPr>
          <w:b w:val="0"/>
          <w:szCs w:val="24"/>
        </w:rPr>
      </w:pPr>
    </w:p>
    <w:p w:rsidR="00C51331" w:rsidRDefault="00C512B1" w:rsidP="00D751A3">
      <w:pPr>
        <w:pStyle w:val="-11"/>
        <w:widowControl w:val="0"/>
        <w:spacing w:before="120" w:after="120" w:line="360" w:lineRule="auto"/>
        <w:rPr>
          <w:b w:val="0"/>
          <w:szCs w:val="24"/>
        </w:rPr>
      </w:pPr>
      <w:r w:rsidRPr="00C512B1">
        <w:rPr>
          <w:b w:val="0"/>
          <w:szCs w:val="24"/>
        </w:rPr>
        <w:t>All carbon atoms making bond with iodine atom in the benzene ring have negative charge and the negative charge of the carbon atom bonded iodine atom increase with the increase of polarity of the solvent. The charge of C</w:t>
      </w:r>
      <w:r w:rsidRPr="00C512B1">
        <w:rPr>
          <w:b w:val="0"/>
          <w:szCs w:val="24"/>
          <w:vertAlign w:val="subscript"/>
        </w:rPr>
        <w:t>19</w:t>
      </w:r>
      <w:r w:rsidRPr="00C512B1">
        <w:rPr>
          <w:b w:val="0"/>
          <w:szCs w:val="24"/>
        </w:rPr>
        <w:t xml:space="preserve"> atom of Iopamidol in gas, chloroform, acetic acid, ethanol, DMF, DMSO </w:t>
      </w:r>
      <w:r w:rsidRPr="00C512B1">
        <w:rPr>
          <w:b w:val="0"/>
          <w:szCs w:val="24"/>
        </w:rPr>
        <w:lastRenderedPageBreak/>
        <w:t>and water phases is -0.7531, -0.7667, -0.7680, -0.7711, -0.7715, -0.7717, -0.7719 ē. The rest of the carbon atoms in the benzene ring have positive excess charges accumulation and the positive charge of the carbon atom in the benzene ring increase with the increase of polarity of the solvent. The charges of nitrogen atoms are negative and negative value of the charge decreases with the increase of polarity of the solvent. The charge of N</w:t>
      </w:r>
      <w:r w:rsidRPr="00C512B1">
        <w:rPr>
          <w:b w:val="0"/>
          <w:szCs w:val="24"/>
          <w:vertAlign w:val="subscript"/>
        </w:rPr>
        <w:t>12</w:t>
      </w:r>
      <w:r w:rsidRPr="00C512B1">
        <w:rPr>
          <w:b w:val="0"/>
          <w:szCs w:val="24"/>
        </w:rPr>
        <w:t xml:space="preserve"> atom of Iopamidol in gas, chloroform, acetic acid, ethanol, DMF, DMSO and water phase is -0.3366, -0.3298, -0.3293, -0.3280, -0.3278, -0.3278, -0.3277 ē. The charge of N</w:t>
      </w:r>
      <w:r w:rsidRPr="00C512B1">
        <w:rPr>
          <w:b w:val="0"/>
          <w:szCs w:val="24"/>
          <w:vertAlign w:val="subscript"/>
        </w:rPr>
        <w:t>13</w:t>
      </w:r>
      <w:r w:rsidRPr="00C512B1">
        <w:rPr>
          <w:b w:val="0"/>
          <w:szCs w:val="24"/>
        </w:rPr>
        <w:t xml:space="preserve"> atom is -0.3473, -0.3406, -0.3397, -0.3376, -0.3373, -0.3372, -0.3371 ē. All oxygen atoms belonging to hydroxyl group and carbonyl group for Iopamidol have neagative charge, and the negative charge of the both oxygen atoms increase with the increase of polarity of the solvent.</w:t>
      </w:r>
    </w:p>
    <w:p w:rsidR="00C512B1" w:rsidRPr="00C512B1" w:rsidRDefault="00C512B1" w:rsidP="00C512B1">
      <w:pPr>
        <w:pStyle w:val="-11"/>
        <w:widowControl w:val="0"/>
        <w:spacing w:before="120" w:after="120" w:line="360" w:lineRule="auto"/>
        <w:rPr>
          <w:b w:val="0"/>
          <w:szCs w:val="24"/>
        </w:rPr>
      </w:pPr>
      <w:r w:rsidRPr="00C512B1">
        <w:rPr>
          <w:b w:val="0"/>
          <w:szCs w:val="24"/>
        </w:rPr>
        <w:t xml:space="preserve">Selected second-order perturbation energies (E (2) kcal/mol) with values greater than 5 kcal/mol </w:t>
      </w:r>
    </w:p>
    <w:p w:rsidR="00C51331" w:rsidRDefault="00C512B1" w:rsidP="00C512B1">
      <w:pPr>
        <w:pStyle w:val="-11"/>
        <w:widowControl w:val="0"/>
        <w:spacing w:before="120" w:after="120" w:line="360" w:lineRule="auto"/>
        <w:rPr>
          <w:b w:val="0"/>
          <w:szCs w:val="24"/>
        </w:rPr>
      </w:pPr>
      <w:r w:rsidRPr="00C512B1">
        <w:rPr>
          <w:b w:val="0"/>
          <w:szCs w:val="24"/>
        </w:rPr>
        <w:t>for Iopamidol in gas phase were presented in Table 7, and Table 8 includes only energies for the other studied solvents and gas phase. The energies for the interaction LP3(I</w:t>
      </w:r>
      <w:r w:rsidRPr="00C512B1">
        <w:rPr>
          <w:b w:val="0"/>
          <w:szCs w:val="24"/>
          <w:vertAlign w:val="subscript"/>
        </w:rPr>
        <w:t>1</w:t>
      </w:r>
      <w:r w:rsidRPr="00C512B1">
        <w:rPr>
          <w:b w:val="0"/>
          <w:szCs w:val="24"/>
        </w:rPr>
        <w:t>) → π*(C</w:t>
      </w:r>
      <w:r w:rsidRPr="00C512B1">
        <w:rPr>
          <w:b w:val="0"/>
          <w:szCs w:val="24"/>
          <w:vertAlign w:val="subscript"/>
        </w:rPr>
        <w:t>18</w:t>
      </w:r>
      <w:r w:rsidRPr="00C512B1">
        <w:rPr>
          <w:b w:val="0"/>
          <w:szCs w:val="24"/>
        </w:rPr>
        <w:t>-C</w:t>
      </w:r>
      <w:r w:rsidRPr="00C512B1">
        <w:rPr>
          <w:b w:val="0"/>
          <w:szCs w:val="24"/>
          <w:vertAlign w:val="subscript"/>
        </w:rPr>
        <w:t>19</w:t>
      </w:r>
      <w:r w:rsidRPr="00C512B1">
        <w:rPr>
          <w:b w:val="0"/>
          <w:szCs w:val="24"/>
        </w:rPr>
        <w:t>), LP3(I</w:t>
      </w:r>
      <w:r w:rsidRPr="00C512B1">
        <w:rPr>
          <w:b w:val="0"/>
          <w:szCs w:val="24"/>
          <w:vertAlign w:val="subscript"/>
        </w:rPr>
        <w:t>2</w:t>
      </w:r>
      <w:r w:rsidRPr="00C512B1">
        <w:rPr>
          <w:b w:val="0"/>
          <w:szCs w:val="24"/>
        </w:rPr>
        <w:t>) → π*(C</w:t>
      </w:r>
      <w:r w:rsidRPr="00C512B1">
        <w:rPr>
          <w:b w:val="0"/>
          <w:szCs w:val="24"/>
          <w:vertAlign w:val="subscript"/>
        </w:rPr>
        <w:t>20</w:t>
      </w:r>
      <w:r w:rsidRPr="00C512B1">
        <w:rPr>
          <w:b w:val="0"/>
          <w:szCs w:val="24"/>
        </w:rPr>
        <w:t>-C</w:t>
      </w:r>
      <w:r w:rsidRPr="00C512B1">
        <w:rPr>
          <w:b w:val="0"/>
          <w:szCs w:val="24"/>
          <w:vertAlign w:val="subscript"/>
        </w:rPr>
        <w:t>21</w:t>
      </w:r>
      <w:r w:rsidRPr="00C512B1">
        <w:rPr>
          <w:b w:val="0"/>
          <w:szCs w:val="24"/>
        </w:rPr>
        <w:t>) and LP3(I</w:t>
      </w:r>
      <w:r w:rsidRPr="00C512B1">
        <w:rPr>
          <w:b w:val="0"/>
          <w:szCs w:val="24"/>
          <w:vertAlign w:val="subscript"/>
        </w:rPr>
        <w:t>3</w:t>
      </w:r>
      <w:r w:rsidRPr="00C512B1">
        <w:rPr>
          <w:b w:val="0"/>
          <w:szCs w:val="24"/>
        </w:rPr>
        <w:t>) → π* (C</w:t>
      </w:r>
      <w:r w:rsidRPr="00C512B1">
        <w:rPr>
          <w:b w:val="0"/>
          <w:szCs w:val="24"/>
          <w:vertAlign w:val="subscript"/>
        </w:rPr>
        <w:t>17</w:t>
      </w:r>
      <w:r w:rsidRPr="00C512B1">
        <w:rPr>
          <w:b w:val="0"/>
          <w:szCs w:val="24"/>
        </w:rPr>
        <w:t>-C</w:t>
      </w:r>
      <w:r w:rsidRPr="00C512B1">
        <w:rPr>
          <w:b w:val="0"/>
          <w:szCs w:val="24"/>
          <w:vertAlign w:val="subscript"/>
        </w:rPr>
        <w:t>22</w:t>
      </w:r>
      <w:r w:rsidRPr="00C512B1">
        <w:rPr>
          <w:b w:val="0"/>
          <w:szCs w:val="24"/>
        </w:rPr>
        <w:t>) 7.31, 7.83 and 7.81 kcalmol-1, respectively demonstrate the intramolecular hyperconjugative interaction between the iodine atoms and benzene ring in the ground state for Iopamidol in gas phase.</w:t>
      </w:r>
    </w:p>
    <w:p w:rsidR="00C512B1" w:rsidRPr="00515E6A" w:rsidRDefault="00C512B1" w:rsidP="00C512B1">
      <w:pPr>
        <w:autoSpaceDE w:val="0"/>
        <w:autoSpaceDN w:val="0"/>
        <w:adjustRightInd w:val="0"/>
        <w:spacing w:after="0" w:line="360" w:lineRule="auto"/>
        <w:jc w:val="both"/>
        <w:rPr>
          <w:rFonts w:ascii="Times New Roman" w:hAnsi="Times New Roman" w:cs="Times New Roman"/>
          <w:sz w:val="24"/>
          <w:szCs w:val="24"/>
        </w:rPr>
      </w:pPr>
      <w:r w:rsidRPr="00515E6A">
        <w:rPr>
          <w:rFonts w:ascii="Times New Roman" w:hAnsi="Times New Roman" w:cs="Times New Roman"/>
          <w:sz w:val="24"/>
          <w:szCs w:val="24"/>
        </w:rPr>
        <w:t>The interaction energy from the I</w:t>
      </w:r>
      <w:r w:rsidRPr="00C512B1">
        <w:rPr>
          <w:rFonts w:ascii="Times New Roman" w:hAnsi="Times New Roman" w:cs="Times New Roman"/>
          <w:sz w:val="24"/>
          <w:szCs w:val="24"/>
          <w:vertAlign w:val="subscript"/>
        </w:rPr>
        <w:t>1</w:t>
      </w:r>
      <w:r w:rsidRPr="00515E6A">
        <w:rPr>
          <w:rFonts w:ascii="Times New Roman" w:hAnsi="Times New Roman" w:cs="Times New Roman"/>
          <w:sz w:val="24"/>
          <w:szCs w:val="24"/>
        </w:rPr>
        <w:t xml:space="preserve"> electron pairs corresponds to conjugation with the antibonding molecular orbitals of the neighboring </w:t>
      </w:r>
      <w:r w:rsidRPr="00515E6A">
        <w:rPr>
          <w:rFonts w:ascii="Times New Roman" w:eastAsia="Calibri" w:hAnsi="Times New Roman" w:cs="Times New Roman"/>
          <w:sz w:val="24"/>
          <w:szCs w:val="24"/>
        </w:rPr>
        <w:t>C</w:t>
      </w:r>
      <w:r w:rsidRPr="00515E6A">
        <w:rPr>
          <w:rFonts w:ascii="Times New Roman" w:eastAsia="Calibri" w:hAnsi="Times New Roman" w:cs="Times New Roman"/>
          <w:sz w:val="24"/>
          <w:szCs w:val="24"/>
          <w:vertAlign w:val="subscript"/>
        </w:rPr>
        <w:t>20</w:t>
      </w:r>
      <w:r w:rsidRPr="00515E6A">
        <w:rPr>
          <w:rFonts w:ascii="Times New Roman" w:eastAsia="Calibri" w:hAnsi="Times New Roman" w:cs="Times New Roman"/>
          <w:sz w:val="24"/>
          <w:szCs w:val="24"/>
        </w:rPr>
        <w:t>-C</w:t>
      </w:r>
      <w:r w:rsidRPr="00515E6A">
        <w:rPr>
          <w:rFonts w:ascii="Times New Roman" w:eastAsia="Calibri" w:hAnsi="Times New Roman" w:cs="Times New Roman"/>
          <w:sz w:val="24"/>
          <w:szCs w:val="24"/>
          <w:vertAlign w:val="subscript"/>
        </w:rPr>
        <w:t xml:space="preserve">21 </w:t>
      </w:r>
      <w:r w:rsidRPr="00515E6A">
        <w:rPr>
          <w:rFonts w:ascii="Times New Roman" w:eastAsia="Calibri" w:hAnsi="Times New Roman" w:cs="Times New Roman"/>
          <w:sz w:val="24"/>
          <w:szCs w:val="24"/>
          <w:lang w:val="tr-TR"/>
        </w:rPr>
        <w:t xml:space="preserve">whereas, </w:t>
      </w:r>
      <w:r w:rsidRPr="00515E6A">
        <w:rPr>
          <w:rFonts w:ascii="Times New Roman" w:hAnsi="Times New Roman" w:cs="Times New Roman"/>
          <w:sz w:val="24"/>
          <w:szCs w:val="24"/>
        </w:rPr>
        <w:t xml:space="preserve">these interaction energies correspond to conjugation with the antibonding molecular orbitals of the neighboring </w:t>
      </w:r>
      <w:r w:rsidRPr="00515E6A">
        <w:rPr>
          <w:rFonts w:ascii="Times New Roman" w:eastAsia="Calibri" w:hAnsi="Times New Roman" w:cs="Times New Roman"/>
          <w:sz w:val="24"/>
          <w:szCs w:val="24"/>
          <w:lang w:val="tr-TR"/>
        </w:rPr>
        <w:t>LP3(</w:t>
      </w:r>
      <w:r w:rsidRPr="00515E6A">
        <w:rPr>
          <w:rFonts w:ascii="Times New Roman" w:eastAsia="Calibri" w:hAnsi="Times New Roman" w:cs="Times New Roman"/>
          <w:sz w:val="24"/>
          <w:szCs w:val="24"/>
        </w:rPr>
        <w:t>I</w:t>
      </w:r>
      <w:r w:rsidRPr="00515E6A">
        <w:rPr>
          <w:rFonts w:ascii="Times New Roman" w:eastAsia="Calibri" w:hAnsi="Times New Roman" w:cs="Times New Roman"/>
          <w:sz w:val="24"/>
          <w:szCs w:val="24"/>
          <w:vertAlign w:val="subscript"/>
        </w:rPr>
        <w:t>1</w:t>
      </w:r>
      <w:r w:rsidRPr="00515E6A">
        <w:rPr>
          <w:rFonts w:ascii="Times New Roman" w:eastAsia="Calibri" w:hAnsi="Times New Roman" w:cs="Times New Roman"/>
          <w:sz w:val="24"/>
          <w:szCs w:val="24"/>
          <w:lang w:val="tr-TR"/>
        </w:rPr>
        <w:t>) → π*</w:t>
      </w:r>
      <w:r w:rsidRPr="00515E6A">
        <w:rPr>
          <w:rFonts w:ascii="Times New Roman" w:hAnsi="Times New Roman" w:cs="Times New Roman"/>
          <w:sz w:val="24"/>
          <w:szCs w:val="24"/>
        </w:rPr>
        <w:t>C</w:t>
      </w:r>
      <w:r w:rsidRPr="00515E6A">
        <w:rPr>
          <w:rFonts w:ascii="Times New Roman" w:hAnsi="Times New Roman" w:cs="Times New Roman"/>
          <w:sz w:val="24"/>
          <w:szCs w:val="24"/>
          <w:vertAlign w:val="subscript"/>
        </w:rPr>
        <w:t>17</w:t>
      </w:r>
      <w:r w:rsidRPr="00515E6A">
        <w:rPr>
          <w:rFonts w:ascii="Times New Roman" w:hAnsi="Times New Roman" w:cs="Times New Roman"/>
          <w:sz w:val="24"/>
          <w:szCs w:val="24"/>
        </w:rPr>
        <w:t>-C</w:t>
      </w:r>
      <w:r w:rsidRPr="00515E6A">
        <w:rPr>
          <w:rFonts w:ascii="Times New Roman" w:hAnsi="Times New Roman" w:cs="Times New Roman"/>
          <w:sz w:val="24"/>
          <w:szCs w:val="24"/>
          <w:vertAlign w:val="subscript"/>
        </w:rPr>
        <w:t>19</w:t>
      </w:r>
      <w:r w:rsidRPr="00515E6A">
        <w:rPr>
          <w:rFonts w:ascii="Times New Roman" w:hAnsi="Times New Roman" w:cs="Times New Roman"/>
          <w:sz w:val="24"/>
          <w:szCs w:val="24"/>
        </w:rPr>
        <w:t xml:space="preserve"> with the stabilization energy </w:t>
      </w:r>
      <w:r w:rsidRPr="00515E6A">
        <w:rPr>
          <w:rFonts w:ascii="Times New Roman" w:hAnsi="Times New Roman" w:cs="Times New Roman"/>
          <w:sz w:val="24"/>
          <w:szCs w:val="24"/>
          <w:lang w:val="tr-TR"/>
        </w:rPr>
        <w:t xml:space="preserve">7.41, </w:t>
      </w:r>
      <w:r w:rsidRPr="00515E6A">
        <w:rPr>
          <w:rFonts w:ascii="Times New Roman" w:eastAsia="Calibri" w:hAnsi="Times New Roman" w:cs="Times New Roman"/>
          <w:sz w:val="24"/>
          <w:szCs w:val="24"/>
          <w:lang w:val="tr-TR"/>
        </w:rPr>
        <w:t xml:space="preserve">7.42, </w:t>
      </w:r>
      <w:r w:rsidRPr="00515E6A">
        <w:rPr>
          <w:rFonts w:ascii="Times New Roman" w:hAnsi="Times New Roman" w:cs="Times New Roman"/>
          <w:sz w:val="24"/>
          <w:szCs w:val="24"/>
        </w:rPr>
        <w:t xml:space="preserve">7.43 kcal/mol in chloroform, acetic acid and ethanol, respectively, and 7.44 kcal/mol in DMF, DMSO, water. </w:t>
      </w:r>
      <w:r w:rsidRPr="00515E6A">
        <w:rPr>
          <w:rFonts w:ascii="Times New Roman" w:eastAsia="Calibri" w:hAnsi="Times New Roman" w:cs="Times New Roman"/>
          <w:sz w:val="24"/>
          <w:szCs w:val="24"/>
          <w:lang w:val="tr-TR"/>
        </w:rPr>
        <w:t>The interaction LP3(</w:t>
      </w:r>
      <w:r w:rsidRPr="00515E6A">
        <w:rPr>
          <w:rFonts w:ascii="Times New Roman" w:eastAsia="Calibri" w:hAnsi="Times New Roman" w:cs="Times New Roman"/>
          <w:sz w:val="24"/>
          <w:szCs w:val="24"/>
        </w:rPr>
        <w:t>I</w:t>
      </w:r>
      <w:r w:rsidRPr="00515E6A">
        <w:rPr>
          <w:rFonts w:ascii="Times New Roman" w:eastAsia="Calibri" w:hAnsi="Times New Roman" w:cs="Times New Roman"/>
          <w:sz w:val="24"/>
          <w:szCs w:val="24"/>
          <w:vertAlign w:val="subscript"/>
        </w:rPr>
        <w:t>2</w:t>
      </w:r>
      <w:r w:rsidRPr="00515E6A">
        <w:rPr>
          <w:rFonts w:ascii="Times New Roman" w:eastAsia="Calibri" w:hAnsi="Times New Roman" w:cs="Times New Roman"/>
          <w:sz w:val="24"/>
          <w:szCs w:val="24"/>
          <w:lang w:val="tr-TR"/>
        </w:rPr>
        <w:t>) → π*(</w:t>
      </w:r>
      <w:r w:rsidRPr="00515E6A">
        <w:rPr>
          <w:rFonts w:ascii="Times New Roman" w:eastAsia="Calibri" w:hAnsi="Times New Roman" w:cs="Times New Roman"/>
          <w:sz w:val="24"/>
          <w:szCs w:val="24"/>
        </w:rPr>
        <w:t>C</w:t>
      </w:r>
      <w:r w:rsidRPr="00515E6A">
        <w:rPr>
          <w:rFonts w:ascii="Times New Roman" w:eastAsia="Calibri" w:hAnsi="Times New Roman" w:cs="Times New Roman"/>
          <w:sz w:val="24"/>
          <w:szCs w:val="24"/>
          <w:vertAlign w:val="subscript"/>
        </w:rPr>
        <w:t>20</w:t>
      </w:r>
      <w:r w:rsidRPr="00515E6A">
        <w:rPr>
          <w:rFonts w:ascii="Times New Roman" w:eastAsia="Calibri" w:hAnsi="Times New Roman" w:cs="Times New Roman"/>
          <w:sz w:val="24"/>
          <w:szCs w:val="24"/>
        </w:rPr>
        <w:t>-C</w:t>
      </w:r>
      <w:r w:rsidRPr="00515E6A">
        <w:rPr>
          <w:rFonts w:ascii="Times New Roman" w:eastAsia="Calibri" w:hAnsi="Times New Roman" w:cs="Times New Roman"/>
          <w:sz w:val="24"/>
          <w:szCs w:val="24"/>
          <w:vertAlign w:val="subscript"/>
        </w:rPr>
        <w:t>21</w:t>
      </w:r>
      <w:r w:rsidRPr="00515E6A">
        <w:rPr>
          <w:rFonts w:ascii="Times New Roman" w:eastAsia="Calibri" w:hAnsi="Times New Roman" w:cs="Times New Roman"/>
          <w:sz w:val="24"/>
          <w:szCs w:val="24"/>
          <w:lang w:val="tr-TR"/>
        </w:rPr>
        <w:t>) in gas phase shifted to LP3(</w:t>
      </w:r>
      <w:r w:rsidRPr="00515E6A">
        <w:rPr>
          <w:rFonts w:ascii="Times New Roman" w:eastAsia="Calibri" w:hAnsi="Times New Roman" w:cs="Times New Roman"/>
          <w:sz w:val="24"/>
          <w:szCs w:val="24"/>
        </w:rPr>
        <w:t>I</w:t>
      </w:r>
      <w:r w:rsidRPr="00515E6A">
        <w:rPr>
          <w:rFonts w:ascii="Times New Roman" w:eastAsia="Calibri" w:hAnsi="Times New Roman" w:cs="Times New Roman"/>
          <w:sz w:val="24"/>
          <w:szCs w:val="24"/>
          <w:vertAlign w:val="subscript"/>
        </w:rPr>
        <w:t>2</w:t>
      </w:r>
      <w:r w:rsidRPr="00515E6A">
        <w:rPr>
          <w:rFonts w:ascii="Times New Roman" w:eastAsia="Calibri" w:hAnsi="Times New Roman" w:cs="Times New Roman"/>
          <w:sz w:val="24"/>
          <w:szCs w:val="24"/>
          <w:lang w:val="tr-TR"/>
        </w:rPr>
        <w:t>) → π*(</w:t>
      </w:r>
      <w:r w:rsidRPr="00515E6A">
        <w:rPr>
          <w:rFonts w:ascii="Times New Roman" w:eastAsia="Calibri" w:hAnsi="Times New Roman" w:cs="Times New Roman"/>
          <w:sz w:val="24"/>
          <w:szCs w:val="24"/>
        </w:rPr>
        <w:t>C</w:t>
      </w:r>
      <w:r w:rsidRPr="00515E6A">
        <w:rPr>
          <w:rFonts w:ascii="Times New Roman" w:eastAsia="Calibri" w:hAnsi="Times New Roman" w:cs="Times New Roman"/>
          <w:sz w:val="24"/>
          <w:szCs w:val="24"/>
          <w:vertAlign w:val="subscript"/>
        </w:rPr>
        <w:t>18</w:t>
      </w:r>
      <w:r w:rsidRPr="00515E6A">
        <w:rPr>
          <w:rFonts w:ascii="Times New Roman" w:eastAsia="Calibri" w:hAnsi="Times New Roman" w:cs="Times New Roman"/>
          <w:sz w:val="24"/>
          <w:szCs w:val="24"/>
        </w:rPr>
        <w:t>-C</w:t>
      </w:r>
      <w:r w:rsidRPr="00515E6A">
        <w:rPr>
          <w:rFonts w:ascii="Times New Roman" w:eastAsia="Calibri" w:hAnsi="Times New Roman" w:cs="Times New Roman"/>
          <w:sz w:val="24"/>
          <w:szCs w:val="24"/>
          <w:vertAlign w:val="subscript"/>
        </w:rPr>
        <w:t>21</w:t>
      </w:r>
      <w:r w:rsidRPr="00515E6A">
        <w:rPr>
          <w:rFonts w:ascii="Times New Roman" w:eastAsia="Calibri" w:hAnsi="Times New Roman" w:cs="Times New Roman"/>
          <w:sz w:val="24"/>
          <w:szCs w:val="24"/>
          <w:lang w:val="tr-TR"/>
        </w:rPr>
        <w:t>) in studied solvents and LP3(</w:t>
      </w:r>
      <w:r w:rsidRPr="00515E6A">
        <w:rPr>
          <w:rFonts w:ascii="Times New Roman" w:eastAsia="Calibri" w:hAnsi="Times New Roman" w:cs="Times New Roman"/>
          <w:sz w:val="24"/>
          <w:szCs w:val="24"/>
        </w:rPr>
        <w:t>I</w:t>
      </w:r>
      <w:r w:rsidRPr="00515E6A">
        <w:rPr>
          <w:rFonts w:ascii="Times New Roman" w:eastAsia="Calibri" w:hAnsi="Times New Roman" w:cs="Times New Roman"/>
          <w:sz w:val="24"/>
          <w:szCs w:val="24"/>
          <w:vertAlign w:val="subscript"/>
        </w:rPr>
        <w:t>3</w:t>
      </w:r>
      <w:r w:rsidRPr="00515E6A">
        <w:rPr>
          <w:rFonts w:ascii="Times New Roman" w:eastAsia="Calibri" w:hAnsi="Times New Roman" w:cs="Times New Roman"/>
          <w:sz w:val="24"/>
          <w:szCs w:val="24"/>
          <w:lang w:val="tr-TR"/>
        </w:rPr>
        <w:t>) →</w:t>
      </w:r>
      <w:r w:rsidRPr="00515E6A">
        <w:rPr>
          <w:rFonts w:ascii="Times New Roman" w:eastAsia="Calibri" w:hAnsi="Times New Roman" w:cs="Times New Roman"/>
          <w:sz w:val="24"/>
          <w:szCs w:val="24"/>
        </w:rPr>
        <w:t xml:space="preserve"> </w:t>
      </w:r>
      <w:r w:rsidRPr="00515E6A">
        <w:rPr>
          <w:rFonts w:ascii="Times New Roman" w:hAnsi="Times New Roman" w:cs="Times New Roman"/>
        </w:rPr>
        <w:t>π*</w:t>
      </w:r>
      <w:r w:rsidRPr="00515E6A">
        <w:rPr>
          <w:rFonts w:ascii="Times New Roman" w:eastAsia="Calibri" w:hAnsi="Times New Roman" w:cs="Times New Roman"/>
          <w:sz w:val="24"/>
          <w:szCs w:val="24"/>
        </w:rPr>
        <w:t>(C</w:t>
      </w:r>
      <w:r w:rsidRPr="00515E6A">
        <w:rPr>
          <w:rFonts w:ascii="Times New Roman" w:eastAsia="Calibri" w:hAnsi="Times New Roman" w:cs="Times New Roman"/>
          <w:sz w:val="24"/>
          <w:szCs w:val="24"/>
          <w:vertAlign w:val="subscript"/>
        </w:rPr>
        <w:t>17</w:t>
      </w:r>
      <w:r w:rsidRPr="00515E6A">
        <w:rPr>
          <w:rFonts w:ascii="Times New Roman" w:eastAsia="Calibri" w:hAnsi="Times New Roman" w:cs="Times New Roman"/>
          <w:sz w:val="24"/>
          <w:szCs w:val="24"/>
        </w:rPr>
        <w:t>-C</w:t>
      </w:r>
      <w:r w:rsidRPr="00515E6A">
        <w:rPr>
          <w:rFonts w:ascii="Times New Roman" w:eastAsia="Calibri" w:hAnsi="Times New Roman" w:cs="Times New Roman"/>
          <w:sz w:val="24"/>
          <w:szCs w:val="24"/>
          <w:vertAlign w:val="subscript"/>
        </w:rPr>
        <w:t>22</w:t>
      </w:r>
      <w:r w:rsidRPr="00515E6A">
        <w:rPr>
          <w:rFonts w:ascii="Times New Roman" w:eastAsia="Calibri" w:hAnsi="Times New Roman" w:cs="Times New Roman"/>
          <w:sz w:val="24"/>
          <w:szCs w:val="24"/>
        </w:rPr>
        <w:t xml:space="preserve">) was shifted to </w:t>
      </w:r>
      <w:r w:rsidRPr="00515E6A">
        <w:rPr>
          <w:rFonts w:ascii="Times New Roman" w:eastAsia="Calibri" w:hAnsi="Times New Roman" w:cs="Times New Roman"/>
          <w:sz w:val="24"/>
          <w:szCs w:val="24"/>
          <w:lang w:val="tr-TR"/>
        </w:rPr>
        <w:t>LP3(</w:t>
      </w:r>
      <w:r w:rsidRPr="00515E6A">
        <w:rPr>
          <w:rFonts w:ascii="Times New Roman" w:eastAsia="Calibri" w:hAnsi="Times New Roman" w:cs="Times New Roman"/>
          <w:sz w:val="24"/>
          <w:szCs w:val="24"/>
        </w:rPr>
        <w:t>I</w:t>
      </w:r>
      <w:r w:rsidRPr="00515E6A">
        <w:rPr>
          <w:rFonts w:ascii="Times New Roman" w:eastAsia="Calibri" w:hAnsi="Times New Roman" w:cs="Times New Roman"/>
          <w:sz w:val="24"/>
          <w:szCs w:val="24"/>
          <w:vertAlign w:val="subscript"/>
        </w:rPr>
        <w:t>3</w:t>
      </w:r>
      <w:r w:rsidRPr="00515E6A">
        <w:rPr>
          <w:rFonts w:ascii="Times New Roman" w:eastAsia="Calibri" w:hAnsi="Times New Roman" w:cs="Times New Roman"/>
          <w:sz w:val="24"/>
          <w:szCs w:val="24"/>
          <w:lang w:val="tr-TR"/>
        </w:rPr>
        <w:t>) →</w:t>
      </w:r>
      <w:r w:rsidRPr="00515E6A">
        <w:rPr>
          <w:rFonts w:ascii="Times New Roman" w:eastAsia="Calibri" w:hAnsi="Times New Roman" w:cs="Times New Roman"/>
          <w:sz w:val="24"/>
          <w:szCs w:val="24"/>
        </w:rPr>
        <w:t xml:space="preserve"> </w:t>
      </w:r>
      <w:r w:rsidRPr="00515E6A">
        <w:rPr>
          <w:rFonts w:ascii="Times New Roman" w:hAnsi="Times New Roman" w:cs="Times New Roman"/>
        </w:rPr>
        <w:t>π*</w:t>
      </w:r>
      <w:r w:rsidRPr="00515E6A">
        <w:rPr>
          <w:rFonts w:ascii="Times New Roman" w:eastAsia="Calibri" w:hAnsi="Times New Roman" w:cs="Times New Roman"/>
          <w:sz w:val="24"/>
          <w:szCs w:val="24"/>
        </w:rPr>
        <w:t>(</w:t>
      </w:r>
      <w:r w:rsidRPr="00515E6A">
        <w:rPr>
          <w:rFonts w:ascii="Times New Roman" w:hAnsi="Times New Roman" w:cs="Times New Roman"/>
          <w:sz w:val="24"/>
          <w:szCs w:val="24"/>
        </w:rPr>
        <w:t>C</w:t>
      </w:r>
      <w:r w:rsidRPr="00515E6A">
        <w:rPr>
          <w:rFonts w:ascii="Times New Roman" w:hAnsi="Times New Roman" w:cs="Times New Roman"/>
          <w:sz w:val="24"/>
          <w:szCs w:val="24"/>
          <w:vertAlign w:val="subscript"/>
        </w:rPr>
        <w:t>20</w:t>
      </w:r>
      <w:r w:rsidRPr="00515E6A">
        <w:rPr>
          <w:rFonts w:ascii="Times New Roman" w:hAnsi="Times New Roman" w:cs="Times New Roman"/>
          <w:sz w:val="24"/>
          <w:szCs w:val="24"/>
        </w:rPr>
        <w:t>-C</w:t>
      </w:r>
      <w:r w:rsidRPr="00515E6A">
        <w:rPr>
          <w:rFonts w:ascii="Times New Roman" w:hAnsi="Times New Roman" w:cs="Times New Roman"/>
          <w:sz w:val="24"/>
          <w:szCs w:val="24"/>
          <w:vertAlign w:val="subscript"/>
        </w:rPr>
        <w:t>22</w:t>
      </w:r>
      <w:r w:rsidRPr="00515E6A">
        <w:rPr>
          <w:rFonts w:ascii="Times New Roman" w:hAnsi="Times New Roman" w:cs="Times New Roman"/>
          <w:sz w:val="24"/>
          <w:szCs w:val="24"/>
        </w:rPr>
        <w:t xml:space="preserve">) in studied solvents. The stabilization energy for the interaction </w:t>
      </w:r>
      <w:r w:rsidRPr="00515E6A">
        <w:rPr>
          <w:rFonts w:ascii="Times New Roman" w:eastAsia="Calibri" w:hAnsi="Times New Roman" w:cs="Times New Roman"/>
          <w:sz w:val="24"/>
          <w:szCs w:val="24"/>
          <w:lang w:val="tr-TR"/>
        </w:rPr>
        <w:t>LP1(</w:t>
      </w:r>
      <w:r w:rsidRPr="00515E6A">
        <w:rPr>
          <w:rFonts w:ascii="Times New Roman" w:eastAsia="Calibri" w:hAnsi="Times New Roman" w:cs="Times New Roman"/>
          <w:sz w:val="24"/>
          <w:szCs w:val="24"/>
        </w:rPr>
        <w:t>O</w:t>
      </w:r>
      <w:r w:rsidRPr="00515E6A">
        <w:rPr>
          <w:rFonts w:ascii="Times New Roman" w:eastAsia="Calibri" w:hAnsi="Times New Roman" w:cs="Times New Roman"/>
          <w:sz w:val="24"/>
          <w:szCs w:val="24"/>
          <w:vertAlign w:val="subscript"/>
        </w:rPr>
        <w:t>8</w:t>
      </w:r>
      <w:r w:rsidRPr="00515E6A">
        <w:rPr>
          <w:rFonts w:ascii="Times New Roman" w:eastAsia="Calibri" w:hAnsi="Times New Roman" w:cs="Times New Roman"/>
          <w:sz w:val="24"/>
          <w:szCs w:val="24"/>
          <w:lang w:val="tr-TR"/>
        </w:rPr>
        <w:t xml:space="preserve">) → </w:t>
      </w:r>
      <w:r w:rsidRPr="00515E6A">
        <w:rPr>
          <w:rFonts w:ascii="Times New Roman" w:eastAsia="Calibri" w:hAnsi="Times New Roman" w:cs="Times New Roman"/>
          <w:sz w:val="24"/>
          <w:szCs w:val="24"/>
        </w:rPr>
        <w:sym w:font="Symbol" w:char="F073"/>
      </w:r>
      <w:r w:rsidRPr="00515E6A">
        <w:rPr>
          <w:rFonts w:ascii="Times New Roman" w:eastAsia="Calibri" w:hAnsi="Times New Roman" w:cs="Times New Roman"/>
          <w:sz w:val="24"/>
          <w:szCs w:val="24"/>
        </w:rPr>
        <w:sym w:font="Symbol" w:char="F02A"/>
      </w:r>
      <w:r w:rsidRPr="00515E6A">
        <w:rPr>
          <w:rFonts w:ascii="Times New Roman" w:eastAsia="Calibri" w:hAnsi="Times New Roman" w:cs="Times New Roman"/>
          <w:sz w:val="24"/>
          <w:szCs w:val="24"/>
          <w:lang w:val="tr-TR"/>
        </w:rPr>
        <w:t>(</w:t>
      </w:r>
      <w:r w:rsidRPr="00515E6A">
        <w:rPr>
          <w:rFonts w:ascii="Times New Roman" w:eastAsia="Calibri" w:hAnsi="Times New Roman" w:cs="Times New Roman"/>
          <w:sz w:val="24"/>
          <w:szCs w:val="24"/>
        </w:rPr>
        <w:t>N</w:t>
      </w:r>
      <w:r w:rsidRPr="00515E6A">
        <w:rPr>
          <w:rFonts w:ascii="Times New Roman" w:eastAsia="Calibri" w:hAnsi="Times New Roman" w:cs="Times New Roman"/>
          <w:sz w:val="24"/>
          <w:szCs w:val="24"/>
          <w:vertAlign w:val="subscript"/>
        </w:rPr>
        <w:t>12</w:t>
      </w:r>
      <w:r w:rsidRPr="00515E6A">
        <w:rPr>
          <w:rFonts w:ascii="Times New Roman" w:eastAsia="Calibri" w:hAnsi="Times New Roman" w:cs="Times New Roman"/>
          <w:sz w:val="24"/>
          <w:szCs w:val="24"/>
        </w:rPr>
        <w:t>-C</w:t>
      </w:r>
      <w:r w:rsidRPr="00515E6A">
        <w:rPr>
          <w:rFonts w:ascii="Times New Roman" w:eastAsia="Calibri" w:hAnsi="Times New Roman" w:cs="Times New Roman"/>
          <w:sz w:val="24"/>
          <w:szCs w:val="24"/>
          <w:vertAlign w:val="subscript"/>
        </w:rPr>
        <w:t>23</w:t>
      </w:r>
      <w:r w:rsidRPr="00515E6A">
        <w:rPr>
          <w:rFonts w:ascii="Times New Roman" w:eastAsia="Calibri" w:hAnsi="Times New Roman" w:cs="Times New Roman"/>
          <w:sz w:val="24"/>
          <w:szCs w:val="24"/>
          <w:lang w:val="tr-TR"/>
        </w:rPr>
        <w:t>) and LP2(</w:t>
      </w:r>
      <w:r w:rsidRPr="00515E6A">
        <w:rPr>
          <w:rFonts w:ascii="Times New Roman" w:eastAsia="Calibri" w:hAnsi="Times New Roman" w:cs="Times New Roman"/>
          <w:sz w:val="24"/>
          <w:szCs w:val="24"/>
        </w:rPr>
        <w:t>O</w:t>
      </w:r>
      <w:r w:rsidRPr="00515E6A">
        <w:rPr>
          <w:rFonts w:ascii="Times New Roman" w:eastAsia="Calibri" w:hAnsi="Times New Roman" w:cs="Times New Roman"/>
          <w:sz w:val="24"/>
          <w:szCs w:val="24"/>
          <w:vertAlign w:val="subscript"/>
        </w:rPr>
        <w:t>8</w:t>
      </w:r>
      <w:r w:rsidRPr="00515E6A">
        <w:rPr>
          <w:rFonts w:ascii="Times New Roman" w:eastAsia="Calibri" w:hAnsi="Times New Roman" w:cs="Times New Roman"/>
          <w:sz w:val="24"/>
          <w:szCs w:val="24"/>
          <w:lang w:val="tr-TR"/>
        </w:rPr>
        <w:t xml:space="preserve">) → </w:t>
      </w:r>
      <w:r w:rsidRPr="00515E6A">
        <w:rPr>
          <w:rFonts w:ascii="Times New Roman" w:eastAsia="Calibri" w:hAnsi="Times New Roman" w:cs="Times New Roman"/>
          <w:sz w:val="24"/>
          <w:szCs w:val="24"/>
        </w:rPr>
        <w:sym w:font="Symbol" w:char="F073"/>
      </w:r>
      <w:r w:rsidRPr="00515E6A">
        <w:rPr>
          <w:rFonts w:ascii="Times New Roman" w:eastAsia="Calibri" w:hAnsi="Times New Roman" w:cs="Times New Roman"/>
          <w:sz w:val="24"/>
          <w:szCs w:val="24"/>
        </w:rPr>
        <w:sym w:font="Symbol" w:char="F02A"/>
      </w:r>
      <w:r w:rsidRPr="00515E6A">
        <w:rPr>
          <w:rFonts w:ascii="Times New Roman" w:eastAsia="Calibri" w:hAnsi="Times New Roman" w:cs="Times New Roman"/>
          <w:sz w:val="24"/>
          <w:szCs w:val="24"/>
          <w:lang w:val="tr-TR"/>
        </w:rPr>
        <w:t>(</w:t>
      </w:r>
      <w:r w:rsidRPr="00515E6A">
        <w:rPr>
          <w:rFonts w:ascii="Times New Roman" w:hAnsi="Times New Roman" w:cs="Times New Roman"/>
          <w:sz w:val="24"/>
          <w:szCs w:val="24"/>
        </w:rPr>
        <w:t xml:space="preserve"> O</w:t>
      </w:r>
      <w:r w:rsidRPr="00515E6A">
        <w:rPr>
          <w:rFonts w:ascii="Times New Roman" w:hAnsi="Times New Roman" w:cs="Times New Roman"/>
          <w:sz w:val="24"/>
          <w:szCs w:val="24"/>
          <w:vertAlign w:val="subscript"/>
        </w:rPr>
        <w:t>5</w:t>
      </w:r>
      <w:r w:rsidRPr="00515E6A">
        <w:rPr>
          <w:rFonts w:ascii="Times New Roman" w:hAnsi="Times New Roman" w:cs="Times New Roman"/>
          <w:sz w:val="24"/>
          <w:szCs w:val="24"/>
        </w:rPr>
        <w:t>-H</w:t>
      </w:r>
      <w:r w:rsidRPr="00515E6A">
        <w:rPr>
          <w:rFonts w:ascii="Times New Roman" w:hAnsi="Times New Roman" w:cs="Times New Roman"/>
          <w:sz w:val="24"/>
          <w:szCs w:val="24"/>
          <w:vertAlign w:val="subscript"/>
        </w:rPr>
        <w:t>47</w:t>
      </w:r>
      <w:r w:rsidRPr="00515E6A">
        <w:rPr>
          <w:rFonts w:ascii="Times New Roman" w:eastAsia="Calibri" w:hAnsi="Times New Roman" w:cs="Times New Roman"/>
          <w:sz w:val="24"/>
          <w:szCs w:val="24"/>
          <w:lang w:val="tr-TR"/>
        </w:rPr>
        <w:t xml:space="preserve">) increases with the increase of the dielectric constant of the solvent whereas </w:t>
      </w:r>
      <w:r w:rsidRPr="00515E6A">
        <w:rPr>
          <w:rFonts w:ascii="Times New Roman" w:hAnsi="Times New Roman" w:cs="Times New Roman"/>
          <w:sz w:val="24"/>
          <w:szCs w:val="24"/>
        </w:rPr>
        <w:t xml:space="preserve">the stabilization energy for the interaction  </w:t>
      </w:r>
      <w:r w:rsidRPr="00515E6A">
        <w:rPr>
          <w:rFonts w:ascii="Times New Roman" w:eastAsia="Calibri" w:hAnsi="Times New Roman" w:cs="Times New Roman"/>
          <w:sz w:val="24"/>
          <w:szCs w:val="24"/>
          <w:lang w:val="tr-TR"/>
        </w:rPr>
        <w:t>LP2(</w:t>
      </w:r>
      <w:r w:rsidRPr="00515E6A">
        <w:rPr>
          <w:rFonts w:ascii="Times New Roman" w:eastAsia="Calibri" w:hAnsi="Times New Roman" w:cs="Times New Roman"/>
          <w:sz w:val="24"/>
          <w:szCs w:val="24"/>
        </w:rPr>
        <w:t>O</w:t>
      </w:r>
      <w:r w:rsidRPr="00515E6A">
        <w:rPr>
          <w:rFonts w:ascii="Times New Roman" w:eastAsia="Calibri" w:hAnsi="Times New Roman" w:cs="Times New Roman"/>
          <w:sz w:val="24"/>
          <w:szCs w:val="24"/>
          <w:vertAlign w:val="subscript"/>
        </w:rPr>
        <w:t>8</w:t>
      </w:r>
      <w:r w:rsidRPr="00515E6A">
        <w:rPr>
          <w:rFonts w:ascii="Times New Roman" w:eastAsia="Calibri" w:hAnsi="Times New Roman" w:cs="Times New Roman"/>
          <w:sz w:val="24"/>
          <w:szCs w:val="24"/>
          <w:lang w:val="tr-TR"/>
        </w:rPr>
        <w:t xml:space="preserve">) → </w:t>
      </w:r>
      <w:r w:rsidRPr="00515E6A">
        <w:rPr>
          <w:rFonts w:ascii="Times New Roman" w:eastAsia="Calibri" w:hAnsi="Times New Roman" w:cs="Times New Roman"/>
          <w:sz w:val="24"/>
          <w:szCs w:val="24"/>
        </w:rPr>
        <w:sym w:font="Symbol" w:char="F073"/>
      </w:r>
      <w:r w:rsidRPr="00515E6A">
        <w:rPr>
          <w:rFonts w:ascii="Times New Roman" w:eastAsia="Calibri" w:hAnsi="Times New Roman" w:cs="Times New Roman"/>
          <w:sz w:val="24"/>
          <w:szCs w:val="24"/>
        </w:rPr>
        <w:sym w:font="Symbol" w:char="F02A"/>
      </w:r>
      <w:r w:rsidRPr="00515E6A">
        <w:rPr>
          <w:rFonts w:ascii="Times New Roman" w:eastAsia="Calibri" w:hAnsi="Times New Roman" w:cs="Times New Roman"/>
          <w:sz w:val="24"/>
          <w:szCs w:val="24"/>
          <w:lang w:val="tr-TR"/>
        </w:rPr>
        <w:t>(</w:t>
      </w:r>
      <w:r w:rsidRPr="00515E6A">
        <w:rPr>
          <w:rFonts w:ascii="Times New Roman" w:eastAsia="Calibri" w:hAnsi="Times New Roman" w:cs="Times New Roman"/>
          <w:sz w:val="24"/>
          <w:szCs w:val="24"/>
        </w:rPr>
        <w:t>N</w:t>
      </w:r>
      <w:r w:rsidRPr="00515E6A">
        <w:rPr>
          <w:rFonts w:ascii="Times New Roman" w:eastAsia="Calibri" w:hAnsi="Times New Roman" w:cs="Times New Roman"/>
          <w:sz w:val="24"/>
          <w:szCs w:val="24"/>
          <w:vertAlign w:val="subscript"/>
        </w:rPr>
        <w:t>12</w:t>
      </w:r>
      <w:r w:rsidRPr="00515E6A">
        <w:rPr>
          <w:rFonts w:ascii="Times New Roman" w:eastAsia="Calibri" w:hAnsi="Times New Roman" w:cs="Times New Roman"/>
          <w:sz w:val="24"/>
          <w:szCs w:val="24"/>
        </w:rPr>
        <w:t>-C</w:t>
      </w:r>
      <w:r w:rsidRPr="00515E6A">
        <w:rPr>
          <w:rFonts w:ascii="Times New Roman" w:eastAsia="Calibri" w:hAnsi="Times New Roman" w:cs="Times New Roman"/>
          <w:sz w:val="24"/>
          <w:szCs w:val="24"/>
          <w:vertAlign w:val="subscript"/>
        </w:rPr>
        <w:t>23</w:t>
      </w:r>
      <w:r w:rsidRPr="00515E6A">
        <w:rPr>
          <w:rFonts w:ascii="Times New Roman" w:eastAsia="Calibri" w:hAnsi="Times New Roman" w:cs="Times New Roman"/>
          <w:sz w:val="24"/>
          <w:szCs w:val="24"/>
          <w:lang w:val="tr-TR"/>
        </w:rPr>
        <w:t>) and LP2(</w:t>
      </w:r>
      <w:r w:rsidRPr="00515E6A">
        <w:rPr>
          <w:rFonts w:ascii="Times New Roman" w:eastAsia="Calibri" w:hAnsi="Times New Roman" w:cs="Times New Roman"/>
          <w:sz w:val="24"/>
          <w:szCs w:val="24"/>
        </w:rPr>
        <w:t>O</w:t>
      </w:r>
      <w:r w:rsidRPr="00515E6A">
        <w:rPr>
          <w:rFonts w:ascii="Times New Roman" w:eastAsia="Calibri" w:hAnsi="Times New Roman" w:cs="Times New Roman"/>
          <w:sz w:val="24"/>
          <w:szCs w:val="24"/>
          <w:vertAlign w:val="subscript"/>
        </w:rPr>
        <w:t>8</w:t>
      </w:r>
      <w:r w:rsidRPr="00515E6A">
        <w:rPr>
          <w:rFonts w:ascii="Times New Roman" w:eastAsia="Calibri" w:hAnsi="Times New Roman" w:cs="Times New Roman"/>
          <w:sz w:val="24"/>
          <w:szCs w:val="24"/>
          <w:lang w:val="tr-TR"/>
        </w:rPr>
        <w:t xml:space="preserve">) → </w:t>
      </w:r>
      <w:r w:rsidRPr="00515E6A">
        <w:rPr>
          <w:rFonts w:ascii="Times New Roman" w:eastAsia="Calibri" w:hAnsi="Times New Roman" w:cs="Times New Roman"/>
          <w:sz w:val="24"/>
          <w:szCs w:val="24"/>
        </w:rPr>
        <w:sym w:font="Symbol" w:char="F073"/>
      </w:r>
      <w:r w:rsidRPr="00515E6A">
        <w:rPr>
          <w:rFonts w:ascii="Times New Roman" w:eastAsia="Calibri" w:hAnsi="Times New Roman" w:cs="Times New Roman"/>
          <w:sz w:val="24"/>
          <w:szCs w:val="24"/>
        </w:rPr>
        <w:sym w:font="Symbol" w:char="F02A"/>
      </w:r>
      <w:r w:rsidRPr="00515E6A">
        <w:rPr>
          <w:rFonts w:ascii="Times New Roman" w:eastAsia="Calibri" w:hAnsi="Times New Roman" w:cs="Times New Roman"/>
          <w:sz w:val="24"/>
          <w:szCs w:val="24"/>
          <w:lang w:val="tr-TR"/>
        </w:rPr>
        <w:t>(</w:t>
      </w:r>
      <w:r w:rsidRPr="00515E6A">
        <w:rPr>
          <w:rFonts w:ascii="Times New Roman" w:hAnsi="Times New Roman" w:cs="Times New Roman"/>
          <w:sz w:val="24"/>
          <w:szCs w:val="24"/>
        </w:rPr>
        <w:t xml:space="preserve"> C</w:t>
      </w:r>
      <w:r w:rsidRPr="00515E6A">
        <w:rPr>
          <w:rFonts w:ascii="Times New Roman" w:hAnsi="Times New Roman" w:cs="Times New Roman"/>
          <w:sz w:val="24"/>
          <w:szCs w:val="24"/>
          <w:vertAlign w:val="subscript"/>
        </w:rPr>
        <w:t>17</w:t>
      </w:r>
      <w:r w:rsidRPr="00515E6A">
        <w:rPr>
          <w:rFonts w:ascii="Times New Roman" w:hAnsi="Times New Roman" w:cs="Times New Roman"/>
          <w:sz w:val="24"/>
          <w:szCs w:val="24"/>
        </w:rPr>
        <w:t>-C</w:t>
      </w:r>
      <w:r w:rsidRPr="00515E6A">
        <w:rPr>
          <w:rFonts w:ascii="Times New Roman" w:hAnsi="Times New Roman" w:cs="Times New Roman"/>
          <w:sz w:val="24"/>
          <w:szCs w:val="24"/>
          <w:vertAlign w:val="subscript"/>
        </w:rPr>
        <w:t>23</w:t>
      </w:r>
      <w:r w:rsidRPr="00515E6A">
        <w:rPr>
          <w:rFonts w:ascii="Times New Roman" w:eastAsia="Calibri" w:hAnsi="Times New Roman" w:cs="Times New Roman"/>
          <w:sz w:val="24"/>
          <w:szCs w:val="24"/>
          <w:lang w:val="tr-TR"/>
        </w:rPr>
        <w:t xml:space="preserve">) decreases with the increase of the dielectric constant of the solvent.                                                 </w:t>
      </w:r>
      <w:r w:rsidRPr="00515E6A">
        <w:rPr>
          <w:rFonts w:ascii="Times New Roman" w:hAnsi="Times New Roman" w:cs="Times New Roman"/>
          <w:w w:val="105"/>
          <w:sz w:val="24"/>
          <w:szCs w:val="24"/>
        </w:rPr>
        <w:t xml:space="preserve"> </w:t>
      </w:r>
    </w:p>
    <w:p w:rsidR="00C512B1" w:rsidRPr="00515E6A" w:rsidRDefault="00C512B1" w:rsidP="00C512B1">
      <w:pPr>
        <w:spacing w:after="0" w:line="360" w:lineRule="auto"/>
        <w:jc w:val="both"/>
        <w:rPr>
          <w:rFonts w:ascii="Times New Roman" w:hAnsi="Times New Roman" w:cs="Times New Roman"/>
          <w:sz w:val="24"/>
          <w:szCs w:val="24"/>
        </w:rPr>
      </w:pPr>
    </w:p>
    <w:p w:rsidR="00C512B1" w:rsidRPr="00C512B1" w:rsidRDefault="00C512B1" w:rsidP="00C512B1">
      <w:pPr>
        <w:pStyle w:val="-11"/>
        <w:widowControl w:val="0"/>
        <w:spacing w:before="120" w:after="120" w:line="360" w:lineRule="auto"/>
        <w:rPr>
          <w:rFonts w:ascii="Arial" w:hAnsi="Arial" w:cs="Arial"/>
          <w:b w:val="0"/>
          <w:sz w:val="16"/>
          <w:szCs w:val="16"/>
        </w:rPr>
      </w:pPr>
      <w:r w:rsidRPr="00C512B1">
        <w:rPr>
          <w:rFonts w:ascii="Arial" w:hAnsi="Arial" w:cs="Arial"/>
          <w:sz w:val="16"/>
          <w:szCs w:val="16"/>
        </w:rPr>
        <w:t xml:space="preserve">Table </w:t>
      </w:r>
      <w:r w:rsidRPr="00C512B1">
        <w:rPr>
          <w:rFonts w:ascii="Arial" w:eastAsia="Calibri" w:hAnsi="Arial" w:cs="Arial"/>
          <w:sz w:val="16"/>
          <w:szCs w:val="16"/>
          <w:lang w:val="tr-TR"/>
        </w:rPr>
        <w:t xml:space="preserve"> 7</w:t>
      </w:r>
      <w:r w:rsidRPr="00C512B1">
        <w:rPr>
          <w:rFonts w:ascii="Arial" w:hAnsi="Arial" w:cs="Arial"/>
          <w:sz w:val="16"/>
          <w:szCs w:val="16"/>
        </w:rPr>
        <w:t xml:space="preserve">: </w:t>
      </w:r>
      <w:r w:rsidRPr="00C512B1">
        <w:rPr>
          <w:rFonts w:ascii="Arial" w:hAnsi="Arial" w:cs="Arial"/>
          <w:b w:val="0"/>
          <w:sz w:val="16"/>
          <w:szCs w:val="16"/>
        </w:rPr>
        <w:t xml:space="preserve">Selected second-order perturbation energy (E (2) kcal/mol) with values greater than 5 kcal/mol </w:t>
      </w:r>
      <w:r w:rsidRPr="00C512B1">
        <w:rPr>
          <w:rFonts w:ascii="Arial" w:eastAsia="Calibri" w:hAnsi="Arial" w:cs="Arial"/>
          <w:b w:val="0"/>
          <w:sz w:val="16"/>
          <w:szCs w:val="16"/>
          <w:lang w:val="tr-TR"/>
        </w:rPr>
        <w:t xml:space="preserve">for </w:t>
      </w:r>
      <w:r w:rsidRPr="00C512B1">
        <w:rPr>
          <w:rFonts w:ascii="Arial" w:hAnsi="Arial" w:cs="Arial"/>
          <w:b w:val="0"/>
          <w:sz w:val="16"/>
          <w:szCs w:val="16"/>
        </w:rPr>
        <w:t>Iopamidol</w:t>
      </w:r>
      <w:r w:rsidRPr="00C512B1">
        <w:rPr>
          <w:rFonts w:ascii="Arial" w:eastAsia="Calibri" w:hAnsi="Arial" w:cs="Arial"/>
          <w:b w:val="0"/>
          <w:sz w:val="16"/>
          <w:szCs w:val="16"/>
          <w:lang w:val="tr-TR"/>
        </w:rPr>
        <w:t xml:space="preserve"> in gas phase.</w:t>
      </w:r>
    </w:p>
    <w:tbl>
      <w:tblPr>
        <w:tblpPr w:leftFromText="180" w:rightFromText="180" w:vertAnchor="text" w:tblpXSpec="center" w:tblpY="1"/>
        <w:tblOverlap w:val="never"/>
        <w:tblW w:w="10697" w:type="dxa"/>
        <w:tblLook w:val="04A0" w:firstRow="1" w:lastRow="0" w:firstColumn="1" w:lastColumn="0" w:noHBand="0" w:noVBand="1"/>
      </w:tblPr>
      <w:tblGrid>
        <w:gridCol w:w="959"/>
        <w:gridCol w:w="669"/>
        <w:gridCol w:w="1206"/>
        <w:gridCol w:w="1143"/>
        <w:gridCol w:w="1023"/>
        <w:gridCol w:w="669"/>
        <w:gridCol w:w="1206"/>
        <w:gridCol w:w="1030"/>
        <w:gridCol w:w="986"/>
        <w:gridCol w:w="979"/>
        <w:gridCol w:w="827"/>
      </w:tblGrid>
      <w:tr w:rsidR="00C512B1" w:rsidRPr="00515E6A" w:rsidTr="00461853">
        <w:trPr>
          <w:trHeight w:val="300"/>
        </w:trPr>
        <w:tc>
          <w:tcPr>
            <w:tcW w:w="959" w:type="dxa"/>
            <w:tcBorders>
              <w:top w:val="single" w:sz="4" w:space="0" w:color="auto"/>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Donor (i)</w:t>
            </w:r>
          </w:p>
        </w:tc>
        <w:tc>
          <w:tcPr>
            <w:tcW w:w="669" w:type="dxa"/>
            <w:tcBorders>
              <w:top w:val="single" w:sz="4" w:space="0" w:color="auto"/>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Type</w:t>
            </w:r>
          </w:p>
        </w:tc>
        <w:tc>
          <w:tcPr>
            <w:tcW w:w="1206" w:type="dxa"/>
            <w:tcBorders>
              <w:top w:val="single" w:sz="4" w:space="0" w:color="auto"/>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Occupancy</w:t>
            </w:r>
          </w:p>
        </w:tc>
        <w:tc>
          <w:tcPr>
            <w:tcW w:w="1143" w:type="dxa"/>
            <w:tcBorders>
              <w:top w:val="single" w:sz="4" w:space="0" w:color="auto"/>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ED(j)</w:t>
            </w:r>
          </w:p>
        </w:tc>
        <w:tc>
          <w:tcPr>
            <w:tcW w:w="1023" w:type="dxa"/>
            <w:tcBorders>
              <w:top w:val="single" w:sz="4" w:space="0" w:color="auto"/>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Acceptor</w:t>
            </w:r>
          </w:p>
        </w:tc>
        <w:tc>
          <w:tcPr>
            <w:tcW w:w="669" w:type="dxa"/>
            <w:tcBorders>
              <w:top w:val="single" w:sz="4" w:space="0" w:color="auto"/>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Type</w:t>
            </w:r>
          </w:p>
        </w:tc>
        <w:tc>
          <w:tcPr>
            <w:tcW w:w="1206" w:type="dxa"/>
            <w:tcBorders>
              <w:top w:val="single" w:sz="4" w:space="0" w:color="auto"/>
              <w:bottom w:val="single" w:sz="4" w:space="0" w:color="auto"/>
            </w:tcBorders>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Occupancy</w:t>
            </w:r>
          </w:p>
        </w:tc>
        <w:tc>
          <w:tcPr>
            <w:tcW w:w="1030" w:type="dxa"/>
            <w:tcBorders>
              <w:top w:val="single" w:sz="4" w:space="0" w:color="auto"/>
              <w:bottom w:val="single" w:sz="4" w:space="0" w:color="auto"/>
            </w:tcBorders>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ED(j</w:t>
            </w:r>
          </w:p>
        </w:tc>
        <w:tc>
          <w:tcPr>
            <w:tcW w:w="986" w:type="dxa"/>
            <w:tcBorders>
              <w:top w:val="single" w:sz="4" w:space="0" w:color="auto"/>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E(2) kcal/mol</w:t>
            </w:r>
          </w:p>
        </w:tc>
        <w:tc>
          <w:tcPr>
            <w:tcW w:w="979" w:type="dxa"/>
            <w:tcBorders>
              <w:top w:val="single" w:sz="4" w:space="0" w:color="auto"/>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E(j)-E(i)</w:t>
            </w:r>
          </w:p>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lastRenderedPageBreak/>
              <w:t>a.u</w:t>
            </w:r>
          </w:p>
        </w:tc>
        <w:tc>
          <w:tcPr>
            <w:tcW w:w="827" w:type="dxa"/>
            <w:tcBorders>
              <w:top w:val="single" w:sz="4" w:space="0" w:color="auto"/>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lastRenderedPageBreak/>
              <w:t>F(i,j) a.u</w:t>
            </w:r>
          </w:p>
        </w:tc>
      </w:tr>
      <w:tr w:rsidR="00C512B1" w:rsidRPr="00515E6A" w:rsidTr="00461853">
        <w:trPr>
          <w:trHeight w:val="300"/>
        </w:trPr>
        <w:tc>
          <w:tcPr>
            <w:tcW w:w="959" w:type="dxa"/>
            <w:tcBorders>
              <w:top w:val="single" w:sz="4" w:space="0" w:color="auto"/>
            </w:tcBorders>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lastRenderedPageBreak/>
              <w:t>I</w:t>
            </w:r>
            <w:r w:rsidRPr="00515E6A">
              <w:rPr>
                <w:rFonts w:ascii="Times New Roman" w:hAnsi="Times New Roman" w:cs="Times New Roman"/>
                <w:vertAlign w:val="subscript"/>
              </w:rPr>
              <w:t>1</w:t>
            </w:r>
            <w:r w:rsidRPr="00515E6A">
              <w:rPr>
                <w:rFonts w:ascii="Times New Roman" w:hAnsi="Times New Roman" w:cs="Times New Roman"/>
              </w:rPr>
              <w:t>-C</w:t>
            </w:r>
            <w:r w:rsidRPr="00515E6A">
              <w:rPr>
                <w:rFonts w:ascii="Times New Roman" w:hAnsi="Times New Roman" w:cs="Times New Roman"/>
                <w:vertAlign w:val="subscript"/>
              </w:rPr>
              <w:t>19</w:t>
            </w:r>
          </w:p>
        </w:tc>
        <w:tc>
          <w:tcPr>
            <w:tcW w:w="669" w:type="dxa"/>
            <w:tcBorders>
              <w:top w:val="single" w:sz="4" w:space="0" w:color="auto"/>
            </w:tcBorders>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p>
        </w:tc>
        <w:tc>
          <w:tcPr>
            <w:tcW w:w="1206" w:type="dxa"/>
            <w:tcBorders>
              <w:top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bCs/>
                <w:lang w:val="tr-TR"/>
              </w:rPr>
            </w:pPr>
            <w:r w:rsidRPr="00515E6A">
              <w:rPr>
                <w:rFonts w:ascii="Times New Roman" w:hAnsi="Times New Roman" w:cs="Times New Roman"/>
                <w:bCs/>
                <w:lang w:val="tr-TR"/>
              </w:rPr>
              <w:t>1.96717</w:t>
            </w:r>
          </w:p>
        </w:tc>
        <w:tc>
          <w:tcPr>
            <w:tcW w:w="1143" w:type="dxa"/>
            <w:tcBorders>
              <w:top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-0.51638</w:t>
            </w:r>
          </w:p>
        </w:tc>
        <w:tc>
          <w:tcPr>
            <w:tcW w:w="1023" w:type="dxa"/>
            <w:tcBorders>
              <w:top w:val="single" w:sz="4" w:space="0" w:color="auto"/>
            </w:tcBorders>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22</w:t>
            </w:r>
          </w:p>
        </w:tc>
        <w:tc>
          <w:tcPr>
            <w:tcW w:w="669" w:type="dxa"/>
            <w:tcBorders>
              <w:top w:val="single" w:sz="4" w:space="0" w:color="auto"/>
            </w:tcBorders>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tcBorders>
              <w:top w:val="single" w:sz="4" w:space="0" w:color="auto"/>
            </w:tcBorders>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0.03815</w:t>
            </w:r>
          </w:p>
        </w:tc>
        <w:tc>
          <w:tcPr>
            <w:tcW w:w="1030" w:type="dxa"/>
            <w:tcBorders>
              <w:top w:val="single" w:sz="4" w:space="0" w:color="auto"/>
            </w:tcBorders>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0.49487</w:t>
            </w:r>
          </w:p>
        </w:tc>
        <w:tc>
          <w:tcPr>
            <w:tcW w:w="986" w:type="dxa"/>
            <w:tcBorders>
              <w:top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7.06</w:t>
            </w:r>
          </w:p>
        </w:tc>
        <w:tc>
          <w:tcPr>
            <w:tcW w:w="979" w:type="dxa"/>
            <w:tcBorders>
              <w:top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1.01</w:t>
            </w:r>
          </w:p>
        </w:tc>
        <w:tc>
          <w:tcPr>
            <w:tcW w:w="827" w:type="dxa"/>
            <w:tcBorders>
              <w:top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0.076</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1</w:t>
            </w:r>
            <w:r w:rsidRPr="00515E6A">
              <w:rPr>
                <w:rFonts w:ascii="Times New Roman" w:hAnsi="Times New Roman" w:cs="Times New Roman"/>
              </w:rPr>
              <w:t>-C</w:t>
            </w:r>
            <w:r w:rsidRPr="00515E6A">
              <w:rPr>
                <w:rFonts w:ascii="Times New Roman" w:hAnsi="Times New Roman" w:cs="Times New Roman"/>
                <w:vertAlign w:val="subscript"/>
              </w:rPr>
              <w:t>19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bCs/>
                <w:lang w:val="tr-TR"/>
              </w:rPr>
            </w:pPr>
            <w:r w:rsidRPr="00515E6A">
              <w:rPr>
                <w:rFonts w:ascii="Times New Roman" w:hAnsi="Times New Roman" w:cs="Times New Roman"/>
                <w:bCs/>
                <w:lang w:val="tr-TR"/>
              </w:rPr>
              <w:t>1.96717</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-0.51638</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21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0.03801</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0.49722</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7.07</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1.01</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0.076</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2</w:t>
            </w:r>
            <w:r w:rsidRPr="00515E6A">
              <w:rPr>
                <w:rFonts w:ascii="Times New Roman" w:hAnsi="Times New Roman" w:cs="Times New Roman"/>
              </w:rPr>
              <w:t>-C</w:t>
            </w:r>
            <w:r w:rsidRPr="00515E6A">
              <w:rPr>
                <w:rFonts w:ascii="Times New Roman" w:hAnsi="Times New Roman" w:cs="Times New Roman"/>
                <w:vertAlign w:val="subscript"/>
              </w:rPr>
              <w:t>21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bCs/>
                <w:lang w:val="tr-TR"/>
              </w:rPr>
            </w:pPr>
            <w:r w:rsidRPr="00515E6A">
              <w:rPr>
                <w:rFonts w:ascii="Times New Roman" w:hAnsi="Times New Roman" w:cs="Times New Roman"/>
                <w:bCs/>
                <w:lang w:val="tr-TR"/>
              </w:rPr>
              <w:t>1.96493</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-0.51249</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19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0.03872</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0.49319</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7.15</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1.01</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0.076</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2</w:t>
            </w:r>
            <w:r w:rsidRPr="00515E6A">
              <w:rPr>
                <w:rFonts w:ascii="Times New Roman" w:hAnsi="Times New Roman" w:cs="Times New Roman"/>
              </w:rPr>
              <w:t>-C</w:t>
            </w:r>
            <w:r w:rsidRPr="00515E6A">
              <w:rPr>
                <w:rFonts w:ascii="Times New Roman" w:hAnsi="Times New Roman" w:cs="Times New Roman"/>
                <w:vertAlign w:val="subscript"/>
              </w:rPr>
              <w:t>21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bCs/>
                <w:lang w:val="tr-TR"/>
              </w:rPr>
            </w:pPr>
            <w:r w:rsidRPr="00515E6A">
              <w:rPr>
                <w:rFonts w:ascii="Times New Roman" w:hAnsi="Times New Roman" w:cs="Times New Roman"/>
                <w:bCs/>
                <w:lang w:val="tr-TR"/>
              </w:rPr>
              <w:t>1.96493</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-0.51249</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0.04621</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0.48736</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7.12</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1.00</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0.076</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3</w:t>
            </w:r>
            <w:r w:rsidRPr="00515E6A">
              <w:rPr>
                <w:rFonts w:ascii="Times New Roman" w:hAnsi="Times New Roman" w:cs="Times New Roman"/>
              </w:rPr>
              <w:t>-C</w:t>
            </w:r>
            <w:r w:rsidRPr="00515E6A">
              <w:rPr>
                <w:rFonts w:ascii="Times New Roman" w:hAnsi="Times New Roman" w:cs="Times New Roman"/>
                <w:vertAlign w:val="subscript"/>
              </w:rPr>
              <w:t>22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bCs/>
                <w:lang w:val="tr-TR"/>
              </w:rPr>
            </w:pPr>
            <w:r w:rsidRPr="00515E6A">
              <w:rPr>
                <w:rFonts w:ascii="Times New Roman" w:hAnsi="Times New Roman" w:cs="Times New Roman"/>
                <w:bCs/>
                <w:lang w:val="tr-TR"/>
              </w:rPr>
              <w:t>1.96527</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-0.51469</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19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0.03909</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0.49032</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7.11</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1.01</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0.076</w:t>
            </w:r>
          </w:p>
        </w:tc>
      </w:tr>
      <w:tr w:rsidR="00C512B1" w:rsidRPr="00515E6A" w:rsidTr="00246E0C">
        <w:trPr>
          <w:trHeight w:val="408"/>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3</w:t>
            </w:r>
            <w:r w:rsidRPr="00515E6A">
              <w:rPr>
                <w:rFonts w:ascii="Times New Roman" w:hAnsi="Times New Roman" w:cs="Times New Roman"/>
              </w:rPr>
              <w:t>-C</w:t>
            </w:r>
            <w:r w:rsidRPr="00515E6A">
              <w:rPr>
                <w:rFonts w:ascii="Times New Roman" w:hAnsi="Times New Roman" w:cs="Times New Roman"/>
                <w:vertAlign w:val="subscript"/>
              </w:rPr>
              <w:t>22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1.96527</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-0.51469</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0.04656</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0.48834</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7.13</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1.00</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0.076</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1.67185</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-0.74673</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19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 *</w:t>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0.39117</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-0.00725</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18.95</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0.067</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1.67185</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-0.74673</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 *</w:t>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0.39095</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-0.00959</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22.39</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0.073</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23</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σ</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1.95767</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-0.66596</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-C</w:t>
            </w:r>
            <w:r w:rsidRPr="00515E6A">
              <w:rPr>
                <w:rFonts w:ascii="Times New Roman" w:hAnsi="Times New Roman" w:cs="Times New Roman"/>
                <w:vertAlign w:val="subscript"/>
              </w:rPr>
              <w:t>15</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σ*</w:t>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0.04508</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0.28315</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6.51</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0.95</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0.070</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19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1.67060</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-0.29565</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 *</w:t>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0.39611</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-0.00844</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23.39</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0.074</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19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1.67060</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-0.29565</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 *</w:t>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0.39095</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-0.00959</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19.16</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0.067</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1.65835</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-0.29446</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 *</w:t>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0.39611</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-0.00844</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19.73</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0.068</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1.65835</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-0.29446</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19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 *</w:t>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0.39117</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-0.00725</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23.60</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0.074</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26</w:t>
            </w:r>
            <w:r w:rsidRPr="00515E6A">
              <w:rPr>
                <w:rFonts w:ascii="Times New Roman" w:hAnsi="Times New Roman" w:cs="Times New Roman"/>
              </w:rPr>
              <w:t>-H</w:t>
            </w:r>
            <w:r w:rsidRPr="00515E6A">
              <w:rPr>
                <w:rFonts w:ascii="Times New Roman" w:hAnsi="Times New Roman" w:cs="Times New Roman"/>
                <w:vertAlign w:val="subscript"/>
              </w:rPr>
              <w:t>39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σ</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1.97461</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-0.50879</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-C</w:t>
            </w:r>
            <w:r w:rsidRPr="00515E6A">
              <w:rPr>
                <w:rFonts w:ascii="Times New Roman" w:hAnsi="Times New Roman" w:cs="Times New Roman"/>
                <w:vertAlign w:val="subscript"/>
              </w:rPr>
              <w:t>15</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σ*</w:t>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0.04508</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0.28315</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6.30</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0.79</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0.063</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LP3</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1.94231</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-0.27742</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19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 xml:space="preserve">π </w:t>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0.39117</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-0.00725</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7.31</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0.27</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0.043</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LP3</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1.93293</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-0.26730</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 xml:space="preserve">π </w:t>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0.39095</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-0.00959</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7.83</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0.26</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0.044</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3</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LP3</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1.93545</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-0.27219</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w:t>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0.39611</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-0.00844</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7.81</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0.26</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0.044</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4</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LP2</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1.97269</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-0.31665</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25</w:t>
            </w:r>
            <w:r w:rsidRPr="00515E6A">
              <w:rPr>
                <w:rFonts w:ascii="Times New Roman" w:hAnsi="Times New Roman" w:cs="Times New Roman"/>
              </w:rPr>
              <w:t>-H</w:t>
            </w:r>
            <w:r w:rsidRPr="00515E6A">
              <w:rPr>
                <w:rFonts w:ascii="Times New Roman" w:hAnsi="Times New Roman" w:cs="Times New Roman"/>
                <w:vertAlign w:val="subscript"/>
              </w:rPr>
              <w:t>37</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σ*</w:t>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0.02134</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0.45353</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6.08</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0.77</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0.061</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5</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LP2</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1.95767</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-0.27389</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15</w:t>
            </w:r>
            <w:r w:rsidRPr="00515E6A">
              <w:rPr>
                <w:rFonts w:ascii="Times New Roman" w:hAnsi="Times New Roman" w:cs="Times New Roman"/>
              </w:rPr>
              <w:t>-C</w:t>
            </w:r>
            <w:r w:rsidRPr="00515E6A">
              <w:rPr>
                <w:rFonts w:ascii="Times New Roman" w:hAnsi="Times New Roman" w:cs="Times New Roman"/>
                <w:vertAlign w:val="subscript"/>
              </w:rPr>
              <w:t>26</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0.03611</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0.33506</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8.67</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0.61</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0.065</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6</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LP2</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1.96906</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-0.57967</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27</w:t>
            </w:r>
            <w:r w:rsidRPr="00515E6A">
              <w:rPr>
                <w:rFonts w:ascii="Times New Roman" w:hAnsi="Times New Roman" w:cs="Times New Roman"/>
              </w:rPr>
              <w:t>-H</w:t>
            </w:r>
            <w:r w:rsidRPr="00515E6A">
              <w:rPr>
                <w:rFonts w:ascii="Times New Roman" w:hAnsi="Times New Roman" w:cs="Times New Roman"/>
                <w:vertAlign w:val="subscript"/>
              </w:rPr>
              <w:t>41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0.02357</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0.44858</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6.83</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0.75</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0.064</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7</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LP2</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1.97114</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-0.31412</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28</w:t>
            </w:r>
            <w:r w:rsidRPr="00515E6A">
              <w:rPr>
                <w:rFonts w:ascii="Times New Roman" w:hAnsi="Times New Roman" w:cs="Times New Roman"/>
              </w:rPr>
              <w:t>-H</w:t>
            </w:r>
            <w:r w:rsidRPr="00515E6A">
              <w:rPr>
                <w:rFonts w:ascii="Times New Roman" w:hAnsi="Times New Roman" w:cs="Times New Roman"/>
                <w:vertAlign w:val="subscript"/>
              </w:rPr>
              <w:t>42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0.02221</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0.44287</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6.05</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0.76</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0.061</w:t>
            </w:r>
          </w:p>
        </w:tc>
      </w:tr>
      <w:tr w:rsidR="00C512B1" w:rsidRPr="00515E6A" w:rsidTr="00246E0C">
        <w:trPr>
          <w:trHeight w:val="300"/>
        </w:trPr>
        <w:tc>
          <w:tcPr>
            <w:tcW w:w="95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8</w:t>
            </w:r>
          </w:p>
        </w:tc>
        <w:tc>
          <w:tcPr>
            <w:tcW w:w="66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LP1</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1.96148</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-0.67446</w:t>
            </w:r>
          </w:p>
        </w:tc>
        <w:tc>
          <w:tcPr>
            <w:tcW w:w="102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-C</w:t>
            </w:r>
            <w:r w:rsidRPr="00515E6A">
              <w:rPr>
                <w:rFonts w:ascii="Times New Roman" w:hAnsi="Times New Roman" w:cs="Times New Roman"/>
                <w:vertAlign w:val="subscript"/>
              </w:rPr>
              <w:t>23</w:t>
            </w:r>
          </w:p>
        </w:tc>
        <w:tc>
          <w:tcPr>
            <w:tcW w:w="66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0.06954</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0.42301</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5.35</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1.10</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0.069</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8</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LP2</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1.86415</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-0.29057</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5</w:t>
            </w:r>
            <w:r w:rsidRPr="00515E6A">
              <w:rPr>
                <w:rFonts w:ascii="Times New Roman" w:hAnsi="Times New Roman" w:cs="Times New Roman"/>
              </w:rPr>
              <w:t>-H</w:t>
            </w:r>
            <w:r w:rsidRPr="00515E6A">
              <w:rPr>
                <w:rFonts w:ascii="Times New Roman" w:hAnsi="Times New Roman" w:cs="Times New Roman"/>
                <w:vertAlign w:val="subscript"/>
              </w:rPr>
              <w:t>47</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0.03926</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0.44915</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9.35</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0.74</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0.076</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8</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LP2</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1.86415</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-0.29057</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-C</w:t>
            </w:r>
            <w:r w:rsidRPr="00515E6A">
              <w:rPr>
                <w:rFonts w:ascii="Times New Roman" w:hAnsi="Times New Roman" w:cs="Times New Roman"/>
                <w:vertAlign w:val="subscript"/>
              </w:rPr>
              <w:t>23</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0.06954</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0.42301</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16.06</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0.71</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0.097</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lastRenderedPageBreak/>
              <w:t>O</w:t>
            </w:r>
            <w:r w:rsidRPr="00515E6A">
              <w:rPr>
                <w:rFonts w:ascii="Times New Roman" w:hAnsi="Times New Roman" w:cs="Times New Roman"/>
                <w:vertAlign w:val="subscript"/>
              </w:rPr>
              <w:t>8</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LP2</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1.86415</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-0.29057</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23</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0.06831</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0.35615</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18.75</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0.65</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0.100</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LP2</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1.86542</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-0.25360</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13</w:t>
            </w:r>
            <w:r w:rsidRPr="00515E6A">
              <w:rPr>
                <w:rFonts w:ascii="Times New Roman" w:hAnsi="Times New Roman" w:cs="Times New Roman"/>
              </w:rPr>
              <w:t>-C</w:t>
            </w:r>
            <w:r w:rsidRPr="00515E6A">
              <w:rPr>
                <w:rFonts w:ascii="Times New Roman" w:hAnsi="Times New Roman" w:cs="Times New Roman"/>
                <w:vertAlign w:val="subscript"/>
              </w:rPr>
              <w:t>24</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0.07259</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0.42608</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21.11</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0.68</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0.109</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LP2</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1.86542</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-0.25360</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24</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0.07486</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0.35976</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19.38</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0.61</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0.099</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11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LP2</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1.87731</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-0.25037</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14</w:t>
            </w:r>
            <w:r w:rsidRPr="00515E6A">
              <w:rPr>
                <w:rFonts w:ascii="Times New Roman" w:hAnsi="Times New Roman" w:cs="Times New Roman"/>
              </w:rPr>
              <w:t>-C</w:t>
            </w:r>
            <w:r w:rsidRPr="00515E6A">
              <w:rPr>
                <w:rFonts w:ascii="Times New Roman" w:hAnsi="Times New Roman" w:cs="Times New Roman"/>
                <w:vertAlign w:val="subscript"/>
              </w:rPr>
              <w:t>29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0.07966</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0.41160</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23.83</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0.66</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0.113</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11</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LP2</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1.87731</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-0.25037</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29</w:t>
            </w:r>
            <w:r w:rsidRPr="00515E6A">
              <w:rPr>
                <w:rFonts w:ascii="Times New Roman" w:hAnsi="Times New Roman" w:cs="Times New Roman"/>
              </w:rPr>
              <w:t>-C</w:t>
            </w:r>
            <w:r w:rsidRPr="00515E6A">
              <w:rPr>
                <w:rFonts w:ascii="Times New Roman" w:hAnsi="Times New Roman" w:cs="Times New Roman"/>
                <w:vertAlign w:val="subscript"/>
              </w:rPr>
              <w:t>30</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0.08219</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0.33581</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19.06</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0.59</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0.095</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LP1</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1.65078</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-0.27471</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8</w:t>
            </w:r>
            <w:r w:rsidRPr="00515E6A">
              <w:rPr>
                <w:rFonts w:ascii="Times New Roman" w:hAnsi="Times New Roman" w:cs="Times New Roman"/>
              </w:rPr>
              <w:t>-C</w:t>
            </w:r>
            <w:r w:rsidRPr="00515E6A">
              <w:rPr>
                <w:rFonts w:ascii="Times New Roman" w:hAnsi="Times New Roman" w:cs="Times New Roman"/>
                <w:vertAlign w:val="subscript"/>
              </w:rPr>
              <w:t>23</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σ*</w:t>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0.20853</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0.18886</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24.37</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0.46</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0.098</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LP1</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1.65078</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-0.27471</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8</w:t>
            </w:r>
            <w:r w:rsidRPr="00515E6A">
              <w:rPr>
                <w:rFonts w:ascii="Times New Roman" w:hAnsi="Times New Roman" w:cs="Times New Roman"/>
              </w:rPr>
              <w:t>-C</w:t>
            </w:r>
            <w:r w:rsidRPr="00515E6A">
              <w:rPr>
                <w:rFonts w:ascii="Times New Roman" w:hAnsi="Times New Roman" w:cs="Times New Roman"/>
                <w:vertAlign w:val="subscript"/>
              </w:rPr>
              <w:t>23</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π</w:t>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0.17216</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0.23265</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12.69</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0.51</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0.075</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LP1</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1.65078</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-0.27471</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15</w:t>
            </w:r>
            <w:r w:rsidRPr="00515E6A">
              <w:rPr>
                <w:rFonts w:ascii="Times New Roman" w:hAnsi="Times New Roman" w:cs="Times New Roman"/>
              </w:rPr>
              <w:t>-C</w:t>
            </w:r>
            <w:r w:rsidRPr="00515E6A">
              <w:rPr>
                <w:rFonts w:ascii="Times New Roman" w:hAnsi="Times New Roman" w:cs="Times New Roman"/>
                <w:vertAlign w:val="subscript"/>
              </w:rPr>
              <w:t>25</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0.03164</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0.33582</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6.06</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0.61</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0.059</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13</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LP1</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1.66817</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-0.26134</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9</w:t>
            </w:r>
            <w:r w:rsidRPr="00515E6A">
              <w:rPr>
                <w:rFonts w:ascii="Times New Roman" w:hAnsi="Times New Roman" w:cs="Times New Roman"/>
              </w:rPr>
              <w:t>-C</w:t>
            </w:r>
            <w:r w:rsidRPr="00515E6A">
              <w:rPr>
                <w:rFonts w:ascii="Times New Roman" w:hAnsi="Times New Roman" w:cs="Times New Roman"/>
                <w:vertAlign w:val="subscript"/>
              </w:rPr>
              <w:t>24</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0.25871</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0.09976</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39.60</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0.36</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0.109</w:t>
            </w:r>
          </w:p>
        </w:tc>
      </w:tr>
      <w:tr w:rsidR="00C512B1" w:rsidRPr="00515E6A" w:rsidTr="00246E0C">
        <w:trPr>
          <w:trHeight w:val="300"/>
        </w:trPr>
        <w:tc>
          <w:tcPr>
            <w:tcW w:w="95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13</w:t>
            </w:r>
          </w:p>
        </w:tc>
        <w:tc>
          <w:tcPr>
            <w:tcW w:w="66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LP1</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1.66817</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-0.26134</w:t>
            </w:r>
          </w:p>
        </w:tc>
        <w:tc>
          <w:tcPr>
            <w:tcW w:w="102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16</w:t>
            </w:r>
            <w:r w:rsidRPr="00515E6A">
              <w:rPr>
                <w:rFonts w:ascii="Times New Roman" w:hAnsi="Times New Roman" w:cs="Times New Roman"/>
              </w:rPr>
              <w:t>-C</w:t>
            </w:r>
            <w:r w:rsidRPr="00515E6A">
              <w:rPr>
                <w:rFonts w:ascii="Times New Roman" w:hAnsi="Times New Roman" w:cs="Times New Roman"/>
                <w:vertAlign w:val="subscript"/>
              </w:rPr>
              <w:t>28</w:t>
            </w:r>
          </w:p>
        </w:tc>
        <w:tc>
          <w:tcPr>
            <w:tcW w:w="66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0.02823</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0.33925</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5.63</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0.60</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0.056</w:t>
            </w:r>
          </w:p>
        </w:tc>
      </w:tr>
      <w:tr w:rsidR="00C512B1" w:rsidRPr="00515E6A" w:rsidTr="00246E0C">
        <w:trPr>
          <w:trHeight w:val="300"/>
        </w:trPr>
        <w:tc>
          <w:tcPr>
            <w:tcW w:w="95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14</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LP1</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1.66817</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-0.26134</w:t>
            </w:r>
          </w:p>
        </w:tc>
        <w:tc>
          <w:tcPr>
            <w:tcW w:w="1023"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11</w:t>
            </w:r>
            <w:r w:rsidRPr="00515E6A">
              <w:rPr>
                <w:rFonts w:ascii="Times New Roman" w:hAnsi="Times New Roman" w:cs="Times New Roman"/>
              </w:rPr>
              <w:t>-C</w:t>
            </w:r>
            <w:r w:rsidRPr="00515E6A">
              <w:rPr>
                <w:rFonts w:ascii="Times New Roman" w:hAnsi="Times New Roman" w:cs="Times New Roman"/>
                <w:vertAlign w:val="subscript"/>
              </w:rPr>
              <w:t>29</w:t>
            </w:r>
          </w:p>
        </w:tc>
        <w:tc>
          <w:tcPr>
            <w:tcW w:w="669" w:type="dxa"/>
            <w:noWrap/>
            <w:vAlign w:val="center"/>
            <w:hideMark/>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sz w:val="24"/>
                <w:szCs w:val="24"/>
              </w:rPr>
              <w:t>π</w:t>
            </w:r>
            <w:r w:rsidRPr="00515E6A">
              <w:rPr>
                <w:rFonts w:ascii="Times New Roman" w:hAnsi="Times New Roman" w:cs="Times New Roman"/>
                <w:sz w:val="24"/>
                <w:szCs w:val="24"/>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0.21432</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0.10625</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33.67</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0.38</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0.103</w:t>
            </w:r>
          </w:p>
        </w:tc>
      </w:tr>
      <w:tr w:rsidR="00C512B1" w:rsidRPr="00515E6A" w:rsidTr="00461853">
        <w:trPr>
          <w:trHeight w:val="300"/>
        </w:trPr>
        <w:tc>
          <w:tcPr>
            <w:tcW w:w="95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14</w:t>
            </w:r>
          </w:p>
        </w:tc>
        <w:tc>
          <w:tcPr>
            <w:tcW w:w="66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LP1</w:t>
            </w:r>
          </w:p>
        </w:tc>
        <w:tc>
          <w:tcPr>
            <w:tcW w:w="120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1.66817</w:t>
            </w:r>
          </w:p>
        </w:tc>
        <w:tc>
          <w:tcPr>
            <w:tcW w:w="114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-0.26134</w:t>
            </w:r>
          </w:p>
        </w:tc>
        <w:tc>
          <w:tcPr>
            <w:tcW w:w="1023"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66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0.04656</w:t>
            </w:r>
          </w:p>
        </w:tc>
        <w:tc>
          <w:tcPr>
            <w:tcW w:w="1030" w:type="dxa"/>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0.48834</w:t>
            </w:r>
          </w:p>
        </w:tc>
        <w:tc>
          <w:tcPr>
            <w:tcW w:w="986"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6.91</w:t>
            </w:r>
          </w:p>
        </w:tc>
        <w:tc>
          <w:tcPr>
            <w:tcW w:w="979"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0.76</w:t>
            </w:r>
          </w:p>
        </w:tc>
        <w:tc>
          <w:tcPr>
            <w:tcW w:w="827" w:type="dxa"/>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0.069</w:t>
            </w:r>
          </w:p>
        </w:tc>
      </w:tr>
      <w:tr w:rsidR="00C512B1" w:rsidRPr="00515E6A" w:rsidTr="00461853">
        <w:trPr>
          <w:trHeight w:val="300"/>
        </w:trPr>
        <w:tc>
          <w:tcPr>
            <w:tcW w:w="959" w:type="dxa"/>
            <w:tcBorders>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14</w:t>
            </w:r>
          </w:p>
        </w:tc>
        <w:tc>
          <w:tcPr>
            <w:tcW w:w="669" w:type="dxa"/>
            <w:tcBorders>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LP1</w:t>
            </w:r>
          </w:p>
        </w:tc>
        <w:tc>
          <w:tcPr>
            <w:tcW w:w="1206" w:type="dxa"/>
            <w:tcBorders>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1.66817</w:t>
            </w:r>
          </w:p>
        </w:tc>
        <w:tc>
          <w:tcPr>
            <w:tcW w:w="1143" w:type="dxa"/>
            <w:tcBorders>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-0.26134</w:t>
            </w:r>
          </w:p>
        </w:tc>
        <w:tc>
          <w:tcPr>
            <w:tcW w:w="1023" w:type="dxa"/>
            <w:tcBorders>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22</w:t>
            </w:r>
          </w:p>
        </w:tc>
        <w:tc>
          <w:tcPr>
            <w:tcW w:w="669" w:type="dxa"/>
            <w:tcBorders>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1206" w:type="dxa"/>
            <w:tcBorders>
              <w:bottom w:val="single" w:sz="4" w:space="0" w:color="auto"/>
            </w:tcBorders>
            <w:vAlign w:val="center"/>
          </w:tcPr>
          <w:p w:rsidR="00C512B1" w:rsidRPr="00515E6A" w:rsidRDefault="00C512B1" w:rsidP="00246E0C">
            <w:pPr>
              <w:autoSpaceDE w:val="0"/>
              <w:autoSpaceDN w:val="0"/>
              <w:adjustRightInd w:val="0"/>
              <w:rPr>
                <w:rFonts w:ascii="Times New Roman" w:hAnsi="Times New Roman" w:cs="Times New Roman"/>
              </w:rPr>
            </w:pPr>
            <w:r w:rsidRPr="00515E6A">
              <w:rPr>
                <w:rFonts w:ascii="Times New Roman" w:hAnsi="Times New Roman" w:cs="Times New Roman"/>
              </w:rPr>
              <w:t>0.04621</w:t>
            </w:r>
          </w:p>
        </w:tc>
        <w:tc>
          <w:tcPr>
            <w:tcW w:w="1030" w:type="dxa"/>
            <w:tcBorders>
              <w:bottom w:val="single" w:sz="4" w:space="0" w:color="auto"/>
            </w:tcBorders>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rPr>
              <w:t>0.48736</w:t>
            </w:r>
          </w:p>
        </w:tc>
        <w:tc>
          <w:tcPr>
            <w:tcW w:w="986" w:type="dxa"/>
            <w:tcBorders>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7.28</w:t>
            </w:r>
          </w:p>
        </w:tc>
        <w:tc>
          <w:tcPr>
            <w:tcW w:w="979" w:type="dxa"/>
            <w:tcBorders>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0.76</w:t>
            </w:r>
          </w:p>
        </w:tc>
        <w:tc>
          <w:tcPr>
            <w:tcW w:w="827" w:type="dxa"/>
            <w:tcBorders>
              <w:bottom w:val="single" w:sz="4" w:space="0" w:color="auto"/>
            </w:tcBorders>
            <w:noWrap/>
            <w:vAlign w:val="center"/>
          </w:tcPr>
          <w:p w:rsidR="00C512B1" w:rsidRPr="00515E6A" w:rsidRDefault="00C512B1" w:rsidP="00246E0C">
            <w:pPr>
              <w:autoSpaceDE w:val="0"/>
              <w:autoSpaceDN w:val="0"/>
              <w:adjustRightInd w:val="0"/>
              <w:rPr>
                <w:rFonts w:ascii="Times New Roman" w:hAnsi="Times New Roman" w:cs="Times New Roman"/>
                <w:lang w:val="tr-TR"/>
              </w:rPr>
            </w:pPr>
            <w:r w:rsidRPr="00515E6A">
              <w:rPr>
                <w:rFonts w:ascii="Times New Roman" w:hAnsi="Times New Roman" w:cs="Times New Roman"/>
                <w:lang w:val="tr-TR"/>
              </w:rPr>
              <w:t>0.071</w:t>
            </w:r>
          </w:p>
        </w:tc>
      </w:tr>
    </w:tbl>
    <w:p w:rsidR="00C51331" w:rsidRDefault="00C51331" w:rsidP="00D751A3">
      <w:pPr>
        <w:pStyle w:val="-11"/>
        <w:widowControl w:val="0"/>
        <w:spacing w:before="120" w:after="120" w:line="360" w:lineRule="auto"/>
        <w:rPr>
          <w:b w:val="0"/>
          <w:szCs w:val="24"/>
        </w:rPr>
      </w:pPr>
    </w:p>
    <w:p w:rsidR="00C51331" w:rsidRPr="00C512B1" w:rsidRDefault="00C512B1" w:rsidP="00C512B1">
      <w:pPr>
        <w:pStyle w:val="-11"/>
        <w:widowControl w:val="0"/>
        <w:spacing w:before="120" w:after="120" w:line="360" w:lineRule="auto"/>
        <w:jc w:val="left"/>
        <w:rPr>
          <w:rFonts w:ascii="Arial" w:hAnsi="Arial" w:cs="Arial"/>
          <w:b w:val="0"/>
          <w:sz w:val="16"/>
          <w:szCs w:val="16"/>
        </w:rPr>
      </w:pPr>
      <w:r w:rsidRPr="00C512B1">
        <w:rPr>
          <w:rFonts w:ascii="Arial" w:eastAsia="Calibri" w:hAnsi="Arial" w:cs="Arial"/>
          <w:sz w:val="16"/>
          <w:szCs w:val="16"/>
          <w:lang w:val="tr-TR"/>
        </w:rPr>
        <w:t>Table  8:</w:t>
      </w:r>
      <w:r w:rsidRPr="00C512B1">
        <w:rPr>
          <w:rFonts w:ascii="Arial" w:eastAsia="Calibri" w:hAnsi="Arial" w:cs="Arial"/>
          <w:b w:val="0"/>
          <w:sz w:val="16"/>
          <w:szCs w:val="16"/>
          <w:lang w:val="tr-TR"/>
        </w:rPr>
        <w:t xml:space="preserve"> Interaction energies of </w:t>
      </w:r>
      <w:r w:rsidRPr="00C512B1">
        <w:rPr>
          <w:rFonts w:ascii="Arial" w:hAnsi="Arial" w:cs="Arial"/>
          <w:b w:val="0"/>
          <w:sz w:val="16"/>
          <w:szCs w:val="16"/>
        </w:rPr>
        <w:t>Iopamidol</w:t>
      </w:r>
      <w:r w:rsidRPr="00C512B1">
        <w:rPr>
          <w:rFonts w:ascii="Arial" w:eastAsia="Calibri" w:hAnsi="Arial" w:cs="Arial"/>
          <w:b w:val="0"/>
          <w:sz w:val="16"/>
          <w:szCs w:val="16"/>
          <w:lang w:val="tr-TR"/>
        </w:rPr>
        <w:t xml:space="preserve"> in gas phase and in different solvents.</w:t>
      </w:r>
    </w:p>
    <w:tbl>
      <w:tblPr>
        <w:tblW w:w="10677" w:type="dxa"/>
        <w:jc w:val="center"/>
        <w:tblLayout w:type="fixed"/>
        <w:tblLook w:val="04A0" w:firstRow="1" w:lastRow="0" w:firstColumn="1" w:lastColumn="0" w:noHBand="0" w:noVBand="1"/>
      </w:tblPr>
      <w:tblGrid>
        <w:gridCol w:w="1259"/>
        <w:gridCol w:w="709"/>
        <w:gridCol w:w="1144"/>
        <w:gridCol w:w="709"/>
        <w:gridCol w:w="850"/>
        <w:gridCol w:w="1354"/>
        <w:gridCol w:w="851"/>
        <w:gridCol w:w="960"/>
        <w:gridCol w:w="945"/>
        <w:gridCol w:w="952"/>
        <w:gridCol w:w="944"/>
      </w:tblGrid>
      <w:tr w:rsidR="00C512B1" w:rsidRPr="00515E6A" w:rsidTr="00461853">
        <w:trPr>
          <w:trHeight w:val="524"/>
          <w:jc w:val="center"/>
        </w:trPr>
        <w:tc>
          <w:tcPr>
            <w:tcW w:w="1259" w:type="dxa"/>
            <w:vMerge w:val="restart"/>
            <w:tcBorders>
              <w:top w:val="single" w:sz="4" w:space="0" w:color="auto"/>
            </w:tcBorders>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Donor</w:t>
            </w:r>
          </w:p>
        </w:tc>
        <w:tc>
          <w:tcPr>
            <w:tcW w:w="709" w:type="dxa"/>
            <w:vMerge w:val="restart"/>
            <w:tcBorders>
              <w:top w:val="single" w:sz="4" w:space="0" w:color="auto"/>
            </w:tcBorders>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Type</w:t>
            </w:r>
          </w:p>
        </w:tc>
        <w:tc>
          <w:tcPr>
            <w:tcW w:w="1144" w:type="dxa"/>
            <w:vMerge w:val="restart"/>
            <w:tcBorders>
              <w:top w:val="single" w:sz="4" w:space="0" w:color="auto"/>
            </w:tcBorders>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Acceptor</w:t>
            </w:r>
          </w:p>
        </w:tc>
        <w:tc>
          <w:tcPr>
            <w:tcW w:w="709" w:type="dxa"/>
            <w:vMerge w:val="restart"/>
            <w:tcBorders>
              <w:top w:val="single" w:sz="4" w:space="0" w:color="auto"/>
            </w:tcBorders>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Type</w:t>
            </w:r>
          </w:p>
        </w:tc>
        <w:tc>
          <w:tcPr>
            <w:tcW w:w="850" w:type="dxa"/>
            <w:tcBorders>
              <w:top w:val="single" w:sz="4" w:space="0" w:color="auto"/>
              <w:bottom w:val="single" w:sz="4" w:space="0" w:color="auto"/>
            </w:tcBorders>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Gas</w:t>
            </w:r>
          </w:p>
        </w:tc>
        <w:tc>
          <w:tcPr>
            <w:tcW w:w="1354" w:type="dxa"/>
            <w:tcBorders>
              <w:top w:val="single" w:sz="4" w:space="0" w:color="auto"/>
              <w:bottom w:val="single" w:sz="4" w:space="0" w:color="auto"/>
            </w:tcBorders>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Chloroform</w:t>
            </w:r>
          </w:p>
        </w:tc>
        <w:tc>
          <w:tcPr>
            <w:tcW w:w="851" w:type="dxa"/>
            <w:tcBorders>
              <w:top w:val="single" w:sz="4" w:space="0" w:color="auto"/>
              <w:bottom w:val="single" w:sz="4" w:space="0" w:color="auto"/>
            </w:tcBorders>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Acetic Acid</w:t>
            </w:r>
          </w:p>
        </w:tc>
        <w:tc>
          <w:tcPr>
            <w:tcW w:w="960" w:type="dxa"/>
            <w:tcBorders>
              <w:top w:val="single" w:sz="4" w:space="0" w:color="auto"/>
              <w:bottom w:val="single" w:sz="4" w:space="0" w:color="auto"/>
            </w:tcBorders>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Ethanol</w:t>
            </w:r>
          </w:p>
        </w:tc>
        <w:tc>
          <w:tcPr>
            <w:tcW w:w="945" w:type="dxa"/>
            <w:tcBorders>
              <w:top w:val="single" w:sz="4" w:space="0" w:color="auto"/>
              <w:bottom w:val="single" w:sz="4" w:space="0" w:color="auto"/>
            </w:tcBorders>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DMF</w:t>
            </w:r>
          </w:p>
        </w:tc>
        <w:tc>
          <w:tcPr>
            <w:tcW w:w="952" w:type="dxa"/>
            <w:tcBorders>
              <w:top w:val="single" w:sz="4" w:space="0" w:color="auto"/>
              <w:bottom w:val="single" w:sz="4" w:space="0" w:color="auto"/>
            </w:tcBorders>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DMSO</w:t>
            </w:r>
          </w:p>
        </w:tc>
        <w:tc>
          <w:tcPr>
            <w:tcW w:w="944" w:type="dxa"/>
            <w:tcBorders>
              <w:top w:val="single" w:sz="4" w:space="0" w:color="auto"/>
              <w:bottom w:val="single" w:sz="4" w:space="0" w:color="auto"/>
            </w:tcBorders>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Water</w:t>
            </w:r>
          </w:p>
        </w:tc>
      </w:tr>
      <w:tr w:rsidR="00C512B1" w:rsidRPr="00515E6A" w:rsidTr="00461853">
        <w:trPr>
          <w:trHeight w:val="300"/>
          <w:jc w:val="center"/>
        </w:trPr>
        <w:tc>
          <w:tcPr>
            <w:tcW w:w="1259" w:type="dxa"/>
            <w:vMerge/>
            <w:tcBorders>
              <w:bottom w:val="single" w:sz="4" w:space="0" w:color="auto"/>
            </w:tcBorders>
            <w:noWrap/>
            <w:vAlign w:val="center"/>
          </w:tcPr>
          <w:p w:rsidR="00C512B1" w:rsidRPr="00515E6A" w:rsidRDefault="00C512B1" w:rsidP="00246E0C">
            <w:pPr>
              <w:rPr>
                <w:rFonts w:ascii="Times New Roman" w:eastAsia="Calibri" w:hAnsi="Times New Roman" w:cs="Times New Roman"/>
                <w:lang w:val="tr-TR"/>
              </w:rPr>
            </w:pPr>
          </w:p>
        </w:tc>
        <w:tc>
          <w:tcPr>
            <w:tcW w:w="709" w:type="dxa"/>
            <w:vMerge/>
            <w:tcBorders>
              <w:bottom w:val="single" w:sz="4" w:space="0" w:color="auto"/>
            </w:tcBorders>
            <w:noWrap/>
            <w:vAlign w:val="center"/>
          </w:tcPr>
          <w:p w:rsidR="00C512B1" w:rsidRPr="00515E6A" w:rsidRDefault="00C512B1" w:rsidP="00246E0C">
            <w:pPr>
              <w:rPr>
                <w:rFonts w:ascii="Times New Roman" w:eastAsia="Calibri" w:hAnsi="Times New Roman" w:cs="Times New Roman"/>
                <w:lang w:val="tr-TR"/>
              </w:rPr>
            </w:pPr>
          </w:p>
        </w:tc>
        <w:tc>
          <w:tcPr>
            <w:tcW w:w="1144" w:type="dxa"/>
            <w:vMerge/>
            <w:tcBorders>
              <w:bottom w:val="single" w:sz="4" w:space="0" w:color="auto"/>
            </w:tcBorders>
            <w:vAlign w:val="center"/>
          </w:tcPr>
          <w:p w:rsidR="00C512B1" w:rsidRPr="00515E6A" w:rsidRDefault="00C512B1" w:rsidP="00246E0C">
            <w:pPr>
              <w:rPr>
                <w:rFonts w:ascii="Times New Roman" w:eastAsia="Calibri" w:hAnsi="Times New Roman" w:cs="Times New Roman"/>
                <w:lang w:val="tr-TR"/>
              </w:rPr>
            </w:pPr>
          </w:p>
        </w:tc>
        <w:tc>
          <w:tcPr>
            <w:tcW w:w="709" w:type="dxa"/>
            <w:vMerge/>
            <w:tcBorders>
              <w:bottom w:val="single" w:sz="4" w:space="0" w:color="auto"/>
            </w:tcBorders>
            <w:vAlign w:val="center"/>
          </w:tcPr>
          <w:p w:rsidR="00C512B1" w:rsidRPr="00515E6A" w:rsidRDefault="00C512B1" w:rsidP="00246E0C">
            <w:pPr>
              <w:rPr>
                <w:rFonts w:ascii="Times New Roman" w:eastAsia="Calibri" w:hAnsi="Times New Roman" w:cs="Times New Roman"/>
                <w:lang w:val="tr-TR"/>
              </w:rPr>
            </w:pPr>
          </w:p>
        </w:tc>
        <w:tc>
          <w:tcPr>
            <w:tcW w:w="6856" w:type="dxa"/>
            <w:gridSpan w:val="7"/>
            <w:tcBorders>
              <w:top w:val="single" w:sz="4" w:space="0" w:color="auto"/>
              <w:bottom w:val="single" w:sz="4" w:space="0" w:color="auto"/>
            </w:tcBorders>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E(2) kcal/mol</w:t>
            </w:r>
          </w:p>
        </w:tc>
      </w:tr>
      <w:tr w:rsidR="00C512B1" w:rsidRPr="00515E6A" w:rsidTr="00461853">
        <w:trPr>
          <w:trHeight w:val="300"/>
          <w:jc w:val="center"/>
        </w:trPr>
        <w:tc>
          <w:tcPr>
            <w:tcW w:w="1259" w:type="dxa"/>
            <w:tcBorders>
              <w:top w:val="single" w:sz="4" w:space="0" w:color="auto"/>
            </w:tcBorders>
            <w:noWrap/>
            <w:vAlign w:val="bottom"/>
          </w:tcPr>
          <w:p w:rsidR="00C512B1" w:rsidRPr="00515E6A" w:rsidRDefault="00C512B1" w:rsidP="00461853">
            <w:pPr>
              <w:rPr>
                <w:rFonts w:ascii="Times New Roman" w:eastAsia="Calibri"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1</w:t>
            </w:r>
            <w:r w:rsidRPr="00515E6A">
              <w:rPr>
                <w:rFonts w:ascii="Times New Roman" w:hAnsi="Times New Roman" w:cs="Times New Roman"/>
              </w:rPr>
              <w:t>-C</w:t>
            </w:r>
            <w:r w:rsidRPr="00515E6A">
              <w:rPr>
                <w:rFonts w:ascii="Times New Roman" w:hAnsi="Times New Roman" w:cs="Times New Roman"/>
                <w:vertAlign w:val="subscript"/>
              </w:rPr>
              <w:t>19</w:t>
            </w:r>
          </w:p>
        </w:tc>
        <w:tc>
          <w:tcPr>
            <w:tcW w:w="709" w:type="dxa"/>
            <w:tcBorders>
              <w:top w:val="single" w:sz="4" w:space="0" w:color="auto"/>
            </w:tcBorders>
            <w:noWrap/>
            <w:vAlign w:val="bottom"/>
            <w:hideMark/>
          </w:tcPr>
          <w:p w:rsidR="00C512B1" w:rsidRPr="00515E6A" w:rsidRDefault="00C512B1" w:rsidP="00461853">
            <w:pPr>
              <w:rPr>
                <w:rFonts w:ascii="Times New Roman" w:eastAsia="Calibri" w:hAnsi="Times New Roman" w:cs="Times New Roman"/>
                <w:lang w:val="tr-TR"/>
              </w:rPr>
            </w:pPr>
            <w:r w:rsidRPr="00515E6A">
              <w:rPr>
                <w:rFonts w:ascii="Times New Roman" w:hAnsi="Times New Roman" w:cs="Times New Roman"/>
              </w:rPr>
              <w:sym w:font="Symbol" w:char="F073"/>
            </w:r>
          </w:p>
        </w:tc>
        <w:tc>
          <w:tcPr>
            <w:tcW w:w="1144" w:type="dxa"/>
            <w:tcBorders>
              <w:top w:val="single" w:sz="4" w:space="0" w:color="auto"/>
            </w:tcBorders>
            <w:vAlign w:val="bottom"/>
          </w:tcPr>
          <w:p w:rsidR="00C512B1" w:rsidRPr="00515E6A" w:rsidRDefault="00C512B1" w:rsidP="00461853">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tcBorders>
              <w:top w:val="single" w:sz="4" w:space="0" w:color="auto"/>
            </w:tcBorders>
            <w:vAlign w:val="bottom"/>
          </w:tcPr>
          <w:p w:rsidR="00C512B1" w:rsidRPr="00515E6A" w:rsidRDefault="00C512B1" w:rsidP="00461853">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tcBorders>
              <w:top w:val="single" w:sz="4" w:space="0" w:color="auto"/>
            </w:tcBorders>
            <w:vAlign w:val="bottom"/>
          </w:tcPr>
          <w:p w:rsidR="00C512B1" w:rsidRPr="00515E6A" w:rsidRDefault="00C512B1" w:rsidP="00461853">
            <w:pPr>
              <w:rPr>
                <w:rFonts w:ascii="Times New Roman" w:eastAsia="Calibri" w:hAnsi="Times New Roman" w:cs="Times New Roman"/>
                <w:lang w:val="tr-TR"/>
              </w:rPr>
            </w:pPr>
            <w:r w:rsidRPr="00515E6A">
              <w:rPr>
                <w:rFonts w:ascii="Times New Roman" w:hAnsi="Times New Roman" w:cs="Times New Roman"/>
                <w:lang w:val="tr-TR"/>
              </w:rPr>
              <w:t xml:space="preserve">7.06    </w:t>
            </w:r>
          </w:p>
        </w:tc>
        <w:tc>
          <w:tcPr>
            <w:tcW w:w="1354" w:type="dxa"/>
            <w:tcBorders>
              <w:top w:val="single" w:sz="4" w:space="0" w:color="auto"/>
            </w:tcBorders>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7.10    </w:t>
            </w:r>
          </w:p>
        </w:tc>
        <w:tc>
          <w:tcPr>
            <w:tcW w:w="851" w:type="dxa"/>
            <w:tcBorders>
              <w:top w:val="single" w:sz="4" w:space="0" w:color="auto"/>
            </w:tcBorders>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7.11    </w:t>
            </w:r>
          </w:p>
        </w:tc>
        <w:tc>
          <w:tcPr>
            <w:tcW w:w="960" w:type="dxa"/>
            <w:tcBorders>
              <w:top w:val="single" w:sz="4" w:space="0" w:color="auto"/>
            </w:tcBorders>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7.12    </w:t>
            </w:r>
          </w:p>
        </w:tc>
        <w:tc>
          <w:tcPr>
            <w:tcW w:w="945" w:type="dxa"/>
            <w:tcBorders>
              <w:top w:val="single" w:sz="4" w:space="0" w:color="auto"/>
            </w:tcBorders>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7.12    </w:t>
            </w:r>
          </w:p>
        </w:tc>
        <w:tc>
          <w:tcPr>
            <w:tcW w:w="952" w:type="dxa"/>
            <w:tcBorders>
              <w:top w:val="single" w:sz="4" w:space="0" w:color="auto"/>
            </w:tcBorders>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7.12    </w:t>
            </w:r>
          </w:p>
        </w:tc>
        <w:tc>
          <w:tcPr>
            <w:tcW w:w="944" w:type="dxa"/>
            <w:tcBorders>
              <w:top w:val="single" w:sz="4" w:space="0" w:color="auto"/>
            </w:tcBorders>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7.12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1</w:t>
            </w:r>
            <w:r w:rsidRPr="00515E6A">
              <w:rPr>
                <w:rFonts w:ascii="Times New Roman" w:hAnsi="Times New Roman" w:cs="Times New Roman"/>
              </w:rPr>
              <w:t>-C</w:t>
            </w:r>
            <w:r w:rsidRPr="00515E6A">
              <w:rPr>
                <w:rFonts w:ascii="Times New Roman" w:hAnsi="Times New Roman" w:cs="Times New Roman"/>
                <w:vertAlign w:val="subscript"/>
              </w:rPr>
              <w:t>19</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7.07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7.05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7.05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7.06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7.06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7.06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7.06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2</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19</w:t>
            </w:r>
            <w:r w:rsidRPr="00515E6A">
              <w:rPr>
                <w:rFonts w:ascii="Times New Roman" w:hAnsi="Times New Roman" w:cs="Times New Roman"/>
              </w:rPr>
              <w:t xml:space="preserve"> </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7.15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7.16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7.16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7.16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7.17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7.17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7.17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2</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7.12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7.19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7.19    </w:t>
            </w:r>
          </w:p>
        </w:tc>
        <w:tc>
          <w:tcPr>
            <w:tcW w:w="960" w:type="dxa"/>
            <w:noWrap/>
            <w:vAlign w:val="center"/>
          </w:tcPr>
          <w:p w:rsidR="00C512B1" w:rsidRPr="00515E6A" w:rsidRDefault="00C512B1" w:rsidP="00246E0C">
            <w:pPr>
              <w:rPr>
                <w:rFonts w:ascii="Times New Roman" w:eastAsia="Calibri" w:hAnsi="Times New Roman" w:cs="Times New Roman"/>
              </w:rPr>
            </w:pPr>
            <w:r w:rsidRPr="00515E6A">
              <w:rPr>
                <w:rFonts w:ascii="Times New Roman" w:hAnsi="Times New Roman" w:cs="Times New Roman"/>
              </w:rPr>
              <w:t xml:space="preserve">7.21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7.21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7.21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7.21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3</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 xml:space="preserve">19 </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7.11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7.17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7.39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7.19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7.19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7.19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7.19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3</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7.13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7.21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7.22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7.23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7.24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7.24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7.24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-H</w:t>
            </w:r>
            <w:r w:rsidRPr="00515E6A">
              <w:rPr>
                <w:rFonts w:ascii="Times New Roman" w:hAnsi="Times New Roman" w:cs="Times New Roman"/>
                <w:vertAlign w:val="subscript"/>
              </w:rPr>
              <w:t>34</w:t>
            </w:r>
            <w:r w:rsidRPr="00515E6A">
              <w:rPr>
                <w:rFonts w:ascii="Times New Roman" w:hAnsi="Times New Roman" w:cs="Times New Roman"/>
              </w:rPr>
              <w:t xml:space="preserve">        </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sym w:font="Symbol" w:char="F073"/>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8</w:t>
            </w:r>
            <w:r w:rsidRPr="00515E6A">
              <w:rPr>
                <w:rFonts w:ascii="Times New Roman" w:hAnsi="Times New Roman" w:cs="Times New Roman"/>
              </w:rPr>
              <w:t>-C</w:t>
            </w:r>
            <w:r w:rsidRPr="00515E6A">
              <w:rPr>
                <w:rFonts w:ascii="Times New Roman" w:hAnsi="Times New Roman" w:cs="Times New Roman"/>
                <w:vertAlign w:val="subscript"/>
              </w:rPr>
              <w:t>23</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hAnsi="Times New Roman" w:cs="Times New Roman"/>
              </w:rPr>
            </w:pPr>
            <w:r w:rsidRPr="00515E6A">
              <w:rPr>
                <w:rFonts w:ascii="Times New Roman" w:hAnsi="Times New Roman" w:cs="Times New Roman"/>
              </w:rPr>
              <w:t xml:space="preserve">6.05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6.09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6.18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5.46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6.19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6.20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lastRenderedPageBreak/>
              <w:t>N</w:t>
            </w:r>
            <w:r w:rsidRPr="00515E6A">
              <w:rPr>
                <w:rFonts w:ascii="Times New Roman" w:hAnsi="Times New Roman" w:cs="Times New Roman"/>
                <w:vertAlign w:val="subscript"/>
              </w:rPr>
              <w:t>13</w:t>
            </w:r>
            <w:r w:rsidRPr="00515E6A">
              <w:rPr>
                <w:rFonts w:ascii="Times New Roman" w:hAnsi="Times New Roman" w:cs="Times New Roman"/>
              </w:rPr>
              <w:t>-H</w:t>
            </w:r>
            <w:r w:rsidRPr="00515E6A">
              <w:rPr>
                <w:rFonts w:ascii="Times New Roman" w:hAnsi="Times New Roman" w:cs="Times New Roman"/>
                <w:vertAlign w:val="subscript"/>
              </w:rPr>
              <w:t>35</w:t>
            </w:r>
            <w:r w:rsidRPr="00515E6A">
              <w:rPr>
                <w:rFonts w:ascii="Times New Roman" w:hAnsi="Times New Roman" w:cs="Times New Roman"/>
              </w:rPr>
              <w:t xml:space="preserve">        </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sym w:font="Symbol" w:char="F073"/>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9</w:t>
            </w:r>
            <w:r w:rsidRPr="00515E6A">
              <w:rPr>
                <w:rFonts w:ascii="Times New Roman" w:hAnsi="Times New Roman" w:cs="Times New Roman"/>
              </w:rPr>
              <w:t>-C</w:t>
            </w:r>
            <w:r w:rsidRPr="00515E6A">
              <w:rPr>
                <w:rFonts w:ascii="Times New Roman" w:hAnsi="Times New Roman" w:cs="Times New Roman"/>
                <w:vertAlign w:val="subscript"/>
              </w:rPr>
              <w:t>24</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hAnsi="Times New Roman" w:cs="Times New Roman"/>
              </w:rPr>
            </w:pPr>
            <w:r w:rsidRPr="00515E6A">
              <w:rPr>
                <w:rFonts w:ascii="Times New Roman" w:hAnsi="Times New Roman" w:cs="Times New Roman"/>
              </w:rPr>
              <w:t xml:space="preserve">5.37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5.39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5.46</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5.74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5.47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5.47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15</w:t>
            </w:r>
            <w:r w:rsidRPr="00515E6A">
              <w:rPr>
                <w:rFonts w:ascii="Times New Roman" w:hAnsi="Times New Roman" w:cs="Times New Roman"/>
              </w:rPr>
              <w:t>-H</w:t>
            </w:r>
            <w:r w:rsidRPr="00515E6A">
              <w:rPr>
                <w:rFonts w:ascii="Times New Roman" w:hAnsi="Times New Roman" w:cs="Times New Roman"/>
                <w:vertAlign w:val="subscript"/>
              </w:rPr>
              <w:t>32</w:t>
            </w:r>
            <w:r w:rsidRPr="00515E6A">
              <w:rPr>
                <w:rFonts w:ascii="Times New Roman" w:hAnsi="Times New Roman" w:cs="Times New Roman"/>
              </w:rPr>
              <w:t xml:space="preserve">       </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sym w:font="Symbol" w:char="F073"/>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-C</w:t>
            </w:r>
            <w:r w:rsidRPr="00515E6A">
              <w:rPr>
                <w:rFonts w:ascii="Times New Roman" w:hAnsi="Times New Roman" w:cs="Times New Roman"/>
                <w:vertAlign w:val="subscript"/>
              </w:rPr>
              <w:t>23</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hAnsi="Times New Roman" w:cs="Times New Roman"/>
              </w:rPr>
            </w:pP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5.69</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5.73</w:t>
            </w:r>
          </w:p>
        </w:tc>
        <w:tc>
          <w:tcPr>
            <w:tcW w:w="945" w:type="dxa"/>
            <w:noWrap/>
            <w:vAlign w:val="center"/>
          </w:tcPr>
          <w:p w:rsidR="00C512B1" w:rsidRPr="00515E6A" w:rsidRDefault="00C512B1" w:rsidP="00246E0C">
            <w:pPr>
              <w:contextualSpacing/>
              <w:rPr>
                <w:rFonts w:ascii="Times New Roman" w:hAnsi="Times New Roman" w:cs="Times New Roman"/>
              </w:rPr>
            </w:pP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5.74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5.74    </w:t>
            </w:r>
          </w:p>
        </w:tc>
      </w:tr>
      <w:tr w:rsidR="00C512B1" w:rsidRPr="00515E6A" w:rsidTr="00246E0C">
        <w:trPr>
          <w:trHeight w:val="286"/>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19</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 *</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hAnsi="Times New Roman" w:cs="Times New Roman"/>
              </w:rPr>
            </w:pPr>
            <w:r w:rsidRPr="00515E6A">
              <w:rPr>
                <w:rFonts w:ascii="Times New Roman" w:hAnsi="Times New Roman" w:cs="Times New Roman"/>
              </w:rPr>
              <w:t xml:space="preserve">22.60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22.58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22.53</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22.53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22.53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22.52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19</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 *</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hAnsi="Times New Roman" w:cs="Times New Roman"/>
              </w:rPr>
            </w:pPr>
            <w:r w:rsidRPr="00515E6A">
              <w:rPr>
                <w:rFonts w:ascii="Times New Roman" w:hAnsi="Times New Roman" w:cs="Times New Roman"/>
              </w:rPr>
              <w:t xml:space="preserve">19.17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19.17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19.17</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19.17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19.17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19.17    </w:t>
            </w:r>
          </w:p>
        </w:tc>
      </w:tr>
      <w:tr w:rsidR="00C512B1" w:rsidRPr="00515E6A" w:rsidTr="00246E0C">
        <w:trPr>
          <w:trHeight w:val="300"/>
          <w:jc w:val="center"/>
        </w:trPr>
        <w:tc>
          <w:tcPr>
            <w:tcW w:w="1259"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π</w:t>
            </w:r>
          </w:p>
        </w:tc>
        <w:tc>
          <w:tcPr>
            <w:tcW w:w="1144" w:type="dxa"/>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19</w:t>
            </w:r>
          </w:p>
        </w:tc>
        <w:tc>
          <w:tcPr>
            <w:tcW w:w="709" w:type="dxa"/>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π *</w:t>
            </w:r>
          </w:p>
        </w:tc>
        <w:tc>
          <w:tcPr>
            <w:tcW w:w="850" w:type="dxa"/>
            <w:vAlign w:val="center"/>
          </w:tcPr>
          <w:p w:rsidR="00C512B1" w:rsidRPr="00515E6A" w:rsidRDefault="00C512B1" w:rsidP="00246E0C">
            <w:pPr>
              <w:rPr>
                <w:rFonts w:ascii="Times New Roman" w:eastAsia="Calibri" w:hAnsi="Times New Roman" w:cs="Times New Roman"/>
              </w:rPr>
            </w:pPr>
            <w:r w:rsidRPr="00515E6A">
              <w:rPr>
                <w:rFonts w:ascii="Times New Roman" w:hAnsi="Times New Roman" w:cs="Times New Roman"/>
                <w:lang w:val="tr-TR"/>
              </w:rPr>
              <w:t xml:space="preserve">18.95    </w:t>
            </w:r>
          </w:p>
        </w:tc>
        <w:tc>
          <w:tcPr>
            <w:tcW w:w="1354" w:type="dxa"/>
            <w:noWrap/>
            <w:vAlign w:val="center"/>
          </w:tcPr>
          <w:p w:rsidR="00C512B1" w:rsidRPr="00515E6A" w:rsidRDefault="00C512B1" w:rsidP="00246E0C">
            <w:pPr>
              <w:rPr>
                <w:rFonts w:ascii="Times New Roman" w:eastAsia="Calibri" w:hAnsi="Times New Roman" w:cs="Times New Roman"/>
                <w:lang w:val="tr-TR"/>
              </w:rPr>
            </w:pPr>
          </w:p>
        </w:tc>
        <w:tc>
          <w:tcPr>
            <w:tcW w:w="851" w:type="dxa"/>
            <w:vAlign w:val="center"/>
          </w:tcPr>
          <w:p w:rsidR="00C512B1" w:rsidRPr="00515E6A" w:rsidRDefault="00C512B1" w:rsidP="00246E0C">
            <w:pPr>
              <w:rPr>
                <w:rFonts w:ascii="Times New Roman" w:eastAsia="Calibri" w:hAnsi="Times New Roman" w:cs="Times New Roman"/>
                <w:lang w:val="tr-TR"/>
              </w:rPr>
            </w:pPr>
          </w:p>
        </w:tc>
        <w:tc>
          <w:tcPr>
            <w:tcW w:w="960" w:type="dxa"/>
            <w:noWrap/>
            <w:vAlign w:val="center"/>
          </w:tcPr>
          <w:p w:rsidR="00C512B1" w:rsidRPr="00515E6A" w:rsidRDefault="00C512B1" w:rsidP="00246E0C">
            <w:pPr>
              <w:rPr>
                <w:rFonts w:ascii="Times New Roman" w:eastAsia="Calibri" w:hAnsi="Times New Roman" w:cs="Times New Roman"/>
                <w:lang w:val="tr-TR"/>
              </w:rPr>
            </w:pPr>
          </w:p>
        </w:tc>
        <w:tc>
          <w:tcPr>
            <w:tcW w:w="945" w:type="dxa"/>
            <w:noWrap/>
            <w:vAlign w:val="center"/>
          </w:tcPr>
          <w:p w:rsidR="00C512B1" w:rsidRPr="00515E6A" w:rsidRDefault="00C512B1" w:rsidP="00246E0C">
            <w:pPr>
              <w:rPr>
                <w:rFonts w:ascii="Times New Roman" w:eastAsia="Calibri" w:hAnsi="Times New Roman" w:cs="Times New Roman"/>
                <w:lang w:val="tr-TR"/>
              </w:rPr>
            </w:pPr>
          </w:p>
        </w:tc>
        <w:tc>
          <w:tcPr>
            <w:tcW w:w="952" w:type="dxa"/>
            <w:noWrap/>
            <w:vAlign w:val="center"/>
          </w:tcPr>
          <w:p w:rsidR="00C512B1" w:rsidRPr="00515E6A" w:rsidRDefault="00C512B1" w:rsidP="00246E0C">
            <w:pPr>
              <w:rPr>
                <w:rFonts w:ascii="Times New Roman" w:eastAsia="Calibri" w:hAnsi="Times New Roman" w:cs="Times New Roman"/>
                <w:lang w:val="tr-TR"/>
              </w:rPr>
            </w:pPr>
          </w:p>
        </w:tc>
        <w:tc>
          <w:tcPr>
            <w:tcW w:w="944" w:type="dxa"/>
            <w:vAlign w:val="center"/>
          </w:tcPr>
          <w:p w:rsidR="00C512B1" w:rsidRPr="00515E6A" w:rsidRDefault="00C512B1" w:rsidP="00246E0C">
            <w:pPr>
              <w:contextualSpacing/>
              <w:rPr>
                <w:rFonts w:ascii="Times New Roman" w:eastAsia="Calibri" w:hAnsi="Times New Roman" w:cs="Times New Roman"/>
              </w:rPr>
            </w:pPr>
          </w:p>
        </w:tc>
      </w:tr>
      <w:tr w:rsidR="00C512B1" w:rsidRPr="00515E6A" w:rsidTr="00246E0C">
        <w:trPr>
          <w:trHeight w:val="300"/>
          <w:jc w:val="center"/>
        </w:trPr>
        <w:tc>
          <w:tcPr>
            <w:tcW w:w="1259"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π</w:t>
            </w:r>
          </w:p>
        </w:tc>
        <w:tc>
          <w:tcPr>
            <w:tcW w:w="11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π *</w:t>
            </w:r>
          </w:p>
        </w:tc>
        <w:tc>
          <w:tcPr>
            <w:tcW w:w="850" w:type="dxa"/>
            <w:vAlign w:val="center"/>
          </w:tcPr>
          <w:p w:rsidR="00C512B1" w:rsidRPr="00515E6A" w:rsidRDefault="00C512B1" w:rsidP="00246E0C">
            <w:pPr>
              <w:rPr>
                <w:rFonts w:ascii="Times New Roman" w:eastAsia="Calibri" w:hAnsi="Times New Roman" w:cs="Times New Roman"/>
              </w:rPr>
            </w:pPr>
            <w:r w:rsidRPr="00515E6A">
              <w:rPr>
                <w:rFonts w:ascii="Times New Roman" w:hAnsi="Times New Roman" w:cs="Times New Roman"/>
                <w:lang w:val="tr-TR"/>
              </w:rPr>
              <w:t xml:space="preserve">22.39    </w:t>
            </w:r>
          </w:p>
        </w:tc>
        <w:tc>
          <w:tcPr>
            <w:tcW w:w="1354" w:type="dxa"/>
            <w:noWrap/>
            <w:vAlign w:val="center"/>
          </w:tcPr>
          <w:p w:rsidR="00C512B1" w:rsidRPr="00515E6A" w:rsidRDefault="00C512B1" w:rsidP="00246E0C">
            <w:pPr>
              <w:rPr>
                <w:rFonts w:ascii="Times New Roman" w:eastAsia="Calibri" w:hAnsi="Times New Roman" w:cs="Times New Roman"/>
                <w:lang w:val="tr-TR"/>
              </w:rPr>
            </w:pPr>
          </w:p>
        </w:tc>
        <w:tc>
          <w:tcPr>
            <w:tcW w:w="851" w:type="dxa"/>
            <w:vAlign w:val="center"/>
          </w:tcPr>
          <w:p w:rsidR="00C512B1" w:rsidRPr="00515E6A" w:rsidRDefault="00C512B1" w:rsidP="00246E0C">
            <w:pPr>
              <w:rPr>
                <w:rFonts w:ascii="Times New Roman" w:eastAsia="Calibri" w:hAnsi="Times New Roman" w:cs="Times New Roman"/>
                <w:lang w:val="tr-TR"/>
              </w:rPr>
            </w:pPr>
          </w:p>
        </w:tc>
        <w:tc>
          <w:tcPr>
            <w:tcW w:w="960" w:type="dxa"/>
            <w:noWrap/>
            <w:vAlign w:val="center"/>
          </w:tcPr>
          <w:p w:rsidR="00C512B1" w:rsidRPr="00515E6A" w:rsidRDefault="00C512B1" w:rsidP="00246E0C">
            <w:pPr>
              <w:rPr>
                <w:rFonts w:ascii="Times New Roman" w:eastAsia="Calibri" w:hAnsi="Times New Roman" w:cs="Times New Roman"/>
                <w:lang w:val="tr-TR"/>
              </w:rPr>
            </w:pPr>
          </w:p>
        </w:tc>
        <w:tc>
          <w:tcPr>
            <w:tcW w:w="945" w:type="dxa"/>
            <w:noWrap/>
            <w:vAlign w:val="center"/>
          </w:tcPr>
          <w:p w:rsidR="00C512B1" w:rsidRPr="00515E6A" w:rsidRDefault="00C512B1" w:rsidP="00246E0C">
            <w:pPr>
              <w:rPr>
                <w:rFonts w:ascii="Times New Roman" w:eastAsia="Calibri" w:hAnsi="Times New Roman" w:cs="Times New Roman"/>
                <w:lang w:val="tr-TR"/>
              </w:rPr>
            </w:pPr>
          </w:p>
        </w:tc>
        <w:tc>
          <w:tcPr>
            <w:tcW w:w="952" w:type="dxa"/>
            <w:noWrap/>
            <w:vAlign w:val="center"/>
          </w:tcPr>
          <w:p w:rsidR="00C512B1" w:rsidRPr="00515E6A" w:rsidRDefault="00C512B1" w:rsidP="00246E0C">
            <w:pPr>
              <w:rPr>
                <w:rFonts w:ascii="Times New Roman" w:eastAsia="Calibri" w:hAnsi="Times New Roman" w:cs="Times New Roman"/>
                <w:lang w:val="tr-TR"/>
              </w:rPr>
            </w:pPr>
          </w:p>
        </w:tc>
        <w:tc>
          <w:tcPr>
            <w:tcW w:w="944" w:type="dxa"/>
            <w:vAlign w:val="center"/>
          </w:tcPr>
          <w:p w:rsidR="00C512B1" w:rsidRPr="00515E6A" w:rsidRDefault="00C512B1" w:rsidP="00246E0C">
            <w:pPr>
              <w:contextualSpacing/>
              <w:rPr>
                <w:rFonts w:ascii="Times New Roman" w:eastAsia="Calibri" w:hAnsi="Times New Roman" w:cs="Times New Roman"/>
              </w:rPr>
            </w:pP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23</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σ</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-C</w:t>
            </w:r>
            <w:r w:rsidRPr="00515E6A">
              <w:rPr>
                <w:rFonts w:ascii="Times New Roman" w:hAnsi="Times New Roman" w:cs="Times New Roman"/>
                <w:vertAlign w:val="subscript"/>
              </w:rPr>
              <w:t>15</w:t>
            </w:r>
            <w:r w:rsidRPr="00515E6A">
              <w:rPr>
                <w:rFonts w:ascii="Times New Roman" w:hAnsi="Times New Roman" w:cs="Times New Roman"/>
              </w:rPr>
              <w:t xml:space="preserve"> </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σ*</w:t>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6.51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 xml:space="preserve">6.34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6.34</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6.33</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6.33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6.33</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8.33</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19</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π</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π *</w:t>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23.39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851" w:type="dxa"/>
            <w:vAlign w:val="center"/>
          </w:tcPr>
          <w:p w:rsidR="00C512B1" w:rsidRPr="00515E6A" w:rsidRDefault="00C512B1" w:rsidP="00246E0C">
            <w:pPr>
              <w:contextualSpacing/>
              <w:rPr>
                <w:rFonts w:ascii="Times New Roman" w:eastAsia="Calibri" w:hAnsi="Times New Roman" w:cs="Times New Roman"/>
                <w:lang w:val="tr-TR"/>
              </w:rPr>
            </w:pP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5" w:type="dxa"/>
            <w:noWrap/>
            <w:vAlign w:val="center"/>
          </w:tcPr>
          <w:p w:rsidR="00C512B1" w:rsidRPr="00515E6A" w:rsidRDefault="00C512B1" w:rsidP="00246E0C">
            <w:pPr>
              <w:rPr>
                <w:rFonts w:ascii="Times New Roman" w:eastAsia="Calibri" w:hAnsi="Times New Roman" w:cs="Times New Roman"/>
              </w:rPr>
            </w:pP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4" w:type="dxa"/>
            <w:vAlign w:val="center"/>
          </w:tcPr>
          <w:p w:rsidR="00C512B1" w:rsidRPr="00515E6A" w:rsidRDefault="00C512B1" w:rsidP="00246E0C">
            <w:pPr>
              <w:contextualSpacing/>
              <w:rPr>
                <w:rFonts w:ascii="Times New Roman" w:eastAsia="Calibri" w:hAnsi="Times New Roman" w:cs="Times New Roman"/>
                <w:lang w:val="tr-TR"/>
              </w:rPr>
            </w:pP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19</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π</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π *</w:t>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19.16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851" w:type="dxa"/>
            <w:vAlign w:val="center"/>
          </w:tcPr>
          <w:p w:rsidR="00C512B1" w:rsidRPr="00515E6A" w:rsidRDefault="00C512B1" w:rsidP="00246E0C">
            <w:pPr>
              <w:contextualSpacing/>
              <w:rPr>
                <w:rFonts w:ascii="Times New Roman" w:eastAsia="Calibri" w:hAnsi="Times New Roman" w:cs="Times New Roman"/>
                <w:lang w:val="tr-TR"/>
              </w:rPr>
            </w:pP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4" w:type="dxa"/>
            <w:vAlign w:val="center"/>
          </w:tcPr>
          <w:p w:rsidR="00C512B1" w:rsidRPr="00515E6A" w:rsidRDefault="00C512B1" w:rsidP="00246E0C">
            <w:pPr>
              <w:contextualSpacing/>
              <w:rPr>
                <w:rFonts w:ascii="Times New Roman" w:eastAsia="Calibri" w:hAnsi="Times New Roman" w:cs="Times New Roman"/>
                <w:lang w:val="tr-TR"/>
              </w:rPr>
            </w:pP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19</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 *</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19.64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19.64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19.63</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19.63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19.63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19.63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 *</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22.71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22.67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22.60</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22.59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22.59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22.58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24</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σ</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N</w:t>
            </w:r>
            <w:r w:rsidRPr="00515E6A">
              <w:rPr>
                <w:rFonts w:ascii="Times New Roman" w:hAnsi="Times New Roman" w:cs="Times New Roman"/>
                <w:vertAlign w:val="subscript"/>
              </w:rPr>
              <w:t>13</w:t>
            </w:r>
            <w:r w:rsidRPr="00515E6A">
              <w:rPr>
                <w:rFonts w:ascii="Times New Roman" w:hAnsi="Times New Roman" w:cs="Times New Roman"/>
              </w:rPr>
              <w:t>-C</w:t>
            </w:r>
            <w:r w:rsidRPr="00515E6A">
              <w:rPr>
                <w:rFonts w:ascii="Times New Roman" w:hAnsi="Times New Roman" w:cs="Times New Roman"/>
                <w:vertAlign w:val="subscript"/>
              </w:rPr>
              <w:t>16</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σ*</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hAnsi="Times New Roman" w:cs="Times New Roman"/>
              </w:rPr>
            </w:pPr>
            <w:r w:rsidRPr="00515E6A">
              <w:rPr>
                <w:rFonts w:ascii="Times New Roman" w:hAnsi="Times New Roman" w:cs="Times New Roman"/>
                <w:lang w:val="tr-TR"/>
              </w:rPr>
              <w:t xml:space="preserve">6.25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6.26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6.29</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6.30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6.30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6.30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π </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π *</w:t>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19.73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851" w:type="dxa"/>
            <w:vAlign w:val="center"/>
          </w:tcPr>
          <w:p w:rsidR="00C512B1" w:rsidRPr="00515E6A" w:rsidRDefault="00C512B1" w:rsidP="00246E0C">
            <w:pPr>
              <w:contextualSpacing/>
              <w:rPr>
                <w:rFonts w:ascii="Times New Roman" w:eastAsia="Calibri" w:hAnsi="Times New Roman" w:cs="Times New Roman"/>
                <w:lang w:val="tr-TR"/>
              </w:rPr>
            </w:pP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4" w:type="dxa"/>
            <w:vAlign w:val="center"/>
          </w:tcPr>
          <w:p w:rsidR="00C512B1" w:rsidRPr="00515E6A" w:rsidRDefault="00C512B1" w:rsidP="00246E0C">
            <w:pPr>
              <w:contextualSpacing/>
              <w:rPr>
                <w:rFonts w:ascii="Times New Roman" w:eastAsia="Calibri" w:hAnsi="Times New Roman" w:cs="Times New Roman"/>
                <w:lang w:val="tr-TR"/>
              </w:rPr>
            </w:pP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π </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19</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π *</w:t>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23.60    </w:t>
            </w:r>
          </w:p>
        </w:tc>
        <w:tc>
          <w:tcPr>
            <w:tcW w:w="1354" w:type="dxa"/>
            <w:noWrap/>
            <w:vAlign w:val="center"/>
          </w:tcPr>
          <w:p w:rsidR="00C512B1" w:rsidRPr="00515E6A" w:rsidRDefault="00C512B1" w:rsidP="00246E0C">
            <w:pPr>
              <w:contextualSpacing/>
              <w:rPr>
                <w:rFonts w:ascii="Times New Roman" w:eastAsia="Calibri" w:hAnsi="Times New Roman" w:cs="Times New Roman"/>
              </w:rPr>
            </w:pPr>
          </w:p>
        </w:tc>
        <w:tc>
          <w:tcPr>
            <w:tcW w:w="851" w:type="dxa"/>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23.53    </w:t>
            </w:r>
          </w:p>
        </w:tc>
        <w:tc>
          <w:tcPr>
            <w:tcW w:w="960"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eastAsia="Calibri" w:hAnsi="Times New Roman" w:cs="Times New Roman"/>
                <w:lang w:val="tr-TR"/>
              </w:rPr>
              <w:t>23.53</w:t>
            </w:r>
          </w:p>
        </w:tc>
        <w:tc>
          <w:tcPr>
            <w:tcW w:w="945" w:type="dxa"/>
            <w:noWrap/>
            <w:vAlign w:val="center"/>
          </w:tcPr>
          <w:p w:rsidR="00C512B1" w:rsidRPr="00515E6A" w:rsidRDefault="00C512B1" w:rsidP="00246E0C">
            <w:pPr>
              <w:rPr>
                <w:rFonts w:ascii="Times New Roman" w:eastAsia="Calibri" w:hAnsi="Times New Roman" w:cs="Times New Roman"/>
              </w:rPr>
            </w:pPr>
            <w:r w:rsidRPr="00515E6A">
              <w:rPr>
                <w:rFonts w:ascii="Times New Roman" w:hAnsi="Times New Roman" w:cs="Times New Roman"/>
              </w:rPr>
              <w:t xml:space="preserve">23.53    </w:t>
            </w:r>
          </w:p>
        </w:tc>
        <w:tc>
          <w:tcPr>
            <w:tcW w:w="952"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23.53    </w:t>
            </w:r>
          </w:p>
        </w:tc>
        <w:tc>
          <w:tcPr>
            <w:tcW w:w="9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23.53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 xml:space="preserve">π </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 *</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23.53    </w:t>
            </w:r>
          </w:p>
        </w:tc>
        <w:tc>
          <w:tcPr>
            <w:tcW w:w="851" w:type="dxa"/>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19.52    </w:t>
            </w:r>
          </w:p>
        </w:tc>
        <w:tc>
          <w:tcPr>
            <w:tcW w:w="960"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19.61</w:t>
            </w:r>
          </w:p>
        </w:tc>
        <w:tc>
          <w:tcPr>
            <w:tcW w:w="945" w:type="dxa"/>
            <w:noWrap/>
            <w:vAlign w:val="center"/>
          </w:tcPr>
          <w:p w:rsidR="00C512B1" w:rsidRPr="00515E6A" w:rsidRDefault="00C512B1" w:rsidP="00246E0C">
            <w:pPr>
              <w:rPr>
                <w:rFonts w:ascii="Times New Roman" w:eastAsia="Calibri" w:hAnsi="Times New Roman" w:cs="Times New Roman"/>
              </w:rPr>
            </w:pPr>
            <w:r w:rsidRPr="00515E6A">
              <w:rPr>
                <w:rFonts w:ascii="Times New Roman" w:eastAsia="Calibri" w:hAnsi="Times New Roman" w:cs="Times New Roman"/>
                <w:lang w:val="tr-TR"/>
              </w:rPr>
              <w:t xml:space="preserve">19.62    </w:t>
            </w:r>
          </w:p>
        </w:tc>
        <w:tc>
          <w:tcPr>
            <w:tcW w:w="952"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19.62    </w:t>
            </w:r>
          </w:p>
        </w:tc>
        <w:tc>
          <w:tcPr>
            <w:tcW w:w="9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19.63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 xml:space="preserve">π </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19</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 *</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19.48    </w:t>
            </w:r>
          </w:p>
        </w:tc>
        <w:tc>
          <w:tcPr>
            <w:tcW w:w="851" w:type="dxa"/>
            <w:vAlign w:val="center"/>
          </w:tcPr>
          <w:p w:rsidR="00C512B1" w:rsidRPr="00515E6A" w:rsidRDefault="00C512B1" w:rsidP="00246E0C">
            <w:pPr>
              <w:contextualSpacing/>
              <w:rPr>
                <w:rFonts w:ascii="Times New Roman" w:eastAsia="Calibri" w:hAnsi="Times New Roman" w:cs="Times New Roman"/>
              </w:rPr>
            </w:pPr>
          </w:p>
        </w:tc>
        <w:tc>
          <w:tcPr>
            <w:tcW w:w="960" w:type="dxa"/>
            <w:noWrap/>
            <w:vAlign w:val="center"/>
          </w:tcPr>
          <w:p w:rsidR="00C512B1" w:rsidRPr="00515E6A" w:rsidRDefault="00C512B1" w:rsidP="00246E0C">
            <w:pPr>
              <w:contextualSpacing/>
              <w:rPr>
                <w:rFonts w:ascii="Times New Roman" w:eastAsia="Calibri" w:hAnsi="Times New Roman" w:cs="Times New Roman"/>
              </w:rPr>
            </w:pPr>
          </w:p>
        </w:tc>
        <w:tc>
          <w:tcPr>
            <w:tcW w:w="945" w:type="dxa"/>
            <w:noWrap/>
            <w:vAlign w:val="center"/>
          </w:tcPr>
          <w:p w:rsidR="00C512B1" w:rsidRPr="00515E6A" w:rsidRDefault="00C512B1" w:rsidP="00246E0C">
            <w:pPr>
              <w:rPr>
                <w:rFonts w:ascii="Times New Roman" w:eastAsia="Calibri" w:hAnsi="Times New Roman" w:cs="Times New Roman"/>
              </w:rPr>
            </w:pPr>
          </w:p>
        </w:tc>
        <w:tc>
          <w:tcPr>
            <w:tcW w:w="952" w:type="dxa"/>
            <w:noWrap/>
            <w:vAlign w:val="center"/>
          </w:tcPr>
          <w:p w:rsidR="00C512B1" w:rsidRPr="00515E6A" w:rsidRDefault="00C512B1" w:rsidP="00246E0C">
            <w:pPr>
              <w:contextualSpacing/>
              <w:rPr>
                <w:rFonts w:ascii="Times New Roman" w:eastAsia="Calibri" w:hAnsi="Times New Roman" w:cs="Times New Roman"/>
              </w:rPr>
            </w:pPr>
          </w:p>
        </w:tc>
        <w:tc>
          <w:tcPr>
            <w:tcW w:w="944" w:type="dxa"/>
            <w:vAlign w:val="center"/>
          </w:tcPr>
          <w:p w:rsidR="00C512B1" w:rsidRPr="00515E6A" w:rsidRDefault="00C512B1" w:rsidP="00246E0C">
            <w:pPr>
              <w:rPr>
                <w:rFonts w:ascii="Times New Roman" w:eastAsia="Calibri" w:hAnsi="Times New Roman" w:cs="Times New Roman"/>
                <w:lang w:val="tr-TR"/>
              </w:rPr>
            </w:pP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25</w:t>
            </w:r>
            <w:r w:rsidRPr="00515E6A">
              <w:rPr>
                <w:rFonts w:ascii="Times New Roman" w:hAnsi="Times New Roman" w:cs="Times New Roman"/>
              </w:rPr>
              <w:t>-H</w:t>
            </w:r>
            <w:r w:rsidRPr="00515E6A">
              <w:rPr>
                <w:rFonts w:ascii="Times New Roman" w:hAnsi="Times New Roman" w:cs="Times New Roman"/>
                <w:vertAlign w:val="subscript"/>
              </w:rPr>
              <w:t>37</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σ</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-C</w:t>
            </w:r>
            <w:r w:rsidRPr="00515E6A">
              <w:rPr>
                <w:rFonts w:ascii="Times New Roman" w:hAnsi="Times New Roman" w:cs="Times New Roman"/>
                <w:vertAlign w:val="subscript"/>
              </w:rPr>
              <w:t xml:space="preserve">15 </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σ*</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hAnsi="Times New Roman" w:cs="Times New Roman"/>
              </w:rPr>
            </w:pPr>
          </w:p>
        </w:tc>
        <w:tc>
          <w:tcPr>
            <w:tcW w:w="851" w:type="dxa"/>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5.34    </w:t>
            </w:r>
          </w:p>
        </w:tc>
        <w:tc>
          <w:tcPr>
            <w:tcW w:w="960"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5.36</w:t>
            </w:r>
          </w:p>
        </w:tc>
        <w:tc>
          <w:tcPr>
            <w:tcW w:w="945" w:type="dxa"/>
            <w:noWrap/>
            <w:vAlign w:val="center"/>
          </w:tcPr>
          <w:p w:rsidR="00C512B1" w:rsidRPr="00515E6A" w:rsidRDefault="00C512B1" w:rsidP="00246E0C">
            <w:pPr>
              <w:rPr>
                <w:rFonts w:ascii="Times New Roman" w:eastAsia="Calibri" w:hAnsi="Times New Roman" w:cs="Times New Roman"/>
              </w:rPr>
            </w:pPr>
          </w:p>
        </w:tc>
        <w:tc>
          <w:tcPr>
            <w:tcW w:w="952"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5.36    </w:t>
            </w:r>
          </w:p>
        </w:tc>
        <w:tc>
          <w:tcPr>
            <w:tcW w:w="9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5.36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26</w:t>
            </w:r>
            <w:r w:rsidRPr="00515E6A">
              <w:rPr>
                <w:rFonts w:ascii="Times New Roman" w:hAnsi="Times New Roman" w:cs="Times New Roman"/>
              </w:rPr>
              <w:t>-H</w:t>
            </w:r>
            <w:r w:rsidRPr="00515E6A">
              <w:rPr>
                <w:rFonts w:ascii="Times New Roman" w:hAnsi="Times New Roman" w:cs="Times New Roman"/>
                <w:vertAlign w:val="subscript"/>
              </w:rPr>
              <w:t>39</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σ</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-C</w:t>
            </w:r>
            <w:r w:rsidRPr="00515E6A">
              <w:rPr>
                <w:rFonts w:ascii="Times New Roman" w:hAnsi="Times New Roman" w:cs="Times New Roman"/>
                <w:vertAlign w:val="subscript"/>
              </w:rPr>
              <w:t xml:space="preserve">15 </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σ*</w:t>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6.30    </w:t>
            </w:r>
          </w:p>
        </w:tc>
        <w:tc>
          <w:tcPr>
            <w:tcW w:w="1354" w:type="dxa"/>
            <w:noWrap/>
            <w:vAlign w:val="center"/>
          </w:tcPr>
          <w:p w:rsidR="00C512B1" w:rsidRPr="00515E6A" w:rsidRDefault="00C512B1" w:rsidP="00246E0C">
            <w:pPr>
              <w:contextualSpacing/>
              <w:rPr>
                <w:rFonts w:ascii="Times New Roman" w:eastAsia="Calibri" w:hAnsi="Times New Roman" w:cs="Times New Roman"/>
              </w:rPr>
            </w:pPr>
          </w:p>
        </w:tc>
        <w:tc>
          <w:tcPr>
            <w:tcW w:w="851" w:type="dxa"/>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5.97    </w:t>
            </w:r>
          </w:p>
        </w:tc>
        <w:tc>
          <w:tcPr>
            <w:tcW w:w="960"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eastAsia="Calibri" w:hAnsi="Times New Roman" w:cs="Times New Roman"/>
                <w:lang w:val="tr-TR"/>
              </w:rPr>
              <w:t>5.96</w:t>
            </w:r>
          </w:p>
        </w:tc>
        <w:tc>
          <w:tcPr>
            <w:tcW w:w="945"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5.96    </w:t>
            </w:r>
          </w:p>
        </w:tc>
        <w:tc>
          <w:tcPr>
            <w:tcW w:w="952"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5.96    </w:t>
            </w:r>
          </w:p>
        </w:tc>
        <w:tc>
          <w:tcPr>
            <w:tcW w:w="9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5.96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27</w:t>
            </w:r>
            <w:r w:rsidRPr="00515E6A">
              <w:rPr>
                <w:rFonts w:ascii="Times New Roman" w:hAnsi="Times New Roman" w:cs="Times New Roman"/>
              </w:rPr>
              <w:t>-H</w:t>
            </w:r>
            <w:r w:rsidRPr="00515E6A">
              <w:rPr>
                <w:rFonts w:ascii="Times New Roman" w:hAnsi="Times New Roman" w:cs="Times New Roman"/>
                <w:vertAlign w:val="subscript"/>
              </w:rPr>
              <w:t>41</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σ</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N</w:t>
            </w:r>
            <w:r w:rsidRPr="00515E6A">
              <w:rPr>
                <w:rFonts w:ascii="Times New Roman" w:hAnsi="Times New Roman" w:cs="Times New Roman"/>
                <w:vertAlign w:val="subscript"/>
              </w:rPr>
              <w:t>13</w:t>
            </w:r>
            <w:r w:rsidRPr="00515E6A">
              <w:rPr>
                <w:rFonts w:ascii="Times New Roman" w:hAnsi="Times New Roman" w:cs="Times New Roman"/>
              </w:rPr>
              <w:t>-C</w:t>
            </w:r>
            <w:r w:rsidRPr="00515E6A">
              <w:rPr>
                <w:rFonts w:ascii="Times New Roman" w:hAnsi="Times New Roman" w:cs="Times New Roman"/>
                <w:vertAlign w:val="subscript"/>
              </w:rPr>
              <w:t>16</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σ*</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eastAsia="Calibri" w:hAnsi="Times New Roman" w:cs="Times New Roman"/>
              </w:rPr>
            </w:pPr>
          </w:p>
        </w:tc>
        <w:tc>
          <w:tcPr>
            <w:tcW w:w="851" w:type="dxa"/>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5.15    </w:t>
            </w:r>
          </w:p>
        </w:tc>
        <w:tc>
          <w:tcPr>
            <w:tcW w:w="960"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eastAsia="Calibri" w:hAnsi="Times New Roman" w:cs="Times New Roman"/>
              </w:rPr>
              <w:t>5.20</w:t>
            </w:r>
          </w:p>
        </w:tc>
        <w:tc>
          <w:tcPr>
            <w:tcW w:w="945" w:type="dxa"/>
            <w:noWrap/>
            <w:vAlign w:val="center"/>
          </w:tcPr>
          <w:p w:rsidR="00C512B1" w:rsidRPr="00515E6A" w:rsidRDefault="00C512B1" w:rsidP="00246E0C">
            <w:pPr>
              <w:contextualSpacing/>
              <w:rPr>
                <w:rFonts w:ascii="Times New Roman" w:hAnsi="Times New Roman" w:cs="Times New Roman"/>
              </w:rPr>
            </w:pPr>
            <w:r w:rsidRPr="00515E6A">
              <w:rPr>
                <w:rFonts w:ascii="Times New Roman" w:hAnsi="Times New Roman" w:cs="Times New Roman"/>
              </w:rPr>
              <w:t>5.20</w:t>
            </w:r>
          </w:p>
        </w:tc>
        <w:tc>
          <w:tcPr>
            <w:tcW w:w="952"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5.21    </w:t>
            </w:r>
          </w:p>
        </w:tc>
        <w:tc>
          <w:tcPr>
            <w:tcW w:w="9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5.21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29</w:t>
            </w:r>
            <w:r w:rsidRPr="00515E6A">
              <w:rPr>
                <w:rFonts w:ascii="Times New Roman" w:hAnsi="Times New Roman" w:cs="Times New Roman"/>
              </w:rPr>
              <w:t>-H</w:t>
            </w:r>
            <w:r w:rsidRPr="00515E6A">
              <w:rPr>
                <w:rFonts w:ascii="Times New Roman" w:hAnsi="Times New Roman" w:cs="Times New Roman"/>
                <w:vertAlign w:val="subscript"/>
              </w:rPr>
              <w:t>30</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σ</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N</w:t>
            </w:r>
            <w:r w:rsidRPr="00515E6A">
              <w:rPr>
                <w:rFonts w:ascii="Times New Roman" w:hAnsi="Times New Roman" w:cs="Times New Roman"/>
                <w:vertAlign w:val="subscript"/>
              </w:rPr>
              <w:t>13</w:t>
            </w:r>
            <w:r w:rsidRPr="00515E6A">
              <w:rPr>
                <w:rFonts w:ascii="Times New Roman" w:hAnsi="Times New Roman" w:cs="Times New Roman"/>
              </w:rPr>
              <w:t>-C</w:t>
            </w:r>
            <w:r w:rsidRPr="00515E6A">
              <w:rPr>
                <w:rFonts w:ascii="Times New Roman" w:hAnsi="Times New Roman" w:cs="Times New Roman"/>
                <w:vertAlign w:val="subscript"/>
              </w:rPr>
              <w:t>16</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σ*</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eastAsia="Calibri" w:hAnsi="Times New Roman" w:cs="Times New Roman"/>
              </w:rPr>
            </w:pPr>
          </w:p>
        </w:tc>
        <w:tc>
          <w:tcPr>
            <w:tcW w:w="851" w:type="dxa"/>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6.91    </w:t>
            </w:r>
          </w:p>
        </w:tc>
        <w:tc>
          <w:tcPr>
            <w:tcW w:w="960"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6.94</w:t>
            </w:r>
          </w:p>
        </w:tc>
        <w:tc>
          <w:tcPr>
            <w:tcW w:w="945" w:type="dxa"/>
            <w:noWrap/>
            <w:vAlign w:val="center"/>
          </w:tcPr>
          <w:p w:rsidR="00C512B1" w:rsidRPr="00515E6A" w:rsidRDefault="00C512B1" w:rsidP="00246E0C">
            <w:pPr>
              <w:contextualSpacing/>
              <w:rPr>
                <w:rFonts w:ascii="Times New Roman" w:hAnsi="Times New Roman" w:cs="Times New Roman"/>
              </w:rPr>
            </w:pPr>
            <w:r w:rsidRPr="00515E6A">
              <w:rPr>
                <w:rFonts w:ascii="Times New Roman" w:hAnsi="Times New Roman" w:cs="Times New Roman"/>
              </w:rPr>
              <w:t>6.95</w:t>
            </w:r>
          </w:p>
        </w:tc>
        <w:tc>
          <w:tcPr>
            <w:tcW w:w="952"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6.95    </w:t>
            </w:r>
          </w:p>
        </w:tc>
        <w:tc>
          <w:tcPr>
            <w:tcW w:w="9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6.95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31</w:t>
            </w:r>
            <w:r w:rsidRPr="00515E6A">
              <w:rPr>
                <w:rFonts w:ascii="Times New Roman" w:hAnsi="Times New Roman" w:cs="Times New Roman"/>
              </w:rPr>
              <w:t>-H</w:t>
            </w:r>
            <w:r w:rsidRPr="00515E6A">
              <w:rPr>
                <w:rFonts w:ascii="Times New Roman" w:hAnsi="Times New Roman" w:cs="Times New Roman"/>
                <w:vertAlign w:val="subscript"/>
              </w:rPr>
              <w:t>52</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σ</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10</w:t>
            </w:r>
            <w:r w:rsidRPr="00515E6A">
              <w:rPr>
                <w:rFonts w:ascii="Times New Roman" w:hAnsi="Times New Roman" w:cs="Times New Roman"/>
              </w:rPr>
              <w:t>-C</w:t>
            </w:r>
            <w:r w:rsidRPr="00515E6A">
              <w:rPr>
                <w:rFonts w:ascii="Times New Roman" w:hAnsi="Times New Roman" w:cs="Times New Roman"/>
                <w:vertAlign w:val="subscript"/>
              </w:rPr>
              <w:t>30</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σ*</w:t>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eastAsia="Calibri" w:hAnsi="Times New Roman" w:cs="Times New Roman"/>
                <w:lang w:val="tr-TR"/>
              </w:rPr>
              <w:t xml:space="preserve">5.66    </w:t>
            </w:r>
          </w:p>
        </w:tc>
        <w:tc>
          <w:tcPr>
            <w:tcW w:w="851" w:type="dxa"/>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5.65    </w:t>
            </w:r>
          </w:p>
        </w:tc>
        <w:tc>
          <w:tcPr>
            <w:tcW w:w="960"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5.63</w:t>
            </w:r>
          </w:p>
        </w:tc>
        <w:tc>
          <w:tcPr>
            <w:tcW w:w="945"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eastAsia="Calibri" w:hAnsi="Times New Roman" w:cs="Times New Roman"/>
              </w:rPr>
              <w:t>5.63</w:t>
            </w:r>
          </w:p>
        </w:tc>
        <w:tc>
          <w:tcPr>
            <w:tcW w:w="952"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5.63    </w:t>
            </w:r>
          </w:p>
        </w:tc>
        <w:tc>
          <w:tcPr>
            <w:tcW w:w="9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5.63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I</w:t>
            </w:r>
            <w:r w:rsidRPr="00515E6A">
              <w:rPr>
                <w:rFonts w:ascii="Times New Roman" w:hAnsi="Times New Roman" w:cs="Times New Roman"/>
                <w:vertAlign w:val="subscript"/>
              </w:rPr>
              <w:t>1</w:t>
            </w:r>
            <w:r w:rsidRPr="00515E6A">
              <w:rPr>
                <w:rFonts w:ascii="Times New Roman" w:hAnsi="Times New Roman" w:cs="Times New Roman"/>
              </w:rPr>
              <w:t xml:space="preserve"> </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LP3</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19</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 xml:space="preserve">π </w:t>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lang w:val="tr-TR"/>
              </w:rPr>
              <w:t xml:space="preserve">7.41    </w:t>
            </w:r>
          </w:p>
        </w:tc>
        <w:tc>
          <w:tcPr>
            <w:tcW w:w="851" w:type="dxa"/>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eastAsia="Calibri" w:hAnsi="Times New Roman" w:cs="Times New Roman"/>
                <w:lang w:val="tr-TR"/>
              </w:rPr>
              <w:t xml:space="preserve">7.42    </w:t>
            </w:r>
          </w:p>
        </w:tc>
        <w:tc>
          <w:tcPr>
            <w:tcW w:w="960"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7.43</w:t>
            </w:r>
          </w:p>
        </w:tc>
        <w:tc>
          <w:tcPr>
            <w:tcW w:w="945"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eastAsia="Calibri" w:hAnsi="Times New Roman" w:cs="Times New Roman"/>
              </w:rPr>
              <w:t>7.44</w:t>
            </w:r>
          </w:p>
        </w:tc>
        <w:tc>
          <w:tcPr>
            <w:tcW w:w="952" w:type="dxa"/>
            <w:noWrap/>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eastAsia="Calibri" w:hAnsi="Times New Roman" w:cs="Times New Roman"/>
              </w:rPr>
              <w:t xml:space="preserve">7.44    </w:t>
            </w:r>
          </w:p>
        </w:tc>
        <w:tc>
          <w:tcPr>
            <w:tcW w:w="9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7.44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1</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LP3</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19</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π </w:t>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7.31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851" w:type="dxa"/>
            <w:vAlign w:val="center"/>
          </w:tcPr>
          <w:p w:rsidR="00C512B1" w:rsidRPr="00515E6A" w:rsidRDefault="00C512B1" w:rsidP="00246E0C">
            <w:pPr>
              <w:contextualSpacing/>
              <w:rPr>
                <w:rFonts w:ascii="Times New Roman" w:eastAsia="Calibri" w:hAnsi="Times New Roman" w:cs="Times New Roman"/>
                <w:lang w:val="tr-TR"/>
              </w:rPr>
            </w:pP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4" w:type="dxa"/>
            <w:vAlign w:val="center"/>
          </w:tcPr>
          <w:p w:rsidR="00C512B1" w:rsidRPr="00515E6A" w:rsidRDefault="00C512B1" w:rsidP="00246E0C">
            <w:pPr>
              <w:contextualSpacing/>
              <w:rPr>
                <w:rFonts w:ascii="Times New Roman" w:eastAsia="Calibri" w:hAnsi="Times New Roman" w:cs="Times New Roman"/>
                <w:lang w:val="tr-TR"/>
              </w:rPr>
            </w:pP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I</w:t>
            </w:r>
            <w:r w:rsidRPr="00515E6A">
              <w:rPr>
                <w:rFonts w:ascii="Times New Roman" w:hAnsi="Times New Roman" w:cs="Times New Roman"/>
                <w:vertAlign w:val="subscript"/>
              </w:rPr>
              <w:t>2</w:t>
            </w:r>
            <w:r w:rsidRPr="00515E6A">
              <w:rPr>
                <w:rFonts w:ascii="Times New Roman" w:hAnsi="Times New Roman" w:cs="Times New Roman"/>
              </w:rPr>
              <w:t xml:space="preserve"> </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LP3</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 xml:space="preserve">π </w:t>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lang w:val="tr-TR"/>
              </w:rPr>
              <w:t xml:space="preserve">7.90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 xml:space="preserve">7.90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7.90</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 xml:space="preserve">7.90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7.90</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7.90</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I</w:t>
            </w:r>
            <w:r w:rsidRPr="00515E6A">
              <w:rPr>
                <w:rFonts w:ascii="Times New Roman" w:hAnsi="Times New Roman" w:cs="Times New Roman"/>
                <w:vertAlign w:val="subscript"/>
              </w:rPr>
              <w:t>2</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LP3</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π </w:t>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7.83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851" w:type="dxa"/>
            <w:vAlign w:val="center"/>
          </w:tcPr>
          <w:p w:rsidR="00C512B1" w:rsidRPr="00515E6A" w:rsidRDefault="00C512B1" w:rsidP="00246E0C">
            <w:pPr>
              <w:contextualSpacing/>
              <w:rPr>
                <w:rFonts w:ascii="Times New Roman" w:eastAsia="Calibri" w:hAnsi="Times New Roman" w:cs="Times New Roman"/>
                <w:lang w:val="tr-TR"/>
              </w:rPr>
            </w:pP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4" w:type="dxa"/>
            <w:vAlign w:val="center"/>
          </w:tcPr>
          <w:p w:rsidR="00C512B1" w:rsidRPr="00515E6A" w:rsidRDefault="00C512B1" w:rsidP="00246E0C">
            <w:pPr>
              <w:contextualSpacing/>
              <w:rPr>
                <w:rFonts w:ascii="Times New Roman" w:eastAsia="Calibri" w:hAnsi="Times New Roman" w:cs="Times New Roman"/>
                <w:lang w:val="tr-TR"/>
              </w:rPr>
            </w:pP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I</w:t>
            </w:r>
            <w:r w:rsidRPr="00515E6A">
              <w:rPr>
                <w:rFonts w:ascii="Times New Roman" w:hAnsi="Times New Roman" w:cs="Times New Roman"/>
                <w:vertAlign w:val="subscript"/>
              </w:rPr>
              <w:t xml:space="preserve">3 </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LP3</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w:t>
            </w:r>
          </w:p>
        </w:tc>
        <w:tc>
          <w:tcPr>
            <w:tcW w:w="850" w:type="dxa"/>
            <w:vAlign w:val="center"/>
          </w:tcPr>
          <w:p w:rsidR="00C512B1" w:rsidRPr="00515E6A" w:rsidRDefault="00C512B1" w:rsidP="00246E0C">
            <w:pPr>
              <w:rPr>
                <w:rFonts w:ascii="Times New Roman" w:hAnsi="Times New Roman" w:cs="Times New Roman"/>
                <w:lang w:val="tr-TR"/>
              </w:rPr>
            </w:pPr>
            <w:r w:rsidRPr="00515E6A">
              <w:rPr>
                <w:rFonts w:ascii="Times New Roman" w:hAnsi="Times New Roman" w:cs="Times New Roman"/>
                <w:lang w:val="tr-TR"/>
              </w:rPr>
              <w:t xml:space="preserve">7.81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851" w:type="dxa"/>
            <w:vAlign w:val="center"/>
          </w:tcPr>
          <w:p w:rsidR="00C512B1" w:rsidRPr="00515E6A" w:rsidRDefault="00C512B1" w:rsidP="00246E0C">
            <w:pPr>
              <w:contextualSpacing/>
              <w:rPr>
                <w:rFonts w:ascii="Times New Roman" w:eastAsia="Calibri" w:hAnsi="Times New Roman" w:cs="Times New Roman"/>
                <w:lang w:val="tr-TR"/>
              </w:rPr>
            </w:pP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4" w:type="dxa"/>
            <w:vAlign w:val="center"/>
          </w:tcPr>
          <w:p w:rsidR="00C512B1" w:rsidRPr="00515E6A" w:rsidRDefault="00C512B1" w:rsidP="00246E0C">
            <w:pPr>
              <w:contextualSpacing/>
              <w:rPr>
                <w:rFonts w:ascii="Times New Roman" w:eastAsia="Calibri" w:hAnsi="Times New Roman" w:cs="Times New Roman"/>
                <w:lang w:val="tr-TR"/>
              </w:rPr>
            </w:pP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lastRenderedPageBreak/>
              <w:t>I</w:t>
            </w:r>
            <w:r w:rsidRPr="00515E6A">
              <w:rPr>
                <w:rFonts w:ascii="Times New Roman" w:hAnsi="Times New Roman" w:cs="Times New Roman"/>
                <w:vertAlign w:val="subscript"/>
              </w:rPr>
              <w:t xml:space="preserve">3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LP3</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π*</w:t>
            </w:r>
          </w:p>
        </w:tc>
        <w:tc>
          <w:tcPr>
            <w:tcW w:w="850" w:type="dxa"/>
            <w:vAlign w:val="center"/>
          </w:tcPr>
          <w:p w:rsidR="00C512B1" w:rsidRPr="00515E6A" w:rsidRDefault="00C512B1" w:rsidP="00246E0C">
            <w:pPr>
              <w:rPr>
                <w:rFonts w:ascii="Times New Roman" w:eastAsia="Calibri" w:hAnsi="Times New Roman" w:cs="Times New Roman"/>
                <w:lang w:val="tr-TR"/>
              </w:rPr>
            </w:pP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lang w:val="tr-TR"/>
              </w:rPr>
              <w:t xml:space="preserve">7.65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 xml:space="preserve">7.66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rPr>
              <w:t>7.69</w:t>
            </w:r>
          </w:p>
        </w:tc>
        <w:tc>
          <w:tcPr>
            <w:tcW w:w="945" w:type="dxa"/>
            <w:noWrap/>
            <w:vAlign w:val="center"/>
          </w:tcPr>
          <w:p w:rsidR="00C512B1" w:rsidRPr="00515E6A" w:rsidRDefault="00C512B1" w:rsidP="00246E0C">
            <w:pPr>
              <w:rPr>
                <w:rFonts w:ascii="Times New Roman" w:eastAsia="Calibri" w:hAnsi="Times New Roman" w:cs="Times New Roman"/>
              </w:rPr>
            </w:pPr>
            <w:r w:rsidRPr="00515E6A">
              <w:rPr>
                <w:rFonts w:ascii="Times New Roman" w:eastAsia="Calibri" w:hAnsi="Times New Roman" w:cs="Times New Roman"/>
              </w:rPr>
              <w:t>7.69</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7.69</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7.69    </w:t>
            </w:r>
          </w:p>
        </w:tc>
      </w:tr>
      <w:tr w:rsidR="00C512B1" w:rsidRPr="00515E6A" w:rsidTr="00246E0C">
        <w:trPr>
          <w:trHeight w:val="300"/>
          <w:jc w:val="center"/>
        </w:trPr>
        <w:tc>
          <w:tcPr>
            <w:tcW w:w="1259"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4</w:t>
            </w:r>
            <w:r w:rsidRPr="00515E6A">
              <w:rPr>
                <w:rFonts w:ascii="Times New Roman" w:hAnsi="Times New Roman" w:cs="Times New Roman"/>
              </w:rPr>
              <w:t xml:space="preserve">        </w:t>
            </w:r>
          </w:p>
        </w:tc>
        <w:tc>
          <w:tcPr>
            <w:tcW w:w="70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LP2</w:t>
            </w:r>
          </w:p>
        </w:tc>
        <w:tc>
          <w:tcPr>
            <w:tcW w:w="11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25</w:t>
            </w:r>
            <w:r w:rsidRPr="00515E6A">
              <w:rPr>
                <w:rFonts w:ascii="Times New Roman" w:hAnsi="Times New Roman" w:cs="Times New Roman"/>
              </w:rPr>
              <w:t>-H</w:t>
            </w:r>
            <w:r w:rsidRPr="00515E6A">
              <w:rPr>
                <w:rFonts w:ascii="Times New Roman" w:hAnsi="Times New Roman" w:cs="Times New Roman"/>
                <w:vertAlign w:val="subscript"/>
              </w:rPr>
              <w:t>37</w:t>
            </w:r>
            <w:r w:rsidRPr="00515E6A">
              <w:rPr>
                <w:rFonts w:ascii="Times New Roman" w:hAnsi="Times New Roman" w:cs="Times New Roman"/>
              </w:rPr>
              <w:t xml:space="preserve"> </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σ*</w:t>
            </w:r>
          </w:p>
        </w:tc>
        <w:tc>
          <w:tcPr>
            <w:tcW w:w="850"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lang w:val="tr-TR"/>
              </w:rPr>
              <w:t xml:space="preserve">6.08    </w:t>
            </w:r>
          </w:p>
        </w:tc>
        <w:tc>
          <w:tcPr>
            <w:tcW w:w="1354"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6.16    </w:t>
            </w:r>
          </w:p>
        </w:tc>
        <w:tc>
          <w:tcPr>
            <w:tcW w:w="851"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6.16    </w:t>
            </w:r>
          </w:p>
        </w:tc>
        <w:tc>
          <w:tcPr>
            <w:tcW w:w="960"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6.16</w:t>
            </w:r>
          </w:p>
        </w:tc>
        <w:tc>
          <w:tcPr>
            <w:tcW w:w="945"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6.16</w:t>
            </w:r>
          </w:p>
        </w:tc>
        <w:tc>
          <w:tcPr>
            <w:tcW w:w="952"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6.16    </w:t>
            </w:r>
          </w:p>
        </w:tc>
        <w:tc>
          <w:tcPr>
            <w:tcW w:w="944" w:type="dxa"/>
            <w:vAlign w:val="center"/>
          </w:tcPr>
          <w:p w:rsidR="00C512B1" w:rsidRPr="00515E6A" w:rsidRDefault="00C512B1" w:rsidP="00246E0C">
            <w:pPr>
              <w:contextualSpacing/>
              <w:rPr>
                <w:rFonts w:ascii="Times New Roman" w:eastAsia="Calibri" w:hAnsi="Times New Roman" w:cs="Times New Roman"/>
              </w:rPr>
            </w:pPr>
            <w:r w:rsidRPr="00515E6A">
              <w:rPr>
                <w:rFonts w:ascii="Times New Roman" w:hAnsi="Times New Roman" w:cs="Times New Roman"/>
              </w:rPr>
              <w:t xml:space="preserve">6.16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 xml:space="preserve">5 </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LP2</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15</w:t>
            </w:r>
            <w:r w:rsidRPr="00515E6A">
              <w:rPr>
                <w:rFonts w:ascii="Times New Roman" w:hAnsi="Times New Roman" w:cs="Times New Roman"/>
              </w:rPr>
              <w:t>-C</w:t>
            </w:r>
            <w:r w:rsidRPr="00515E6A">
              <w:rPr>
                <w:rFonts w:ascii="Times New Roman" w:hAnsi="Times New Roman" w:cs="Times New Roman"/>
                <w:vertAlign w:val="subscript"/>
              </w:rPr>
              <w:t>26</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8.67    </w:t>
            </w:r>
          </w:p>
        </w:tc>
        <w:tc>
          <w:tcPr>
            <w:tcW w:w="1354"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7.48    </w:t>
            </w:r>
          </w:p>
        </w:tc>
        <w:tc>
          <w:tcPr>
            <w:tcW w:w="851"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7.39    </w:t>
            </w:r>
          </w:p>
        </w:tc>
        <w:tc>
          <w:tcPr>
            <w:tcW w:w="960"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7.19</w:t>
            </w:r>
          </w:p>
        </w:tc>
        <w:tc>
          <w:tcPr>
            <w:tcW w:w="945"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7.17    </w:t>
            </w:r>
          </w:p>
        </w:tc>
        <w:tc>
          <w:tcPr>
            <w:tcW w:w="952"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7.16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7.15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5</w:t>
            </w:r>
            <w:r w:rsidRPr="00515E6A">
              <w:rPr>
                <w:rFonts w:ascii="Times New Roman" w:hAnsi="Times New Roman" w:cs="Times New Roman"/>
              </w:rPr>
              <w:t xml:space="preserve">         </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LP2</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26-</w:t>
            </w:r>
            <w:r w:rsidRPr="00515E6A">
              <w:rPr>
                <w:rFonts w:ascii="Times New Roman" w:hAnsi="Times New Roman" w:cs="Times New Roman"/>
              </w:rPr>
              <w:t>H</w:t>
            </w:r>
            <w:r w:rsidRPr="00515E6A">
              <w:rPr>
                <w:rFonts w:ascii="Times New Roman" w:hAnsi="Times New Roman" w:cs="Times New Roman"/>
                <w:vertAlign w:val="subscript"/>
              </w:rPr>
              <w:t>38</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rPr>
                <w:rFonts w:ascii="Times New Roman" w:hAnsi="Times New Roman" w:cs="Times New Roman"/>
              </w:rPr>
            </w:pPr>
          </w:p>
        </w:tc>
        <w:tc>
          <w:tcPr>
            <w:tcW w:w="851" w:type="dxa"/>
            <w:vAlign w:val="center"/>
          </w:tcPr>
          <w:p w:rsidR="00C512B1" w:rsidRPr="00515E6A" w:rsidRDefault="00C512B1" w:rsidP="00246E0C">
            <w:pPr>
              <w:rPr>
                <w:rFonts w:ascii="Times New Roman" w:eastAsia="Calibri" w:hAnsi="Times New Roman" w:cs="Times New Roman"/>
                <w:lang w:val="tr-TR"/>
              </w:rPr>
            </w:pPr>
          </w:p>
        </w:tc>
        <w:tc>
          <w:tcPr>
            <w:tcW w:w="960"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5.00</w:t>
            </w:r>
          </w:p>
        </w:tc>
        <w:tc>
          <w:tcPr>
            <w:tcW w:w="945"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 xml:space="preserve">5.00    </w:t>
            </w:r>
          </w:p>
        </w:tc>
        <w:tc>
          <w:tcPr>
            <w:tcW w:w="952"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5.01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5.01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6</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LP2</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27</w:t>
            </w:r>
            <w:r w:rsidRPr="00515E6A">
              <w:rPr>
                <w:rFonts w:ascii="Times New Roman" w:hAnsi="Times New Roman" w:cs="Times New Roman"/>
              </w:rPr>
              <w:t>-H</w:t>
            </w:r>
            <w:r w:rsidRPr="00515E6A">
              <w:rPr>
                <w:rFonts w:ascii="Times New Roman" w:hAnsi="Times New Roman" w:cs="Times New Roman"/>
                <w:vertAlign w:val="subscript"/>
              </w:rPr>
              <w:t>41</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6.83    </w:t>
            </w:r>
          </w:p>
        </w:tc>
        <w:tc>
          <w:tcPr>
            <w:tcW w:w="1354"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6.31    </w:t>
            </w:r>
          </w:p>
        </w:tc>
        <w:tc>
          <w:tcPr>
            <w:tcW w:w="851" w:type="dxa"/>
            <w:vAlign w:val="center"/>
          </w:tcPr>
          <w:p w:rsidR="00C512B1" w:rsidRPr="00515E6A" w:rsidRDefault="00C512B1" w:rsidP="00246E0C">
            <w:pPr>
              <w:rPr>
                <w:rFonts w:ascii="Times New Roman" w:eastAsia="Calibri" w:hAnsi="Times New Roman" w:cs="Times New Roman"/>
                <w:lang w:val="tr-TR"/>
              </w:rPr>
            </w:pPr>
          </w:p>
        </w:tc>
        <w:tc>
          <w:tcPr>
            <w:tcW w:w="960"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6.13</w:t>
            </w:r>
          </w:p>
        </w:tc>
        <w:tc>
          <w:tcPr>
            <w:tcW w:w="945"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6.11    </w:t>
            </w:r>
          </w:p>
        </w:tc>
        <w:tc>
          <w:tcPr>
            <w:tcW w:w="952"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 6.11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6.10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7</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LP2</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28</w:t>
            </w:r>
            <w:r w:rsidRPr="00515E6A">
              <w:rPr>
                <w:rFonts w:ascii="Times New Roman" w:hAnsi="Times New Roman" w:cs="Times New Roman"/>
              </w:rPr>
              <w:t>-H</w:t>
            </w:r>
            <w:r w:rsidRPr="00515E6A">
              <w:rPr>
                <w:rFonts w:ascii="Times New Roman" w:hAnsi="Times New Roman" w:cs="Times New Roman"/>
                <w:vertAlign w:val="subscript"/>
              </w:rPr>
              <w:t>42</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6.05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5.85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5.83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5.79</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5.78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5.78    </w:t>
            </w:r>
          </w:p>
        </w:tc>
        <w:tc>
          <w:tcPr>
            <w:tcW w:w="944" w:type="dxa"/>
            <w:vAlign w:val="center"/>
          </w:tcPr>
          <w:p w:rsidR="00C512B1" w:rsidRPr="00515E6A" w:rsidRDefault="00C512B1" w:rsidP="00246E0C">
            <w:pPr>
              <w:pStyle w:val="stbilgi"/>
              <w:tabs>
                <w:tab w:val="clear" w:pos="4703"/>
                <w:tab w:val="clear" w:pos="9406"/>
                <w:tab w:val="center" w:pos="4320"/>
                <w:tab w:val="right" w:pos="8640"/>
              </w:tabs>
              <w:rPr>
                <w:rFonts w:ascii="Times New Roman" w:eastAsia="Calibri" w:hAnsi="Times New Roman" w:cs="Times New Roman"/>
              </w:rPr>
            </w:pPr>
            <w:r w:rsidRPr="00515E6A">
              <w:rPr>
                <w:rFonts w:ascii="Times New Roman" w:hAnsi="Times New Roman" w:cs="Times New Roman"/>
              </w:rPr>
              <w:t xml:space="preserve">5.78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 xml:space="preserve">8 </w:t>
            </w:r>
            <w:r w:rsidRPr="00515E6A">
              <w:rPr>
                <w:rFonts w:ascii="Times New Roman" w:hAnsi="Times New Roman" w:cs="Times New Roman"/>
              </w:rPr>
              <w:t xml:space="preserve">       </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LP1</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5</w:t>
            </w:r>
            <w:r w:rsidRPr="00515E6A">
              <w:rPr>
                <w:rFonts w:ascii="Times New Roman" w:hAnsi="Times New Roman" w:cs="Times New Roman"/>
              </w:rPr>
              <w:t>-C</w:t>
            </w:r>
            <w:r w:rsidRPr="00515E6A">
              <w:rPr>
                <w:rFonts w:ascii="Times New Roman" w:hAnsi="Times New Roman" w:cs="Times New Roman"/>
                <w:vertAlign w:val="subscript"/>
              </w:rPr>
              <w:t>37</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hAnsi="Times New Roman" w:cs="Times New Roman"/>
              </w:rPr>
            </w:pPr>
            <w:r w:rsidRPr="00515E6A">
              <w:rPr>
                <w:rFonts w:ascii="Times New Roman" w:hAnsi="Times New Roman" w:cs="Times New Roman"/>
                <w:lang w:val="tr-TR"/>
              </w:rPr>
              <w:t xml:space="preserve">5.82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5.86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5.95</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5.96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5.96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5.97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 xml:space="preserve">8 </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LP1</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-C</w:t>
            </w:r>
            <w:r w:rsidRPr="00515E6A">
              <w:rPr>
                <w:rFonts w:ascii="Times New Roman" w:hAnsi="Times New Roman" w:cs="Times New Roman"/>
                <w:vertAlign w:val="subscript"/>
              </w:rPr>
              <w:t>23</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5.35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5.99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6.04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6.16</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6.18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6.18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6.19</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 xml:space="preserve">8 </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LP2</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5</w:t>
            </w:r>
            <w:r w:rsidRPr="00515E6A">
              <w:rPr>
                <w:rFonts w:ascii="Times New Roman" w:hAnsi="Times New Roman" w:cs="Times New Roman"/>
              </w:rPr>
              <w:t>-H</w:t>
            </w:r>
            <w:r w:rsidRPr="00515E6A">
              <w:rPr>
                <w:rFonts w:ascii="Times New Roman" w:hAnsi="Times New Roman" w:cs="Times New Roman"/>
                <w:vertAlign w:val="subscript"/>
              </w:rPr>
              <w:t>47</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9.35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14.20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14.52    </w:t>
            </w:r>
          </w:p>
        </w:tc>
        <w:tc>
          <w:tcPr>
            <w:tcW w:w="960" w:type="dxa"/>
            <w:noWrap/>
            <w:vAlign w:val="center"/>
          </w:tcPr>
          <w:p w:rsidR="00C512B1" w:rsidRPr="00515E6A" w:rsidRDefault="00C512B1" w:rsidP="00246E0C">
            <w:pPr>
              <w:rPr>
                <w:rFonts w:ascii="Times New Roman" w:eastAsia="Calibri" w:hAnsi="Times New Roman" w:cs="Times New Roman"/>
              </w:rPr>
            </w:pPr>
            <w:r w:rsidRPr="00515E6A">
              <w:rPr>
                <w:rFonts w:ascii="Times New Roman" w:hAnsi="Times New Roman" w:cs="Times New Roman"/>
              </w:rPr>
              <w:t>15.38</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15.48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15.52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15.59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8</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LP2</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-C</w:t>
            </w:r>
            <w:r w:rsidRPr="00515E6A">
              <w:rPr>
                <w:rFonts w:ascii="Times New Roman" w:hAnsi="Times New Roman" w:cs="Times New Roman"/>
                <w:vertAlign w:val="subscript"/>
              </w:rPr>
              <w:t>23</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16.06    </w:t>
            </w:r>
          </w:p>
        </w:tc>
        <w:tc>
          <w:tcPr>
            <w:tcW w:w="1354"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13.76    </w:t>
            </w:r>
          </w:p>
        </w:tc>
        <w:tc>
          <w:tcPr>
            <w:tcW w:w="851"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rPr>
              <w:t>13</w:t>
            </w:r>
            <w:r w:rsidRPr="00515E6A">
              <w:rPr>
                <w:rFonts w:ascii="Times New Roman" w:hAnsi="Times New Roman" w:cs="Times New Roman"/>
              </w:rPr>
              <w:t xml:space="preserve">.59    </w:t>
            </w:r>
          </w:p>
        </w:tc>
        <w:tc>
          <w:tcPr>
            <w:tcW w:w="960"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13.17</w:t>
            </w:r>
          </w:p>
        </w:tc>
        <w:tc>
          <w:tcPr>
            <w:tcW w:w="945"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eastAsia="Calibri" w:hAnsi="Times New Roman" w:cs="Times New Roman"/>
                <w:lang w:val="tr-TR"/>
              </w:rPr>
              <w:t>13.12</w:t>
            </w:r>
          </w:p>
        </w:tc>
        <w:tc>
          <w:tcPr>
            <w:tcW w:w="952"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 xml:space="preserve">13.10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13.06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 xml:space="preserve">8  </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LP2</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17</w:t>
            </w:r>
            <w:r w:rsidRPr="00515E6A">
              <w:rPr>
                <w:rFonts w:ascii="Times New Roman" w:hAnsi="Times New Roman" w:cs="Times New Roman"/>
              </w:rPr>
              <w:t>-C</w:t>
            </w:r>
            <w:r w:rsidRPr="00515E6A">
              <w:rPr>
                <w:rFonts w:ascii="Times New Roman" w:hAnsi="Times New Roman" w:cs="Times New Roman"/>
                <w:vertAlign w:val="subscript"/>
              </w:rPr>
              <w:t>23</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18.75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18.21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18.14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17.97</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17.95</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17.94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17.93</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9</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LP2</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13</w:t>
            </w:r>
            <w:r w:rsidRPr="00515E6A">
              <w:rPr>
                <w:rFonts w:ascii="Times New Roman" w:hAnsi="Times New Roman" w:cs="Times New Roman"/>
              </w:rPr>
              <w:t>-C</w:t>
            </w:r>
            <w:r w:rsidRPr="00515E6A">
              <w:rPr>
                <w:rFonts w:ascii="Times New Roman" w:hAnsi="Times New Roman" w:cs="Times New Roman"/>
                <w:vertAlign w:val="subscript"/>
              </w:rPr>
              <w:t>24</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21.11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20.05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19.96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19.74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 xml:space="preserve">19.72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19.71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19.69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 xml:space="preserve">9 </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LP2</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18</w:t>
            </w:r>
            <w:r w:rsidRPr="00515E6A">
              <w:rPr>
                <w:rFonts w:ascii="Times New Roman" w:hAnsi="Times New Roman" w:cs="Times New Roman"/>
              </w:rPr>
              <w:t>-C</w:t>
            </w:r>
            <w:r w:rsidRPr="00515E6A">
              <w:rPr>
                <w:rFonts w:ascii="Times New Roman" w:hAnsi="Times New Roman" w:cs="Times New Roman"/>
                <w:vertAlign w:val="subscript"/>
              </w:rPr>
              <w:t>24</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19.38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18.35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18.26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18.05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18.03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18.02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18.00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10</w:t>
            </w:r>
            <w:r w:rsidRPr="00515E6A">
              <w:rPr>
                <w:rFonts w:ascii="Times New Roman" w:hAnsi="Times New Roman" w:cs="Times New Roman"/>
              </w:rPr>
              <w:t xml:space="preserve">         </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LP2</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29</w:t>
            </w:r>
            <w:r w:rsidRPr="00515E6A">
              <w:rPr>
                <w:rFonts w:ascii="Times New Roman" w:hAnsi="Times New Roman" w:cs="Times New Roman"/>
              </w:rPr>
              <w:t>-C</w:t>
            </w:r>
            <w:r w:rsidRPr="00515E6A">
              <w:rPr>
                <w:rFonts w:ascii="Times New Roman" w:hAnsi="Times New Roman" w:cs="Times New Roman"/>
                <w:vertAlign w:val="subscript"/>
              </w:rPr>
              <w:t>30</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hAnsi="Times New Roman" w:cs="Times New Roman"/>
                <w:lang w:val="tr-TR"/>
              </w:rPr>
            </w:pPr>
            <w:r w:rsidRPr="00515E6A">
              <w:rPr>
                <w:rFonts w:ascii="Times New Roman" w:hAnsi="Times New Roman" w:cs="Times New Roman"/>
                <w:lang w:val="tr-TR"/>
              </w:rPr>
              <w:t xml:space="preserve">   </w:t>
            </w:r>
          </w:p>
        </w:tc>
        <w:tc>
          <w:tcPr>
            <w:tcW w:w="1354" w:type="dxa"/>
            <w:noWrap/>
            <w:vAlign w:val="center"/>
          </w:tcPr>
          <w:p w:rsidR="00C512B1" w:rsidRPr="00515E6A" w:rsidRDefault="00C512B1" w:rsidP="00246E0C">
            <w:pPr>
              <w:contextualSpacing/>
              <w:rPr>
                <w:rFonts w:ascii="Times New Roman" w:hAnsi="Times New Roman" w:cs="Times New Roman"/>
              </w:rPr>
            </w:pPr>
            <w:r w:rsidRPr="00515E6A">
              <w:rPr>
                <w:rFonts w:ascii="Times New Roman" w:hAnsi="Times New Roman" w:cs="Times New Roman"/>
              </w:rPr>
              <w:t xml:space="preserve">6.12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6.14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6.19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6.20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6.20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6.21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11</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LP2</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14</w:t>
            </w:r>
            <w:r w:rsidRPr="00515E6A">
              <w:rPr>
                <w:rFonts w:ascii="Times New Roman" w:hAnsi="Times New Roman" w:cs="Times New Roman"/>
              </w:rPr>
              <w:t>-C</w:t>
            </w:r>
            <w:r w:rsidRPr="00515E6A">
              <w:rPr>
                <w:rFonts w:ascii="Times New Roman" w:hAnsi="Times New Roman" w:cs="Times New Roman"/>
                <w:vertAlign w:val="subscript"/>
              </w:rPr>
              <w:t>29</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23.83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22.61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22.51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22.27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22.24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22.23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22.21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11</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LP2</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29</w:t>
            </w:r>
            <w:r w:rsidRPr="00515E6A">
              <w:rPr>
                <w:rFonts w:ascii="Times New Roman" w:hAnsi="Times New Roman" w:cs="Times New Roman"/>
              </w:rPr>
              <w:t>-C</w:t>
            </w:r>
            <w:r w:rsidRPr="00515E6A">
              <w:rPr>
                <w:rFonts w:ascii="Times New Roman" w:hAnsi="Times New Roman" w:cs="Times New Roman"/>
                <w:vertAlign w:val="subscript"/>
              </w:rPr>
              <w:t>30</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19.06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18.02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17.93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17.72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17.70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17.69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17.67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LP1</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8</w:t>
            </w:r>
            <w:r w:rsidRPr="00515E6A">
              <w:rPr>
                <w:rFonts w:ascii="Times New Roman" w:hAnsi="Times New Roman" w:cs="Times New Roman"/>
              </w:rPr>
              <w:t>-C</w:t>
            </w:r>
            <w:r w:rsidRPr="00515E6A">
              <w:rPr>
                <w:rFonts w:ascii="Times New Roman" w:hAnsi="Times New Roman" w:cs="Times New Roman"/>
                <w:vertAlign w:val="subscript"/>
              </w:rPr>
              <w:t>23</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σ*</w:t>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24.37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72.52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75.67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 xml:space="preserve">82.43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 xml:space="preserve">83.14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83.44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83.90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LP1</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8</w:t>
            </w:r>
            <w:r w:rsidRPr="00515E6A">
              <w:rPr>
                <w:rFonts w:ascii="Times New Roman" w:hAnsi="Times New Roman" w:cs="Times New Roman"/>
              </w:rPr>
              <w:t>-C</w:t>
            </w:r>
            <w:r w:rsidRPr="00515E6A">
              <w:rPr>
                <w:rFonts w:ascii="Times New Roman" w:hAnsi="Times New Roman" w:cs="Times New Roman"/>
                <w:vertAlign w:val="subscript"/>
              </w:rPr>
              <w:t>23</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π</w:t>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12.69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851" w:type="dxa"/>
            <w:vAlign w:val="center"/>
          </w:tcPr>
          <w:p w:rsidR="00C512B1" w:rsidRPr="00515E6A" w:rsidRDefault="00C512B1" w:rsidP="00246E0C">
            <w:pPr>
              <w:contextualSpacing/>
              <w:rPr>
                <w:rFonts w:ascii="Times New Roman" w:eastAsia="Calibri" w:hAnsi="Times New Roman" w:cs="Times New Roman"/>
                <w:lang w:val="tr-TR"/>
              </w:rPr>
            </w:pP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4" w:type="dxa"/>
            <w:vAlign w:val="center"/>
          </w:tcPr>
          <w:p w:rsidR="00C512B1" w:rsidRPr="00515E6A" w:rsidRDefault="00C512B1" w:rsidP="00246E0C">
            <w:pPr>
              <w:contextualSpacing/>
              <w:rPr>
                <w:rFonts w:ascii="Times New Roman" w:eastAsia="Calibri" w:hAnsi="Times New Roman" w:cs="Times New Roman"/>
                <w:lang w:val="tr-TR"/>
              </w:rPr>
            </w:pP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12</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LP1</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15</w:t>
            </w:r>
            <w:r w:rsidRPr="00515E6A">
              <w:rPr>
                <w:rFonts w:ascii="Times New Roman" w:hAnsi="Times New Roman" w:cs="Times New Roman"/>
              </w:rPr>
              <w:t>-C</w:t>
            </w:r>
            <w:r w:rsidRPr="00515E6A">
              <w:rPr>
                <w:rFonts w:ascii="Times New Roman" w:hAnsi="Times New Roman" w:cs="Times New Roman"/>
                <w:vertAlign w:val="subscript"/>
              </w:rPr>
              <w:t>25</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6.06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6.80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6.78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   6.74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6.73</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6.73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6.72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13</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LP1</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O</w:t>
            </w:r>
            <w:r w:rsidRPr="00515E6A">
              <w:rPr>
                <w:rFonts w:ascii="Times New Roman" w:hAnsi="Times New Roman" w:cs="Times New Roman"/>
                <w:vertAlign w:val="subscript"/>
              </w:rPr>
              <w:t>9</w:t>
            </w:r>
            <w:r w:rsidRPr="00515E6A">
              <w:rPr>
                <w:rFonts w:ascii="Times New Roman" w:hAnsi="Times New Roman" w:cs="Times New Roman"/>
              </w:rPr>
              <w:t>-C</w:t>
            </w:r>
            <w:r w:rsidRPr="00515E6A">
              <w:rPr>
                <w:rFonts w:ascii="Times New Roman" w:hAnsi="Times New Roman" w:cs="Times New Roman"/>
                <w:vertAlign w:val="subscript"/>
              </w:rPr>
              <w:t>24</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39.60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81.88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83.09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85.07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85.29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85.37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85.50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N</w:t>
            </w:r>
            <w:r w:rsidRPr="00515E6A">
              <w:rPr>
                <w:rFonts w:ascii="Times New Roman" w:hAnsi="Times New Roman" w:cs="Times New Roman"/>
                <w:vertAlign w:val="subscript"/>
              </w:rPr>
              <w:t>13</w:t>
            </w:r>
            <w:r w:rsidRPr="00515E6A">
              <w:rPr>
                <w:rFonts w:ascii="Times New Roman" w:hAnsi="Times New Roman" w:cs="Times New Roman"/>
              </w:rPr>
              <w:t xml:space="preserve">  </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LP1</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C</w:t>
            </w:r>
            <w:r w:rsidRPr="00515E6A">
              <w:rPr>
                <w:rFonts w:ascii="Times New Roman" w:hAnsi="Times New Roman" w:cs="Times New Roman"/>
                <w:vertAlign w:val="subscript"/>
              </w:rPr>
              <w:t>16</w:t>
            </w:r>
            <w:r w:rsidRPr="00515E6A">
              <w:rPr>
                <w:rFonts w:ascii="Times New Roman" w:hAnsi="Times New Roman" w:cs="Times New Roman"/>
              </w:rPr>
              <w:t>-C</w:t>
            </w:r>
            <w:r w:rsidRPr="00515E6A">
              <w:rPr>
                <w:rFonts w:ascii="Times New Roman" w:hAnsi="Times New Roman" w:cs="Times New Roman"/>
                <w:vertAlign w:val="subscript"/>
              </w:rPr>
              <w:t>27</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hAnsi="Times New Roman" w:cs="Times New Roman"/>
              </w:rPr>
            </w:pPr>
            <w:r w:rsidRPr="00515E6A">
              <w:rPr>
                <w:rFonts w:ascii="Times New Roman" w:hAnsi="Times New Roman" w:cs="Times New Roman"/>
              </w:rPr>
              <w:t xml:space="preserve">5.62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5.65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5.67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5.67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5.68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5.68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13</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LP1</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16</w:t>
            </w:r>
            <w:r w:rsidRPr="00515E6A">
              <w:rPr>
                <w:rFonts w:ascii="Times New Roman" w:hAnsi="Times New Roman" w:cs="Times New Roman"/>
              </w:rPr>
              <w:t>-C</w:t>
            </w:r>
            <w:r w:rsidRPr="00515E6A">
              <w:rPr>
                <w:rFonts w:ascii="Times New Roman" w:hAnsi="Times New Roman" w:cs="Times New Roman"/>
                <w:vertAlign w:val="subscript"/>
              </w:rPr>
              <w:t>28</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5.63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p>
        </w:tc>
        <w:tc>
          <w:tcPr>
            <w:tcW w:w="944" w:type="dxa"/>
            <w:vAlign w:val="center"/>
          </w:tcPr>
          <w:p w:rsidR="00C512B1" w:rsidRPr="00515E6A" w:rsidRDefault="00C512B1" w:rsidP="00246E0C">
            <w:pPr>
              <w:contextualSpacing/>
              <w:rPr>
                <w:rFonts w:ascii="Times New Roman" w:eastAsia="Calibri" w:hAnsi="Times New Roman" w:cs="Times New Roman"/>
                <w:lang w:val="tr-TR"/>
              </w:rPr>
            </w:pP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N</w:t>
            </w:r>
            <w:r w:rsidRPr="00515E6A">
              <w:rPr>
                <w:rFonts w:ascii="Times New Roman" w:hAnsi="Times New Roman" w:cs="Times New Roman"/>
                <w:vertAlign w:val="subscript"/>
              </w:rPr>
              <w:t>14</w:t>
            </w:r>
            <w:r w:rsidRPr="00515E6A">
              <w:rPr>
                <w:rFonts w:ascii="Times New Roman" w:hAnsi="Times New Roman" w:cs="Times New Roman"/>
              </w:rPr>
              <w:t xml:space="preserve">         </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LP1</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11</w:t>
            </w:r>
            <w:r w:rsidRPr="00515E6A">
              <w:rPr>
                <w:rFonts w:ascii="Times New Roman" w:hAnsi="Times New Roman" w:cs="Times New Roman"/>
              </w:rPr>
              <w:t>-C</w:t>
            </w:r>
            <w:r w:rsidRPr="00515E6A">
              <w:rPr>
                <w:rFonts w:ascii="Times New Roman" w:hAnsi="Times New Roman" w:cs="Times New Roman"/>
                <w:vertAlign w:val="subscript"/>
              </w:rPr>
              <w:t>29</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hAnsi="Times New Roman" w:cs="Times New Roman"/>
                <w:lang w:val="tr-TR"/>
              </w:rPr>
            </w:pP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15.95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17.47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21.64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22.15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22.37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22.73    </w:t>
            </w:r>
          </w:p>
        </w:tc>
      </w:tr>
      <w:tr w:rsidR="00C512B1" w:rsidRPr="00515E6A" w:rsidTr="00246E0C">
        <w:trPr>
          <w:trHeight w:val="300"/>
          <w:jc w:val="center"/>
        </w:trPr>
        <w:tc>
          <w:tcPr>
            <w:tcW w:w="125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N</w:t>
            </w:r>
            <w:r w:rsidRPr="00515E6A">
              <w:rPr>
                <w:rFonts w:ascii="Times New Roman" w:hAnsi="Times New Roman" w:cs="Times New Roman"/>
                <w:vertAlign w:val="subscript"/>
              </w:rPr>
              <w:t>14</w:t>
            </w:r>
            <w:r w:rsidRPr="00515E6A">
              <w:rPr>
                <w:rFonts w:ascii="Times New Roman" w:hAnsi="Times New Roman" w:cs="Times New Roman"/>
              </w:rPr>
              <w:t xml:space="preserve">         </w:t>
            </w:r>
          </w:p>
        </w:tc>
        <w:tc>
          <w:tcPr>
            <w:tcW w:w="709" w:type="dxa"/>
            <w:noWrap/>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LP1</w:t>
            </w:r>
          </w:p>
        </w:tc>
        <w:tc>
          <w:tcPr>
            <w:tcW w:w="1144"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O</w:t>
            </w:r>
            <w:r w:rsidRPr="00515E6A">
              <w:rPr>
                <w:rFonts w:ascii="Times New Roman" w:hAnsi="Times New Roman" w:cs="Times New Roman"/>
                <w:vertAlign w:val="subscript"/>
              </w:rPr>
              <w:t>11</w:t>
            </w:r>
            <w:r w:rsidRPr="00515E6A">
              <w:rPr>
                <w:rFonts w:ascii="Times New Roman" w:hAnsi="Times New Roman" w:cs="Times New Roman"/>
              </w:rPr>
              <w:t>-C</w:t>
            </w:r>
            <w:r w:rsidRPr="00515E6A">
              <w:rPr>
                <w:rFonts w:ascii="Times New Roman" w:hAnsi="Times New Roman" w:cs="Times New Roman"/>
                <w:vertAlign w:val="subscript"/>
              </w:rPr>
              <w:t>29</w:t>
            </w:r>
          </w:p>
        </w:tc>
        <w:tc>
          <w:tcPr>
            <w:tcW w:w="709" w:type="dxa"/>
            <w:vAlign w:val="center"/>
          </w:tcPr>
          <w:p w:rsidR="00C512B1" w:rsidRPr="00515E6A" w:rsidRDefault="00C512B1" w:rsidP="00246E0C">
            <w:pPr>
              <w:rPr>
                <w:rFonts w:ascii="Times New Roman" w:hAnsi="Times New Roman" w:cs="Times New Roman"/>
              </w:rPr>
            </w:pPr>
            <w:r w:rsidRPr="00515E6A">
              <w:rPr>
                <w:rFonts w:ascii="Times New Roman" w:hAnsi="Times New Roman" w:cs="Times New Roman"/>
              </w:rPr>
              <w:t>π</w:t>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hAnsi="Times New Roman" w:cs="Times New Roman"/>
                <w:lang w:val="tr-TR"/>
              </w:rPr>
            </w:pPr>
            <w:r w:rsidRPr="00515E6A">
              <w:rPr>
                <w:rFonts w:ascii="Times New Roman" w:hAnsi="Times New Roman" w:cs="Times New Roman"/>
                <w:lang w:val="tr-TR"/>
              </w:rPr>
              <w:t xml:space="preserve">33.67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16.10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lang w:val="tk-TM"/>
              </w:rPr>
              <w:t xml:space="preserve">14.84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12.02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11.73    </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11.61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11.41    </w:t>
            </w:r>
          </w:p>
        </w:tc>
      </w:tr>
      <w:tr w:rsidR="00C512B1" w:rsidRPr="00515E6A" w:rsidTr="00461853">
        <w:trPr>
          <w:trHeight w:val="300"/>
          <w:jc w:val="center"/>
        </w:trPr>
        <w:tc>
          <w:tcPr>
            <w:tcW w:w="1259" w:type="dxa"/>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N</w:t>
            </w:r>
            <w:r w:rsidRPr="00515E6A">
              <w:rPr>
                <w:rFonts w:ascii="Times New Roman" w:hAnsi="Times New Roman" w:cs="Times New Roman"/>
                <w:vertAlign w:val="subscript"/>
              </w:rPr>
              <w:t>14</w:t>
            </w:r>
            <w:r w:rsidRPr="00515E6A">
              <w:rPr>
                <w:rFonts w:ascii="Times New Roman" w:hAnsi="Times New Roman" w:cs="Times New Roman"/>
              </w:rPr>
              <w:t xml:space="preserve">         </w:t>
            </w:r>
          </w:p>
        </w:tc>
        <w:tc>
          <w:tcPr>
            <w:tcW w:w="709" w:type="dxa"/>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LP1</w:t>
            </w:r>
          </w:p>
        </w:tc>
        <w:tc>
          <w:tcPr>
            <w:tcW w:w="1144"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21</w:t>
            </w:r>
          </w:p>
        </w:tc>
        <w:tc>
          <w:tcPr>
            <w:tcW w:w="709"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6.91    </w:t>
            </w:r>
          </w:p>
        </w:tc>
        <w:tc>
          <w:tcPr>
            <w:tcW w:w="1354"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7.02    </w:t>
            </w:r>
          </w:p>
        </w:tc>
        <w:tc>
          <w:tcPr>
            <w:tcW w:w="851"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7.02    </w:t>
            </w:r>
          </w:p>
        </w:tc>
        <w:tc>
          <w:tcPr>
            <w:tcW w:w="960"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7.04    </w:t>
            </w:r>
          </w:p>
        </w:tc>
        <w:tc>
          <w:tcPr>
            <w:tcW w:w="945"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7.04</w:t>
            </w:r>
          </w:p>
        </w:tc>
        <w:tc>
          <w:tcPr>
            <w:tcW w:w="952" w:type="dxa"/>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7.04    </w:t>
            </w:r>
          </w:p>
        </w:tc>
        <w:tc>
          <w:tcPr>
            <w:tcW w:w="944" w:type="dxa"/>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7.04    </w:t>
            </w:r>
          </w:p>
        </w:tc>
      </w:tr>
      <w:tr w:rsidR="00C512B1" w:rsidRPr="00515E6A" w:rsidTr="00461853">
        <w:trPr>
          <w:trHeight w:val="300"/>
          <w:jc w:val="center"/>
        </w:trPr>
        <w:tc>
          <w:tcPr>
            <w:tcW w:w="1259" w:type="dxa"/>
            <w:tcBorders>
              <w:bottom w:val="single" w:sz="4" w:space="0" w:color="auto"/>
            </w:tcBorders>
            <w:noWrap/>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lastRenderedPageBreak/>
              <w:t>N</w:t>
            </w:r>
            <w:r w:rsidRPr="00515E6A">
              <w:rPr>
                <w:rFonts w:ascii="Times New Roman" w:hAnsi="Times New Roman" w:cs="Times New Roman"/>
                <w:vertAlign w:val="subscript"/>
              </w:rPr>
              <w:t>14</w:t>
            </w:r>
            <w:r w:rsidRPr="00515E6A">
              <w:rPr>
                <w:rFonts w:ascii="Times New Roman" w:hAnsi="Times New Roman" w:cs="Times New Roman"/>
              </w:rPr>
              <w:t xml:space="preserve">         </w:t>
            </w:r>
          </w:p>
        </w:tc>
        <w:tc>
          <w:tcPr>
            <w:tcW w:w="709" w:type="dxa"/>
            <w:tcBorders>
              <w:bottom w:val="single" w:sz="4" w:space="0" w:color="auto"/>
            </w:tcBorders>
            <w:noWrap/>
            <w:vAlign w:val="center"/>
            <w:hideMark/>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LP1</w:t>
            </w:r>
          </w:p>
        </w:tc>
        <w:tc>
          <w:tcPr>
            <w:tcW w:w="1144" w:type="dxa"/>
            <w:tcBorders>
              <w:bottom w:val="single" w:sz="4" w:space="0" w:color="auto"/>
            </w:tcBorders>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t>C</w:t>
            </w:r>
            <w:r w:rsidRPr="00515E6A">
              <w:rPr>
                <w:rFonts w:ascii="Times New Roman" w:hAnsi="Times New Roman" w:cs="Times New Roman"/>
                <w:vertAlign w:val="subscript"/>
              </w:rPr>
              <w:t>20</w:t>
            </w:r>
            <w:r w:rsidRPr="00515E6A">
              <w:rPr>
                <w:rFonts w:ascii="Times New Roman" w:hAnsi="Times New Roman" w:cs="Times New Roman"/>
              </w:rPr>
              <w:t>-C</w:t>
            </w:r>
            <w:r w:rsidRPr="00515E6A">
              <w:rPr>
                <w:rFonts w:ascii="Times New Roman" w:hAnsi="Times New Roman" w:cs="Times New Roman"/>
                <w:vertAlign w:val="subscript"/>
              </w:rPr>
              <w:t>22</w:t>
            </w:r>
          </w:p>
        </w:tc>
        <w:tc>
          <w:tcPr>
            <w:tcW w:w="709" w:type="dxa"/>
            <w:tcBorders>
              <w:bottom w:val="single" w:sz="4" w:space="0" w:color="auto"/>
            </w:tcBorders>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rPr>
              <w:sym w:font="Symbol" w:char="F073"/>
            </w:r>
            <w:r w:rsidRPr="00515E6A">
              <w:rPr>
                <w:rFonts w:ascii="Times New Roman" w:hAnsi="Times New Roman" w:cs="Times New Roman"/>
              </w:rPr>
              <w:sym w:font="Symbol" w:char="F02A"/>
            </w:r>
          </w:p>
        </w:tc>
        <w:tc>
          <w:tcPr>
            <w:tcW w:w="850" w:type="dxa"/>
            <w:tcBorders>
              <w:bottom w:val="single" w:sz="4" w:space="0" w:color="auto"/>
            </w:tcBorders>
            <w:vAlign w:val="center"/>
          </w:tcPr>
          <w:p w:rsidR="00C512B1" w:rsidRPr="00515E6A" w:rsidRDefault="00C512B1" w:rsidP="00246E0C">
            <w:pPr>
              <w:rPr>
                <w:rFonts w:ascii="Times New Roman" w:eastAsia="Calibri" w:hAnsi="Times New Roman" w:cs="Times New Roman"/>
                <w:lang w:val="tr-TR"/>
              </w:rPr>
            </w:pPr>
            <w:r w:rsidRPr="00515E6A">
              <w:rPr>
                <w:rFonts w:ascii="Times New Roman" w:hAnsi="Times New Roman" w:cs="Times New Roman"/>
                <w:lang w:val="tr-TR"/>
              </w:rPr>
              <w:t xml:space="preserve">7.28    </w:t>
            </w:r>
          </w:p>
        </w:tc>
        <w:tc>
          <w:tcPr>
            <w:tcW w:w="1354" w:type="dxa"/>
            <w:tcBorders>
              <w:bottom w:val="single" w:sz="4" w:space="0" w:color="auto"/>
            </w:tcBorders>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7.24    </w:t>
            </w:r>
          </w:p>
        </w:tc>
        <w:tc>
          <w:tcPr>
            <w:tcW w:w="851" w:type="dxa"/>
            <w:tcBorders>
              <w:bottom w:val="single" w:sz="4" w:space="0" w:color="auto"/>
            </w:tcBorders>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7.23    </w:t>
            </w:r>
          </w:p>
        </w:tc>
        <w:tc>
          <w:tcPr>
            <w:tcW w:w="960" w:type="dxa"/>
            <w:tcBorders>
              <w:bottom w:val="single" w:sz="4" w:space="0" w:color="auto"/>
            </w:tcBorders>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eastAsia="Calibri" w:hAnsi="Times New Roman" w:cs="Times New Roman"/>
                <w:lang w:val="tr-TR"/>
              </w:rPr>
              <w:t>7.21</w:t>
            </w:r>
          </w:p>
        </w:tc>
        <w:tc>
          <w:tcPr>
            <w:tcW w:w="945" w:type="dxa"/>
            <w:tcBorders>
              <w:bottom w:val="single" w:sz="4" w:space="0" w:color="auto"/>
            </w:tcBorders>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7.21    </w:t>
            </w:r>
          </w:p>
        </w:tc>
        <w:tc>
          <w:tcPr>
            <w:tcW w:w="952" w:type="dxa"/>
            <w:tcBorders>
              <w:bottom w:val="single" w:sz="4" w:space="0" w:color="auto"/>
            </w:tcBorders>
            <w:noWrap/>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7.21    </w:t>
            </w:r>
          </w:p>
        </w:tc>
        <w:tc>
          <w:tcPr>
            <w:tcW w:w="944" w:type="dxa"/>
            <w:tcBorders>
              <w:bottom w:val="single" w:sz="4" w:space="0" w:color="auto"/>
            </w:tcBorders>
            <w:vAlign w:val="center"/>
          </w:tcPr>
          <w:p w:rsidR="00C512B1" w:rsidRPr="00515E6A" w:rsidRDefault="00C512B1" w:rsidP="00246E0C">
            <w:pPr>
              <w:contextualSpacing/>
              <w:rPr>
                <w:rFonts w:ascii="Times New Roman" w:eastAsia="Calibri" w:hAnsi="Times New Roman" w:cs="Times New Roman"/>
                <w:lang w:val="tr-TR"/>
              </w:rPr>
            </w:pPr>
            <w:r w:rsidRPr="00515E6A">
              <w:rPr>
                <w:rFonts w:ascii="Times New Roman" w:hAnsi="Times New Roman" w:cs="Times New Roman"/>
              </w:rPr>
              <w:t xml:space="preserve">7.21    </w:t>
            </w:r>
          </w:p>
        </w:tc>
      </w:tr>
    </w:tbl>
    <w:p w:rsidR="00C51331" w:rsidRDefault="00C51331" w:rsidP="00D751A3">
      <w:pPr>
        <w:pStyle w:val="-11"/>
        <w:widowControl w:val="0"/>
        <w:spacing w:before="120" w:after="120" w:line="360" w:lineRule="auto"/>
        <w:rPr>
          <w:b w:val="0"/>
          <w:szCs w:val="24"/>
        </w:rPr>
      </w:pPr>
    </w:p>
    <w:p w:rsidR="00D751A3" w:rsidRPr="006D3384" w:rsidRDefault="007E2C17" w:rsidP="00D751A3">
      <w:pPr>
        <w:pStyle w:val="-11"/>
        <w:widowControl w:val="0"/>
        <w:spacing w:before="120" w:after="120" w:line="360" w:lineRule="auto"/>
        <w:rPr>
          <w:rFonts w:eastAsia="Calibri"/>
          <w:szCs w:val="24"/>
          <w:lang w:eastAsia="bg-BG"/>
        </w:rPr>
      </w:pPr>
      <w:r>
        <w:rPr>
          <w:rFonts w:eastAsia="Calibri"/>
          <w:szCs w:val="24"/>
          <w:lang w:eastAsia="bg-BG"/>
        </w:rPr>
        <w:t>5</w:t>
      </w:r>
      <w:r w:rsidR="00D751A3" w:rsidRPr="006D3384">
        <w:rPr>
          <w:rFonts w:eastAsia="Calibri"/>
          <w:szCs w:val="24"/>
          <w:lang w:eastAsia="bg-BG"/>
        </w:rPr>
        <w:t>. Conclusions</w:t>
      </w:r>
    </w:p>
    <w:p w:rsidR="000533E0" w:rsidRPr="000533E0" w:rsidRDefault="000533E0" w:rsidP="000533E0">
      <w:pPr>
        <w:pStyle w:val="-10"/>
        <w:widowControl w:val="0"/>
        <w:spacing w:line="360" w:lineRule="auto"/>
        <w:ind w:firstLineChars="0" w:firstLine="240"/>
        <w:rPr>
          <w:sz w:val="24"/>
          <w:szCs w:val="24"/>
        </w:rPr>
      </w:pPr>
      <w:r w:rsidRPr="000533E0">
        <w:rPr>
          <w:sz w:val="24"/>
          <w:szCs w:val="24"/>
        </w:rPr>
        <w:t>The ground state molecular geometries, polarizability, anisotropic polarizability, hyperpolarizability and frontier orbital energies of Iopamidol were theoretically investigated in gas, chloroform, acetic acid, ethanol, DMF, DMSO and water phase to understand the structure–property relationship of the molecular structure of Iopamidol in terms of solvent effects.</w:t>
      </w:r>
    </w:p>
    <w:p w:rsidR="000533E0" w:rsidRPr="000533E0" w:rsidRDefault="000533E0" w:rsidP="000533E0">
      <w:pPr>
        <w:pStyle w:val="-10"/>
        <w:widowControl w:val="0"/>
        <w:spacing w:line="360" w:lineRule="auto"/>
        <w:ind w:firstLine="240"/>
        <w:rPr>
          <w:sz w:val="24"/>
          <w:szCs w:val="24"/>
        </w:rPr>
      </w:pPr>
      <w:r w:rsidRPr="000533E0">
        <w:rPr>
          <w:sz w:val="24"/>
          <w:szCs w:val="24"/>
        </w:rPr>
        <w:t>From the obtained results by using the DFT calculations, it was obtained that the dipole moment, electrophilicity index, polarizability and first order hyperpolarizability of Iopamidol were gradually increased with the increase of dielectric constant of the solvent.</w:t>
      </w:r>
    </w:p>
    <w:p w:rsidR="004E2D24" w:rsidRDefault="000533E0" w:rsidP="00610C43">
      <w:pPr>
        <w:pStyle w:val="-10"/>
        <w:widowControl w:val="0"/>
        <w:spacing w:line="360" w:lineRule="auto"/>
        <w:ind w:firstLineChars="0" w:firstLine="0"/>
        <w:rPr>
          <w:sz w:val="24"/>
          <w:szCs w:val="24"/>
        </w:rPr>
      </w:pPr>
      <w:r w:rsidRPr="000533E0">
        <w:rPr>
          <w:sz w:val="24"/>
          <w:szCs w:val="24"/>
        </w:rPr>
        <w:t>Likewise, the largest HOMO-LUMO gap was found in water solvent and this means higher kinetic stability and less chemical reactivity with increase polarity of solvents. Therefore, quantum chemical calculations aid the understanding of the structure– property relationship of molecules.</w:t>
      </w:r>
      <w:r w:rsidR="005E0D7A" w:rsidRPr="009014EF">
        <w:rPr>
          <w:sz w:val="24"/>
          <w:szCs w:val="24"/>
        </w:rPr>
        <w:t xml:space="preserve"> </w:t>
      </w:r>
    </w:p>
    <w:p w:rsidR="00863845" w:rsidRPr="000D102F" w:rsidRDefault="00863845" w:rsidP="00610C43">
      <w:pPr>
        <w:pStyle w:val="-10"/>
        <w:widowControl w:val="0"/>
        <w:spacing w:line="360" w:lineRule="auto"/>
        <w:ind w:firstLineChars="0" w:firstLine="0"/>
        <w:rPr>
          <w:sz w:val="24"/>
          <w:szCs w:val="24"/>
        </w:rPr>
      </w:pPr>
    </w:p>
    <w:p w:rsidR="005F06FD" w:rsidRPr="00084306" w:rsidRDefault="005F06FD" w:rsidP="00163262">
      <w:pPr>
        <w:pStyle w:val="-10"/>
        <w:widowControl w:val="0"/>
        <w:spacing w:line="360" w:lineRule="auto"/>
        <w:ind w:firstLineChars="0" w:firstLine="0"/>
        <w:jc w:val="left"/>
        <w:rPr>
          <w:rFonts w:eastAsia="Calibri"/>
          <w:b/>
          <w:sz w:val="24"/>
          <w:szCs w:val="24"/>
          <w:lang w:val="en-GB" w:eastAsia="bg-BG"/>
        </w:rPr>
      </w:pPr>
      <w:r w:rsidRPr="00084306">
        <w:rPr>
          <w:rFonts w:eastAsia="Calibri"/>
          <w:b/>
          <w:sz w:val="24"/>
          <w:szCs w:val="24"/>
          <w:lang w:val="en-GB" w:eastAsia="bg-BG"/>
        </w:rPr>
        <w:t>References</w:t>
      </w:r>
    </w:p>
    <w:p w:rsidR="00890D79" w:rsidRPr="00D40FC9" w:rsidRDefault="00890D79" w:rsidP="00D40FC9">
      <w:pPr>
        <w:pStyle w:val="-10"/>
        <w:widowControl w:val="0"/>
        <w:ind w:firstLine="241"/>
        <w:jc w:val="left"/>
        <w:rPr>
          <w:rFonts w:eastAsia="Calibri"/>
          <w:b/>
          <w:sz w:val="24"/>
          <w:szCs w:val="24"/>
          <w:lang w:val="en-GB" w:eastAsia="bg-BG"/>
        </w:rPr>
      </w:pPr>
    </w:p>
    <w:p w:rsidR="00FE3D77" w:rsidRPr="00D40FC9" w:rsidRDefault="00D47978" w:rsidP="0079127C">
      <w:pPr>
        <w:pStyle w:val="-10"/>
        <w:widowControl w:val="0"/>
        <w:numPr>
          <w:ilvl w:val="0"/>
          <w:numId w:val="2"/>
        </w:numPr>
        <w:spacing w:line="360" w:lineRule="auto"/>
        <w:ind w:left="426" w:firstLineChars="0"/>
        <w:rPr>
          <w:rFonts w:eastAsia="Calibri"/>
          <w:sz w:val="24"/>
          <w:szCs w:val="24"/>
          <w:lang w:val="en-GB" w:eastAsia="bg-BG"/>
        </w:rPr>
      </w:pPr>
      <w:r w:rsidRPr="00D47978">
        <w:rPr>
          <w:rFonts w:eastAsia="Calibri"/>
          <w:sz w:val="24"/>
          <w:szCs w:val="24"/>
          <w:lang w:eastAsia="bg-BG"/>
        </w:rPr>
        <w:t xml:space="preserve">F.M. Wendel, C.L. Eversloh, E.J. Machek, S.E. Duirk, M.J. Plewa, S.D. Richardson, T.A. Ternes, </w:t>
      </w:r>
      <w:r w:rsidRPr="004A5A67">
        <w:rPr>
          <w:rFonts w:eastAsia="Calibri"/>
          <w:i/>
          <w:sz w:val="24"/>
          <w:szCs w:val="24"/>
          <w:lang w:eastAsia="bg-BG"/>
        </w:rPr>
        <w:t>Environ. Sci. Technol</w:t>
      </w:r>
      <w:r w:rsidRPr="00D47978">
        <w:rPr>
          <w:rFonts w:eastAsia="Calibri"/>
          <w:sz w:val="24"/>
          <w:szCs w:val="24"/>
          <w:lang w:eastAsia="bg-BG"/>
        </w:rPr>
        <w:t xml:space="preserve">, </w:t>
      </w:r>
      <w:r w:rsidRPr="00D47978">
        <w:rPr>
          <w:rFonts w:eastAsia="Calibri"/>
          <w:b/>
          <w:sz w:val="24"/>
          <w:szCs w:val="24"/>
          <w:lang w:eastAsia="bg-BG"/>
        </w:rPr>
        <w:t>2014</w:t>
      </w:r>
      <w:r w:rsidRPr="00D47978">
        <w:rPr>
          <w:rFonts w:eastAsia="Calibri"/>
          <w:sz w:val="24"/>
          <w:szCs w:val="24"/>
          <w:lang w:eastAsia="bg-BG"/>
        </w:rPr>
        <w:t xml:space="preserve">, </w:t>
      </w:r>
      <w:r w:rsidRPr="006D1FB4">
        <w:rPr>
          <w:rFonts w:eastAsia="Calibri"/>
          <w:i/>
          <w:sz w:val="24"/>
          <w:szCs w:val="24"/>
          <w:lang w:eastAsia="bg-BG"/>
        </w:rPr>
        <w:t>48</w:t>
      </w:r>
      <w:r w:rsidRPr="00D47978">
        <w:rPr>
          <w:rFonts w:eastAsia="Calibri"/>
          <w:sz w:val="24"/>
          <w:szCs w:val="24"/>
          <w:lang w:eastAsia="bg-BG"/>
        </w:rPr>
        <w:t>, 12689−12697.</w:t>
      </w:r>
      <w:r w:rsidR="00CD7690">
        <w:rPr>
          <w:rFonts w:eastAsia="Calibri"/>
          <w:sz w:val="24"/>
          <w:szCs w:val="24"/>
          <w:lang w:eastAsia="bg-BG"/>
        </w:rPr>
        <w:t xml:space="preserve"> </w:t>
      </w:r>
      <w:r w:rsidR="00CD7690" w:rsidRPr="00CD7690">
        <w:rPr>
          <w:rFonts w:eastAsia="Calibri"/>
          <w:b/>
          <w:sz w:val="24"/>
          <w:szCs w:val="24"/>
          <w:lang w:eastAsia="bg-BG"/>
        </w:rPr>
        <w:t>DOI:</w:t>
      </w:r>
      <w:r w:rsidR="00CD7690" w:rsidRPr="00CD7690">
        <w:t xml:space="preserve"> 10.1021/es503609s</w:t>
      </w:r>
      <w:r w:rsidR="00694257">
        <w:t>.</w:t>
      </w:r>
    </w:p>
    <w:p w:rsidR="00890D79" w:rsidRPr="00D40FC9" w:rsidRDefault="00890D79" w:rsidP="0079127C">
      <w:pPr>
        <w:pStyle w:val="-10"/>
        <w:widowControl w:val="0"/>
        <w:spacing w:line="360" w:lineRule="auto"/>
        <w:ind w:left="426" w:firstLineChars="0" w:hanging="426"/>
        <w:rPr>
          <w:rFonts w:eastAsia="Calibri"/>
          <w:sz w:val="24"/>
          <w:szCs w:val="24"/>
          <w:lang w:val="en-GB" w:eastAsia="bg-BG"/>
        </w:rPr>
      </w:pPr>
      <w:r w:rsidRPr="00D40FC9">
        <w:rPr>
          <w:rFonts w:eastAsia="Calibri"/>
          <w:sz w:val="24"/>
          <w:szCs w:val="24"/>
          <w:lang w:val="en-GB" w:eastAsia="bg-BG"/>
        </w:rPr>
        <w:t>2.</w:t>
      </w:r>
      <w:r w:rsidRPr="00D40FC9">
        <w:rPr>
          <w:rFonts w:eastAsia="Calibri"/>
          <w:sz w:val="24"/>
          <w:szCs w:val="24"/>
          <w:lang w:val="en-GB" w:eastAsia="bg-BG"/>
        </w:rPr>
        <w:tab/>
      </w:r>
      <w:r w:rsidR="00D47978" w:rsidRPr="00D47978">
        <w:rPr>
          <w:rFonts w:eastAsia="Calibri"/>
          <w:sz w:val="24"/>
          <w:szCs w:val="24"/>
          <w:lang w:val="en-GB" w:eastAsia="bg-BG"/>
        </w:rPr>
        <w:t xml:space="preserve">M.R. Karim, L. Balsam and S. Rubinstein, </w:t>
      </w:r>
      <w:r w:rsidR="00D47978" w:rsidRPr="004A5A67">
        <w:rPr>
          <w:rFonts w:eastAsia="Calibri"/>
          <w:i/>
          <w:sz w:val="24"/>
          <w:szCs w:val="24"/>
          <w:lang w:eastAsia="bg-BG"/>
        </w:rPr>
        <w:t>Am. J. Kidney Dis.,</w:t>
      </w:r>
      <w:r w:rsidR="00D47978" w:rsidRPr="00D47978">
        <w:rPr>
          <w:rFonts w:eastAsia="Calibri"/>
          <w:sz w:val="24"/>
          <w:szCs w:val="24"/>
          <w:lang w:val="en-GB" w:eastAsia="bg-BG"/>
        </w:rPr>
        <w:t xml:space="preserve"> </w:t>
      </w:r>
      <w:r w:rsidR="00D47978" w:rsidRPr="00D47978">
        <w:rPr>
          <w:rFonts w:eastAsia="Calibri"/>
          <w:b/>
          <w:sz w:val="24"/>
          <w:szCs w:val="24"/>
          <w:lang w:val="en-GB" w:eastAsia="bg-BG"/>
        </w:rPr>
        <w:t>2010</w:t>
      </w:r>
      <w:r w:rsidR="00D47978" w:rsidRPr="00D47978">
        <w:rPr>
          <w:rFonts w:eastAsia="Calibri"/>
          <w:sz w:val="24"/>
          <w:szCs w:val="24"/>
          <w:lang w:val="en-GB" w:eastAsia="bg-BG"/>
        </w:rPr>
        <w:t xml:space="preserve">, </w:t>
      </w:r>
      <w:r w:rsidR="00D47978" w:rsidRPr="006D1FB4">
        <w:rPr>
          <w:rFonts w:eastAsia="Calibri"/>
          <w:i/>
          <w:sz w:val="24"/>
          <w:szCs w:val="24"/>
          <w:lang w:val="en-GB" w:eastAsia="bg-BG"/>
        </w:rPr>
        <w:t>55(4)</w:t>
      </w:r>
      <w:r w:rsidR="00D47978" w:rsidRPr="00D47978">
        <w:rPr>
          <w:rFonts w:eastAsia="Calibri"/>
          <w:sz w:val="24"/>
          <w:szCs w:val="24"/>
          <w:lang w:val="en-GB" w:eastAsia="bg-BG"/>
        </w:rPr>
        <w:t>, 712-716.</w:t>
      </w:r>
      <w:r w:rsidR="00694257" w:rsidRPr="00694257">
        <w:t xml:space="preserve"> </w:t>
      </w:r>
      <w:r w:rsidR="00694257" w:rsidRPr="00694257">
        <w:rPr>
          <w:rFonts w:eastAsia="Calibri"/>
          <w:b/>
          <w:sz w:val="24"/>
          <w:szCs w:val="24"/>
          <w:lang w:val="en-GB" w:eastAsia="bg-BG"/>
        </w:rPr>
        <w:t>DOI:</w:t>
      </w:r>
      <w:r w:rsidR="00694257" w:rsidRPr="00694257">
        <w:rPr>
          <w:rFonts w:eastAsia="Calibri"/>
          <w:sz w:val="24"/>
          <w:szCs w:val="24"/>
          <w:lang w:val="en-GB" w:eastAsia="bg-BG"/>
        </w:rPr>
        <w:t xml:space="preserve"> 10.1053/j.ajkd.2009.08.016</w:t>
      </w:r>
      <w:r w:rsidR="00694257">
        <w:rPr>
          <w:rFonts w:eastAsia="Calibri"/>
          <w:sz w:val="24"/>
          <w:szCs w:val="24"/>
          <w:lang w:val="en-GB" w:eastAsia="bg-BG"/>
        </w:rPr>
        <w:t>.</w:t>
      </w:r>
    </w:p>
    <w:p w:rsidR="00D3072B" w:rsidRPr="00D40FC9" w:rsidRDefault="00890D79" w:rsidP="0079127C">
      <w:pPr>
        <w:pStyle w:val="-10"/>
        <w:widowControl w:val="0"/>
        <w:spacing w:line="360" w:lineRule="auto"/>
        <w:ind w:left="426" w:firstLineChars="0" w:hanging="426"/>
        <w:rPr>
          <w:rFonts w:eastAsia="Calibri"/>
          <w:color w:val="FF0000"/>
          <w:sz w:val="24"/>
          <w:szCs w:val="24"/>
          <w:lang w:val="en-GB" w:eastAsia="bg-BG"/>
        </w:rPr>
      </w:pPr>
      <w:r w:rsidRPr="00D40FC9">
        <w:rPr>
          <w:rFonts w:eastAsia="Calibri"/>
          <w:sz w:val="24"/>
          <w:szCs w:val="24"/>
          <w:lang w:val="en-GB" w:eastAsia="bg-BG"/>
        </w:rPr>
        <w:t>3.</w:t>
      </w:r>
      <w:r w:rsidRPr="00D40FC9">
        <w:rPr>
          <w:rFonts w:eastAsia="Calibri"/>
          <w:sz w:val="24"/>
          <w:szCs w:val="24"/>
          <w:lang w:val="en-GB" w:eastAsia="bg-BG"/>
        </w:rPr>
        <w:tab/>
      </w:r>
      <w:r w:rsidR="00D47978" w:rsidRPr="00D47978">
        <w:rPr>
          <w:rFonts w:eastAsia="Calibri"/>
          <w:sz w:val="24"/>
          <w:szCs w:val="24"/>
          <w:lang w:val="en-GB" w:eastAsia="bg-BG"/>
        </w:rPr>
        <w:t xml:space="preserve">H. Dib, K. Agan, I. Midi, C.A. Bingöl, </w:t>
      </w:r>
      <w:r w:rsidR="00D47978" w:rsidRPr="004A5A67">
        <w:rPr>
          <w:rFonts w:eastAsia="Calibri"/>
          <w:i/>
          <w:sz w:val="24"/>
          <w:szCs w:val="24"/>
          <w:lang w:eastAsia="bg-BG"/>
        </w:rPr>
        <w:t>The Internet Journal of Neurology</w:t>
      </w:r>
      <w:r w:rsidR="00D47978" w:rsidRPr="00D47978">
        <w:rPr>
          <w:rFonts w:eastAsia="Calibri"/>
          <w:sz w:val="24"/>
          <w:szCs w:val="24"/>
          <w:lang w:val="en-GB" w:eastAsia="bg-BG"/>
        </w:rPr>
        <w:t xml:space="preserve">, </w:t>
      </w:r>
      <w:r w:rsidR="00D47978" w:rsidRPr="00D47978">
        <w:rPr>
          <w:rFonts w:eastAsia="Calibri"/>
          <w:b/>
          <w:sz w:val="24"/>
          <w:szCs w:val="24"/>
          <w:lang w:val="en-GB" w:eastAsia="bg-BG"/>
        </w:rPr>
        <w:t>2008</w:t>
      </w:r>
      <w:r w:rsidR="00D47978" w:rsidRPr="00D47978">
        <w:rPr>
          <w:rFonts w:eastAsia="Calibri"/>
          <w:sz w:val="24"/>
          <w:szCs w:val="24"/>
          <w:lang w:val="en-GB" w:eastAsia="bg-BG"/>
        </w:rPr>
        <w:t xml:space="preserve">, </w:t>
      </w:r>
      <w:r w:rsidR="00D47978" w:rsidRPr="006D1FB4">
        <w:rPr>
          <w:rFonts w:eastAsia="Calibri"/>
          <w:i/>
          <w:sz w:val="24"/>
          <w:szCs w:val="24"/>
          <w:lang w:val="en-GB" w:eastAsia="bg-BG"/>
        </w:rPr>
        <w:t>11(1)</w:t>
      </w:r>
      <w:r w:rsidR="00D47978" w:rsidRPr="00D47978">
        <w:rPr>
          <w:rFonts w:eastAsia="Calibri"/>
          <w:sz w:val="24"/>
          <w:szCs w:val="24"/>
          <w:lang w:val="en-GB" w:eastAsia="bg-BG"/>
        </w:rPr>
        <w:t>, 1-3.</w:t>
      </w:r>
      <w:r w:rsidR="005840A6" w:rsidRPr="005840A6">
        <w:t xml:space="preserve"> </w:t>
      </w:r>
      <w:r w:rsidR="005840A6" w:rsidRPr="005840A6">
        <w:rPr>
          <w:rFonts w:eastAsia="Calibri"/>
          <w:b/>
          <w:sz w:val="24"/>
          <w:szCs w:val="24"/>
          <w:lang w:val="en-GB" w:eastAsia="bg-BG"/>
        </w:rPr>
        <w:t>DOI:</w:t>
      </w:r>
      <w:r w:rsidR="005840A6" w:rsidRPr="005840A6">
        <w:rPr>
          <w:rFonts w:eastAsia="Calibri"/>
          <w:sz w:val="24"/>
          <w:szCs w:val="24"/>
          <w:lang w:val="en-GB" w:eastAsia="bg-BG"/>
        </w:rPr>
        <w:t xml:space="preserve"> 10.5580/1a64</w:t>
      </w:r>
    </w:p>
    <w:p w:rsidR="00261DB8" w:rsidRPr="00D40FC9" w:rsidRDefault="00890D79" w:rsidP="0079127C">
      <w:pPr>
        <w:pStyle w:val="-10"/>
        <w:widowControl w:val="0"/>
        <w:spacing w:line="360" w:lineRule="auto"/>
        <w:ind w:left="425" w:hangingChars="177" w:hanging="425"/>
        <w:rPr>
          <w:rFonts w:eastAsia="Calibri"/>
          <w:sz w:val="24"/>
          <w:szCs w:val="24"/>
          <w:lang w:eastAsia="bg-BG"/>
        </w:rPr>
      </w:pPr>
      <w:r w:rsidRPr="00D40FC9">
        <w:rPr>
          <w:rFonts w:eastAsia="Calibri"/>
          <w:sz w:val="24"/>
          <w:szCs w:val="24"/>
          <w:lang w:val="en-GB" w:eastAsia="bg-BG"/>
        </w:rPr>
        <w:t>4.</w:t>
      </w:r>
      <w:r w:rsidRPr="00D40FC9">
        <w:rPr>
          <w:rFonts w:eastAsia="Calibri"/>
          <w:sz w:val="24"/>
          <w:szCs w:val="24"/>
          <w:lang w:val="en-GB" w:eastAsia="bg-BG"/>
        </w:rPr>
        <w:tab/>
      </w:r>
      <w:r w:rsidR="00D47978" w:rsidRPr="00D47978">
        <w:rPr>
          <w:rFonts w:eastAsia="Calibri"/>
          <w:sz w:val="24"/>
          <w:szCs w:val="24"/>
          <w:lang w:val="en-GB" w:eastAsia="bg-BG"/>
        </w:rPr>
        <w:t xml:space="preserve">S. Aime, L. Calabi, L. Biondi, M.De Miranda, S. Ghelli, L. Paleari, C. Rebaudengo, E. Terreno, </w:t>
      </w:r>
      <w:r w:rsidR="00D47978" w:rsidRPr="004A5A67">
        <w:rPr>
          <w:rFonts w:eastAsia="Calibri"/>
          <w:i/>
          <w:sz w:val="24"/>
          <w:szCs w:val="24"/>
          <w:lang w:eastAsia="bg-BG"/>
        </w:rPr>
        <w:t>Magn. Reson. Med</w:t>
      </w:r>
      <w:r w:rsidR="00D47978" w:rsidRPr="00D47978">
        <w:rPr>
          <w:rFonts w:eastAsia="Calibri"/>
          <w:sz w:val="24"/>
          <w:szCs w:val="24"/>
          <w:lang w:val="en-GB" w:eastAsia="bg-BG"/>
        </w:rPr>
        <w:t xml:space="preserve">., </w:t>
      </w:r>
      <w:r w:rsidR="00D47978" w:rsidRPr="00D47978">
        <w:rPr>
          <w:rFonts w:eastAsia="Calibri"/>
          <w:b/>
          <w:sz w:val="24"/>
          <w:szCs w:val="24"/>
          <w:lang w:val="en-GB" w:eastAsia="bg-BG"/>
        </w:rPr>
        <w:t>2005</w:t>
      </w:r>
      <w:r w:rsidR="00D47978" w:rsidRPr="00D47978">
        <w:rPr>
          <w:rFonts w:eastAsia="Calibri"/>
          <w:sz w:val="24"/>
          <w:szCs w:val="24"/>
          <w:lang w:val="en-GB" w:eastAsia="bg-BG"/>
        </w:rPr>
        <w:t xml:space="preserve">, </w:t>
      </w:r>
      <w:r w:rsidR="00D47978" w:rsidRPr="006D1FB4">
        <w:rPr>
          <w:rFonts w:eastAsia="Calibri"/>
          <w:i/>
          <w:sz w:val="24"/>
          <w:szCs w:val="24"/>
          <w:lang w:val="en-GB" w:eastAsia="bg-BG"/>
        </w:rPr>
        <w:t>53</w:t>
      </w:r>
      <w:r w:rsidR="00D47978" w:rsidRPr="00D47978">
        <w:rPr>
          <w:rFonts w:eastAsia="Calibri"/>
          <w:sz w:val="24"/>
          <w:szCs w:val="24"/>
          <w:lang w:val="en-GB" w:eastAsia="bg-BG"/>
        </w:rPr>
        <w:t>, 830–834.</w:t>
      </w:r>
      <w:r w:rsidR="005840A6" w:rsidRPr="005840A6">
        <w:t xml:space="preserve"> </w:t>
      </w:r>
      <w:r w:rsidR="005840A6" w:rsidRPr="005840A6">
        <w:rPr>
          <w:rFonts w:eastAsia="Calibri"/>
          <w:b/>
          <w:sz w:val="24"/>
          <w:szCs w:val="24"/>
          <w:lang w:val="en-GB" w:eastAsia="bg-BG"/>
        </w:rPr>
        <w:t>DOI:</w:t>
      </w:r>
      <w:r w:rsidR="005840A6" w:rsidRPr="005840A6">
        <w:rPr>
          <w:rFonts w:eastAsia="Calibri"/>
          <w:sz w:val="24"/>
          <w:szCs w:val="24"/>
          <w:lang w:val="en-GB" w:eastAsia="bg-BG"/>
        </w:rPr>
        <w:t xml:space="preserve"> 10.1002/mrm.20441</w:t>
      </w:r>
      <w:r w:rsidR="00B07C0B">
        <w:rPr>
          <w:rFonts w:eastAsia="Calibri"/>
          <w:sz w:val="24"/>
          <w:szCs w:val="24"/>
          <w:lang w:val="en-GB" w:eastAsia="bg-BG"/>
        </w:rPr>
        <w:t>.</w:t>
      </w:r>
    </w:p>
    <w:p w:rsidR="006E0A5B" w:rsidRPr="00D40FC9" w:rsidRDefault="00890D79" w:rsidP="0079127C">
      <w:pPr>
        <w:pStyle w:val="-10"/>
        <w:widowControl w:val="0"/>
        <w:spacing w:line="360" w:lineRule="auto"/>
        <w:ind w:left="426" w:firstLineChars="0" w:hanging="426"/>
        <w:rPr>
          <w:sz w:val="24"/>
          <w:szCs w:val="24"/>
        </w:rPr>
      </w:pPr>
      <w:r w:rsidRPr="00D40FC9">
        <w:rPr>
          <w:rFonts w:eastAsia="Calibri"/>
          <w:sz w:val="24"/>
          <w:szCs w:val="24"/>
          <w:lang w:val="en-GB" w:eastAsia="bg-BG"/>
        </w:rPr>
        <w:t>5.</w:t>
      </w:r>
      <w:r w:rsidRPr="00D40FC9">
        <w:rPr>
          <w:rFonts w:eastAsia="Calibri"/>
          <w:sz w:val="24"/>
          <w:szCs w:val="24"/>
          <w:lang w:val="en-GB" w:eastAsia="bg-BG"/>
        </w:rPr>
        <w:tab/>
      </w:r>
      <w:r w:rsidR="00A5197E" w:rsidRPr="00A5197E">
        <w:rPr>
          <w:sz w:val="24"/>
          <w:szCs w:val="24"/>
        </w:rPr>
        <w:t xml:space="preserve">D.L. Longo, W. Dastru, G. Digilio,  J. Keupp, S. Langereis, S. Lanzardo, S. Prestigio, O. Steinbach, E. Terreno, F. Uggeri, S. Aime, </w:t>
      </w:r>
      <w:r w:rsidR="00A5197E" w:rsidRPr="004A5A67">
        <w:rPr>
          <w:rFonts w:eastAsia="Calibri"/>
          <w:i/>
          <w:sz w:val="24"/>
          <w:szCs w:val="24"/>
          <w:lang w:eastAsia="bg-BG"/>
        </w:rPr>
        <w:t>Magn. Reson. Med</w:t>
      </w:r>
      <w:r w:rsidR="00A5197E" w:rsidRPr="00A5197E">
        <w:rPr>
          <w:sz w:val="24"/>
          <w:szCs w:val="24"/>
        </w:rPr>
        <w:t xml:space="preserve">., </w:t>
      </w:r>
      <w:r w:rsidR="00A5197E" w:rsidRPr="00A5197E">
        <w:rPr>
          <w:b/>
          <w:sz w:val="24"/>
          <w:szCs w:val="24"/>
        </w:rPr>
        <w:t>2011</w:t>
      </w:r>
      <w:r w:rsidR="00A5197E" w:rsidRPr="00A5197E">
        <w:rPr>
          <w:sz w:val="24"/>
          <w:szCs w:val="24"/>
        </w:rPr>
        <w:t xml:space="preserve">, </w:t>
      </w:r>
      <w:r w:rsidR="00A5197E" w:rsidRPr="006D1FB4">
        <w:rPr>
          <w:i/>
          <w:sz w:val="24"/>
          <w:szCs w:val="24"/>
        </w:rPr>
        <w:t>65</w:t>
      </w:r>
      <w:r w:rsidR="00A5197E" w:rsidRPr="00A5197E">
        <w:rPr>
          <w:sz w:val="24"/>
          <w:szCs w:val="24"/>
        </w:rPr>
        <w:t>, 202–211.</w:t>
      </w:r>
      <w:r w:rsidR="00B07C0B" w:rsidRPr="00B07C0B">
        <w:t xml:space="preserve"> </w:t>
      </w:r>
      <w:r w:rsidR="00B07C0B" w:rsidRPr="00B07C0B">
        <w:rPr>
          <w:b/>
          <w:sz w:val="24"/>
          <w:szCs w:val="24"/>
        </w:rPr>
        <w:t>DOI</w:t>
      </w:r>
      <w:r w:rsidR="00B07C0B">
        <w:rPr>
          <w:b/>
          <w:sz w:val="24"/>
          <w:szCs w:val="24"/>
        </w:rPr>
        <w:t>:</w:t>
      </w:r>
      <w:r w:rsidR="00B07C0B" w:rsidRPr="00B07C0B">
        <w:rPr>
          <w:sz w:val="24"/>
          <w:szCs w:val="24"/>
        </w:rPr>
        <w:t xml:space="preserve"> 10.1002/mrm.22608</w:t>
      </w:r>
      <w:r w:rsidR="00B07C0B">
        <w:rPr>
          <w:sz w:val="24"/>
          <w:szCs w:val="24"/>
        </w:rPr>
        <w:t>.</w:t>
      </w:r>
    </w:p>
    <w:p w:rsidR="00890D79" w:rsidRPr="00D40FC9" w:rsidRDefault="00890D79" w:rsidP="0079127C">
      <w:pPr>
        <w:pStyle w:val="-10"/>
        <w:widowControl w:val="0"/>
        <w:spacing w:line="360" w:lineRule="auto"/>
        <w:ind w:left="426" w:firstLineChars="0" w:hanging="426"/>
        <w:rPr>
          <w:rFonts w:eastAsia="Calibri"/>
          <w:color w:val="FF0000"/>
          <w:sz w:val="24"/>
          <w:szCs w:val="24"/>
          <w:lang w:val="en-GB" w:eastAsia="bg-BG"/>
        </w:rPr>
      </w:pPr>
      <w:r w:rsidRPr="00D40FC9">
        <w:rPr>
          <w:rFonts w:eastAsia="Calibri"/>
          <w:sz w:val="24"/>
          <w:szCs w:val="24"/>
          <w:lang w:val="en-GB" w:eastAsia="bg-BG"/>
        </w:rPr>
        <w:t>6.</w:t>
      </w:r>
      <w:r w:rsidRPr="00D40FC9">
        <w:rPr>
          <w:rFonts w:eastAsia="Calibri"/>
          <w:sz w:val="24"/>
          <w:szCs w:val="24"/>
          <w:lang w:val="en-GB" w:eastAsia="bg-BG"/>
        </w:rPr>
        <w:tab/>
      </w:r>
      <w:r w:rsidR="00A5197E" w:rsidRPr="00A5197E">
        <w:rPr>
          <w:rFonts w:eastAsia="Calibri"/>
          <w:sz w:val="24"/>
          <w:szCs w:val="24"/>
          <w:lang w:val="en-GB" w:eastAsia="bg-BG"/>
        </w:rPr>
        <w:t xml:space="preserve">P.L. Praveen, D.P Ojha, </w:t>
      </w:r>
      <w:r w:rsidR="00A5197E" w:rsidRPr="004A5A67">
        <w:rPr>
          <w:rFonts w:eastAsia="Calibri"/>
          <w:i/>
          <w:sz w:val="24"/>
          <w:szCs w:val="24"/>
          <w:lang w:eastAsia="bg-BG"/>
        </w:rPr>
        <w:t>Crystal. Res. Tech</w:t>
      </w:r>
      <w:r w:rsidR="00A5197E">
        <w:rPr>
          <w:rFonts w:eastAsia="Calibri"/>
          <w:sz w:val="24"/>
          <w:szCs w:val="24"/>
          <w:lang w:val="en-GB" w:eastAsia="bg-BG"/>
        </w:rPr>
        <w:t xml:space="preserve">., </w:t>
      </w:r>
      <w:r w:rsidR="00A5197E" w:rsidRPr="00A5197E">
        <w:rPr>
          <w:rFonts w:eastAsia="Calibri"/>
          <w:b/>
          <w:sz w:val="24"/>
          <w:szCs w:val="24"/>
          <w:lang w:val="en-GB" w:eastAsia="bg-BG"/>
        </w:rPr>
        <w:t>2012</w:t>
      </w:r>
      <w:r w:rsidR="00A5197E">
        <w:rPr>
          <w:rFonts w:eastAsia="Calibri"/>
          <w:sz w:val="24"/>
          <w:szCs w:val="24"/>
          <w:lang w:val="en-GB" w:eastAsia="bg-BG"/>
        </w:rPr>
        <w:t xml:space="preserve">, </w:t>
      </w:r>
      <w:r w:rsidR="00A5197E" w:rsidRPr="006D1FB4">
        <w:rPr>
          <w:rFonts w:eastAsia="Calibri"/>
          <w:i/>
          <w:sz w:val="24"/>
          <w:szCs w:val="24"/>
          <w:lang w:val="en-GB" w:eastAsia="bg-BG"/>
        </w:rPr>
        <w:t>47</w:t>
      </w:r>
      <w:r w:rsidR="00A5197E">
        <w:rPr>
          <w:rFonts w:eastAsia="Calibri"/>
          <w:sz w:val="24"/>
          <w:szCs w:val="24"/>
          <w:lang w:val="en-GB" w:eastAsia="bg-BG"/>
        </w:rPr>
        <w:t xml:space="preserve">, </w:t>
      </w:r>
      <w:r w:rsidR="00A5197E" w:rsidRPr="00A5197E">
        <w:rPr>
          <w:rFonts w:eastAsia="Calibri"/>
          <w:sz w:val="24"/>
          <w:szCs w:val="24"/>
          <w:lang w:val="en-GB" w:eastAsia="bg-BG"/>
        </w:rPr>
        <w:t>91-100.</w:t>
      </w:r>
      <w:r w:rsidR="00655DBC" w:rsidRPr="00655DBC">
        <w:t xml:space="preserve"> </w:t>
      </w:r>
      <w:r w:rsidR="00655DBC" w:rsidRPr="00655DBC">
        <w:rPr>
          <w:rFonts w:eastAsia="Calibri"/>
          <w:b/>
          <w:sz w:val="24"/>
          <w:szCs w:val="24"/>
          <w:lang w:val="en-GB" w:eastAsia="bg-BG"/>
        </w:rPr>
        <w:t>DOI</w:t>
      </w:r>
      <w:r w:rsidR="00655DBC">
        <w:rPr>
          <w:rFonts w:eastAsia="Calibri"/>
          <w:sz w:val="24"/>
          <w:szCs w:val="24"/>
          <w:lang w:val="en-GB" w:eastAsia="bg-BG"/>
        </w:rPr>
        <w:t>:</w:t>
      </w:r>
      <w:r w:rsidR="00655DBC" w:rsidRPr="00655DBC">
        <w:rPr>
          <w:rFonts w:eastAsia="Calibri"/>
          <w:sz w:val="24"/>
          <w:szCs w:val="24"/>
          <w:lang w:val="en-GB" w:eastAsia="bg-BG"/>
        </w:rPr>
        <w:t xml:space="preserve"> 10.1002/crat.201100481</w:t>
      </w:r>
      <w:r w:rsidR="00655DBC">
        <w:rPr>
          <w:rFonts w:eastAsia="Calibri"/>
          <w:sz w:val="24"/>
          <w:szCs w:val="24"/>
          <w:lang w:val="en-GB" w:eastAsia="bg-BG"/>
        </w:rPr>
        <w:t>.</w:t>
      </w:r>
    </w:p>
    <w:p w:rsidR="00890D79" w:rsidRPr="00D40FC9" w:rsidRDefault="00890D79" w:rsidP="0079127C">
      <w:pPr>
        <w:pStyle w:val="-10"/>
        <w:widowControl w:val="0"/>
        <w:spacing w:line="360" w:lineRule="auto"/>
        <w:ind w:left="426" w:firstLineChars="0" w:hanging="426"/>
        <w:rPr>
          <w:rFonts w:eastAsia="Calibri"/>
          <w:sz w:val="24"/>
          <w:szCs w:val="24"/>
          <w:lang w:val="en-GB" w:eastAsia="bg-BG"/>
        </w:rPr>
      </w:pPr>
      <w:r w:rsidRPr="00D40FC9">
        <w:rPr>
          <w:rFonts w:eastAsia="Calibri"/>
          <w:sz w:val="24"/>
          <w:szCs w:val="24"/>
          <w:lang w:val="en-GB" w:eastAsia="bg-BG"/>
        </w:rPr>
        <w:t>7.</w:t>
      </w:r>
      <w:r w:rsidRPr="00D40FC9">
        <w:rPr>
          <w:rFonts w:eastAsia="Calibri"/>
          <w:sz w:val="24"/>
          <w:szCs w:val="24"/>
          <w:lang w:val="en-GB" w:eastAsia="bg-BG"/>
        </w:rPr>
        <w:tab/>
      </w:r>
      <w:r w:rsidR="00A5197E" w:rsidRPr="00A5197E">
        <w:rPr>
          <w:sz w:val="24"/>
          <w:szCs w:val="24"/>
        </w:rPr>
        <w:t xml:space="preserve">M.F. Khan, R.B. Rashid, S.M. Islam, M.A. Rashid, </w:t>
      </w:r>
      <w:r w:rsidR="00A5197E" w:rsidRPr="004A5A67">
        <w:rPr>
          <w:rFonts w:eastAsia="Calibri"/>
          <w:i/>
          <w:sz w:val="24"/>
          <w:szCs w:val="24"/>
          <w:lang w:eastAsia="bg-BG"/>
        </w:rPr>
        <w:t>SQU. J. Sci.,</w:t>
      </w:r>
      <w:r w:rsidR="00A5197E" w:rsidRPr="00A5197E">
        <w:rPr>
          <w:sz w:val="24"/>
          <w:szCs w:val="24"/>
        </w:rPr>
        <w:t xml:space="preserve"> </w:t>
      </w:r>
      <w:r w:rsidR="00A5197E" w:rsidRPr="00A5197E">
        <w:rPr>
          <w:b/>
          <w:sz w:val="24"/>
          <w:szCs w:val="24"/>
        </w:rPr>
        <w:t>2016</w:t>
      </w:r>
      <w:r w:rsidR="00A5197E" w:rsidRPr="00A5197E">
        <w:rPr>
          <w:sz w:val="24"/>
          <w:szCs w:val="24"/>
        </w:rPr>
        <w:t xml:space="preserve">, </w:t>
      </w:r>
      <w:r w:rsidR="00A5197E" w:rsidRPr="006D1FB4">
        <w:rPr>
          <w:i/>
          <w:sz w:val="24"/>
          <w:szCs w:val="24"/>
        </w:rPr>
        <w:t>21</w:t>
      </w:r>
      <w:r w:rsidR="00A5197E" w:rsidRPr="00A5197E">
        <w:rPr>
          <w:sz w:val="24"/>
          <w:szCs w:val="24"/>
        </w:rPr>
        <w:t>, 89-101.</w:t>
      </w:r>
      <w:r w:rsidR="00655DBC" w:rsidRPr="00655DBC">
        <w:t xml:space="preserve"> </w:t>
      </w:r>
      <w:r w:rsidR="00655DBC" w:rsidRPr="00655DBC">
        <w:rPr>
          <w:b/>
        </w:rPr>
        <w:t>DOI:</w:t>
      </w:r>
      <w:r w:rsidR="00655DBC">
        <w:t xml:space="preserve"> </w:t>
      </w:r>
      <w:r w:rsidR="00655DBC" w:rsidRPr="00655DBC">
        <w:rPr>
          <w:sz w:val="24"/>
          <w:szCs w:val="24"/>
        </w:rPr>
        <w:t>10.24200/squjs.vol21iss2pp89-101</w:t>
      </w:r>
      <w:r w:rsidR="00655DBC">
        <w:rPr>
          <w:sz w:val="24"/>
          <w:szCs w:val="24"/>
        </w:rPr>
        <w:t>.</w:t>
      </w:r>
    </w:p>
    <w:p w:rsidR="00890D79" w:rsidRPr="00D40FC9" w:rsidRDefault="00890D79" w:rsidP="0079127C">
      <w:pPr>
        <w:pStyle w:val="-10"/>
        <w:widowControl w:val="0"/>
        <w:spacing w:line="360" w:lineRule="auto"/>
        <w:ind w:left="426" w:firstLineChars="0" w:hanging="426"/>
        <w:rPr>
          <w:rFonts w:eastAsia="Calibri"/>
          <w:color w:val="FF0000"/>
          <w:sz w:val="24"/>
          <w:szCs w:val="24"/>
          <w:lang w:val="en-GB" w:eastAsia="bg-BG"/>
        </w:rPr>
      </w:pPr>
      <w:r w:rsidRPr="00D40FC9">
        <w:rPr>
          <w:rFonts w:eastAsia="Calibri"/>
          <w:sz w:val="24"/>
          <w:szCs w:val="24"/>
          <w:lang w:val="en-GB" w:eastAsia="bg-BG"/>
        </w:rPr>
        <w:lastRenderedPageBreak/>
        <w:t>8.</w:t>
      </w:r>
      <w:r w:rsidRPr="00D40FC9">
        <w:rPr>
          <w:rFonts w:eastAsia="Calibri"/>
          <w:sz w:val="24"/>
          <w:szCs w:val="24"/>
          <w:lang w:val="en-GB" w:eastAsia="bg-BG"/>
        </w:rPr>
        <w:tab/>
      </w:r>
      <w:r w:rsidR="00A5197E" w:rsidRPr="00A5197E">
        <w:rPr>
          <w:rFonts w:eastAsia="Calibri"/>
          <w:sz w:val="24"/>
          <w:szCs w:val="24"/>
          <w:lang w:val="en-GB" w:eastAsia="bg-BG"/>
        </w:rPr>
        <w:t xml:space="preserve">M. Targema, N.O. Obi-Egbedi, M.D. Adeoye, </w:t>
      </w:r>
      <w:r w:rsidR="00A5197E" w:rsidRPr="004A5A67">
        <w:rPr>
          <w:rFonts w:eastAsia="Calibri"/>
          <w:i/>
          <w:sz w:val="24"/>
          <w:szCs w:val="24"/>
          <w:lang w:eastAsia="bg-BG"/>
        </w:rPr>
        <w:t>Computational and Theoretical Chemistry</w:t>
      </w:r>
      <w:r w:rsidR="004A5A67" w:rsidRPr="004A5A67">
        <w:rPr>
          <w:rFonts w:eastAsia="Calibri"/>
          <w:sz w:val="24"/>
          <w:szCs w:val="24"/>
          <w:lang w:eastAsia="bg-BG"/>
        </w:rPr>
        <w:t>,</w:t>
      </w:r>
      <w:r w:rsidR="00A5197E" w:rsidRPr="00A5197E">
        <w:rPr>
          <w:rFonts w:eastAsia="Calibri"/>
          <w:sz w:val="24"/>
          <w:szCs w:val="24"/>
          <w:lang w:val="en-GB" w:eastAsia="bg-BG"/>
        </w:rPr>
        <w:t xml:space="preserve"> </w:t>
      </w:r>
      <w:r w:rsidR="00A5197E" w:rsidRPr="00A5197E">
        <w:rPr>
          <w:rFonts w:eastAsia="Calibri"/>
          <w:b/>
          <w:sz w:val="24"/>
          <w:szCs w:val="24"/>
          <w:lang w:val="en-GB" w:eastAsia="bg-BG"/>
        </w:rPr>
        <w:t>2013</w:t>
      </w:r>
      <w:r w:rsidR="00A5197E" w:rsidRPr="00A5197E">
        <w:rPr>
          <w:rFonts w:eastAsia="Calibri"/>
          <w:sz w:val="24"/>
          <w:szCs w:val="24"/>
          <w:lang w:val="en-GB" w:eastAsia="bg-BG"/>
        </w:rPr>
        <w:t xml:space="preserve">, </w:t>
      </w:r>
      <w:r w:rsidR="00A5197E" w:rsidRPr="006D1FB4">
        <w:rPr>
          <w:rFonts w:eastAsia="Calibri"/>
          <w:i/>
          <w:sz w:val="24"/>
          <w:szCs w:val="24"/>
          <w:lang w:val="en-GB" w:eastAsia="bg-BG"/>
        </w:rPr>
        <w:t>1012</w:t>
      </w:r>
      <w:r w:rsidR="00A5197E" w:rsidRPr="00A5197E">
        <w:rPr>
          <w:rFonts w:eastAsia="Calibri"/>
          <w:sz w:val="24"/>
          <w:szCs w:val="24"/>
          <w:lang w:val="en-GB" w:eastAsia="bg-BG"/>
        </w:rPr>
        <w:t>, 47-53.</w:t>
      </w:r>
      <w:r w:rsidRPr="00D40FC9">
        <w:rPr>
          <w:rFonts w:eastAsia="Calibri"/>
          <w:color w:val="FF0000"/>
          <w:sz w:val="24"/>
          <w:szCs w:val="24"/>
          <w:lang w:val="en-GB" w:eastAsia="bg-BG"/>
        </w:rPr>
        <w:t xml:space="preserve"> </w:t>
      </w:r>
      <w:r w:rsidR="00650811" w:rsidRPr="00650811">
        <w:rPr>
          <w:rFonts w:eastAsia="Calibri"/>
          <w:b/>
          <w:color w:val="000000" w:themeColor="text1"/>
          <w:sz w:val="24"/>
          <w:szCs w:val="24"/>
          <w:lang w:val="en-GB" w:eastAsia="bg-BG"/>
        </w:rPr>
        <w:t>DOI:</w:t>
      </w:r>
      <w:r w:rsidR="00650811">
        <w:rPr>
          <w:rFonts w:eastAsia="Calibri"/>
          <w:color w:val="FF0000"/>
          <w:sz w:val="24"/>
          <w:szCs w:val="24"/>
          <w:lang w:val="en-GB" w:eastAsia="bg-BG"/>
        </w:rPr>
        <w:t xml:space="preserve"> </w:t>
      </w:r>
      <w:r w:rsidR="00650811" w:rsidRPr="00650811">
        <w:rPr>
          <w:rFonts w:eastAsia="Calibri"/>
          <w:color w:val="000000" w:themeColor="text1"/>
          <w:sz w:val="24"/>
          <w:szCs w:val="24"/>
          <w:lang w:val="en-GB" w:eastAsia="bg-BG"/>
        </w:rPr>
        <w:t>10.1016/j.comptc.2013.02.020.</w:t>
      </w:r>
    </w:p>
    <w:p w:rsidR="00FD2A14" w:rsidRPr="00650811" w:rsidRDefault="00890D79" w:rsidP="0079127C">
      <w:pPr>
        <w:pStyle w:val="-10"/>
        <w:widowControl w:val="0"/>
        <w:spacing w:line="360" w:lineRule="auto"/>
        <w:ind w:left="426" w:firstLineChars="0" w:hanging="426"/>
        <w:rPr>
          <w:rFonts w:eastAsia="Calibri"/>
          <w:sz w:val="24"/>
          <w:szCs w:val="24"/>
          <w:lang w:val="tr-TR" w:eastAsia="bg-BG"/>
        </w:rPr>
      </w:pPr>
      <w:r w:rsidRPr="00D40FC9">
        <w:rPr>
          <w:rFonts w:eastAsia="Calibri"/>
          <w:sz w:val="24"/>
          <w:szCs w:val="24"/>
          <w:lang w:val="en-GB" w:eastAsia="bg-BG"/>
        </w:rPr>
        <w:t>9.</w:t>
      </w:r>
      <w:r w:rsidRPr="00D40FC9">
        <w:rPr>
          <w:rFonts w:eastAsia="Calibri"/>
          <w:sz w:val="24"/>
          <w:szCs w:val="24"/>
          <w:lang w:val="en-GB" w:eastAsia="bg-BG"/>
        </w:rPr>
        <w:tab/>
      </w:r>
      <w:r w:rsidR="0008606B" w:rsidRPr="0008606B">
        <w:rPr>
          <w:rFonts w:eastAsia="Calibri"/>
          <w:sz w:val="24"/>
          <w:szCs w:val="24"/>
          <w:lang w:val="bg-BG" w:eastAsia="bg-BG"/>
        </w:rPr>
        <w:t xml:space="preserve">S.G. Zhang, W. Lei, M.Z. Xia, F.Y. Wang, </w:t>
      </w:r>
      <w:r w:rsidR="0008606B" w:rsidRPr="004A5A67">
        <w:rPr>
          <w:rFonts w:eastAsia="Calibri"/>
          <w:i/>
          <w:sz w:val="24"/>
          <w:szCs w:val="24"/>
          <w:lang w:val="bg-BG" w:eastAsia="bg-BG"/>
        </w:rPr>
        <w:t>J. Mol. Struct. (THEOCHEM)</w:t>
      </w:r>
      <w:r w:rsidR="0008606B" w:rsidRPr="0008606B">
        <w:rPr>
          <w:rFonts w:eastAsia="Calibri"/>
          <w:sz w:val="24"/>
          <w:szCs w:val="24"/>
          <w:lang w:val="bg-BG" w:eastAsia="bg-BG"/>
        </w:rPr>
        <w:t xml:space="preserve">, </w:t>
      </w:r>
      <w:r w:rsidR="0008606B" w:rsidRPr="0008606B">
        <w:rPr>
          <w:rFonts w:eastAsia="Calibri"/>
          <w:b/>
          <w:sz w:val="24"/>
          <w:szCs w:val="24"/>
          <w:lang w:val="bg-BG" w:eastAsia="bg-BG"/>
        </w:rPr>
        <w:t>2005</w:t>
      </w:r>
      <w:r w:rsidR="0008606B" w:rsidRPr="0008606B">
        <w:rPr>
          <w:rFonts w:eastAsia="Calibri"/>
          <w:sz w:val="24"/>
          <w:szCs w:val="24"/>
          <w:lang w:val="bg-BG" w:eastAsia="bg-BG"/>
        </w:rPr>
        <w:t xml:space="preserve">, </w:t>
      </w:r>
      <w:r w:rsidR="0008606B" w:rsidRPr="006D1FB4">
        <w:rPr>
          <w:rFonts w:eastAsia="Calibri"/>
          <w:i/>
          <w:sz w:val="24"/>
          <w:szCs w:val="24"/>
          <w:lang w:val="bg-BG" w:eastAsia="bg-BG"/>
        </w:rPr>
        <w:t>732</w:t>
      </w:r>
      <w:r w:rsidR="0008606B" w:rsidRPr="0008606B">
        <w:rPr>
          <w:rFonts w:eastAsia="Calibri"/>
          <w:sz w:val="24"/>
          <w:szCs w:val="24"/>
          <w:lang w:val="bg-BG" w:eastAsia="bg-BG"/>
        </w:rPr>
        <w:t>, 173–182.</w:t>
      </w:r>
      <w:r w:rsidR="00650811" w:rsidRPr="00650811">
        <w:t xml:space="preserve"> </w:t>
      </w:r>
      <w:r w:rsidR="00650811" w:rsidRPr="00650811">
        <w:rPr>
          <w:rFonts w:eastAsia="Calibri"/>
          <w:b/>
          <w:sz w:val="24"/>
          <w:szCs w:val="24"/>
          <w:lang w:val="bg-BG" w:eastAsia="bg-BG"/>
        </w:rPr>
        <w:t>DOI:</w:t>
      </w:r>
      <w:r w:rsidR="00650811">
        <w:rPr>
          <w:rFonts w:eastAsia="Calibri"/>
          <w:b/>
          <w:sz w:val="24"/>
          <w:szCs w:val="24"/>
          <w:lang w:val="tr-TR" w:eastAsia="bg-BG"/>
        </w:rPr>
        <w:t xml:space="preserve"> </w:t>
      </w:r>
      <w:r w:rsidR="00650811" w:rsidRPr="00650811">
        <w:rPr>
          <w:rFonts w:eastAsia="Calibri"/>
          <w:sz w:val="24"/>
          <w:szCs w:val="24"/>
          <w:lang w:val="bg-BG" w:eastAsia="bg-BG"/>
        </w:rPr>
        <w:t>10.1016/j.theochem.2005.02.091</w:t>
      </w:r>
      <w:r w:rsidR="00650811">
        <w:rPr>
          <w:rFonts w:eastAsia="Calibri"/>
          <w:sz w:val="24"/>
          <w:szCs w:val="24"/>
          <w:lang w:val="tr-TR" w:eastAsia="bg-BG"/>
        </w:rPr>
        <w:t>.</w:t>
      </w:r>
    </w:p>
    <w:p w:rsidR="00890D79" w:rsidRPr="00D40FC9" w:rsidRDefault="00890D79" w:rsidP="0079127C">
      <w:pPr>
        <w:pStyle w:val="-10"/>
        <w:widowControl w:val="0"/>
        <w:spacing w:line="360" w:lineRule="auto"/>
        <w:ind w:left="426" w:firstLineChars="0" w:hanging="426"/>
        <w:rPr>
          <w:rFonts w:eastAsia="Calibri"/>
          <w:sz w:val="24"/>
          <w:szCs w:val="24"/>
          <w:lang w:val="en-GB" w:eastAsia="bg-BG"/>
        </w:rPr>
      </w:pPr>
      <w:r w:rsidRPr="00D40FC9">
        <w:rPr>
          <w:rFonts w:eastAsia="Calibri"/>
          <w:sz w:val="24"/>
          <w:szCs w:val="24"/>
          <w:lang w:val="en-GB" w:eastAsia="bg-BG"/>
        </w:rPr>
        <w:t>10.</w:t>
      </w:r>
      <w:r w:rsidRPr="00D40FC9">
        <w:rPr>
          <w:rFonts w:eastAsia="Calibri"/>
          <w:sz w:val="24"/>
          <w:szCs w:val="24"/>
          <w:lang w:val="en-GB" w:eastAsia="bg-BG"/>
        </w:rPr>
        <w:tab/>
      </w:r>
      <w:r w:rsidR="0008606B" w:rsidRPr="0008606B">
        <w:rPr>
          <w:rFonts w:eastAsia="Calibri"/>
          <w:sz w:val="24"/>
          <w:szCs w:val="24"/>
          <w:lang w:val="bg-BG" w:eastAsia="bg-BG"/>
        </w:rPr>
        <w:t xml:space="preserve">P. Sun, G.Y. Yang, H.X. Liu, Z.Y. Wang, </w:t>
      </w:r>
      <w:r w:rsidR="0008606B" w:rsidRPr="004A5A67">
        <w:rPr>
          <w:rFonts w:eastAsia="Calibri"/>
          <w:i/>
          <w:sz w:val="24"/>
          <w:szCs w:val="24"/>
          <w:lang w:val="bg-BG" w:eastAsia="bg-BG"/>
        </w:rPr>
        <w:t>J. Chem. Eng. Data</w:t>
      </w:r>
      <w:r w:rsidR="0008606B" w:rsidRPr="0008606B">
        <w:rPr>
          <w:rFonts w:eastAsia="Calibri"/>
          <w:sz w:val="24"/>
          <w:szCs w:val="24"/>
          <w:lang w:val="bg-BG" w:eastAsia="bg-BG"/>
        </w:rPr>
        <w:t xml:space="preserve">, </w:t>
      </w:r>
      <w:r w:rsidR="0008606B" w:rsidRPr="0008606B">
        <w:rPr>
          <w:rFonts w:eastAsia="Calibri"/>
          <w:b/>
          <w:sz w:val="24"/>
          <w:szCs w:val="24"/>
          <w:lang w:val="bg-BG" w:eastAsia="bg-BG"/>
        </w:rPr>
        <w:t>2009</w:t>
      </w:r>
      <w:r w:rsidR="0008606B" w:rsidRPr="0008606B">
        <w:rPr>
          <w:rFonts w:eastAsia="Calibri"/>
          <w:sz w:val="24"/>
          <w:szCs w:val="24"/>
          <w:lang w:val="bg-BG" w:eastAsia="bg-BG"/>
        </w:rPr>
        <w:t xml:space="preserve">, </w:t>
      </w:r>
      <w:r w:rsidR="0008606B" w:rsidRPr="006D1FB4">
        <w:rPr>
          <w:rFonts w:eastAsia="Calibri"/>
          <w:i/>
          <w:sz w:val="24"/>
          <w:szCs w:val="24"/>
          <w:lang w:val="bg-BG" w:eastAsia="bg-BG"/>
        </w:rPr>
        <w:t>54</w:t>
      </w:r>
      <w:r w:rsidR="0008606B" w:rsidRPr="0008606B">
        <w:rPr>
          <w:rFonts w:eastAsia="Calibri"/>
          <w:sz w:val="24"/>
          <w:szCs w:val="24"/>
          <w:lang w:val="bg-BG" w:eastAsia="bg-BG"/>
        </w:rPr>
        <w:t>, 2404–2410.</w:t>
      </w:r>
      <w:r w:rsidR="0079127C" w:rsidRPr="0079127C">
        <w:t xml:space="preserve"> </w:t>
      </w:r>
      <w:r w:rsidR="0079127C" w:rsidRPr="0079127C">
        <w:rPr>
          <w:b/>
        </w:rPr>
        <w:t>DOI:</w:t>
      </w:r>
      <w:r w:rsidR="0079127C">
        <w:t xml:space="preserve"> </w:t>
      </w:r>
      <w:r w:rsidR="0079127C" w:rsidRPr="0079127C">
        <w:rPr>
          <w:rFonts w:eastAsia="Calibri"/>
          <w:sz w:val="24"/>
          <w:szCs w:val="24"/>
          <w:lang w:val="bg-BG" w:eastAsia="bg-BG"/>
        </w:rPr>
        <w:t>10.1021/je8008304</w:t>
      </w:r>
    </w:p>
    <w:p w:rsidR="005D124E" w:rsidRPr="00D40FC9" w:rsidRDefault="00890D79" w:rsidP="0079127C">
      <w:pPr>
        <w:pStyle w:val="-10"/>
        <w:widowControl w:val="0"/>
        <w:spacing w:line="360" w:lineRule="auto"/>
        <w:ind w:left="426" w:firstLineChars="0" w:hanging="426"/>
        <w:rPr>
          <w:rFonts w:eastAsia="Calibri"/>
          <w:sz w:val="24"/>
          <w:szCs w:val="24"/>
          <w:lang w:eastAsia="bg-BG"/>
        </w:rPr>
      </w:pPr>
      <w:r w:rsidRPr="00D40FC9">
        <w:rPr>
          <w:rFonts w:eastAsia="Calibri"/>
          <w:sz w:val="24"/>
          <w:szCs w:val="24"/>
          <w:lang w:val="en-GB" w:eastAsia="bg-BG"/>
        </w:rPr>
        <w:t>11.</w:t>
      </w:r>
      <w:r w:rsidRPr="00D40FC9">
        <w:rPr>
          <w:rFonts w:eastAsia="Calibri"/>
          <w:sz w:val="24"/>
          <w:szCs w:val="24"/>
          <w:lang w:val="en-GB" w:eastAsia="bg-BG"/>
        </w:rPr>
        <w:tab/>
      </w:r>
      <w:r w:rsidR="00C3531F" w:rsidRPr="00C3531F">
        <w:rPr>
          <w:rFonts w:eastAsia="Calibri"/>
          <w:sz w:val="24"/>
          <w:szCs w:val="24"/>
          <w:lang w:val="bg-BG" w:eastAsia="bg-BG"/>
        </w:rPr>
        <w:t xml:space="preserve">Y. Wang, X.L. Zeng, H.J. Chen, H.J. Wang, </w:t>
      </w:r>
      <w:r w:rsidR="00C3531F" w:rsidRPr="004A5A67">
        <w:rPr>
          <w:rFonts w:eastAsia="Calibri"/>
          <w:i/>
          <w:sz w:val="24"/>
          <w:szCs w:val="24"/>
          <w:lang w:val="bg-BG" w:eastAsia="bg-BG"/>
        </w:rPr>
        <w:t>J. Chem. Eng. Data</w:t>
      </w:r>
      <w:r w:rsidR="00C3531F" w:rsidRPr="00C3531F">
        <w:rPr>
          <w:rFonts w:eastAsia="Calibri"/>
          <w:sz w:val="24"/>
          <w:szCs w:val="24"/>
          <w:lang w:val="bg-BG" w:eastAsia="bg-BG"/>
        </w:rPr>
        <w:t xml:space="preserve">, </w:t>
      </w:r>
      <w:r w:rsidR="00C3531F" w:rsidRPr="00C3531F">
        <w:rPr>
          <w:rFonts w:eastAsia="Calibri"/>
          <w:b/>
          <w:sz w:val="24"/>
          <w:szCs w:val="24"/>
          <w:lang w:val="bg-BG" w:eastAsia="bg-BG"/>
        </w:rPr>
        <w:t>2007</w:t>
      </w:r>
      <w:r w:rsidR="00C3531F" w:rsidRPr="00C3531F">
        <w:rPr>
          <w:rFonts w:eastAsia="Calibri"/>
          <w:sz w:val="24"/>
          <w:szCs w:val="24"/>
          <w:lang w:val="bg-BG" w:eastAsia="bg-BG"/>
        </w:rPr>
        <w:t xml:space="preserve">, </w:t>
      </w:r>
      <w:r w:rsidR="00C3531F" w:rsidRPr="006D1FB4">
        <w:rPr>
          <w:rFonts w:eastAsia="Calibri"/>
          <w:i/>
          <w:sz w:val="24"/>
          <w:szCs w:val="24"/>
          <w:lang w:val="bg-BG" w:eastAsia="bg-BG"/>
        </w:rPr>
        <w:t>52</w:t>
      </w:r>
      <w:r w:rsidR="00C3531F" w:rsidRPr="00C3531F">
        <w:rPr>
          <w:rFonts w:eastAsia="Calibri"/>
          <w:sz w:val="24"/>
          <w:szCs w:val="24"/>
          <w:lang w:val="bg-BG" w:eastAsia="bg-BG"/>
        </w:rPr>
        <w:t>, 1442–1448.</w:t>
      </w:r>
      <w:r w:rsidR="0079127C" w:rsidRPr="0079127C">
        <w:t xml:space="preserve"> </w:t>
      </w:r>
      <w:r w:rsidR="0079127C" w:rsidRPr="0079127C">
        <w:rPr>
          <w:b/>
        </w:rPr>
        <w:t>DOI:</w:t>
      </w:r>
      <w:r w:rsidR="0079127C">
        <w:t xml:space="preserve"> </w:t>
      </w:r>
      <w:r w:rsidR="0079127C" w:rsidRPr="0079127C">
        <w:rPr>
          <w:rFonts w:eastAsia="Calibri"/>
          <w:sz w:val="24"/>
          <w:szCs w:val="24"/>
          <w:lang w:val="bg-BG" w:eastAsia="bg-BG"/>
        </w:rPr>
        <w:t>10.1021/je700127w</w:t>
      </w:r>
    </w:p>
    <w:p w:rsidR="00D40405" w:rsidRPr="00D40FC9" w:rsidRDefault="00890D79" w:rsidP="0079127C">
      <w:pPr>
        <w:pStyle w:val="-10"/>
        <w:widowControl w:val="0"/>
        <w:spacing w:line="360" w:lineRule="auto"/>
        <w:ind w:left="426" w:firstLineChars="0" w:hanging="426"/>
        <w:rPr>
          <w:rFonts w:eastAsia="Calibri"/>
          <w:sz w:val="24"/>
          <w:szCs w:val="24"/>
          <w:lang w:eastAsia="bg-BG"/>
        </w:rPr>
      </w:pPr>
      <w:r w:rsidRPr="00D40FC9">
        <w:rPr>
          <w:rFonts w:eastAsia="Calibri"/>
          <w:sz w:val="24"/>
          <w:szCs w:val="24"/>
          <w:lang w:val="en-GB" w:eastAsia="bg-BG"/>
        </w:rPr>
        <w:t>12.</w:t>
      </w:r>
      <w:r w:rsidRPr="00D40FC9">
        <w:rPr>
          <w:rFonts w:eastAsia="Calibri"/>
          <w:sz w:val="24"/>
          <w:szCs w:val="24"/>
          <w:lang w:val="en-GB" w:eastAsia="bg-BG"/>
        </w:rPr>
        <w:tab/>
      </w:r>
      <w:r w:rsidR="00C3531F" w:rsidRPr="00C3531F">
        <w:rPr>
          <w:rFonts w:eastAsia="Calibri"/>
          <w:sz w:val="24"/>
          <w:szCs w:val="24"/>
          <w:lang w:val="bg-BG" w:eastAsia="bg-BG"/>
        </w:rPr>
        <w:t>M.J.Frisch, G.W.Trucks, H.B. Schlegel, G.E. Scuseria, M.A. Robb, J.R. Cheeseman, G. Scalmani, V. Barone, B. Mennucci, G.A. Petersson, H. Nakatsuji, M. Caricato, X. Li, H.P. Hratchian, A.F. Izmaylov, J. Bloino, G. Zheng, J.L. Sonnenberg, M. Hada, M. Ehara, K. Toyota, R. Fukuda, J. Hasegawa, M. Ishida, T. Nakajima, Y. Honda, O. Kitao, H. Nakai, T. Vreven, J.A. Montgomery, Jr.J.E. Peralta, F. Ogliaro, M. Bearpark, J.J. Heyd, E. Brothers, K.N. Kudin,  V.N. Staroverov, R. Kobayashi, J. Normand, K. Raghavachari, A. Rendell, J.C. Burant, S.S. Iyengar, J. Tomasi, M. Cossi, N. Rega, J.M. Millam, M. Klene, J.E. Knox, J.B. Cross, V. Bakken, C. Adamo, J. Jaramillo, R. Gomperts, R.E. Stratmann, O. Yazyev, A.J. Austin, R. Cammi, C. Pomelli, J.W. Ochterski, R.L. Martin, K. Morokuma, V.G. Zakrzewski, G.A. Voth, P.alvador,  J.J. Dannenberg, S. Dapprich, A.D. Daniels, Ö. Farkas, J.B. Foresman, J.V. Ortiz, J. Cioslowski, D.J. Fox,</w:t>
      </w:r>
      <w:r w:rsidR="00C3531F">
        <w:rPr>
          <w:rFonts w:eastAsia="Calibri"/>
          <w:sz w:val="24"/>
          <w:szCs w:val="24"/>
          <w:lang w:val="bg-BG" w:eastAsia="bg-BG"/>
        </w:rPr>
        <w:t xml:space="preserve"> </w:t>
      </w:r>
      <w:r w:rsidR="00C3531F" w:rsidRPr="004A5A67">
        <w:rPr>
          <w:rFonts w:eastAsia="Calibri"/>
          <w:i/>
          <w:sz w:val="24"/>
          <w:szCs w:val="24"/>
          <w:lang w:val="bg-BG" w:eastAsia="bg-BG"/>
        </w:rPr>
        <w:t>Gaussian Inc</w:t>
      </w:r>
      <w:r w:rsidR="00C3531F">
        <w:rPr>
          <w:rFonts w:eastAsia="Calibri"/>
          <w:sz w:val="24"/>
          <w:szCs w:val="24"/>
          <w:lang w:val="bg-BG" w:eastAsia="bg-BG"/>
        </w:rPr>
        <w:t>., Wallingford CT</w:t>
      </w:r>
      <w:r w:rsidR="00C3531F">
        <w:rPr>
          <w:rFonts w:eastAsia="Calibri"/>
          <w:sz w:val="24"/>
          <w:szCs w:val="24"/>
          <w:lang w:val="tr-TR" w:eastAsia="bg-BG"/>
        </w:rPr>
        <w:t xml:space="preserve">, </w:t>
      </w:r>
      <w:r w:rsidR="00C3531F" w:rsidRPr="00C3531F">
        <w:rPr>
          <w:rFonts w:eastAsia="Calibri"/>
          <w:b/>
          <w:sz w:val="24"/>
          <w:szCs w:val="24"/>
          <w:lang w:val="bg-BG" w:eastAsia="bg-BG"/>
        </w:rPr>
        <w:t>2009</w:t>
      </w:r>
      <w:r w:rsidR="00C3531F" w:rsidRPr="00C3531F">
        <w:rPr>
          <w:rFonts w:eastAsia="Calibri"/>
          <w:sz w:val="24"/>
          <w:szCs w:val="24"/>
          <w:lang w:val="bg-BG" w:eastAsia="bg-BG"/>
        </w:rPr>
        <w:t>.</w:t>
      </w:r>
    </w:p>
    <w:p w:rsidR="005937C4" w:rsidRPr="00D40FC9" w:rsidRDefault="00890D79" w:rsidP="0079127C">
      <w:pPr>
        <w:pStyle w:val="-10"/>
        <w:widowControl w:val="0"/>
        <w:spacing w:line="360" w:lineRule="auto"/>
        <w:ind w:left="426" w:firstLineChars="0" w:hanging="426"/>
        <w:rPr>
          <w:rFonts w:eastAsia="Calibri"/>
          <w:sz w:val="24"/>
          <w:szCs w:val="24"/>
          <w:lang w:eastAsia="bg-BG"/>
        </w:rPr>
      </w:pPr>
      <w:r w:rsidRPr="00D40FC9">
        <w:rPr>
          <w:rFonts w:eastAsia="Calibri"/>
          <w:sz w:val="24"/>
          <w:szCs w:val="24"/>
          <w:lang w:val="en-GB" w:eastAsia="bg-BG"/>
        </w:rPr>
        <w:t>1</w:t>
      </w:r>
      <w:r w:rsidR="00610C43">
        <w:rPr>
          <w:rFonts w:eastAsia="Calibri"/>
          <w:sz w:val="24"/>
          <w:szCs w:val="24"/>
          <w:lang w:val="en-GB" w:eastAsia="bg-BG"/>
        </w:rPr>
        <w:t>3</w:t>
      </w:r>
      <w:r w:rsidRPr="00D40FC9">
        <w:rPr>
          <w:rFonts w:eastAsia="Calibri"/>
          <w:sz w:val="24"/>
          <w:szCs w:val="24"/>
          <w:lang w:val="en-GB" w:eastAsia="bg-BG"/>
        </w:rPr>
        <w:t>.</w:t>
      </w:r>
      <w:r w:rsidRPr="00D40FC9">
        <w:rPr>
          <w:rFonts w:eastAsia="Calibri"/>
          <w:sz w:val="24"/>
          <w:szCs w:val="24"/>
          <w:lang w:val="en-GB" w:eastAsia="bg-BG"/>
        </w:rPr>
        <w:tab/>
      </w:r>
      <w:r w:rsidR="00C3531F" w:rsidRPr="00C3531F">
        <w:rPr>
          <w:rFonts w:eastAsia="Calibri"/>
          <w:sz w:val="24"/>
          <w:szCs w:val="24"/>
          <w:lang w:val="bg-BG" w:eastAsia="bg-BG"/>
        </w:rPr>
        <w:t>T.H. Dunning Jr</w:t>
      </w:r>
      <w:r w:rsidR="00C3531F" w:rsidRPr="006B3420">
        <w:rPr>
          <w:rFonts w:eastAsia="Calibri"/>
          <w:sz w:val="24"/>
          <w:szCs w:val="24"/>
          <w:lang w:val="bg-BG" w:eastAsia="bg-BG"/>
        </w:rPr>
        <w:t xml:space="preserve">., P.J. Hay, in Modern Theoretical Chemistry, </w:t>
      </w:r>
      <w:r w:rsidR="00C3531F" w:rsidRPr="006B3420">
        <w:rPr>
          <w:rFonts w:eastAsia="Calibri"/>
          <w:sz w:val="24"/>
          <w:szCs w:val="24"/>
          <w:lang w:val="tr-TR" w:eastAsia="bg-BG"/>
        </w:rPr>
        <w:t>(</w:t>
      </w:r>
      <w:r w:rsidR="00C3531F" w:rsidRPr="006B3420">
        <w:rPr>
          <w:rFonts w:eastAsia="Calibri"/>
          <w:sz w:val="24"/>
          <w:szCs w:val="24"/>
          <w:lang w:val="bg-BG" w:eastAsia="bg-BG"/>
        </w:rPr>
        <w:t>Ed.</w:t>
      </w:r>
      <w:r w:rsidR="00C3531F" w:rsidRPr="006B3420">
        <w:rPr>
          <w:rFonts w:eastAsia="Calibri"/>
          <w:sz w:val="24"/>
          <w:szCs w:val="24"/>
          <w:lang w:val="tr-TR" w:eastAsia="bg-BG"/>
        </w:rPr>
        <w:t>):</w:t>
      </w:r>
      <w:r w:rsidR="00C3531F" w:rsidRPr="006B3420">
        <w:rPr>
          <w:rFonts w:eastAsia="Calibri"/>
          <w:sz w:val="24"/>
          <w:szCs w:val="24"/>
          <w:lang w:val="bg-BG" w:eastAsia="bg-BG"/>
        </w:rPr>
        <w:t xml:space="preserve"> H. F. Schaefer III, Plenum, New York, </w:t>
      </w:r>
      <w:r w:rsidR="00C3531F" w:rsidRPr="006B3420">
        <w:rPr>
          <w:rFonts w:eastAsia="Calibri"/>
          <w:b/>
          <w:sz w:val="24"/>
          <w:szCs w:val="24"/>
          <w:lang w:val="bg-BG" w:eastAsia="bg-BG"/>
        </w:rPr>
        <w:t>1977</w:t>
      </w:r>
      <w:r w:rsidR="00C3531F" w:rsidRPr="006B3420">
        <w:rPr>
          <w:rFonts w:eastAsia="Calibri"/>
          <w:sz w:val="24"/>
          <w:szCs w:val="24"/>
          <w:lang w:val="bg-BG" w:eastAsia="bg-BG"/>
        </w:rPr>
        <w:t xml:space="preserve">, </w:t>
      </w:r>
      <w:r w:rsidR="00C3531F" w:rsidRPr="006D1FB4">
        <w:rPr>
          <w:rFonts w:eastAsia="Calibri"/>
          <w:i/>
          <w:sz w:val="24"/>
          <w:szCs w:val="24"/>
          <w:lang w:val="bg-BG" w:eastAsia="bg-BG"/>
        </w:rPr>
        <w:t>3</w:t>
      </w:r>
      <w:r w:rsidR="00C3531F" w:rsidRPr="006B3420">
        <w:rPr>
          <w:rFonts w:eastAsia="Calibri"/>
          <w:sz w:val="24"/>
          <w:szCs w:val="24"/>
          <w:lang w:val="bg-BG" w:eastAsia="bg-BG"/>
        </w:rPr>
        <w:t>, 1-28.</w:t>
      </w:r>
    </w:p>
    <w:p w:rsidR="00E41641" w:rsidRPr="00D40FC9" w:rsidRDefault="00610C43" w:rsidP="0079127C">
      <w:pPr>
        <w:pStyle w:val="-10"/>
        <w:widowControl w:val="0"/>
        <w:spacing w:line="360" w:lineRule="auto"/>
        <w:ind w:left="426" w:firstLineChars="0" w:hanging="426"/>
        <w:rPr>
          <w:rFonts w:eastAsia="Calibri"/>
          <w:sz w:val="24"/>
          <w:szCs w:val="24"/>
          <w:lang w:eastAsia="bg-BG"/>
        </w:rPr>
      </w:pPr>
      <w:r>
        <w:rPr>
          <w:rFonts w:eastAsia="Calibri"/>
          <w:sz w:val="24"/>
          <w:szCs w:val="24"/>
          <w:lang w:val="en-GB" w:eastAsia="bg-BG"/>
        </w:rPr>
        <w:t>14</w:t>
      </w:r>
      <w:r w:rsidR="00890D79" w:rsidRPr="00D40FC9">
        <w:rPr>
          <w:rFonts w:eastAsia="Calibri"/>
          <w:sz w:val="24"/>
          <w:szCs w:val="24"/>
          <w:lang w:val="en-GB" w:eastAsia="bg-BG"/>
        </w:rPr>
        <w:t>.</w:t>
      </w:r>
      <w:r w:rsidR="00890D79" w:rsidRPr="00D40FC9">
        <w:rPr>
          <w:rFonts w:eastAsia="Calibri"/>
          <w:sz w:val="24"/>
          <w:szCs w:val="24"/>
          <w:lang w:val="en-GB" w:eastAsia="bg-BG"/>
        </w:rPr>
        <w:tab/>
      </w:r>
      <w:r w:rsidR="00C3531F" w:rsidRPr="00C3531F">
        <w:rPr>
          <w:rFonts w:eastAsia="Calibri"/>
          <w:sz w:val="24"/>
          <w:szCs w:val="24"/>
          <w:lang w:val="bg-BG" w:eastAsia="bg-BG"/>
        </w:rPr>
        <w:t xml:space="preserve">P. Macak, P., Solvent and vibrational effects on nonlinear optical properties; Ph.D. thesis, Royal Institute of Technology: Stockholm, </w:t>
      </w:r>
      <w:r w:rsidR="00C3531F" w:rsidRPr="00C3531F">
        <w:rPr>
          <w:rFonts w:eastAsia="Calibri"/>
          <w:b/>
          <w:sz w:val="24"/>
          <w:szCs w:val="24"/>
          <w:lang w:val="bg-BG" w:eastAsia="bg-BG"/>
        </w:rPr>
        <w:t>2002</w:t>
      </w:r>
      <w:r w:rsidR="00C3531F" w:rsidRPr="00C3531F">
        <w:rPr>
          <w:rFonts w:eastAsia="Calibri"/>
          <w:sz w:val="24"/>
          <w:szCs w:val="24"/>
          <w:lang w:val="bg-BG" w:eastAsia="bg-BG"/>
        </w:rPr>
        <w:t>.</w:t>
      </w:r>
    </w:p>
    <w:p w:rsidR="00890D79" w:rsidRPr="00D40FC9" w:rsidRDefault="00610C43" w:rsidP="0079127C">
      <w:pPr>
        <w:pStyle w:val="-10"/>
        <w:widowControl w:val="0"/>
        <w:spacing w:line="360" w:lineRule="auto"/>
        <w:ind w:left="426" w:firstLineChars="0" w:hanging="426"/>
        <w:rPr>
          <w:rFonts w:eastAsia="Calibri"/>
          <w:sz w:val="24"/>
          <w:szCs w:val="24"/>
          <w:lang w:val="en-GB" w:eastAsia="bg-BG"/>
        </w:rPr>
      </w:pPr>
      <w:r>
        <w:rPr>
          <w:rFonts w:eastAsia="Calibri"/>
          <w:sz w:val="24"/>
          <w:szCs w:val="24"/>
          <w:lang w:val="en-GB" w:eastAsia="bg-BG"/>
        </w:rPr>
        <w:t>15</w:t>
      </w:r>
      <w:r w:rsidR="00890D79" w:rsidRPr="00D40FC9">
        <w:rPr>
          <w:rFonts w:eastAsia="Calibri"/>
          <w:sz w:val="24"/>
          <w:szCs w:val="24"/>
          <w:lang w:val="en-GB" w:eastAsia="bg-BG"/>
        </w:rPr>
        <w:t>.</w:t>
      </w:r>
      <w:r w:rsidR="00890D79" w:rsidRPr="00D40FC9">
        <w:rPr>
          <w:rFonts w:eastAsia="Calibri"/>
          <w:sz w:val="24"/>
          <w:szCs w:val="24"/>
          <w:lang w:val="en-GB" w:eastAsia="bg-BG"/>
        </w:rPr>
        <w:tab/>
      </w:r>
      <w:r w:rsidR="004A5A67" w:rsidRPr="004A5A67">
        <w:rPr>
          <w:rFonts w:eastAsia="Calibri"/>
          <w:sz w:val="24"/>
          <w:szCs w:val="24"/>
          <w:lang w:val="bg-BG" w:eastAsia="bg-BG"/>
        </w:rPr>
        <w:t xml:space="preserve">I. </w:t>
      </w:r>
      <w:r w:rsidR="004A5A67" w:rsidRPr="006B3420">
        <w:rPr>
          <w:rFonts w:eastAsia="Calibri"/>
          <w:sz w:val="24"/>
          <w:szCs w:val="24"/>
          <w:lang w:val="bg-BG" w:eastAsia="bg-BG"/>
        </w:rPr>
        <w:t>Fleming, Frontier orbitals and organic chemical reaction. Ne</w:t>
      </w:r>
      <w:r w:rsidR="00AA5241" w:rsidRPr="006B3420">
        <w:rPr>
          <w:rFonts w:eastAsia="Calibri"/>
          <w:sz w:val="24"/>
          <w:szCs w:val="24"/>
          <w:lang w:val="bg-BG" w:eastAsia="bg-BG"/>
        </w:rPr>
        <w:t>w York, NY: John Wiley and Sons</w:t>
      </w:r>
      <w:r w:rsidR="00AA5241" w:rsidRPr="006B3420">
        <w:rPr>
          <w:rFonts w:eastAsia="Calibri"/>
          <w:sz w:val="24"/>
          <w:szCs w:val="24"/>
          <w:lang w:val="tr-TR" w:eastAsia="bg-BG"/>
        </w:rPr>
        <w:t>,</w:t>
      </w:r>
      <w:r w:rsidR="004A5A67" w:rsidRPr="006B3420">
        <w:rPr>
          <w:rFonts w:eastAsia="Calibri"/>
          <w:sz w:val="24"/>
          <w:szCs w:val="24"/>
          <w:lang w:val="bg-BG" w:eastAsia="bg-BG"/>
        </w:rPr>
        <w:t xml:space="preserve"> </w:t>
      </w:r>
      <w:r w:rsidR="004A5A67" w:rsidRPr="006B3420">
        <w:rPr>
          <w:rFonts w:eastAsia="Calibri"/>
          <w:b/>
          <w:sz w:val="24"/>
          <w:szCs w:val="24"/>
          <w:lang w:val="bg-BG" w:eastAsia="bg-BG"/>
        </w:rPr>
        <w:t>1976</w:t>
      </w:r>
      <w:r w:rsidR="004A5A67" w:rsidRPr="006B3420">
        <w:rPr>
          <w:rFonts w:eastAsia="Calibri"/>
          <w:sz w:val="24"/>
          <w:szCs w:val="24"/>
          <w:lang w:val="bg-BG" w:eastAsia="bg-BG"/>
        </w:rPr>
        <w:t>.</w:t>
      </w:r>
    </w:p>
    <w:p w:rsidR="00724887" w:rsidRPr="006B3420" w:rsidRDefault="00610C43" w:rsidP="0079127C">
      <w:pPr>
        <w:pStyle w:val="-10"/>
        <w:widowControl w:val="0"/>
        <w:spacing w:line="360" w:lineRule="auto"/>
        <w:ind w:left="426" w:firstLineChars="0" w:hanging="426"/>
        <w:rPr>
          <w:rFonts w:eastAsia="Calibri"/>
          <w:sz w:val="24"/>
          <w:szCs w:val="24"/>
          <w:lang w:val="tr-TR" w:eastAsia="bg-BG"/>
        </w:rPr>
      </w:pPr>
      <w:r>
        <w:rPr>
          <w:rFonts w:eastAsia="Calibri"/>
          <w:sz w:val="24"/>
          <w:szCs w:val="24"/>
          <w:lang w:val="en-GB" w:eastAsia="bg-BG"/>
        </w:rPr>
        <w:t>16</w:t>
      </w:r>
      <w:r w:rsidR="00890D79" w:rsidRPr="00D40FC9">
        <w:rPr>
          <w:rFonts w:eastAsia="Calibri"/>
          <w:sz w:val="24"/>
          <w:szCs w:val="24"/>
          <w:lang w:val="en-GB" w:eastAsia="bg-BG"/>
        </w:rPr>
        <w:t>.</w:t>
      </w:r>
      <w:r w:rsidR="00890D79" w:rsidRPr="00D40FC9">
        <w:rPr>
          <w:rFonts w:eastAsia="Calibri"/>
          <w:sz w:val="24"/>
          <w:szCs w:val="24"/>
          <w:lang w:val="en-GB" w:eastAsia="bg-BG"/>
        </w:rPr>
        <w:tab/>
      </w:r>
      <w:r w:rsidR="004A5A67" w:rsidRPr="004A5A67">
        <w:rPr>
          <w:rFonts w:eastAsia="Calibri"/>
          <w:sz w:val="24"/>
          <w:szCs w:val="24"/>
          <w:lang w:val="bg-BG" w:eastAsia="bg-BG"/>
        </w:rPr>
        <w:t>K</w:t>
      </w:r>
      <w:r w:rsidR="004A5A67" w:rsidRPr="006B3420">
        <w:rPr>
          <w:rFonts w:eastAsia="Calibri"/>
          <w:sz w:val="24"/>
          <w:szCs w:val="24"/>
          <w:lang w:val="bg-BG" w:eastAsia="bg-BG"/>
        </w:rPr>
        <w:t>. Fukui, Role of frontier orbitals</w:t>
      </w:r>
      <w:r w:rsidR="004A5A67" w:rsidRPr="004A5A67">
        <w:rPr>
          <w:rFonts w:eastAsia="Calibri"/>
          <w:sz w:val="24"/>
          <w:szCs w:val="24"/>
          <w:lang w:val="bg-BG" w:eastAsia="bg-BG"/>
        </w:rPr>
        <w:t xml:space="preserve"> in chemical reactions, </w:t>
      </w:r>
      <w:r w:rsidR="004A5A67" w:rsidRPr="004A5A67">
        <w:rPr>
          <w:rFonts w:eastAsia="Calibri"/>
          <w:i/>
          <w:sz w:val="24"/>
          <w:szCs w:val="24"/>
          <w:lang w:val="bg-BG" w:eastAsia="bg-BG"/>
        </w:rPr>
        <w:t>Science</w:t>
      </w:r>
      <w:r w:rsidR="004A5A67" w:rsidRPr="004A5A67">
        <w:rPr>
          <w:rFonts w:eastAsia="Calibri"/>
          <w:sz w:val="24"/>
          <w:szCs w:val="24"/>
          <w:lang w:val="bg-BG" w:eastAsia="bg-BG"/>
        </w:rPr>
        <w:t xml:space="preserve">, </w:t>
      </w:r>
      <w:r w:rsidR="004A5A67" w:rsidRPr="004A5A67">
        <w:rPr>
          <w:rFonts w:eastAsia="Calibri"/>
          <w:b/>
          <w:sz w:val="24"/>
          <w:szCs w:val="24"/>
          <w:lang w:val="bg-BG" w:eastAsia="bg-BG"/>
        </w:rPr>
        <w:t>1982</w:t>
      </w:r>
      <w:r w:rsidR="004A5A67" w:rsidRPr="004A5A67">
        <w:rPr>
          <w:rFonts w:eastAsia="Calibri"/>
          <w:sz w:val="24"/>
          <w:szCs w:val="24"/>
          <w:lang w:val="bg-BG" w:eastAsia="bg-BG"/>
        </w:rPr>
        <w:t xml:space="preserve">, </w:t>
      </w:r>
      <w:r w:rsidR="004A5A67" w:rsidRPr="006D1FB4">
        <w:rPr>
          <w:rFonts w:eastAsia="Calibri"/>
          <w:i/>
          <w:sz w:val="24"/>
          <w:szCs w:val="24"/>
          <w:lang w:val="bg-BG" w:eastAsia="bg-BG"/>
        </w:rPr>
        <w:t>218</w:t>
      </w:r>
      <w:r w:rsidR="004A5A67" w:rsidRPr="004A5A67">
        <w:rPr>
          <w:rFonts w:eastAsia="Calibri"/>
          <w:sz w:val="24"/>
          <w:szCs w:val="24"/>
          <w:lang w:val="bg-BG" w:eastAsia="bg-BG"/>
        </w:rPr>
        <w:t>, 747-754.</w:t>
      </w:r>
      <w:r w:rsidR="006B3420" w:rsidRPr="006B3420">
        <w:t xml:space="preserve"> </w:t>
      </w:r>
      <w:r w:rsidR="006B3420" w:rsidRPr="006B3420">
        <w:rPr>
          <w:rFonts w:eastAsia="Calibri"/>
          <w:b/>
          <w:sz w:val="24"/>
          <w:szCs w:val="24"/>
          <w:lang w:val="bg-BG" w:eastAsia="bg-BG"/>
        </w:rPr>
        <w:t>DOI:</w:t>
      </w:r>
      <w:r w:rsidR="006B3420" w:rsidRPr="006B3420">
        <w:rPr>
          <w:rFonts w:eastAsia="Calibri"/>
          <w:sz w:val="24"/>
          <w:szCs w:val="24"/>
          <w:lang w:val="bg-BG" w:eastAsia="bg-BG"/>
        </w:rPr>
        <w:t xml:space="preserve"> 10.1126/science.218.4574.747</w:t>
      </w:r>
      <w:r w:rsidR="006B3420">
        <w:rPr>
          <w:rFonts w:eastAsia="Calibri"/>
          <w:sz w:val="24"/>
          <w:szCs w:val="24"/>
          <w:lang w:val="tr-TR" w:eastAsia="bg-BG"/>
        </w:rPr>
        <w:t>.</w:t>
      </w:r>
    </w:p>
    <w:p w:rsidR="00890D79" w:rsidRPr="00FC0D17" w:rsidRDefault="00610C43" w:rsidP="0079127C">
      <w:pPr>
        <w:pStyle w:val="-10"/>
        <w:widowControl w:val="0"/>
        <w:spacing w:line="360" w:lineRule="auto"/>
        <w:ind w:left="426" w:firstLineChars="0" w:hanging="426"/>
        <w:rPr>
          <w:rFonts w:eastAsia="Calibri"/>
          <w:sz w:val="24"/>
          <w:szCs w:val="24"/>
          <w:lang w:val="tr-TR" w:eastAsia="bg-BG"/>
        </w:rPr>
      </w:pPr>
      <w:r>
        <w:rPr>
          <w:rFonts w:eastAsia="Calibri"/>
          <w:sz w:val="24"/>
          <w:szCs w:val="24"/>
          <w:lang w:val="en-GB" w:eastAsia="bg-BG"/>
        </w:rPr>
        <w:t>17</w:t>
      </w:r>
      <w:r w:rsidR="00890D79" w:rsidRPr="00D40FC9">
        <w:rPr>
          <w:rFonts w:eastAsia="Calibri"/>
          <w:sz w:val="24"/>
          <w:szCs w:val="24"/>
          <w:lang w:val="en-GB" w:eastAsia="bg-BG"/>
        </w:rPr>
        <w:t>.</w:t>
      </w:r>
      <w:r w:rsidR="00890D79" w:rsidRPr="00D40FC9">
        <w:rPr>
          <w:rFonts w:eastAsia="Calibri"/>
          <w:sz w:val="24"/>
          <w:szCs w:val="24"/>
          <w:lang w:val="en-GB" w:eastAsia="bg-BG"/>
        </w:rPr>
        <w:tab/>
      </w:r>
      <w:r w:rsidR="004A5A67" w:rsidRPr="004A5A67">
        <w:rPr>
          <w:rFonts w:eastAsia="Calibri"/>
          <w:sz w:val="24"/>
          <w:szCs w:val="24"/>
          <w:lang w:val="bg-BG" w:eastAsia="bg-BG"/>
        </w:rPr>
        <w:t xml:space="preserve">T. Abbaz, A. Benjeddou, D. Villemin, </w:t>
      </w:r>
      <w:r w:rsidR="004A5A67" w:rsidRPr="004A5A67">
        <w:rPr>
          <w:rFonts w:eastAsia="Calibri"/>
          <w:i/>
          <w:sz w:val="24"/>
          <w:szCs w:val="24"/>
          <w:lang w:val="bg-BG" w:eastAsia="bg-BG"/>
        </w:rPr>
        <w:t>Pharmaceutical and Biological Evaluations</w:t>
      </w:r>
      <w:r w:rsidR="004A5A67">
        <w:rPr>
          <w:rFonts w:eastAsia="Calibri"/>
          <w:sz w:val="24"/>
          <w:szCs w:val="24"/>
          <w:lang w:val="tr-TR" w:eastAsia="bg-BG"/>
        </w:rPr>
        <w:t xml:space="preserve">, </w:t>
      </w:r>
      <w:r w:rsidR="004A5A67" w:rsidRPr="004A5A67">
        <w:rPr>
          <w:rFonts w:eastAsia="Calibri"/>
          <w:b/>
          <w:sz w:val="24"/>
          <w:szCs w:val="24"/>
          <w:lang w:val="bg-BG" w:eastAsia="bg-BG"/>
        </w:rPr>
        <w:t>2018</w:t>
      </w:r>
      <w:r w:rsidR="004A5A67" w:rsidRPr="004A5A67">
        <w:rPr>
          <w:rFonts w:eastAsia="Calibri"/>
          <w:sz w:val="24"/>
          <w:szCs w:val="24"/>
          <w:lang w:val="bg-BG" w:eastAsia="bg-BG"/>
        </w:rPr>
        <w:t>,</w:t>
      </w:r>
      <w:r w:rsidR="004A5A67" w:rsidRPr="006D1FB4">
        <w:rPr>
          <w:rFonts w:eastAsia="Calibri"/>
          <w:i/>
          <w:sz w:val="24"/>
          <w:szCs w:val="24"/>
          <w:lang w:val="bg-BG" w:eastAsia="bg-BG"/>
        </w:rPr>
        <w:t xml:space="preserve"> 5(2)</w:t>
      </w:r>
      <w:r w:rsidR="004A5A67" w:rsidRPr="004A5A67">
        <w:rPr>
          <w:rFonts w:eastAsia="Calibri"/>
          <w:sz w:val="24"/>
          <w:szCs w:val="24"/>
          <w:lang w:val="bg-BG" w:eastAsia="bg-BG"/>
        </w:rPr>
        <w:t>, 27-39.</w:t>
      </w:r>
      <w:r w:rsidR="00FC0D17" w:rsidRPr="00FC0D17">
        <w:t xml:space="preserve"> </w:t>
      </w:r>
      <w:r w:rsidR="00FC0D17" w:rsidRPr="00FC0D17">
        <w:rPr>
          <w:rFonts w:eastAsia="Calibri"/>
          <w:b/>
          <w:sz w:val="24"/>
          <w:szCs w:val="24"/>
          <w:lang w:val="bg-BG" w:eastAsia="bg-BG"/>
        </w:rPr>
        <w:t>DOI:</w:t>
      </w:r>
      <w:r w:rsidR="00FC0D17" w:rsidRPr="00FC0D17">
        <w:rPr>
          <w:rFonts w:eastAsia="Calibri"/>
          <w:sz w:val="24"/>
          <w:szCs w:val="24"/>
          <w:lang w:val="bg-BG" w:eastAsia="bg-BG"/>
        </w:rPr>
        <w:t xml:space="preserve"> 10.26510/2394-0859.pbe.2018.04</w:t>
      </w:r>
      <w:r w:rsidR="00FC0D17">
        <w:rPr>
          <w:rFonts w:eastAsia="Calibri"/>
          <w:sz w:val="24"/>
          <w:szCs w:val="24"/>
          <w:lang w:val="tr-TR" w:eastAsia="bg-BG"/>
        </w:rPr>
        <w:t>.</w:t>
      </w:r>
    </w:p>
    <w:p w:rsidR="00890D79" w:rsidRPr="00F73496" w:rsidRDefault="00610C43" w:rsidP="0079127C">
      <w:pPr>
        <w:pStyle w:val="-10"/>
        <w:widowControl w:val="0"/>
        <w:spacing w:line="360" w:lineRule="auto"/>
        <w:ind w:left="426" w:firstLineChars="0" w:hanging="426"/>
        <w:rPr>
          <w:rFonts w:eastAsia="Calibri"/>
          <w:sz w:val="24"/>
          <w:szCs w:val="24"/>
          <w:highlight w:val="yellow"/>
          <w:lang w:val="tr-TR" w:eastAsia="bg-BG"/>
        </w:rPr>
      </w:pPr>
      <w:r>
        <w:rPr>
          <w:rFonts w:eastAsia="Calibri"/>
          <w:sz w:val="24"/>
          <w:szCs w:val="24"/>
          <w:lang w:val="en-GB" w:eastAsia="bg-BG"/>
        </w:rPr>
        <w:t>18</w:t>
      </w:r>
      <w:r w:rsidR="00890D79" w:rsidRPr="00D40FC9">
        <w:rPr>
          <w:rFonts w:eastAsia="Calibri"/>
          <w:sz w:val="24"/>
          <w:szCs w:val="24"/>
          <w:lang w:val="en-GB" w:eastAsia="bg-BG"/>
        </w:rPr>
        <w:t>.</w:t>
      </w:r>
      <w:r w:rsidR="00890D79" w:rsidRPr="00D40FC9">
        <w:rPr>
          <w:rFonts w:eastAsia="Calibri"/>
          <w:sz w:val="24"/>
          <w:szCs w:val="24"/>
          <w:lang w:val="en-GB" w:eastAsia="bg-BG"/>
        </w:rPr>
        <w:tab/>
      </w:r>
      <w:r w:rsidR="004A5A67" w:rsidRPr="004A5A67">
        <w:rPr>
          <w:rFonts w:eastAsia="Calibri"/>
          <w:sz w:val="24"/>
          <w:szCs w:val="24"/>
          <w:lang w:val="bg-BG" w:eastAsia="bg-BG"/>
        </w:rPr>
        <w:t xml:space="preserve">R.G. </w:t>
      </w:r>
      <w:r w:rsidR="004A5A67" w:rsidRPr="00F73496">
        <w:rPr>
          <w:rFonts w:eastAsia="Calibri"/>
          <w:sz w:val="24"/>
          <w:szCs w:val="24"/>
          <w:lang w:val="bg-BG" w:eastAsia="bg-BG"/>
        </w:rPr>
        <w:t xml:space="preserve">Parr, R.G. Pearson, </w:t>
      </w:r>
      <w:r w:rsidR="004A5A67" w:rsidRPr="00F73496">
        <w:rPr>
          <w:rFonts w:eastAsia="Calibri"/>
          <w:i/>
          <w:sz w:val="24"/>
          <w:szCs w:val="24"/>
          <w:lang w:val="bg-BG" w:eastAsia="bg-BG"/>
        </w:rPr>
        <w:t>J. Am. Chem. Soc</w:t>
      </w:r>
      <w:r w:rsidR="004A5A67" w:rsidRPr="00F73496">
        <w:rPr>
          <w:rFonts w:eastAsia="Calibri"/>
          <w:sz w:val="24"/>
          <w:szCs w:val="24"/>
          <w:lang w:val="bg-BG" w:eastAsia="bg-BG"/>
        </w:rPr>
        <w:t xml:space="preserve">., </w:t>
      </w:r>
      <w:r w:rsidR="004A5A67" w:rsidRPr="00F73496">
        <w:rPr>
          <w:rFonts w:eastAsia="Calibri"/>
          <w:b/>
          <w:sz w:val="24"/>
          <w:szCs w:val="24"/>
          <w:lang w:val="bg-BG" w:eastAsia="bg-BG"/>
        </w:rPr>
        <w:t>1983</w:t>
      </w:r>
      <w:r w:rsidR="004A5A67" w:rsidRPr="00F73496">
        <w:rPr>
          <w:rFonts w:eastAsia="Calibri"/>
          <w:sz w:val="24"/>
          <w:szCs w:val="24"/>
          <w:lang w:val="bg-BG" w:eastAsia="bg-BG"/>
        </w:rPr>
        <w:t xml:space="preserve">, </w:t>
      </w:r>
      <w:r w:rsidR="004A5A67" w:rsidRPr="006D1FB4">
        <w:rPr>
          <w:rFonts w:eastAsia="Calibri"/>
          <w:i/>
          <w:sz w:val="24"/>
          <w:szCs w:val="24"/>
          <w:lang w:val="bg-BG" w:eastAsia="bg-BG"/>
        </w:rPr>
        <w:t>105</w:t>
      </w:r>
      <w:r w:rsidR="004A5A67" w:rsidRPr="00F73496">
        <w:rPr>
          <w:rFonts w:eastAsia="Calibri"/>
          <w:sz w:val="24"/>
          <w:szCs w:val="24"/>
          <w:lang w:val="bg-BG" w:eastAsia="bg-BG"/>
        </w:rPr>
        <w:t>, 7512–7516.</w:t>
      </w:r>
      <w:r w:rsidR="00F73496" w:rsidRPr="00F73496">
        <w:t xml:space="preserve"> </w:t>
      </w:r>
      <w:r w:rsidR="00F73496" w:rsidRPr="00F73496">
        <w:rPr>
          <w:b/>
        </w:rPr>
        <w:t>DOI:</w:t>
      </w:r>
      <w:r w:rsidR="00F73496">
        <w:t xml:space="preserve"> </w:t>
      </w:r>
      <w:r w:rsidR="00F73496" w:rsidRPr="00F73496">
        <w:rPr>
          <w:rFonts w:eastAsia="Calibri"/>
          <w:sz w:val="24"/>
          <w:szCs w:val="24"/>
          <w:lang w:val="bg-BG" w:eastAsia="bg-BG"/>
        </w:rPr>
        <w:t>10.1021/ja00364a005</w:t>
      </w:r>
      <w:r w:rsidR="00F73496">
        <w:rPr>
          <w:rFonts w:eastAsia="Calibri"/>
          <w:sz w:val="24"/>
          <w:szCs w:val="24"/>
          <w:lang w:val="tr-TR" w:eastAsia="bg-BG"/>
        </w:rPr>
        <w:t>.</w:t>
      </w:r>
    </w:p>
    <w:p w:rsidR="00890D79" w:rsidRPr="00F73496" w:rsidRDefault="00610C43" w:rsidP="0079127C">
      <w:pPr>
        <w:pStyle w:val="-10"/>
        <w:widowControl w:val="0"/>
        <w:spacing w:line="360" w:lineRule="auto"/>
        <w:ind w:left="426" w:firstLineChars="0" w:hanging="426"/>
        <w:rPr>
          <w:rFonts w:eastAsia="Calibri"/>
          <w:sz w:val="24"/>
          <w:szCs w:val="24"/>
          <w:lang w:eastAsia="bg-BG"/>
        </w:rPr>
      </w:pPr>
      <w:r w:rsidRPr="00F73496">
        <w:rPr>
          <w:rFonts w:eastAsia="Calibri"/>
          <w:sz w:val="24"/>
          <w:szCs w:val="24"/>
          <w:lang w:val="en-GB" w:eastAsia="bg-BG"/>
        </w:rPr>
        <w:t>19</w:t>
      </w:r>
      <w:r w:rsidR="00890D79" w:rsidRPr="00F73496">
        <w:rPr>
          <w:rFonts w:eastAsia="Calibri"/>
          <w:sz w:val="24"/>
          <w:szCs w:val="24"/>
          <w:lang w:val="en-GB" w:eastAsia="bg-BG"/>
        </w:rPr>
        <w:t>.</w:t>
      </w:r>
      <w:r w:rsidR="00890D79" w:rsidRPr="00F73496">
        <w:rPr>
          <w:rFonts w:eastAsia="Calibri"/>
          <w:sz w:val="24"/>
          <w:szCs w:val="24"/>
          <w:lang w:val="en-GB" w:eastAsia="bg-BG"/>
        </w:rPr>
        <w:tab/>
      </w:r>
      <w:r w:rsidR="004A5A67" w:rsidRPr="00F73496">
        <w:rPr>
          <w:rFonts w:eastAsia="Calibri"/>
          <w:sz w:val="24"/>
          <w:szCs w:val="24"/>
          <w:lang w:val="bg-BG" w:eastAsia="bg-BG"/>
        </w:rPr>
        <w:t xml:space="preserve">R.G. Parr, W. Yang, Density functional theory of atoms and molecules, Oxford University </w:t>
      </w:r>
      <w:r w:rsidR="004A5A67" w:rsidRPr="00F73496">
        <w:rPr>
          <w:rFonts w:eastAsia="Calibri"/>
          <w:sz w:val="24"/>
          <w:szCs w:val="24"/>
          <w:lang w:val="bg-BG" w:eastAsia="bg-BG"/>
        </w:rPr>
        <w:lastRenderedPageBreak/>
        <w:t xml:space="preserve">Press: New York, NY, USA, </w:t>
      </w:r>
      <w:r w:rsidR="004A5A67" w:rsidRPr="00F73496">
        <w:rPr>
          <w:rFonts w:eastAsia="Calibri"/>
          <w:b/>
          <w:sz w:val="24"/>
          <w:szCs w:val="24"/>
          <w:lang w:val="bg-BG" w:eastAsia="bg-BG"/>
        </w:rPr>
        <w:t>1989</w:t>
      </w:r>
      <w:r w:rsidR="004A5A67" w:rsidRPr="00F73496">
        <w:rPr>
          <w:rFonts w:eastAsia="Calibri"/>
          <w:sz w:val="24"/>
          <w:szCs w:val="24"/>
          <w:lang w:val="bg-BG" w:eastAsia="bg-BG"/>
        </w:rPr>
        <w:t>.</w:t>
      </w:r>
    </w:p>
    <w:p w:rsidR="00890D79" w:rsidRPr="003E32E6" w:rsidRDefault="00890D79" w:rsidP="0079127C">
      <w:pPr>
        <w:pStyle w:val="-10"/>
        <w:widowControl w:val="0"/>
        <w:spacing w:line="360" w:lineRule="auto"/>
        <w:ind w:left="426" w:firstLineChars="0" w:hanging="426"/>
        <w:rPr>
          <w:rFonts w:eastAsia="Calibri"/>
          <w:sz w:val="24"/>
          <w:szCs w:val="24"/>
          <w:highlight w:val="yellow"/>
          <w:lang w:val="en-GB" w:eastAsia="bg-BG"/>
        </w:rPr>
      </w:pPr>
      <w:r w:rsidRPr="00F73496">
        <w:rPr>
          <w:rFonts w:eastAsia="Calibri"/>
          <w:sz w:val="24"/>
          <w:szCs w:val="24"/>
          <w:lang w:val="en-GB" w:eastAsia="bg-BG"/>
        </w:rPr>
        <w:t>2</w:t>
      </w:r>
      <w:r w:rsidR="00610C43" w:rsidRPr="00F73496">
        <w:rPr>
          <w:rFonts w:eastAsia="Calibri"/>
          <w:sz w:val="24"/>
          <w:szCs w:val="24"/>
          <w:lang w:val="en-GB" w:eastAsia="bg-BG"/>
        </w:rPr>
        <w:t>0</w:t>
      </w:r>
      <w:r w:rsidRPr="00F73496">
        <w:rPr>
          <w:rFonts w:eastAsia="Calibri"/>
          <w:sz w:val="24"/>
          <w:szCs w:val="24"/>
          <w:lang w:val="en-GB" w:eastAsia="bg-BG"/>
        </w:rPr>
        <w:t>.</w:t>
      </w:r>
      <w:r w:rsidRPr="00F73496">
        <w:rPr>
          <w:rFonts w:eastAsia="Calibri"/>
          <w:sz w:val="24"/>
          <w:szCs w:val="24"/>
          <w:lang w:val="en-GB" w:eastAsia="bg-BG"/>
        </w:rPr>
        <w:tab/>
      </w:r>
      <w:r w:rsidR="004A5A67" w:rsidRPr="00F73496">
        <w:rPr>
          <w:rFonts w:eastAsia="Calibri"/>
          <w:sz w:val="24"/>
          <w:szCs w:val="24"/>
          <w:lang w:val="en-GB" w:eastAsia="bg-BG"/>
        </w:rPr>
        <w:t xml:space="preserve">T. Koopmans, </w:t>
      </w:r>
      <w:r w:rsidR="004A5A67" w:rsidRPr="00F73496">
        <w:rPr>
          <w:rFonts w:eastAsia="Calibri"/>
          <w:i/>
          <w:sz w:val="24"/>
          <w:szCs w:val="24"/>
          <w:lang w:val="bg-BG" w:eastAsia="bg-BG"/>
        </w:rPr>
        <w:t>Physica,</w:t>
      </w:r>
      <w:r w:rsidR="004A5A67" w:rsidRPr="00F73496">
        <w:rPr>
          <w:rFonts w:eastAsia="Calibri"/>
          <w:sz w:val="24"/>
          <w:szCs w:val="24"/>
          <w:lang w:val="en-GB" w:eastAsia="bg-BG"/>
        </w:rPr>
        <w:t xml:space="preserve"> </w:t>
      </w:r>
      <w:r w:rsidR="004A5A67" w:rsidRPr="00F73496">
        <w:rPr>
          <w:rFonts w:eastAsia="Calibri"/>
          <w:b/>
          <w:sz w:val="24"/>
          <w:szCs w:val="24"/>
          <w:lang w:val="en-GB" w:eastAsia="bg-BG"/>
        </w:rPr>
        <w:t>1934</w:t>
      </w:r>
      <w:r w:rsidR="004A5A67" w:rsidRPr="00F73496">
        <w:rPr>
          <w:rFonts w:eastAsia="Calibri"/>
          <w:sz w:val="24"/>
          <w:szCs w:val="24"/>
          <w:lang w:val="en-GB" w:eastAsia="bg-BG"/>
        </w:rPr>
        <w:t xml:space="preserve">, </w:t>
      </w:r>
      <w:r w:rsidR="004A5A67" w:rsidRPr="006D1FB4">
        <w:rPr>
          <w:rFonts w:eastAsia="Calibri"/>
          <w:i/>
          <w:sz w:val="24"/>
          <w:szCs w:val="24"/>
          <w:lang w:val="en-GB" w:eastAsia="bg-BG"/>
        </w:rPr>
        <w:t>1</w:t>
      </w:r>
      <w:r w:rsidR="004A5A67" w:rsidRPr="00F73496">
        <w:rPr>
          <w:rFonts w:eastAsia="Calibri"/>
          <w:sz w:val="24"/>
          <w:szCs w:val="24"/>
          <w:lang w:val="en-GB" w:eastAsia="bg-BG"/>
        </w:rPr>
        <w:t>, 104–113.</w:t>
      </w:r>
      <w:r w:rsidR="00F73496" w:rsidRPr="00F73496">
        <w:t xml:space="preserve"> </w:t>
      </w:r>
      <w:r w:rsidR="00F73496" w:rsidRPr="00F73496">
        <w:rPr>
          <w:b/>
        </w:rPr>
        <w:t>DOI:</w:t>
      </w:r>
      <w:r w:rsidR="00F73496">
        <w:t xml:space="preserve"> </w:t>
      </w:r>
      <w:r w:rsidR="00F73496" w:rsidRPr="00F73496">
        <w:rPr>
          <w:rFonts w:eastAsia="Calibri"/>
          <w:sz w:val="24"/>
          <w:szCs w:val="24"/>
          <w:lang w:val="en-GB" w:eastAsia="bg-BG"/>
        </w:rPr>
        <w:t>10.1016/S0031-8914(34)90011-2</w:t>
      </w:r>
      <w:r w:rsidR="00F73496">
        <w:rPr>
          <w:rFonts w:eastAsia="Calibri"/>
          <w:sz w:val="24"/>
          <w:szCs w:val="24"/>
          <w:lang w:val="en-GB" w:eastAsia="bg-BG"/>
        </w:rPr>
        <w:t>.</w:t>
      </w:r>
    </w:p>
    <w:p w:rsidR="00890D79" w:rsidRPr="00F73496" w:rsidRDefault="00610C43" w:rsidP="0079127C">
      <w:pPr>
        <w:pStyle w:val="-10"/>
        <w:widowControl w:val="0"/>
        <w:spacing w:line="360" w:lineRule="auto"/>
        <w:ind w:left="426" w:firstLineChars="0" w:hanging="426"/>
        <w:rPr>
          <w:rFonts w:eastAsia="Calibri"/>
          <w:sz w:val="24"/>
          <w:szCs w:val="24"/>
          <w:highlight w:val="yellow"/>
          <w:lang w:val="tr-TR" w:eastAsia="bg-BG"/>
        </w:rPr>
      </w:pPr>
      <w:r w:rsidRPr="00F73496">
        <w:rPr>
          <w:rFonts w:eastAsia="Calibri"/>
          <w:sz w:val="24"/>
          <w:szCs w:val="24"/>
          <w:lang w:val="en-GB" w:eastAsia="bg-BG"/>
        </w:rPr>
        <w:t>21</w:t>
      </w:r>
      <w:r w:rsidR="00890D79" w:rsidRPr="00F73496">
        <w:rPr>
          <w:rFonts w:eastAsia="Calibri"/>
          <w:sz w:val="24"/>
          <w:szCs w:val="24"/>
          <w:lang w:val="en-GB" w:eastAsia="bg-BG"/>
        </w:rPr>
        <w:t>.</w:t>
      </w:r>
      <w:r w:rsidR="00890D79" w:rsidRPr="00F73496">
        <w:rPr>
          <w:rFonts w:eastAsia="Calibri"/>
          <w:sz w:val="24"/>
          <w:szCs w:val="24"/>
          <w:lang w:val="en-GB" w:eastAsia="bg-BG"/>
        </w:rPr>
        <w:tab/>
      </w:r>
      <w:r w:rsidR="004A5A67" w:rsidRPr="00F73496">
        <w:rPr>
          <w:rFonts w:eastAsia="Calibri"/>
          <w:sz w:val="24"/>
          <w:szCs w:val="24"/>
          <w:lang w:val="bg-BG" w:eastAsia="bg-BG"/>
        </w:rPr>
        <w:t xml:space="preserve">W. Kohn, L.J. Sham, </w:t>
      </w:r>
      <w:r w:rsidR="004A5A67" w:rsidRPr="00F73496">
        <w:rPr>
          <w:rFonts w:eastAsia="Calibri"/>
          <w:i/>
          <w:sz w:val="24"/>
          <w:szCs w:val="24"/>
          <w:lang w:val="bg-BG" w:eastAsia="bg-BG"/>
        </w:rPr>
        <w:t>Phys. Rev</w:t>
      </w:r>
      <w:r w:rsidR="004A5A67" w:rsidRPr="00F73496">
        <w:rPr>
          <w:rFonts w:eastAsia="Calibri"/>
          <w:sz w:val="24"/>
          <w:szCs w:val="24"/>
          <w:lang w:val="bg-BG" w:eastAsia="bg-BG"/>
        </w:rPr>
        <w:t>., B</w:t>
      </w:r>
      <w:r w:rsidR="00AA5241" w:rsidRPr="00F73496">
        <w:rPr>
          <w:rFonts w:eastAsia="Calibri"/>
          <w:sz w:val="24"/>
          <w:szCs w:val="24"/>
          <w:lang w:val="tr-TR" w:eastAsia="bg-BG"/>
        </w:rPr>
        <w:t>,</w:t>
      </w:r>
      <w:r w:rsidR="004A5A67" w:rsidRPr="00F73496">
        <w:rPr>
          <w:rFonts w:eastAsia="Calibri"/>
          <w:sz w:val="24"/>
          <w:szCs w:val="24"/>
          <w:lang w:val="bg-BG" w:eastAsia="bg-BG"/>
        </w:rPr>
        <w:t xml:space="preserve"> </w:t>
      </w:r>
      <w:r w:rsidR="004A5A67" w:rsidRPr="00F73496">
        <w:rPr>
          <w:rFonts w:eastAsia="Calibri"/>
          <w:b/>
          <w:sz w:val="24"/>
          <w:szCs w:val="24"/>
          <w:lang w:val="bg-BG" w:eastAsia="bg-BG"/>
        </w:rPr>
        <w:t>1965</w:t>
      </w:r>
      <w:r w:rsidR="004A5A67" w:rsidRPr="00F73496">
        <w:rPr>
          <w:rFonts w:eastAsia="Calibri"/>
          <w:sz w:val="24"/>
          <w:szCs w:val="24"/>
          <w:lang w:val="bg-BG" w:eastAsia="bg-BG"/>
        </w:rPr>
        <w:t xml:space="preserve">, </w:t>
      </w:r>
      <w:r w:rsidR="004A5A67" w:rsidRPr="006D1FB4">
        <w:rPr>
          <w:rFonts w:eastAsia="Calibri"/>
          <w:i/>
          <w:sz w:val="24"/>
          <w:szCs w:val="24"/>
          <w:lang w:val="bg-BG" w:eastAsia="bg-BG"/>
        </w:rPr>
        <w:t>140</w:t>
      </w:r>
      <w:r w:rsidR="004A5A67" w:rsidRPr="00F73496">
        <w:rPr>
          <w:rFonts w:eastAsia="Calibri"/>
          <w:sz w:val="24"/>
          <w:szCs w:val="24"/>
          <w:lang w:val="bg-BG" w:eastAsia="bg-BG"/>
        </w:rPr>
        <w:t>, A1133–A1138.</w:t>
      </w:r>
      <w:r w:rsidR="00F73496" w:rsidRPr="00F73496">
        <w:t xml:space="preserve"> </w:t>
      </w:r>
      <w:r w:rsidR="00F73496" w:rsidRPr="00F73496">
        <w:rPr>
          <w:b/>
        </w:rPr>
        <w:t>DOI:</w:t>
      </w:r>
      <w:r w:rsidR="00F73496">
        <w:t xml:space="preserve"> </w:t>
      </w:r>
      <w:r w:rsidR="00F73496" w:rsidRPr="00F73496">
        <w:rPr>
          <w:rFonts w:eastAsia="Calibri"/>
          <w:sz w:val="24"/>
          <w:szCs w:val="24"/>
          <w:lang w:val="bg-BG" w:eastAsia="bg-BG"/>
        </w:rPr>
        <w:t>10.1103/PhysRev.140.A1133</w:t>
      </w:r>
      <w:r w:rsidR="00F73496">
        <w:rPr>
          <w:rFonts w:eastAsia="Calibri"/>
          <w:sz w:val="24"/>
          <w:szCs w:val="24"/>
          <w:lang w:val="tr-TR" w:eastAsia="bg-BG"/>
        </w:rPr>
        <w:t>.</w:t>
      </w:r>
    </w:p>
    <w:p w:rsidR="00890D79" w:rsidRPr="00FC0D17" w:rsidRDefault="00610C43" w:rsidP="0079127C">
      <w:pPr>
        <w:pStyle w:val="-10"/>
        <w:widowControl w:val="0"/>
        <w:spacing w:line="360" w:lineRule="auto"/>
        <w:ind w:left="426" w:firstLineChars="0" w:hanging="426"/>
        <w:rPr>
          <w:rFonts w:eastAsia="Calibri"/>
          <w:sz w:val="24"/>
          <w:szCs w:val="24"/>
          <w:lang w:val="tr-TR" w:eastAsia="bg-BG"/>
        </w:rPr>
      </w:pPr>
      <w:r w:rsidRPr="00C173A7">
        <w:rPr>
          <w:rFonts w:eastAsia="Calibri"/>
          <w:sz w:val="24"/>
          <w:szCs w:val="24"/>
          <w:lang w:val="en-GB" w:eastAsia="bg-BG"/>
        </w:rPr>
        <w:t>22</w:t>
      </w:r>
      <w:r w:rsidR="00890D79" w:rsidRPr="00C173A7">
        <w:rPr>
          <w:rFonts w:eastAsia="Calibri"/>
          <w:sz w:val="24"/>
          <w:szCs w:val="24"/>
          <w:lang w:val="en-GB" w:eastAsia="bg-BG"/>
        </w:rPr>
        <w:t>.</w:t>
      </w:r>
      <w:r w:rsidR="00890D79" w:rsidRPr="00C173A7">
        <w:rPr>
          <w:rFonts w:eastAsia="Calibri"/>
          <w:sz w:val="24"/>
          <w:szCs w:val="24"/>
          <w:lang w:val="en-GB" w:eastAsia="bg-BG"/>
        </w:rPr>
        <w:tab/>
      </w:r>
      <w:r w:rsidR="004A5A67" w:rsidRPr="00C173A7">
        <w:rPr>
          <w:rFonts w:eastAsia="Calibri"/>
          <w:sz w:val="24"/>
          <w:szCs w:val="24"/>
          <w:lang w:val="bg-BG" w:eastAsia="bg-BG"/>
        </w:rPr>
        <w:t xml:space="preserve">L.R. Domingo, </w:t>
      </w:r>
      <w:r w:rsidR="004A5A67" w:rsidRPr="00C173A7">
        <w:rPr>
          <w:rFonts w:eastAsia="Calibri"/>
          <w:i/>
          <w:sz w:val="24"/>
          <w:szCs w:val="24"/>
          <w:lang w:val="bg-BG" w:eastAsia="bg-BG"/>
        </w:rPr>
        <w:t>RSC Adv</w:t>
      </w:r>
      <w:r w:rsidR="004A5A67" w:rsidRPr="00C173A7">
        <w:rPr>
          <w:rFonts w:eastAsia="Calibri"/>
          <w:sz w:val="24"/>
          <w:szCs w:val="24"/>
          <w:lang w:val="bg-BG" w:eastAsia="bg-BG"/>
        </w:rPr>
        <w:t xml:space="preserve">., </w:t>
      </w:r>
      <w:r w:rsidR="004A5A67" w:rsidRPr="00C173A7">
        <w:rPr>
          <w:rFonts w:eastAsia="Calibri"/>
          <w:b/>
          <w:sz w:val="24"/>
          <w:szCs w:val="24"/>
          <w:lang w:val="bg-BG" w:eastAsia="bg-BG"/>
        </w:rPr>
        <w:t>2014</w:t>
      </w:r>
      <w:r w:rsidR="004A5A67" w:rsidRPr="00C173A7">
        <w:rPr>
          <w:rFonts w:eastAsia="Calibri"/>
          <w:sz w:val="24"/>
          <w:szCs w:val="24"/>
          <w:lang w:val="bg-BG" w:eastAsia="bg-BG"/>
        </w:rPr>
        <w:t>,</w:t>
      </w:r>
      <w:r w:rsidR="004A5A67" w:rsidRPr="004A5A67">
        <w:rPr>
          <w:rFonts w:eastAsia="Calibri"/>
          <w:sz w:val="24"/>
          <w:szCs w:val="24"/>
          <w:lang w:val="bg-BG" w:eastAsia="bg-BG"/>
        </w:rPr>
        <w:t xml:space="preserve"> </w:t>
      </w:r>
      <w:r w:rsidR="004A5A67" w:rsidRPr="006D1FB4">
        <w:rPr>
          <w:rFonts w:eastAsia="Calibri"/>
          <w:i/>
          <w:sz w:val="24"/>
          <w:szCs w:val="24"/>
          <w:lang w:val="bg-BG" w:eastAsia="bg-BG"/>
        </w:rPr>
        <w:t>4</w:t>
      </w:r>
      <w:r w:rsidR="004A5A67" w:rsidRPr="004A5A67">
        <w:rPr>
          <w:rFonts w:eastAsia="Calibri"/>
          <w:sz w:val="24"/>
          <w:szCs w:val="24"/>
          <w:lang w:val="bg-BG" w:eastAsia="bg-BG"/>
        </w:rPr>
        <w:t>, 32415–32428.</w:t>
      </w:r>
      <w:r w:rsidR="00FC0D17" w:rsidRPr="00FC0D17">
        <w:t xml:space="preserve"> </w:t>
      </w:r>
      <w:r w:rsidR="00FC0D17" w:rsidRPr="00FC0D17">
        <w:rPr>
          <w:rFonts w:eastAsia="Calibri"/>
          <w:b/>
          <w:sz w:val="24"/>
          <w:szCs w:val="24"/>
          <w:lang w:val="bg-BG" w:eastAsia="bg-BG"/>
        </w:rPr>
        <w:t>DOI:</w:t>
      </w:r>
      <w:r w:rsidR="00FC0D17" w:rsidRPr="00FC0D17">
        <w:rPr>
          <w:rFonts w:eastAsia="Calibri"/>
          <w:sz w:val="24"/>
          <w:szCs w:val="24"/>
          <w:lang w:val="bg-BG" w:eastAsia="bg-BG"/>
        </w:rPr>
        <w:t xml:space="preserve"> 10.1039/c4ra04280h</w:t>
      </w:r>
      <w:r w:rsidR="00FC0D17">
        <w:rPr>
          <w:rFonts w:eastAsia="Calibri"/>
          <w:sz w:val="24"/>
          <w:szCs w:val="24"/>
          <w:lang w:val="tr-TR" w:eastAsia="bg-BG"/>
        </w:rPr>
        <w:t>.</w:t>
      </w:r>
    </w:p>
    <w:p w:rsidR="00890D79" w:rsidRPr="00C173A7" w:rsidRDefault="00610C43" w:rsidP="0079127C">
      <w:pPr>
        <w:pStyle w:val="-10"/>
        <w:widowControl w:val="0"/>
        <w:spacing w:line="360" w:lineRule="auto"/>
        <w:ind w:left="426" w:firstLineChars="0" w:hanging="426"/>
        <w:rPr>
          <w:rFonts w:eastAsia="Calibri"/>
          <w:sz w:val="24"/>
          <w:szCs w:val="24"/>
          <w:highlight w:val="yellow"/>
          <w:lang w:val="tr-TR" w:eastAsia="bg-BG"/>
        </w:rPr>
      </w:pPr>
      <w:r>
        <w:rPr>
          <w:rFonts w:eastAsia="Calibri"/>
          <w:sz w:val="24"/>
          <w:szCs w:val="24"/>
          <w:lang w:val="en-GB" w:eastAsia="bg-BG"/>
        </w:rPr>
        <w:t>23</w:t>
      </w:r>
      <w:r w:rsidR="00890D79" w:rsidRPr="00D40FC9">
        <w:rPr>
          <w:rFonts w:eastAsia="Calibri"/>
          <w:sz w:val="24"/>
          <w:szCs w:val="24"/>
          <w:lang w:val="en-GB" w:eastAsia="bg-BG"/>
        </w:rPr>
        <w:t>.</w:t>
      </w:r>
      <w:r w:rsidR="00890D79" w:rsidRPr="00D40FC9">
        <w:rPr>
          <w:rFonts w:eastAsia="Calibri"/>
          <w:sz w:val="24"/>
          <w:szCs w:val="24"/>
          <w:lang w:val="en-GB" w:eastAsia="bg-BG"/>
        </w:rPr>
        <w:tab/>
      </w:r>
      <w:r w:rsidR="004A5A67" w:rsidRPr="004A5A67">
        <w:rPr>
          <w:rFonts w:eastAsia="Calibri"/>
          <w:sz w:val="24"/>
          <w:szCs w:val="24"/>
          <w:lang w:val="bg-BG" w:eastAsia="bg-BG"/>
        </w:rPr>
        <w:t xml:space="preserve">R.G. </w:t>
      </w:r>
      <w:r w:rsidR="004A5A67" w:rsidRPr="00C173A7">
        <w:rPr>
          <w:rFonts w:eastAsia="Calibri"/>
          <w:sz w:val="24"/>
          <w:szCs w:val="24"/>
          <w:lang w:val="bg-BG" w:eastAsia="bg-BG"/>
        </w:rPr>
        <w:t xml:space="preserve">Pearson, </w:t>
      </w:r>
      <w:r w:rsidR="004A5A67" w:rsidRPr="00C173A7">
        <w:rPr>
          <w:rFonts w:eastAsia="Calibri"/>
          <w:i/>
          <w:sz w:val="24"/>
          <w:szCs w:val="24"/>
          <w:lang w:val="bg-BG" w:eastAsia="bg-BG"/>
        </w:rPr>
        <w:t>J. Am. Chem. Soc</w:t>
      </w:r>
      <w:r w:rsidR="004A5A67" w:rsidRPr="00C173A7">
        <w:rPr>
          <w:rFonts w:eastAsia="Calibri"/>
          <w:sz w:val="24"/>
          <w:szCs w:val="24"/>
          <w:lang w:val="bg-BG" w:eastAsia="bg-BG"/>
        </w:rPr>
        <w:t xml:space="preserve">., </w:t>
      </w:r>
      <w:r w:rsidR="004A5A67" w:rsidRPr="00C173A7">
        <w:rPr>
          <w:rFonts w:eastAsia="Calibri"/>
          <w:b/>
          <w:sz w:val="24"/>
          <w:szCs w:val="24"/>
          <w:lang w:val="bg-BG" w:eastAsia="bg-BG"/>
        </w:rPr>
        <w:t>1963</w:t>
      </w:r>
      <w:r w:rsidR="004A5A67" w:rsidRPr="00C173A7">
        <w:rPr>
          <w:rFonts w:eastAsia="Calibri"/>
          <w:sz w:val="24"/>
          <w:szCs w:val="24"/>
          <w:lang w:val="bg-BG" w:eastAsia="bg-BG"/>
        </w:rPr>
        <w:t xml:space="preserve">, </w:t>
      </w:r>
      <w:r w:rsidR="004A5A67" w:rsidRPr="006D1FB4">
        <w:rPr>
          <w:rFonts w:eastAsia="Calibri"/>
          <w:i/>
          <w:sz w:val="24"/>
          <w:szCs w:val="24"/>
          <w:lang w:val="bg-BG" w:eastAsia="bg-BG"/>
        </w:rPr>
        <w:t>85</w:t>
      </w:r>
      <w:r w:rsidR="004A5A67" w:rsidRPr="00C173A7">
        <w:rPr>
          <w:rFonts w:eastAsia="Calibri"/>
          <w:sz w:val="24"/>
          <w:szCs w:val="24"/>
          <w:lang w:val="bg-BG" w:eastAsia="bg-BG"/>
        </w:rPr>
        <w:t>, 3533–3539.</w:t>
      </w:r>
      <w:r w:rsidR="00C173A7" w:rsidRPr="00C173A7">
        <w:rPr>
          <w:rFonts w:eastAsia="Calibri"/>
          <w:sz w:val="24"/>
          <w:szCs w:val="24"/>
          <w:lang w:val="tr-TR" w:eastAsia="bg-BG"/>
        </w:rPr>
        <w:t xml:space="preserve"> </w:t>
      </w:r>
      <w:r w:rsidR="00C173A7" w:rsidRPr="00C173A7">
        <w:rPr>
          <w:rFonts w:eastAsia="Calibri"/>
          <w:b/>
          <w:sz w:val="24"/>
          <w:szCs w:val="24"/>
          <w:lang w:val="tr-TR" w:eastAsia="bg-BG"/>
        </w:rPr>
        <w:t>DOI:</w:t>
      </w:r>
      <w:r w:rsidR="00C173A7">
        <w:rPr>
          <w:rFonts w:eastAsia="Calibri"/>
          <w:sz w:val="24"/>
          <w:szCs w:val="24"/>
          <w:lang w:val="tr-TR" w:eastAsia="bg-BG"/>
        </w:rPr>
        <w:t xml:space="preserve"> </w:t>
      </w:r>
      <w:r w:rsidR="00C173A7" w:rsidRPr="00C173A7">
        <w:rPr>
          <w:rFonts w:eastAsia="Calibri"/>
          <w:sz w:val="24"/>
          <w:szCs w:val="24"/>
          <w:lang w:val="tr-TR" w:eastAsia="bg-BG"/>
        </w:rPr>
        <w:t>10.1021/ja00905a001</w:t>
      </w:r>
      <w:r w:rsidR="00C173A7">
        <w:rPr>
          <w:rFonts w:eastAsia="Calibri"/>
          <w:sz w:val="24"/>
          <w:szCs w:val="24"/>
          <w:lang w:val="tr-TR" w:eastAsia="bg-BG"/>
        </w:rPr>
        <w:t>.</w:t>
      </w:r>
    </w:p>
    <w:p w:rsidR="00890D79" w:rsidRPr="00C173A7" w:rsidRDefault="00610C43" w:rsidP="0079127C">
      <w:pPr>
        <w:pStyle w:val="-10"/>
        <w:widowControl w:val="0"/>
        <w:spacing w:line="360" w:lineRule="auto"/>
        <w:ind w:left="426" w:firstLineChars="0" w:hanging="426"/>
        <w:rPr>
          <w:rFonts w:eastAsia="Calibri"/>
          <w:sz w:val="24"/>
          <w:szCs w:val="24"/>
          <w:highlight w:val="yellow"/>
          <w:lang w:val="tr-TR" w:eastAsia="bg-BG"/>
        </w:rPr>
      </w:pPr>
      <w:r w:rsidRPr="00C173A7">
        <w:rPr>
          <w:rFonts w:eastAsia="Calibri"/>
          <w:sz w:val="24"/>
          <w:szCs w:val="24"/>
          <w:lang w:val="en-GB" w:eastAsia="bg-BG"/>
        </w:rPr>
        <w:t>24</w:t>
      </w:r>
      <w:r w:rsidR="00890D79" w:rsidRPr="00C173A7">
        <w:rPr>
          <w:rFonts w:eastAsia="Calibri"/>
          <w:sz w:val="24"/>
          <w:szCs w:val="24"/>
          <w:lang w:val="en-GB" w:eastAsia="bg-BG"/>
        </w:rPr>
        <w:t>.</w:t>
      </w:r>
      <w:r w:rsidR="00890D79" w:rsidRPr="00C173A7">
        <w:rPr>
          <w:rFonts w:eastAsia="Calibri"/>
          <w:sz w:val="24"/>
          <w:szCs w:val="24"/>
          <w:lang w:val="en-GB" w:eastAsia="bg-BG"/>
        </w:rPr>
        <w:tab/>
      </w:r>
      <w:r w:rsidR="004A5A67" w:rsidRPr="00C173A7">
        <w:rPr>
          <w:rFonts w:eastAsia="Calibri"/>
          <w:sz w:val="24"/>
          <w:szCs w:val="24"/>
          <w:lang w:val="bg-BG" w:eastAsia="bg-BG"/>
        </w:rPr>
        <w:t xml:space="preserve">R.G. Pearson, </w:t>
      </w:r>
      <w:r w:rsidR="004A5A67" w:rsidRPr="00C173A7">
        <w:rPr>
          <w:rFonts w:eastAsia="Calibri"/>
          <w:i/>
          <w:sz w:val="24"/>
          <w:szCs w:val="24"/>
          <w:lang w:val="bg-BG" w:eastAsia="bg-BG"/>
        </w:rPr>
        <w:t>Science</w:t>
      </w:r>
      <w:r w:rsidR="004A5A67" w:rsidRPr="00C173A7">
        <w:rPr>
          <w:rFonts w:eastAsia="Calibri"/>
          <w:sz w:val="24"/>
          <w:szCs w:val="24"/>
          <w:lang w:val="bg-BG" w:eastAsia="bg-BG"/>
        </w:rPr>
        <w:t xml:space="preserve">, </w:t>
      </w:r>
      <w:r w:rsidR="004A5A67" w:rsidRPr="00C173A7">
        <w:rPr>
          <w:rFonts w:eastAsia="Calibri"/>
          <w:b/>
          <w:sz w:val="24"/>
          <w:szCs w:val="24"/>
          <w:lang w:val="bg-BG" w:eastAsia="bg-BG"/>
        </w:rPr>
        <w:t>1966</w:t>
      </w:r>
      <w:r w:rsidR="004A5A67" w:rsidRPr="00C173A7">
        <w:rPr>
          <w:rFonts w:eastAsia="Calibri"/>
          <w:sz w:val="24"/>
          <w:szCs w:val="24"/>
          <w:lang w:val="bg-BG" w:eastAsia="bg-BG"/>
        </w:rPr>
        <w:t xml:space="preserve">, </w:t>
      </w:r>
      <w:r w:rsidR="004A5A67" w:rsidRPr="006D1FB4">
        <w:rPr>
          <w:rFonts w:eastAsia="Calibri"/>
          <w:i/>
          <w:sz w:val="24"/>
          <w:szCs w:val="24"/>
          <w:lang w:val="bg-BG" w:eastAsia="bg-BG"/>
        </w:rPr>
        <w:t>151</w:t>
      </w:r>
      <w:r w:rsidR="004A5A67" w:rsidRPr="00C173A7">
        <w:rPr>
          <w:rFonts w:eastAsia="Calibri"/>
          <w:sz w:val="24"/>
          <w:szCs w:val="24"/>
          <w:lang w:val="bg-BG" w:eastAsia="bg-BG"/>
        </w:rPr>
        <w:t>, 172–177.</w:t>
      </w:r>
      <w:r w:rsidR="00C173A7" w:rsidRPr="00C173A7">
        <w:t xml:space="preserve"> </w:t>
      </w:r>
      <w:r w:rsidR="00C173A7" w:rsidRPr="00C173A7">
        <w:rPr>
          <w:rFonts w:eastAsia="Calibri"/>
          <w:b/>
          <w:sz w:val="24"/>
          <w:szCs w:val="24"/>
          <w:lang w:val="bg-BG" w:eastAsia="bg-BG"/>
        </w:rPr>
        <w:t>DOI:</w:t>
      </w:r>
      <w:r w:rsidR="00C173A7" w:rsidRPr="00C173A7">
        <w:rPr>
          <w:rFonts w:eastAsia="Calibri"/>
          <w:sz w:val="24"/>
          <w:szCs w:val="24"/>
          <w:lang w:val="bg-BG" w:eastAsia="bg-BG"/>
        </w:rPr>
        <w:t xml:space="preserve"> 10.1126/science.151.3707.172</w:t>
      </w:r>
      <w:r w:rsidR="00C173A7">
        <w:rPr>
          <w:rFonts w:eastAsia="Calibri"/>
          <w:sz w:val="24"/>
          <w:szCs w:val="24"/>
          <w:lang w:val="tr-TR" w:eastAsia="bg-BG"/>
        </w:rPr>
        <w:t>.</w:t>
      </w:r>
    </w:p>
    <w:p w:rsidR="00890D79" w:rsidRPr="00C173A7" w:rsidRDefault="00610C43" w:rsidP="0079127C">
      <w:pPr>
        <w:pStyle w:val="-10"/>
        <w:widowControl w:val="0"/>
        <w:spacing w:line="360" w:lineRule="auto"/>
        <w:ind w:left="426" w:firstLineChars="0" w:hanging="426"/>
        <w:rPr>
          <w:rFonts w:eastAsia="Calibri"/>
          <w:sz w:val="24"/>
          <w:szCs w:val="24"/>
          <w:lang w:val="tr-TR" w:eastAsia="bg-BG"/>
        </w:rPr>
      </w:pPr>
      <w:r w:rsidRPr="00C173A7">
        <w:rPr>
          <w:rFonts w:eastAsia="Calibri"/>
          <w:sz w:val="24"/>
          <w:szCs w:val="24"/>
          <w:lang w:val="en-GB" w:eastAsia="bg-BG"/>
        </w:rPr>
        <w:t>25</w:t>
      </w:r>
      <w:r w:rsidR="00890D79" w:rsidRPr="00C173A7">
        <w:rPr>
          <w:rFonts w:eastAsia="Calibri"/>
          <w:sz w:val="24"/>
          <w:szCs w:val="24"/>
          <w:lang w:val="en-GB" w:eastAsia="bg-BG"/>
        </w:rPr>
        <w:t>.</w:t>
      </w:r>
      <w:r w:rsidR="00890D79" w:rsidRPr="00C173A7">
        <w:rPr>
          <w:rFonts w:eastAsia="Calibri"/>
          <w:sz w:val="24"/>
          <w:szCs w:val="24"/>
          <w:lang w:val="en-GB" w:eastAsia="bg-BG"/>
        </w:rPr>
        <w:tab/>
      </w:r>
      <w:r w:rsidR="004A5A67" w:rsidRPr="00C173A7">
        <w:rPr>
          <w:rFonts w:eastAsia="Calibri"/>
          <w:sz w:val="24"/>
          <w:szCs w:val="24"/>
          <w:lang w:val="bg-BG" w:eastAsia="bg-BG"/>
        </w:rPr>
        <w:t>R.G. Pearson, J. Songstad,</w:t>
      </w:r>
      <w:r w:rsidR="004A5A67" w:rsidRPr="004A5A67">
        <w:rPr>
          <w:rFonts w:eastAsia="Calibri"/>
          <w:sz w:val="24"/>
          <w:szCs w:val="24"/>
          <w:lang w:val="bg-BG" w:eastAsia="bg-BG"/>
        </w:rPr>
        <w:t xml:space="preserve"> </w:t>
      </w:r>
      <w:r w:rsidR="004A5A67" w:rsidRPr="004A5A67">
        <w:rPr>
          <w:rFonts w:eastAsia="Calibri"/>
          <w:i/>
          <w:sz w:val="24"/>
          <w:szCs w:val="24"/>
          <w:lang w:val="bg-BG" w:eastAsia="bg-BG"/>
        </w:rPr>
        <w:t>J. Am. Chem. Soc</w:t>
      </w:r>
      <w:r w:rsidR="004A5A67" w:rsidRPr="004A5A67">
        <w:rPr>
          <w:rFonts w:eastAsia="Calibri"/>
          <w:sz w:val="24"/>
          <w:szCs w:val="24"/>
          <w:lang w:val="bg-BG" w:eastAsia="bg-BG"/>
        </w:rPr>
        <w:t xml:space="preserve">., </w:t>
      </w:r>
      <w:r w:rsidR="004A5A67" w:rsidRPr="004A5A67">
        <w:rPr>
          <w:rFonts w:eastAsia="Calibri"/>
          <w:b/>
          <w:sz w:val="24"/>
          <w:szCs w:val="24"/>
          <w:lang w:val="bg-BG" w:eastAsia="bg-BG"/>
        </w:rPr>
        <w:t>1967</w:t>
      </w:r>
      <w:r w:rsidR="004A5A67" w:rsidRPr="004A5A67">
        <w:rPr>
          <w:rFonts w:eastAsia="Calibri"/>
          <w:sz w:val="24"/>
          <w:szCs w:val="24"/>
          <w:lang w:val="bg-BG" w:eastAsia="bg-BG"/>
        </w:rPr>
        <w:t xml:space="preserve">, </w:t>
      </w:r>
      <w:r w:rsidR="004A5A67" w:rsidRPr="006D1FB4">
        <w:rPr>
          <w:rFonts w:eastAsia="Calibri"/>
          <w:i/>
          <w:sz w:val="24"/>
          <w:szCs w:val="24"/>
          <w:lang w:val="bg-BG" w:eastAsia="bg-BG"/>
        </w:rPr>
        <w:t>89</w:t>
      </w:r>
      <w:r w:rsidR="004A5A67" w:rsidRPr="004A5A67">
        <w:rPr>
          <w:rFonts w:eastAsia="Calibri"/>
          <w:sz w:val="24"/>
          <w:szCs w:val="24"/>
          <w:lang w:val="bg-BG" w:eastAsia="bg-BG"/>
        </w:rPr>
        <w:t>, 1827–1836.</w:t>
      </w:r>
      <w:r w:rsidR="00C173A7">
        <w:rPr>
          <w:rFonts w:eastAsia="Calibri"/>
          <w:sz w:val="24"/>
          <w:szCs w:val="24"/>
          <w:lang w:val="tr-TR" w:eastAsia="bg-BG"/>
        </w:rPr>
        <w:t xml:space="preserve"> </w:t>
      </w:r>
      <w:r w:rsidR="00C173A7" w:rsidRPr="00C173A7">
        <w:rPr>
          <w:rFonts w:eastAsia="Calibri"/>
          <w:b/>
          <w:sz w:val="24"/>
          <w:szCs w:val="24"/>
          <w:lang w:val="tr-TR" w:eastAsia="bg-BG"/>
        </w:rPr>
        <w:t>DOI:</w:t>
      </w:r>
      <w:r w:rsidR="00C173A7">
        <w:rPr>
          <w:rFonts w:eastAsia="Calibri"/>
          <w:sz w:val="24"/>
          <w:szCs w:val="24"/>
          <w:lang w:val="tr-TR" w:eastAsia="bg-BG"/>
        </w:rPr>
        <w:t xml:space="preserve"> </w:t>
      </w:r>
      <w:r w:rsidR="00C173A7" w:rsidRPr="00C173A7">
        <w:rPr>
          <w:rFonts w:eastAsia="Calibri"/>
          <w:sz w:val="24"/>
          <w:szCs w:val="24"/>
          <w:lang w:val="tr-TR" w:eastAsia="bg-BG"/>
        </w:rPr>
        <w:t>10.1021/ja00984a014</w:t>
      </w:r>
      <w:r w:rsidR="00C173A7">
        <w:rPr>
          <w:rFonts w:eastAsia="Calibri"/>
          <w:sz w:val="24"/>
          <w:szCs w:val="24"/>
          <w:lang w:val="tr-TR" w:eastAsia="bg-BG"/>
        </w:rPr>
        <w:t>.</w:t>
      </w:r>
    </w:p>
    <w:p w:rsidR="00890D79" w:rsidRPr="00FC0D17" w:rsidRDefault="00610C43" w:rsidP="0079127C">
      <w:pPr>
        <w:pStyle w:val="-10"/>
        <w:widowControl w:val="0"/>
        <w:spacing w:line="360" w:lineRule="auto"/>
        <w:ind w:left="426" w:firstLineChars="0" w:hanging="426"/>
        <w:rPr>
          <w:rFonts w:eastAsia="Calibri"/>
          <w:sz w:val="24"/>
          <w:szCs w:val="24"/>
          <w:lang w:val="tr-TR" w:eastAsia="bg-BG"/>
        </w:rPr>
      </w:pPr>
      <w:r>
        <w:rPr>
          <w:rFonts w:eastAsia="Calibri"/>
          <w:sz w:val="24"/>
          <w:szCs w:val="24"/>
          <w:lang w:val="en-GB" w:eastAsia="bg-BG"/>
        </w:rPr>
        <w:t>26</w:t>
      </w:r>
      <w:r w:rsidR="00890D79" w:rsidRPr="00D40FC9">
        <w:rPr>
          <w:rFonts w:eastAsia="Calibri"/>
          <w:sz w:val="24"/>
          <w:szCs w:val="24"/>
          <w:lang w:val="en-GB" w:eastAsia="bg-BG"/>
        </w:rPr>
        <w:t>.</w:t>
      </w:r>
      <w:r w:rsidR="00890D79" w:rsidRPr="00D40FC9">
        <w:rPr>
          <w:rFonts w:eastAsia="Calibri"/>
          <w:sz w:val="24"/>
          <w:szCs w:val="24"/>
          <w:lang w:val="en-GB" w:eastAsia="bg-BG"/>
        </w:rPr>
        <w:tab/>
      </w:r>
      <w:r w:rsidR="00AA5241" w:rsidRPr="00AA5241">
        <w:rPr>
          <w:rFonts w:eastAsia="Calibri"/>
          <w:sz w:val="24"/>
          <w:szCs w:val="24"/>
          <w:lang w:val="bg-BG" w:eastAsia="bg-BG"/>
        </w:rPr>
        <w:t xml:space="preserve">L.R. Domingo, M.J. Aurell, P. Pérez, R. Contreras, </w:t>
      </w:r>
      <w:r w:rsidR="00AA5241" w:rsidRPr="00AA5241">
        <w:rPr>
          <w:rFonts w:eastAsia="Calibri"/>
          <w:i/>
          <w:sz w:val="24"/>
          <w:szCs w:val="24"/>
          <w:lang w:val="bg-BG" w:eastAsia="bg-BG"/>
        </w:rPr>
        <w:t>Tetrahedron</w:t>
      </w:r>
      <w:r w:rsidR="00AA5241">
        <w:rPr>
          <w:rFonts w:eastAsia="Calibri"/>
          <w:sz w:val="24"/>
          <w:szCs w:val="24"/>
          <w:lang w:val="tr-TR" w:eastAsia="bg-BG"/>
        </w:rPr>
        <w:t>,</w:t>
      </w:r>
      <w:r w:rsidR="00AA5241" w:rsidRPr="00AA5241">
        <w:rPr>
          <w:rFonts w:eastAsia="Calibri"/>
          <w:sz w:val="24"/>
          <w:szCs w:val="24"/>
          <w:lang w:val="bg-BG" w:eastAsia="bg-BG"/>
        </w:rPr>
        <w:t xml:space="preserve"> </w:t>
      </w:r>
      <w:r w:rsidR="00AA5241" w:rsidRPr="00AA5241">
        <w:rPr>
          <w:rFonts w:eastAsia="Calibri"/>
          <w:b/>
          <w:sz w:val="24"/>
          <w:szCs w:val="24"/>
          <w:lang w:val="bg-BG" w:eastAsia="bg-BG"/>
        </w:rPr>
        <w:t>2002</w:t>
      </w:r>
      <w:r w:rsidR="00AA5241" w:rsidRPr="00AA5241">
        <w:rPr>
          <w:rFonts w:eastAsia="Calibri"/>
          <w:sz w:val="24"/>
          <w:szCs w:val="24"/>
          <w:lang w:val="bg-BG" w:eastAsia="bg-BG"/>
        </w:rPr>
        <w:t xml:space="preserve">, </w:t>
      </w:r>
      <w:r w:rsidR="00AA5241" w:rsidRPr="006D1FB4">
        <w:rPr>
          <w:rFonts w:eastAsia="Calibri"/>
          <w:i/>
          <w:sz w:val="24"/>
          <w:szCs w:val="24"/>
          <w:lang w:val="bg-BG" w:eastAsia="bg-BG"/>
        </w:rPr>
        <w:t>58</w:t>
      </w:r>
      <w:r w:rsidR="00AA5241" w:rsidRPr="00AA5241">
        <w:rPr>
          <w:rFonts w:eastAsia="Calibri"/>
          <w:sz w:val="24"/>
          <w:szCs w:val="24"/>
          <w:lang w:val="bg-BG" w:eastAsia="bg-BG"/>
        </w:rPr>
        <w:t>, 4417–4423.</w:t>
      </w:r>
      <w:r w:rsidR="00FC0D17" w:rsidRPr="00FC0D17">
        <w:t xml:space="preserve"> </w:t>
      </w:r>
      <w:r w:rsidR="00FC0D17" w:rsidRPr="00FC0D17">
        <w:rPr>
          <w:b/>
        </w:rPr>
        <w:t>DOI:</w:t>
      </w:r>
      <w:r w:rsidR="00FC0D17">
        <w:t xml:space="preserve"> </w:t>
      </w:r>
      <w:r w:rsidR="00FC0D17" w:rsidRPr="00FC0D17">
        <w:rPr>
          <w:rFonts w:eastAsia="Calibri"/>
          <w:sz w:val="24"/>
          <w:szCs w:val="24"/>
          <w:lang w:val="bg-BG" w:eastAsia="bg-BG"/>
        </w:rPr>
        <w:t>10.1016/S0040-4020(02)00410-6</w:t>
      </w:r>
      <w:r w:rsidR="00FC0D17">
        <w:rPr>
          <w:rFonts w:eastAsia="Calibri"/>
          <w:sz w:val="24"/>
          <w:szCs w:val="24"/>
          <w:lang w:val="tr-TR" w:eastAsia="bg-BG"/>
        </w:rPr>
        <w:t>.</w:t>
      </w:r>
    </w:p>
    <w:p w:rsidR="00890D79" w:rsidRPr="00FC0D17" w:rsidRDefault="00610C43" w:rsidP="0079127C">
      <w:pPr>
        <w:pStyle w:val="-10"/>
        <w:widowControl w:val="0"/>
        <w:spacing w:line="360" w:lineRule="auto"/>
        <w:ind w:left="425" w:hangingChars="177" w:hanging="425"/>
        <w:rPr>
          <w:rFonts w:eastAsia="Calibri"/>
          <w:sz w:val="24"/>
          <w:szCs w:val="24"/>
          <w:lang w:val="tr-TR" w:eastAsia="bg-BG"/>
        </w:rPr>
      </w:pPr>
      <w:r>
        <w:rPr>
          <w:rFonts w:eastAsia="Calibri"/>
          <w:sz w:val="24"/>
          <w:szCs w:val="24"/>
          <w:lang w:val="en-GB" w:eastAsia="bg-BG"/>
        </w:rPr>
        <w:t>27</w:t>
      </w:r>
      <w:r w:rsidR="00890D79" w:rsidRPr="00D40FC9">
        <w:rPr>
          <w:rFonts w:eastAsia="Calibri"/>
          <w:sz w:val="24"/>
          <w:szCs w:val="24"/>
          <w:lang w:val="en-GB" w:eastAsia="bg-BG"/>
        </w:rPr>
        <w:t>.</w:t>
      </w:r>
      <w:r w:rsidR="00890D79" w:rsidRPr="00D40FC9">
        <w:rPr>
          <w:rFonts w:eastAsia="Calibri"/>
          <w:sz w:val="24"/>
          <w:szCs w:val="24"/>
          <w:lang w:val="en-GB" w:eastAsia="bg-BG"/>
        </w:rPr>
        <w:tab/>
      </w:r>
      <w:r w:rsidR="00AA5241" w:rsidRPr="00AA5241">
        <w:rPr>
          <w:rFonts w:eastAsia="Calibri"/>
          <w:sz w:val="24"/>
          <w:szCs w:val="24"/>
          <w:lang w:val="bg-BG" w:eastAsia="bg-BG"/>
        </w:rPr>
        <w:t xml:space="preserve">Y.P. Semenyuk, P.G. Morozov, O.N. Burov, M.K. Kletskii, A.V. Lisovin, S.V. Kurbatov, F. Terrier, </w:t>
      </w:r>
      <w:r w:rsidR="00AA5241" w:rsidRPr="00AA5241">
        <w:rPr>
          <w:rFonts w:eastAsia="Calibri"/>
          <w:i/>
          <w:sz w:val="24"/>
          <w:szCs w:val="24"/>
          <w:lang w:val="bg-BG" w:eastAsia="bg-BG"/>
        </w:rPr>
        <w:t>Tetrahedron</w:t>
      </w:r>
      <w:r w:rsidR="00AA5241">
        <w:rPr>
          <w:rFonts w:eastAsia="Calibri"/>
          <w:sz w:val="24"/>
          <w:szCs w:val="24"/>
          <w:lang w:val="tr-TR" w:eastAsia="bg-BG"/>
        </w:rPr>
        <w:t>,</w:t>
      </w:r>
      <w:r w:rsidR="00AA5241" w:rsidRPr="00AA5241">
        <w:rPr>
          <w:rFonts w:eastAsia="Calibri"/>
          <w:sz w:val="24"/>
          <w:szCs w:val="24"/>
          <w:lang w:val="bg-BG" w:eastAsia="bg-BG"/>
        </w:rPr>
        <w:t xml:space="preserve"> </w:t>
      </w:r>
      <w:r w:rsidR="00AA5241" w:rsidRPr="00AA5241">
        <w:rPr>
          <w:rFonts w:eastAsia="Calibri"/>
          <w:b/>
          <w:sz w:val="24"/>
          <w:szCs w:val="24"/>
          <w:lang w:val="bg-BG" w:eastAsia="bg-BG"/>
        </w:rPr>
        <w:t>2016</w:t>
      </w:r>
      <w:r w:rsidR="00AA5241" w:rsidRPr="00AA5241">
        <w:rPr>
          <w:rFonts w:eastAsia="Calibri"/>
          <w:sz w:val="24"/>
          <w:szCs w:val="24"/>
          <w:lang w:val="bg-BG" w:eastAsia="bg-BG"/>
        </w:rPr>
        <w:t xml:space="preserve">, </w:t>
      </w:r>
      <w:r w:rsidR="00AA5241" w:rsidRPr="006D1FB4">
        <w:rPr>
          <w:rFonts w:eastAsia="Calibri"/>
          <w:i/>
          <w:sz w:val="24"/>
          <w:szCs w:val="24"/>
          <w:lang w:val="bg-BG" w:eastAsia="bg-BG"/>
        </w:rPr>
        <w:t>72</w:t>
      </w:r>
      <w:r w:rsidR="00AA5241" w:rsidRPr="00AA5241">
        <w:rPr>
          <w:rFonts w:eastAsia="Calibri"/>
          <w:sz w:val="24"/>
          <w:szCs w:val="24"/>
          <w:lang w:val="bg-BG" w:eastAsia="bg-BG"/>
        </w:rPr>
        <w:t>, 2254–2264.</w:t>
      </w:r>
      <w:r w:rsidR="00FC0D17">
        <w:rPr>
          <w:rFonts w:eastAsia="Calibri"/>
          <w:sz w:val="24"/>
          <w:szCs w:val="24"/>
          <w:lang w:val="tr-TR" w:eastAsia="bg-BG"/>
        </w:rPr>
        <w:t xml:space="preserve"> </w:t>
      </w:r>
      <w:r w:rsidR="00FC0D17" w:rsidRPr="00FC0D17">
        <w:rPr>
          <w:rFonts w:eastAsia="Calibri"/>
          <w:b/>
          <w:sz w:val="24"/>
          <w:szCs w:val="24"/>
          <w:lang w:val="tr-TR" w:eastAsia="bg-BG"/>
        </w:rPr>
        <w:t>DOI:</w:t>
      </w:r>
      <w:r w:rsidR="00FC0D17">
        <w:rPr>
          <w:rFonts w:eastAsia="Calibri"/>
          <w:b/>
          <w:sz w:val="24"/>
          <w:szCs w:val="24"/>
          <w:lang w:val="tr-TR" w:eastAsia="bg-BG"/>
        </w:rPr>
        <w:t xml:space="preserve"> </w:t>
      </w:r>
      <w:r w:rsidR="00FC0D17" w:rsidRPr="00FC0D17">
        <w:rPr>
          <w:rFonts w:eastAsia="Calibri"/>
          <w:sz w:val="24"/>
          <w:szCs w:val="24"/>
          <w:lang w:val="tr-TR" w:eastAsia="bg-BG"/>
        </w:rPr>
        <w:t>10.1016/j.tet.2016.03.024.</w:t>
      </w:r>
    </w:p>
    <w:p w:rsidR="00CB78A5" w:rsidRPr="00FC0D17" w:rsidRDefault="00610C43" w:rsidP="0079127C">
      <w:pPr>
        <w:pStyle w:val="-10"/>
        <w:widowControl w:val="0"/>
        <w:spacing w:line="360" w:lineRule="auto"/>
        <w:ind w:left="426" w:firstLineChars="0" w:hanging="426"/>
        <w:rPr>
          <w:rFonts w:eastAsia="Calibri"/>
          <w:sz w:val="24"/>
          <w:szCs w:val="24"/>
          <w:lang w:val="tr-TR" w:eastAsia="bg-BG"/>
        </w:rPr>
      </w:pPr>
      <w:r>
        <w:rPr>
          <w:rFonts w:eastAsia="Calibri"/>
          <w:sz w:val="24"/>
          <w:szCs w:val="24"/>
          <w:lang w:val="en-GB" w:eastAsia="bg-BG"/>
        </w:rPr>
        <w:t>28</w:t>
      </w:r>
      <w:r w:rsidR="00890D79" w:rsidRPr="00D40FC9">
        <w:rPr>
          <w:rFonts w:eastAsia="Calibri"/>
          <w:sz w:val="24"/>
          <w:szCs w:val="24"/>
          <w:lang w:val="en-GB" w:eastAsia="bg-BG"/>
        </w:rPr>
        <w:t>.</w:t>
      </w:r>
      <w:r w:rsidR="00890D79" w:rsidRPr="00D40FC9">
        <w:rPr>
          <w:rFonts w:eastAsia="Calibri"/>
          <w:sz w:val="24"/>
          <w:szCs w:val="24"/>
          <w:lang w:val="en-GB" w:eastAsia="bg-BG"/>
        </w:rPr>
        <w:tab/>
      </w:r>
      <w:r w:rsidR="00AA5241" w:rsidRPr="00AA5241">
        <w:rPr>
          <w:rFonts w:eastAsia="Calibri"/>
          <w:sz w:val="24"/>
          <w:szCs w:val="24"/>
          <w:lang w:val="bg-BG" w:eastAsia="bg-BG"/>
        </w:rPr>
        <w:t xml:space="preserve">R.G. Parr, L. von Szentpaly, S. Liu, </w:t>
      </w:r>
      <w:r w:rsidR="00AA5241" w:rsidRPr="00AA5241">
        <w:rPr>
          <w:rFonts w:eastAsia="Calibri"/>
          <w:i/>
          <w:sz w:val="24"/>
          <w:szCs w:val="24"/>
          <w:lang w:val="bg-BG" w:eastAsia="bg-BG"/>
        </w:rPr>
        <w:t>J. Am. Chem. Soc.</w:t>
      </w:r>
      <w:r w:rsidR="00AA5241">
        <w:rPr>
          <w:rFonts w:eastAsia="Calibri"/>
          <w:sz w:val="24"/>
          <w:szCs w:val="24"/>
          <w:lang w:val="tr-TR" w:eastAsia="bg-BG"/>
        </w:rPr>
        <w:t>,</w:t>
      </w:r>
      <w:r w:rsidR="00AA5241" w:rsidRPr="00AA5241">
        <w:rPr>
          <w:rFonts w:eastAsia="Calibri"/>
          <w:sz w:val="24"/>
          <w:szCs w:val="24"/>
          <w:lang w:val="bg-BG" w:eastAsia="bg-BG"/>
        </w:rPr>
        <w:t xml:space="preserve"> </w:t>
      </w:r>
      <w:r w:rsidR="00AA5241" w:rsidRPr="00AA5241">
        <w:rPr>
          <w:rFonts w:eastAsia="Calibri"/>
          <w:b/>
          <w:sz w:val="24"/>
          <w:szCs w:val="24"/>
          <w:lang w:val="bg-BG" w:eastAsia="bg-BG"/>
        </w:rPr>
        <w:t>1999</w:t>
      </w:r>
      <w:r w:rsidR="00AA5241" w:rsidRPr="00AA5241">
        <w:rPr>
          <w:rFonts w:eastAsia="Calibri"/>
          <w:sz w:val="24"/>
          <w:szCs w:val="24"/>
          <w:lang w:val="bg-BG" w:eastAsia="bg-BG"/>
        </w:rPr>
        <w:t xml:space="preserve">, </w:t>
      </w:r>
      <w:r w:rsidR="00AA5241" w:rsidRPr="006D1FB4">
        <w:rPr>
          <w:rFonts w:eastAsia="Calibri"/>
          <w:i/>
          <w:sz w:val="24"/>
          <w:szCs w:val="24"/>
          <w:lang w:val="bg-BG" w:eastAsia="bg-BG"/>
        </w:rPr>
        <w:t>121</w:t>
      </w:r>
      <w:r w:rsidR="00AA5241" w:rsidRPr="00AA5241">
        <w:rPr>
          <w:rFonts w:eastAsia="Calibri"/>
          <w:sz w:val="24"/>
          <w:szCs w:val="24"/>
          <w:lang w:val="bg-BG" w:eastAsia="bg-BG"/>
        </w:rPr>
        <w:t>, 1922–1924.</w:t>
      </w:r>
      <w:r w:rsidR="00CB78A5" w:rsidRPr="00D40FC9">
        <w:rPr>
          <w:rFonts w:eastAsia="Calibri"/>
          <w:sz w:val="24"/>
          <w:szCs w:val="24"/>
          <w:lang w:val="bg-BG" w:eastAsia="bg-BG"/>
        </w:rPr>
        <w:t xml:space="preserve"> </w:t>
      </w:r>
      <w:r w:rsidR="00FC0D17" w:rsidRPr="00FC0D17">
        <w:rPr>
          <w:rFonts w:eastAsia="Calibri"/>
          <w:b/>
          <w:sz w:val="24"/>
          <w:szCs w:val="24"/>
          <w:lang w:val="tr-TR" w:eastAsia="bg-BG"/>
        </w:rPr>
        <w:t>DOI:</w:t>
      </w:r>
      <w:r w:rsidR="00FC0D17">
        <w:rPr>
          <w:rFonts w:eastAsia="Calibri"/>
          <w:sz w:val="24"/>
          <w:szCs w:val="24"/>
          <w:lang w:val="tr-TR" w:eastAsia="bg-BG"/>
        </w:rPr>
        <w:t xml:space="preserve"> </w:t>
      </w:r>
      <w:r w:rsidR="00FC0D17" w:rsidRPr="00FC0D17">
        <w:rPr>
          <w:rFonts w:eastAsia="Calibri"/>
          <w:sz w:val="24"/>
          <w:szCs w:val="24"/>
          <w:lang w:val="tr-TR" w:eastAsia="bg-BG"/>
        </w:rPr>
        <w:t>10.1021/ja983494x</w:t>
      </w:r>
      <w:r w:rsidR="0037671D">
        <w:rPr>
          <w:rFonts w:eastAsia="Calibri"/>
          <w:sz w:val="24"/>
          <w:szCs w:val="24"/>
          <w:lang w:val="tr-TR" w:eastAsia="bg-BG"/>
        </w:rPr>
        <w:t>.</w:t>
      </w:r>
    </w:p>
    <w:p w:rsidR="00890D79" w:rsidRPr="00FC0D17" w:rsidRDefault="00610C43" w:rsidP="0079127C">
      <w:pPr>
        <w:pStyle w:val="-10"/>
        <w:widowControl w:val="0"/>
        <w:spacing w:line="360" w:lineRule="auto"/>
        <w:ind w:left="426" w:firstLineChars="0" w:hanging="426"/>
        <w:rPr>
          <w:rFonts w:eastAsia="Calibri"/>
          <w:sz w:val="24"/>
          <w:szCs w:val="24"/>
          <w:lang w:val="tr-TR" w:eastAsia="bg-BG"/>
        </w:rPr>
      </w:pPr>
      <w:r>
        <w:rPr>
          <w:rFonts w:eastAsia="Calibri"/>
          <w:sz w:val="24"/>
          <w:szCs w:val="24"/>
          <w:lang w:val="en-GB" w:eastAsia="bg-BG"/>
        </w:rPr>
        <w:t>29</w:t>
      </w:r>
      <w:r w:rsidR="00890D79" w:rsidRPr="00D40FC9">
        <w:rPr>
          <w:rFonts w:eastAsia="Calibri"/>
          <w:sz w:val="24"/>
          <w:szCs w:val="24"/>
          <w:lang w:val="en-GB" w:eastAsia="bg-BG"/>
        </w:rPr>
        <w:t>.</w:t>
      </w:r>
      <w:r w:rsidR="00890D79" w:rsidRPr="00D40FC9">
        <w:rPr>
          <w:rFonts w:eastAsia="Calibri"/>
          <w:sz w:val="24"/>
          <w:szCs w:val="24"/>
          <w:lang w:val="en-GB" w:eastAsia="bg-BG"/>
        </w:rPr>
        <w:tab/>
      </w:r>
      <w:r w:rsidR="00D9442B" w:rsidRPr="00D9442B">
        <w:rPr>
          <w:rFonts w:eastAsia="Calibri"/>
          <w:sz w:val="24"/>
          <w:szCs w:val="24"/>
          <w:lang w:val="bg-BG" w:eastAsia="bg-BG"/>
        </w:rPr>
        <w:t xml:space="preserve">J. Padmanabhan, R. Parthasarathi, V. Subramaniaan, P.K. Chattaraj, </w:t>
      </w:r>
      <w:r w:rsidR="00D9442B" w:rsidRPr="00D9442B">
        <w:rPr>
          <w:rFonts w:eastAsia="Calibri"/>
          <w:i/>
          <w:sz w:val="24"/>
          <w:szCs w:val="24"/>
          <w:lang w:val="bg-BG" w:eastAsia="bg-BG"/>
        </w:rPr>
        <w:t>J. Phys. Chem</w:t>
      </w:r>
      <w:r w:rsidR="00D9442B" w:rsidRPr="00D9442B">
        <w:rPr>
          <w:rFonts w:eastAsia="Calibri"/>
          <w:sz w:val="24"/>
          <w:szCs w:val="24"/>
          <w:lang w:val="bg-BG" w:eastAsia="bg-BG"/>
        </w:rPr>
        <w:t>.</w:t>
      </w:r>
      <w:r w:rsidR="00D9442B">
        <w:rPr>
          <w:rFonts w:eastAsia="Calibri"/>
          <w:sz w:val="24"/>
          <w:szCs w:val="24"/>
          <w:lang w:val="tr-TR" w:eastAsia="bg-BG"/>
        </w:rPr>
        <w:t>,</w:t>
      </w:r>
      <w:r w:rsidR="00D9442B" w:rsidRPr="00D9442B">
        <w:rPr>
          <w:rFonts w:eastAsia="Calibri"/>
          <w:sz w:val="24"/>
          <w:szCs w:val="24"/>
          <w:lang w:val="bg-BG" w:eastAsia="bg-BG"/>
        </w:rPr>
        <w:t xml:space="preserve"> </w:t>
      </w:r>
      <w:r w:rsidR="00D9442B" w:rsidRPr="00D9442B">
        <w:rPr>
          <w:rFonts w:eastAsia="Calibri"/>
          <w:b/>
          <w:sz w:val="24"/>
          <w:szCs w:val="24"/>
          <w:lang w:val="bg-BG" w:eastAsia="bg-BG"/>
        </w:rPr>
        <w:t>2007</w:t>
      </w:r>
      <w:r w:rsidR="00D9442B">
        <w:rPr>
          <w:rFonts w:eastAsia="Calibri"/>
          <w:sz w:val="24"/>
          <w:szCs w:val="24"/>
          <w:lang w:val="bg-BG" w:eastAsia="bg-BG"/>
        </w:rPr>
        <w:t xml:space="preserve">, </w:t>
      </w:r>
      <w:r w:rsidR="00D9442B" w:rsidRPr="006D1FB4">
        <w:rPr>
          <w:rFonts w:eastAsia="Calibri"/>
          <w:i/>
          <w:sz w:val="24"/>
          <w:szCs w:val="24"/>
          <w:lang w:val="bg-BG" w:eastAsia="bg-BG"/>
        </w:rPr>
        <w:t>111</w:t>
      </w:r>
      <w:r w:rsidR="00D9442B">
        <w:rPr>
          <w:rFonts w:eastAsia="Calibri"/>
          <w:sz w:val="24"/>
          <w:szCs w:val="24"/>
          <w:lang w:val="bg-BG" w:eastAsia="bg-BG"/>
        </w:rPr>
        <w:t>,</w:t>
      </w:r>
      <w:r w:rsidR="00D9442B">
        <w:rPr>
          <w:rFonts w:eastAsia="Calibri"/>
          <w:sz w:val="24"/>
          <w:szCs w:val="24"/>
          <w:lang w:val="tr-TR" w:eastAsia="bg-BG"/>
        </w:rPr>
        <w:t xml:space="preserve"> </w:t>
      </w:r>
      <w:r w:rsidR="00D9442B" w:rsidRPr="00D9442B">
        <w:rPr>
          <w:rFonts w:eastAsia="Calibri"/>
          <w:sz w:val="24"/>
          <w:szCs w:val="24"/>
          <w:lang w:val="bg-BG" w:eastAsia="bg-BG"/>
        </w:rPr>
        <w:t>1358-1361.</w:t>
      </w:r>
      <w:r w:rsidR="0037671D">
        <w:rPr>
          <w:rFonts w:eastAsia="Calibri"/>
          <w:sz w:val="24"/>
          <w:szCs w:val="24"/>
          <w:lang w:val="tr-TR" w:eastAsia="bg-BG"/>
        </w:rPr>
        <w:t xml:space="preserve"> </w:t>
      </w:r>
      <w:r w:rsidR="00FC0D17" w:rsidRPr="0037671D">
        <w:rPr>
          <w:rFonts w:eastAsia="Calibri"/>
          <w:b/>
          <w:sz w:val="24"/>
          <w:szCs w:val="24"/>
          <w:lang w:val="tr-TR" w:eastAsia="bg-BG"/>
        </w:rPr>
        <w:t>DOI:</w:t>
      </w:r>
      <w:r w:rsidR="00FC0D17">
        <w:rPr>
          <w:rFonts w:eastAsia="Calibri"/>
          <w:sz w:val="24"/>
          <w:szCs w:val="24"/>
          <w:lang w:val="tr-TR" w:eastAsia="bg-BG"/>
        </w:rPr>
        <w:t xml:space="preserve"> </w:t>
      </w:r>
      <w:r w:rsidR="0037671D" w:rsidRPr="0037671D">
        <w:rPr>
          <w:rFonts w:eastAsia="Calibri"/>
          <w:sz w:val="24"/>
          <w:szCs w:val="24"/>
          <w:lang w:val="tr-TR" w:eastAsia="bg-BG"/>
        </w:rPr>
        <w:t>10.1021/jp0649549</w:t>
      </w:r>
      <w:r w:rsidR="0037671D">
        <w:rPr>
          <w:rFonts w:eastAsia="Calibri"/>
          <w:sz w:val="24"/>
          <w:szCs w:val="24"/>
          <w:lang w:val="tr-TR" w:eastAsia="bg-BG"/>
        </w:rPr>
        <w:t>.</w:t>
      </w:r>
    </w:p>
    <w:p w:rsidR="00890D79" w:rsidRPr="0037671D" w:rsidRDefault="00610C43" w:rsidP="0079127C">
      <w:pPr>
        <w:pStyle w:val="-10"/>
        <w:widowControl w:val="0"/>
        <w:spacing w:line="360" w:lineRule="auto"/>
        <w:ind w:left="426" w:firstLineChars="0" w:hanging="426"/>
        <w:rPr>
          <w:rFonts w:eastAsia="Calibri"/>
          <w:sz w:val="24"/>
          <w:szCs w:val="24"/>
          <w:lang w:val="tr-TR" w:eastAsia="bg-BG"/>
        </w:rPr>
      </w:pPr>
      <w:r>
        <w:rPr>
          <w:rFonts w:eastAsia="Calibri"/>
          <w:sz w:val="24"/>
          <w:szCs w:val="24"/>
          <w:lang w:val="en-GB" w:eastAsia="bg-BG"/>
        </w:rPr>
        <w:t>30</w:t>
      </w:r>
      <w:r w:rsidR="00890D79" w:rsidRPr="00D40FC9">
        <w:rPr>
          <w:rFonts w:eastAsia="Calibri"/>
          <w:sz w:val="24"/>
          <w:szCs w:val="24"/>
          <w:lang w:val="en-GB" w:eastAsia="bg-BG"/>
        </w:rPr>
        <w:t>.</w:t>
      </w:r>
      <w:r w:rsidR="00890D79" w:rsidRPr="00D40FC9">
        <w:rPr>
          <w:rFonts w:eastAsia="Calibri"/>
          <w:sz w:val="24"/>
          <w:szCs w:val="24"/>
          <w:lang w:val="en-GB" w:eastAsia="bg-BG"/>
        </w:rPr>
        <w:tab/>
      </w:r>
      <w:r w:rsidR="00D9442B" w:rsidRPr="00D9442B">
        <w:rPr>
          <w:rFonts w:eastAsia="Calibri"/>
          <w:sz w:val="24"/>
          <w:szCs w:val="24"/>
          <w:lang w:val="bg-BG" w:eastAsia="bg-BG"/>
        </w:rPr>
        <w:t xml:space="preserve">R.G. Pearson, </w:t>
      </w:r>
      <w:r w:rsidR="00D9442B" w:rsidRPr="00D9442B">
        <w:rPr>
          <w:rFonts w:eastAsia="Calibri"/>
          <w:i/>
          <w:sz w:val="24"/>
          <w:szCs w:val="24"/>
          <w:lang w:val="bg-BG" w:eastAsia="bg-BG"/>
        </w:rPr>
        <w:t>J. Org. Chem</w:t>
      </w:r>
      <w:r w:rsidR="00D9442B" w:rsidRPr="00D9442B">
        <w:rPr>
          <w:rFonts w:eastAsia="Calibri"/>
          <w:sz w:val="24"/>
          <w:szCs w:val="24"/>
          <w:lang w:val="bg-BG" w:eastAsia="bg-BG"/>
        </w:rPr>
        <w:t xml:space="preserve">. </w:t>
      </w:r>
      <w:r w:rsidR="00D9442B" w:rsidRPr="00D9442B">
        <w:rPr>
          <w:rFonts w:eastAsia="Calibri"/>
          <w:b/>
          <w:sz w:val="24"/>
          <w:szCs w:val="24"/>
          <w:lang w:val="bg-BG" w:eastAsia="bg-BG"/>
        </w:rPr>
        <w:t>1989</w:t>
      </w:r>
      <w:r w:rsidR="00D9442B" w:rsidRPr="00D9442B">
        <w:rPr>
          <w:rFonts w:eastAsia="Calibri"/>
          <w:sz w:val="24"/>
          <w:szCs w:val="24"/>
          <w:lang w:val="bg-BG" w:eastAsia="bg-BG"/>
        </w:rPr>
        <w:t xml:space="preserve">, </w:t>
      </w:r>
      <w:r w:rsidR="00D9442B" w:rsidRPr="006D1FB4">
        <w:rPr>
          <w:rFonts w:eastAsia="Calibri"/>
          <w:i/>
          <w:sz w:val="24"/>
          <w:szCs w:val="24"/>
          <w:lang w:val="bg-BG" w:eastAsia="bg-BG"/>
        </w:rPr>
        <w:t>54</w:t>
      </w:r>
      <w:r w:rsidR="00D9442B" w:rsidRPr="00D9442B">
        <w:rPr>
          <w:rFonts w:eastAsia="Calibri"/>
          <w:sz w:val="24"/>
          <w:szCs w:val="24"/>
          <w:lang w:val="bg-BG" w:eastAsia="bg-BG"/>
        </w:rPr>
        <w:t>, 1423-1430.</w:t>
      </w:r>
      <w:r w:rsidR="0037671D">
        <w:rPr>
          <w:rFonts w:eastAsia="Calibri"/>
          <w:sz w:val="24"/>
          <w:szCs w:val="24"/>
          <w:lang w:val="tr-TR" w:eastAsia="bg-BG"/>
        </w:rPr>
        <w:t xml:space="preserve"> </w:t>
      </w:r>
      <w:r w:rsidR="0037671D" w:rsidRPr="0037671D">
        <w:rPr>
          <w:rFonts w:eastAsia="Calibri"/>
          <w:b/>
          <w:sz w:val="24"/>
          <w:szCs w:val="24"/>
          <w:lang w:val="tr-TR" w:eastAsia="bg-BG"/>
        </w:rPr>
        <w:t>DOI:</w:t>
      </w:r>
      <w:r w:rsidR="0037671D">
        <w:rPr>
          <w:rFonts w:eastAsia="Calibri"/>
          <w:sz w:val="24"/>
          <w:szCs w:val="24"/>
          <w:lang w:val="tr-TR" w:eastAsia="bg-BG"/>
        </w:rPr>
        <w:t xml:space="preserve"> </w:t>
      </w:r>
      <w:r w:rsidR="0037671D" w:rsidRPr="0037671D">
        <w:rPr>
          <w:rFonts w:eastAsia="Calibri"/>
          <w:sz w:val="24"/>
          <w:szCs w:val="24"/>
          <w:lang w:val="tr-TR" w:eastAsia="bg-BG"/>
        </w:rPr>
        <w:t>10.1021/jo00267a034</w:t>
      </w:r>
      <w:r w:rsidR="0037671D">
        <w:rPr>
          <w:rFonts w:eastAsia="Calibri"/>
          <w:sz w:val="24"/>
          <w:szCs w:val="24"/>
          <w:lang w:val="tr-TR" w:eastAsia="bg-BG"/>
        </w:rPr>
        <w:t>.</w:t>
      </w:r>
    </w:p>
    <w:p w:rsidR="00890D79" w:rsidRPr="0058217C" w:rsidRDefault="00610C43" w:rsidP="0079127C">
      <w:pPr>
        <w:pStyle w:val="-10"/>
        <w:widowControl w:val="0"/>
        <w:spacing w:line="360" w:lineRule="auto"/>
        <w:ind w:left="426" w:firstLineChars="0" w:hanging="426"/>
        <w:rPr>
          <w:rFonts w:eastAsia="Calibri"/>
          <w:sz w:val="24"/>
          <w:szCs w:val="24"/>
          <w:lang w:val="tr-TR" w:eastAsia="bg-BG"/>
        </w:rPr>
      </w:pPr>
      <w:r>
        <w:rPr>
          <w:rFonts w:eastAsia="Calibri"/>
          <w:sz w:val="24"/>
          <w:szCs w:val="24"/>
          <w:lang w:val="en-GB" w:eastAsia="bg-BG"/>
        </w:rPr>
        <w:t>31</w:t>
      </w:r>
      <w:r w:rsidR="00890D79" w:rsidRPr="00D40FC9">
        <w:rPr>
          <w:rFonts w:eastAsia="Calibri"/>
          <w:sz w:val="24"/>
          <w:szCs w:val="24"/>
          <w:lang w:val="en-GB" w:eastAsia="bg-BG"/>
        </w:rPr>
        <w:t>.</w:t>
      </w:r>
      <w:r w:rsidR="00890D79" w:rsidRPr="00D40FC9">
        <w:rPr>
          <w:rFonts w:eastAsia="Calibri"/>
          <w:sz w:val="24"/>
          <w:szCs w:val="24"/>
          <w:lang w:val="en-GB" w:eastAsia="bg-BG"/>
        </w:rPr>
        <w:tab/>
      </w:r>
      <w:r w:rsidR="00D9442B" w:rsidRPr="00D9442B">
        <w:rPr>
          <w:rFonts w:eastAsia="Calibri"/>
          <w:sz w:val="24"/>
          <w:szCs w:val="24"/>
          <w:lang w:val="bg-BG" w:eastAsia="bg-BG"/>
        </w:rPr>
        <w:t xml:space="preserve">R.G. Parr, W. Yang, </w:t>
      </w:r>
      <w:r w:rsidR="00D9442B" w:rsidRPr="00D9442B">
        <w:rPr>
          <w:rFonts w:eastAsia="Calibri"/>
          <w:i/>
          <w:sz w:val="24"/>
          <w:szCs w:val="24"/>
          <w:lang w:val="bg-BG" w:eastAsia="bg-BG"/>
        </w:rPr>
        <w:t>J. Am. Chem. Soc.</w:t>
      </w:r>
      <w:r w:rsidR="00D9442B">
        <w:rPr>
          <w:rFonts w:eastAsia="Calibri"/>
          <w:sz w:val="24"/>
          <w:szCs w:val="24"/>
          <w:lang w:val="tr-TR" w:eastAsia="bg-BG"/>
        </w:rPr>
        <w:t>,</w:t>
      </w:r>
      <w:r w:rsidR="00D9442B" w:rsidRPr="00D9442B">
        <w:rPr>
          <w:rFonts w:eastAsia="Calibri"/>
          <w:sz w:val="24"/>
          <w:szCs w:val="24"/>
          <w:lang w:val="bg-BG" w:eastAsia="bg-BG"/>
        </w:rPr>
        <w:t xml:space="preserve"> </w:t>
      </w:r>
      <w:r w:rsidR="00D9442B" w:rsidRPr="00D9442B">
        <w:rPr>
          <w:rFonts w:eastAsia="Calibri"/>
          <w:b/>
          <w:sz w:val="24"/>
          <w:szCs w:val="24"/>
          <w:lang w:val="bg-BG" w:eastAsia="bg-BG"/>
        </w:rPr>
        <w:t>1984</w:t>
      </w:r>
      <w:r w:rsidR="00D9442B" w:rsidRPr="00D9442B">
        <w:rPr>
          <w:rFonts w:eastAsia="Calibri"/>
          <w:sz w:val="24"/>
          <w:szCs w:val="24"/>
          <w:lang w:val="bg-BG" w:eastAsia="bg-BG"/>
        </w:rPr>
        <w:t xml:space="preserve">, </w:t>
      </w:r>
      <w:r w:rsidR="00D9442B" w:rsidRPr="006D1FB4">
        <w:rPr>
          <w:rFonts w:eastAsia="Calibri"/>
          <w:i/>
          <w:sz w:val="24"/>
          <w:szCs w:val="24"/>
          <w:lang w:val="bg-BG" w:eastAsia="bg-BG"/>
        </w:rPr>
        <w:t>106</w:t>
      </w:r>
      <w:r w:rsidR="00D9442B" w:rsidRPr="00D9442B">
        <w:rPr>
          <w:rFonts w:eastAsia="Calibri"/>
          <w:sz w:val="24"/>
          <w:szCs w:val="24"/>
          <w:lang w:val="bg-BG" w:eastAsia="bg-BG"/>
        </w:rPr>
        <w:t>, 404.</w:t>
      </w:r>
      <w:r w:rsidR="0058217C">
        <w:rPr>
          <w:rFonts w:eastAsia="Calibri"/>
          <w:sz w:val="24"/>
          <w:szCs w:val="24"/>
          <w:lang w:val="tr-TR" w:eastAsia="bg-BG"/>
        </w:rPr>
        <w:t xml:space="preserve"> </w:t>
      </w:r>
      <w:r w:rsidR="0058217C" w:rsidRPr="0058217C">
        <w:rPr>
          <w:rFonts w:eastAsia="Calibri"/>
          <w:b/>
          <w:sz w:val="24"/>
          <w:szCs w:val="24"/>
          <w:lang w:val="tr-TR" w:eastAsia="bg-BG"/>
        </w:rPr>
        <w:t>DOI:</w:t>
      </w:r>
      <w:r w:rsidR="0058217C">
        <w:rPr>
          <w:rFonts w:eastAsia="Calibri"/>
          <w:sz w:val="24"/>
          <w:szCs w:val="24"/>
          <w:lang w:val="tr-TR" w:eastAsia="bg-BG"/>
        </w:rPr>
        <w:t xml:space="preserve"> </w:t>
      </w:r>
      <w:r w:rsidR="0058217C" w:rsidRPr="0058217C">
        <w:rPr>
          <w:rFonts w:eastAsia="Calibri"/>
          <w:sz w:val="24"/>
          <w:szCs w:val="24"/>
          <w:lang w:val="tr-TR" w:eastAsia="bg-BG"/>
        </w:rPr>
        <w:t>10.1021/ja00326a036</w:t>
      </w:r>
    </w:p>
    <w:p w:rsidR="00890D79" w:rsidRPr="00D40FC9" w:rsidRDefault="00610C43" w:rsidP="0079127C">
      <w:pPr>
        <w:pStyle w:val="-10"/>
        <w:widowControl w:val="0"/>
        <w:spacing w:line="360" w:lineRule="auto"/>
        <w:ind w:left="426" w:firstLineChars="0" w:hanging="426"/>
        <w:rPr>
          <w:rFonts w:eastAsia="Calibri"/>
          <w:sz w:val="24"/>
          <w:szCs w:val="24"/>
          <w:lang w:val="en-GB" w:eastAsia="bg-BG"/>
        </w:rPr>
      </w:pPr>
      <w:r>
        <w:rPr>
          <w:rFonts w:eastAsia="Calibri"/>
          <w:sz w:val="24"/>
          <w:szCs w:val="24"/>
          <w:lang w:val="en-GB" w:eastAsia="bg-BG"/>
        </w:rPr>
        <w:t>32</w:t>
      </w:r>
      <w:r w:rsidR="00890D79" w:rsidRPr="00D40FC9">
        <w:rPr>
          <w:rFonts w:eastAsia="Calibri"/>
          <w:sz w:val="24"/>
          <w:szCs w:val="24"/>
          <w:lang w:val="en-GB" w:eastAsia="bg-BG"/>
        </w:rPr>
        <w:t>.</w:t>
      </w:r>
      <w:r w:rsidR="00890D79" w:rsidRPr="00D40FC9">
        <w:rPr>
          <w:rFonts w:eastAsia="Calibri"/>
          <w:sz w:val="24"/>
          <w:szCs w:val="24"/>
          <w:lang w:val="en-GB" w:eastAsia="bg-BG"/>
        </w:rPr>
        <w:tab/>
      </w:r>
      <w:r w:rsidR="00D9442B" w:rsidRPr="00D9442B">
        <w:rPr>
          <w:rFonts w:eastAsia="Calibri"/>
          <w:sz w:val="24"/>
          <w:szCs w:val="24"/>
          <w:lang w:val="bg-BG" w:eastAsia="bg-BG"/>
        </w:rPr>
        <w:t>R</w:t>
      </w:r>
      <w:r w:rsidR="00D9442B" w:rsidRPr="003E32E6">
        <w:rPr>
          <w:rFonts w:eastAsia="Calibri"/>
          <w:sz w:val="24"/>
          <w:szCs w:val="24"/>
          <w:lang w:val="bg-BG" w:eastAsia="bg-BG"/>
        </w:rPr>
        <w:t xml:space="preserve">. Ahmadi, M. Pirahan-Foroush, </w:t>
      </w:r>
      <w:r w:rsidR="00D9442B" w:rsidRPr="003E32E6">
        <w:rPr>
          <w:rFonts w:eastAsia="Calibri"/>
          <w:i/>
          <w:sz w:val="24"/>
          <w:szCs w:val="24"/>
          <w:lang w:val="bg-BG" w:eastAsia="bg-BG"/>
        </w:rPr>
        <w:t>Annals</w:t>
      </w:r>
      <w:r w:rsidR="00D9442B" w:rsidRPr="00D9442B">
        <w:rPr>
          <w:rFonts w:eastAsia="Calibri"/>
          <w:i/>
          <w:sz w:val="24"/>
          <w:szCs w:val="24"/>
          <w:lang w:val="bg-BG" w:eastAsia="bg-BG"/>
        </w:rPr>
        <w:t xml:space="preserve"> of Military &amp; Health Sciences Research (AMHSR),</w:t>
      </w:r>
      <w:r w:rsidR="00D9442B" w:rsidRPr="00D9442B">
        <w:rPr>
          <w:rFonts w:eastAsia="Calibri"/>
          <w:sz w:val="24"/>
          <w:szCs w:val="24"/>
          <w:lang w:val="bg-BG" w:eastAsia="bg-BG"/>
        </w:rPr>
        <w:t xml:space="preserve"> </w:t>
      </w:r>
      <w:r w:rsidR="00D9442B" w:rsidRPr="00D9442B">
        <w:rPr>
          <w:rFonts w:eastAsia="Calibri"/>
          <w:b/>
          <w:sz w:val="24"/>
          <w:szCs w:val="24"/>
          <w:lang w:val="bg-BG" w:eastAsia="bg-BG"/>
        </w:rPr>
        <w:t>2014a</w:t>
      </w:r>
      <w:r w:rsidR="00D9442B" w:rsidRPr="00D9442B">
        <w:rPr>
          <w:rFonts w:eastAsia="Calibri"/>
          <w:sz w:val="24"/>
          <w:szCs w:val="24"/>
          <w:lang w:val="bg-BG" w:eastAsia="bg-BG"/>
        </w:rPr>
        <w:t xml:space="preserve">, </w:t>
      </w:r>
      <w:r w:rsidR="00D9442B" w:rsidRPr="006D1FB4">
        <w:rPr>
          <w:rFonts w:eastAsia="Calibri"/>
          <w:i/>
          <w:sz w:val="24"/>
          <w:szCs w:val="24"/>
          <w:lang w:val="bg-BG" w:eastAsia="bg-BG"/>
        </w:rPr>
        <w:t>12(2)</w:t>
      </w:r>
      <w:r w:rsidR="00D9442B" w:rsidRPr="00D9442B">
        <w:rPr>
          <w:rFonts w:eastAsia="Calibri"/>
          <w:sz w:val="24"/>
          <w:szCs w:val="24"/>
          <w:lang w:val="bg-BG" w:eastAsia="bg-BG"/>
        </w:rPr>
        <w:t>, 86-90.</w:t>
      </w:r>
    </w:p>
    <w:p w:rsidR="00890D79" w:rsidRPr="002D4C0F" w:rsidRDefault="00610C43" w:rsidP="0079127C">
      <w:pPr>
        <w:pStyle w:val="-10"/>
        <w:widowControl w:val="0"/>
        <w:spacing w:line="360" w:lineRule="auto"/>
        <w:ind w:left="426" w:firstLineChars="0" w:hanging="426"/>
        <w:rPr>
          <w:rFonts w:eastAsia="Calibri"/>
          <w:sz w:val="24"/>
          <w:szCs w:val="24"/>
          <w:lang w:val="tr-TR" w:eastAsia="bg-BG"/>
        </w:rPr>
      </w:pPr>
      <w:r>
        <w:rPr>
          <w:rFonts w:eastAsia="Calibri"/>
          <w:sz w:val="24"/>
          <w:szCs w:val="24"/>
          <w:lang w:val="en-GB" w:eastAsia="bg-BG"/>
        </w:rPr>
        <w:t>33</w:t>
      </w:r>
      <w:r w:rsidR="00890D79" w:rsidRPr="00D40FC9">
        <w:rPr>
          <w:rFonts w:eastAsia="Calibri"/>
          <w:sz w:val="24"/>
          <w:szCs w:val="24"/>
          <w:lang w:val="en-GB" w:eastAsia="bg-BG"/>
        </w:rPr>
        <w:t>.</w:t>
      </w:r>
      <w:r w:rsidR="00890D79" w:rsidRPr="00D40FC9">
        <w:rPr>
          <w:rFonts w:eastAsia="Calibri"/>
          <w:sz w:val="24"/>
          <w:szCs w:val="24"/>
          <w:lang w:val="en-GB" w:eastAsia="bg-BG"/>
        </w:rPr>
        <w:tab/>
      </w:r>
      <w:r w:rsidR="00D9442B" w:rsidRPr="00D9442B">
        <w:rPr>
          <w:rFonts w:eastAsia="Calibri"/>
          <w:sz w:val="24"/>
          <w:szCs w:val="24"/>
          <w:lang w:val="bg-BG" w:eastAsia="bg-BG"/>
        </w:rPr>
        <w:t xml:space="preserve">P.W. Ayers, J.S.M. Anderson, L.J. Bartolotti, </w:t>
      </w:r>
      <w:r w:rsidR="00D9442B" w:rsidRPr="00D9442B">
        <w:rPr>
          <w:rFonts w:eastAsia="Calibri"/>
          <w:i/>
          <w:sz w:val="24"/>
          <w:szCs w:val="24"/>
          <w:lang w:val="bg-BG" w:eastAsia="bg-BG"/>
        </w:rPr>
        <w:t>Int. J. Quantum Chem</w:t>
      </w:r>
      <w:r w:rsidR="00D9442B" w:rsidRPr="00D9442B">
        <w:rPr>
          <w:rFonts w:eastAsia="Calibri"/>
          <w:sz w:val="24"/>
          <w:szCs w:val="24"/>
          <w:lang w:val="bg-BG" w:eastAsia="bg-BG"/>
        </w:rPr>
        <w:t xml:space="preserve">, </w:t>
      </w:r>
      <w:r w:rsidR="00D9442B" w:rsidRPr="00D9442B">
        <w:rPr>
          <w:rFonts w:eastAsia="Calibri"/>
          <w:b/>
          <w:sz w:val="24"/>
          <w:szCs w:val="24"/>
          <w:lang w:val="bg-BG" w:eastAsia="bg-BG"/>
        </w:rPr>
        <w:t>2005</w:t>
      </w:r>
      <w:r w:rsidR="00D9442B" w:rsidRPr="00D9442B">
        <w:rPr>
          <w:rFonts w:eastAsia="Calibri"/>
          <w:sz w:val="24"/>
          <w:szCs w:val="24"/>
          <w:lang w:val="bg-BG" w:eastAsia="bg-BG"/>
        </w:rPr>
        <w:t xml:space="preserve">, </w:t>
      </w:r>
      <w:r w:rsidR="00D9442B" w:rsidRPr="006D1FB4">
        <w:rPr>
          <w:rFonts w:eastAsia="Calibri"/>
          <w:i/>
          <w:sz w:val="24"/>
          <w:szCs w:val="24"/>
          <w:lang w:val="bg-BG" w:eastAsia="bg-BG"/>
        </w:rPr>
        <w:t>101</w:t>
      </w:r>
      <w:r w:rsidR="00D9442B" w:rsidRPr="00D9442B">
        <w:rPr>
          <w:rFonts w:eastAsia="Calibri"/>
          <w:sz w:val="24"/>
          <w:szCs w:val="24"/>
          <w:lang w:val="bg-BG" w:eastAsia="bg-BG"/>
        </w:rPr>
        <w:t>, 520-534.</w:t>
      </w:r>
      <w:r w:rsidR="002D4C0F">
        <w:rPr>
          <w:rFonts w:eastAsia="Calibri"/>
          <w:sz w:val="24"/>
          <w:szCs w:val="24"/>
          <w:lang w:val="tr-TR" w:eastAsia="bg-BG"/>
        </w:rPr>
        <w:t xml:space="preserve"> </w:t>
      </w:r>
      <w:r w:rsidR="002D4C0F" w:rsidRPr="002D4C0F">
        <w:rPr>
          <w:rFonts w:eastAsia="Calibri"/>
          <w:b/>
          <w:sz w:val="24"/>
          <w:szCs w:val="24"/>
          <w:lang w:val="tr-TR" w:eastAsia="bg-BG"/>
        </w:rPr>
        <w:t>DOI:</w:t>
      </w:r>
      <w:r w:rsidR="002D4C0F">
        <w:rPr>
          <w:rFonts w:eastAsia="Calibri"/>
          <w:sz w:val="24"/>
          <w:szCs w:val="24"/>
          <w:lang w:val="tr-TR" w:eastAsia="bg-BG"/>
        </w:rPr>
        <w:t xml:space="preserve"> </w:t>
      </w:r>
      <w:r w:rsidR="002D4C0F" w:rsidRPr="002D4C0F">
        <w:rPr>
          <w:rFonts w:eastAsia="Calibri"/>
          <w:sz w:val="24"/>
          <w:szCs w:val="24"/>
          <w:lang w:val="tr-TR" w:eastAsia="bg-BG"/>
        </w:rPr>
        <w:t>10.1002/qua.20307</w:t>
      </w:r>
      <w:r w:rsidR="002D4C0F">
        <w:rPr>
          <w:rFonts w:eastAsia="Calibri"/>
          <w:sz w:val="24"/>
          <w:szCs w:val="24"/>
          <w:lang w:val="tr-TR" w:eastAsia="bg-BG"/>
        </w:rPr>
        <w:t>.</w:t>
      </w:r>
    </w:p>
    <w:p w:rsidR="00890D79" w:rsidRPr="00D40FC9" w:rsidRDefault="00610C43" w:rsidP="0079127C">
      <w:pPr>
        <w:pStyle w:val="-10"/>
        <w:widowControl w:val="0"/>
        <w:spacing w:line="360" w:lineRule="auto"/>
        <w:ind w:left="426" w:firstLineChars="0" w:hanging="426"/>
        <w:rPr>
          <w:rFonts w:eastAsia="Calibri"/>
          <w:sz w:val="24"/>
          <w:szCs w:val="24"/>
          <w:lang w:val="en-GB" w:eastAsia="bg-BG"/>
        </w:rPr>
      </w:pPr>
      <w:r>
        <w:rPr>
          <w:rFonts w:eastAsia="Calibri"/>
          <w:sz w:val="24"/>
          <w:szCs w:val="24"/>
          <w:lang w:val="en-GB" w:eastAsia="bg-BG"/>
        </w:rPr>
        <w:t>34</w:t>
      </w:r>
      <w:r w:rsidR="00890D79" w:rsidRPr="00D40FC9">
        <w:rPr>
          <w:rFonts w:eastAsia="Calibri"/>
          <w:sz w:val="24"/>
          <w:szCs w:val="24"/>
          <w:lang w:val="en-GB" w:eastAsia="bg-BG"/>
        </w:rPr>
        <w:t>.</w:t>
      </w:r>
      <w:r w:rsidR="00890D79" w:rsidRPr="00D40FC9">
        <w:rPr>
          <w:rFonts w:eastAsia="Calibri"/>
          <w:sz w:val="24"/>
          <w:szCs w:val="24"/>
          <w:lang w:val="en-GB" w:eastAsia="bg-BG"/>
        </w:rPr>
        <w:tab/>
      </w:r>
      <w:r w:rsidR="00D9442B" w:rsidRPr="00D9442B">
        <w:rPr>
          <w:rFonts w:eastAsia="Calibri"/>
          <w:sz w:val="24"/>
          <w:szCs w:val="24"/>
          <w:lang w:val="bg-BG" w:eastAsia="bg-BG"/>
        </w:rPr>
        <w:t xml:space="preserve">G. Roos, S. Loverix, E. Brosens, K. Van Belle, L. Wyns, P. Geerlings, J. Messens, </w:t>
      </w:r>
      <w:r w:rsidR="00D9442B" w:rsidRPr="00D9442B">
        <w:rPr>
          <w:rFonts w:eastAsia="Calibri"/>
          <w:i/>
          <w:sz w:val="24"/>
          <w:szCs w:val="24"/>
          <w:lang w:val="bg-BG" w:eastAsia="bg-BG"/>
        </w:rPr>
        <w:t>Chem BioChem.,</w:t>
      </w:r>
      <w:r w:rsidR="00D9442B" w:rsidRPr="00D9442B">
        <w:rPr>
          <w:rFonts w:eastAsia="Calibri"/>
          <w:b/>
          <w:sz w:val="24"/>
          <w:szCs w:val="24"/>
          <w:lang w:val="bg-BG" w:eastAsia="bg-BG"/>
        </w:rPr>
        <w:t xml:space="preserve"> 2006</w:t>
      </w:r>
      <w:r w:rsidR="00D9442B" w:rsidRPr="00D9442B">
        <w:rPr>
          <w:rFonts w:eastAsia="Calibri"/>
          <w:sz w:val="24"/>
          <w:szCs w:val="24"/>
          <w:lang w:val="bg-BG" w:eastAsia="bg-BG"/>
        </w:rPr>
        <w:t xml:space="preserve">, </w:t>
      </w:r>
      <w:r w:rsidR="00D9442B" w:rsidRPr="006D1FB4">
        <w:rPr>
          <w:rFonts w:eastAsia="Calibri"/>
          <w:i/>
          <w:sz w:val="24"/>
          <w:szCs w:val="24"/>
          <w:lang w:val="bg-BG" w:eastAsia="bg-BG"/>
        </w:rPr>
        <w:t>7</w:t>
      </w:r>
      <w:r w:rsidR="00D9442B" w:rsidRPr="00D9442B">
        <w:rPr>
          <w:rFonts w:eastAsia="Calibri"/>
          <w:sz w:val="24"/>
          <w:szCs w:val="24"/>
          <w:lang w:val="bg-BG" w:eastAsia="bg-BG"/>
        </w:rPr>
        <w:t>, 981-989.</w:t>
      </w:r>
      <w:r w:rsidR="002D4C0F" w:rsidRPr="002D4C0F">
        <w:t xml:space="preserve"> </w:t>
      </w:r>
      <w:r w:rsidR="002D4C0F" w:rsidRPr="002D4C0F">
        <w:rPr>
          <w:rFonts w:eastAsia="Calibri"/>
          <w:b/>
          <w:sz w:val="24"/>
          <w:szCs w:val="24"/>
          <w:lang w:val="bg-BG" w:eastAsia="bg-BG"/>
        </w:rPr>
        <w:t>DOI:</w:t>
      </w:r>
      <w:r w:rsidR="002D4C0F" w:rsidRPr="002D4C0F">
        <w:rPr>
          <w:rFonts w:eastAsia="Calibri"/>
          <w:sz w:val="24"/>
          <w:szCs w:val="24"/>
          <w:lang w:val="bg-BG" w:eastAsia="bg-BG"/>
        </w:rPr>
        <w:t xml:space="preserve"> 10.1002/cbic.200500507.</w:t>
      </w:r>
    </w:p>
    <w:p w:rsidR="00890D79" w:rsidRPr="00D40FC9" w:rsidRDefault="00610C43" w:rsidP="0079127C">
      <w:pPr>
        <w:pStyle w:val="-10"/>
        <w:widowControl w:val="0"/>
        <w:spacing w:line="360" w:lineRule="auto"/>
        <w:ind w:left="426" w:firstLineChars="0" w:hanging="426"/>
        <w:rPr>
          <w:rFonts w:eastAsia="Calibri"/>
          <w:color w:val="FF0000"/>
          <w:sz w:val="24"/>
          <w:szCs w:val="24"/>
          <w:lang w:val="en-GB" w:eastAsia="bg-BG"/>
        </w:rPr>
      </w:pPr>
      <w:r>
        <w:rPr>
          <w:rFonts w:eastAsia="Calibri"/>
          <w:sz w:val="24"/>
          <w:szCs w:val="24"/>
          <w:lang w:val="en-GB" w:eastAsia="bg-BG"/>
        </w:rPr>
        <w:t>35</w:t>
      </w:r>
      <w:r w:rsidR="00890D79" w:rsidRPr="00D40FC9">
        <w:rPr>
          <w:rFonts w:eastAsia="Calibri"/>
          <w:sz w:val="24"/>
          <w:szCs w:val="24"/>
          <w:lang w:val="en-GB" w:eastAsia="bg-BG"/>
        </w:rPr>
        <w:t>.</w:t>
      </w:r>
      <w:r w:rsidR="00890D79" w:rsidRPr="00D40FC9">
        <w:rPr>
          <w:rFonts w:eastAsia="Calibri"/>
          <w:sz w:val="24"/>
          <w:szCs w:val="24"/>
          <w:lang w:val="en-GB" w:eastAsia="bg-BG"/>
        </w:rPr>
        <w:tab/>
      </w:r>
      <w:r w:rsidR="00D9442B" w:rsidRPr="00D9442B">
        <w:rPr>
          <w:rFonts w:eastAsia="Calibri"/>
          <w:sz w:val="24"/>
          <w:szCs w:val="24"/>
          <w:lang w:val="en-GB" w:eastAsia="bg-BG"/>
        </w:rPr>
        <w:t xml:space="preserve">H. Abdulaziz, A. S. Gidado, A. Musa, A. Lawal, </w:t>
      </w:r>
      <w:r w:rsidR="00D9442B" w:rsidRPr="00D9442B">
        <w:rPr>
          <w:rFonts w:eastAsia="Calibri"/>
          <w:i/>
          <w:sz w:val="24"/>
          <w:szCs w:val="24"/>
          <w:lang w:val="en-GB" w:eastAsia="bg-BG"/>
        </w:rPr>
        <w:t>J. Mater. Sci. Rev.</w:t>
      </w:r>
      <w:r w:rsidR="00D9442B" w:rsidRPr="00D9442B">
        <w:rPr>
          <w:rFonts w:eastAsia="Calibri"/>
          <w:sz w:val="24"/>
          <w:szCs w:val="24"/>
          <w:lang w:val="en-GB" w:eastAsia="bg-BG"/>
        </w:rPr>
        <w:t xml:space="preserve">, </w:t>
      </w:r>
      <w:r w:rsidR="00D9442B" w:rsidRPr="00D9442B">
        <w:rPr>
          <w:rFonts w:eastAsia="Calibri"/>
          <w:b/>
          <w:sz w:val="24"/>
          <w:szCs w:val="24"/>
          <w:lang w:val="en-GB" w:eastAsia="bg-BG"/>
        </w:rPr>
        <w:t>2019</w:t>
      </w:r>
      <w:r w:rsidR="00D9442B" w:rsidRPr="00D9442B">
        <w:rPr>
          <w:rFonts w:eastAsia="Calibri"/>
          <w:sz w:val="24"/>
          <w:szCs w:val="24"/>
          <w:lang w:val="en-GB" w:eastAsia="bg-BG"/>
        </w:rPr>
        <w:t xml:space="preserve">, </w:t>
      </w:r>
      <w:r w:rsidR="00D9442B" w:rsidRPr="006D1FB4">
        <w:rPr>
          <w:rFonts w:eastAsia="Calibri"/>
          <w:i/>
          <w:sz w:val="24"/>
          <w:szCs w:val="24"/>
          <w:lang w:val="en-GB" w:eastAsia="bg-BG"/>
        </w:rPr>
        <w:t>2(3)</w:t>
      </w:r>
      <w:r w:rsidR="00D9442B" w:rsidRPr="00D9442B">
        <w:rPr>
          <w:rFonts w:eastAsia="Calibri"/>
          <w:sz w:val="24"/>
          <w:szCs w:val="24"/>
          <w:lang w:val="en-GB" w:eastAsia="bg-BG"/>
        </w:rPr>
        <w:t>, 1–13.</w:t>
      </w:r>
      <w:r w:rsidR="002D4C0F" w:rsidRPr="002D4C0F">
        <w:t xml:space="preserve"> </w:t>
      </w:r>
      <w:r w:rsidR="002D4C0F" w:rsidRPr="002D4C0F">
        <w:rPr>
          <w:rFonts w:eastAsia="Calibri"/>
          <w:b/>
          <w:sz w:val="24"/>
          <w:szCs w:val="24"/>
          <w:lang w:val="en-GB" w:eastAsia="bg-BG"/>
        </w:rPr>
        <w:t>DOI:</w:t>
      </w:r>
      <w:r w:rsidR="002D4C0F">
        <w:rPr>
          <w:rFonts w:eastAsia="Calibri"/>
          <w:sz w:val="24"/>
          <w:szCs w:val="24"/>
          <w:lang w:val="en-GB" w:eastAsia="bg-BG"/>
        </w:rPr>
        <w:t xml:space="preserve"> </w:t>
      </w:r>
      <w:r w:rsidR="002D4C0F" w:rsidRPr="002D4C0F">
        <w:rPr>
          <w:rFonts w:eastAsia="Calibri"/>
          <w:sz w:val="24"/>
          <w:szCs w:val="24"/>
          <w:lang w:val="en-GB" w:eastAsia="bg-BG"/>
        </w:rPr>
        <w:t>10.9734/JMSRR/2019/45683</w:t>
      </w:r>
      <w:r w:rsidR="002D4C0F">
        <w:rPr>
          <w:rFonts w:eastAsia="Calibri"/>
          <w:sz w:val="24"/>
          <w:szCs w:val="24"/>
          <w:lang w:val="en-GB" w:eastAsia="bg-BG"/>
        </w:rPr>
        <w:t>.</w:t>
      </w:r>
    </w:p>
    <w:p w:rsidR="00890D79" w:rsidRPr="002D4C0F" w:rsidRDefault="00610C43" w:rsidP="0079127C">
      <w:pPr>
        <w:pStyle w:val="-10"/>
        <w:widowControl w:val="0"/>
        <w:spacing w:line="360" w:lineRule="auto"/>
        <w:ind w:left="426" w:firstLineChars="0" w:hanging="426"/>
        <w:rPr>
          <w:rFonts w:eastAsia="Calibri"/>
          <w:sz w:val="24"/>
          <w:szCs w:val="24"/>
          <w:lang w:val="tr-TR" w:eastAsia="bg-BG"/>
        </w:rPr>
      </w:pPr>
      <w:r>
        <w:rPr>
          <w:rFonts w:eastAsia="Calibri"/>
          <w:sz w:val="24"/>
          <w:szCs w:val="24"/>
          <w:lang w:val="en-GB" w:eastAsia="bg-BG"/>
        </w:rPr>
        <w:t>36</w:t>
      </w:r>
      <w:r w:rsidR="00890D79" w:rsidRPr="00D40FC9">
        <w:rPr>
          <w:rFonts w:eastAsia="Calibri"/>
          <w:sz w:val="24"/>
          <w:szCs w:val="24"/>
          <w:lang w:val="en-GB" w:eastAsia="bg-BG"/>
        </w:rPr>
        <w:t>.</w:t>
      </w:r>
      <w:r w:rsidR="00890D79" w:rsidRPr="00D40FC9">
        <w:rPr>
          <w:rFonts w:eastAsia="Calibri"/>
          <w:sz w:val="24"/>
          <w:szCs w:val="24"/>
          <w:lang w:val="en-GB" w:eastAsia="bg-BG"/>
        </w:rPr>
        <w:tab/>
      </w:r>
      <w:r w:rsidR="00D9442B" w:rsidRPr="00D9442B">
        <w:rPr>
          <w:rFonts w:eastAsia="Calibri"/>
          <w:sz w:val="24"/>
          <w:szCs w:val="24"/>
          <w:lang w:val="bg-BG" w:eastAsia="bg-BG"/>
        </w:rPr>
        <w:t xml:space="preserve">M. Govindarajan, M. Karabacak, </w:t>
      </w:r>
      <w:r w:rsidR="00D9442B" w:rsidRPr="00D9442B">
        <w:rPr>
          <w:rFonts w:eastAsia="Calibri"/>
          <w:i/>
          <w:sz w:val="24"/>
          <w:szCs w:val="24"/>
          <w:lang w:val="bg-BG" w:eastAsia="bg-BG"/>
        </w:rPr>
        <w:t>Spectrochimica Acta Part A</w:t>
      </w:r>
      <w:r w:rsidR="00D9442B">
        <w:rPr>
          <w:rFonts w:eastAsia="Calibri"/>
          <w:sz w:val="24"/>
          <w:szCs w:val="24"/>
          <w:lang w:val="tr-TR" w:eastAsia="bg-BG"/>
        </w:rPr>
        <w:t>,</w:t>
      </w:r>
      <w:r w:rsidR="00D9442B" w:rsidRPr="00D9442B">
        <w:rPr>
          <w:rFonts w:eastAsia="Calibri"/>
          <w:sz w:val="24"/>
          <w:szCs w:val="24"/>
          <w:lang w:val="bg-BG" w:eastAsia="bg-BG"/>
        </w:rPr>
        <w:t xml:space="preserve"> </w:t>
      </w:r>
      <w:r w:rsidR="00D9442B" w:rsidRPr="00D9442B">
        <w:rPr>
          <w:rFonts w:eastAsia="Calibri"/>
          <w:b/>
          <w:sz w:val="24"/>
          <w:szCs w:val="24"/>
          <w:lang w:val="bg-BG" w:eastAsia="bg-BG"/>
        </w:rPr>
        <w:t>2012</w:t>
      </w:r>
      <w:r w:rsidR="00D9442B" w:rsidRPr="00D9442B">
        <w:rPr>
          <w:rFonts w:eastAsia="Calibri"/>
          <w:sz w:val="24"/>
          <w:szCs w:val="24"/>
          <w:lang w:val="bg-BG" w:eastAsia="bg-BG"/>
        </w:rPr>
        <w:t xml:space="preserve">, </w:t>
      </w:r>
      <w:r w:rsidR="00D9442B" w:rsidRPr="006D1FB4">
        <w:rPr>
          <w:rFonts w:eastAsia="Calibri"/>
          <w:i/>
          <w:sz w:val="24"/>
          <w:szCs w:val="24"/>
          <w:lang w:val="bg-BG" w:eastAsia="bg-BG"/>
        </w:rPr>
        <w:t>85</w:t>
      </w:r>
      <w:r w:rsidR="00D9442B" w:rsidRPr="00D9442B">
        <w:rPr>
          <w:rFonts w:eastAsia="Calibri"/>
          <w:sz w:val="24"/>
          <w:szCs w:val="24"/>
          <w:lang w:val="bg-BG" w:eastAsia="bg-BG"/>
        </w:rPr>
        <w:t>, 251–260.</w:t>
      </w:r>
      <w:r w:rsidR="002D4C0F" w:rsidRPr="002D4C0F">
        <w:t xml:space="preserve"> </w:t>
      </w:r>
      <w:r w:rsidR="002D4C0F" w:rsidRPr="002D4C0F">
        <w:rPr>
          <w:b/>
        </w:rPr>
        <w:t>DOI:</w:t>
      </w:r>
      <w:r w:rsidR="002D4C0F">
        <w:t xml:space="preserve"> </w:t>
      </w:r>
      <w:r w:rsidR="002D4C0F" w:rsidRPr="002D4C0F">
        <w:rPr>
          <w:rFonts w:eastAsia="Calibri"/>
          <w:sz w:val="24"/>
          <w:szCs w:val="24"/>
          <w:lang w:val="bg-BG" w:eastAsia="bg-BG"/>
        </w:rPr>
        <w:t>10.1016/j.saa.2011.10.002</w:t>
      </w:r>
      <w:r w:rsidR="002D4C0F">
        <w:rPr>
          <w:rFonts w:eastAsia="Calibri"/>
          <w:sz w:val="24"/>
          <w:szCs w:val="24"/>
          <w:lang w:val="tr-TR" w:eastAsia="bg-BG"/>
        </w:rPr>
        <w:t>.</w:t>
      </w:r>
    </w:p>
    <w:p w:rsidR="00890D79" w:rsidRPr="000C3791" w:rsidRDefault="00610C43" w:rsidP="0079127C">
      <w:pPr>
        <w:pStyle w:val="-10"/>
        <w:widowControl w:val="0"/>
        <w:spacing w:line="360" w:lineRule="auto"/>
        <w:ind w:left="426" w:firstLineChars="0" w:hanging="426"/>
        <w:rPr>
          <w:rFonts w:eastAsia="Calibri"/>
          <w:sz w:val="24"/>
          <w:szCs w:val="24"/>
          <w:lang w:val="en-GB" w:eastAsia="bg-BG"/>
        </w:rPr>
      </w:pPr>
      <w:r>
        <w:rPr>
          <w:rFonts w:eastAsia="Calibri"/>
          <w:sz w:val="24"/>
          <w:szCs w:val="24"/>
          <w:lang w:val="en-GB" w:eastAsia="bg-BG"/>
        </w:rPr>
        <w:t>37</w:t>
      </w:r>
      <w:r w:rsidR="00890D79" w:rsidRPr="00D40FC9">
        <w:rPr>
          <w:rFonts w:eastAsia="Calibri"/>
          <w:sz w:val="24"/>
          <w:szCs w:val="24"/>
          <w:lang w:val="en-GB" w:eastAsia="bg-BG"/>
        </w:rPr>
        <w:t>.</w:t>
      </w:r>
      <w:r w:rsidR="00890D79" w:rsidRPr="00D40FC9">
        <w:rPr>
          <w:rFonts w:eastAsia="Calibri"/>
          <w:sz w:val="24"/>
          <w:szCs w:val="24"/>
          <w:lang w:val="en-GB" w:eastAsia="bg-BG"/>
        </w:rPr>
        <w:tab/>
      </w:r>
      <w:r w:rsidR="00D9442B" w:rsidRPr="00D9442B">
        <w:rPr>
          <w:rFonts w:eastAsia="Calibri"/>
          <w:sz w:val="24"/>
          <w:szCs w:val="24"/>
          <w:lang w:val="bg-BG" w:eastAsia="bg-BG"/>
        </w:rPr>
        <w:t xml:space="preserve">R.S.J. Mulliken, </w:t>
      </w:r>
      <w:r w:rsidR="00D9442B" w:rsidRPr="00D9442B">
        <w:rPr>
          <w:rFonts w:eastAsia="Calibri"/>
          <w:i/>
          <w:sz w:val="24"/>
          <w:szCs w:val="24"/>
          <w:lang w:val="bg-BG" w:eastAsia="bg-BG"/>
        </w:rPr>
        <w:t>J. Chem. Phys.</w:t>
      </w:r>
      <w:r w:rsidR="00D9442B" w:rsidRPr="00D9442B">
        <w:rPr>
          <w:rFonts w:eastAsia="Calibri"/>
          <w:sz w:val="24"/>
          <w:szCs w:val="24"/>
          <w:lang w:val="bg-BG" w:eastAsia="bg-BG"/>
        </w:rPr>
        <w:t xml:space="preserve">, </w:t>
      </w:r>
      <w:r w:rsidR="00D9442B" w:rsidRPr="00D9442B">
        <w:rPr>
          <w:rFonts w:eastAsia="Calibri"/>
          <w:b/>
          <w:sz w:val="24"/>
          <w:szCs w:val="24"/>
          <w:lang w:val="bg-BG" w:eastAsia="bg-BG"/>
        </w:rPr>
        <w:t>1962</w:t>
      </w:r>
      <w:r w:rsidR="00D9442B" w:rsidRPr="00D9442B">
        <w:rPr>
          <w:rFonts w:eastAsia="Calibri"/>
          <w:sz w:val="24"/>
          <w:szCs w:val="24"/>
          <w:lang w:val="bg-BG" w:eastAsia="bg-BG"/>
        </w:rPr>
        <w:t xml:space="preserve">, </w:t>
      </w:r>
      <w:r w:rsidR="00D9442B" w:rsidRPr="006D1FB4">
        <w:rPr>
          <w:rFonts w:eastAsia="Calibri"/>
          <w:i/>
          <w:sz w:val="24"/>
          <w:szCs w:val="24"/>
          <w:lang w:val="bg-BG" w:eastAsia="bg-BG"/>
        </w:rPr>
        <w:t>36</w:t>
      </w:r>
      <w:r w:rsidR="00D9442B" w:rsidRPr="00D9442B">
        <w:rPr>
          <w:rFonts w:eastAsia="Calibri"/>
          <w:sz w:val="24"/>
          <w:szCs w:val="24"/>
          <w:lang w:val="bg-BG" w:eastAsia="bg-BG"/>
        </w:rPr>
        <w:t>, 3428.</w:t>
      </w:r>
      <w:r w:rsidR="003E32E6" w:rsidRPr="003E32E6">
        <w:t xml:space="preserve"> </w:t>
      </w:r>
      <w:r w:rsidR="003E32E6" w:rsidRPr="003E32E6">
        <w:rPr>
          <w:b/>
        </w:rPr>
        <w:t>DOI:</w:t>
      </w:r>
      <w:r w:rsidR="003E32E6">
        <w:t xml:space="preserve"> </w:t>
      </w:r>
      <w:r w:rsidR="003E32E6" w:rsidRPr="003E32E6">
        <w:rPr>
          <w:rFonts w:eastAsia="Calibri"/>
          <w:sz w:val="24"/>
          <w:szCs w:val="24"/>
          <w:lang w:val="bg-BG" w:eastAsia="bg-BG"/>
        </w:rPr>
        <w:t>10.1063/1.1732476</w:t>
      </w:r>
    </w:p>
    <w:sectPr w:rsidR="00890D79" w:rsidRPr="000C3791" w:rsidSect="00D7249F">
      <w:pgSz w:w="12240" w:h="15840" w:code="1"/>
      <w:pgMar w:top="1440" w:right="1152" w:bottom="1440" w:left="1418" w:header="576" w:footer="432"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方正书宋繁体">
    <w:altName w:val="Arial Unicode MS"/>
    <w:charset w:val="86"/>
    <w:family w:val="auto"/>
    <w:pitch w:val="variable"/>
    <w:sig w:usb0="00000000" w:usb1="080E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HelveticaNeueLT Pro 45 L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sr8">
    <w:altName w:val="Yu Gothic UI"/>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41F5E"/>
    <w:multiLevelType w:val="multilevel"/>
    <w:tmpl w:val="37CE3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4E21AD9"/>
    <w:multiLevelType w:val="multilevel"/>
    <w:tmpl w:val="3D6A81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64A31610"/>
    <w:multiLevelType w:val="multilevel"/>
    <w:tmpl w:val="35D6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
    <w:nsid w:val="708D14E5"/>
    <w:multiLevelType w:val="multilevel"/>
    <w:tmpl w:val="7366A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49B1D2C"/>
    <w:multiLevelType w:val="hybridMultilevel"/>
    <w:tmpl w:val="C8CE42EC"/>
    <w:lvl w:ilvl="0" w:tplc="E710F326">
      <w:start w:val="1"/>
      <w:numFmt w:val="bullet"/>
      <w:lvlText w:val=""/>
      <w:lvlJc w:val="left"/>
      <w:pPr>
        <w:tabs>
          <w:tab w:val="num" w:pos="720"/>
        </w:tabs>
        <w:ind w:left="720" w:hanging="360"/>
      </w:pPr>
      <w:rPr>
        <w:rFonts w:ascii="Wingdings 2" w:hAnsi="Wingdings 2" w:hint="default"/>
      </w:rPr>
    </w:lvl>
    <w:lvl w:ilvl="1" w:tplc="955C5998" w:tentative="1">
      <w:start w:val="1"/>
      <w:numFmt w:val="bullet"/>
      <w:lvlText w:val=""/>
      <w:lvlJc w:val="left"/>
      <w:pPr>
        <w:tabs>
          <w:tab w:val="num" w:pos="1440"/>
        </w:tabs>
        <w:ind w:left="1440" w:hanging="360"/>
      </w:pPr>
      <w:rPr>
        <w:rFonts w:ascii="Wingdings 2" w:hAnsi="Wingdings 2" w:hint="default"/>
      </w:rPr>
    </w:lvl>
    <w:lvl w:ilvl="2" w:tplc="A8C0657C" w:tentative="1">
      <w:start w:val="1"/>
      <w:numFmt w:val="bullet"/>
      <w:lvlText w:val=""/>
      <w:lvlJc w:val="left"/>
      <w:pPr>
        <w:tabs>
          <w:tab w:val="num" w:pos="2160"/>
        </w:tabs>
        <w:ind w:left="2160" w:hanging="360"/>
      </w:pPr>
      <w:rPr>
        <w:rFonts w:ascii="Wingdings 2" w:hAnsi="Wingdings 2" w:hint="default"/>
      </w:rPr>
    </w:lvl>
    <w:lvl w:ilvl="3" w:tplc="E41EE9B2" w:tentative="1">
      <w:start w:val="1"/>
      <w:numFmt w:val="bullet"/>
      <w:lvlText w:val=""/>
      <w:lvlJc w:val="left"/>
      <w:pPr>
        <w:tabs>
          <w:tab w:val="num" w:pos="2880"/>
        </w:tabs>
        <w:ind w:left="2880" w:hanging="360"/>
      </w:pPr>
      <w:rPr>
        <w:rFonts w:ascii="Wingdings 2" w:hAnsi="Wingdings 2" w:hint="default"/>
      </w:rPr>
    </w:lvl>
    <w:lvl w:ilvl="4" w:tplc="E8F47126" w:tentative="1">
      <w:start w:val="1"/>
      <w:numFmt w:val="bullet"/>
      <w:lvlText w:val=""/>
      <w:lvlJc w:val="left"/>
      <w:pPr>
        <w:tabs>
          <w:tab w:val="num" w:pos="3600"/>
        </w:tabs>
        <w:ind w:left="3600" w:hanging="360"/>
      </w:pPr>
      <w:rPr>
        <w:rFonts w:ascii="Wingdings 2" w:hAnsi="Wingdings 2" w:hint="default"/>
      </w:rPr>
    </w:lvl>
    <w:lvl w:ilvl="5" w:tplc="42FADE24" w:tentative="1">
      <w:start w:val="1"/>
      <w:numFmt w:val="bullet"/>
      <w:lvlText w:val=""/>
      <w:lvlJc w:val="left"/>
      <w:pPr>
        <w:tabs>
          <w:tab w:val="num" w:pos="4320"/>
        </w:tabs>
        <w:ind w:left="4320" w:hanging="360"/>
      </w:pPr>
      <w:rPr>
        <w:rFonts w:ascii="Wingdings 2" w:hAnsi="Wingdings 2" w:hint="default"/>
      </w:rPr>
    </w:lvl>
    <w:lvl w:ilvl="6" w:tplc="B434C9E6" w:tentative="1">
      <w:start w:val="1"/>
      <w:numFmt w:val="bullet"/>
      <w:lvlText w:val=""/>
      <w:lvlJc w:val="left"/>
      <w:pPr>
        <w:tabs>
          <w:tab w:val="num" w:pos="5040"/>
        </w:tabs>
        <w:ind w:left="5040" w:hanging="360"/>
      </w:pPr>
      <w:rPr>
        <w:rFonts w:ascii="Wingdings 2" w:hAnsi="Wingdings 2" w:hint="default"/>
      </w:rPr>
    </w:lvl>
    <w:lvl w:ilvl="7" w:tplc="13A29BA0" w:tentative="1">
      <w:start w:val="1"/>
      <w:numFmt w:val="bullet"/>
      <w:lvlText w:val=""/>
      <w:lvlJc w:val="left"/>
      <w:pPr>
        <w:tabs>
          <w:tab w:val="num" w:pos="5760"/>
        </w:tabs>
        <w:ind w:left="5760" w:hanging="360"/>
      </w:pPr>
      <w:rPr>
        <w:rFonts w:ascii="Wingdings 2" w:hAnsi="Wingdings 2" w:hint="default"/>
      </w:rPr>
    </w:lvl>
    <w:lvl w:ilvl="8" w:tplc="EEE2096E" w:tentative="1">
      <w:start w:val="1"/>
      <w:numFmt w:val="bullet"/>
      <w:lvlText w:val=""/>
      <w:lvlJc w:val="left"/>
      <w:pPr>
        <w:tabs>
          <w:tab w:val="num" w:pos="6480"/>
        </w:tabs>
        <w:ind w:left="6480" w:hanging="360"/>
      </w:pPr>
      <w:rPr>
        <w:rFonts w:ascii="Wingdings 2" w:hAnsi="Wingdings 2" w:hint="default"/>
      </w:rPr>
    </w:lvl>
  </w:abstractNum>
  <w:abstractNum w:abstractNumId="6">
    <w:nsid w:val="7EEE494B"/>
    <w:multiLevelType w:val="multilevel"/>
    <w:tmpl w:val="054C7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6"/>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6"/>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Organic Lette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sfexxsdkw2s2rerz5ax52ssfwatrxeffeze&quot;&gt;My EndNote Library&lt;record-ids&gt;&lt;item&gt;261&lt;/item&gt;&lt;item&gt;274&lt;/item&gt;&lt;item&gt;1303&lt;/item&gt;&lt;item&gt;1470&lt;/item&gt;&lt;item&gt;1736&lt;/item&gt;&lt;item&gt;1828&lt;/item&gt;&lt;item&gt;1829&lt;/item&gt;&lt;item&gt;1830&lt;/item&gt;&lt;item&gt;1888&lt;/item&gt;&lt;item&gt;1911&lt;/item&gt;&lt;item&gt;1924&lt;/item&gt;&lt;item&gt;2049&lt;/item&gt;&lt;item&gt;2084&lt;/item&gt;&lt;item&gt;2145&lt;/item&gt;&lt;item&gt;2149&lt;/item&gt;&lt;item&gt;2156&lt;/item&gt;&lt;item&gt;2171&lt;/item&gt;&lt;item&gt;2370&lt;/item&gt;&lt;item&gt;2593&lt;/item&gt;&lt;item&gt;2792&lt;/item&gt;&lt;item&gt;2944&lt;/item&gt;&lt;item&gt;3074&lt;/item&gt;&lt;item&gt;3075&lt;/item&gt;&lt;item&gt;3081&lt;/item&gt;&lt;item&gt;3117&lt;/item&gt;&lt;item&gt;3119&lt;/item&gt;&lt;item&gt;3121&lt;/item&gt;&lt;item&gt;3123&lt;/item&gt;&lt;item&gt;3125&lt;/item&gt;&lt;item&gt;3133&lt;/item&gt;&lt;item&gt;3148&lt;/item&gt;&lt;item&gt;3151&lt;/item&gt;&lt;item&gt;3152&lt;/item&gt;&lt;item&gt;3153&lt;/item&gt;&lt;item&gt;3154&lt;/item&gt;&lt;item&gt;3158&lt;/item&gt;&lt;item&gt;3159&lt;/item&gt;&lt;item&gt;3167&lt;/item&gt;&lt;item&gt;3184&lt;/item&gt;&lt;item&gt;3208&lt;/item&gt;&lt;item&gt;3220&lt;/item&gt;&lt;item&gt;3252&lt;/item&gt;&lt;item&gt;3298&lt;/item&gt;&lt;item&gt;3509&lt;/item&gt;&lt;item&gt;3515&lt;/item&gt;&lt;item&gt;3526&lt;/item&gt;&lt;item&gt;3527&lt;/item&gt;&lt;item&gt;3529&lt;/item&gt;&lt;item&gt;3530&lt;/item&gt;&lt;item&gt;3531&lt;/item&gt;&lt;item&gt;3532&lt;/item&gt;&lt;item&gt;3533&lt;/item&gt;&lt;item&gt;3534&lt;/item&gt;&lt;item&gt;3535&lt;/item&gt;&lt;item&gt;3538&lt;/item&gt;&lt;item&gt;3539&lt;/item&gt;&lt;item&gt;3543&lt;/item&gt;&lt;item&gt;3554&lt;/item&gt;&lt;item&gt;3555&lt;/item&gt;&lt;item&gt;3559&lt;/item&gt;&lt;item&gt;3560&lt;/item&gt;&lt;item&gt;3561&lt;/item&gt;&lt;/record-ids&gt;&lt;/item&gt;&lt;/Libraries&gt;"/>
  </w:docVars>
  <w:rsids>
    <w:rsidRoot w:val="00AB506D"/>
    <w:rsid w:val="00000541"/>
    <w:rsid w:val="000009FF"/>
    <w:rsid w:val="00000C09"/>
    <w:rsid w:val="00000CC7"/>
    <w:rsid w:val="00000D30"/>
    <w:rsid w:val="00002AAF"/>
    <w:rsid w:val="00002F6C"/>
    <w:rsid w:val="00003385"/>
    <w:rsid w:val="0000405C"/>
    <w:rsid w:val="00004168"/>
    <w:rsid w:val="0000527B"/>
    <w:rsid w:val="000053D3"/>
    <w:rsid w:val="000077C2"/>
    <w:rsid w:val="0001264B"/>
    <w:rsid w:val="00015EC4"/>
    <w:rsid w:val="000169E0"/>
    <w:rsid w:val="00016E12"/>
    <w:rsid w:val="0002027B"/>
    <w:rsid w:val="00020B29"/>
    <w:rsid w:val="00020D28"/>
    <w:rsid w:val="00024616"/>
    <w:rsid w:val="00025B8D"/>
    <w:rsid w:val="00026DE9"/>
    <w:rsid w:val="00031395"/>
    <w:rsid w:val="00032382"/>
    <w:rsid w:val="00032594"/>
    <w:rsid w:val="00034A56"/>
    <w:rsid w:val="00035275"/>
    <w:rsid w:val="00035A56"/>
    <w:rsid w:val="00035B51"/>
    <w:rsid w:val="0003797F"/>
    <w:rsid w:val="00040A3E"/>
    <w:rsid w:val="00041CF3"/>
    <w:rsid w:val="00042515"/>
    <w:rsid w:val="00042635"/>
    <w:rsid w:val="00042836"/>
    <w:rsid w:val="00042A48"/>
    <w:rsid w:val="0004429F"/>
    <w:rsid w:val="000446FB"/>
    <w:rsid w:val="00044865"/>
    <w:rsid w:val="00045361"/>
    <w:rsid w:val="0004607B"/>
    <w:rsid w:val="000469EC"/>
    <w:rsid w:val="000475C9"/>
    <w:rsid w:val="0005011B"/>
    <w:rsid w:val="000520CA"/>
    <w:rsid w:val="000526E2"/>
    <w:rsid w:val="00052D38"/>
    <w:rsid w:val="000530B8"/>
    <w:rsid w:val="000533E0"/>
    <w:rsid w:val="00053981"/>
    <w:rsid w:val="00054028"/>
    <w:rsid w:val="000549FC"/>
    <w:rsid w:val="00055E67"/>
    <w:rsid w:val="00056409"/>
    <w:rsid w:val="00057656"/>
    <w:rsid w:val="00057B96"/>
    <w:rsid w:val="00057D21"/>
    <w:rsid w:val="00057E00"/>
    <w:rsid w:val="0006013C"/>
    <w:rsid w:val="0006083A"/>
    <w:rsid w:val="00063763"/>
    <w:rsid w:val="00063792"/>
    <w:rsid w:val="00063F13"/>
    <w:rsid w:val="000641DB"/>
    <w:rsid w:val="000658B4"/>
    <w:rsid w:val="00065F6C"/>
    <w:rsid w:val="00066DC6"/>
    <w:rsid w:val="0006767F"/>
    <w:rsid w:val="0007137F"/>
    <w:rsid w:val="00072025"/>
    <w:rsid w:val="000729B5"/>
    <w:rsid w:val="000734E5"/>
    <w:rsid w:val="000775D7"/>
    <w:rsid w:val="0008220E"/>
    <w:rsid w:val="00082632"/>
    <w:rsid w:val="00083412"/>
    <w:rsid w:val="00084306"/>
    <w:rsid w:val="0008457E"/>
    <w:rsid w:val="00085983"/>
    <w:rsid w:val="00085B3A"/>
    <w:rsid w:val="0008606B"/>
    <w:rsid w:val="000900B5"/>
    <w:rsid w:val="00090E1E"/>
    <w:rsid w:val="000926F3"/>
    <w:rsid w:val="00093E5E"/>
    <w:rsid w:val="000948EC"/>
    <w:rsid w:val="00094DB9"/>
    <w:rsid w:val="000950C7"/>
    <w:rsid w:val="00095CB0"/>
    <w:rsid w:val="00097D08"/>
    <w:rsid w:val="000A02CC"/>
    <w:rsid w:val="000A0A9C"/>
    <w:rsid w:val="000A173B"/>
    <w:rsid w:val="000A4BBC"/>
    <w:rsid w:val="000A69E2"/>
    <w:rsid w:val="000A7D7A"/>
    <w:rsid w:val="000B2618"/>
    <w:rsid w:val="000B35D9"/>
    <w:rsid w:val="000B3B6D"/>
    <w:rsid w:val="000B5199"/>
    <w:rsid w:val="000B633A"/>
    <w:rsid w:val="000B72CF"/>
    <w:rsid w:val="000C07B3"/>
    <w:rsid w:val="000C1B2D"/>
    <w:rsid w:val="000C1E72"/>
    <w:rsid w:val="000C1FC9"/>
    <w:rsid w:val="000C2B24"/>
    <w:rsid w:val="000C2BF9"/>
    <w:rsid w:val="000C3791"/>
    <w:rsid w:val="000C3CE3"/>
    <w:rsid w:val="000C4FA7"/>
    <w:rsid w:val="000C5798"/>
    <w:rsid w:val="000C70D9"/>
    <w:rsid w:val="000C757C"/>
    <w:rsid w:val="000D102F"/>
    <w:rsid w:val="000D15A0"/>
    <w:rsid w:val="000D1CAC"/>
    <w:rsid w:val="000D2890"/>
    <w:rsid w:val="000D2913"/>
    <w:rsid w:val="000D3CFE"/>
    <w:rsid w:val="000D5055"/>
    <w:rsid w:val="000D508E"/>
    <w:rsid w:val="000D7A56"/>
    <w:rsid w:val="000E125A"/>
    <w:rsid w:val="000E2B38"/>
    <w:rsid w:val="000E2BB5"/>
    <w:rsid w:val="000E2F32"/>
    <w:rsid w:val="000E3B91"/>
    <w:rsid w:val="000E4DAB"/>
    <w:rsid w:val="000E4DCA"/>
    <w:rsid w:val="000E70EC"/>
    <w:rsid w:val="000F09D9"/>
    <w:rsid w:val="000F2368"/>
    <w:rsid w:val="000F26DF"/>
    <w:rsid w:val="000F27F4"/>
    <w:rsid w:val="000F30E6"/>
    <w:rsid w:val="000F323A"/>
    <w:rsid w:val="000F3393"/>
    <w:rsid w:val="000F5604"/>
    <w:rsid w:val="000F7143"/>
    <w:rsid w:val="000F7E65"/>
    <w:rsid w:val="0010102A"/>
    <w:rsid w:val="0010294E"/>
    <w:rsid w:val="00103024"/>
    <w:rsid w:val="00103278"/>
    <w:rsid w:val="001045E6"/>
    <w:rsid w:val="00104783"/>
    <w:rsid w:val="00104A69"/>
    <w:rsid w:val="0010799A"/>
    <w:rsid w:val="00110642"/>
    <w:rsid w:val="0011097C"/>
    <w:rsid w:val="00112A65"/>
    <w:rsid w:val="00112D20"/>
    <w:rsid w:val="00113236"/>
    <w:rsid w:val="00114607"/>
    <w:rsid w:val="001148CE"/>
    <w:rsid w:val="00115B8C"/>
    <w:rsid w:val="00116643"/>
    <w:rsid w:val="001166BA"/>
    <w:rsid w:val="00116A7E"/>
    <w:rsid w:val="001171E7"/>
    <w:rsid w:val="00121640"/>
    <w:rsid w:val="00121927"/>
    <w:rsid w:val="00121FB7"/>
    <w:rsid w:val="0012269C"/>
    <w:rsid w:val="001230B8"/>
    <w:rsid w:val="001232D7"/>
    <w:rsid w:val="00125C70"/>
    <w:rsid w:val="00126472"/>
    <w:rsid w:val="00126520"/>
    <w:rsid w:val="00126C01"/>
    <w:rsid w:val="0012706A"/>
    <w:rsid w:val="00130A42"/>
    <w:rsid w:val="00130CBA"/>
    <w:rsid w:val="00132873"/>
    <w:rsid w:val="00133C1A"/>
    <w:rsid w:val="001342EF"/>
    <w:rsid w:val="00135021"/>
    <w:rsid w:val="00135B59"/>
    <w:rsid w:val="00137C7B"/>
    <w:rsid w:val="00140CA0"/>
    <w:rsid w:val="001410D9"/>
    <w:rsid w:val="001411D3"/>
    <w:rsid w:val="00141558"/>
    <w:rsid w:val="001427E6"/>
    <w:rsid w:val="00142C60"/>
    <w:rsid w:val="00142D6C"/>
    <w:rsid w:val="00144370"/>
    <w:rsid w:val="00144699"/>
    <w:rsid w:val="00151274"/>
    <w:rsid w:val="0015179C"/>
    <w:rsid w:val="00151B1A"/>
    <w:rsid w:val="00153E40"/>
    <w:rsid w:val="00154B3B"/>
    <w:rsid w:val="00154E1C"/>
    <w:rsid w:val="00154E1F"/>
    <w:rsid w:val="00154EBA"/>
    <w:rsid w:val="001550A9"/>
    <w:rsid w:val="00156989"/>
    <w:rsid w:val="00156C39"/>
    <w:rsid w:val="001579ED"/>
    <w:rsid w:val="0016028A"/>
    <w:rsid w:val="00162B23"/>
    <w:rsid w:val="00163262"/>
    <w:rsid w:val="001649DC"/>
    <w:rsid w:val="001663A8"/>
    <w:rsid w:val="001669B9"/>
    <w:rsid w:val="00166E64"/>
    <w:rsid w:val="00167130"/>
    <w:rsid w:val="00170BCB"/>
    <w:rsid w:val="001715C9"/>
    <w:rsid w:val="00172A10"/>
    <w:rsid w:val="00173083"/>
    <w:rsid w:val="00174318"/>
    <w:rsid w:val="00174B6B"/>
    <w:rsid w:val="00175867"/>
    <w:rsid w:val="00176F7D"/>
    <w:rsid w:val="00177AA2"/>
    <w:rsid w:val="001809F8"/>
    <w:rsid w:val="00181453"/>
    <w:rsid w:val="00181A70"/>
    <w:rsid w:val="00181C8C"/>
    <w:rsid w:val="001832D3"/>
    <w:rsid w:val="001833D3"/>
    <w:rsid w:val="001879E2"/>
    <w:rsid w:val="001911EE"/>
    <w:rsid w:val="00191B92"/>
    <w:rsid w:val="00192981"/>
    <w:rsid w:val="00192C74"/>
    <w:rsid w:val="00193CA8"/>
    <w:rsid w:val="00194272"/>
    <w:rsid w:val="00195A54"/>
    <w:rsid w:val="001962DC"/>
    <w:rsid w:val="00196BCE"/>
    <w:rsid w:val="00197BB2"/>
    <w:rsid w:val="00197E4E"/>
    <w:rsid w:val="001A11D2"/>
    <w:rsid w:val="001A26D6"/>
    <w:rsid w:val="001A37E6"/>
    <w:rsid w:val="001A4A03"/>
    <w:rsid w:val="001A5C8E"/>
    <w:rsid w:val="001A6FC9"/>
    <w:rsid w:val="001A7B66"/>
    <w:rsid w:val="001A7FE4"/>
    <w:rsid w:val="001B069F"/>
    <w:rsid w:val="001B0A03"/>
    <w:rsid w:val="001B1E34"/>
    <w:rsid w:val="001B1EB6"/>
    <w:rsid w:val="001B1FB1"/>
    <w:rsid w:val="001B20B3"/>
    <w:rsid w:val="001B2D11"/>
    <w:rsid w:val="001B3BEC"/>
    <w:rsid w:val="001B43E7"/>
    <w:rsid w:val="001B484D"/>
    <w:rsid w:val="001B4A62"/>
    <w:rsid w:val="001B4AC3"/>
    <w:rsid w:val="001B5265"/>
    <w:rsid w:val="001B6BC0"/>
    <w:rsid w:val="001B6D60"/>
    <w:rsid w:val="001B6EE2"/>
    <w:rsid w:val="001B735C"/>
    <w:rsid w:val="001B75FA"/>
    <w:rsid w:val="001B775A"/>
    <w:rsid w:val="001C0A2B"/>
    <w:rsid w:val="001C0D4C"/>
    <w:rsid w:val="001C1597"/>
    <w:rsid w:val="001C1631"/>
    <w:rsid w:val="001C2605"/>
    <w:rsid w:val="001C3045"/>
    <w:rsid w:val="001C40A9"/>
    <w:rsid w:val="001C5097"/>
    <w:rsid w:val="001C6C02"/>
    <w:rsid w:val="001D226C"/>
    <w:rsid w:val="001D2772"/>
    <w:rsid w:val="001D36AD"/>
    <w:rsid w:val="001D5B9A"/>
    <w:rsid w:val="001D6351"/>
    <w:rsid w:val="001D6441"/>
    <w:rsid w:val="001D6607"/>
    <w:rsid w:val="001D7C19"/>
    <w:rsid w:val="001E07BD"/>
    <w:rsid w:val="001E0F20"/>
    <w:rsid w:val="001E14DF"/>
    <w:rsid w:val="001E30FF"/>
    <w:rsid w:val="001E3497"/>
    <w:rsid w:val="001E4022"/>
    <w:rsid w:val="001E46A3"/>
    <w:rsid w:val="001E5697"/>
    <w:rsid w:val="001E6511"/>
    <w:rsid w:val="001E6976"/>
    <w:rsid w:val="001E69BB"/>
    <w:rsid w:val="001E7BC0"/>
    <w:rsid w:val="001F1CDF"/>
    <w:rsid w:val="001F2685"/>
    <w:rsid w:val="001F2E61"/>
    <w:rsid w:val="001F44AF"/>
    <w:rsid w:val="001F4F76"/>
    <w:rsid w:val="001F5086"/>
    <w:rsid w:val="001F56A3"/>
    <w:rsid w:val="001F572D"/>
    <w:rsid w:val="001F69C2"/>
    <w:rsid w:val="002001CD"/>
    <w:rsid w:val="00200CD6"/>
    <w:rsid w:val="00201E71"/>
    <w:rsid w:val="0020240B"/>
    <w:rsid w:val="00203933"/>
    <w:rsid w:val="00204802"/>
    <w:rsid w:val="00205118"/>
    <w:rsid w:val="002060C6"/>
    <w:rsid w:val="0020620A"/>
    <w:rsid w:val="002107B3"/>
    <w:rsid w:val="00211136"/>
    <w:rsid w:val="00211930"/>
    <w:rsid w:val="00211AFC"/>
    <w:rsid w:val="00214B71"/>
    <w:rsid w:val="00215932"/>
    <w:rsid w:val="00216F1A"/>
    <w:rsid w:val="002170AC"/>
    <w:rsid w:val="00217196"/>
    <w:rsid w:val="00217309"/>
    <w:rsid w:val="00217883"/>
    <w:rsid w:val="002179F9"/>
    <w:rsid w:val="00220F49"/>
    <w:rsid w:val="00221413"/>
    <w:rsid w:val="002215B6"/>
    <w:rsid w:val="00222588"/>
    <w:rsid w:val="00224779"/>
    <w:rsid w:val="00224A81"/>
    <w:rsid w:val="002258C2"/>
    <w:rsid w:val="00226C80"/>
    <w:rsid w:val="002271D7"/>
    <w:rsid w:val="00227845"/>
    <w:rsid w:val="002313A5"/>
    <w:rsid w:val="00231423"/>
    <w:rsid w:val="00232625"/>
    <w:rsid w:val="00233E3B"/>
    <w:rsid w:val="002347FD"/>
    <w:rsid w:val="0023515F"/>
    <w:rsid w:val="00236104"/>
    <w:rsid w:val="00237CB1"/>
    <w:rsid w:val="002403FE"/>
    <w:rsid w:val="00240E6E"/>
    <w:rsid w:val="002435ED"/>
    <w:rsid w:val="00243E8A"/>
    <w:rsid w:val="00244253"/>
    <w:rsid w:val="00245614"/>
    <w:rsid w:val="00246E0C"/>
    <w:rsid w:val="00250548"/>
    <w:rsid w:val="002509B7"/>
    <w:rsid w:val="002519BB"/>
    <w:rsid w:val="00251BC1"/>
    <w:rsid w:val="00251D9D"/>
    <w:rsid w:val="00251DF8"/>
    <w:rsid w:val="00251EAB"/>
    <w:rsid w:val="00252741"/>
    <w:rsid w:val="00253454"/>
    <w:rsid w:val="00256943"/>
    <w:rsid w:val="00256A79"/>
    <w:rsid w:val="002576D1"/>
    <w:rsid w:val="00257AC7"/>
    <w:rsid w:val="0026025C"/>
    <w:rsid w:val="00260289"/>
    <w:rsid w:val="00260C88"/>
    <w:rsid w:val="00261DB8"/>
    <w:rsid w:val="00262627"/>
    <w:rsid w:val="002627A4"/>
    <w:rsid w:val="00263B89"/>
    <w:rsid w:val="00264354"/>
    <w:rsid w:val="00264D5E"/>
    <w:rsid w:val="00265847"/>
    <w:rsid w:val="0026752F"/>
    <w:rsid w:val="00270FE8"/>
    <w:rsid w:val="0027133B"/>
    <w:rsid w:val="00271928"/>
    <w:rsid w:val="00273C3A"/>
    <w:rsid w:val="00274C54"/>
    <w:rsid w:val="00275665"/>
    <w:rsid w:val="00275D29"/>
    <w:rsid w:val="00275D43"/>
    <w:rsid w:val="00277ABE"/>
    <w:rsid w:val="002823E9"/>
    <w:rsid w:val="002837A5"/>
    <w:rsid w:val="00284865"/>
    <w:rsid w:val="00285551"/>
    <w:rsid w:val="00286C0B"/>
    <w:rsid w:val="0028716D"/>
    <w:rsid w:val="00287262"/>
    <w:rsid w:val="00287AB2"/>
    <w:rsid w:val="0029011A"/>
    <w:rsid w:val="002908AA"/>
    <w:rsid w:val="0029093A"/>
    <w:rsid w:val="00290C96"/>
    <w:rsid w:val="00291C80"/>
    <w:rsid w:val="00292B7C"/>
    <w:rsid w:val="00292BA7"/>
    <w:rsid w:val="00292BE1"/>
    <w:rsid w:val="002942DC"/>
    <w:rsid w:val="00296099"/>
    <w:rsid w:val="00296BDD"/>
    <w:rsid w:val="002975BC"/>
    <w:rsid w:val="002A0754"/>
    <w:rsid w:val="002A0DD4"/>
    <w:rsid w:val="002A145B"/>
    <w:rsid w:val="002A26B5"/>
    <w:rsid w:val="002A285E"/>
    <w:rsid w:val="002A4B6B"/>
    <w:rsid w:val="002A5450"/>
    <w:rsid w:val="002A647A"/>
    <w:rsid w:val="002A6558"/>
    <w:rsid w:val="002A71A0"/>
    <w:rsid w:val="002A7261"/>
    <w:rsid w:val="002B3177"/>
    <w:rsid w:val="002B37B1"/>
    <w:rsid w:val="002B66CB"/>
    <w:rsid w:val="002B7BC7"/>
    <w:rsid w:val="002B7E46"/>
    <w:rsid w:val="002C03D1"/>
    <w:rsid w:val="002C11C5"/>
    <w:rsid w:val="002C15CB"/>
    <w:rsid w:val="002C4125"/>
    <w:rsid w:val="002C4E04"/>
    <w:rsid w:val="002C5315"/>
    <w:rsid w:val="002C799F"/>
    <w:rsid w:val="002C7A05"/>
    <w:rsid w:val="002C7BB8"/>
    <w:rsid w:val="002C7FEB"/>
    <w:rsid w:val="002D0ACB"/>
    <w:rsid w:val="002D0DCC"/>
    <w:rsid w:val="002D4C0F"/>
    <w:rsid w:val="002D5693"/>
    <w:rsid w:val="002D7579"/>
    <w:rsid w:val="002D7921"/>
    <w:rsid w:val="002E01DF"/>
    <w:rsid w:val="002E1584"/>
    <w:rsid w:val="002E3603"/>
    <w:rsid w:val="002E5B10"/>
    <w:rsid w:val="002E61DA"/>
    <w:rsid w:val="002E6998"/>
    <w:rsid w:val="002E6E51"/>
    <w:rsid w:val="002E764C"/>
    <w:rsid w:val="002F013F"/>
    <w:rsid w:val="002F144D"/>
    <w:rsid w:val="002F3C84"/>
    <w:rsid w:val="002F45DB"/>
    <w:rsid w:val="002F4BF4"/>
    <w:rsid w:val="002F5D5C"/>
    <w:rsid w:val="003003D0"/>
    <w:rsid w:val="00300BF3"/>
    <w:rsid w:val="00301145"/>
    <w:rsid w:val="0030168A"/>
    <w:rsid w:val="00301909"/>
    <w:rsid w:val="00301B30"/>
    <w:rsid w:val="0030255C"/>
    <w:rsid w:val="00302AF5"/>
    <w:rsid w:val="003075CB"/>
    <w:rsid w:val="003078F7"/>
    <w:rsid w:val="00307D84"/>
    <w:rsid w:val="003101D9"/>
    <w:rsid w:val="0031083B"/>
    <w:rsid w:val="00310CCD"/>
    <w:rsid w:val="00311019"/>
    <w:rsid w:val="00311DE5"/>
    <w:rsid w:val="00311DE9"/>
    <w:rsid w:val="003159DC"/>
    <w:rsid w:val="0031705B"/>
    <w:rsid w:val="003171B5"/>
    <w:rsid w:val="00320ED5"/>
    <w:rsid w:val="003217FF"/>
    <w:rsid w:val="00321D5B"/>
    <w:rsid w:val="00321F1E"/>
    <w:rsid w:val="0032263B"/>
    <w:rsid w:val="00322EC1"/>
    <w:rsid w:val="00323418"/>
    <w:rsid w:val="00323D5F"/>
    <w:rsid w:val="00324A2B"/>
    <w:rsid w:val="003252BF"/>
    <w:rsid w:val="003253F5"/>
    <w:rsid w:val="0032557C"/>
    <w:rsid w:val="00325AAF"/>
    <w:rsid w:val="0032677E"/>
    <w:rsid w:val="00327744"/>
    <w:rsid w:val="00327792"/>
    <w:rsid w:val="00327A6F"/>
    <w:rsid w:val="00327B51"/>
    <w:rsid w:val="00330408"/>
    <w:rsid w:val="00330D57"/>
    <w:rsid w:val="00331109"/>
    <w:rsid w:val="003315B3"/>
    <w:rsid w:val="003329B0"/>
    <w:rsid w:val="003335F4"/>
    <w:rsid w:val="003342C7"/>
    <w:rsid w:val="003345EB"/>
    <w:rsid w:val="00334A66"/>
    <w:rsid w:val="00334FF9"/>
    <w:rsid w:val="00337971"/>
    <w:rsid w:val="00340BBB"/>
    <w:rsid w:val="00340D7A"/>
    <w:rsid w:val="003420C6"/>
    <w:rsid w:val="00343EC2"/>
    <w:rsid w:val="003443B3"/>
    <w:rsid w:val="003448C2"/>
    <w:rsid w:val="00344EEC"/>
    <w:rsid w:val="00345CC7"/>
    <w:rsid w:val="00346470"/>
    <w:rsid w:val="003474AD"/>
    <w:rsid w:val="00347678"/>
    <w:rsid w:val="00347898"/>
    <w:rsid w:val="00350168"/>
    <w:rsid w:val="003503DD"/>
    <w:rsid w:val="00350413"/>
    <w:rsid w:val="003509A1"/>
    <w:rsid w:val="00350ADD"/>
    <w:rsid w:val="00350B79"/>
    <w:rsid w:val="00351008"/>
    <w:rsid w:val="00352DA8"/>
    <w:rsid w:val="0035688B"/>
    <w:rsid w:val="003568FC"/>
    <w:rsid w:val="00357263"/>
    <w:rsid w:val="00357BB7"/>
    <w:rsid w:val="00361E17"/>
    <w:rsid w:val="00361F7A"/>
    <w:rsid w:val="00362048"/>
    <w:rsid w:val="003628F5"/>
    <w:rsid w:val="0036292C"/>
    <w:rsid w:val="00362F7E"/>
    <w:rsid w:val="00363C7F"/>
    <w:rsid w:val="00365F34"/>
    <w:rsid w:val="003662A8"/>
    <w:rsid w:val="003664B0"/>
    <w:rsid w:val="0037074E"/>
    <w:rsid w:val="00370888"/>
    <w:rsid w:val="003712B4"/>
    <w:rsid w:val="0037182F"/>
    <w:rsid w:val="003720F8"/>
    <w:rsid w:val="00373E89"/>
    <w:rsid w:val="0037410A"/>
    <w:rsid w:val="0037671D"/>
    <w:rsid w:val="00376E74"/>
    <w:rsid w:val="00376FE2"/>
    <w:rsid w:val="00377175"/>
    <w:rsid w:val="00377179"/>
    <w:rsid w:val="00377AF8"/>
    <w:rsid w:val="00377E8F"/>
    <w:rsid w:val="003813D1"/>
    <w:rsid w:val="003825D8"/>
    <w:rsid w:val="00385757"/>
    <w:rsid w:val="003863F8"/>
    <w:rsid w:val="003877D1"/>
    <w:rsid w:val="00390C95"/>
    <w:rsid w:val="0039108D"/>
    <w:rsid w:val="00391537"/>
    <w:rsid w:val="00391726"/>
    <w:rsid w:val="00391EF4"/>
    <w:rsid w:val="00393171"/>
    <w:rsid w:val="003931CC"/>
    <w:rsid w:val="00393B9E"/>
    <w:rsid w:val="00394DCF"/>
    <w:rsid w:val="00395D48"/>
    <w:rsid w:val="00396390"/>
    <w:rsid w:val="0039672A"/>
    <w:rsid w:val="00396F3E"/>
    <w:rsid w:val="0039765E"/>
    <w:rsid w:val="003A004A"/>
    <w:rsid w:val="003A23CE"/>
    <w:rsid w:val="003A2A44"/>
    <w:rsid w:val="003A2BB7"/>
    <w:rsid w:val="003A2D7B"/>
    <w:rsid w:val="003A3613"/>
    <w:rsid w:val="003A3695"/>
    <w:rsid w:val="003A3DA0"/>
    <w:rsid w:val="003A53A5"/>
    <w:rsid w:val="003A6562"/>
    <w:rsid w:val="003A6B42"/>
    <w:rsid w:val="003A7FDF"/>
    <w:rsid w:val="003B0E1D"/>
    <w:rsid w:val="003B13B3"/>
    <w:rsid w:val="003B31AF"/>
    <w:rsid w:val="003B3B32"/>
    <w:rsid w:val="003B4478"/>
    <w:rsid w:val="003B710B"/>
    <w:rsid w:val="003B7897"/>
    <w:rsid w:val="003C0C82"/>
    <w:rsid w:val="003C145B"/>
    <w:rsid w:val="003C14FC"/>
    <w:rsid w:val="003C1C8B"/>
    <w:rsid w:val="003C3B11"/>
    <w:rsid w:val="003C4107"/>
    <w:rsid w:val="003C52E0"/>
    <w:rsid w:val="003C55A7"/>
    <w:rsid w:val="003C57C6"/>
    <w:rsid w:val="003C58FF"/>
    <w:rsid w:val="003C661A"/>
    <w:rsid w:val="003C68B8"/>
    <w:rsid w:val="003C74F2"/>
    <w:rsid w:val="003D097E"/>
    <w:rsid w:val="003D1D1E"/>
    <w:rsid w:val="003D321F"/>
    <w:rsid w:val="003D433B"/>
    <w:rsid w:val="003D45EB"/>
    <w:rsid w:val="003D4920"/>
    <w:rsid w:val="003D506D"/>
    <w:rsid w:val="003D737D"/>
    <w:rsid w:val="003E086A"/>
    <w:rsid w:val="003E0EE7"/>
    <w:rsid w:val="003E32E6"/>
    <w:rsid w:val="003E595B"/>
    <w:rsid w:val="003E6424"/>
    <w:rsid w:val="003E73C0"/>
    <w:rsid w:val="003E740A"/>
    <w:rsid w:val="003F2350"/>
    <w:rsid w:val="003F4076"/>
    <w:rsid w:val="003F422F"/>
    <w:rsid w:val="003F4B99"/>
    <w:rsid w:val="003F4BE5"/>
    <w:rsid w:val="003F55CA"/>
    <w:rsid w:val="003F59D2"/>
    <w:rsid w:val="003F65E7"/>
    <w:rsid w:val="003F675F"/>
    <w:rsid w:val="003F7BCD"/>
    <w:rsid w:val="0040009E"/>
    <w:rsid w:val="00401C35"/>
    <w:rsid w:val="00401C52"/>
    <w:rsid w:val="0040282C"/>
    <w:rsid w:val="00402B16"/>
    <w:rsid w:val="0040451E"/>
    <w:rsid w:val="00404830"/>
    <w:rsid w:val="00405152"/>
    <w:rsid w:val="004057C3"/>
    <w:rsid w:val="00407235"/>
    <w:rsid w:val="00410329"/>
    <w:rsid w:val="00411787"/>
    <w:rsid w:val="00411A61"/>
    <w:rsid w:val="00412911"/>
    <w:rsid w:val="00413061"/>
    <w:rsid w:val="00413EE6"/>
    <w:rsid w:val="00413FCD"/>
    <w:rsid w:val="00414065"/>
    <w:rsid w:val="0041468D"/>
    <w:rsid w:val="00414B39"/>
    <w:rsid w:val="00415147"/>
    <w:rsid w:val="004162BE"/>
    <w:rsid w:val="0041643B"/>
    <w:rsid w:val="00420387"/>
    <w:rsid w:val="00420CB7"/>
    <w:rsid w:val="004210FF"/>
    <w:rsid w:val="0042223A"/>
    <w:rsid w:val="0042229E"/>
    <w:rsid w:val="00423312"/>
    <w:rsid w:val="00423D43"/>
    <w:rsid w:val="0042738D"/>
    <w:rsid w:val="004279D6"/>
    <w:rsid w:val="00431DB5"/>
    <w:rsid w:val="00431F43"/>
    <w:rsid w:val="004323DC"/>
    <w:rsid w:val="00432BDD"/>
    <w:rsid w:val="004331A1"/>
    <w:rsid w:val="004338E1"/>
    <w:rsid w:val="00434C12"/>
    <w:rsid w:val="004359B0"/>
    <w:rsid w:val="00435AE1"/>
    <w:rsid w:val="004361F1"/>
    <w:rsid w:val="0043668B"/>
    <w:rsid w:val="00436BDD"/>
    <w:rsid w:val="00436C84"/>
    <w:rsid w:val="004379A8"/>
    <w:rsid w:val="00437C62"/>
    <w:rsid w:val="00440C80"/>
    <w:rsid w:val="00442399"/>
    <w:rsid w:val="00444238"/>
    <w:rsid w:val="004455ED"/>
    <w:rsid w:val="00445A2D"/>
    <w:rsid w:val="00445B66"/>
    <w:rsid w:val="00445FC1"/>
    <w:rsid w:val="004476E7"/>
    <w:rsid w:val="004509EB"/>
    <w:rsid w:val="00451D13"/>
    <w:rsid w:val="00451FF5"/>
    <w:rsid w:val="00452FD1"/>
    <w:rsid w:val="004558E5"/>
    <w:rsid w:val="00455B7C"/>
    <w:rsid w:val="00455C16"/>
    <w:rsid w:val="004562CE"/>
    <w:rsid w:val="00456623"/>
    <w:rsid w:val="00456BD3"/>
    <w:rsid w:val="0046101A"/>
    <w:rsid w:val="00461853"/>
    <w:rsid w:val="00462FB6"/>
    <w:rsid w:val="00464A8D"/>
    <w:rsid w:val="0046539A"/>
    <w:rsid w:val="00465B9D"/>
    <w:rsid w:val="004661EC"/>
    <w:rsid w:val="0046697B"/>
    <w:rsid w:val="00466B5C"/>
    <w:rsid w:val="00466C2C"/>
    <w:rsid w:val="00470873"/>
    <w:rsid w:val="00471538"/>
    <w:rsid w:val="004734B2"/>
    <w:rsid w:val="00473F66"/>
    <w:rsid w:val="00473FBF"/>
    <w:rsid w:val="0047594E"/>
    <w:rsid w:val="00475AC5"/>
    <w:rsid w:val="00475D00"/>
    <w:rsid w:val="00476587"/>
    <w:rsid w:val="0048001A"/>
    <w:rsid w:val="0048014A"/>
    <w:rsid w:val="004807C6"/>
    <w:rsid w:val="004813BC"/>
    <w:rsid w:val="00483551"/>
    <w:rsid w:val="0048587C"/>
    <w:rsid w:val="00485D05"/>
    <w:rsid w:val="0048720C"/>
    <w:rsid w:val="004878C4"/>
    <w:rsid w:val="004905C8"/>
    <w:rsid w:val="00490604"/>
    <w:rsid w:val="00490685"/>
    <w:rsid w:val="00490933"/>
    <w:rsid w:val="00490B26"/>
    <w:rsid w:val="0049182C"/>
    <w:rsid w:val="00493688"/>
    <w:rsid w:val="0049392E"/>
    <w:rsid w:val="004948EA"/>
    <w:rsid w:val="00494B52"/>
    <w:rsid w:val="004953D3"/>
    <w:rsid w:val="004975FB"/>
    <w:rsid w:val="00497853"/>
    <w:rsid w:val="00497A7D"/>
    <w:rsid w:val="004A1548"/>
    <w:rsid w:val="004A2947"/>
    <w:rsid w:val="004A2AC5"/>
    <w:rsid w:val="004A33F5"/>
    <w:rsid w:val="004A38EE"/>
    <w:rsid w:val="004A3CE7"/>
    <w:rsid w:val="004A40ED"/>
    <w:rsid w:val="004A4FF6"/>
    <w:rsid w:val="004A5640"/>
    <w:rsid w:val="004A588C"/>
    <w:rsid w:val="004A5A67"/>
    <w:rsid w:val="004A5BF7"/>
    <w:rsid w:val="004A6A13"/>
    <w:rsid w:val="004B121A"/>
    <w:rsid w:val="004B1A28"/>
    <w:rsid w:val="004B29B7"/>
    <w:rsid w:val="004B2BC0"/>
    <w:rsid w:val="004B2C24"/>
    <w:rsid w:val="004B4001"/>
    <w:rsid w:val="004B52A5"/>
    <w:rsid w:val="004C02A9"/>
    <w:rsid w:val="004C02B6"/>
    <w:rsid w:val="004C0495"/>
    <w:rsid w:val="004C091D"/>
    <w:rsid w:val="004C0E4A"/>
    <w:rsid w:val="004C47DF"/>
    <w:rsid w:val="004C4899"/>
    <w:rsid w:val="004C4B5D"/>
    <w:rsid w:val="004C6DB5"/>
    <w:rsid w:val="004C7A86"/>
    <w:rsid w:val="004D03F4"/>
    <w:rsid w:val="004D05CB"/>
    <w:rsid w:val="004D098F"/>
    <w:rsid w:val="004D15EA"/>
    <w:rsid w:val="004D1677"/>
    <w:rsid w:val="004D1DD0"/>
    <w:rsid w:val="004D2197"/>
    <w:rsid w:val="004D27F6"/>
    <w:rsid w:val="004D3C79"/>
    <w:rsid w:val="004D4129"/>
    <w:rsid w:val="004D50D3"/>
    <w:rsid w:val="004D5CA5"/>
    <w:rsid w:val="004D5D08"/>
    <w:rsid w:val="004D7A03"/>
    <w:rsid w:val="004E06FB"/>
    <w:rsid w:val="004E0B21"/>
    <w:rsid w:val="004E1611"/>
    <w:rsid w:val="004E259C"/>
    <w:rsid w:val="004E2D24"/>
    <w:rsid w:val="004E324C"/>
    <w:rsid w:val="004E36D1"/>
    <w:rsid w:val="004E3F1C"/>
    <w:rsid w:val="004E4D25"/>
    <w:rsid w:val="004E50D1"/>
    <w:rsid w:val="004E5FCB"/>
    <w:rsid w:val="004E6081"/>
    <w:rsid w:val="004F04F2"/>
    <w:rsid w:val="004F0592"/>
    <w:rsid w:val="004F06B7"/>
    <w:rsid w:val="004F0BD4"/>
    <w:rsid w:val="004F0C3E"/>
    <w:rsid w:val="004F0EB3"/>
    <w:rsid w:val="004F1463"/>
    <w:rsid w:val="004F14BA"/>
    <w:rsid w:val="004F18BB"/>
    <w:rsid w:val="004F2F28"/>
    <w:rsid w:val="004F3549"/>
    <w:rsid w:val="004F4447"/>
    <w:rsid w:val="004F4591"/>
    <w:rsid w:val="004F587D"/>
    <w:rsid w:val="004F5C38"/>
    <w:rsid w:val="004F70EC"/>
    <w:rsid w:val="00501125"/>
    <w:rsid w:val="00501282"/>
    <w:rsid w:val="005044E8"/>
    <w:rsid w:val="00504DB5"/>
    <w:rsid w:val="005052F4"/>
    <w:rsid w:val="00506C85"/>
    <w:rsid w:val="00507B36"/>
    <w:rsid w:val="00511094"/>
    <w:rsid w:val="005111B0"/>
    <w:rsid w:val="005118FB"/>
    <w:rsid w:val="00512182"/>
    <w:rsid w:val="005136C2"/>
    <w:rsid w:val="00513BB4"/>
    <w:rsid w:val="00514391"/>
    <w:rsid w:val="005143BD"/>
    <w:rsid w:val="00514B1C"/>
    <w:rsid w:val="00514DC0"/>
    <w:rsid w:val="005203DB"/>
    <w:rsid w:val="00520DA1"/>
    <w:rsid w:val="0052168C"/>
    <w:rsid w:val="00521801"/>
    <w:rsid w:val="0052184E"/>
    <w:rsid w:val="00522CD8"/>
    <w:rsid w:val="00524334"/>
    <w:rsid w:val="00524A1D"/>
    <w:rsid w:val="00524D94"/>
    <w:rsid w:val="005261D3"/>
    <w:rsid w:val="0052665F"/>
    <w:rsid w:val="005272CF"/>
    <w:rsid w:val="0052743F"/>
    <w:rsid w:val="005276A3"/>
    <w:rsid w:val="0053003C"/>
    <w:rsid w:val="0053012B"/>
    <w:rsid w:val="005322EE"/>
    <w:rsid w:val="00533166"/>
    <w:rsid w:val="00534AF9"/>
    <w:rsid w:val="00534E48"/>
    <w:rsid w:val="00535069"/>
    <w:rsid w:val="00535872"/>
    <w:rsid w:val="00536642"/>
    <w:rsid w:val="0053730E"/>
    <w:rsid w:val="005407C9"/>
    <w:rsid w:val="00540CB7"/>
    <w:rsid w:val="0054159E"/>
    <w:rsid w:val="00541603"/>
    <w:rsid w:val="005426CF"/>
    <w:rsid w:val="00542BE1"/>
    <w:rsid w:val="0054462F"/>
    <w:rsid w:val="00544BBA"/>
    <w:rsid w:val="00544D38"/>
    <w:rsid w:val="0054522B"/>
    <w:rsid w:val="00547082"/>
    <w:rsid w:val="00547BED"/>
    <w:rsid w:val="0055184A"/>
    <w:rsid w:val="00551B19"/>
    <w:rsid w:val="00551F97"/>
    <w:rsid w:val="00552DD9"/>
    <w:rsid w:val="00554452"/>
    <w:rsid w:val="00557D51"/>
    <w:rsid w:val="00560594"/>
    <w:rsid w:val="00560F11"/>
    <w:rsid w:val="00561568"/>
    <w:rsid w:val="005622B1"/>
    <w:rsid w:val="005668D3"/>
    <w:rsid w:val="00566D2E"/>
    <w:rsid w:val="0057098F"/>
    <w:rsid w:val="00571405"/>
    <w:rsid w:val="005714E8"/>
    <w:rsid w:val="0057287A"/>
    <w:rsid w:val="005732E7"/>
    <w:rsid w:val="0057333E"/>
    <w:rsid w:val="0057404C"/>
    <w:rsid w:val="0057507A"/>
    <w:rsid w:val="005754F5"/>
    <w:rsid w:val="00576863"/>
    <w:rsid w:val="005816C3"/>
    <w:rsid w:val="00581EED"/>
    <w:rsid w:val="0058217C"/>
    <w:rsid w:val="005838EC"/>
    <w:rsid w:val="00583B77"/>
    <w:rsid w:val="005840A6"/>
    <w:rsid w:val="00584BD9"/>
    <w:rsid w:val="00586143"/>
    <w:rsid w:val="00586EC4"/>
    <w:rsid w:val="005876BE"/>
    <w:rsid w:val="00587C88"/>
    <w:rsid w:val="00590BA6"/>
    <w:rsid w:val="0059149B"/>
    <w:rsid w:val="0059224C"/>
    <w:rsid w:val="00592485"/>
    <w:rsid w:val="00592DC6"/>
    <w:rsid w:val="00593526"/>
    <w:rsid w:val="005937C4"/>
    <w:rsid w:val="00594557"/>
    <w:rsid w:val="00597BB9"/>
    <w:rsid w:val="005A0C2D"/>
    <w:rsid w:val="005A1565"/>
    <w:rsid w:val="005A1808"/>
    <w:rsid w:val="005A2B7A"/>
    <w:rsid w:val="005A3B48"/>
    <w:rsid w:val="005A49D1"/>
    <w:rsid w:val="005A4DB9"/>
    <w:rsid w:val="005A55B9"/>
    <w:rsid w:val="005A624C"/>
    <w:rsid w:val="005A6A79"/>
    <w:rsid w:val="005A7155"/>
    <w:rsid w:val="005A7E51"/>
    <w:rsid w:val="005B02C2"/>
    <w:rsid w:val="005B2754"/>
    <w:rsid w:val="005B38FC"/>
    <w:rsid w:val="005B4224"/>
    <w:rsid w:val="005B5963"/>
    <w:rsid w:val="005B69E9"/>
    <w:rsid w:val="005B6E09"/>
    <w:rsid w:val="005B6F48"/>
    <w:rsid w:val="005B7613"/>
    <w:rsid w:val="005C15BA"/>
    <w:rsid w:val="005C2B4B"/>
    <w:rsid w:val="005C39A8"/>
    <w:rsid w:val="005C3C83"/>
    <w:rsid w:val="005C3F68"/>
    <w:rsid w:val="005C511B"/>
    <w:rsid w:val="005C6C38"/>
    <w:rsid w:val="005C7CBD"/>
    <w:rsid w:val="005C7E3A"/>
    <w:rsid w:val="005D019B"/>
    <w:rsid w:val="005D0D36"/>
    <w:rsid w:val="005D124E"/>
    <w:rsid w:val="005D2C8E"/>
    <w:rsid w:val="005D4395"/>
    <w:rsid w:val="005D5040"/>
    <w:rsid w:val="005D5E66"/>
    <w:rsid w:val="005D5F23"/>
    <w:rsid w:val="005D616C"/>
    <w:rsid w:val="005D62FC"/>
    <w:rsid w:val="005D72FC"/>
    <w:rsid w:val="005E0D7A"/>
    <w:rsid w:val="005E0FBB"/>
    <w:rsid w:val="005E1366"/>
    <w:rsid w:val="005E1798"/>
    <w:rsid w:val="005E2395"/>
    <w:rsid w:val="005E48F8"/>
    <w:rsid w:val="005E76E8"/>
    <w:rsid w:val="005F06FD"/>
    <w:rsid w:val="005F1128"/>
    <w:rsid w:val="005F2067"/>
    <w:rsid w:val="005F22FF"/>
    <w:rsid w:val="005F2D6E"/>
    <w:rsid w:val="005F2DD7"/>
    <w:rsid w:val="005F44F1"/>
    <w:rsid w:val="005F54CC"/>
    <w:rsid w:val="005F5A23"/>
    <w:rsid w:val="005F73F1"/>
    <w:rsid w:val="005F7617"/>
    <w:rsid w:val="005F7DB5"/>
    <w:rsid w:val="006003F9"/>
    <w:rsid w:val="00601827"/>
    <w:rsid w:val="00603322"/>
    <w:rsid w:val="00603ED3"/>
    <w:rsid w:val="0060411B"/>
    <w:rsid w:val="006053AA"/>
    <w:rsid w:val="006065A9"/>
    <w:rsid w:val="006067FD"/>
    <w:rsid w:val="006074D3"/>
    <w:rsid w:val="0060761A"/>
    <w:rsid w:val="00610C43"/>
    <w:rsid w:val="006110BC"/>
    <w:rsid w:val="006112AC"/>
    <w:rsid w:val="006119C8"/>
    <w:rsid w:val="00611F3D"/>
    <w:rsid w:val="00612025"/>
    <w:rsid w:val="00613C74"/>
    <w:rsid w:val="00614750"/>
    <w:rsid w:val="006173B3"/>
    <w:rsid w:val="00617911"/>
    <w:rsid w:val="00617B18"/>
    <w:rsid w:val="00617E40"/>
    <w:rsid w:val="006208C2"/>
    <w:rsid w:val="0062245F"/>
    <w:rsid w:val="00623996"/>
    <w:rsid w:val="00623AFA"/>
    <w:rsid w:val="00623F6A"/>
    <w:rsid w:val="00624016"/>
    <w:rsid w:val="006252F9"/>
    <w:rsid w:val="00625702"/>
    <w:rsid w:val="00625E84"/>
    <w:rsid w:val="0062637F"/>
    <w:rsid w:val="00626881"/>
    <w:rsid w:val="00630C82"/>
    <w:rsid w:val="00631294"/>
    <w:rsid w:val="00633A04"/>
    <w:rsid w:val="00634198"/>
    <w:rsid w:val="00636B08"/>
    <w:rsid w:val="006377BF"/>
    <w:rsid w:val="00637A11"/>
    <w:rsid w:val="00640485"/>
    <w:rsid w:val="00641682"/>
    <w:rsid w:val="00641BBD"/>
    <w:rsid w:val="00642975"/>
    <w:rsid w:val="00645475"/>
    <w:rsid w:val="00645BC4"/>
    <w:rsid w:val="00646C3D"/>
    <w:rsid w:val="00646FC7"/>
    <w:rsid w:val="00647374"/>
    <w:rsid w:val="006476AB"/>
    <w:rsid w:val="00647FC6"/>
    <w:rsid w:val="006503C7"/>
    <w:rsid w:val="0065077D"/>
    <w:rsid w:val="00650811"/>
    <w:rsid w:val="0065371F"/>
    <w:rsid w:val="00655DBC"/>
    <w:rsid w:val="00660743"/>
    <w:rsid w:val="00663EDD"/>
    <w:rsid w:val="006643EE"/>
    <w:rsid w:val="006645D8"/>
    <w:rsid w:val="00665CBC"/>
    <w:rsid w:val="00666280"/>
    <w:rsid w:val="006669B2"/>
    <w:rsid w:val="0066700F"/>
    <w:rsid w:val="006676F2"/>
    <w:rsid w:val="00670AFC"/>
    <w:rsid w:val="00670E5B"/>
    <w:rsid w:val="00671F35"/>
    <w:rsid w:val="0067233D"/>
    <w:rsid w:val="006723C4"/>
    <w:rsid w:val="00674BCE"/>
    <w:rsid w:val="00674E94"/>
    <w:rsid w:val="006759A7"/>
    <w:rsid w:val="00675B9F"/>
    <w:rsid w:val="006824C3"/>
    <w:rsid w:val="00683007"/>
    <w:rsid w:val="00683A78"/>
    <w:rsid w:val="00684130"/>
    <w:rsid w:val="00685CFD"/>
    <w:rsid w:val="00690171"/>
    <w:rsid w:val="00690312"/>
    <w:rsid w:val="00690725"/>
    <w:rsid w:val="006910D6"/>
    <w:rsid w:val="00691968"/>
    <w:rsid w:val="00692811"/>
    <w:rsid w:val="00692AAB"/>
    <w:rsid w:val="00694257"/>
    <w:rsid w:val="00694C4B"/>
    <w:rsid w:val="00697B5D"/>
    <w:rsid w:val="006A13FD"/>
    <w:rsid w:val="006A15B9"/>
    <w:rsid w:val="006A2BC2"/>
    <w:rsid w:val="006A301C"/>
    <w:rsid w:val="006A41CD"/>
    <w:rsid w:val="006A6B5C"/>
    <w:rsid w:val="006A7628"/>
    <w:rsid w:val="006A77C6"/>
    <w:rsid w:val="006B04A3"/>
    <w:rsid w:val="006B0CBB"/>
    <w:rsid w:val="006B12AD"/>
    <w:rsid w:val="006B1C9F"/>
    <w:rsid w:val="006B2B07"/>
    <w:rsid w:val="006B3420"/>
    <w:rsid w:val="006B379F"/>
    <w:rsid w:val="006B3981"/>
    <w:rsid w:val="006B3B57"/>
    <w:rsid w:val="006B438E"/>
    <w:rsid w:val="006B48FE"/>
    <w:rsid w:val="006B4A71"/>
    <w:rsid w:val="006B4D80"/>
    <w:rsid w:val="006B5601"/>
    <w:rsid w:val="006B65B8"/>
    <w:rsid w:val="006B6685"/>
    <w:rsid w:val="006B684B"/>
    <w:rsid w:val="006C0F12"/>
    <w:rsid w:val="006C1473"/>
    <w:rsid w:val="006C217D"/>
    <w:rsid w:val="006C2768"/>
    <w:rsid w:val="006C2BA6"/>
    <w:rsid w:val="006C323C"/>
    <w:rsid w:val="006C38CF"/>
    <w:rsid w:val="006C43E1"/>
    <w:rsid w:val="006C4675"/>
    <w:rsid w:val="006C5CA3"/>
    <w:rsid w:val="006C7168"/>
    <w:rsid w:val="006D0C81"/>
    <w:rsid w:val="006D1AAF"/>
    <w:rsid w:val="006D1FB4"/>
    <w:rsid w:val="006D2595"/>
    <w:rsid w:val="006D25AB"/>
    <w:rsid w:val="006D3384"/>
    <w:rsid w:val="006D3BFA"/>
    <w:rsid w:val="006D4623"/>
    <w:rsid w:val="006D4E45"/>
    <w:rsid w:val="006D4FF8"/>
    <w:rsid w:val="006D5300"/>
    <w:rsid w:val="006D592D"/>
    <w:rsid w:val="006D5DFC"/>
    <w:rsid w:val="006D6295"/>
    <w:rsid w:val="006D67F4"/>
    <w:rsid w:val="006D69C7"/>
    <w:rsid w:val="006D7CBD"/>
    <w:rsid w:val="006E0A5B"/>
    <w:rsid w:val="006E1CB8"/>
    <w:rsid w:val="006E26FC"/>
    <w:rsid w:val="006E2CC2"/>
    <w:rsid w:val="006E389B"/>
    <w:rsid w:val="006E3D43"/>
    <w:rsid w:val="006E4C98"/>
    <w:rsid w:val="006E64AB"/>
    <w:rsid w:val="006E7708"/>
    <w:rsid w:val="006E7B79"/>
    <w:rsid w:val="006E7B9E"/>
    <w:rsid w:val="006F04D9"/>
    <w:rsid w:val="006F0DAF"/>
    <w:rsid w:val="006F0EBC"/>
    <w:rsid w:val="006F0F5D"/>
    <w:rsid w:val="006F1010"/>
    <w:rsid w:val="006F136F"/>
    <w:rsid w:val="006F2923"/>
    <w:rsid w:val="006F29A8"/>
    <w:rsid w:val="006F3029"/>
    <w:rsid w:val="006F428C"/>
    <w:rsid w:val="006F4360"/>
    <w:rsid w:val="006F4C55"/>
    <w:rsid w:val="006F519E"/>
    <w:rsid w:val="006F7295"/>
    <w:rsid w:val="006F76DE"/>
    <w:rsid w:val="006F7D1E"/>
    <w:rsid w:val="007006EB"/>
    <w:rsid w:val="007019EF"/>
    <w:rsid w:val="007030E2"/>
    <w:rsid w:val="0070320F"/>
    <w:rsid w:val="0070322D"/>
    <w:rsid w:val="00705CD1"/>
    <w:rsid w:val="0071010D"/>
    <w:rsid w:val="00710D2E"/>
    <w:rsid w:val="00711976"/>
    <w:rsid w:val="00711D3A"/>
    <w:rsid w:val="007127B3"/>
    <w:rsid w:val="00712BDE"/>
    <w:rsid w:val="0071308E"/>
    <w:rsid w:val="007133AF"/>
    <w:rsid w:val="007163FB"/>
    <w:rsid w:val="00717130"/>
    <w:rsid w:val="00717ED2"/>
    <w:rsid w:val="00717FBD"/>
    <w:rsid w:val="007203EE"/>
    <w:rsid w:val="00720FD9"/>
    <w:rsid w:val="00721D02"/>
    <w:rsid w:val="007239C2"/>
    <w:rsid w:val="00724488"/>
    <w:rsid w:val="00724887"/>
    <w:rsid w:val="00725160"/>
    <w:rsid w:val="00725B9C"/>
    <w:rsid w:val="00726AB1"/>
    <w:rsid w:val="00726B21"/>
    <w:rsid w:val="00726C31"/>
    <w:rsid w:val="00727521"/>
    <w:rsid w:val="00727B9F"/>
    <w:rsid w:val="00727E53"/>
    <w:rsid w:val="00730E57"/>
    <w:rsid w:val="00731114"/>
    <w:rsid w:val="00731893"/>
    <w:rsid w:val="00732653"/>
    <w:rsid w:val="00732F0E"/>
    <w:rsid w:val="00733D37"/>
    <w:rsid w:val="00735C33"/>
    <w:rsid w:val="0073616D"/>
    <w:rsid w:val="0073663F"/>
    <w:rsid w:val="0073677B"/>
    <w:rsid w:val="00737203"/>
    <w:rsid w:val="00740043"/>
    <w:rsid w:val="00740657"/>
    <w:rsid w:val="0074191A"/>
    <w:rsid w:val="00742289"/>
    <w:rsid w:val="00742295"/>
    <w:rsid w:val="007432AD"/>
    <w:rsid w:val="00743862"/>
    <w:rsid w:val="00743F7C"/>
    <w:rsid w:val="00744A14"/>
    <w:rsid w:val="00745546"/>
    <w:rsid w:val="007462ED"/>
    <w:rsid w:val="007466FB"/>
    <w:rsid w:val="00750E27"/>
    <w:rsid w:val="007527BB"/>
    <w:rsid w:val="00753A9C"/>
    <w:rsid w:val="00753C12"/>
    <w:rsid w:val="00757724"/>
    <w:rsid w:val="00757773"/>
    <w:rsid w:val="00760463"/>
    <w:rsid w:val="007616F9"/>
    <w:rsid w:val="00762C40"/>
    <w:rsid w:val="00762D33"/>
    <w:rsid w:val="007640C3"/>
    <w:rsid w:val="007644E6"/>
    <w:rsid w:val="0076588B"/>
    <w:rsid w:val="00767443"/>
    <w:rsid w:val="007710BC"/>
    <w:rsid w:val="00771521"/>
    <w:rsid w:val="00771F73"/>
    <w:rsid w:val="00772117"/>
    <w:rsid w:val="007724F5"/>
    <w:rsid w:val="00774470"/>
    <w:rsid w:val="00775784"/>
    <w:rsid w:val="00776729"/>
    <w:rsid w:val="00777C39"/>
    <w:rsid w:val="007802F2"/>
    <w:rsid w:val="00782C69"/>
    <w:rsid w:val="00783D0A"/>
    <w:rsid w:val="00783F57"/>
    <w:rsid w:val="0078578B"/>
    <w:rsid w:val="00785F8F"/>
    <w:rsid w:val="007862F9"/>
    <w:rsid w:val="00786BFD"/>
    <w:rsid w:val="00787AD0"/>
    <w:rsid w:val="00787E45"/>
    <w:rsid w:val="007901D6"/>
    <w:rsid w:val="0079127C"/>
    <w:rsid w:val="00792C4A"/>
    <w:rsid w:val="00795CED"/>
    <w:rsid w:val="00796009"/>
    <w:rsid w:val="0079789F"/>
    <w:rsid w:val="007A0B35"/>
    <w:rsid w:val="007A19CB"/>
    <w:rsid w:val="007A2DA6"/>
    <w:rsid w:val="007A388B"/>
    <w:rsid w:val="007A467F"/>
    <w:rsid w:val="007A776F"/>
    <w:rsid w:val="007B0B27"/>
    <w:rsid w:val="007B28F8"/>
    <w:rsid w:val="007B302D"/>
    <w:rsid w:val="007B345A"/>
    <w:rsid w:val="007B3F97"/>
    <w:rsid w:val="007B4531"/>
    <w:rsid w:val="007B4E74"/>
    <w:rsid w:val="007B6000"/>
    <w:rsid w:val="007B6242"/>
    <w:rsid w:val="007B6EEF"/>
    <w:rsid w:val="007B716E"/>
    <w:rsid w:val="007B7636"/>
    <w:rsid w:val="007B7A30"/>
    <w:rsid w:val="007B7B43"/>
    <w:rsid w:val="007C0B07"/>
    <w:rsid w:val="007C1471"/>
    <w:rsid w:val="007C1960"/>
    <w:rsid w:val="007C1C9A"/>
    <w:rsid w:val="007C2472"/>
    <w:rsid w:val="007C2649"/>
    <w:rsid w:val="007C2B3F"/>
    <w:rsid w:val="007C3A8D"/>
    <w:rsid w:val="007C4B1B"/>
    <w:rsid w:val="007C52AC"/>
    <w:rsid w:val="007C78DB"/>
    <w:rsid w:val="007D05D3"/>
    <w:rsid w:val="007D120B"/>
    <w:rsid w:val="007D2F17"/>
    <w:rsid w:val="007D51E7"/>
    <w:rsid w:val="007D650A"/>
    <w:rsid w:val="007D67B7"/>
    <w:rsid w:val="007D6FBC"/>
    <w:rsid w:val="007E14F9"/>
    <w:rsid w:val="007E2C17"/>
    <w:rsid w:val="007E2CF8"/>
    <w:rsid w:val="007E6638"/>
    <w:rsid w:val="007E67F8"/>
    <w:rsid w:val="007F0409"/>
    <w:rsid w:val="007F1319"/>
    <w:rsid w:val="007F437B"/>
    <w:rsid w:val="007F5B6F"/>
    <w:rsid w:val="007F69EC"/>
    <w:rsid w:val="007F6AA7"/>
    <w:rsid w:val="007F702C"/>
    <w:rsid w:val="00800191"/>
    <w:rsid w:val="0080029F"/>
    <w:rsid w:val="0080086F"/>
    <w:rsid w:val="00800878"/>
    <w:rsid w:val="00802D03"/>
    <w:rsid w:val="00803097"/>
    <w:rsid w:val="008038D8"/>
    <w:rsid w:val="00803F87"/>
    <w:rsid w:val="00804E3B"/>
    <w:rsid w:val="00804FBB"/>
    <w:rsid w:val="00810027"/>
    <w:rsid w:val="00810D3A"/>
    <w:rsid w:val="00811274"/>
    <w:rsid w:val="0081127D"/>
    <w:rsid w:val="00811379"/>
    <w:rsid w:val="00812217"/>
    <w:rsid w:val="00812CE3"/>
    <w:rsid w:val="008145C2"/>
    <w:rsid w:val="008146E4"/>
    <w:rsid w:val="00814C84"/>
    <w:rsid w:val="008156D8"/>
    <w:rsid w:val="00816B25"/>
    <w:rsid w:val="008178A5"/>
    <w:rsid w:val="008201DE"/>
    <w:rsid w:val="00820C83"/>
    <w:rsid w:val="0082197F"/>
    <w:rsid w:val="0082206D"/>
    <w:rsid w:val="0082247E"/>
    <w:rsid w:val="00822492"/>
    <w:rsid w:val="00822536"/>
    <w:rsid w:val="00823ED8"/>
    <w:rsid w:val="00827960"/>
    <w:rsid w:val="008314DD"/>
    <w:rsid w:val="00831FF6"/>
    <w:rsid w:val="00832602"/>
    <w:rsid w:val="0083285F"/>
    <w:rsid w:val="008330DF"/>
    <w:rsid w:val="00833A00"/>
    <w:rsid w:val="00834DFB"/>
    <w:rsid w:val="00837138"/>
    <w:rsid w:val="0084010E"/>
    <w:rsid w:val="00841AB3"/>
    <w:rsid w:val="00842483"/>
    <w:rsid w:val="00842816"/>
    <w:rsid w:val="00842CF7"/>
    <w:rsid w:val="0084307E"/>
    <w:rsid w:val="00844711"/>
    <w:rsid w:val="0084561D"/>
    <w:rsid w:val="00845646"/>
    <w:rsid w:val="008459BE"/>
    <w:rsid w:val="00847155"/>
    <w:rsid w:val="00847F18"/>
    <w:rsid w:val="00847F35"/>
    <w:rsid w:val="0085061C"/>
    <w:rsid w:val="00850ACA"/>
    <w:rsid w:val="00850CA6"/>
    <w:rsid w:val="00850CE3"/>
    <w:rsid w:val="008513B1"/>
    <w:rsid w:val="00852AC4"/>
    <w:rsid w:val="008542FB"/>
    <w:rsid w:val="00856285"/>
    <w:rsid w:val="00857813"/>
    <w:rsid w:val="00860658"/>
    <w:rsid w:val="0086105B"/>
    <w:rsid w:val="00861E69"/>
    <w:rsid w:val="00861FA5"/>
    <w:rsid w:val="00863574"/>
    <w:rsid w:val="00863845"/>
    <w:rsid w:val="00863D45"/>
    <w:rsid w:val="00864452"/>
    <w:rsid w:val="008663BE"/>
    <w:rsid w:val="0086750D"/>
    <w:rsid w:val="008709BE"/>
    <w:rsid w:val="0087103B"/>
    <w:rsid w:val="00873290"/>
    <w:rsid w:val="0087411B"/>
    <w:rsid w:val="008755AD"/>
    <w:rsid w:val="00875650"/>
    <w:rsid w:val="00875D86"/>
    <w:rsid w:val="00876D20"/>
    <w:rsid w:val="00876DAE"/>
    <w:rsid w:val="00877625"/>
    <w:rsid w:val="0088030F"/>
    <w:rsid w:val="008840D5"/>
    <w:rsid w:val="00885900"/>
    <w:rsid w:val="00887A4F"/>
    <w:rsid w:val="00890D79"/>
    <w:rsid w:val="00892072"/>
    <w:rsid w:val="00893E73"/>
    <w:rsid w:val="00893E74"/>
    <w:rsid w:val="00894095"/>
    <w:rsid w:val="00894222"/>
    <w:rsid w:val="008952FC"/>
    <w:rsid w:val="008957CD"/>
    <w:rsid w:val="00895DF0"/>
    <w:rsid w:val="00897FCA"/>
    <w:rsid w:val="008A10FD"/>
    <w:rsid w:val="008A2CF3"/>
    <w:rsid w:val="008A4364"/>
    <w:rsid w:val="008A6222"/>
    <w:rsid w:val="008A6284"/>
    <w:rsid w:val="008A6361"/>
    <w:rsid w:val="008B05C1"/>
    <w:rsid w:val="008B0D20"/>
    <w:rsid w:val="008B11DA"/>
    <w:rsid w:val="008B3065"/>
    <w:rsid w:val="008B3844"/>
    <w:rsid w:val="008B39ED"/>
    <w:rsid w:val="008B44DA"/>
    <w:rsid w:val="008B573F"/>
    <w:rsid w:val="008B5A47"/>
    <w:rsid w:val="008B5F9C"/>
    <w:rsid w:val="008B6DD1"/>
    <w:rsid w:val="008C09BD"/>
    <w:rsid w:val="008C14D1"/>
    <w:rsid w:val="008C16EE"/>
    <w:rsid w:val="008C1BC5"/>
    <w:rsid w:val="008C2937"/>
    <w:rsid w:val="008C3A78"/>
    <w:rsid w:val="008C3B3B"/>
    <w:rsid w:val="008C53A4"/>
    <w:rsid w:val="008C5550"/>
    <w:rsid w:val="008C6D25"/>
    <w:rsid w:val="008D1665"/>
    <w:rsid w:val="008D4DD6"/>
    <w:rsid w:val="008D7EA2"/>
    <w:rsid w:val="008E07A1"/>
    <w:rsid w:val="008E123A"/>
    <w:rsid w:val="008E16D0"/>
    <w:rsid w:val="008E18F9"/>
    <w:rsid w:val="008E22CC"/>
    <w:rsid w:val="008E2EB9"/>
    <w:rsid w:val="008E56F6"/>
    <w:rsid w:val="008E6C61"/>
    <w:rsid w:val="008E746F"/>
    <w:rsid w:val="008E7712"/>
    <w:rsid w:val="008F17F1"/>
    <w:rsid w:val="008F18F6"/>
    <w:rsid w:val="008F1EBE"/>
    <w:rsid w:val="008F324E"/>
    <w:rsid w:val="008F4AE3"/>
    <w:rsid w:val="008F53EA"/>
    <w:rsid w:val="008F5C00"/>
    <w:rsid w:val="00900842"/>
    <w:rsid w:val="009014EF"/>
    <w:rsid w:val="00901E7F"/>
    <w:rsid w:val="009030D3"/>
    <w:rsid w:val="00903CD0"/>
    <w:rsid w:val="009055CD"/>
    <w:rsid w:val="00906361"/>
    <w:rsid w:val="00906DBC"/>
    <w:rsid w:val="0091209F"/>
    <w:rsid w:val="00913248"/>
    <w:rsid w:val="00913577"/>
    <w:rsid w:val="009148B1"/>
    <w:rsid w:val="00915139"/>
    <w:rsid w:val="009151D8"/>
    <w:rsid w:val="009161F5"/>
    <w:rsid w:val="00917F14"/>
    <w:rsid w:val="00920014"/>
    <w:rsid w:val="00923282"/>
    <w:rsid w:val="00926FC8"/>
    <w:rsid w:val="00930CF4"/>
    <w:rsid w:val="0093123A"/>
    <w:rsid w:val="0093213D"/>
    <w:rsid w:val="009323AA"/>
    <w:rsid w:val="00933AB4"/>
    <w:rsid w:val="009355AC"/>
    <w:rsid w:val="00935DAF"/>
    <w:rsid w:val="00935E24"/>
    <w:rsid w:val="0093602A"/>
    <w:rsid w:val="00936399"/>
    <w:rsid w:val="00937142"/>
    <w:rsid w:val="00937BC1"/>
    <w:rsid w:val="00940373"/>
    <w:rsid w:val="00940D96"/>
    <w:rsid w:val="00940EFB"/>
    <w:rsid w:val="00941998"/>
    <w:rsid w:val="00941AE4"/>
    <w:rsid w:val="00942AA8"/>
    <w:rsid w:val="00942BB1"/>
    <w:rsid w:val="00942CF8"/>
    <w:rsid w:val="0094317B"/>
    <w:rsid w:val="00943613"/>
    <w:rsid w:val="00943DC5"/>
    <w:rsid w:val="009440E9"/>
    <w:rsid w:val="009441AC"/>
    <w:rsid w:val="00944B25"/>
    <w:rsid w:val="0094622B"/>
    <w:rsid w:val="00947C00"/>
    <w:rsid w:val="00950814"/>
    <w:rsid w:val="00950DC6"/>
    <w:rsid w:val="00950ED6"/>
    <w:rsid w:val="00950FBB"/>
    <w:rsid w:val="00955C41"/>
    <w:rsid w:val="009574C3"/>
    <w:rsid w:val="00957969"/>
    <w:rsid w:val="00960173"/>
    <w:rsid w:val="00960BF4"/>
    <w:rsid w:val="00961343"/>
    <w:rsid w:val="00961813"/>
    <w:rsid w:val="009636C6"/>
    <w:rsid w:val="0096422A"/>
    <w:rsid w:val="0096449A"/>
    <w:rsid w:val="00964558"/>
    <w:rsid w:val="00964D9B"/>
    <w:rsid w:val="009652CC"/>
    <w:rsid w:val="009654BE"/>
    <w:rsid w:val="009707E4"/>
    <w:rsid w:val="00971680"/>
    <w:rsid w:val="009717B5"/>
    <w:rsid w:val="009724DD"/>
    <w:rsid w:val="009729FF"/>
    <w:rsid w:val="00972EEF"/>
    <w:rsid w:val="00974E24"/>
    <w:rsid w:val="00976391"/>
    <w:rsid w:val="0097715A"/>
    <w:rsid w:val="0097742D"/>
    <w:rsid w:val="00980001"/>
    <w:rsid w:val="009815BA"/>
    <w:rsid w:val="009820BE"/>
    <w:rsid w:val="009835E0"/>
    <w:rsid w:val="009836CE"/>
    <w:rsid w:val="00983D6B"/>
    <w:rsid w:val="009843FA"/>
    <w:rsid w:val="00984BA9"/>
    <w:rsid w:val="009857EE"/>
    <w:rsid w:val="0098746C"/>
    <w:rsid w:val="00990211"/>
    <w:rsid w:val="009902D0"/>
    <w:rsid w:val="00990799"/>
    <w:rsid w:val="00990A11"/>
    <w:rsid w:val="0099135A"/>
    <w:rsid w:val="00991F54"/>
    <w:rsid w:val="0099271B"/>
    <w:rsid w:val="0099271C"/>
    <w:rsid w:val="00992A9F"/>
    <w:rsid w:val="00992BD5"/>
    <w:rsid w:val="00993BFD"/>
    <w:rsid w:val="00994524"/>
    <w:rsid w:val="0099560F"/>
    <w:rsid w:val="00995CEB"/>
    <w:rsid w:val="0099615E"/>
    <w:rsid w:val="009967F5"/>
    <w:rsid w:val="0099718D"/>
    <w:rsid w:val="00997198"/>
    <w:rsid w:val="009974E6"/>
    <w:rsid w:val="009A0340"/>
    <w:rsid w:val="009A1560"/>
    <w:rsid w:val="009A1EAD"/>
    <w:rsid w:val="009A2D0E"/>
    <w:rsid w:val="009A32C3"/>
    <w:rsid w:val="009A4678"/>
    <w:rsid w:val="009A567A"/>
    <w:rsid w:val="009A638B"/>
    <w:rsid w:val="009A788E"/>
    <w:rsid w:val="009A7987"/>
    <w:rsid w:val="009B015E"/>
    <w:rsid w:val="009B0B0C"/>
    <w:rsid w:val="009B1D3D"/>
    <w:rsid w:val="009B1EFE"/>
    <w:rsid w:val="009B29C4"/>
    <w:rsid w:val="009B37BE"/>
    <w:rsid w:val="009B3C59"/>
    <w:rsid w:val="009B4325"/>
    <w:rsid w:val="009B54A8"/>
    <w:rsid w:val="009B6AF3"/>
    <w:rsid w:val="009B7069"/>
    <w:rsid w:val="009C0225"/>
    <w:rsid w:val="009C09A3"/>
    <w:rsid w:val="009C0B2A"/>
    <w:rsid w:val="009C0D26"/>
    <w:rsid w:val="009C0D28"/>
    <w:rsid w:val="009C11FD"/>
    <w:rsid w:val="009C12D9"/>
    <w:rsid w:val="009C12F3"/>
    <w:rsid w:val="009C2311"/>
    <w:rsid w:val="009C4052"/>
    <w:rsid w:val="009C67BE"/>
    <w:rsid w:val="009C7F07"/>
    <w:rsid w:val="009D031E"/>
    <w:rsid w:val="009D07DF"/>
    <w:rsid w:val="009D14AA"/>
    <w:rsid w:val="009D28CD"/>
    <w:rsid w:val="009D4922"/>
    <w:rsid w:val="009D5768"/>
    <w:rsid w:val="009D6125"/>
    <w:rsid w:val="009D6346"/>
    <w:rsid w:val="009D6F2F"/>
    <w:rsid w:val="009D6F4F"/>
    <w:rsid w:val="009D7CAE"/>
    <w:rsid w:val="009D7DF0"/>
    <w:rsid w:val="009E1339"/>
    <w:rsid w:val="009E13E5"/>
    <w:rsid w:val="009E23C7"/>
    <w:rsid w:val="009E2933"/>
    <w:rsid w:val="009E350D"/>
    <w:rsid w:val="009E6730"/>
    <w:rsid w:val="009E6DF5"/>
    <w:rsid w:val="009E7CFA"/>
    <w:rsid w:val="009F092B"/>
    <w:rsid w:val="009F1384"/>
    <w:rsid w:val="009F1FE7"/>
    <w:rsid w:val="009F739E"/>
    <w:rsid w:val="009F75CA"/>
    <w:rsid w:val="009F78FE"/>
    <w:rsid w:val="00A00CA5"/>
    <w:rsid w:val="00A019FA"/>
    <w:rsid w:val="00A01D66"/>
    <w:rsid w:val="00A01F7C"/>
    <w:rsid w:val="00A028A7"/>
    <w:rsid w:val="00A02F88"/>
    <w:rsid w:val="00A03301"/>
    <w:rsid w:val="00A051AC"/>
    <w:rsid w:val="00A05876"/>
    <w:rsid w:val="00A05EF7"/>
    <w:rsid w:val="00A06013"/>
    <w:rsid w:val="00A077FC"/>
    <w:rsid w:val="00A10611"/>
    <w:rsid w:val="00A114F3"/>
    <w:rsid w:val="00A13CB7"/>
    <w:rsid w:val="00A148A2"/>
    <w:rsid w:val="00A15675"/>
    <w:rsid w:val="00A15C90"/>
    <w:rsid w:val="00A168D9"/>
    <w:rsid w:val="00A16C80"/>
    <w:rsid w:val="00A16E6F"/>
    <w:rsid w:val="00A16FB5"/>
    <w:rsid w:val="00A172B8"/>
    <w:rsid w:val="00A208F8"/>
    <w:rsid w:val="00A20A87"/>
    <w:rsid w:val="00A214BB"/>
    <w:rsid w:val="00A22445"/>
    <w:rsid w:val="00A22C12"/>
    <w:rsid w:val="00A2409E"/>
    <w:rsid w:val="00A2488C"/>
    <w:rsid w:val="00A25641"/>
    <w:rsid w:val="00A25A30"/>
    <w:rsid w:val="00A25C0B"/>
    <w:rsid w:val="00A25D7E"/>
    <w:rsid w:val="00A27095"/>
    <w:rsid w:val="00A276DC"/>
    <w:rsid w:val="00A27C1C"/>
    <w:rsid w:val="00A27DD5"/>
    <w:rsid w:val="00A3045A"/>
    <w:rsid w:val="00A317D3"/>
    <w:rsid w:val="00A34725"/>
    <w:rsid w:val="00A36170"/>
    <w:rsid w:val="00A36529"/>
    <w:rsid w:val="00A37C55"/>
    <w:rsid w:val="00A40D53"/>
    <w:rsid w:val="00A42464"/>
    <w:rsid w:val="00A43252"/>
    <w:rsid w:val="00A442B8"/>
    <w:rsid w:val="00A46C02"/>
    <w:rsid w:val="00A47552"/>
    <w:rsid w:val="00A479D3"/>
    <w:rsid w:val="00A47A40"/>
    <w:rsid w:val="00A50131"/>
    <w:rsid w:val="00A51426"/>
    <w:rsid w:val="00A5197E"/>
    <w:rsid w:val="00A519B5"/>
    <w:rsid w:val="00A51D69"/>
    <w:rsid w:val="00A52076"/>
    <w:rsid w:val="00A5334E"/>
    <w:rsid w:val="00A555B1"/>
    <w:rsid w:val="00A558EF"/>
    <w:rsid w:val="00A57567"/>
    <w:rsid w:val="00A60B47"/>
    <w:rsid w:val="00A60BE4"/>
    <w:rsid w:val="00A6127C"/>
    <w:rsid w:val="00A61846"/>
    <w:rsid w:val="00A63101"/>
    <w:rsid w:val="00A64F73"/>
    <w:rsid w:val="00A65A49"/>
    <w:rsid w:val="00A66526"/>
    <w:rsid w:val="00A678CB"/>
    <w:rsid w:val="00A67985"/>
    <w:rsid w:val="00A70858"/>
    <w:rsid w:val="00A710CB"/>
    <w:rsid w:val="00A73CED"/>
    <w:rsid w:val="00A744D9"/>
    <w:rsid w:val="00A74926"/>
    <w:rsid w:val="00A74FA2"/>
    <w:rsid w:val="00A75EED"/>
    <w:rsid w:val="00A77763"/>
    <w:rsid w:val="00A7793A"/>
    <w:rsid w:val="00A77BCD"/>
    <w:rsid w:val="00A80311"/>
    <w:rsid w:val="00A807CB"/>
    <w:rsid w:val="00A80909"/>
    <w:rsid w:val="00A81029"/>
    <w:rsid w:val="00A8304B"/>
    <w:rsid w:val="00A84B83"/>
    <w:rsid w:val="00A84DEF"/>
    <w:rsid w:val="00A85B0C"/>
    <w:rsid w:val="00A85F76"/>
    <w:rsid w:val="00A87C43"/>
    <w:rsid w:val="00A907AF"/>
    <w:rsid w:val="00A9095F"/>
    <w:rsid w:val="00A91A09"/>
    <w:rsid w:val="00A9228A"/>
    <w:rsid w:val="00A9238D"/>
    <w:rsid w:val="00A93636"/>
    <w:rsid w:val="00A940E8"/>
    <w:rsid w:val="00A9459F"/>
    <w:rsid w:val="00A947C3"/>
    <w:rsid w:val="00A96A08"/>
    <w:rsid w:val="00A96E1B"/>
    <w:rsid w:val="00AA0F62"/>
    <w:rsid w:val="00AA12E4"/>
    <w:rsid w:val="00AA138D"/>
    <w:rsid w:val="00AA193F"/>
    <w:rsid w:val="00AA27C8"/>
    <w:rsid w:val="00AA27E0"/>
    <w:rsid w:val="00AA3485"/>
    <w:rsid w:val="00AA3CB9"/>
    <w:rsid w:val="00AA3DDF"/>
    <w:rsid w:val="00AA4E33"/>
    <w:rsid w:val="00AA5241"/>
    <w:rsid w:val="00AA52FC"/>
    <w:rsid w:val="00AA5933"/>
    <w:rsid w:val="00AA5B4C"/>
    <w:rsid w:val="00AA6314"/>
    <w:rsid w:val="00AA7593"/>
    <w:rsid w:val="00AB04A3"/>
    <w:rsid w:val="00AB0784"/>
    <w:rsid w:val="00AB15FF"/>
    <w:rsid w:val="00AB1B3D"/>
    <w:rsid w:val="00AB31F9"/>
    <w:rsid w:val="00AB3B87"/>
    <w:rsid w:val="00AB4AD0"/>
    <w:rsid w:val="00AB4E06"/>
    <w:rsid w:val="00AB506D"/>
    <w:rsid w:val="00AB56CA"/>
    <w:rsid w:val="00AB658B"/>
    <w:rsid w:val="00AB728B"/>
    <w:rsid w:val="00AC04CF"/>
    <w:rsid w:val="00AC116F"/>
    <w:rsid w:val="00AC1CE2"/>
    <w:rsid w:val="00AC2026"/>
    <w:rsid w:val="00AC2283"/>
    <w:rsid w:val="00AC5AF5"/>
    <w:rsid w:val="00AC653E"/>
    <w:rsid w:val="00AC722D"/>
    <w:rsid w:val="00AC762F"/>
    <w:rsid w:val="00AC7BBB"/>
    <w:rsid w:val="00AC7C5A"/>
    <w:rsid w:val="00AC7D6B"/>
    <w:rsid w:val="00AD0076"/>
    <w:rsid w:val="00AD02F0"/>
    <w:rsid w:val="00AD0440"/>
    <w:rsid w:val="00AD053F"/>
    <w:rsid w:val="00AD07AC"/>
    <w:rsid w:val="00AD0B6C"/>
    <w:rsid w:val="00AD13B7"/>
    <w:rsid w:val="00AD17A0"/>
    <w:rsid w:val="00AD5223"/>
    <w:rsid w:val="00AD5FB9"/>
    <w:rsid w:val="00AD6AC8"/>
    <w:rsid w:val="00AD6E13"/>
    <w:rsid w:val="00AD7373"/>
    <w:rsid w:val="00AD75EC"/>
    <w:rsid w:val="00AD7A22"/>
    <w:rsid w:val="00AE1F23"/>
    <w:rsid w:val="00AE2CEF"/>
    <w:rsid w:val="00AE32CC"/>
    <w:rsid w:val="00AE45DC"/>
    <w:rsid w:val="00AE4AB1"/>
    <w:rsid w:val="00AE6E71"/>
    <w:rsid w:val="00AF1ECB"/>
    <w:rsid w:val="00AF2DBE"/>
    <w:rsid w:val="00AF5546"/>
    <w:rsid w:val="00AF5EBD"/>
    <w:rsid w:val="00AF70AE"/>
    <w:rsid w:val="00AF74BE"/>
    <w:rsid w:val="00B00FC9"/>
    <w:rsid w:val="00B01472"/>
    <w:rsid w:val="00B026D8"/>
    <w:rsid w:val="00B03587"/>
    <w:rsid w:val="00B042B6"/>
    <w:rsid w:val="00B05064"/>
    <w:rsid w:val="00B05AC9"/>
    <w:rsid w:val="00B063DE"/>
    <w:rsid w:val="00B0678F"/>
    <w:rsid w:val="00B07487"/>
    <w:rsid w:val="00B07C0B"/>
    <w:rsid w:val="00B07EA8"/>
    <w:rsid w:val="00B12319"/>
    <w:rsid w:val="00B13D15"/>
    <w:rsid w:val="00B147C9"/>
    <w:rsid w:val="00B1515C"/>
    <w:rsid w:val="00B15B31"/>
    <w:rsid w:val="00B162FC"/>
    <w:rsid w:val="00B1768F"/>
    <w:rsid w:val="00B238C3"/>
    <w:rsid w:val="00B24D26"/>
    <w:rsid w:val="00B24E8E"/>
    <w:rsid w:val="00B25C57"/>
    <w:rsid w:val="00B2778E"/>
    <w:rsid w:val="00B308E0"/>
    <w:rsid w:val="00B3178C"/>
    <w:rsid w:val="00B32367"/>
    <w:rsid w:val="00B3518A"/>
    <w:rsid w:val="00B3534B"/>
    <w:rsid w:val="00B35886"/>
    <w:rsid w:val="00B36363"/>
    <w:rsid w:val="00B365F6"/>
    <w:rsid w:val="00B415AD"/>
    <w:rsid w:val="00B418CC"/>
    <w:rsid w:val="00B425C1"/>
    <w:rsid w:val="00B426EB"/>
    <w:rsid w:val="00B43A3B"/>
    <w:rsid w:val="00B43FED"/>
    <w:rsid w:val="00B451B2"/>
    <w:rsid w:val="00B452E9"/>
    <w:rsid w:val="00B4546B"/>
    <w:rsid w:val="00B46347"/>
    <w:rsid w:val="00B472BB"/>
    <w:rsid w:val="00B476CC"/>
    <w:rsid w:val="00B51776"/>
    <w:rsid w:val="00B51C67"/>
    <w:rsid w:val="00B51C88"/>
    <w:rsid w:val="00B53847"/>
    <w:rsid w:val="00B540BD"/>
    <w:rsid w:val="00B54EC3"/>
    <w:rsid w:val="00B54F5F"/>
    <w:rsid w:val="00B5572B"/>
    <w:rsid w:val="00B55F84"/>
    <w:rsid w:val="00B56E41"/>
    <w:rsid w:val="00B57D98"/>
    <w:rsid w:val="00B60079"/>
    <w:rsid w:val="00B60272"/>
    <w:rsid w:val="00B60301"/>
    <w:rsid w:val="00B61E4C"/>
    <w:rsid w:val="00B625B0"/>
    <w:rsid w:val="00B626FD"/>
    <w:rsid w:val="00B6294D"/>
    <w:rsid w:val="00B62A66"/>
    <w:rsid w:val="00B62D9B"/>
    <w:rsid w:val="00B638E2"/>
    <w:rsid w:val="00B65BC7"/>
    <w:rsid w:val="00B667C4"/>
    <w:rsid w:val="00B67292"/>
    <w:rsid w:val="00B67E32"/>
    <w:rsid w:val="00B701E7"/>
    <w:rsid w:val="00B70CDF"/>
    <w:rsid w:val="00B70D40"/>
    <w:rsid w:val="00B72413"/>
    <w:rsid w:val="00B75B53"/>
    <w:rsid w:val="00B761AC"/>
    <w:rsid w:val="00B76250"/>
    <w:rsid w:val="00B77DBB"/>
    <w:rsid w:val="00B77E8D"/>
    <w:rsid w:val="00B8060E"/>
    <w:rsid w:val="00B81FE1"/>
    <w:rsid w:val="00B82CE0"/>
    <w:rsid w:val="00B83F9B"/>
    <w:rsid w:val="00B8428B"/>
    <w:rsid w:val="00B8460D"/>
    <w:rsid w:val="00B84A76"/>
    <w:rsid w:val="00B84AAC"/>
    <w:rsid w:val="00B8509D"/>
    <w:rsid w:val="00B853BB"/>
    <w:rsid w:val="00B85490"/>
    <w:rsid w:val="00B87C9B"/>
    <w:rsid w:val="00B87DA0"/>
    <w:rsid w:val="00B90682"/>
    <w:rsid w:val="00B91BC2"/>
    <w:rsid w:val="00B924F9"/>
    <w:rsid w:val="00B92AA1"/>
    <w:rsid w:val="00B956FB"/>
    <w:rsid w:val="00B958D6"/>
    <w:rsid w:val="00B96C1C"/>
    <w:rsid w:val="00BA2ED4"/>
    <w:rsid w:val="00BA584E"/>
    <w:rsid w:val="00BA7552"/>
    <w:rsid w:val="00BB00D0"/>
    <w:rsid w:val="00BB042B"/>
    <w:rsid w:val="00BB0E84"/>
    <w:rsid w:val="00BB18D0"/>
    <w:rsid w:val="00BB37D9"/>
    <w:rsid w:val="00BB3DDD"/>
    <w:rsid w:val="00BB3FCB"/>
    <w:rsid w:val="00BB46A8"/>
    <w:rsid w:val="00BB5052"/>
    <w:rsid w:val="00BB54A6"/>
    <w:rsid w:val="00BB5CEB"/>
    <w:rsid w:val="00BB6223"/>
    <w:rsid w:val="00BB6832"/>
    <w:rsid w:val="00BB7799"/>
    <w:rsid w:val="00BC02D6"/>
    <w:rsid w:val="00BC264D"/>
    <w:rsid w:val="00BC2AAA"/>
    <w:rsid w:val="00BC32A5"/>
    <w:rsid w:val="00BC3647"/>
    <w:rsid w:val="00BC39DE"/>
    <w:rsid w:val="00BC501F"/>
    <w:rsid w:val="00BC5215"/>
    <w:rsid w:val="00BC658F"/>
    <w:rsid w:val="00BC78D3"/>
    <w:rsid w:val="00BD062B"/>
    <w:rsid w:val="00BD28A5"/>
    <w:rsid w:val="00BD3F8A"/>
    <w:rsid w:val="00BD425E"/>
    <w:rsid w:val="00BD4F44"/>
    <w:rsid w:val="00BD5F0E"/>
    <w:rsid w:val="00BD630F"/>
    <w:rsid w:val="00BD67D4"/>
    <w:rsid w:val="00BD7DA1"/>
    <w:rsid w:val="00BE13AB"/>
    <w:rsid w:val="00BE2D21"/>
    <w:rsid w:val="00BE346A"/>
    <w:rsid w:val="00BE36EE"/>
    <w:rsid w:val="00BE4261"/>
    <w:rsid w:val="00BE460A"/>
    <w:rsid w:val="00BE538A"/>
    <w:rsid w:val="00BE5546"/>
    <w:rsid w:val="00BE6410"/>
    <w:rsid w:val="00BE65BB"/>
    <w:rsid w:val="00BE783C"/>
    <w:rsid w:val="00BE7A43"/>
    <w:rsid w:val="00BF00A4"/>
    <w:rsid w:val="00BF03D0"/>
    <w:rsid w:val="00BF0717"/>
    <w:rsid w:val="00BF1739"/>
    <w:rsid w:val="00BF1916"/>
    <w:rsid w:val="00BF3517"/>
    <w:rsid w:val="00BF37C0"/>
    <w:rsid w:val="00BF4F3A"/>
    <w:rsid w:val="00BF63CA"/>
    <w:rsid w:val="00BF6639"/>
    <w:rsid w:val="00BF6A3D"/>
    <w:rsid w:val="00BF6ACD"/>
    <w:rsid w:val="00BF7CB1"/>
    <w:rsid w:val="00C00339"/>
    <w:rsid w:val="00C0143E"/>
    <w:rsid w:val="00C01494"/>
    <w:rsid w:val="00C01579"/>
    <w:rsid w:val="00C01D09"/>
    <w:rsid w:val="00C02593"/>
    <w:rsid w:val="00C038F7"/>
    <w:rsid w:val="00C03EC1"/>
    <w:rsid w:val="00C06531"/>
    <w:rsid w:val="00C0723A"/>
    <w:rsid w:val="00C07BA3"/>
    <w:rsid w:val="00C100E4"/>
    <w:rsid w:val="00C109F7"/>
    <w:rsid w:val="00C11992"/>
    <w:rsid w:val="00C11B92"/>
    <w:rsid w:val="00C1324A"/>
    <w:rsid w:val="00C136D5"/>
    <w:rsid w:val="00C14576"/>
    <w:rsid w:val="00C14CA0"/>
    <w:rsid w:val="00C15D83"/>
    <w:rsid w:val="00C166BF"/>
    <w:rsid w:val="00C16889"/>
    <w:rsid w:val="00C16CBE"/>
    <w:rsid w:val="00C173A7"/>
    <w:rsid w:val="00C17A13"/>
    <w:rsid w:val="00C17B63"/>
    <w:rsid w:val="00C20011"/>
    <w:rsid w:val="00C210E6"/>
    <w:rsid w:val="00C22CB0"/>
    <w:rsid w:val="00C23250"/>
    <w:rsid w:val="00C23A1D"/>
    <w:rsid w:val="00C23DB1"/>
    <w:rsid w:val="00C2421F"/>
    <w:rsid w:val="00C25480"/>
    <w:rsid w:val="00C25B84"/>
    <w:rsid w:val="00C25E3D"/>
    <w:rsid w:val="00C30C6D"/>
    <w:rsid w:val="00C31818"/>
    <w:rsid w:val="00C32C20"/>
    <w:rsid w:val="00C32D71"/>
    <w:rsid w:val="00C3337C"/>
    <w:rsid w:val="00C3531F"/>
    <w:rsid w:val="00C372E9"/>
    <w:rsid w:val="00C40480"/>
    <w:rsid w:val="00C40EE4"/>
    <w:rsid w:val="00C41583"/>
    <w:rsid w:val="00C4180F"/>
    <w:rsid w:val="00C42351"/>
    <w:rsid w:val="00C43D6D"/>
    <w:rsid w:val="00C45E52"/>
    <w:rsid w:val="00C500B6"/>
    <w:rsid w:val="00C5014A"/>
    <w:rsid w:val="00C5020C"/>
    <w:rsid w:val="00C512B1"/>
    <w:rsid w:val="00C51331"/>
    <w:rsid w:val="00C5165B"/>
    <w:rsid w:val="00C553FE"/>
    <w:rsid w:val="00C60770"/>
    <w:rsid w:val="00C60A5B"/>
    <w:rsid w:val="00C60D49"/>
    <w:rsid w:val="00C60E58"/>
    <w:rsid w:val="00C61AE9"/>
    <w:rsid w:val="00C6235D"/>
    <w:rsid w:val="00C631F3"/>
    <w:rsid w:val="00C63A79"/>
    <w:rsid w:val="00C63C9D"/>
    <w:rsid w:val="00C6416E"/>
    <w:rsid w:val="00C6575A"/>
    <w:rsid w:val="00C6668A"/>
    <w:rsid w:val="00C675C9"/>
    <w:rsid w:val="00C67F18"/>
    <w:rsid w:val="00C70A67"/>
    <w:rsid w:val="00C70C65"/>
    <w:rsid w:val="00C71083"/>
    <w:rsid w:val="00C7170F"/>
    <w:rsid w:val="00C717E8"/>
    <w:rsid w:val="00C71B1C"/>
    <w:rsid w:val="00C723AB"/>
    <w:rsid w:val="00C72559"/>
    <w:rsid w:val="00C73360"/>
    <w:rsid w:val="00C740E1"/>
    <w:rsid w:val="00C74C3B"/>
    <w:rsid w:val="00C75F61"/>
    <w:rsid w:val="00C76574"/>
    <w:rsid w:val="00C76931"/>
    <w:rsid w:val="00C77FCB"/>
    <w:rsid w:val="00C80A19"/>
    <w:rsid w:val="00C80C78"/>
    <w:rsid w:val="00C815AD"/>
    <w:rsid w:val="00C823DF"/>
    <w:rsid w:val="00C836F5"/>
    <w:rsid w:val="00C8380A"/>
    <w:rsid w:val="00C8520A"/>
    <w:rsid w:val="00C85260"/>
    <w:rsid w:val="00C85B93"/>
    <w:rsid w:val="00C85F49"/>
    <w:rsid w:val="00C87AFB"/>
    <w:rsid w:val="00C909C2"/>
    <w:rsid w:val="00C91580"/>
    <w:rsid w:val="00C917C1"/>
    <w:rsid w:val="00C92264"/>
    <w:rsid w:val="00C93FE3"/>
    <w:rsid w:val="00C947B8"/>
    <w:rsid w:val="00C94DDA"/>
    <w:rsid w:val="00C959B1"/>
    <w:rsid w:val="00C95B57"/>
    <w:rsid w:val="00C95C35"/>
    <w:rsid w:val="00C95C40"/>
    <w:rsid w:val="00C95EEC"/>
    <w:rsid w:val="00C964D1"/>
    <w:rsid w:val="00C97578"/>
    <w:rsid w:val="00CA17B4"/>
    <w:rsid w:val="00CA17C3"/>
    <w:rsid w:val="00CA1B65"/>
    <w:rsid w:val="00CA2064"/>
    <w:rsid w:val="00CA2177"/>
    <w:rsid w:val="00CA21BE"/>
    <w:rsid w:val="00CA3410"/>
    <w:rsid w:val="00CA34B4"/>
    <w:rsid w:val="00CA47B5"/>
    <w:rsid w:val="00CA49AD"/>
    <w:rsid w:val="00CA679C"/>
    <w:rsid w:val="00CA7736"/>
    <w:rsid w:val="00CA7CBE"/>
    <w:rsid w:val="00CB02D3"/>
    <w:rsid w:val="00CB122F"/>
    <w:rsid w:val="00CB4ADA"/>
    <w:rsid w:val="00CB4EA1"/>
    <w:rsid w:val="00CB5CE6"/>
    <w:rsid w:val="00CB606C"/>
    <w:rsid w:val="00CB6268"/>
    <w:rsid w:val="00CB72CD"/>
    <w:rsid w:val="00CB789B"/>
    <w:rsid w:val="00CB78A5"/>
    <w:rsid w:val="00CB7B59"/>
    <w:rsid w:val="00CC019F"/>
    <w:rsid w:val="00CC1373"/>
    <w:rsid w:val="00CC1D0D"/>
    <w:rsid w:val="00CC1FD2"/>
    <w:rsid w:val="00CC2337"/>
    <w:rsid w:val="00CC2361"/>
    <w:rsid w:val="00CC2BEC"/>
    <w:rsid w:val="00CC3F70"/>
    <w:rsid w:val="00CC3FEB"/>
    <w:rsid w:val="00CC53B1"/>
    <w:rsid w:val="00CC6F7D"/>
    <w:rsid w:val="00CC72F9"/>
    <w:rsid w:val="00CD0183"/>
    <w:rsid w:val="00CD024A"/>
    <w:rsid w:val="00CD079F"/>
    <w:rsid w:val="00CD1924"/>
    <w:rsid w:val="00CD31F5"/>
    <w:rsid w:val="00CD40DE"/>
    <w:rsid w:val="00CD4CBF"/>
    <w:rsid w:val="00CD4DC0"/>
    <w:rsid w:val="00CD59D3"/>
    <w:rsid w:val="00CD5FA1"/>
    <w:rsid w:val="00CD62EE"/>
    <w:rsid w:val="00CD6CA2"/>
    <w:rsid w:val="00CD7690"/>
    <w:rsid w:val="00CD76D4"/>
    <w:rsid w:val="00CE02A6"/>
    <w:rsid w:val="00CE116A"/>
    <w:rsid w:val="00CE1553"/>
    <w:rsid w:val="00CE1C5D"/>
    <w:rsid w:val="00CE20CF"/>
    <w:rsid w:val="00CE254E"/>
    <w:rsid w:val="00CE3264"/>
    <w:rsid w:val="00CE38F9"/>
    <w:rsid w:val="00CE41BD"/>
    <w:rsid w:val="00CE4CEF"/>
    <w:rsid w:val="00CE7461"/>
    <w:rsid w:val="00CE7ED7"/>
    <w:rsid w:val="00CF02D6"/>
    <w:rsid w:val="00CF090B"/>
    <w:rsid w:val="00CF1AC4"/>
    <w:rsid w:val="00CF1BE3"/>
    <w:rsid w:val="00CF27D9"/>
    <w:rsid w:val="00CF3562"/>
    <w:rsid w:val="00CF4D3E"/>
    <w:rsid w:val="00CF5077"/>
    <w:rsid w:val="00CF618D"/>
    <w:rsid w:val="00CF7200"/>
    <w:rsid w:val="00CF728A"/>
    <w:rsid w:val="00D00000"/>
    <w:rsid w:val="00D01605"/>
    <w:rsid w:val="00D01A78"/>
    <w:rsid w:val="00D025B7"/>
    <w:rsid w:val="00D02BCF"/>
    <w:rsid w:val="00D03E0E"/>
    <w:rsid w:val="00D0564C"/>
    <w:rsid w:val="00D0590D"/>
    <w:rsid w:val="00D06754"/>
    <w:rsid w:val="00D11237"/>
    <w:rsid w:val="00D116C3"/>
    <w:rsid w:val="00D11EAE"/>
    <w:rsid w:val="00D11ECA"/>
    <w:rsid w:val="00D11EDC"/>
    <w:rsid w:val="00D126DA"/>
    <w:rsid w:val="00D12779"/>
    <w:rsid w:val="00D1317C"/>
    <w:rsid w:val="00D149CE"/>
    <w:rsid w:val="00D1559C"/>
    <w:rsid w:val="00D16373"/>
    <w:rsid w:val="00D17922"/>
    <w:rsid w:val="00D21013"/>
    <w:rsid w:val="00D22D02"/>
    <w:rsid w:val="00D23A9F"/>
    <w:rsid w:val="00D24D52"/>
    <w:rsid w:val="00D276FF"/>
    <w:rsid w:val="00D3058C"/>
    <w:rsid w:val="00D3072B"/>
    <w:rsid w:val="00D30D25"/>
    <w:rsid w:val="00D3155B"/>
    <w:rsid w:val="00D315F5"/>
    <w:rsid w:val="00D31661"/>
    <w:rsid w:val="00D31EB1"/>
    <w:rsid w:val="00D32265"/>
    <w:rsid w:val="00D32416"/>
    <w:rsid w:val="00D32CE8"/>
    <w:rsid w:val="00D33EA6"/>
    <w:rsid w:val="00D35571"/>
    <w:rsid w:val="00D36758"/>
    <w:rsid w:val="00D36E47"/>
    <w:rsid w:val="00D3794B"/>
    <w:rsid w:val="00D40405"/>
    <w:rsid w:val="00D40E5B"/>
    <w:rsid w:val="00D40FC9"/>
    <w:rsid w:val="00D41329"/>
    <w:rsid w:val="00D41CF2"/>
    <w:rsid w:val="00D43211"/>
    <w:rsid w:val="00D433D1"/>
    <w:rsid w:val="00D439A1"/>
    <w:rsid w:val="00D43A78"/>
    <w:rsid w:val="00D44D7F"/>
    <w:rsid w:val="00D4532B"/>
    <w:rsid w:val="00D45D09"/>
    <w:rsid w:val="00D46053"/>
    <w:rsid w:val="00D46DC2"/>
    <w:rsid w:val="00D4776B"/>
    <w:rsid w:val="00D47978"/>
    <w:rsid w:val="00D50A45"/>
    <w:rsid w:val="00D510E2"/>
    <w:rsid w:val="00D523BC"/>
    <w:rsid w:val="00D53C18"/>
    <w:rsid w:val="00D5447B"/>
    <w:rsid w:val="00D567E5"/>
    <w:rsid w:val="00D56B52"/>
    <w:rsid w:val="00D608E4"/>
    <w:rsid w:val="00D61EBF"/>
    <w:rsid w:val="00D62A29"/>
    <w:rsid w:val="00D63874"/>
    <w:rsid w:val="00D63DF0"/>
    <w:rsid w:val="00D63E44"/>
    <w:rsid w:val="00D64A3C"/>
    <w:rsid w:val="00D64E10"/>
    <w:rsid w:val="00D65D2A"/>
    <w:rsid w:val="00D65F66"/>
    <w:rsid w:val="00D670A5"/>
    <w:rsid w:val="00D678C9"/>
    <w:rsid w:val="00D67C05"/>
    <w:rsid w:val="00D67EAC"/>
    <w:rsid w:val="00D70112"/>
    <w:rsid w:val="00D714BA"/>
    <w:rsid w:val="00D7249F"/>
    <w:rsid w:val="00D72BB5"/>
    <w:rsid w:val="00D74D91"/>
    <w:rsid w:val="00D751A3"/>
    <w:rsid w:val="00D75A20"/>
    <w:rsid w:val="00D76386"/>
    <w:rsid w:val="00D76F49"/>
    <w:rsid w:val="00D77A32"/>
    <w:rsid w:val="00D807FE"/>
    <w:rsid w:val="00D8191A"/>
    <w:rsid w:val="00D82CE7"/>
    <w:rsid w:val="00D830D9"/>
    <w:rsid w:val="00D837BE"/>
    <w:rsid w:val="00D83948"/>
    <w:rsid w:val="00D839FE"/>
    <w:rsid w:val="00D83AC7"/>
    <w:rsid w:val="00D851A8"/>
    <w:rsid w:val="00D851C8"/>
    <w:rsid w:val="00D851D2"/>
    <w:rsid w:val="00D8764E"/>
    <w:rsid w:val="00D87978"/>
    <w:rsid w:val="00D90884"/>
    <w:rsid w:val="00D90B1A"/>
    <w:rsid w:val="00D90D0A"/>
    <w:rsid w:val="00D91528"/>
    <w:rsid w:val="00D91CA3"/>
    <w:rsid w:val="00D91FBA"/>
    <w:rsid w:val="00D922C6"/>
    <w:rsid w:val="00D92D42"/>
    <w:rsid w:val="00D92FDB"/>
    <w:rsid w:val="00D93EE5"/>
    <w:rsid w:val="00D93FDF"/>
    <w:rsid w:val="00D9442B"/>
    <w:rsid w:val="00D9498A"/>
    <w:rsid w:val="00D97730"/>
    <w:rsid w:val="00D9786E"/>
    <w:rsid w:val="00DA10A0"/>
    <w:rsid w:val="00DA1C57"/>
    <w:rsid w:val="00DA1CB0"/>
    <w:rsid w:val="00DA2A22"/>
    <w:rsid w:val="00DA46F6"/>
    <w:rsid w:val="00DA52F3"/>
    <w:rsid w:val="00DA5739"/>
    <w:rsid w:val="00DA728F"/>
    <w:rsid w:val="00DA7BBF"/>
    <w:rsid w:val="00DB02CC"/>
    <w:rsid w:val="00DB04FD"/>
    <w:rsid w:val="00DB0F4C"/>
    <w:rsid w:val="00DB108C"/>
    <w:rsid w:val="00DB10EE"/>
    <w:rsid w:val="00DB2B96"/>
    <w:rsid w:val="00DB3A55"/>
    <w:rsid w:val="00DB5378"/>
    <w:rsid w:val="00DB67BB"/>
    <w:rsid w:val="00DB6E40"/>
    <w:rsid w:val="00DB7AEE"/>
    <w:rsid w:val="00DC0099"/>
    <w:rsid w:val="00DC0306"/>
    <w:rsid w:val="00DC2D43"/>
    <w:rsid w:val="00DC521B"/>
    <w:rsid w:val="00DC57FA"/>
    <w:rsid w:val="00DC6C9F"/>
    <w:rsid w:val="00DC70E6"/>
    <w:rsid w:val="00DD0941"/>
    <w:rsid w:val="00DD2512"/>
    <w:rsid w:val="00DD29AF"/>
    <w:rsid w:val="00DD2A84"/>
    <w:rsid w:val="00DD45F7"/>
    <w:rsid w:val="00DD5348"/>
    <w:rsid w:val="00DD6498"/>
    <w:rsid w:val="00DE0016"/>
    <w:rsid w:val="00DE0071"/>
    <w:rsid w:val="00DE0921"/>
    <w:rsid w:val="00DE0B25"/>
    <w:rsid w:val="00DE0D75"/>
    <w:rsid w:val="00DE381F"/>
    <w:rsid w:val="00DE4B43"/>
    <w:rsid w:val="00DE4DB3"/>
    <w:rsid w:val="00DE5021"/>
    <w:rsid w:val="00DE52C7"/>
    <w:rsid w:val="00DE5DCF"/>
    <w:rsid w:val="00DE60AB"/>
    <w:rsid w:val="00DE6D97"/>
    <w:rsid w:val="00DE7BC3"/>
    <w:rsid w:val="00DF07D7"/>
    <w:rsid w:val="00DF0F30"/>
    <w:rsid w:val="00DF12A0"/>
    <w:rsid w:val="00DF23D0"/>
    <w:rsid w:val="00DF2776"/>
    <w:rsid w:val="00DF3B6F"/>
    <w:rsid w:val="00DF4B05"/>
    <w:rsid w:val="00DF4C5D"/>
    <w:rsid w:val="00E00560"/>
    <w:rsid w:val="00E00A8A"/>
    <w:rsid w:val="00E01073"/>
    <w:rsid w:val="00E01579"/>
    <w:rsid w:val="00E023EA"/>
    <w:rsid w:val="00E037B3"/>
    <w:rsid w:val="00E048BE"/>
    <w:rsid w:val="00E06395"/>
    <w:rsid w:val="00E06557"/>
    <w:rsid w:val="00E07388"/>
    <w:rsid w:val="00E07412"/>
    <w:rsid w:val="00E07795"/>
    <w:rsid w:val="00E10183"/>
    <w:rsid w:val="00E11714"/>
    <w:rsid w:val="00E11BB9"/>
    <w:rsid w:val="00E122FB"/>
    <w:rsid w:val="00E13072"/>
    <w:rsid w:val="00E142C9"/>
    <w:rsid w:val="00E14FDD"/>
    <w:rsid w:val="00E163FF"/>
    <w:rsid w:val="00E2195A"/>
    <w:rsid w:val="00E21F98"/>
    <w:rsid w:val="00E22598"/>
    <w:rsid w:val="00E22AA0"/>
    <w:rsid w:val="00E22CCD"/>
    <w:rsid w:val="00E22DC8"/>
    <w:rsid w:val="00E24634"/>
    <w:rsid w:val="00E25017"/>
    <w:rsid w:val="00E25AA1"/>
    <w:rsid w:val="00E27853"/>
    <w:rsid w:val="00E279DE"/>
    <w:rsid w:val="00E30993"/>
    <w:rsid w:val="00E30D2D"/>
    <w:rsid w:val="00E31F56"/>
    <w:rsid w:val="00E34B1F"/>
    <w:rsid w:val="00E355E4"/>
    <w:rsid w:val="00E36AF5"/>
    <w:rsid w:val="00E36B60"/>
    <w:rsid w:val="00E36FA5"/>
    <w:rsid w:val="00E4004A"/>
    <w:rsid w:val="00E4005A"/>
    <w:rsid w:val="00E405B1"/>
    <w:rsid w:val="00E41641"/>
    <w:rsid w:val="00E41B75"/>
    <w:rsid w:val="00E42100"/>
    <w:rsid w:val="00E42C46"/>
    <w:rsid w:val="00E43677"/>
    <w:rsid w:val="00E43C1C"/>
    <w:rsid w:val="00E448B2"/>
    <w:rsid w:val="00E45605"/>
    <w:rsid w:val="00E45D01"/>
    <w:rsid w:val="00E46735"/>
    <w:rsid w:val="00E46774"/>
    <w:rsid w:val="00E46847"/>
    <w:rsid w:val="00E475B6"/>
    <w:rsid w:val="00E50E7C"/>
    <w:rsid w:val="00E51D7C"/>
    <w:rsid w:val="00E527E9"/>
    <w:rsid w:val="00E55292"/>
    <w:rsid w:val="00E55D01"/>
    <w:rsid w:val="00E56EA6"/>
    <w:rsid w:val="00E570EF"/>
    <w:rsid w:val="00E579E8"/>
    <w:rsid w:val="00E60CCB"/>
    <w:rsid w:val="00E613C3"/>
    <w:rsid w:val="00E63455"/>
    <w:rsid w:val="00E64B9C"/>
    <w:rsid w:val="00E65A8C"/>
    <w:rsid w:val="00E677C7"/>
    <w:rsid w:val="00E706D3"/>
    <w:rsid w:val="00E71A51"/>
    <w:rsid w:val="00E72C9C"/>
    <w:rsid w:val="00E73B22"/>
    <w:rsid w:val="00E7426C"/>
    <w:rsid w:val="00E744CF"/>
    <w:rsid w:val="00E75C2D"/>
    <w:rsid w:val="00E83543"/>
    <w:rsid w:val="00E83613"/>
    <w:rsid w:val="00E84506"/>
    <w:rsid w:val="00E854BE"/>
    <w:rsid w:val="00E85BE8"/>
    <w:rsid w:val="00E8768A"/>
    <w:rsid w:val="00E904B3"/>
    <w:rsid w:val="00E915C2"/>
    <w:rsid w:val="00E91999"/>
    <w:rsid w:val="00E91CDB"/>
    <w:rsid w:val="00E93DD2"/>
    <w:rsid w:val="00E94B78"/>
    <w:rsid w:val="00E951F1"/>
    <w:rsid w:val="00E95268"/>
    <w:rsid w:val="00EA009F"/>
    <w:rsid w:val="00EA0DA5"/>
    <w:rsid w:val="00EA17D4"/>
    <w:rsid w:val="00EA2185"/>
    <w:rsid w:val="00EA2656"/>
    <w:rsid w:val="00EA3B47"/>
    <w:rsid w:val="00EA4275"/>
    <w:rsid w:val="00EA427A"/>
    <w:rsid w:val="00EA5D7C"/>
    <w:rsid w:val="00EA64DF"/>
    <w:rsid w:val="00EA749F"/>
    <w:rsid w:val="00EA7BA3"/>
    <w:rsid w:val="00EB0256"/>
    <w:rsid w:val="00EB1232"/>
    <w:rsid w:val="00EB23CF"/>
    <w:rsid w:val="00EB257A"/>
    <w:rsid w:val="00EB4061"/>
    <w:rsid w:val="00EB4A2A"/>
    <w:rsid w:val="00EB541F"/>
    <w:rsid w:val="00EB6333"/>
    <w:rsid w:val="00EB6A90"/>
    <w:rsid w:val="00EB6EE7"/>
    <w:rsid w:val="00EC0B57"/>
    <w:rsid w:val="00EC1830"/>
    <w:rsid w:val="00EC2027"/>
    <w:rsid w:val="00EC310B"/>
    <w:rsid w:val="00EC3712"/>
    <w:rsid w:val="00EC3E9D"/>
    <w:rsid w:val="00EC4740"/>
    <w:rsid w:val="00EC5864"/>
    <w:rsid w:val="00EC5C18"/>
    <w:rsid w:val="00EC7B38"/>
    <w:rsid w:val="00ED07DD"/>
    <w:rsid w:val="00ED2D23"/>
    <w:rsid w:val="00ED3ECB"/>
    <w:rsid w:val="00ED45E8"/>
    <w:rsid w:val="00ED4CE6"/>
    <w:rsid w:val="00ED50CE"/>
    <w:rsid w:val="00ED5D6E"/>
    <w:rsid w:val="00ED6397"/>
    <w:rsid w:val="00ED79BD"/>
    <w:rsid w:val="00ED7C0C"/>
    <w:rsid w:val="00EE0095"/>
    <w:rsid w:val="00EE09EB"/>
    <w:rsid w:val="00EE13D0"/>
    <w:rsid w:val="00EE21D8"/>
    <w:rsid w:val="00EE27AC"/>
    <w:rsid w:val="00EE3FCA"/>
    <w:rsid w:val="00EE4275"/>
    <w:rsid w:val="00EE5036"/>
    <w:rsid w:val="00EE52FC"/>
    <w:rsid w:val="00EE5C85"/>
    <w:rsid w:val="00EE608A"/>
    <w:rsid w:val="00EE657A"/>
    <w:rsid w:val="00EE79BF"/>
    <w:rsid w:val="00EF0435"/>
    <w:rsid w:val="00EF08A6"/>
    <w:rsid w:val="00EF0AC0"/>
    <w:rsid w:val="00EF14B8"/>
    <w:rsid w:val="00EF1EB8"/>
    <w:rsid w:val="00EF2737"/>
    <w:rsid w:val="00EF28E1"/>
    <w:rsid w:val="00EF33B6"/>
    <w:rsid w:val="00EF48C5"/>
    <w:rsid w:val="00EF4ADE"/>
    <w:rsid w:val="00EF5B96"/>
    <w:rsid w:val="00EF6311"/>
    <w:rsid w:val="00EF6A58"/>
    <w:rsid w:val="00EF734B"/>
    <w:rsid w:val="00EF7FF9"/>
    <w:rsid w:val="00F002FA"/>
    <w:rsid w:val="00F01DB9"/>
    <w:rsid w:val="00F02AD4"/>
    <w:rsid w:val="00F02F48"/>
    <w:rsid w:val="00F03B70"/>
    <w:rsid w:val="00F03C23"/>
    <w:rsid w:val="00F0462C"/>
    <w:rsid w:val="00F0471C"/>
    <w:rsid w:val="00F04A08"/>
    <w:rsid w:val="00F061DD"/>
    <w:rsid w:val="00F06570"/>
    <w:rsid w:val="00F07BFD"/>
    <w:rsid w:val="00F07D1C"/>
    <w:rsid w:val="00F07E87"/>
    <w:rsid w:val="00F104BA"/>
    <w:rsid w:val="00F108F8"/>
    <w:rsid w:val="00F11DC5"/>
    <w:rsid w:val="00F12238"/>
    <w:rsid w:val="00F12399"/>
    <w:rsid w:val="00F13D32"/>
    <w:rsid w:val="00F14B25"/>
    <w:rsid w:val="00F14CE4"/>
    <w:rsid w:val="00F15380"/>
    <w:rsid w:val="00F15FE1"/>
    <w:rsid w:val="00F1789B"/>
    <w:rsid w:val="00F17DF8"/>
    <w:rsid w:val="00F20970"/>
    <w:rsid w:val="00F21DEF"/>
    <w:rsid w:val="00F22172"/>
    <w:rsid w:val="00F22243"/>
    <w:rsid w:val="00F222A6"/>
    <w:rsid w:val="00F23826"/>
    <w:rsid w:val="00F2386B"/>
    <w:rsid w:val="00F23EB6"/>
    <w:rsid w:val="00F2694E"/>
    <w:rsid w:val="00F27920"/>
    <w:rsid w:val="00F30A44"/>
    <w:rsid w:val="00F31AB8"/>
    <w:rsid w:val="00F31EC0"/>
    <w:rsid w:val="00F31FB8"/>
    <w:rsid w:val="00F32BF0"/>
    <w:rsid w:val="00F32E36"/>
    <w:rsid w:val="00F3456B"/>
    <w:rsid w:val="00F35737"/>
    <w:rsid w:val="00F36414"/>
    <w:rsid w:val="00F37C81"/>
    <w:rsid w:val="00F4098C"/>
    <w:rsid w:val="00F40CFB"/>
    <w:rsid w:val="00F41024"/>
    <w:rsid w:val="00F42EA6"/>
    <w:rsid w:val="00F4392B"/>
    <w:rsid w:val="00F43B2B"/>
    <w:rsid w:val="00F44AA9"/>
    <w:rsid w:val="00F45B42"/>
    <w:rsid w:val="00F467B2"/>
    <w:rsid w:val="00F468EF"/>
    <w:rsid w:val="00F476F2"/>
    <w:rsid w:val="00F50FCA"/>
    <w:rsid w:val="00F52711"/>
    <w:rsid w:val="00F52C19"/>
    <w:rsid w:val="00F53A96"/>
    <w:rsid w:val="00F540AF"/>
    <w:rsid w:val="00F5418B"/>
    <w:rsid w:val="00F5585F"/>
    <w:rsid w:val="00F55C87"/>
    <w:rsid w:val="00F57202"/>
    <w:rsid w:val="00F57527"/>
    <w:rsid w:val="00F579AA"/>
    <w:rsid w:val="00F57DD2"/>
    <w:rsid w:val="00F6053E"/>
    <w:rsid w:val="00F61548"/>
    <w:rsid w:val="00F6189C"/>
    <w:rsid w:val="00F61B1D"/>
    <w:rsid w:val="00F61D55"/>
    <w:rsid w:val="00F61F1C"/>
    <w:rsid w:val="00F62222"/>
    <w:rsid w:val="00F63F56"/>
    <w:rsid w:val="00F64334"/>
    <w:rsid w:val="00F645BC"/>
    <w:rsid w:val="00F64921"/>
    <w:rsid w:val="00F651E2"/>
    <w:rsid w:val="00F66D26"/>
    <w:rsid w:val="00F70CDF"/>
    <w:rsid w:val="00F70F1C"/>
    <w:rsid w:val="00F714E3"/>
    <w:rsid w:val="00F720E0"/>
    <w:rsid w:val="00F726FA"/>
    <w:rsid w:val="00F72794"/>
    <w:rsid w:val="00F73496"/>
    <w:rsid w:val="00F743C4"/>
    <w:rsid w:val="00F74478"/>
    <w:rsid w:val="00F74BE2"/>
    <w:rsid w:val="00F75A67"/>
    <w:rsid w:val="00F76283"/>
    <w:rsid w:val="00F815E4"/>
    <w:rsid w:val="00F8227E"/>
    <w:rsid w:val="00F825D3"/>
    <w:rsid w:val="00F82DBF"/>
    <w:rsid w:val="00F831CC"/>
    <w:rsid w:val="00F840F5"/>
    <w:rsid w:val="00F845AB"/>
    <w:rsid w:val="00F84927"/>
    <w:rsid w:val="00F852E4"/>
    <w:rsid w:val="00F858D4"/>
    <w:rsid w:val="00F86621"/>
    <w:rsid w:val="00F86DA9"/>
    <w:rsid w:val="00F8746A"/>
    <w:rsid w:val="00F906CA"/>
    <w:rsid w:val="00F90900"/>
    <w:rsid w:val="00F90A87"/>
    <w:rsid w:val="00F90F72"/>
    <w:rsid w:val="00F91726"/>
    <w:rsid w:val="00F91A5E"/>
    <w:rsid w:val="00F9211A"/>
    <w:rsid w:val="00F92F18"/>
    <w:rsid w:val="00F9342B"/>
    <w:rsid w:val="00F93B7B"/>
    <w:rsid w:val="00F94380"/>
    <w:rsid w:val="00F9474F"/>
    <w:rsid w:val="00F94FA0"/>
    <w:rsid w:val="00F95660"/>
    <w:rsid w:val="00F964FC"/>
    <w:rsid w:val="00F97026"/>
    <w:rsid w:val="00F970F9"/>
    <w:rsid w:val="00F97D84"/>
    <w:rsid w:val="00F97E6A"/>
    <w:rsid w:val="00FA0ADF"/>
    <w:rsid w:val="00FA1D57"/>
    <w:rsid w:val="00FA29C1"/>
    <w:rsid w:val="00FA3AFE"/>
    <w:rsid w:val="00FA41F4"/>
    <w:rsid w:val="00FA41F5"/>
    <w:rsid w:val="00FA468F"/>
    <w:rsid w:val="00FA711B"/>
    <w:rsid w:val="00FA7F34"/>
    <w:rsid w:val="00FB13A6"/>
    <w:rsid w:val="00FB281E"/>
    <w:rsid w:val="00FB72C3"/>
    <w:rsid w:val="00FB7A49"/>
    <w:rsid w:val="00FC077E"/>
    <w:rsid w:val="00FC0D17"/>
    <w:rsid w:val="00FC471C"/>
    <w:rsid w:val="00FC58D9"/>
    <w:rsid w:val="00FC5DC3"/>
    <w:rsid w:val="00FC7265"/>
    <w:rsid w:val="00FC75AF"/>
    <w:rsid w:val="00FD0884"/>
    <w:rsid w:val="00FD22E8"/>
    <w:rsid w:val="00FD299F"/>
    <w:rsid w:val="00FD2A14"/>
    <w:rsid w:val="00FD2F1E"/>
    <w:rsid w:val="00FD3035"/>
    <w:rsid w:val="00FD67DA"/>
    <w:rsid w:val="00FD69E1"/>
    <w:rsid w:val="00FD72C8"/>
    <w:rsid w:val="00FE0103"/>
    <w:rsid w:val="00FE0D74"/>
    <w:rsid w:val="00FE0EE9"/>
    <w:rsid w:val="00FE1683"/>
    <w:rsid w:val="00FE1A03"/>
    <w:rsid w:val="00FE3696"/>
    <w:rsid w:val="00FE3D77"/>
    <w:rsid w:val="00FE428E"/>
    <w:rsid w:val="00FE4E31"/>
    <w:rsid w:val="00FE4FBB"/>
    <w:rsid w:val="00FE6932"/>
    <w:rsid w:val="00FE6B33"/>
    <w:rsid w:val="00FE7075"/>
    <w:rsid w:val="00FE7644"/>
    <w:rsid w:val="00FE7ABC"/>
    <w:rsid w:val="00FF18B5"/>
    <w:rsid w:val="00FF1BC8"/>
    <w:rsid w:val="00FF2538"/>
    <w:rsid w:val="00FF2BC0"/>
    <w:rsid w:val="00FF30C6"/>
    <w:rsid w:val="00FF39FA"/>
    <w:rsid w:val="00FF5285"/>
    <w:rsid w:val="00FF57C9"/>
    <w:rsid w:val="00FF6639"/>
    <w:rsid w:val="00FF7507"/>
    <w:rsid w:val="00FF78F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3A8"/>
  </w:style>
  <w:style w:type="paragraph" w:styleId="Balk1">
    <w:name w:val="heading 1"/>
    <w:basedOn w:val="Normal"/>
    <w:next w:val="Normal"/>
    <w:link w:val="Balk1Char"/>
    <w:uiPriority w:val="9"/>
    <w:qFormat/>
    <w:rsid w:val="00E60CC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link w:val="Balk3Char"/>
    <w:uiPriority w:val="9"/>
    <w:qFormat/>
    <w:rsid w:val="009A4678"/>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60CCB"/>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rsid w:val="009A4678"/>
    <w:rPr>
      <w:rFonts w:ascii="Times New Roman" w:eastAsia="Times New Roman" w:hAnsi="Times New Roman" w:cs="Times New Roman"/>
      <w:b/>
      <w:bCs/>
      <w:sz w:val="27"/>
      <w:szCs w:val="27"/>
      <w:lang w:eastAsia="bg-BG"/>
    </w:rPr>
  </w:style>
  <w:style w:type="character" w:styleId="Kpr">
    <w:name w:val="Hyperlink"/>
    <w:basedOn w:val="VarsaylanParagrafYazTipi"/>
    <w:uiPriority w:val="99"/>
    <w:unhideWhenUsed/>
    <w:rsid w:val="005F5A23"/>
    <w:rPr>
      <w:color w:val="0000FF" w:themeColor="hyperlink"/>
      <w:u w:val="single"/>
    </w:rPr>
  </w:style>
  <w:style w:type="paragraph" w:customStyle="1" w:styleId="Default">
    <w:name w:val="Default"/>
    <w:rsid w:val="00AE6E7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作者-1 + 小五"/>
    <w:basedOn w:val="Normal"/>
    <w:qFormat/>
    <w:rsid w:val="00DF12A0"/>
    <w:pPr>
      <w:autoSpaceDE w:val="0"/>
      <w:autoSpaceDN w:val="0"/>
      <w:spacing w:after="0" w:line="240" w:lineRule="auto"/>
      <w:jc w:val="both"/>
    </w:pPr>
    <w:rPr>
      <w:rFonts w:ascii="Times New Roman" w:eastAsia="方正书宋繁体" w:hAnsi="Times New Roman" w:cs="Times New Roman"/>
      <w:i/>
      <w:iCs/>
      <w:sz w:val="18"/>
      <w:szCs w:val="20"/>
      <w:lang w:val="en-US"/>
    </w:rPr>
  </w:style>
  <w:style w:type="character" w:customStyle="1" w:styleId="hps">
    <w:name w:val="hps"/>
    <w:basedOn w:val="VarsaylanParagrafYazTipi"/>
    <w:rsid w:val="00617B18"/>
  </w:style>
  <w:style w:type="character" w:customStyle="1" w:styleId="atn">
    <w:name w:val="atn"/>
    <w:basedOn w:val="VarsaylanParagrafYazTipi"/>
    <w:rsid w:val="00617B18"/>
  </w:style>
  <w:style w:type="paragraph" w:styleId="GvdeMetni2">
    <w:name w:val="Body Text 2"/>
    <w:basedOn w:val="Normal"/>
    <w:link w:val="GvdeMetni2Char"/>
    <w:unhideWhenUsed/>
    <w:rsid w:val="007F6AA7"/>
    <w:pPr>
      <w:spacing w:after="0" w:line="360" w:lineRule="auto"/>
    </w:pPr>
    <w:rPr>
      <w:rFonts w:ascii="Times New Roman" w:eastAsia="MS Mincho" w:hAnsi="Times New Roman" w:cs="Times New Roman"/>
      <w:sz w:val="28"/>
      <w:szCs w:val="20"/>
      <w:lang w:val="ru-RU" w:eastAsia="ru-RU"/>
    </w:rPr>
  </w:style>
  <w:style w:type="character" w:customStyle="1" w:styleId="GvdeMetni2Char">
    <w:name w:val="Gövde Metni 2 Char"/>
    <w:basedOn w:val="VarsaylanParagrafYazTipi"/>
    <w:link w:val="GvdeMetni2"/>
    <w:rsid w:val="007F6AA7"/>
    <w:rPr>
      <w:rFonts w:ascii="Times New Roman" w:eastAsia="MS Mincho" w:hAnsi="Times New Roman" w:cs="Times New Roman"/>
      <w:sz w:val="28"/>
      <w:szCs w:val="20"/>
      <w:lang w:val="ru-RU" w:eastAsia="ru-RU"/>
    </w:rPr>
  </w:style>
  <w:style w:type="table" w:styleId="TabloKlavuzu">
    <w:name w:val="Table Grid"/>
    <w:basedOn w:val="NormalTablo"/>
    <w:uiPriority w:val="39"/>
    <w:rsid w:val="004F06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正文-1 Char"/>
    <w:link w:val="-10"/>
    <w:locked/>
    <w:rsid w:val="005F06FD"/>
    <w:rPr>
      <w:rFonts w:ascii="Times New Roman" w:eastAsia="Times New Roman" w:hAnsi="Times New Roman" w:cs="Times New Roman"/>
      <w:sz w:val="21"/>
      <w:szCs w:val="18"/>
      <w:lang w:val="en-US"/>
    </w:rPr>
  </w:style>
  <w:style w:type="paragraph" w:customStyle="1" w:styleId="-10">
    <w:name w:val="正文-1"/>
    <w:basedOn w:val="Normal"/>
    <w:link w:val="-1Char"/>
    <w:qFormat/>
    <w:rsid w:val="005F06FD"/>
    <w:pPr>
      <w:spacing w:after="0" w:line="240" w:lineRule="auto"/>
      <w:ind w:firstLineChars="100" w:firstLine="100"/>
      <w:jc w:val="both"/>
    </w:pPr>
    <w:rPr>
      <w:rFonts w:ascii="Times New Roman" w:eastAsia="Times New Roman" w:hAnsi="Times New Roman" w:cs="Times New Roman"/>
      <w:sz w:val="21"/>
      <w:szCs w:val="18"/>
      <w:lang w:val="en-US"/>
    </w:rPr>
  </w:style>
  <w:style w:type="paragraph" w:styleId="BalonMetni">
    <w:name w:val="Balloon Text"/>
    <w:basedOn w:val="Normal"/>
    <w:link w:val="BalonMetniChar"/>
    <w:uiPriority w:val="99"/>
    <w:semiHidden/>
    <w:unhideWhenUsed/>
    <w:rsid w:val="00AD75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75EC"/>
    <w:rPr>
      <w:rFonts w:ascii="Tahoma" w:hAnsi="Tahoma" w:cs="Tahoma"/>
      <w:sz w:val="16"/>
      <w:szCs w:val="16"/>
    </w:rPr>
  </w:style>
  <w:style w:type="paragraph" w:customStyle="1" w:styleId="EndNoteBibliographyTitle">
    <w:name w:val="EndNote Bibliography Title"/>
    <w:basedOn w:val="Normal"/>
    <w:link w:val="EndNoteBibliographyTitleChar"/>
    <w:rsid w:val="001C3045"/>
    <w:pPr>
      <w:spacing w:after="0"/>
      <w:jc w:val="center"/>
    </w:pPr>
    <w:rPr>
      <w:rFonts w:ascii="Calibri" w:hAnsi="Calibri" w:cs="Calibri"/>
      <w:noProof/>
      <w:lang w:val="en-US"/>
    </w:rPr>
  </w:style>
  <w:style w:type="character" w:customStyle="1" w:styleId="EndNoteBibliographyTitleChar">
    <w:name w:val="EndNote Bibliography Title Char"/>
    <w:basedOn w:val="VarsaylanParagrafYazTipi"/>
    <w:link w:val="EndNoteBibliographyTitle"/>
    <w:rsid w:val="001C3045"/>
    <w:rPr>
      <w:rFonts w:ascii="Calibri" w:hAnsi="Calibri" w:cs="Calibri"/>
      <w:noProof/>
      <w:lang w:val="en-US"/>
    </w:rPr>
  </w:style>
  <w:style w:type="paragraph" w:customStyle="1" w:styleId="EndNoteBibliography">
    <w:name w:val="EndNote Bibliography"/>
    <w:basedOn w:val="Normal"/>
    <w:link w:val="EndNoteBibliographyChar"/>
    <w:rsid w:val="001C3045"/>
    <w:pPr>
      <w:spacing w:line="240" w:lineRule="auto"/>
    </w:pPr>
    <w:rPr>
      <w:rFonts w:ascii="Calibri" w:hAnsi="Calibri" w:cs="Calibri"/>
      <w:noProof/>
      <w:lang w:val="en-US"/>
    </w:rPr>
  </w:style>
  <w:style w:type="character" w:customStyle="1" w:styleId="EndNoteBibliographyChar">
    <w:name w:val="EndNote Bibliography Char"/>
    <w:basedOn w:val="VarsaylanParagrafYazTipi"/>
    <w:link w:val="EndNoteBibliography"/>
    <w:rsid w:val="001C3045"/>
    <w:rPr>
      <w:rFonts w:ascii="Calibri" w:hAnsi="Calibri" w:cs="Calibri"/>
      <w:noProof/>
      <w:lang w:val="en-US"/>
    </w:rPr>
  </w:style>
  <w:style w:type="paragraph" w:customStyle="1" w:styleId="Pa0">
    <w:name w:val="Pa0"/>
    <w:basedOn w:val="Default"/>
    <w:next w:val="Default"/>
    <w:uiPriority w:val="99"/>
    <w:rsid w:val="00E46847"/>
    <w:pPr>
      <w:spacing w:line="191" w:lineRule="atLeast"/>
    </w:pPr>
    <w:rPr>
      <w:rFonts w:ascii="HelveticaNeueLT Pro 45 Lt" w:hAnsi="HelveticaNeueLT Pro 45 Lt" w:cstheme="minorBidi"/>
      <w:color w:val="auto"/>
    </w:rPr>
  </w:style>
  <w:style w:type="paragraph" w:customStyle="1" w:styleId="-11">
    <w:name w:val="标-1"/>
    <w:basedOn w:val="-10"/>
    <w:link w:val="-1CharChar"/>
    <w:qFormat/>
    <w:rsid w:val="00E46847"/>
    <w:pPr>
      <w:spacing w:beforeLines="50" w:before="50" w:afterLines="50" w:after="50"/>
      <w:ind w:firstLineChars="0" w:firstLine="0"/>
    </w:pPr>
    <w:rPr>
      <w:b/>
      <w:sz w:val="24"/>
    </w:rPr>
  </w:style>
  <w:style w:type="character" w:customStyle="1" w:styleId="-1CharChar">
    <w:name w:val="标-1 Char Char"/>
    <w:basedOn w:val="-1Char"/>
    <w:link w:val="-11"/>
    <w:rsid w:val="00E46847"/>
    <w:rPr>
      <w:rFonts w:ascii="Times New Roman" w:eastAsia="Times New Roman" w:hAnsi="Times New Roman" w:cs="Times New Roman"/>
      <w:b/>
      <w:sz w:val="24"/>
      <w:szCs w:val="18"/>
      <w:lang w:val="en-US"/>
    </w:rPr>
  </w:style>
  <w:style w:type="paragraph" w:customStyle="1" w:styleId="-2">
    <w:name w:val="标-2"/>
    <w:basedOn w:val="-10"/>
    <w:qFormat/>
    <w:rsid w:val="00E46847"/>
    <w:pPr>
      <w:spacing w:beforeLines="50" w:before="50" w:afterLines="50" w:after="50"/>
      <w:ind w:firstLineChars="0" w:firstLine="0"/>
    </w:pPr>
    <w:rPr>
      <w:i/>
      <w:color w:val="000000"/>
      <w:kern w:val="2"/>
      <w:szCs w:val="21"/>
    </w:rPr>
  </w:style>
  <w:style w:type="paragraph" w:styleId="ListeParagraf">
    <w:name w:val="List Paragraph"/>
    <w:basedOn w:val="Normal"/>
    <w:uiPriority w:val="34"/>
    <w:qFormat/>
    <w:rsid w:val="00E46847"/>
    <w:pPr>
      <w:spacing w:after="160" w:line="259" w:lineRule="auto"/>
      <w:ind w:left="720"/>
      <w:contextualSpacing/>
    </w:pPr>
    <w:rPr>
      <w:lang w:val="en-GB"/>
    </w:rPr>
  </w:style>
  <w:style w:type="paragraph" w:customStyle="1" w:styleId="Authors">
    <w:name w:val="Authors"/>
    <w:basedOn w:val="Normal"/>
    <w:rsid w:val="00E46847"/>
    <w:pPr>
      <w:spacing w:after="0" w:line="240" w:lineRule="auto"/>
      <w:jc w:val="center"/>
    </w:pPr>
    <w:rPr>
      <w:rFonts w:ascii="Times New Roman" w:eastAsia="Times New Roman" w:hAnsi="Times New Roman" w:cs="Times New Roman"/>
      <w:iCs/>
      <w:szCs w:val="20"/>
      <w:lang w:val="en-US"/>
    </w:rPr>
  </w:style>
  <w:style w:type="character" w:styleId="Gl">
    <w:name w:val="Strong"/>
    <w:basedOn w:val="VarsaylanParagrafYazTipi"/>
    <w:uiPriority w:val="22"/>
    <w:qFormat/>
    <w:rsid w:val="00E46847"/>
    <w:rPr>
      <w:b/>
      <w:bCs/>
    </w:rPr>
  </w:style>
  <w:style w:type="paragraph" w:styleId="AklamaMetni">
    <w:name w:val="annotation text"/>
    <w:basedOn w:val="Normal"/>
    <w:link w:val="AklamaMetniChar"/>
    <w:uiPriority w:val="99"/>
    <w:unhideWhenUsed/>
    <w:rsid w:val="00E46847"/>
    <w:pPr>
      <w:spacing w:after="160" w:line="240" w:lineRule="auto"/>
    </w:pPr>
    <w:rPr>
      <w:sz w:val="20"/>
      <w:szCs w:val="20"/>
      <w:lang w:val="en-GB"/>
    </w:rPr>
  </w:style>
  <w:style w:type="character" w:customStyle="1" w:styleId="AklamaMetniChar">
    <w:name w:val="Açıklama Metni Char"/>
    <w:basedOn w:val="VarsaylanParagrafYazTipi"/>
    <w:link w:val="AklamaMetni"/>
    <w:uiPriority w:val="99"/>
    <w:rsid w:val="00E46847"/>
    <w:rPr>
      <w:sz w:val="20"/>
      <w:szCs w:val="20"/>
      <w:lang w:val="en-GB"/>
    </w:rPr>
  </w:style>
  <w:style w:type="character" w:customStyle="1" w:styleId="AklamaKonusuChar">
    <w:name w:val="Açıklama Konusu Char"/>
    <w:basedOn w:val="AklamaMetniChar"/>
    <w:link w:val="AklamaKonusu"/>
    <w:uiPriority w:val="99"/>
    <w:semiHidden/>
    <w:rsid w:val="00E46847"/>
    <w:rPr>
      <w:b/>
      <w:bCs/>
      <w:sz w:val="20"/>
      <w:szCs w:val="20"/>
      <w:lang w:val="en-GB"/>
    </w:rPr>
  </w:style>
  <w:style w:type="paragraph" w:styleId="AklamaKonusu">
    <w:name w:val="annotation subject"/>
    <w:basedOn w:val="AklamaMetni"/>
    <w:next w:val="AklamaMetni"/>
    <w:link w:val="AklamaKonusuChar"/>
    <w:uiPriority w:val="99"/>
    <w:semiHidden/>
    <w:unhideWhenUsed/>
    <w:rsid w:val="00E46847"/>
    <w:rPr>
      <w:b/>
      <w:bCs/>
    </w:rPr>
  </w:style>
  <w:style w:type="character" w:customStyle="1" w:styleId="UnresolvedMention">
    <w:name w:val="Unresolved Mention"/>
    <w:basedOn w:val="VarsaylanParagrafYazTipi"/>
    <w:uiPriority w:val="99"/>
    <w:semiHidden/>
    <w:unhideWhenUsed/>
    <w:rsid w:val="00C91580"/>
    <w:rPr>
      <w:color w:val="605E5C"/>
      <w:shd w:val="clear" w:color="auto" w:fill="E1DFDD"/>
    </w:rPr>
  </w:style>
  <w:style w:type="character" w:styleId="zlenenKpr">
    <w:name w:val="FollowedHyperlink"/>
    <w:basedOn w:val="VarsaylanParagrafYazTipi"/>
    <w:uiPriority w:val="99"/>
    <w:semiHidden/>
    <w:unhideWhenUsed/>
    <w:rsid w:val="00142C60"/>
    <w:rPr>
      <w:color w:val="800080" w:themeColor="followedHyperlink"/>
      <w:u w:val="single"/>
    </w:rPr>
  </w:style>
  <w:style w:type="character" w:styleId="SatrNumaras">
    <w:name w:val="line number"/>
    <w:basedOn w:val="VarsaylanParagrafYazTipi"/>
    <w:uiPriority w:val="99"/>
    <w:semiHidden/>
    <w:unhideWhenUsed/>
    <w:rsid w:val="00D7249F"/>
  </w:style>
  <w:style w:type="paragraph" w:customStyle="1" w:styleId="Author">
    <w:name w:val="Author"/>
    <w:basedOn w:val="Normal"/>
    <w:rsid w:val="00C512B1"/>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C512B1"/>
    <w:pPr>
      <w:spacing w:after="240" w:line="240" w:lineRule="exact"/>
      <w:jc w:val="right"/>
    </w:pPr>
    <w:rPr>
      <w:rFonts w:ascii="Helvetica" w:eastAsia="Times New Roman" w:hAnsi="Helvetica" w:cs="Times New Roman"/>
      <w:sz w:val="20"/>
      <w:szCs w:val="20"/>
      <w:lang w:val="en-US"/>
    </w:rPr>
  </w:style>
  <w:style w:type="paragraph" w:styleId="NormalWeb">
    <w:name w:val="Normal (Web)"/>
    <w:basedOn w:val="Normal"/>
    <w:uiPriority w:val="99"/>
    <w:unhideWhenUsed/>
    <w:rsid w:val="00C512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tbilgi">
    <w:name w:val="header"/>
    <w:basedOn w:val="Normal"/>
    <w:link w:val="stbilgiChar"/>
    <w:uiPriority w:val="99"/>
    <w:unhideWhenUsed/>
    <w:rsid w:val="00C512B1"/>
    <w:pPr>
      <w:tabs>
        <w:tab w:val="center" w:pos="4703"/>
        <w:tab w:val="right" w:pos="9406"/>
      </w:tabs>
      <w:spacing w:after="0" w:line="240" w:lineRule="auto"/>
    </w:pPr>
    <w:rPr>
      <w:lang w:val="tr-TR"/>
    </w:rPr>
  </w:style>
  <w:style w:type="character" w:customStyle="1" w:styleId="stbilgiChar">
    <w:name w:val="Üstbilgi Char"/>
    <w:basedOn w:val="VarsaylanParagrafYazTipi"/>
    <w:link w:val="stbilgi"/>
    <w:uiPriority w:val="99"/>
    <w:rsid w:val="00C512B1"/>
    <w:rPr>
      <w:lang w:val="tr-TR"/>
    </w:rPr>
  </w:style>
  <w:style w:type="paragraph" w:styleId="Altbilgi">
    <w:name w:val="footer"/>
    <w:basedOn w:val="Normal"/>
    <w:link w:val="AltbilgiChar"/>
    <w:uiPriority w:val="99"/>
    <w:unhideWhenUsed/>
    <w:rsid w:val="00C512B1"/>
    <w:pPr>
      <w:tabs>
        <w:tab w:val="center" w:pos="4703"/>
        <w:tab w:val="right" w:pos="9406"/>
      </w:tabs>
      <w:spacing w:after="0" w:line="240" w:lineRule="auto"/>
    </w:pPr>
    <w:rPr>
      <w:lang w:val="tr-TR"/>
    </w:rPr>
  </w:style>
  <w:style w:type="character" w:customStyle="1" w:styleId="AltbilgiChar">
    <w:name w:val="Altbilgi Char"/>
    <w:basedOn w:val="VarsaylanParagrafYazTipi"/>
    <w:link w:val="Altbilgi"/>
    <w:uiPriority w:val="99"/>
    <w:rsid w:val="00C512B1"/>
    <w:rPr>
      <w:lang w:val="tr-TR"/>
    </w:rPr>
  </w:style>
  <w:style w:type="character" w:styleId="Vurgu">
    <w:name w:val="Emphasis"/>
    <w:basedOn w:val="VarsaylanParagrafYazTipi"/>
    <w:uiPriority w:val="20"/>
    <w:qFormat/>
    <w:rsid w:val="00C512B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3A8"/>
  </w:style>
  <w:style w:type="paragraph" w:styleId="Balk1">
    <w:name w:val="heading 1"/>
    <w:basedOn w:val="Normal"/>
    <w:next w:val="Normal"/>
    <w:link w:val="Balk1Char"/>
    <w:uiPriority w:val="9"/>
    <w:qFormat/>
    <w:rsid w:val="00E60CC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link w:val="Balk3Char"/>
    <w:uiPriority w:val="9"/>
    <w:qFormat/>
    <w:rsid w:val="009A4678"/>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60CCB"/>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rsid w:val="009A4678"/>
    <w:rPr>
      <w:rFonts w:ascii="Times New Roman" w:eastAsia="Times New Roman" w:hAnsi="Times New Roman" w:cs="Times New Roman"/>
      <w:b/>
      <w:bCs/>
      <w:sz w:val="27"/>
      <w:szCs w:val="27"/>
      <w:lang w:eastAsia="bg-BG"/>
    </w:rPr>
  </w:style>
  <w:style w:type="character" w:styleId="Kpr">
    <w:name w:val="Hyperlink"/>
    <w:basedOn w:val="VarsaylanParagrafYazTipi"/>
    <w:uiPriority w:val="99"/>
    <w:unhideWhenUsed/>
    <w:rsid w:val="005F5A23"/>
    <w:rPr>
      <w:color w:val="0000FF" w:themeColor="hyperlink"/>
      <w:u w:val="single"/>
    </w:rPr>
  </w:style>
  <w:style w:type="paragraph" w:customStyle="1" w:styleId="Default">
    <w:name w:val="Default"/>
    <w:rsid w:val="00AE6E7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
    <w:name w:val="作者-1 + 小五"/>
    <w:basedOn w:val="Normal"/>
    <w:qFormat/>
    <w:rsid w:val="00DF12A0"/>
    <w:pPr>
      <w:autoSpaceDE w:val="0"/>
      <w:autoSpaceDN w:val="0"/>
      <w:spacing w:after="0" w:line="240" w:lineRule="auto"/>
      <w:jc w:val="both"/>
    </w:pPr>
    <w:rPr>
      <w:rFonts w:ascii="Times New Roman" w:eastAsia="方正书宋繁体" w:hAnsi="Times New Roman" w:cs="Times New Roman"/>
      <w:i/>
      <w:iCs/>
      <w:sz w:val="18"/>
      <w:szCs w:val="20"/>
      <w:lang w:val="en-US"/>
    </w:rPr>
  </w:style>
  <w:style w:type="character" w:customStyle="1" w:styleId="hps">
    <w:name w:val="hps"/>
    <w:basedOn w:val="VarsaylanParagrafYazTipi"/>
    <w:rsid w:val="00617B18"/>
  </w:style>
  <w:style w:type="character" w:customStyle="1" w:styleId="atn">
    <w:name w:val="atn"/>
    <w:basedOn w:val="VarsaylanParagrafYazTipi"/>
    <w:rsid w:val="00617B18"/>
  </w:style>
  <w:style w:type="paragraph" w:styleId="GvdeMetni2">
    <w:name w:val="Body Text 2"/>
    <w:basedOn w:val="Normal"/>
    <w:link w:val="GvdeMetni2Char"/>
    <w:unhideWhenUsed/>
    <w:rsid w:val="007F6AA7"/>
    <w:pPr>
      <w:spacing w:after="0" w:line="360" w:lineRule="auto"/>
    </w:pPr>
    <w:rPr>
      <w:rFonts w:ascii="Times New Roman" w:eastAsia="MS Mincho" w:hAnsi="Times New Roman" w:cs="Times New Roman"/>
      <w:sz w:val="28"/>
      <w:szCs w:val="20"/>
      <w:lang w:val="ru-RU" w:eastAsia="ru-RU"/>
    </w:rPr>
  </w:style>
  <w:style w:type="character" w:customStyle="1" w:styleId="GvdeMetni2Char">
    <w:name w:val="Gövde Metni 2 Char"/>
    <w:basedOn w:val="VarsaylanParagrafYazTipi"/>
    <w:link w:val="GvdeMetni2"/>
    <w:rsid w:val="007F6AA7"/>
    <w:rPr>
      <w:rFonts w:ascii="Times New Roman" w:eastAsia="MS Mincho" w:hAnsi="Times New Roman" w:cs="Times New Roman"/>
      <w:sz w:val="28"/>
      <w:szCs w:val="20"/>
      <w:lang w:val="ru-RU" w:eastAsia="ru-RU"/>
    </w:rPr>
  </w:style>
  <w:style w:type="table" w:styleId="TabloKlavuzu">
    <w:name w:val="Table Grid"/>
    <w:basedOn w:val="NormalTablo"/>
    <w:uiPriority w:val="39"/>
    <w:rsid w:val="004F06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正文-1 Char"/>
    <w:link w:val="-10"/>
    <w:locked/>
    <w:rsid w:val="005F06FD"/>
    <w:rPr>
      <w:rFonts w:ascii="Times New Roman" w:eastAsia="Times New Roman" w:hAnsi="Times New Roman" w:cs="Times New Roman"/>
      <w:sz w:val="21"/>
      <w:szCs w:val="18"/>
      <w:lang w:val="en-US"/>
    </w:rPr>
  </w:style>
  <w:style w:type="paragraph" w:customStyle="1" w:styleId="-10">
    <w:name w:val="正文-1"/>
    <w:basedOn w:val="Normal"/>
    <w:link w:val="-1Char"/>
    <w:qFormat/>
    <w:rsid w:val="005F06FD"/>
    <w:pPr>
      <w:spacing w:after="0" w:line="240" w:lineRule="auto"/>
      <w:ind w:firstLineChars="100" w:firstLine="100"/>
      <w:jc w:val="both"/>
    </w:pPr>
    <w:rPr>
      <w:rFonts w:ascii="Times New Roman" w:eastAsia="Times New Roman" w:hAnsi="Times New Roman" w:cs="Times New Roman"/>
      <w:sz w:val="21"/>
      <w:szCs w:val="18"/>
      <w:lang w:val="en-US"/>
    </w:rPr>
  </w:style>
  <w:style w:type="paragraph" w:styleId="BalonMetni">
    <w:name w:val="Balloon Text"/>
    <w:basedOn w:val="Normal"/>
    <w:link w:val="BalonMetniChar"/>
    <w:uiPriority w:val="99"/>
    <w:semiHidden/>
    <w:unhideWhenUsed/>
    <w:rsid w:val="00AD75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75EC"/>
    <w:rPr>
      <w:rFonts w:ascii="Tahoma" w:hAnsi="Tahoma" w:cs="Tahoma"/>
      <w:sz w:val="16"/>
      <w:szCs w:val="16"/>
    </w:rPr>
  </w:style>
  <w:style w:type="paragraph" w:customStyle="1" w:styleId="EndNoteBibliographyTitle">
    <w:name w:val="EndNote Bibliography Title"/>
    <w:basedOn w:val="Normal"/>
    <w:link w:val="EndNoteBibliographyTitleChar"/>
    <w:rsid w:val="001C3045"/>
    <w:pPr>
      <w:spacing w:after="0"/>
      <w:jc w:val="center"/>
    </w:pPr>
    <w:rPr>
      <w:rFonts w:ascii="Calibri" w:hAnsi="Calibri" w:cs="Calibri"/>
      <w:noProof/>
      <w:lang w:val="en-US"/>
    </w:rPr>
  </w:style>
  <w:style w:type="character" w:customStyle="1" w:styleId="EndNoteBibliographyTitleChar">
    <w:name w:val="EndNote Bibliography Title Char"/>
    <w:basedOn w:val="VarsaylanParagrafYazTipi"/>
    <w:link w:val="EndNoteBibliographyTitle"/>
    <w:rsid w:val="001C3045"/>
    <w:rPr>
      <w:rFonts w:ascii="Calibri" w:hAnsi="Calibri" w:cs="Calibri"/>
      <w:noProof/>
      <w:lang w:val="en-US"/>
    </w:rPr>
  </w:style>
  <w:style w:type="paragraph" w:customStyle="1" w:styleId="EndNoteBibliography">
    <w:name w:val="EndNote Bibliography"/>
    <w:basedOn w:val="Normal"/>
    <w:link w:val="EndNoteBibliographyChar"/>
    <w:rsid w:val="001C3045"/>
    <w:pPr>
      <w:spacing w:line="240" w:lineRule="auto"/>
    </w:pPr>
    <w:rPr>
      <w:rFonts w:ascii="Calibri" w:hAnsi="Calibri" w:cs="Calibri"/>
      <w:noProof/>
      <w:lang w:val="en-US"/>
    </w:rPr>
  </w:style>
  <w:style w:type="character" w:customStyle="1" w:styleId="EndNoteBibliographyChar">
    <w:name w:val="EndNote Bibliography Char"/>
    <w:basedOn w:val="VarsaylanParagrafYazTipi"/>
    <w:link w:val="EndNoteBibliography"/>
    <w:rsid w:val="001C3045"/>
    <w:rPr>
      <w:rFonts w:ascii="Calibri" w:hAnsi="Calibri" w:cs="Calibri"/>
      <w:noProof/>
      <w:lang w:val="en-US"/>
    </w:rPr>
  </w:style>
  <w:style w:type="paragraph" w:customStyle="1" w:styleId="Pa0">
    <w:name w:val="Pa0"/>
    <w:basedOn w:val="Default"/>
    <w:next w:val="Default"/>
    <w:uiPriority w:val="99"/>
    <w:rsid w:val="00E46847"/>
    <w:pPr>
      <w:spacing w:line="191" w:lineRule="atLeast"/>
    </w:pPr>
    <w:rPr>
      <w:rFonts w:ascii="HelveticaNeueLT Pro 45 Lt" w:hAnsi="HelveticaNeueLT Pro 45 Lt" w:cstheme="minorBidi"/>
      <w:color w:val="auto"/>
    </w:rPr>
  </w:style>
  <w:style w:type="paragraph" w:customStyle="1" w:styleId="-11">
    <w:name w:val="标-1"/>
    <w:basedOn w:val="-10"/>
    <w:link w:val="-1CharChar"/>
    <w:qFormat/>
    <w:rsid w:val="00E46847"/>
    <w:pPr>
      <w:spacing w:beforeLines="50" w:before="50" w:afterLines="50" w:after="50"/>
      <w:ind w:firstLineChars="0" w:firstLine="0"/>
    </w:pPr>
    <w:rPr>
      <w:b/>
      <w:sz w:val="24"/>
    </w:rPr>
  </w:style>
  <w:style w:type="character" w:customStyle="1" w:styleId="-1CharChar">
    <w:name w:val="标-1 Char Char"/>
    <w:basedOn w:val="-1Char"/>
    <w:link w:val="-11"/>
    <w:rsid w:val="00E46847"/>
    <w:rPr>
      <w:rFonts w:ascii="Times New Roman" w:eastAsia="Times New Roman" w:hAnsi="Times New Roman" w:cs="Times New Roman"/>
      <w:b/>
      <w:sz w:val="24"/>
      <w:szCs w:val="18"/>
      <w:lang w:val="en-US"/>
    </w:rPr>
  </w:style>
  <w:style w:type="paragraph" w:customStyle="1" w:styleId="-2">
    <w:name w:val="标-2"/>
    <w:basedOn w:val="-10"/>
    <w:qFormat/>
    <w:rsid w:val="00E46847"/>
    <w:pPr>
      <w:spacing w:beforeLines="50" w:before="50" w:afterLines="50" w:after="50"/>
      <w:ind w:firstLineChars="0" w:firstLine="0"/>
    </w:pPr>
    <w:rPr>
      <w:i/>
      <w:color w:val="000000"/>
      <w:kern w:val="2"/>
      <w:szCs w:val="21"/>
    </w:rPr>
  </w:style>
  <w:style w:type="paragraph" w:styleId="ListeParagraf">
    <w:name w:val="List Paragraph"/>
    <w:basedOn w:val="Normal"/>
    <w:uiPriority w:val="34"/>
    <w:qFormat/>
    <w:rsid w:val="00E46847"/>
    <w:pPr>
      <w:spacing w:after="160" w:line="259" w:lineRule="auto"/>
      <w:ind w:left="720"/>
      <w:contextualSpacing/>
    </w:pPr>
    <w:rPr>
      <w:lang w:val="en-GB"/>
    </w:rPr>
  </w:style>
  <w:style w:type="paragraph" w:customStyle="1" w:styleId="Authors">
    <w:name w:val="Authors"/>
    <w:basedOn w:val="Normal"/>
    <w:rsid w:val="00E46847"/>
    <w:pPr>
      <w:spacing w:after="0" w:line="240" w:lineRule="auto"/>
      <w:jc w:val="center"/>
    </w:pPr>
    <w:rPr>
      <w:rFonts w:ascii="Times New Roman" w:eastAsia="Times New Roman" w:hAnsi="Times New Roman" w:cs="Times New Roman"/>
      <w:iCs/>
      <w:szCs w:val="20"/>
      <w:lang w:val="en-US"/>
    </w:rPr>
  </w:style>
  <w:style w:type="character" w:styleId="Gl">
    <w:name w:val="Strong"/>
    <w:basedOn w:val="VarsaylanParagrafYazTipi"/>
    <w:uiPriority w:val="22"/>
    <w:qFormat/>
    <w:rsid w:val="00E46847"/>
    <w:rPr>
      <w:b/>
      <w:bCs/>
    </w:rPr>
  </w:style>
  <w:style w:type="paragraph" w:styleId="AklamaMetni">
    <w:name w:val="annotation text"/>
    <w:basedOn w:val="Normal"/>
    <w:link w:val="AklamaMetniChar"/>
    <w:uiPriority w:val="99"/>
    <w:unhideWhenUsed/>
    <w:rsid w:val="00E46847"/>
    <w:pPr>
      <w:spacing w:after="160" w:line="240" w:lineRule="auto"/>
    </w:pPr>
    <w:rPr>
      <w:sz w:val="20"/>
      <w:szCs w:val="20"/>
      <w:lang w:val="en-GB"/>
    </w:rPr>
  </w:style>
  <w:style w:type="character" w:customStyle="1" w:styleId="AklamaMetniChar">
    <w:name w:val="Açıklama Metni Char"/>
    <w:basedOn w:val="VarsaylanParagrafYazTipi"/>
    <w:link w:val="AklamaMetni"/>
    <w:uiPriority w:val="99"/>
    <w:rsid w:val="00E46847"/>
    <w:rPr>
      <w:sz w:val="20"/>
      <w:szCs w:val="20"/>
      <w:lang w:val="en-GB"/>
    </w:rPr>
  </w:style>
  <w:style w:type="character" w:customStyle="1" w:styleId="AklamaKonusuChar">
    <w:name w:val="Açıklama Konusu Char"/>
    <w:basedOn w:val="AklamaMetniChar"/>
    <w:link w:val="AklamaKonusu"/>
    <w:uiPriority w:val="99"/>
    <w:semiHidden/>
    <w:rsid w:val="00E46847"/>
    <w:rPr>
      <w:b/>
      <w:bCs/>
      <w:sz w:val="20"/>
      <w:szCs w:val="20"/>
      <w:lang w:val="en-GB"/>
    </w:rPr>
  </w:style>
  <w:style w:type="paragraph" w:styleId="AklamaKonusu">
    <w:name w:val="annotation subject"/>
    <w:basedOn w:val="AklamaMetni"/>
    <w:next w:val="AklamaMetni"/>
    <w:link w:val="AklamaKonusuChar"/>
    <w:uiPriority w:val="99"/>
    <w:semiHidden/>
    <w:unhideWhenUsed/>
    <w:rsid w:val="00E46847"/>
    <w:rPr>
      <w:b/>
      <w:bCs/>
    </w:rPr>
  </w:style>
  <w:style w:type="character" w:customStyle="1" w:styleId="UnresolvedMention">
    <w:name w:val="Unresolved Mention"/>
    <w:basedOn w:val="VarsaylanParagrafYazTipi"/>
    <w:uiPriority w:val="99"/>
    <w:semiHidden/>
    <w:unhideWhenUsed/>
    <w:rsid w:val="00C91580"/>
    <w:rPr>
      <w:color w:val="605E5C"/>
      <w:shd w:val="clear" w:color="auto" w:fill="E1DFDD"/>
    </w:rPr>
  </w:style>
  <w:style w:type="character" w:styleId="zlenenKpr">
    <w:name w:val="FollowedHyperlink"/>
    <w:basedOn w:val="VarsaylanParagrafYazTipi"/>
    <w:uiPriority w:val="99"/>
    <w:semiHidden/>
    <w:unhideWhenUsed/>
    <w:rsid w:val="00142C60"/>
    <w:rPr>
      <w:color w:val="800080" w:themeColor="followedHyperlink"/>
      <w:u w:val="single"/>
    </w:rPr>
  </w:style>
  <w:style w:type="character" w:styleId="SatrNumaras">
    <w:name w:val="line number"/>
    <w:basedOn w:val="VarsaylanParagrafYazTipi"/>
    <w:uiPriority w:val="99"/>
    <w:semiHidden/>
    <w:unhideWhenUsed/>
    <w:rsid w:val="00D7249F"/>
  </w:style>
  <w:style w:type="paragraph" w:customStyle="1" w:styleId="Author">
    <w:name w:val="Author"/>
    <w:basedOn w:val="Normal"/>
    <w:rsid w:val="00C512B1"/>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C512B1"/>
    <w:pPr>
      <w:spacing w:after="240" w:line="240" w:lineRule="exact"/>
      <w:jc w:val="right"/>
    </w:pPr>
    <w:rPr>
      <w:rFonts w:ascii="Helvetica" w:eastAsia="Times New Roman" w:hAnsi="Helvetica" w:cs="Times New Roman"/>
      <w:sz w:val="20"/>
      <w:szCs w:val="20"/>
      <w:lang w:val="en-US"/>
    </w:rPr>
  </w:style>
  <w:style w:type="paragraph" w:styleId="NormalWeb">
    <w:name w:val="Normal (Web)"/>
    <w:basedOn w:val="Normal"/>
    <w:uiPriority w:val="99"/>
    <w:unhideWhenUsed/>
    <w:rsid w:val="00C512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tbilgi">
    <w:name w:val="header"/>
    <w:basedOn w:val="Normal"/>
    <w:link w:val="stbilgiChar"/>
    <w:uiPriority w:val="99"/>
    <w:unhideWhenUsed/>
    <w:rsid w:val="00C512B1"/>
    <w:pPr>
      <w:tabs>
        <w:tab w:val="center" w:pos="4703"/>
        <w:tab w:val="right" w:pos="9406"/>
      </w:tabs>
      <w:spacing w:after="0" w:line="240" w:lineRule="auto"/>
    </w:pPr>
    <w:rPr>
      <w:lang w:val="tr-TR"/>
    </w:rPr>
  </w:style>
  <w:style w:type="character" w:customStyle="1" w:styleId="stbilgiChar">
    <w:name w:val="Üstbilgi Char"/>
    <w:basedOn w:val="VarsaylanParagrafYazTipi"/>
    <w:link w:val="stbilgi"/>
    <w:uiPriority w:val="99"/>
    <w:rsid w:val="00C512B1"/>
    <w:rPr>
      <w:lang w:val="tr-TR"/>
    </w:rPr>
  </w:style>
  <w:style w:type="paragraph" w:styleId="Altbilgi">
    <w:name w:val="footer"/>
    <w:basedOn w:val="Normal"/>
    <w:link w:val="AltbilgiChar"/>
    <w:uiPriority w:val="99"/>
    <w:unhideWhenUsed/>
    <w:rsid w:val="00C512B1"/>
    <w:pPr>
      <w:tabs>
        <w:tab w:val="center" w:pos="4703"/>
        <w:tab w:val="right" w:pos="9406"/>
      </w:tabs>
      <w:spacing w:after="0" w:line="240" w:lineRule="auto"/>
    </w:pPr>
    <w:rPr>
      <w:lang w:val="tr-TR"/>
    </w:rPr>
  </w:style>
  <w:style w:type="character" w:customStyle="1" w:styleId="AltbilgiChar">
    <w:name w:val="Altbilgi Char"/>
    <w:basedOn w:val="VarsaylanParagrafYazTipi"/>
    <w:link w:val="Altbilgi"/>
    <w:uiPriority w:val="99"/>
    <w:rsid w:val="00C512B1"/>
    <w:rPr>
      <w:lang w:val="tr-TR"/>
    </w:rPr>
  </w:style>
  <w:style w:type="character" w:styleId="Vurgu">
    <w:name w:val="Emphasis"/>
    <w:basedOn w:val="VarsaylanParagrafYazTipi"/>
    <w:uiPriority w:val="20"/>
    <w:qFormat/>
    <w:rsid w:val="00C512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7214">
      <w:bodyDiv w:val="1"/>
      <w:marLeft w:val="0"/>
      <w:marRight w:val="0"/>
      <w:marTop w:val="0"/>
      <w:marBottom w:val="0"/>
      <w:divBdr>
        <w:top w:val="none" w:sz="0" w:space="0" w:color="auto"/>
        <w:left w:val="none" w:sz="0" w:space="0" w:color="auto"/>
        <w:bottom w:val="none" w:sz="0" w:space="0" w:color="auto"/>
        <w:right w:val="none" w:sz="0" w:space="0" w:color="auto"/>
      </w:divBdr>
    </w:div>
    <w:div w:id="184104110">
      <w:bodyDiv w:val="1"/>
      <w:marLeft w:val="0"/>
      <w:marRight w:val="0"/>
      <w:marTop w:val="0"/>
      <w:marBottom w:val="0"/>
      <w:divBdr>
        <w:top w:val="none" w:sz="0" w:space="0" w:color="auto"/>
        <w:left w:val="none" w:sz="0" w:space="0" w:color="auto"/>
        <w:bottom w:val="none" w:sz="0" w:space="0" w:color="auto"/>
        <w:right w:val="none" w:sz="0" w:space="0" w:color="auto"/>
      </w:divBdr>
    </w:div>
    <w:div w:id="753286241">
      <w:bodyDiv w:val="1"/>
      <w:marLeft w:val="0"/>
      <w:marRight w:val="0"/>
      <w:marTop w:val="0"/>
      <w:marBottom w:val="0"/>
      <w:divBdr>
        <w:top w:val="none" w:sz="0" w:space="0" w:color="auto"/>
        <w:left w:val="none" w:sz="0" w:space="0" w:color="auto"/>
        <w:bottom w:val="none" w:sz="0" w:space="0" w:color="auto"/>
        <w:right w:val="none" w:sz="0" w:space="0" w:color="auto"/>
      </w:divBdr>
    </w:div>
    <w:div w:id="933320215">
      <w:bodyDiv w:val="1"/>
      <w:marLeft w:val="0"/>
      <w:marRight w:val="0"/>
      <w:marTop w:val="0"/>
      <w:marBottom w:val="0"/>
      <w:divBdr>
        <w:top w:val="none" w:sz="0" w:space="0" w:color="auto"/>
        <w:left w:val="none" w:sz="0" w:space="0" w:color="auto"/>
        <w:bottom w:val="none" w:sz="0" w:space="0" w:color="auto"/>
        <w:right w:val="none" w:sz="0" w:space="0" w:color="auto"/>
      </w:divBdr>
    </w:div>
    <w:div w:id="1112478631">
      <w:bodyDiv w:val="1"/>
      <w:marLeft w:val="0"/>
      <w:marRight w:val="0"/>
      <w:marTop w:val="0"/>
      <w:marBottom w:val="0"/>
      <w:divBdr>
        <w:top w:val="none" w:sz="0" w:space="0" w:color="auto"/>
        <w:left w:val="none" w:sz="0" w:space="0" w:color="auto"/>
        <w:bottom w:val="none" w:sz="0" w:space="0" w:color="auto"/>
        <w:right w:val="none" w:sz="0" w:space="0" w:color="auto"/>
      </w:divBdr>
    </w:div>
    <w:div w:id="1928151584">
      <w:bodyDiv w:val="1"/>
      <w:marLeft w:val="0"/>
      <w:marRight w:val="0"/>
      <w:marTop w:val="0"/>
      <w:marBottom w:val="0"/>
      <w:divBdr>
        <w:top w:val="none" w:sz="0" w:space="0" w:color="auto"/>
        <w:left w:val="none" w:sz="0" w:space="0" w:color="auto"/>
        <w:bottom w:val="none" w:sz="0" w:space="0" w:color="auto"/>
        <w:right w:val="none" w:sz="0" w:space="0" w:color="auto"/>
      </w:divBdr>
    </w:div>
    <w:div w:id="1967468358">
      <w:bodyDiv w:val="1"/>
      <w:marLeft w:val="0"/>
      <w:marRight w:val="0"/>
      <w:marTop w:val="0"/>
      <w:marBottom w:val="0"/>
      <w:divBdr>
        <w:top w:val="none" w:sz="0" w:space="0" w:color="auto"/>
        <w:left w:val="none" w:sz="0" w:space="0" w:color="auto"/>
        <w:bottom w:val="none" w:sz="0" w:space="0" w:color="auto"/>
        <w:right w:val="none" w:sz="0" w:space="0" w:color="auto"/>
      </w:divBdr>
    </w:div>
    <w:div w:id="1974022028">
      <w:bodyDiv w:val="1"/>
      <w:marLeft w:val="0"/>
      <w:marRight w:val="0"/>
      <w:marTop w:val="0"/>
      <w:marBottom w:val="0"/>
      <w:divBdr>
        <w:top w:val="none" w:sz="0" w:space="0" w:color="auto"/>
        <w:left w:val="none" w:sz="0" w:space="0" w:color="auto"/>
        <w:bottom w:val="none" w:sz="0" w:space="0" w:color="auto"/>
        <w:right w:val="none" w:sz="0" w:space="0" w:color="auto"/>
      </w:divBdr>
    </w:div>
    <w:div w:id="2044747216">
      <w:bodyDiv w:val="1"/>
      <w:marLeft w:val="0"/>
      <w:marRight w:val="0"/>
      <w:marTop w:val="0"/>
      <w:marBottom w:val="0"/>
      <w:divBdr>
        <w:top w:val="none" w:sz="0" w:space="0" w:color="auto"/>
        <w:left w:val="none" w:sz="0" w:space="0" w:color="auto"/>
        <w:bottom w:val="none" w:sz="0" w:space="0" w:color="auto"/>
        <w:right w:val="none" w:sz="0" w:space="0" w:color="auto"/>
      </w:divBdr>
    </w:div>
    <w:div w:id="2091194880">
      <w:bodyDiv w:val="1"/>
      <w:marLeft w:val="0"/>
      <w:marRight w:val="0"/>
      <w:marTop w:val="0"/>
      <w:marBottom w:val="0"/>
      <w:divBdr>
        <w:top w:val="none" w:sz="0" w:space="0" w:color="auto"/>
        <w:left w:val="none" w:sz="0" w:space="0" w:color="auto"/>
        <w:bottom w:val="none" w:sz="0" w:space="0" w:color="auto"/>
        <w:right w:val="none" w:sz="0" w:space="0" w:color="auto"/>
      </w:divBdr>
    </w:div>
    <w:div w:id="213000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FATMA%20GEN&#199;\AppData\Local\Temp\Temp1_Figures_Fatma.zip\gas-iopamido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ATMA%20GEN&#199;\AppData\Local\Temp\Temp1_Figures_Fatma.zip\chloroform-iopamido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ATMA%20GEN&#199;\AppData\Local\Temp\Temp1_Figures_Fatma.zip\aceticacid-iopamido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ATMA%20GEN&#199;\AppData\Local\Temp\Temp1_Figures_Fatma.zip\ethanol-iopamido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ATMA%20GEN&#199;\AppData\Local\Temp\Temp1_Figures_Fatma.zip\DMF-iopamido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ATMA%20GEN&#199;\AppData\Local\Temp\Temp1_Figures_Fatma.zip\DMSO-iopamidol.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ATMA%20GEN&#199;\AppData\Local\Temp\Temp1_Figures_Fatma.zip\water-2-lopamido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76855618166211"/>
          <c:y val="5.0925925925925923E-2"/>
          <c:w val="0.83318076650371331"/>
          <c:h val="0.8416746864975212"/>
        </c:manualLayout>
      </c:layout>
      <c:lineChart>
        <c:grouping val="standard"/>
        <c:varyColors val="0"/>
        <c:ser>
          <c:idx val="0"/>
          <c:order val="0"/>
          <c:tx>
            <c:strRef>
              <c:f>Sayfa1!$C$4</c:f>
              <c:strCache>
                <c:ptCount val="1"/>
                <c:pt idx="0">
                  <c:v>LUMO+5</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Sayfa1!$D$3:$W$3</c:f>
              <c:strCache>
                <c:ptCount val="19"/>
                <c:pt idx="0">
                  <c:v>gas</c:v>
                </c:pt>
                <c:pt idx="3">
                  <c:v>chloroform</c:v>
                </c:pt>
                <c:pt idx="6">
                  <c:v>aceticacid</c:v>
                </c:pt>
                <c:pt idx="9">
                  <c:v>ethanol</c:v>
                </c:pt>
                <c:pt idx="12">
                  <c:v>DMF</c:v>
                </c:pt>
                <c:pt idx="15">
                  <c:v>DMSO</c:v>
                </c:pt>
                <c:pt idx="18">
                  <c:v>water</c:v>
                </c:pt>
              </c:strCache>
            </c:strRef>
          </c:cat>
          <c:val>
            <c:numRef>
              <c:f>Sayfa1!$D$4:$W$4</c:f>
              <c:numCache>
                <c:formatCode>0.00</c:formatCode>
                <c:ptCount val="20"/>
                <c:pt idx="0">
                  <c:v>-0.40980669600000003</c:v>
                </c:pt>
                <c:pt idx="1">
                  <c:v>-0.40980669600000003</c:v>
                </c:pt>
                <c:pt idx="3">
                  <c:v>-0.64246587599999994</c:v>
                </c:pt>
                <c:pt idx="4">
                  <c:v>-0.64246587599999994</c:v>
                </c:pt>
                <c:pt idx="6">
                  <c:v>-0.66</c:v>
                </c:pt>
                <c:pt idx="7">
                  <c:v>-0.66</c:v>
                </c:pt>
                <c:pt idx="9">
                  <c:v>-0.69498426400000002</c:v>
                </c:pt>
                <c:pt idx="10">
                  <c:v>-0.69498426400000002</c:v>
                </c:pt>
                <c:pt idx="12">
                  <c:v>-0.69906600400000007</c:v>
                </c:pt>
                <c:pt idx="13">
                  <c:v>-0.69906600400000007</c:v>
                </c:pt>
                <c:pt idx="15">
                  <c:v>-0.70097081600000011</c:v>
                </c:pt>
                <c:pt idx="16">
                  <c:v>-0.70097081600000011</c:v>
                </c:pt>
                <c:pt idx="18">
                  <c:v>-0.703691976</c:v>
                </c:pt>
                <c:pt idx="19">
                  <c:v>-0.703691976</c:v>
                </c:pt>
              </c:numCache>
            </c:numRef>
          </c:val>
          <c:smooth val="0"/>
          <c:extLst xmlns:c16r2="http://schemas.microsoft.com/office/drawing/2015/06/chart">
            <c:ext xmlns:c16="http://schemas.microsoft.com/office/drawing/2014/chart" uri="{C3380CC4-5D6E-409C-BE32-E72D297353CC}">
              <c16:uniqueId val="{00000000-BEBE-4CB9-B418-F5645BC203D1}"/>
            </c:ext>
          </c:extLst>
        </c:ser>
        <c:ser>
          <c:idx val="1"/>
          <c:order val="1"/>
          <c:tx>
            <c:strRef>
              <c:f>Sayfa1!$C$5</c:f>
              <c:strCache>
                <c:ptCount val="1"/>
                <c:pt idx="0">
                  <c:v>LUMO+4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Sayfa1!$D$3:$W$3</c:f>
              <c:strCache>
                <c:ptCount val="19"/>
                <c:pt idx="0">
                  <c:v>gas</c:v>
                </c:pt>
                <c:pt idx="3">
                  <c:v>chloroform</c:v>
                </c:pt>
                <c:pt idx="6">
                  <c:v>aceticacid</c:v>
                </c:pt>
                <c:pt idx="9">
                  <c:v>ethanol</c:v>
                </c:pt>
                <c:pt idx="12">
                  <c:v>DMF</c:v>
                </c:pt>
                <c:pt idx="15">
                  <c:v>DMSO</c:v>
                </c:pt>
                <c:pt idx="18">
                  <c:v>water</c:v>
                </c:pt>
              </c:strCache>
            </c:strRef>
          </c:cat>
          <c:val>
            <c:numRef>
              <c:f>Sayfa1!$D$5:$W$5</c:f>
              <c:numCache>
                <c:formatCode>0.00</c:formatCode>
                <c:ptCount val="20"/>
                <c:pt idx="0">
                  <c:v>-0.95322234799999994</c:v>
                </c:pt>
                <c:pt idx="1">
                  <c:v>-0.95322234799999994</c:v>
                </c:pt>
                <c:pt idx="3">
                  <c:v>-1.062885096</c:v>
                </c:pt>
                <c:pt idx="4">
                  <c:v>-1.062885096</c:v>
                </c:pt>
                <c:pt idx="6">
                  <c:v>-1.07077646</c:v>
                </c:pt>
                <c:pt idx="7">
                  <c:v>-1.07077646</c:v>
                </c:pt>
                <c:pt idx="9">
                  <c:v>-1.0909130440000001</c:v>
                </c:pt>
                <c:pt idx="10">
                  <c:v>-1.0909130440000001</c:v>
                </c:pt>
                <c:pt idx="12">
                  <c:v>-1.0933620880000001</c:v>
                </c:pt>
                <c:pt idx="13">
                  <c:v>-1.0933620880000001</c:v>
                </c:pt>
                <c:pt idx="15">
                  <c:v>-1.0941784360000002</c:v>
                </c:pt>
                <c:pt idx="16">
                  <c:v>-1.0941784360000002</c:v>
                </c:pt>
                <c:pt idx="18">
                  <c:v>-1.0958111320000001</c:v>
                </c:pt>
                <c:pt idx="19">
                  <c:v>-1.0958111320000001</c:v>
                </c:pt>
              </c:numCache>
            </c:numRef>
          </c:val>
          <c:smooth val="0"/>
          <c:extLst xmlns:c16r2="http://schemas.microsoft.com/office/drawing/2015/06/chart">
            <c:ext xmlns:c16="http://schemas.microsoft.com/office/drawing/2014/chart" uri="{C3380CC4-5D6E-409C-BE32-E72D297353CC}">
              <c16:uniqueId val="{00000001-BEBE-4CB9-B418-F5645BC203D1}"/>
            </c:ext>
          </c:extLst>
        </c:ser>
        <c:ser>
          <c:idx val="2"/>
          <c:order val="2"/>
          <c:tx>
            <c:strRef>
              <c:f>Sayfa1!$C$6</c:f>
              <c:strCache>
                <c:ptCount val="1"/>
                <c:pt idx="0">
                  <c:v>LUMO+3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Sayfa1!$D$3:$W$3</c:f>
              <c:strCache>
                <c:ptCount val="19"/>
                <c:pt idx="0">
                  <c:v>gas</c:v>
                </c:pt>
                <c:pt idx="3">
                  <c:v>chloroform</c:v>
                </c:pt>
                <c:pt idx="6">
                  <c:v>aceticacid</c:v>
                </c:pt>
                <c:pt idx="9">
                  <c:v>ethanol</c:v>
                </c:pt>
                <c:pt idx="12">
                  <c:v>DMF</c:v>
                </c:pt>
                <c:pt idx="15">
                  <c:v>DMSO</c:v>
                </c:pt>
                <c:pt idx="18">
                  <c:v>water</c:v>
                </c:pt>
              </c:strCache>
            </c:strRef>
          </c:cat>
          <c:val>
            <c:numRef>
              <c:f>Sayfa1!$D$6:$W$6</c:f>
              <c:numCache>
                <c:formatCode>0.00</c:formatCode>
                <c:ptCount val="20"/>
                <c:pt idx="0">
                  <c:v>-1.1211179200000001</c:v>
                </c:pt>
                <c:pt idx="1">
                  <c:v>-1.1211179200000001</c:v>
                </c:pt>
                <c:pt idx="3">
                  <c:v>-1.2169027520000002</c:v>
                </c:pt>
                <c:pt idx="4">
                  <c:v>-1.2169027520000002</c:v>
                </c:pt>
                <c:pt idx="6">
                  <c:v>-1.2239777679999999</c:v>
                </c:pt>
                <c:pt idx="7">
                  <c:v>-1.2239777679999999</c:v>
                </c:pt>
                <c:pt idx="9">
                  <c:v>-1.2422095400000002</c:v>
                </c:pt>
                <c:pt idx="10">
                  <c:v>-1.2422095400000002</c:v>
                </c:pt>
                <c:pt idx="12">
                  <c:v>-1.2446585840000002</c:v>
                </c:pt>
                <c:pt idx="13">
                  <c:v>-1.2446585840000002</c:v>
                </c:pt>
                <c:pt idx="15">
                  <c:v>-1.245474932</c:v>
                </c:pt>
                <c:pt idx="16">
                  <c:v>-1.245474932</c:v>
                </c:pt>
                <c:pt idx="18">
                  <c:v>-1.2468355120000001</c:v>
                </c:pt>
                <c:pt idx="19">
                  <c:v>-1.2468355120000001</c:v>
                </c:pt>
              </c:numCache>
            </c:numRef>
          </c:val>
          <c:smooth val="0"/>
          <c:extLst xmlns:c16r2="http://schemas.microsoft.com/office/drawing/2015/06/chart">
            <c:ext xmlns:c16="http://schemas.microsoft.com/office/drawing/2014/chart" uri="{C3380CC4-5D6E-409C-BE32-E72D297353CC}">
              <c16:uniqueId val="{00000002-BEBE-4CB9-B418-F5645BC203D1}"/>
            </c:ext>
          </c:extLst>
        </c:ser>
        <c:ser>
          <c:idx val="3"/>
          <c:order val="3"/>
          <c:tx>
            <c:strRef>
              <c:f>Sayfa1!$C$7</c:f>
              <c:strCache>
                <c:ptCount val="1"/>
                <c:pt idx="0">
                  <c:v>LUMO+2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Sayfa1!$D$3:$W$3</c:f>
              <c:strCache>
                <c:ptCount val="19"/>
                <c:pt idx="0">
                  <c:v>gas</c:v>
                </c:pt>
                <c:pt idx="3">
                  <c:v>chloroform</c:v>
                </c:pt>
                <c:pt idx="6">
                  <c:v>aceticacid</c:v>
                </c:pt>
                <c:pt idx="9">
                  <c:v>ethanol</c:v>
                </c:pt>
                <c:pt idx="12">
                  <c:v>DMF</c:v>
                </c:pt>
                <c:pt idx="15">
                  <c:v>DMSO</c:v>
                </c:pt>
                <c:pt idx="18">
                  <c:v>water</c:v>
                </c:pt>
              </c:strCache>
            </c:strRef>
          </c:cat>
          <c:val>
            <c:numRef>
              <c:f>Sayfa1!$D$7:$W$7</c:f>
              <c:numCache>
                <c:formatCode>0.00</c:formatCode>
                <c:ptCount val="20"/>
                <c:pt idx="0">
                  <c:v>-1.4628956160000002</c:v>
                </c:pt>
                <c:pt idx="1">
                  <c:v>-1.4628956160000002</c:v>
                </c:pt>
                <c:pt idx="3">
                  <c:v>-1.614192112</c:v>
                </c:pt>
                <c:pt idx="4">
                  <c:v>-1.614192112</c:v>
                </c:pt>
                <c:pt idx="6">
                  <c:v>-1.626165216</c:v>
                </c:pt>
                <c:pt idx="7">
                  <c:v>-1.626165216</c:v>
                </c:pt>
                <c:pt idx="9">
                  <c:v>-1.6555537439999999</c:v>
                </c:pt>
                <c:pt idx="10">
                  <c:v>-1.6555537439999999</c:v>
                </c:pt>
                <c:pt idx="12">
                  <c:v>-1.6590912520000001</c:v>
                </c:pt>
                <c:pt idx="13">
                  <c:v>-1.6590912520000001</c:v>
                </c:pt>
                <c:pt idx="15">
                  <c:v>-1.6604518319999999</c:v>
                </c:pt>
                <c:pt idx="16">
                  <c:v>-1.6604518319999999</c:v>
                </c:pt>
                <c:pt idx="18">
                  <c:v>-1.6629008759999999</c:v>
                </c:pt>
                <c:pt idx="19">
                  <c:v>-1.6629008759999999</c:v>
                </c:pt>
              </c:numCache>
            </c:numRef>
          </c:val>
          <c:smooth val="0"/>
          <c:extLst xmlns:c16r2="http://schemas.microsoft.com/office/drawing/2015/06/chart">
            <c:ext xmlns:c16="http://schemas.microsoft.com/office/drawing/2014/chart" uri="{C3380CC4-5D6E-409C-BE32-E72D297353CC}">
              <c16:uniqueId val="{00000003-BEBE-4CB9-B418-F5645BC203D1}"/>
            </c:ext>
          </c:extLst>
        </c:ser>
        <c:ser>
          <c:idx val="4"/>
          <c:order val="4"/>
          <c:tx>
            <c:strRef>
              <c:f>Sayfa1!$C$8</c:f>
              <c:strCache>
                <c:ptCount val="1"/>
                <c:pt idx="0">
                  <c:v>LUMO+1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Sayfa1!$D$3:$W$3</c:f>
              <c:strCache>
                <c:ptCount val="19"/>
                <c:pt idx="0">
                  <c:v>gas</c:v>
                </c:pt>
                <c:pt idx="3">
                  <c:v>chloroform</c:v>
                </c:pt>
                <c:pt idx="6">
                  <c:v>aceticacid</c:v>
                </c:pt>
                <c:pt idx="9">
                  <c:v>ethanol</c:v>
                </c:pt>
                <c:pt idx="12">
                  <c:v>DMF</c:v>
                </c:pt>
                <c:pt idx="15">
                  <c:v>DMSO</c:v>
                </c:pt>
                <c:pt idx="18">
                  <c:v>water</c:v>
                </c:pt>
              </c:strCache>
            </c:strRef>
          </c:cat>
          <c:val>
            <c:numRef>
              <c:f>Sayfa1!$D$8:$W$8</c:f>
              <c:numCache>
                <c:formatCode>0.00</c:formatCode>
                <c:ptCount val="20"/>
                <c:pt idx="0">
                  <c:v>-1.5067062920000001</c:v>
                </c:pt>
                <c:pt idx="1">
                  <c:v>-1.5067062920000001</c:v>
                </c:pt>
                <c:pt idx="3">
                  <c:v>-1.6403152480000001</c:v>
                </c:pt>
                <c:pt idx="4">
                  <c:v>-1.6403152480000001</c:v>
                </c:pt>
                <c:pt idx="6">
                  <c:v>-1.6509277720000002</c:v>
                </c:pt>
                <c:pt idx="7">
                  <c:v>-1.6509277720000002</c:v>
                </c:pt>
                <c:pt idx="9">
                  <c:v>-1.677050908</c:v>
                </c:pt>
                <c:pt idx="10">
                  <c:v>-1.677050908</c:v>
                </c:pt>
                <c:pt idx="12">
                  <c:v>-1.6803163000000001</c:v>
                </c:pt>
                <c:pt idx="13">
                  <c:v>-1.6803163000000001</c:v>
                </c:pt>
                <c:pt idx="15">
                  <c:v>-1.6816768800000002</c:v>
                </c:pt>
                <c:pt idx="16">
                  <c:v>-1.6816768800000002</c:v>
                </c:pt>
                <c:pt idx="18">
                  <c:v>-1.6838538080000001</c:v>
                </c:pt>
                <c:pt idx="19">
                  <c:v>-1.6838538080000001</c:v>
                </c:pt>
              </c:numCache>
            </c:numRef>
          </c:val>
          <c:smooth val="0"/>
          <c:extLst xmlns:c16r2="http://schemas.microsoft.com/office/drawing/2015/06/chart">
            <c:ext xmlns:c16="http://schemas.microsoft.com/office/drawing/2014/chart" uri="{C3380CC4-5D6E-409C-BE32-E72D297353CC}">
              <c16:uniqueId val="{00000004-BEBE-4CB9-B418-F5645BC203D1}"/>
            </c:ext>
          </c:extLst>
        </c:ser>
        <c:ser>
          <c:idx val="5"/>
          <c:order val="5"/>
          <c:tx>
            <c:strRef>
              <c:f>Sayfa1!$C$9</c:f>
              <c:strCache>
                <c:ptCount val="1"/>
                <c:pt idx="0">
                  <c:v>LUMO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Sayfa1!$D$3:$W$3</c:f>
              <c:strCache>
                <c:ptCount val="19"/>
                <c:pt idx="0">
                  <c:v>gas</c:v>
                </c:pt>
                <c:pt idx="3">
                  <c:v>chloroform</c:v>
                </c:pt>
                <c:pt idx="6">
                  <c:v>aceticacid</c:v>
                </c:pt>
                <c:pt idx="9">
                  <c:v>ethanol</c:v>
                </c:pt>
                <c:pt idx="12">
                  <c:v>DMF</c:v>
                </c:pt>
                <c:pt idx="15">
                  <c:v>DMSO</c:v>
                </c:pt>
                <c:pt idx="18">
                  <c:v>water</c:v>
                </c:pt>
              </c:strCache>
            </c:strRef>
          </c:cat>
          <c:val>
            <c:numRef>
              <c:f>Sayfa1!$D$9:$W$9</c:f>
              <c:numCache>
                <c:formatCode>0.00</c:formatCode>
                <c:ptCount val="20"/>
                <c:pt idx="0">
                  <c:v>-2.186179944</c:v>
                </c:pt>
                <c:pt idx="1">
                  <c:v>-2.186179944</c:v>
                </c:pt>
                <c:pt idx="3">
                  <c:v>-2.263460888</c:v>
                </c:pt>
                <c:pt idx="4">
                  <c:v>-2.263460888</c:v>
                </c:pt>
                <c:pt idx="6">
                  <c:v>-2.2686310920000001</c:v>
                </c:pt>
                <c:pt idx="7">
                  <c:v>-2.2686310920000001</c:v>
                </c:pt>
                <c:pt idx="9">
                  <c:v>-2.2814205439999999</c:v>
                </c:pt>
                <c:pt idx="10">
                  <c:v>-2.2814205439999999</c:v>
                </c:pt>
                <c:pt idx="12">
                  <c:v>-2.2830532400000001</c:v>
                </c:pt>
                <c:pt idx="13">
                  <c:v>-2.2830532400000001</c:v>
                </c:pt>
                <c:pt idx="15">
                  <c:v>-2.2835974719999999</c:v>
                </c:pt>
                <c:pt idx="16">
                  <c:v>-2.2835974719999999</c:v>
                </c:pt>
                <c:pt idx="18">
                  <c:v>-2.2846859360000003</c:v>
                </c:pt>
                <c:pt idx="19">
                  <c:v>-2.2846859360000003</c:v>
                </c:pt>
              </c:numCache>
            </c:numRef>
          </c:val>
          <c:smooth val="0"/>
          <c:extLst xmlns:c16r2="http://schemas.microsoft.com/office/drawing/2015/06/chart">
            <c:ext xmlns:c16="http://schemas.microsoft.com/office/drawing/2014/chart" uri="{C3380CC4-5D6E-409C-BE32-E72D297353CC}">
              <c16:uniqueId val="{00000005-BEBE-4CB9-B418-F5645BC203D1}"/>
            </c:ext>
          </c:extLst>
        </c:ser>
        <c:ser>
          <c:idx val="6"/>
          <c:order val="6"/>
          <c:tx>
            <c:strRef>
              <c:f>Sayfa1!$C$10</c:f>
              <c:strCache>
                <c:ptCount val="1"/>
                <c:pt idx="0">
                  <c:v>HOMO</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Sayfa1!$D$3:$W$3</c:f>
              <c:strCache>
                <c:ptCount val="19"/>
                <c:pt idx="0">
                  <c:v>gas</c:v>
                </c:pt>
                <c:pt idx="3">
                  <c:v>chloroform</c:v>
                </c:pt>
                <c:pt idx="6">
                  <c:v>aceticacid</c:v>
                </c:pt>
                <c:pt idx="9">
                  <c:v>ethanol</c:v>
                </c:pt>
                <c:pt idx="12">
                  <c:v>DMF</c:v>
                </c:pt>
                <c:pt idx="15">
                  <c:v>DMSO</c:v>
                </c:pt>
                <c:pt idx="18">
                  <c:v>water</c:v>
                </c:pt>
              </c:strCache>
            </c:strRef>
          </c:cat>
          <c:val>
            <c:numRef>
              <c:f>Sayfa1!$D$10:$W$10</c:f>
              <c:numCache>
                <c:formatCode>0.00</c:formatCode>
                <c:ptCount val="20"/>
                <c:pt idx="0">
                  <c:v>-6.8039884639999997</c:v>
                </c:pt>
                <c:pt idx="1">
                  <c:v>-6.8039884639999997</c:v>
                </c:pt>
                <c:pt idx="3">
                  <c:v>-7.0083475800000006</c:v>
                </c:pt>
                <c:pt idx="4">
                  <c:v>-7.0083475800000006</c:v>
                </c:pt>
                <c:pt idx="6">
                  <c:v>-7.0224976120000004</c:v>
                </c:pt>
                <c:pt idx="7">
                  <c:v>-7.0224976120000004</c:v>
                </c:pt>
                <c:pt idx="9">
                  <c:v>-7.0554236480000005</c:v>
                </c:pt>
                <c:pt idx="10">
                  <c:v>-7.0554236480000005</c:v>
                </c:pt>
                <c:pt idx="12">
                  <c:v>-7.0589611559999996</c:v>
                </c:pt>
                <c:pt idx="13">
                  <c:v>-7.0589611559999996</c:v>
                </c:pt>
                <c:pt idx="15">
                  <c:v>-7.0605938519999993</c:v>
                </c:pt>
                <c:pt idx="16">
                  <c:v>-7.0605938519999993</c:v>
                </c:pt>
                <c:pt idx="18">
                  <c:v>-7.0630428960000007</c:v>
                </c:pt>
                <c:pt idx="19">
                  <c:v>-7.0630428960000007</c:v>
                </c:pt>
              </c:numCache>
            </c:numRef>
          </c:val>
          <c:smooth val="0"/>
          <c:extLst xmlns:c16r2="http://schemas.microsoft.com/office/drawing/2015/06/chart">
            <c:ext xmlns:c16="http://schemas.microsoft.com/office/drawing/2014/chart" uri="{C3380CC4-5D6E-409C-BE32-E72D297353CC}">
              <c16:uniqueId val="{00000006-BEBE-4CB9-B418-F5645BC203D1}"/>
            </c:ext>
          </c:extLst>
        </c:ser>
        <c:ser>
          <c:idx val="7"/>
          <c:order val="7"/>
          <c:tx>
            <c:strRef>
              <c:f>Sayfa1!$C$11</c:f>
              <c:strCache>
                <c:ptCount val="1"/>
                <c:pt idx="0">
                  <c:v>HOMO-1</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Sayfa1!$D$3:$W$3</c:f>
              <c:strCache>
                <c:ptCount val="19"/>
                <c:pt idx="0">
                  <c:v>gas</c:v>
                </c:pt>
                <c:pt idx="3">
                  <c:v>chloroform</c:v>
                </c:pt>
                <c:pt idx="6">
                  <c:v>aceticacid</c:v>
                </c:pt>
                <c:pt idx="9">
                  <c:v>ethanol</c:v>
                </c:pt>
                <c:pt idx="12">
                  <c:v>DMF</c:v>
                </c:pt>
                <c:pt idx="15">
                  <c:v>DMSO</c:v>
                </c:pt>
                <c:pt idx="18">
                  <c:v>water</c:v>
                </c:pt>
              </c:strCache>
            </c:strRef>
          </c:cat>
          <c:val>
            <c:numRef>
              <c:f>Sayfa1!$D$11:$W$11</c:f>
              <c:numCache>
                <c:formatCode>0.00</c:formatCode>
                <c:ptCount val="20"/>
                <c:pt idx="0">
                  <c:v>-6.8464385600000002</c:v>
                </c:pt>
                <c:pt idx="1">
                  <c:v>-6.8464385600000002</c:v>
                </c:pt>
                <c:pt idx="3">
                  <c:v>-7.0309332080000004</c:v>
                </c:pt>
                <c:pt idx="4">
                  <c:v>-7.0309332080000004</c:v>
                </c:pt>
                <c:pt idx="6">
                  <c:v>-7.0450832400000003</c:v>
                </c:pt>
                <c:pt idx="7">
                  <c:v>-7.0450832400000003</c:v>
                </c:pt>
                <c:pt idx="9">
                  <c:v>-7.0790977399999999</c:v>
                </c:pt>
                <c:pt idx="10">
                  <c:v>-7.0790977399999999</c:v>
                </c:pt>
                <c:pt idx="12">
                  <c:v>-7.0831794799999992</c:v>
                </c:pt>
                <c:pt idx="13">
                  <c:v>-7.0831794799999992</c:v>
                </c:pt>
                <c:pt idx="15">
                  <c:v>-7.0848121759999998</c:v>
                </c:pt>
                <c:pt idx="16">
                  <c:v>-7.0848121759999998</c:v>
                </c:pt>
                <c:pt idx="18">
                  <c:v>-7.0875333360000008</c:v>
                </c:pt>
                <c:pt idx="19">
                  <c:v>-7.0875333360000008</c:v>
                </c:pt>
              </c:numCache>
            </c:numRef>
          </c:val>
          <c:smooth val="0"/>
          <c:extLst xmlns:c16r2="http://schemas.microsoft.com/office/drawing/2015/06/chart">
            <c:ext xmlns:c16="http://schemas.microsoft.com/office/drawing/2014/chart" uri="{C3380CC4-5D6E-409C-BE32-E72D297353CC}">
              <c16:uniqueId val="{00000007-BEBE-4CB9-B418-F5645BC203D1}"/>
            </c:ext>
          </c:extLst>
        </c:ser>
        <c:ser>
          <c:idx val="8"/>
          <c:order val="8"/>
          <c:tx>
            <c:strRef>
              <c:f>Sayfa1!$C$12</c:f>
              <c:strCache>
                <c:ptCount val="1"/>
                <c:pt idx="0">
                  <c:v>HOMO-2</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Sayfa1!$D$3:$W$3</c:f>
              <c:strCache>
                <c:ptCount val="19"/>
                <c:pt idx="0">
                  <c:v>gas</c:v>
                </c:pt>
                <c:pt idx="3">
                  <c:v>chloroform</c:v>
                </c:pt>
                <c:pt idx="6">
                  <c:v>aceticacid</c:v>
                </c:pt>
                <c:pt idx="9">
                  <c:v>ethanol</c:v>
                </c:pt>
                <c:pt idx="12">
                  <c:v>DMF</c:v>
                </c:pt>
                <c:pt idx="15">
                  <c:v>DMSO</c:v>
                </c:pt>
                <c:pt idx="18">
                  <c:v>water</c:v>
                </c:pt>
              </c:strCache>
            </c:strRef>
          </c:cat>
          <c:val>
            <c:numRef>
              <c:f>Sayfa1!$D$12:$W$12</c:f>
              <c:numCache>
                <c:formatCode>0.00</c:formatCode>
                <c:ptCount val="20"/>
                <c:pt idx="0">
                  <c:v>-6.9501147560000005</c:v>
                </c:pt>
                <c:pt idx="1">
                  <c:v>-6.9501147560000005</c:v>
                </c:pt>
                <c:pt idx="3">
                  <c:v>-7.1825018200000006</c:v>
                </c:pt>
                <c:pt idx="4">
                  <c:v>-7.1825018200000006</c:v>
                </c:pt>
                <c:pt idx="6">
                  <c:v>-7.1991008960000009</c:v>
                </c:pt>
                <c:pt idx="7">
                  <c:v>-7.1991008960000009</c:v>
                </c:pt>
                <c:pt idx="9">
                  <c:v>-7.237741368</c:v>
                </c:pt>
                <c:pt idx="10">
                  <c:v>-7.237741368</c:v>
                </c:pt>
                <c:pt idx="12">
                  <c:v>-7.2423673400000004</c:v>
                </c:pt>
                <c:pt idx="13">
                  <c:v>-7.2423673400000004</c:v>
                </c:pt>
                <c:pt idx="15">
                  <c:v>-7.2442721520000006</c:v>
                </c:pt>
                <c:pt idx="16">
                  <c:v>-7.2442721520000006</c:v>
                </c:pt>
                <c:pt idx="18">
                  <c:v>-7.2469933119999999</c:v>
                </c:pt>
                <c:pt idx="19">
                  <c:v>-7.2469933119999999</c:v>
                </c:pt>
              </c:numCache>
            </c:numRef>
          </c:val>
          <c:smooth val="0"/>
          <c:extLst xmlns:c16r2="http://schemas.microsoft.com/office/drawing/2015/06/chart">
            <c:ext xmlns:c16="http://schemas.microsoft.com/office/drawing/2014/chart" uri="{C3380CC4-5D6E-409C-BE32-E72D297353CC}">
              <c16:uniqueId val="{00000008-BEBE-4CB9-B418-F5645BC203D1}"/>
            </c:ext>
          </c:extLst>
        </c:ser>
        <c:ser>
          <c:idx val="9"/>
          <c:order val="9"/>
          <c:tx>
            <c:strRef>
              <c:f>Sayfa1!$C$13</c:f>
              <c:strCache>
                <c:ptCount val="1"/>
                <c:pt idx="0">
                  <c:v>HOMO-3</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Sayfa1!$D$3:$W$3</c:f>
              <c:strCache>
                <c:ptCount val="19"/>
                <c:pt idx="0">
                  <c:v>gas</c:v>
                </c:pt>
                <c:pt idx="3">
                  <c:v>chloroform</c:v>
                </c:pt>
                <c:pt idx="6">
                  <c:v>aceticacid</c:v>
                </c:pt>
                <c:pt idx="9">
                  <c:v>ethanol</c:v>
                </c:pt>
                <c:pt idx="12">
                  <c:v>DMF</c:v>
                </c:pt>
                <c:pt idx="15">
                  <c:v>DMSO</c:v>
                </c:pt>
                <c:pt idx="18">
                  <c:v>water</c:v>
                </c:pt>
              </c:strCache>
            </c:strRef>
          </c:cat>
          <c:val>
            <c:numRef>
              <c:f>Sayfa1!$D$13:$W$13</c:f>
              <c:numCache>
                <c:formatCode>0.00</c:formatCode>
                <c:ptCount val="20"/>
                <c:pt idx="0">
                  <c:v>-6.9849456039999991</c:v>
                </c:pt>
                <c:pt idx="1">
                  <c:v>-6.9849456039999991</c:v>
                </c:pt>
                <c:pt idx="3">
                  <c:v>-7.2589664159999998</c:v>
                </c:pt>
                <c:pt idx="4">
                  <c:v>-7.2589664159999998</c:v>
                </c:pt>
                <c:pt idx="6">
                  <c:v>-7.2810078119999995</c:v>
                </c:pt>
                <c:pt idx="7">
                  <c:v>-7.2810078119999995</c:v>
                </c:pt>
                <c:pt idx="9">
                  <c:v>-7.3220973279999999</c:v>
                </c:pt>
                <c:pt idx="10">
                  <c:v>-7.3220973279999999</c:v>
                </c:pt>
                <c:pt idx="12">
                  <c:v>-7.3264511839999997</c:v>
                </c:pt>
                <c:pt idx="13">
                  <c:v>-7.3264511839999997</c:v>
                </c:pt>
                <c:pt idx="15">
                  <c:v>-7.3280838799999994</c:v>
                </c:pt>
                <c:pt idx="16">
                  <c:v>-7.3280838799999994</c:v>
                </c:pt>
                <c:pt idx="18">
                  <c:v>-7.3310771560000001</c:v>
                </c:pt>
                <c:pt idx="19">
                  <c:v>-7.3310771560000001</c:v>
                </c:pt>
              </c:numCache>
            </c:numRef>
          </c:val>
          <c:smooth val="0"/>
          <c:extLst xmlns:c16r2="http://schemas.microsoft.com/office/drawing/2015/06/chart">
            <c:ext xmlns:c16="http://schemas.microsoft.com/office/drawing/2014/chart" uri="{C3380CC4-5D6E-409C-BE32-E72D297353CC}">
              <c16:uniqueId val="{00000009-BEBE-4CB9-B418-F5645BC203D1}"/>
            </c:ext>
          </c:extLst>
        </c:ser>
        <c:ser>
          <c:idx val="10"/>
          <c:order val="10"/>
          <c:tx>
            <c:strRef>
              <c:f>Sayfa1!$C$14</c:f>
              <c:strCache>
                <c:ptCount val="1"/>
                <c:pt idx="0">
                  <c:v>HOMO-4</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Sayfa1!$D$3:$W$3</c:f>
              <c:strCache>
                <c:ptCount val="19"/>
                <c:pt idx="0">
                  <c:v>gas</c:v>
                </c:pt>
                <c:pt idx="3">
                  <c:v>chloroform</c:v>
                </c:pt>
                <c:pt idx="6">
                  <c:v>aceticacid</c:v>
                </c:pt>
                <c:pt idx="9">
                  <c:v>ethanol</c:v>
                </c:pt>
                <c:pt idx="12">
                  <c:v>DMF</c:v>
                </c:pt>
                <c:pt idx="15">
                  <c:v>DMSO</c:v>
                </c:pt>
                <c:pt idx="18">
                  <c:v>water</c:v>
                </c:pt>
              </c:strCache>
            </c:strRef>
          </c:cat>
          <c:val>
            <c:numRef>
              <c:f>Sayfa1!$D$14:$W$14</c:f>
              <c:numCache>
                <c:formatCode>0.00</c:formatCode>
                <c:ptCount val="20"/>
                <c:pt idx="0">
                  <c:v>-7.0959689319999999</c:v>
                </c:pt>
                <c:pt idx="1">
                  <c:v>-7.0959689319999999</c:v>
                </c:pt>
                <c:pt idx="3">
                  <c:v>-7.2788308840000004</c:v>
                </c:pt>
                <c:pt idx="4">
                  <c:v>-7.2788308840000004</c:v>
                </c:pt>
                <c:pt idx="6">
                  <c:v>-7.2957020760000004</c:v>
                </c:pt>
                <c:pt idx="7">
                  <c:v>-7.2957020760000004</c:v>
                </c:pt>
                <c:pt idx="9">
                  <c:v>-7.347404115999999</c:v>
                </c:pt>
                <c:pt idx="10">
                  <c:v>-7.347404115999999</c:v>
                </c:pt>
                <c:pt idx="12">
                  <c:v>-7.3539348999999996</c:v>
                </c:pt>
                <c:pt idx="13">
                  <c:v>-7.3539348999999996</c:v>
                </c:pt>
                <c:pt idx="15">
                  <c:v>-7.3566560599999997</c:v>
                </c:pt>
                <c:pt idx="16">
                  <c:v>-7.3566560599999997</c:v>
                </c:pt>
                <c:pt idx="18">
                  <c:v>-7.3610099159999995</c:v>
                </c:pt>
                <c:pt idx="19">
                  <c:v>-7.3610099159999995</c:v>
                </c:pt>
              </c:numCache>
            </c:numRef>
          </c:val>
          <c:smooth val="0"/>
          <c:extLst xmlns:c16r2="http://schemas.microsoft.com/office/drawing/2015/06/chart">
            <c:ext xmlns:c16="http://schemas.microsoft.com/office/drawing/2014/chart" uri="{C3380CC4-5D6E-409C-BE32-E72D297353CC}">
              <c16:uniqueId val="{0000000A-BEBE-4CB9-B418-F5645BC203D1}"/>
            </c:ext>
          </c:extLst>
        </c:ser>
        <c:ser>
          <c:idx val="11"/>
          <c:order val="11"/>
          <c:tx>
            <c:strRef>
              <c:f>Sayfa1!$C$15</c:f>
              <c:strCache>
                <c:ptCount val="1"/>
                <c:pt idx="0">
                  <c:v>HOMO-5</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Sayfa1!$D$3:$W$3</c:f>
              <c:strCache>
                <c:ptCount val="19"/>
                <c:pt idx="0">
                  <c:v>gas</c:v>
                </c:pt>
                <c:pt idx="3">
                  <c:v>chloroform</c:v>
                </c:pt>
                <c:pt idx="6">
                  <c:v>aceticacid</c:v>
                </c:pt>
                <c:pt idx="9">
                  <c:v>ethanol</c:v>
                </c:pt>
                <c:pt idx="12">
                  <c:v>DMF</c:v>
                </c:pt>
                <c:pt idx="15">
                  <c:v>DMSO</c:v>
                </c:pt>
                <c:pt idx="18">
                  <c:v>water</c:v>
                </c:pt>
              </c:strCache>
            </c:strRef>
          </c:cat>
          <c:val>
            <c:numRef>
              <c:f>Sayfa1!$D$15:$W$15</c:f>
              <c:numCache>
                <c:formatCode>0.00</c:formatCode>
                <c:ptCount val="20"/>
                <c:pt idx="0">
                  <c:v>-7.1577392639999999</c:v>
                </c:pt>
                <c:pt idx="1">
                  <c:v>-7.1577392639999999</c:v>
                </c:pt>
                <c:pt idx="3">
                  <c:v>-7.3923032560000008</c:v>
                </c:pt>
                <c:pt idx="4">
                  <c:v>-7.3923032560000008</c:v>
                </c:pt>
                <c:pt idx="6">
                  <c:v>-7.4113513759999998</c:v>
                </c:pt>
                <c:pt idx="7">
                  <c:v>-7.4113513759999998</c:v>
                </c:pt>
                <c:pt idx="9">
                  <c:v>-7.4584274439999998</c:v>
                </c:pt>
                <c:pt idx="10">
                  <c:v>-7.4584274439999998</c:v>
                </c:pt>
                <c:pt idx="12">
                  <c:v>-7.463869764</c:v>
                </c:pt>
                <c:pt idx="13">
                  <c:v>-7.463869764</c:v>
                </c:pt>
                <c:pt idx="15">
                  <c:v>-7.4663188080000005</c:v>
                </c:pt>
                <c:pt idx="16">
                  <c:v>-7.4663188080000005</c:v>
                </c:pt>
                <c:pt idx="18">
                  <c:v>-7.4698563159999996</c:v>
                </c:pt>
                <c:pt idx="19">
                  <c:v>-7.4698563159999996</c:v>
                </c:pt>
              </c:numCache>
            </c:numRef>
          </c:val>
          <c:smooth val="0"/>
          <c:extLst xmlns:c16r2="http://schemas.microsoft.com/office/drawing/2015/06/chart">
            <c:ext xmlns:c16="http://schemas.microsoft.com/office/drawing/2014/chart" uri="{C3380CC4-5D6E-409C-BE32-E72D297353CC}">
              <c16:uniqueId val="{0000000B-BEBE-4CB9-B418-F5645BC203D1}"/>
            </c:ext>
          </c:extLst>
        </c:ser>
        <c:dLbls>
          <c:showLegendKey val="0"/>
          <c:showVal val="0"/>
          <c:showCatName val="0"/>
          <c:showSerName val="0"/>
          <c:showPercent val="0"/>
          <c:showBubbleSize val="0"/>
        </c:dLbls>
        <c:marker val="1"/>
        <c:smooth val="0"/>
        <c:axId val="303471104"/>
        <c:axId val="225536256"/>
      </c:lineChart>
      <c:catAx>
        <c:axId val="30347110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536256"/>
        <c:crossesAt val="-7.9"/>
        <c:auto val="1"/>
        <c:lblAlgn val="ctr"/>
        <c:lblOffset val="100"/>
        <c:noMultiLvlLbl val="0"/>
      </c:catAx>
      <c:valAx>
        <c:axId val="225536256"/>
        <c:scaling>
          <c:orientation val="minMax"/>
          <c:max val="-0.30000000000000004"/>
          <c:min val="-7.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Molecular Orbitals (eV)</a:t>
                </a:r>
              </a:p>
            </c:rich>
          </c:tx>
          <c:overlay val="0"/>
          <c:spPr>
            <a:noFill/>
            <a:ln>
              <a:noFill/>
            </a:ln>
            <a:effectLst/>
          </c:spPr>
        </c:title>
        <c:numFmt formatCode="0.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3471104"/>
        <c:crossesAt val="1"/>
        <c:crossBetween val="between"/>
        <c:majorUnit val="0.5"/>
      </c:valAx>
      <c:spPr>
        <a:noFill/>
        <a:ln>
          <a:solidFill>
            <a:schemeClr val="tx1"/>
          </a:solidFill>
        </a:ln>
        <a:effectLst/>
      </c:spPr>
    </c:plotArea>
    <c:legend>
      <c:legendPos val="l"/>
      <c:layout>
        <c:manualLayout>
          <c:xMode val="edge"/>
          <c:yMode val="edge"/>
          <c:x val="0.3981042654028436"/>
          <c:y val="0.37123541848935543"/>
          <c:w val="0.56050975855506213"/>
          <c:h val="0.27691272965879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000" b="0" i="0" baseline="0">
                <a:latin typeface="Times New Roman" panose="02020603050405020304" pitchFamily="18" charset="0"/>
              </a:rPr>
              <a:t>(</a:t>
            </a:r>
            <a:r>
              <a:rPr lang="en-US" sz="1000" b="0" i="0" baseline="0">
                <a:latin typeface="Times New Roman" panose="02020603050405020304" pitchFamily="18" charset="0"/>
              </a:rPr>
              <a:t>a</a:t>
            </a:r>
            <a:r>
              <a:rPr lang="tr-TR" sz="1000" b="0" i="0" baseline="0">
                <a:latin typeface="Times New Roman" panose="02020603050405020304" pitchFamily="18" charset="0"/>
              </a:rPr>
              <a:t>)</a:t>
            </a:r>
            <a:endParaRPr lang="en-US" sz="1000" b="0" i="0" baseline="0">
              <a:latin typeface="Times New Roman" panose="02020603050405020304" pitchFamily="18" charset="0"/>
            </a:endParaRPr>
          </a:p>
        </c:rich>
      </c:tx>
      <c:layout>
        <c:manualLayout>
          <c:xMode val="edge"/>
          <c:yMode val="edge"/>
          <c:x val="0.51490346960894706"/>
          <c:y val="3.6522094223716522E-2"/>
        </c:manualLayout>
      </c:layout>
      <c:overlay val="0"/>
    </c:title>
    <c:autoTitleDeleted val="0"/>
    <c:plotArea>
      <c:layout>
        <c:manualLayout>
          <c:layoutTarget val="inner"/>
          <c:xMode val="edge"/>
          <c:yMode val="edge"/>
          <c:x val="0.17391401138417631"/>
          <c:y val="2.7913228063672628E-2"/>
          <c:w val="0.76961223757861041"/>
          <c:h val="0.78209968498682414"/>
        </c:manualLayout>
      </c:layout>
      <c:scatterChart>
        <c:scatterStyle val="lineMarker"/>
        <c:varyColors val="0"/>
        <c:ser>
          <c:idx val="0"/>
          <c:order val="0"/>
          <c:tx>
            <c:strRef>
              <c:f>'[gas-iopamidol.xlsx]Sayfa1'!$C$3</c:f>
              <c:strCache>
                <c:ptCount val="1"/>
                <c:pt idx="0">
                  <c:v>Heat Capacity</c:v>
                </c:pt>
              </c:strCache>
            </c:strRef>
          </c:tx>
          <c:spPr>
            <a:ln w="28575">
              <a:noFill/>
            </a:ln>
          </c:spPr>
          <c:xVal>
            <c:numRef>
              <c:f>'[gas-iopamidol.xlsx]Sayfa1'!$B$4:$B$20</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'[gas-iopamidol.xlsx]Sayfa1'!$C$4:$C$20</c:f>
              <c:numCache>
                <c:formatCode>General</c:formatCode>
                <c:ptCount val="17"/>
                <c:pt idx="0">
                  <c:v>97.730999999999995</c:v>
                </c:pt>
                <c:pt idx="1">
                  <c:v>112.846</c:v>
                </c:pt>
                <c:pt idx="2">
                  <c:v>127.77</c:v>
                </c:pt>
                <c:pt idx="3">
                  <c:v>142.167</c:v>
                </c:pt>
                <c:pt idx="4">
                  <c:v>155.65100000000001</c:v>
                </c:pt>
                <c:pt idx="5">
                  <c:v>167.99199999999999</c:v>
                </c:pt>
                <c:pt idx="6">
                  <c:v>179.126</c:v>
                </c:pt>
                <c:pt idx="7">
                  <c:v>189.10499999999999</c:v>
                </c:pt>
                <c:pt idx="8">
                  <c:v>198.036</c:v>
                </c:pt>
                <c:pt idx="9">
                  <c:v>206.04499999999999</c:v>
                </c:pt>
                <c:pt idx="10">
                  <c:v>213.25200000000001</c:v>
                </c:pt>
                <c:pt idx="11">
                  <c:v>219.767</c:v>
                </c:pt>
                <c:pt idx="12">
                  <c:v>225.73599999999999</c:v>
                </c:pt>
                <c:pt idx="13">
                  <c:v>231.07</c:v>
                </c:pt>
                <c:pt idx="14">
                  <c:v>235.999</c:v>
                </c:pt>
                <c:pt idx="15">
                  <c:v>240.52</c:v>
                </c:pt>
                <c:pt idx="16">
                  <c:v>244.67699999999999</c:v>
                </c:pt>
              </c:numCache>
            </c:numRef>
          </c:yVal>
          <c:smooth val="0"/>
          <c:extLst xmlns:c16r2="http://schemas.microsoft.com/office/drawing/2015/06/chart">
            <c:ext xmlns:c16="http://schemas.microsoft.com/office/drawing/2014/chart" uri="{C3380CC4-5D6E-409C-BE32-E72D297353CC}">
              <c16:uniqueId val="{00000001-6410-4BD5-94FA-B1185AA4FF7F}"/>
            </c:ext>
          </c:extLst>
        </c:ser>
        <c:ser>
          <c:idx val="1"/>
          <c:order val="1"/>
          <c:tx>
            <c:strRef>
              <c:f>'[gas-iopamidol.xlsx]Sayfa1'!$D$3</c:f>
              <c:strCache>
                <c:ptCount val="1"/>
                <c:pt idx="0">
                  <c:v>Entropy</c:v>
                </c:pt>
              </c:strCache>
            </c:strRef>
          </c:tx>
          <c:spPr>
            <a:ln w="28575">
              <a:noFill/>
            </a:ln>
          </c:spPr>
          <c:xVal>
            <c:numRef>
              <c:f>'[gas-iopamidol.xlsx]Sayfa1'!$B$4:$B$20</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'[gas-iopamidol.xlsx]Sayfa1'!$D$4:$D$20</c:f>
              <c:numCache>
                <c:formatCode>General</c:formatCode>
                <c:ptCount val="17"/>
                <c:pt idx="0">
                  <c:v>199.85300000000001</c:v>
                </c:pt>
                <c:pt idx="1">
                  <c:v>223.73099999999999</c:v>
                </c:pt>
                <c:pt idx="2">
                  <c:v>245.99100000000001</c:v>
                </c:pt>
                <c:pt idx="3">
                  <c:v>267.084</c:v>
                </c:pt>
                <c:pt idx="4">
                  <c:v>287.22500000000002</c:v>
                </c:pt>
                <c:pt idx="5">
                  <c:v>306.51600000000002</c:v>
                </c:pt>
                <c:pt idx="6">
                  <c:v>325.012</c:v>
                </c:pt>
                <c:pt idx="7">
                  <c:v>342.75099999999998</c:v>
                </c:pt>
                <c:pt idx="8">
                  <c:v>359.76799999999997</c:v>
                </c:pt>
                <c:pt idx="9">
                  <c:v>376.101</c:v>
                </c:pt>
                <c:pt idx="10">
                  <c:v>391.786</c:v>
                </c:pt>
                <c:pt idx="11">
                  <c:v>406.86200000000002</c:v>
                </c:pt>
                <c:pt idx="12">
                  <c:v>417.10199999999998</c:v>
                </c:pt>
                <c:pt idx="13">
                  <c:v>435.33199999999999</c:v>
                </c:pt>
                <c:pt idx="14">
                  <c:v>448.79399999999998</c:v>
                </c:pt>
                <c:pt idx="15">
                  <c:v>461.78500000000003</c:v>
                </c:pt>
                <c:pt idx="16">
                  <c:v>474.33100000000002</c:v>
                </c:pt>
              </c:numCache>
            </c:numRef>
          </c:yVal>
          <c:smooth val="0"/>
          <c:extLst xmlns:c16r2="http://schemas.microsoft.com/office/drawing/2015/06/chart">
            <c:ext xmlns:c16="http://schemas.microsoft.com/office/drawing/2014/chart" uri="{C3380CC4-5D6E-409C-BE32-E72D297353CC}">
              <c16:uniqueId val="{00000003-6410-4BD5-94FA-B1185AA4FF7F}"/>
            </c:ext>
          </c:extLst>
        </c:ser>
        <c:ser>
          <c:idx val="2"/>
          <c:order val="2"/>
          <c:tx>
            <c:strRef>
              <c:f>'[gas-iopamidol.xlsx]Sayfa1'!$H$3</c:f>
              <c:strCache>
                <c:ptCount val="1"/>
                <c:pt idx="0">
                  <c:v>Enthalpy</c:v>
                </c:pt>
              </c:strCache>
            </c:strRef>
          </c:tx>
          <c:spPr>
            <a:ln w="28575">
              <a:noFill/>
            </a:ln>
          </c:spPr>
          <c:xVal>
            <c:numRef>
              <c:f>'[gas-iopamidol.xlsx]Sayfa1'!$B$4:$B$20</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'[gas-iopamidol.xlsx]Sayfa1'!$H$4:$H$20</c:f>
              <c:numCache>
                <c:formatCode>General</c:formatCode>
                <c:ptCount val="17"/>
                <c:pt idx="0">
                  <c:v>12.494351610000001</c:v>
                </c:pt>
                <c:pt idx="1">
                  <c:v>17.85830709</c:v>
                </c:pt>
                <c:pt idx="2">
                  <c:v>23.974647059999999</c:v>
                </c:pt>
                <c:pt idx="3">
                  <c:v>30.825801240000001</c:v>
                </c:pt>
                <c:pt idx="4">
                  <c:v>38.374746539999997</c:v>
                </c:pt>
                <c:pt idx="5">
                  <c:v>46.570027140000001</c:v>
                </c:pt>
                <c:pt idx="6">
                  <c:v>55.352657100000002</c:v>
                </c:pt>
                <c:pt idx="7">
                  <c:v>64.662395459999999</c:v>
                </c:pt>
                <c:pt idx="8">
                  <c:v>74.444021340000006</c:v>
                </c:pt>
                <c:pt idx="9">
                  <c:v>84.649216469999999</c:v>
                </c:pt>
                <c:pt idx="10">
                  <c:v>95.234055150000003</c:v>
                </c:pt>
                <c:pt idx="11">
                  <c:v>106.16151429999999</c:v>
                </c:pt>
                <c:pt idx="12">
                  <c:v>117.31864210000001</c:v>
                </c:pt>
                <c:pt idx="13">
                  <c:v>128.9194195</c:v>
                </c:pt>
                <c:pt idx="14">
                  <c:v>140.69778220000001</c:v>
                </c:pt>
                <c:pt idx="15">
                  <c:v>152.71146110000001</c:v>
                </c:pt>
                <c:pt idx="16">
                  <c:v>164.94225850000001</c:v>
                </c:pt>
              </c:numCache>
            </c:numRef>
          </c:yVal>
          <c:smooth val="0"/>
          <c:extLst xmlns:c16r2="http://schemas.microsoft.com/office/drawing/2015/06/chart">
            <c:ext xmlns:c16="http://schemas.microsoft.com/office/drawing/2014/chart" uri="{C3380CC4-5D6E-409C-BE32-E72D297353CC}">
              <c16:uniqueId val="{00000004-6410-4BD5-94FA-B1185AA4FF7F}"/>
            </c:ext>
          </c:extLst>
        </c:ser>
        <c:dLbls>
          <c:showLegendKey val="0"/>
          <c:showVal val="0"/>
          <c:showCatName val="0"/>
          <c:showSerName val="0"/>
          <c:showPercent val="0"/>
          <c:showBubbleSize val="0"/>
        </c:dLbls>
        <c:axId val="225537984"/>
        <c:axId val="225538560"/>
      </c:scatterChart>
      <c:valAx>
        <c:axId val="225537984"/>
        <c:scaling>
          <c:orientation val="minMax"/>
          <c:max val="1000"/>
        </c:scaling>
        <c:delete val="0"/>
        <c:axPos val="b"/>
        <c:title>
          <c:tx>
            <c:rich>
              <a:bodyPr/>
              <a:lstStyle/>
              <a:p>
                <a:pPr>
                  <a:defRPr sz="1000" baseline="0"/>
                </a:pPr>
                <a:r>
                  <a:rPr lang="tr-TR" sz="1000" b="0" i="0" baseline="0">
                    <a:latin typeface="Times New Roman" pitchFamily="18" charset="0"/>
                  </a:rPr>
                  <a:t>Temperature</a:t>
                </a:r>
                <a:r>
                  <a:rPr lang="en-US" sz="1000" b="0" i="0" baseline="0">
                    <a:latin typeface="Times New Roman" pitchFamily="18" charset="0"/>
                  </a:rPr>
                  <a:t>, K</a:t>
                </a:r>
                <a:endParaRPr lang="tr-TR" sz="1000" b="0" i="0" baseline="0">
                  <a:latin typeface="Times New Roman" pitchFamily="18" charset="0"/>
                </a:endParaRPr>
              </a:p>
            </c:rich>
          </c:tx>
          <c:overlay val="0"/>
        </c:title>
        <c:numFmt formatCode="General" sourceLinked="1"/>
        <c:majorTickMark val="none"/>
        <c:minorTickMark val="none"/>
        <c:tickLblPos val="nextTo"/>
        <c:spPr>
          <a:ln w="12700">
            <a:solidFill>
              <a:schemeClr val="tx1"/>
            </a:solidFill>
          </a:ln>
        </c:spPr>
        <c:txPr>
          <a:bodyPr/>
          <a:lstStyle/>
          <a:p>
            <a:pPr>
              <a:defRPr sz="1000" baseline="0">
                <a:latin typeface="Times New Roman" pitchFamily="18" charset="0"/>
              </a:defRPr>
            </a:pPr>
            <a:endParaRPr lang="tr-TR"/>
          </a:p>
        </c:txPr>
        <c:crossAx val="225538560"/>
        <c:crosses val="autoZero"/>
        <c:crossBetween val="midCat"/>
      </c:valAx>
      <c:valAx>
        <c:axId val="225538560"/>
        <c:scaling>
          <c:orientation val="minMax"/>
        </c:scaling>
        <c:delete val="0"/>
        <c:axPos val="l"/>
        <c:title>
          <c:tx>
            <c:rich>
              <a:bodyPr/>
              <a:lstStyle/>
              <a:p>
                <a:pPr>
                  <a:defRPr baseline="0"/>
                </a:pPr>
                <a:r>
                  <a:rPr lang="tr-TR" sz="1000" b="0" i="0" baseline="0">
                    <a:latin typeface="Times New Roman" pitchFamily="18" charset="0"/>
                  </a:rPr>
                  <a:t>Thermodynamical functions </a:t>
                </a:r>
              </a:p>
            </c:rich>
          </c:tx>
          <c:layout>
            <c:manualLayout>
              <c:xMode val="edge"/>
              <c:yMode val="edge"/>
              <c:x val="1.3977696909315347E-2"/>
              <c:y val="5.7581859513813692E-2"/>
            </c:manualLayout>
          </c:layout>
          <c:overlay val="0"/>
        </c:title>
        <c:numFmt formatCode="General" sourceLinked="1"/>
        <c:majorTickMark val="in"/>
        <c:minorTickMark val="none"/>
        <c:tickLblPos val="nextTo"/>
        <c:spPr>
          <a:ln w="12700">
            <a:solidFill>
              <a:schemeClr val="tx1"/>
            </a:solidFill>
          </a:ln>
        </c:spPr>
        <c:txPr>
          <a:bodyPr/>
          <a:lstStyle/>
          <a:p>
            <a:pPr>
              <a:defRPr sz="1000" baseline="0">
                <a:latin typeface="Times New Roman" pitchFamily="18" charset="0"/>
              </a:defRPr>
            </a:pPr>
            <a:endParaRPr lang="tr-TR"/>
          </a:p>
        </c:txPr>
        <c:crossAx val="225537984"/>
        <c:crosses val="autoZero"/>
        <c:crossBetween val="midCat"/>
        <c:majorUnit val="100"/>
      </c:valAx>
      <c:spPr>
        <a:noFill/>
        <a:ln w="12700">
          <a:solidFill>
            <a:schemeClr val="tx1"/>
          </a:solidFill>
        </a:ln>
      </c:spPr>
    </c:plotArea>
    <c:legend>
      <c:legendPos val="r"/>
      <c:layout>
        <c:manualLayout>
          <c:xMode val="edge"/>
          <c:yMode val="edge"/>
          <c:x val="0.1990485407706081"/>
          <c:y val="5.4347807896859501E-2"/>
          <c:w val="0.28024971528645748"/>
          <c:h val="0.37040715255938356"/>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000" b="0" i="0" baseline="0">
                <a:latin typeface="Times New Roman" panose="02020603050405020304" pitchFamily="18" charset="0"/>
              </a:rPr>
              <a:t>(</a:t>
            </a:r>
            <a:r>
              <a:rPr lang="en-US" sz="1000" b="0" i="0" baseline="0">
                <a:latin typeface="Times New Roman" panose="02020603050405020304" pitchFamily="18" charset="0"/>
              </a:rPr>
              <a:t>b</a:t>
            </a:r>
            <a:r>
              <a:rPr lang="tr-TR" sz="1000" b="0" i="0" baseline="0">
                <a:latin typeface="Times New Roman" panose="02020603050405020304" pitchFamily="18" charset="0"/>
              </a:rPr>
              <a:t>)</a:t>
            </a:r>
            <a:endParaRPr lang="en-US" sz="1000" b="0" i="0" baseline="0">
              <a:latin typeface="Times New Roman" panose="02020603050405020304" pitchFamily="18" charset="0"/>
            </a:endParaRPr>
          </a:p>
        </c:rich>
      </c:tx>
      <c:layout>
        <c:manualLayout>
          <c:xMode val="edge"/>
          <c:yMode val="edge"/>
          <c:x val="0.50726753461829543"/>
          <c:y val="5.1697888935023487E-2"/>
        </c:manualLayout>
      </c:layout>
      <c:overlay val="0"/>
    </c:title>
    <c:autoTitleDeleted val="0"/>
    <c:plotArea>
      <c:layout>
        <c:manualLayout>
          <c:layoutTarget val="inner"/>
          <c:xMode val="edge"/>
          <c:yMode val="edge"/>
          <c:x val="0.15837510383404241"/>
          <c:y val="3.3765123871711156E-2"/>
          <c:w val="0.7774451929970847"/>
          <c:h val="0.74447954676397154"/>
        </c:manualLayout>
      </c:layout>
      <c:scatterChart>
        <c:scatterStyle val="lineMarker"/>
        <c:varyColors val="0"/>
        <c:ser>
          <c:idx val="0"/>
          <c:order val="0"/>
          <c:tx>
            <c:strRef>
              <c:f>'[chloroform-iopamidol.xlsx]Sayfa1'!$C$24</c:f>
              <c:strCache>
                <c:ptCount val="1"/>
                <c:pt idx="0">
                  <c:v>Heat Capacity</c:v>
                </c:pt>
              </c:strCache>
            </c:strRef>
          </c:tx>
          <c:spPr>
            <a:ln w="28575">
              <a:noFill/>
            </a:ln>
          </c:spPr>
          <c:xVal>
            <c:numRef>
              <c:f>'[chloroform-iopamidol.xlsx]Sayfa1'!$B$25:$B$41</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'[chloroform-iopamidol.xlsx]Sayfa1'!$C$25:$C$41</c:f>
              <c:numCache>
                <c:formatCode>General</c:formatCode>
                <c:ptCount val="17"/>
                <c:pt idx="0">
                  <c:v>97.730999999999995</c:v>
                </c:pt>
                <c:pt idx="1">
                  <c:v>112.846</c:v>
                </c:pt>
                <c:pt idx="2">
                  <c:v>127.77</c:v>
                </c:pt>
                <c:pt idx="3">
                  <c:v>142.167</c:v>
                </c:pt>
                <c:pt idx="4">
                  <c:v>155.65100000000001</c:v>
                </c:pt>
                <c:pt idx="5">
                  <c:v>167.99199999999999</c:v>
                </c:pt>
                <c:pt idx="6">
                  <c:v>179.126</c:v>
                </c:pt>
                <c:pt idx="7">
                  <c:v>189.10499999999999</c:v>
                </c:pt>
                <c:pt idx="8">
                  <c:v>198.036</c:v>
                </c:pt>
                <c:pt idx="9">
                  <c:v>206.04499999999999</c:v>
                </c:pt>
                <c:pt idx="10">
                  <c:v>213.25200000000001</c:v>
                </c:pt>
                <c:pt idx="11">
                  <c:v>219.767</c:v>
                </c:pt>
                <c:pt idx="12">
                  <c:v>225.73599999999999</c:v>
                </c:pt>
                <c:pt idx="13">
                  <c:v>231.07</c:v>
                </c:pt>
                <c:pt idx="14">
                  <c:v>235.999</c:v>
                </c:pt>
                <c:pt idx="15">
                  <c:v>240.52</c:v>
                </c:pt>
                <c:pt idx="16">
                  <c:v>244.67699999999999</c:v>
                </c:pt>
              </c:numCache>
            </c:numRef>
          </c:yVal>
          <c:smooth val="0"/>
          <c:extLst xmlns:c16r2="http://schemas.microsoft.com/office/drawing/2015/06/chart">
            <c:ext xmlns:c16="http://schemas.microsoft.com/office/drawing/2014/chart" uri="{C3380CC4-5D6E-409C-BE32-E72D297353CC}">
              <c16:uniqueId val="{00000001-D966-4811-8BD1-5375B906071F}"/>
            </c:ext>
          </c:extLst>
        </c:ser>
        <c:ser>
          <c:idx val="1"/>
          <c:order val="1"/>
          <c:tx>
            <c:strRef>
              <c:f>'[chloroform-iopamidol.xlsx]Sayfa1'!$D$24</c:f>
              <c:strCache>
                <c:ptCount val="1"/>
                <c:pt idx="0">
                  <c:v>Entropy</c:v>
                </c:pt>
              </c:strCache>
            </c:strRef>
          </c:tx>
          <c:spPr>
            <a:ln w="28575">
              <a:noFill/>
            </a:ln>
          </c:spPr>
          <c:xVal>
            <c:numRef>
              <c:f>'[chloroform-iopamidol.xlsx]Sayfa1'!$B$25:$B$41</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'[chloroform-iopamidol.xlsx]Sayfa1'!$D$25:$D$41</c:f>
              <c:numCache>
                <c:formatCode>General</c:formatCode>
                <c:ptCount val="17"/>
                <c:pt idx="0">
                  <c:v>199.85300000000001</c:v>
                </c:pt>
                <c:pt idx="1">
                  <c:v>223.73099999999999</c:v>
                </c:pt>
                <c:pt idx="2">
                  <c:v>245.99100000000001</c:v>
                </c:pt>
                <c:pt idx="3">
                  <c:v>267.084</c:v>
                </c:pt>
                <c:pt idx="4">
                  <c:v>287.22500000000002</c:v>
                </c:pt>
                <c:pt idx="5">
                  <c:v>306.51600000000002</c:v>
                </c:pt>
                <c:pt idx="6">
                  <c:v>325.012</c:v>
                </c:pt>
                <c:pt idx="7">
                  <c:v>342.75099999999998</c:v>
                </c:pt>
                <c:pt idx="8">
                  <c:v>359.76799999999997</c:v>
                </c:pt>
                <c:pt idx="9">
                  <c:v>376.101</c:v>
                </c:pt>
                <c:pt idx="10">
                  <c:v>391.786</c:v>
                </c:pt>
                <c:pt idx="11">
                  <c:v>406.86200000000002</c:v>
                </c:pt>
                <c:pt idx="12">
                  <c:v>417.10199999999998</c:v>
                </c:pt>
                <c:pt idx="13">
                  <c:v>435.33199999999999</c:v>
                </c:pt>
                <c:pt idx="14">
                  <c:v>448.79399999999998</c:v>
                </c:pt>
                <c:pt idx="15">
                  <c:v>461.78500000000003</c:v>
                </c:pt>
                <c:pt idx="16">
                  <c:v>474.33100000000002</c:v>
                </c:pt>
              </c:numCache>
            </c:numRef>
          </c:yVal>
          <c:smooth val="0"/>
          <c:extLst xmlns:c16r2="http://schemas.microsoft.com/office/drawing/2015/06/chart">
            <c:ext xmlns:c16="http://schemas.microsoft.com/office/drawing/2014/chart" uri="{C3380CC4-5D6E-409C-BE32-E72D297353CC}">
              <c16:uniqueId val="{00000003-D966-4811-8BD1-5375B906071F}"/>
            </c:ext>
          </c:extLst>
        </c:ser>
        <c:ser>
          <c:idx val="2"/>
          <c:order val="2"/>
          <c:tx>
            <c:strRef>
              <c:f>'[chloroform-iopamidol.xlsx]Sayfa1'!$E$24</c:f>
              <c:strCache>
                <c:ptCount val="1"/>
                <c:pt idx="0">
                  <c:v>Enthalpy</c:v>
                </c:pt>
              </c:strCache>
            </c:strRef>
          </c:tx>
          <c:spPr>
            <a:ln w="28575">
              <a:noFill/>
            </a:ln>
          </c:spPr>
          <c:xVal>
            <c:numRef>
              <c:f>'[chloroform-iopamidol.xlsx]Sayfa1'!$B$25:$B$41</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'[chloroform-iopamidol.xlsx]Sayfa1'!$E$25:$E$41</c:f>
              <c:numCache>
                <c:formatCode>General</c:formatCode>
                <c:ptCount val="17"/>
                <c:pt idx="0">
                  <c:v>12.407127719999972</c:v>
                </c:pt>
                <c:pt idx="1">
                  <c:v>17.771083199999971</c:v>
                </c:pt>
                <c:pt idx="2">
                  <c:v>23.888050679999992</c:v>
                </c:pt>
                <c:pt idx="3">
                  <c:v>30.740459879999985</c:v>
                </c:pt>
                <c:pt idx="4">
                  <c:v>38.292542729999994</c:v>
                </c:pt>
                <c:pt idx="5">
                  <c:v>46.490960879999989</c:v>
                </c:pt>
                <c:pt idx="6">
                  <c:v>55.276100880000001</c:v>
                </c:pt>
                <c:pt idx="7">
                  <c:v>64.589604299999976</c:v>
                </c:pt>
                <c:pt idx="8">
                  <c:v>74.374995240000004</c:v>
                </c:pt>
                <c:pt idx="9">
                  <c:v>84.583327919999974</c:v>
                </c:pt>
                <c:pt idx="10">
                  <c:v>95.171304149999997</c:v>
                </c:pt>
                <c:pt idx="11">
                  <c:v>106.10190083999997</c:v>
                </c:pt>
                <c:pt idx="12">
                  <c:v>117.34311497999997</c:v>
                </c:pt>
                <c:pt idx="13">
                  <c:v>128.86545359999997</c:v>
                </c:pt>
                <c:pt idx="14">
                  <c:v>140.64632634</c:v>
                </c:pt>
                <c:pt idx="15">
                  <c:v>152.66251532999999</c:v>
                </c:pt>
                <c:pt idx="16">
                  <c:v>164.89519526999999</c:v>
                </c:pt>
              </c:numCache>
            </c:numRef>
          </c:yVal>
          <c:smooth val="0"/>
          <c:extLst xmlns:c16r2="http://schemas.microsoft.com/office/drawing/2015/06/chart">
            <c:ext xmlns:c16="http://schemas.microsoft.com/office/drawing/2014/chart" uri="{C3380CC4-5D6E-409C-BE32-E72D297353CC}">
              <c16:uniqueId val="{00000004-D966-4811-8BD1-5375B906071F}"/>
            </c:ext>
          </c:extLst>
        </c:ser>
        <c:dLbls>
          <c:showLegendKey val="0"/>
          <c:showVal val="0"/>
          <c:showCatName val="0"/>
          <c:showSerName val="0"/>
          <c:showPercent val="0"/>
          <c:showBubbleSize val="0"/>
        </c:dLbls>
        <c:axId val="225540288"/>
        <c:axId val="225540864"/>
      </c:scatterChart>
      <c:valAx>
        <c:axId val="225540288"/>
        <c:scaling>
          <c:orientation val="minMax"/>
          <c:max val="1000"/>
        </c:scaling>
        <c:delete val="0"/>
        <c:axPos val="b"/>
        <c:title>
          <c:tx>
            <c:rich>
              <a:bodyPr/>
              <a:lstStyle/>
              <a:p>
                <a:pPr>
                  <a:defRPr sz="1000" baseline="0"/>
                </a:pPr>
                <a:r>
                  <a:rPr lang="tr-TR" sz="1000" b="0" i="0" baseline="0">
                    <a:latin typeface="Times New Roman" pitchFamily="18" charset="0"/>
                  </a:rPr>
                  <a:t>Temperature</a:t>
                </a:r>
                <a:r>
                  <a:rPr lang="en-US" sz="1000" b="0" i="0" baseline="0">
                    <a:latin typeface="Times New Roman" pitchFamily="18" charset="0"/>
                  </a:rPr>
                  <a:t>, K</a:t>
                </a:r>
                <a:endParaRPr lang="tr-TR" sz="1000" b="0" i="0" baseline="0">
                  <a:latin typeface="Times New Roman" pitchFamily="18" charset="0"/>
                </a:endParaRPr>
              </a:p>
            </c:rich>
          </c:tx>
          <c:overlay val="0"/>
        </c:title>
        <c:numFmt formatCode="General" sourceLinked="1"/>
        <c:majorTickMark val="in"/>
        <c:minorTickMark val="none"/>
        <c:tickLblPos val="nextTo"/>
        <c:spPr>
          <a:ln w="12700">
            <a:solidFill>
              <a:schemeClr val="tx1"/>
            </a:solidFill>
          </a:ln>
        </c:spPr>
        <c:txPr>
          <a:bodyPr/>
          <a:lstStyle/>
          <a:p>
            <a:pPr>
              <a:defRPr sz="1000" baseline="0">
                <a:latin typeface="Times New Roman" pitchFamily="18" charset="0"/>
              </a:defRPr>
            </a:pPr>
            <a:endParaRPr lang="tr-TR"/>
          </a:p>
        </c:txPr>
        <c:crossAx val="225540864"/>
        <c:crosses val="autoZero"/>
        <c:crossBetween val="midCat"/>
      </c:valAx>
      <c:valAx>
        <c:axId val="225540864"/>
        <c:scaling>
          <c:orientation val="minMax"/>
        </c:scaling>
        <c:delete val="0"/>
        <c:axPos val="l"/>
        <c:title>
          <c:tx>
            <c:rich>
              <a:bodyPr/>
              <a:lstStyle/>
              <a:p>
                <a:pPr>
                  <a:defRPr baseline="0"/>
                </a:pPr>
                <a:r>
                  <a:rPr lang="tr-TR" sz="1000" b="0" i="0" baseline="0">
                    <a:latin typeface="Times New Roman" pitchFamily="18" charset="0"/>
                  </a:rPr>
                  <a:t>Thermodynamical functions </a:t>
                </a:r>
              </a:p>
            </c:rich>
          </c:tx>
          <c:layout>
            <c:manualLayout>
              <c:xMode val="edge"/>
              <c:yMode val="edge"/>
              <c:x val="1.3977696909315347E-2"/>
              <c:y val="5.7581859513813692E-2"/>
            </c:manualLayout>
          </c:layout>
          <c:overlay val="0"/>
        </c:title>
        <c:numFmt formatCode="General" sourceLinked="1"/>
        <c:majorTickMark val="in"/>
        <c:minorTickMark val="none"/>
        <c:tickLblPos val="nextTo"/>
        <c:spPr>
          <a:ln w="12700">
            <a:solidFill>
              <a:schemeClr val="tx1"/>
            </a:solidFill>
          </a:ln>
        </c:spPr>
        <c:txPr>
          <a:bodyPr/>
          <a:lstStyle/>
          <a:p>
            <a:pPr>
              <a:defRPr sz="1000" baseline="0">
                <a:latin typeface="Times New Roman" pitchFamily="18" charset="0"/>
              </a:defRPr>
            </a:pPr>
            <a:endParaRPr lang="tr-TR"/>
          </a:p>
        </c:txPr>
        <c:crossAx val="225540288"/>
        <c:crosses val="autoZero"/>
        <c:crossBetween val="midCat"/>
        <c:majorUnit val="100"/>
      </c:valAx>
      <c:spPr>
        <a:noFill/>
        <a:ln w="12700">
          <a:solidFill>
            <a:schemeClr val="tx1"/>
          </a:solidFill>
        </a:ln>
      </c:spPr>
    </c:plotArea>
    <c:legend>
      <c:legendPos val="r"/>
      <c:layout>
        <c:manualLayout>
          <c:xMode val="edge"/>
          <c:yMode val="edge"/>
          <c:x val="0.1990485407706081"/>
          <c:y val="5.2673047714935195E-2"/>
          <c:w val="0.30024251070854746"/>
          <c:h val="0.37384446262399018"/>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000" b="0" i="0" baseline="0">
                <a:latin typeface="Times New Roman" panose="02020603050405020304" pitchFamily="18" charset="0"/>
              </a:rPr>
              <a:t>(c)</a:t>
            </a:r>
            <a:endParaRPr lang="en-US" sz="1000" b="0" i="0" baseline="0">
              <a:latin typeface="Times New Roman" panose="02020603050405020304" pitchFamily="18" charset="0"/>
            </a:endParaRPr>
          </a:p>
        </c:rich>
      </c:tx>
      <c:layout>
        <c:manualLayout>
          <c:xMode val="edge"/>
          <c:yMode val="edge"/>
          <c:x val="0.53499803537381962"/>
          <c:y val="5.7442051492240215E-2"/>
        </c:manualLayout>
      </c:layout>
      <c:overlay val="0"/>
    </c:title>
    <c:autoTitleDeleted val="0"/>
    <c:plotArea>
      <c:layout>
        <c:manualLayout>
          <c:layoutTarget val="inner"/>
          <c:xMode val="edge"/>
          <c:yMode val="edge"/>
          <c:x val="0.17391401138417631"/>
          <c:y val="2.7913228063672628E-2"/>
          <c:w val="0.77744509315888977"/>
          <c:h val="0.74598610467809168"/>
        </c:manualLayout>
      </c:layout>
      <c:scatterChart>
        <c:scatterStyle val="lineMarker"/>
        <c:varyColors val="0"/>
        <c:ser>
          <c:idx val="0"/>
          <c:order val="0"/>
          <c:tx>
            <c:strRef>
              <c:f>'[aceticacid-iopamidol.xlsx]Sayfa1'!$C$24</c:f>
              <c:strCache>
                <c:ptCount val="1"/>
                <c:pt idx="0">
                  <c:v>Heat Capacity</c:v>
                </c:pt>
              </c:strCache>
            </c:strRef>
          </c:tx>
          <c:spPr>
            <a:ln w="28575">
              <a:noFill/>
            </a:ln>
          </c:spPr>
          <c:xVal>
            <c:numRef>
              <c:f>'[aceticacid-iopamidol.xlsx]Sayfa1'!$B$25:$B$41</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'[aceticacid-iopamidol.xlsx]Sayfa1'!$C$25:$C$41</c:f>
              <c:numCache>
                <c:formatCode>General</c:formatCode>
                <c:ptCount val="17"/>
                <c:pt idx="0">
                  <c:v>112.848</c:v>
                </c:pt>
                <c:pt idx="1">
                  <c:v>112.846</c:v>
                </c:pt>
                <c:pt idx="2">
                  <c:v>127.794</c:v>
                </c:pt>
                <c:pt idx="3">
                  <c:v>142.209</c:v>
                </c:pt>
                <c:pt idx="4">
                  <c:v>155.70699999999999</c:v>
                </c:pt>
                <c:pt idx="5">
                  <c:v>168.05699999999999</c:v>
                </c:pt>
                <c:pt idx="6">
                  <c:v>179.197</c:v>
                </c:pt>
                <c:pt idx="7">
                  <c:v>189.178</c:v>
                </c:pt>
                <c:pt idx="8">
                  <c:v>198.10900000000001</c:v>
                </c:pt>
                <c:pt idx="9">
                  <c:v>206.11500000000001</c:v>
                </c:pt>
                <c:pt idx="10">
                  <c:v>213.32</c:v>
                </c:pt>
                <c:pt idx="11">
                  <c:v>219.83099999999999</c:v>
                </c:pt>
                <c:pt idx="12">
                  <c:v>225.74</c:v>
                </c:pt>
                <c:pt idx="13">
                  <c:v>231.126</c:v>
                </c:pt>
                <c:pt idx="14">
                  <c:v>236.05099999999999</c:v>
                </c:pt>
                <c:pt idx="15">
                  <c:v>240.56899999999999</c:v>
                </c:pt>
                <c:pt idx="16">
                  <c:v>244.72399999999999</c:v>
                </c:pt>
              </c:numCache>
            </c:numRef>
          </c:yVal>
          <c:smooth val="0"/>
          <c:extLst xmlns:c16r2="http://schemas.microsoft.com/office/drawing/2015/06/chart">
            <c:ext xmlns:c16="http://schemas.microsoft.com/office/drawing/2014/chart" uri="{C3380CC4-5D6E-409C-BE32-E72D297353CC}">
              <c16:uniqueId val="{00000001-8646-40F2-924B-8FE6B63C5015}"/>
            </c:ext>
          </c:extLst>
        </c:ser>
        <c:ser>
          <c:idx val="1"/>
          <c:order val="1"/>
          <c:tx>
            <c:strRef>
              <c:f>'[aceticacid-iopamidol.xlsx]Sayfa1'!$D$24</c:f>
              <c:strCache>
                <c:ptCount val="1"/>
                <c:pt idx="0">
                  <c:v>Entropy</c:v>
                </c:pt>
              </c:strCache>
            </c:strRef>
          </c:tx>
          <c:spPr>
            <a:ln w="28575">
              <a:noFill/>
            </a:ln>
          </c:spPr>
          <c:xVal>
            <c:numRef>
              <c:f>'[aceticacid-iopamidol.xlsx]Sayfa1'!$B$25:$B$41</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'[aceticacid-iopamidol.xlsx]Sayfa1'!$D$25:$D$41</c:f>
              <c:numCache>
                <c:formatCode>General</c:formatCode>
                <c:ptCount val="17"/>
                <c:pt idx="0">
                  <c:v>218.63499999999999</c:v>
                </c:pt>
                <c:pt idx="1">
                  <c:v>218.63399999999999</c:v>
                </c:pt>
                <c:pt idx="2">
                  <c:v>240.89699999999999</c:v>
                </c:pt>
                <c:pt idx="3">
                  <c:v>261.995</c:v>
                </c:pt>
                <c:pt idx="4">
                  <c:v>282.14299999999997</c:v>
                </c:pt>
                <c:pt idx="5">
                  <c:v>301.44099999999997</c:v>
                </c:pt>
                <c:pt idx="6">
                  <c:v>319.94499999999999</c:v>
                </c:pt>
                <c:pt idx="7">
                  <c:v>337.69</c:v>
                </c:pt>
                <c:pt idx="8">
                  <c:v>354.714</c:v>
                </c:pt>
                <c:pt idx="9">
                  <c:v>371.05200000000002</c:v>
                </c:pt>
                <c:pt idx="10">
                  <c:v>386.74200000000002</c:v>
                </c:pt>
                <c:pt idx="11">
                  <c:v>401.82299999999998</c:v>
                </c:pt>
                <c:pt idx="12">
                  <c:v>416.33</c:v>
                </c:pt>
                <c:pt idx="13">
                  <c:v>430.3</c:v>
                </c:pt>
                <c:pt idx="14">
                  <c:v>443.76600000000002</c:v>
                </c:pt>
                <c:pt idx="15">
                  <c:v>456.75900000000001</c:v>
                </c:pt>
                <c:pt idx="16">
                  <c:v>469.30700000000002</c:v>
                </c:pt>
              </c:numCache>
            </c:numRef>
          </c:yVal>
          <c:smooth val="0"/>
          <c:extLst xmlns:c16r2="http://schemas.microsoft.com/office/drawing/2015/06/chart">
            <c:ext xmlns:c16="http://schemas.microsoft.com/office/drawing/2014/chart" uri="{C3380CC4-5D6E-409C-BE32-E72D297353CC}">
              <c16:uniqueId val="{00000003-8646-40F2-924B-8FE6B63C5015}"/>
            </c:ext>
          </c:extLst>
        </c:ser>
        <c:ser>
          <c:idx val="2"/>
          <c:order val="2"/>
          <c:tx>
            <c:strRef>
              <c:f>'[aceticacid-iopamidol.xlsx]Sayfa1'!$E$24</c:f>
              <c:strCache>
                <c:ptCount val="1"/>
                <c:pt idx="0">
                  <c:v>Enthalpy</c:v>
                </c:pt>
              </c:strCache>
            </c:strRef>
          </c:tx>
          <c:spPr>
            <a:ln w="28575">
              <a:noFill/>
            </a:ln>
          </c:spPr>
          <c:xVal>
            <c:numRef>
              <c:f>'[aceticacid-iopamidol.xlsx]Sayfa1'!$B$25:$B$41</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'[aceticacid-iopamidol.xlsx]Sayfa1'!$E$25:$E$41</c:f>
              <c:numCache>
                <c:formatCode>General</c:formatCode>
                <c:ptCount val="17"/>
                <c:pt idx="0">
                  <c:v>17.750375370000004</c:v>
                </c:pt>
                <c:pt idx="1">
                  <c:v>17.750375370000004</c:v>
                </c:pt>
                <c:pt idx="2">
                  <c:v>23.867342850000025</c:v>
                </c:pt>
                <c:pt idx="3">
                  <c:v>30.719752050000015</c:v>
                </c:pt>
                <c:pt idx="4">
                  <c:v>38.271207390000008</c:v>
                </c:pt>
                <c:pt idx="5">
                  <c:v>46.470253050000025</c:v>
                </c:pt>
                <c:pt idx="6">
                  <c:v>55.255393049999995</c:v>
                </c:pt>
                <c:pt idx="7">
                  <c:v>64.568896470000013</c:v>
                </c:pt>
                <c:pt idx="8">
                  <c:v>74.354914920000027</c:v>
                </c:pt>
                <c:pt idx="9">
                  <c:v>84.563247599999997</c:v>
                </c:pt>
                <c:pt idx="10">
                  <c:v>95.151851340000022</c:v>
                </c:pt>
                <c:pt idx="11">
                  <c:v>106.08244803000001</c:v>
                </c:pt>
                <c:pt idx="12">
                  <c:v>117.32366216999999</c:v>
                </c:pt>
                <c:pt idx="13">
                  <c:v>128.84662829999999</c:v>
                </c:pt>
                <c:pt idx="14">
                  <c:v>140.62687353000004</c:v>
                </c:pt>
                <c:pt idx="15">
                  <c:v>152.64369003000004</c:v>
                </c:pt>
                <c:pt idx="16">
                  <c:v>164.87699748</c:v>
                </c:pt>
              </c:numCache>
            </c:numRef>
          </c:yVal>
          <c:smooth val="0"/>
          <c:extLst xmlns:c16r2="http://schemas.microsoft.com/office/drawing/2015/06/chart">
            <c:ext xmlns:c16="http://schemas.microsoft.com/office/drawing/2014/chart" uri="{C3380CC4-5D6E-409C-BE32-E72D297353CC}">
              <c16:uniqueId val="{00000004-8646-40F2-924B-8FE6B63C5015}"/>
            </c:ext>
          </c:extLst>
        </c:ser>
        <c:dLbls>
          <c:showLegendKey val="0"/>
          <c:showVal val="0"/>
          <c:showCatName val="0"/>
          <c:showSerName val="0"/>
          <c:showPercent val="0"/>
          <c:showBubbleSize val="0"/>
        </c:dLbls>
        <c:axId val="280214848"/>
        <c:axId val="280223744"/>
      </c:scatterChart>
      <c:valAx>
        <c:axId val="280214848"/>
        <c:scaling>
          <c:orientation val="minMax"/>
          <c:max val="1000"/>
        </c:scaling>
        <c:delete val="0"/>
        <c:axPos val="b"/>
        <c:title>
          <c:tx>
            <c:rich>
              <a:bodyPr/>
              <a:lstStyle/>
              <a:p>
                <a:pPr>
                  <a:defRPr sz="1000" b="0" baseline="0"/>
                </a:pPr>
                <a:r>
                  <a:rPr lang="tr-TR" sz="1000" b="0" i="0" baseline="0">
                    <a:latin typeface="Times New Roman" pitchFamily="18" charset="0"/>
                  </a:rPr>
                  <a:t>Temperature</a:t>
                </a:r>
                <a:r>
                  <a:rPr lang="en-US" sz="1000" b="0" i="0" baseline="0">
                    <a:latin typeface="Times New Roman" pitchFamily="18" charset="0"/>
                  </a:rPr>
                  <a:t>, K</a:t>
                </a:r>
                <a:endParaRPr lang="tr-TR" sz="1000" b="0" i="0" baseline="0">
                  <a:latin typeface="Times New Roman" pitchFamily="18" charset="0"/>
                </a:endParaRPr>
              </a:p>
            </c:rich>
          </c:tx>
          <c:overlay val="0"/>
        </c:title>
        <c:numFmt formatCode="General" sourceLinked="1"/>
        <c:majorTickMark val="in"/>
        <c:minorTickMark val="none"/>
        <c:tickLblPos val="nextTo"/>
        <c:spPr>
          <a:ln w="12700">
            <a:solidFill>
              <a:schemeClr val="tx1"/>
            </a:solidFill>
          </a:ln>
        </c:spPr>
        <c:txPr>
          <a:bodyPr/>
          <a:lstStyle/>
          <a:p>
            <a:pPr>
              <a:defRPr sz="1000" baseline="0">
                <a:latin typeface="Times New Roman" pitchFamily="18" charset="0"/>
              </a:defRPr>
            </a:pPr>
            <a:endParaRPr lang="tr-TR"/>
          </a:p>
        </c:txPr>
        <c:crossAx val="280223744"/>
        <c:crosses val="autoZero"/>
        <c:crossBetween val="midCat"/>
      </c:valAx>
      <c:valAx>
        <c:axId val="280223744"/>
        <c:scaling>
          <c:orientation val="minMax"/>
        </c:scaling>
        <c:delete val="0"/>
        <c:axPos val="l"/>
        <c:title>
          <c:tx>
            <c:rich>
              <a:bodyPr/>
              <a:lstStyle/>
              <a:p>
                <a:pPr>
                  <a:defRPr b="0" baseline="0"/>
                </a:pPr>
                <a:r>
                  <a:rPr lang="tr-TR" sz="1000" b="0" i="0" baseline="0">
                    <a:latin typeface="Times New Roman" pitchFamily="18" charset="0"/>
                  </a:rPr>
                  <a:t>Thermodynamical functions </a:t>
                </a:r>
              </a:p>
            </c:rich>
          </c:tx>
          <c:layout>
            <c:manualLayout>
              <c:xMode val="edge"/>
              <c:yMode val="edge"/>
              <c:x val="1.3977696909315347E-2"/>
              <c:y val="5.7581859513813692E-2"/>
            </c:manualLayout>
          </c:layout>
          <c:overlay val="0"/>
        </c:title>
        <c:numFmt formatCode="General" sourceLinked="1"/>
        <c:majorTickMark val="in"/>
        <c:minorTickMark val="none"/>
        <c:tickLblPos val="nextTo"/>
        <c:spPr>
          <a:ln w="12700">
            <a:solidFill>
              <a:schemeClr val="tx1"/>
            </a:solidFill>
          </a:ln>
        </c:spPr>
        <c:txPr>
          <a:bodyPr/>
          <a:lstStyle/>
          <a:p>
            <a:pPr>
              <a:defRPr sz="1000" baseline="0">
                <a:latin typeface="Times New Roman" pitchFamily="18" charset="0"/>
              </a:defRPr>
            </a:pPr>
            <a:endParaRPr lang="tr-TR"/>
          </a:p>
        </c:txPr>
        <c:crossAx val="280214848"/>
        <c:crosses val="autoZero"/>
        <c:crossBetween val="midCat"/>
        <c:majorUnit val="100"/>
      </c:valAx>
      <c:spPr>
        <a:noFill/>
        <a:ln w="12700">
          <a:solidFill>
            <a:schemeClr val="tx1"/>
          </a:solidFill>
        </a:ln>
      </c:spPr>
    </c:plotArea>
    <c:legend>
      <c:legendPos val="r"/>
      <c:layout>
        <c:manualLayout>
          <c:xMode val="edge"/>
          <c:yMode val="edge"/>
          <c:x val="0.18571650839778803"/>
          <c:y val="5.6988441926038101E-2"/>
          <c:w val="0.29852297030381825"/>
          <c:h val="0.32021799050350935"/>
        </c:manualLayout>
      </c:layou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000" b="0" i="0" baseline="0">
                <a:latin typeface="Times New Roman" panose="02020603050405020304" pitchFamily="18" charset="0"/>
              </a:rPr>
              <a:t>(d)</a:t>
            </a:r>
            <a:endParaRPr lang="en-US" sz="1000" b="0" i="0" baseline="0">
              <a:latin typeface="Times New Roman" panose="02020603050405020304" pitchFamily="18" charset="0"/>
            </a:endParaRPr>
          </a:p>
        </c:rich>
      </c:tx>
      <c:layout>
        <c:manualLayout>
          <c:xMode val="edge"/>
          <c:yMode val="edge"/>
          <c:x val="0.55352741547026996"/>
          <c:y val="5.0866527122580114E-2"/>
        </c:manualLayout>
      </c:layout>
      <c:overlay val="0"/>
    </c:title>
    <c:autoTitleDeleted val="0"/>
    <c:plotArea>
      <c:layout>
        <c:manualLayout>
          <c:layoutTarget val="inner"/>
          <c:xMode val="edge"/>
          <c:yMode val="edge"/>
          <c:x val="0.17391401138417631"/>
          <c:y val="2.7913228063672628E-2"/>
          <c:w val="0.7774450737070242"/>
          <c:h val="0.78716255028445159"/>
        </c:manualLayout>
      </c:layout>
      <c:scatterChart>
        <c:scatterStyle val="lineMarker"/>
        <c:varyColors val="0"/>
        <c:ser>
          <c:idx val="0"/>
          <c:order val="0"/>
          <c:tx>
            <c:strRef>
              <c:f>'[ethanol-iopamidol.xlsx]Sayfa1'!$C$3</c:f>
              <c:strCache>
                <c:ptCount val="1"/>
                <c:pt idx="0">
                  <c:v>Heat Capacity</c:v>
                </c:pt>
              </c:strCache>
            </c:strRef>
          </c:tx>
          <c:spPr>
            <a:ln w="28575">
              <a:noFill/>
            </a:ln>
          </c:spPr>
          <c:xVal>
            <c:numRef>
              <c:f>'[ethanol-iopamidol.xlsx]Sayfa1'!$B$4:$B$20</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'[ethanol-iopamidol.xlsx]Sayfa1'!$C$4:$C$20</c:f>
              <c:numCache>
                <c:formatCode>General</c:formatCode>
                <c:ptCount val="17"/>
                <c:pt idx="0">
                  <c:v>97.697999999999993</c:v>
                </c:pt>
                <c:pt idx="1">
                  <c:v>112.851</c:v>
                </c:pt>
                <c:pt idx="2">
                  <c:v>124.248</c:v>
                </c:pt>
                <c:pt idx="3">
                  <c:v>138.26300000000001</c:v>
                </c:pt>
                <c:pt idx="4">
                  <c:v>151.52000000000001</c:v>
                </c:pt>
                <c:pt idx="5">
                  <c:v>163.767</c:v>
                </c:pt>
                <c:pt idx="6">
                  <c:v>174.90199999999999</c:v>
                </c:pt>
                <c:pt idx="7">
                  <c:v>184.94</c:v>
                </c:pt>
                <c:pt idx="8">
                  <c:v>193.96299999999999</c:v>
                </c:pt>
                <c:pt idx="9">
                  <c:v>202.07599999999999</c:v>
                </c:pt>
                <c:pt idx="10">
                  <c:v>209.393</c:v>
                </c:pt>
                <c:pt idx="11">
                  <c:v>216.017</c:v>
                </c:pt>
                <c:pt idx="12">
                  <c:v>222.03800000000001</c:v>
                </c:pt>
                <c:pt idx="13">
                  <c:v>227.53100000000001</c:v>
                </c:pt>
                <c:pt idx="14">
                  <c:v>232.56200000000001</c:v>
                </c:pt>
                <c:pt idx="15">
                  <c:v>237.18299999999999</c:v>
                </c:pt>
                <c:pt idx="16">
                  <c:v>241.44</c:v>
                </c:pt>
              </c:numCache>
            </c:numRef>
          </c:yVal>
          <c:smooth val="0"/>
          <c:extLst xmlns:c16r2="http://schemas.microsoft.com/office/drawing/2015/06/chart">
            <c:ext xmlns:c16="http://schemas.microsoft.com/office/drawing/2014/chart" uri="{C3380CC4-5D6E-409C-BE32-E72D297353CC}">
              <c16:uniqueId val="{00000001-5514-4E02-9FB0-DCCC387029E8}"/>
            </c:ext>
          </c:extLst>
        </c:ser>
        <c:ser>
          <c:idx val="1"/>
          <c:order val="1"/>
          <c:tx>
            <c:strRef>
              <c:f>'[ethanol-iopamidol.xlsx]Sayfa1'!$D$3</c:f>
              <c:strCache>
                <c:ptCount val="1"/>
                <c:pt idx="0">
                  <c:v>Entropy</c:v>
                </c:pt>
              </c:strCache>
            </c:strRef>
          </c:tx>
          <c:spPr>
            <a:ln w="28575">
              <a:noFill/>
            </a:ln>
          </c:spPr>
          <c:xVal>
            <c:numRef>
              <c:f>'[ethanol-iopamidol.xlsx]Sayfa1'!$B$4:$B$20</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'[ethanol-iopamidol.xlsx]Sayfa1'!$D$4:$D$20</c:f>
              <c:numCache>
                <c:formatCode>General</c:formatCode>
                <c:ptCount val="17"/>
                <c:pt idx="0">
                  <c:v>194.286</c:v>
                </c:pt>
                <c:pt idx="1">
                  <c:v>218.161</c:v>
                </c:pt>
                <c:pt idx="2">
                  <c:v>235.524</c:v>
                </c:pt>
                <c:pt idx="3">
                  <c:v>256.04300000000001</c:v>
                </c:pt>
                <c:pt idx="4">
                  <c:v>275.64600000000002</c:v>
                </c:pt>
                <c:pt idx="5">
                  <c:v>294.44499999999999</c:v>
                </c:pt>
                <c:pt idx="6">
                  <c:v>312.495</c:v>
                </c:pt>
                <c:pt idx="7">
                  <c:v>329.83300000000003</c:v>
                </c:pt>
                <c:pt idx="8">
                  <c:v>346.49200000000002</c:v>
                </c:pt>
                <c:pt idx="9">
                  <c:v>362.50299999999999</c:v>
                </c:pt>
                <c:pt idx="10">
                  <c:v>377.89800000000002</c:v>
                </c:pt>
                <c:pt idx="11">
                  <c:v>392.71100000000001</c:v>
                </c:pt>
                <c:pt idx="12">
                  <c:v>406.976</c:v>
                </c:pt>
                <c:pt idx="13">
                  <c:v>420.72500000000002</c:v>
                </c:pt>
                <c:pt idx="14">
                  <c:v>433.988</c:v>
                </c:pt>
                <c:pt idx="15">
                  <c:v>446.79500000000002</c:v>
                </c:pt>
                <c:pt idx="16">
                  <c:v>459.173</c:v>
                </c:pt>
              </c:numCache>
            </c:numRef>
          </c:yVal>
          <c:smooth val="0"/>
          <c:extLst xmlns:c16r2="http://schemas.microsoft.com/office/drawing/2015/06/chart">
            <c:ext xmlns:c16="http://schemas.microsoft.com/office/drawing/2014/chart" uri="{C3380CC4-5D6E-409C-BE32-E72D297353CC}">
              <c16:uniqueId val="{00000003-5514-4E02-9FB0-DCCC387029E8}"/>
            </c:ext>
          </c:extLst>
        </c:ser>
        <c:ser>
          <c:idx val="2"/>
          <c:order val="2"/>
          <c:tx>
            <c:strRef>
              <c:f>'[ethanol-iopamidol.xlsx]Sayfa1'!$H$3</c:f>
              <c:strCache>
                <c:ptCount val="1"/>
                <c:pt idx="0">
                  <c:v>Enthalpy</c:v>
                </c:pt>
              </c:strCache>
            </c:strRef>
          </c:tx>
          <c:spPr>
            <a:ln w="28575">
              <a:noFill/>
            </a:ln>
          </c:spPr>
          <c:xVal>
            <c:numRef>
              <c:f>'[ethanol-iopamidol.xlsx]Sayfa1'!$B$4:$B$20</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'[ethanol-iopamidol.xlsx]Sayfa1'!$H$4:$H$20</c:f>
              <c:numCache>
                <c:formatCode>General</c:formatCode>
                <c:ptCount val="17"/>
                <c:pt idx="0">
                  <c:v>12.370732140000007</c:v>
                </c:pt>
                <c:pt idx="1">
                  <c:v>17.734687620000006</c:v>
                </c:pt>
                <c:pt idx="2">
                  <c:v>33.239204700000009</c:v>
                </c:pt>
                <c:pt idx="3">
                  <c:v>39.903988410000004</c:v>
                </c:pt>
                <c:pt idx="4">
                  <c:v>47.251503000000021</c:v>
                </c:pt>
                <c:pt idx="5">
                  <c:v>55.237822770000015</c:v>
                </c:pt>
                <c:pt idx="6">
                  <c:v>63.808354350000016</c:v>
                </c:pt>
                <c:pt idx="7">
                  <c:v>72.908504369999989</c:v>
                </c:pt>
                <c:pt idx="8">
                  <c:v>82.48430697000002</c:v>
                </c:pt>
                <c:pt idx="9">
                  <c:v>92.48807139000003</c:v>
                </c:pt>
                <c:pt idx="10">
                  <c:v>102.87712695000003</c:v>
                </c:pt>
                <c:pt idx="11">
                  <c:v>113.61445056000002</c:v>
                </c:pt>
                <c:pt idx="12">
                  <c:v>124.66803920999999</c:v>
                </c:pt>
                <c:pt idx="13">
                  <c:v>136.00839992999997</c:v>
                </c:pt>
                <c:pt idx="14">
                  <c:v>147.61168734</c:v>
                </c:pt>
                <c:pt idx="15">
                  <c:v>159.4565661</c:v>
                </c:pt>
                <c:pt idx="16">
                  <c:v>171.52295589000002</c:v>
                </c:pt>
              </c:numCache>
            </c:numRef>
          </c:yVal>
          <c:smooth val="0"/>
          <c:extLst xmlns:c16r2="http://schemas.microsoft.com/office/drawing/2015/06/chart">
            <c:ext xmlns:c16="http://schemas.microsoft.com/office/drawing/2014/chart" uri="{C3380CC4-5D6E-409C-BE32-E72D297353CC}">
              <c16:uniqueId val="{00000004-5514-4E02-9FB0-DCCC387029E8}"/>
            </c:ext>
          </c:extLst>
        </c:ser>
        <c:dLbls>
          <c:showLegendKey val="0"/>
          <c:showVal val="0"/>
          <c:showCatName val="0"/>
          <c:showSerName val="0"/>
          <c:showPercent val="0"/>
          <c:showBubbleSize val="0"/>
        </c:dLbls>
        <c:axId val="157614656"/>
        <c:axId val="157615232"/>
      </c:scatterChart>
      <c:valAx>
        <c:axId val="157614656"/>
        <c:scaling>
          <c:orientation val="minMax"/>
          <c:max val="1000"/>
        </c:scaling>
        <c:delete val="0"/>
        <c:axPos val="b"/>
        <c:title>
          <c:tx>
            <c:rich>
              <a:bodyPr/>
              <a:lstStyle/>
              <a:p>
                <a:pPr>
                  <a:defRPr sz="1000" baseline="0"/>
                </a:pPr>
                <a:r>
                  <a:rPr lang="tr-TR" sz="1000" b="0" i="0" baseline="0">
                    <a:latin typeface="Times New Roman" pitchFamily="18" charset="0"/>
                  </a:rPr>
                  <a:t>Temperature</a:t>
                </a:r>
                <a:r>
                  <a:rPr lang="en-US" sz="1000" b="0" i="0" baseline="0">
                    <a:latin typeface="Times New Roman" pitchFamily="18" charset="0"/>
                  </a:rPr>
                  <a:t>, K</a:t>
                </a:r>
                <a:endParaRPr lang="tr-TR" sz="1000" b="0" i="0" baseline="0">
                  <a:latin typeface="Times New Roman" pitchFamily="18" charset="0"/>
                </a:endParaRPr>
              </a:p>
            </c:rich>
          </c:tx>
          <c:overlay val="0"/>
        </c:title>
        <c:numFmt formatCode="General" sourceLinked="1"/>
        <c:majorTickMark val="in"/>
        <c:minorTickMark val="none"/>
        <c:tickLblPos val="nextTo"/>
        <c:spPr>
          <a:ln w="12700">
            <a:solidFill>
              <a:schemeClr val="tx1"/>
            </a:solidFill>
          </a:ln>
        </c:spPr>
        <c:txPr>
          <a:bodyPr/>
          <a:lstStyle/>
          <a:p>
            <a:pPr>
              <a:defRPr sz="1000" baseline="0">
                <a:latin typeface="Times New Roman" pitchFamily="18" charset="0"/>
              </a:defRPr>
            </a:pPr>
            <a:endParaRPr lang="tr-TR"/>
          </a:p>
        </c:txPr>
        <c:crossAx val="157615232"/>
        <c:crosses val="autoZero"/>
        <c:crossBetween val="midCat"/>
      </c:valAx>
      <c:valAx>
        <c:axId val="157615232"/>
        <c:scaling>
          <c:orientation val="minMax"/>
        </c:scaling>
        <c:delete val="0"/>
        <c:axPos val="l"/>
        <c:title>
          <c:tx>
            <c:rich>
              <a:bodyPr/>
              <a:lstStyle/>
              <a:p>
                <a:pPr>
                  <a:defRPr baseline="0"/>
                </a:pPr>
                <a:r>
                  <a:rPr lang="tr-TR" sz="1000" b="0" i="0" baseline="0">
                    <a:latin typeface="Times New Roman" pitchFamily="18" charset="0"/>
                  </a:rPr>
                  <a:t>Thermodynamical functions </a:t>
                </a:r>
              </a:p>
            </c:rich>
          </c:tx>
          <c:layout>
            <c:manualLayout>
              <c:xMode val="edge"/>
              <c:yMode val="edge"/>
              <c:x val="1.3977696909315347E-2"/>
              <c:y val="5.7581859513813692E-2"/>
            </c:manualLayout>
          </c:layout>
          <c:overlay val="0"/>
        </c:title>
        <c:numFmt formatCode="General" sourceLinked="1"/>
        <c:majorTickMark val="in"/>
        <c:minorTickMark val="none"/>
        <c:tickLblPos val="nextTo"/>
        <c:spPr>
          <a:ln w="12700">
            <a:solidFill>
              <a:schemeClr val="tx1"/>
            </a:solidFill>
          </a:ln>
        </c:spPr>
        <c:txPr>
          <a:bodyPr/>
          <a:lstStyle/>
          <a:p>
            <a:pPr>
              <a:defRPr sz="1000" baseline="0">
                <a:latin typeface="Times New Roman" pitchFamily="18" charset="0"/>
              </a:defRPr>
            </a:pPr>
            <a:endParaRPr lang="tr-TR"/>
          </a:p>
        </c:txPr>
        <c:crossAx val="157614656"/>
        <c:crosses val="autoZero"/>
        <c:crossBetween val="midCat"/>
        <c:majorUnit val="100"/>
      </c:valAx>
      <c:spPr>
        <a:noFill/>
        <a:ln w="12700">
          <a:solidFill>
            <a:schemeClr val="tx1"/>
          </a:solidFill>
        </a:ln>
      </c:spPr>
    </c:plotArea>
    <c:legend>
      <c:legendPos val="r"/>
      <c:layout>
        <c:manualLayout>
          <c:xMode val="edge"/>
          <c:yMode val="edge"/>
          <c:x val="0.19177692283632042"/>
          <c:y val="4.495194518274287E-2"/>
          <c:w val="0.30060463231366885"/>
          <c:h val="0.35767178038915348"/>
        </c:manualLayout>
      </c:layout>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000" b="0" i="0" baseline="0">
                <a:latin typeface="Times New Roman" panose="02020603050405020304" pitchFamily="18" charset="0"/>
              </a:rPr>
              <a:t>(e)</a:t>
            </a:r>
            <a:endParaRPr lang="en-US" sz="1000" b="0" i="0" baseline="0">
              <a:latin typeface="Times New Roman" panose="02020603050405020304" pitchFamily="18" charset="0"/>
            </a:endParaRPr>
          </a:p>
        </c:rich>
      </c:tx>
      <c:layout>
        <c:manualLayout>
          <c:xMode val="edge"/>
          <c:yMode val="edge"/>
          <c:x val="0.50479833445811262"/>
          <c:y val="3.0827799230923277E-2"/>
        </c:manualLayout>
      </c:layout>
      <c:overlay val="0"/>
    </c:title>
    <c:autoTitleDeleted val="0"/>
    <c:plotArea>
      <c:layout>
        <c:manualLayout>
          <c:layoutTarget val="inner"/>
          <c:xMode val="edge"/>
          <c:yMode val="edge"/>
          <c:x val="0.17391401138417631"/>
          <c:y val="2.7913228063672628E-2"/>
          <c:w val="0.76575685198905952"/>
          <c:h val="0.72089744805995637"/>
        </c:manualLayout>
      </c:layout>
      <c:scatterChart>
        <c:scatterStyle val="lineMarker"/>
        <c:varyColors val="0"/>
        <c:ser>
          <c:idx val="0"/>
          <c:order val="0"/>
          <c:tx>
            <c:strRef>
              <c:f>'[DMF-iopamidol.xlsx]Sayfa1'!$C$24</c:f>
              <c:strCache>
                <c:ptCount val="1"/>
                <c:pt idx="0">
                  <c:v>Heat Capacity</c:v>
                </c:pt>
              </c:strCache>
            </c:strRef>
          </c:tx>
          <c:spPr>
            <a:ln w="28575">
              <a:noFill/>
            </a:ln>
          </c:spPr>
          <c:xVal>
            <c:numRef>
              <c:f>'[DMF-iopamidol.xlsx]Sayfa1'!$B$25:$B$41</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'[DMF-iopamidol.xlsx]Sayfa1'!$C$25:$C$41</c:f>
              <c:numCache>
                <c:formatCode>General</c:formatCode>
                <c:ptCount val="17"/>
                <c:pt idx="0">
                  <c:v>97.703000000000003</c:v>
                </c:pt>
                <c:pt idx="1">
                  <c:v>112.85599999999999</c:v>
                </c:pt>
                <c:pt idx="2">
                  <c:v>127.80800000000001</c:v>
                </c:pt>
                <c:pt idx="3">
                  <c:v>142.227</c:v>
                </c:pt>
                <c:pt idx="4">
                  <c:v>155.727</c:v>
                </c:pt>
                <c:pt idx="5">
                  <c:v>168.078</c:v>
                </c:pt>
                <c:pt idx="6">
                  <c:v>179.21799999999999</c:v>
                </c:pt>
                <c:pt idx="7">
                  <c:v>189.19900000000001</c:v>
                </c:pt>
                <c:pt idx="8">
                  <c:v>198.12899999999999</c:v>
                </c:pt>
                <c:pt idx="9">
                  <c:v>206.13499999999999</c:v>
                </c:pt>
                <c:pt idx="10">
                  <c:v>213.33799999999999</c:v>
                </c:pt>
                <c:pt idx="11">
                  <c:v>219.84800000000001</c:v>
                </c:pt>
                <c:pt idx="12">
                  <c:v>225.75700000000001</c:v>
                </c:pt>
                <c:pt idx="13">
                  <c:v>231.142</c:v>
                </c:pt>
                <c:pt idx="14">
                  <c:v>236.066</c:v>
                </c:pt>
                <c:pt idx="15">
                  <c:v>240.583</c:v>
                </c:pt>
                <c:pt idx="16">
                  <c:v>244.73699999999999</c:v>
                </c:pt>
              </c:numCache>
            </c:numRef>
          </c:yVal>
          <c:smooth val="0"/>
          <c:extLst xmlns:c16r2="http://schemas.microsoft.com/office/drawing/2015/06/chart">
            <c:ext xmlns:c16="http://schemas.microsoft.com/office/drawing/2014/chart" uri="{C3380CC4-5D6E-409C-BE32-E72D297353CC}">
              <c16:uniqueId val="{00000001-82FD-4041-B6DF-30804A57B29C}"/>
            </c:ext>
          </c:extLst>
        </c:ser>
        <c:ser>
          <c:idx val="1"/>
          <c:order val="1"/>
          <c:tx>
            <c:strRef>
              <c:f>'[DMF-iopamidol.xlsx]Sayfa1'!$D$24</c:f>
              <c:strCache>
                <c:ptCount val="1"/>
                <c:pt idx="0">
                  <c:v>Entropy</c:v>
                </c:pt>
              </c:strCache>
            </c:strRef>
          </c:tx>
          <c:spPr>
            <a:ln w="28575">
              <a:noFill/>
            </a:ln>
          </c:spPr>
          <c:xVal>
            <c:numRef>
              <c:f>'[DMF-iopamidol.xlsx]Sayfa1'!$B$25:$B$41</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'[DMF-iopamidol.xlsx]Sayfa1'!$D$25:$D$41</c:f>
              <c:numCache>
                <c:formatCode>General</c:formatCode>
                <c:ptCount val="17"/>
                <c:pt idx="0">
                  <c:v>194.31299999999999</c:v>
                </c:pt>
                <c:pt idx="1">
                  <c:v>218.19</c:v>
                </c:pt>
                <c:pt idx="2">
                  <c:v>240.45400000000001</c:v>
                </c:pt>
                <c:pt idx="3">
                  <c:v>261.55399999999997</c:v>
                </c:pt>
                <c:pt idx="4">
                  <c:v>281.70499999999998</c:v>
                </c:pt>
                <c:pt idx="5">
                  <c:v>301.00599999999997</c:v>
                </c:pt>
                <c:pt idx="6">
                  <c:v>319.51100000000002</c:v>
                </c:pt>
                <c:pt idx="7">
                  <c:v>337.25900000000001</c:v>
                </c:pt>
                <c:pt idx="8">
                  <c:v>354.28399999999999</c:v>
                </c:pt>
                <c:pt idx="9">
                  <c:v>370.62400000000002</c:v>
                </c:pt>
                <c:pt idx="10">
                  <c:v>386.315</c:v>
                </c:pt>
                <c:pt idx="11">
                  <c:v>401.39699999999999</c:v>
                </c:pt>
                <c:pt idx="12">
                  <c:v>415.90600000000001</c:v>
                </c:pt>
                <c:pt idx="13">
                  <c:v>429.87700000000001</c:v>
                </c:pt>
                <c:pt idx="14">
                  <c:v>443.34300000000002</c:v>
                </c:pt>
                <c:pt idx="15">
                  <c:v>456.33699999999999</c:v>
                </c:pt>
                <c:pt idx="16">
                  <c:v>468.88600000000002</c:v>
                </c:pt>
              </c:numCache>
            </c:numRef>
          </c:yVal>
          <c:smooth val="0"/>
          <c:extLst xmlns:c16r2="http://schemas.microsoft.com/office/drawing/2015/06/chart">
            <c:ext xmlns:c16="http://schemas.microsoft.com/office/drawing/2014/chart" uri="{C3380CC4-5D6E-409C-BE32-E72D297353CC}">
              <c16:uniqueId val="{00000003-82FD-4041-B6DF-30804A57B29C}"/>
            </c:ext>
          </c:extLst>
        </c:ser>
        <c:ser>
          <c:idx val="2"/>
          <c:order val="2"/>
          <c:tx>
            <c:strRef>
              <c:f>'[DMF-iopamidol.xlsx]Sayfa1'!$E$24</c:f>
              <c:strCache>
                <c:ptCount val="1"/>
                <c:pt idx="0">
                  <c:v>Enthalpy</c:v>
                </c:pt>
              </c:strCache>
            </c:strRef>
          </c:tx>
          <c:spPr>
            <a:ln w="28575">
              <a:noFill/>
            </a:ln>
          </c:spPr>
          <c:xVal>
            <c:numRef>
              <c:f>'[DMF-iopamidol.xlsx]Sayfa1'!$B$25:$B$41</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'[DMF-iopamidol.xlsx]Sayfa1'!$E$25:$E$41</c:f>
              <c:numCache>
                <c:formatCode>General</c:formatCode>
                <c:ptCount val="17"/>
                <c:pt idx="0">
                  <c:v>12.371987160000007</c:v>
                </c:pt>
                <c:pt idx="1">
                  <c:v>17.735942640000008</c:v>
                </c:pt>
                <c:pt idx="2">
                  <c:v>23.852910119999994</c:v>
                </c:pt>
                <c:pt idx="3">
                  <c:v>30.706574339999985</c:v>
                </c:pt>
                <c:pt idx="4">
                  <c:v>38.259284699999981</c:v>
                </c:pt>
                <c:pt idx="5">
                  <c:v>46.458330359999991</c:v>
                </c:pt>
                <c:pt idx="6">
                  <c:v>55.245352889999985</c:v>
                </c:pt>
                <c:pt idx="7">
                  <c:v>64.560111329999998</c:v>
                </c:pt>
                <c:pt idx="8">
                  <c:v>74.346757289999971</c:v>
                </c:pt>
                <c:pt idx="9">
                  <c:v>84.556344989999971</c:v>
                </c:pt>
                <c:pt idx="10">
                  <c:v>95.145576240000025</c:v>
                </c:pt>
                <c:pt idx="11">
                  <c:v>106.07680044000001</c:v>
                </c:pt>
                <c:pt idx="12">
                  <c:v>117.31864209000003</c:v>
                </c:pt>
                <c:pt idx="13">
                  <c:v>128.84286324000001</c:v>
                </c:pt>
                <c:pt idx="14">
                  <c:v>140.62436349000001</c:v>
                </c:pt>
                <c:pt idx="15">
                  <c:v>152.64117998999998</c:v>
                </c:pt>
                <c:pt idx="16">
                  <c:v>164.87511494999995</c:v>
                </c:pt>
              </c:numCache>
            </c:numRef>
          </c:yVal>
          <c:smooth val="0"/>
          <c:extLst xmlns:c16r2="http://schemas.microsoft.com/office/drawing/2015/06/chart">
            <c:ext xmlns:c16="http://schemas.microsoft.com/office/drawing/2014/chart" uri="{C3380CC4-5D6E-409C-BE32-E72D297353CC}">
              <c16:uniqueId val="{00000004-82FD-4041-B6DF-30804A57B29C}"/>
            </c:ext>
          </c:extLst>
        </c:ser>
        <c:dLbls>
          <c:showLegendKey val="0"/>
          <c:showVal val="0"/>
          <c:showCatName val="0"/>
          <c:showSerName val="0"/>
          <c:showPercent val="0"/>
          <c:showBubbleSize val="0"/>
        </c:dLbls>
        <c:axId val="157616960"/>
        <c:axId val="157617536"/>
      </c:scatterChart>
      <c:valAx>
        <c:axId val="157616960"/>
        <c:scaling>
          <c:orientation val="minMax"/>
          <c:max val="1000"/>
        </c:scaling>
        <c:delete val="0"/>
        <c:axPos val="b"/>
        <c:title>
          <c:tx>
            <c:rich>
              <a:bodyPr/>
              <a:lstStyle/>
              <a:p>
                <a:pPr>
                  <a:defRPr sz="1000" baseline="0"/>
                </a:pPr>
                <a:r>
                  <a:rPr lang="tr-TR" sz="1000" b="0" i="0" baseline="0">
                    <a:latin typeface="Times New Roman" pitchFamily="18" charset="0"/>
                  </a:rPr>
                  <a:t>Temperature</a:t>
                </a:r>
                <a:r>
                  <a:rPr lang="en-US" sz="1000" b="0" i="0" baseline="0">
                    <a:latin typeface="Times New Roman" pitchFamily="18" charset="0"/>
                  </a:rPr>
                  <a:t>, K</a:t>
                </a:r>
                <a:endParaRPr lang="tr-TR" sz="1000" b="0" i="0" baseline="0">
                  <a:latin typeface="Times New Roman" pitchFamily="18" charset="0"/>
                </a:endParaRPr>
              </a:p>
            </c:rich>
          </c:tx>
          <c:overlay val="0"/>
        </c:title>
        <c:numFmt formatCode="General" sourceLinked="1"/>
        <c:majorTickMark val="in"/>
        <c:minorTickMark val="none"/>
        <c:tickLblPos val="nextTo"/>
        <c:spPr>
          <a:ln w="12700">
            <a:solidFill>
              <a:schemeClr val="tx1"/>
            </a:solidFill>
          </a:ln>
        </c:spPr>
        <c:txPr>
          <a:bodyPr/>
          <a:lstStyle/>
          <a:p>
            <a:pPr>
              <a:defRPr sz="1000" baseline="0">
                <a:latin typeface="Times New Roman" pitchFamily="18" charset="0"/>
              </a:defRPr>
            </a:pPr>
            <a:endParaRPr lang="tr-TR"/>
          </a:p>
        </c:txPr>
        <c:crossAx val="157617536"/>
        <c:crosses val="autoZero"/>
        <c:crossBetween val="midCat"/>
      </c:valAx>
      <c:valAx>
        <c:axId val="157617536"/>
        <c:scaling>
          <c:orientation val="minMax"/>
        </c:scaling>
        <c:delete val="0"/>
        <c:axPos val="l"/>
        <c:title>
          <c:tx>
            <c:rich>
              <a:bodyPr/>
              <a:lstStyle/>
              <a:p>
                <a:pPr>
                  <a:defRPr baseline="0"/>
                </a:pPr>
                <a:r>
                  <a:rPr lang="tr-TR" sz="1000" b="0" i="0" baseline="0">
                    <a:latin typeface="Times New Roman" pitchFamily="18" charset="0"/>
                  </a:rPr>
                  <a:t>Thermodynamical functions </a:t>
                </a:r>
              </a:p>
            </c:rich>
          </c:tx>
          <c:layout>
            <c:manualLayout>
              <c:xMode val="edge"/>
              <c:yMode val="edge"/>
              <c:x val="1.3977696909315347E-2"/>
              <c:y val="5.7581859513813692E-2"/>
            </c:manualLayout>
          </c:layout>
          <c:overlay val="0"/>
        </c:title>
        <c:numFmt formatCode="General" sourceLinked="1"/>
        <c:majorTickMark val="in"/>
        <c:minorTickMark val="none"/>
        <c:tickLblPos val="nextTo"/>
        <c:spPr>
          <a:ln w="12700">
            <a:solidFill>
              <a:schemeClr val="tx1"/>
            </a:solidFill>
          </a:ln>
        </c:spPr>
        <c:txPr>
          <a:bodyPr/>
          <a:lstStyle/>
          <a:p>
            <a:pPr>
              <a:defRPr sz="1000" baseline="0">
                <a:latin typeface="Times New Roman" pitchFamily="18" charset="0"/>
              </a:defRPr>
            </a:pPr>
            <a:endParaRPr lang="tr-TR"/>
          </a:p>
        </c:txPr>
        <c:crossAx val="157616960"/>
        <c:crosses val="autoZero"/>
        <c:crossBetween val="midCat"/>
        <c:majorUnit val="100"/>
      </c:valAx>
      <c:spPr>
        <a:noFill/>
        <a:ln w="12700">
          <a:solidFill>
            <a:schemeClr val="tx1"/>
          </a:solidFill>
        </a:ln>
      </c:spPr>
    </c:plotArea>
    <c:legend>
      <c:legendPos val="r"/>
      <c:layout>
        <c:manualLayout>
          <c:xMode val="edge"/>
          <c:yMode val="edge"/>
          <c:x val="0.19535357588612193"/>
          <c:y val="6.3918326560252745E-2"/>
          <c:w val="0.28494014879433999"/>
          <c:h val="0.35101745564936915"/>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000" b="0" i="0" baseline="0">
                <a:latin typeface="Times New Roman" panose="02020603050405020304" pitchFamily="18" charset="0"/>
              </a:rPr>
              <a:t>(f)</a:t>
            </a:r>
            <a:endParaRPr lang="en-US" sz="1000" b="0" i="0" baseline="0">
              <a:latin typeface="Times New Roman" panose="02020603050405020304" pitchFamily="18" charset="0"/>
            </a:endParaRPr>
          </a:p>
        </c:rich>
      </c:tx>
      <c:layout>
        <c:manualLayout>
          <c:xMode val="edge"/>
          <c:yMode val="edge"/>
          <c:x val="0.54965435836770637"/>
          <c:y val="4.2411175511720467E-2"/>
        </c:manualLayout>
      </c:layout>
      <c:overlay val="0"/>
    </c:title>
    <c:autoTitleDeleted val="0"/>
    <c:plotArea>
      <c:layout>
        <c:manualLayout>
          <c:layoutTarget val="inner"/>
          <c:xMode val="edge"/>
          <c:yMode val="edge"/>
          <c:x val="0.15468322228952153"/>
          <c:y val="4.3208726470328016E-2"/>
          <c:w val="0.74667595396729258"/>
          <c:h val="0.77428376641287322"/>
        </c:manualLayout>
      </c:layout>
      <c:scatterChart>
        <c:scatterStyle val="lineMarker"/>
        <c:varyColors val="0"/>
        <c:ser>
          <c:idx val="0"/>
          <c:order val="0"/>
          <c:tx>
            <c:strRef>
              <c:f>'[DMSO-iopamidol.xlsx]Sayfa1'!$C$25</c:f>
              <c:strCache>
                <c:ptCount val="1"/>
                <c:pt idx="0">
                  <c:v>Heat Capacity</c:v>
                </c:pt>
              </c:strCache>
            </c:strRef>
          </c:tx>
          <c:spPr>
            <a:ln w="28575">
              <a:noFill/>
            </a:ln>
          </c:spPr>
          <c:xVal>
            <c:numRef>
              <c:f>'[DMSO-iopamidol.xlsx]Sayfa1'!$B$26:$B$42</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'[DMSO-iopamidol.xlsx]Sayfa1'!$C$26:$C$42</c:f>
              <c:numCache>
                <c:formatCode>General</c:formatCode>
                <c:ptCount val="17"/>
                <c:pt idx="0">
                  <c:v>94.328999999999994</c:v>
                </c:pt>
                <c:pt idx="1">
                  <c:v>108.992</c:v>
                </c:pt>
                <c:pt idx="2">
                  <c:v>123.479</c:v>
                </c:pt>
                <c:pt idx="3">
                  <c:v>137.49799999999999</c:v>
                </c:pt>
                <c:pt idx="4">
                  <c:v>155.72999999999999</c:v>
                </c:pt>
                <c:pt idx="5">
                  <c:v>168.08099999999999</c:v>
                </c:pt>
                <c:pt idx="6">
                  <c:v>179.221</c:v>
                </c:pt>
                <c:pt idx="7">
                  <c:v>189.202</c:v>
                </c:pt>
                <c:pt idx="8">
                  <c:v>198.13200000000001</c:v>
                </c:pt>
                <c:pt idx="9">
                  <c:v>206.137</c:v>
                </c:pt>
                <c:pt idx="10">
                  <c:v>213.34</c:v>
                </c:pt>
                <c:pt idx="11">
                  <c:v>219.85</c:v>
                </c:pt>
                <c:pt idx="12">
                  <c:v>225.75899999999999</c:v>
                </c:pt>
                <c:pt idx="13">
                  <c:v>231.143</c:v>
                </c:pt>
                <c:pt idx="14">
                  <c:v>236.06800000000001</c:v>
                </c:pt>
                <c:pt idx="15">
                  <c:v>240.584</c:v>
                </c:pt>
                <c:pt idx="16">
                  <c:v>244.738</c:v>
                </c:pt>
              </c:numCache>
            </c:numRef>
          </c:yVal>
          <c:smooth val="0"/>
          <c:extLst xmlns:c16r2="http://schemas.microsoft.com/office/drawing/2015/06/chart">
            <c:ext xmlns:c16="http://schemas.microsoft.com/office/drawing/2014/chart" uri="{C3380CC4-5D6E-409C-BE32-E72D297353CC}">
              <c16:uniqueId val="{00000001-9908-40C6-8CAB-E21B3B537AED}"/>
            </c:ext>
          </c:extLst>
        </c:ser>
        <c:ser>
          <c:idx val="1"/>
          <c:order val="1"/>
          <c:tx>
            <c:strRef>
              <c:f>'[DMSO-iopamidol.xlsx]Sayfa1'!$D$25</c:f>
              <c:strCache>
                <c:ptCount val="1"/>
                <c:pt idx="0">
                  <c:v>Entropy</c:v>
                </c:pt>
              </c:strCache>
            </c:strRef>
          </c:tx>
          <c:spPr>
            <a:ln w="28575">
              <a:noFill/>
            </a:ln>
          </c:spPr>
          <c:xVal>
            <c:numRef>
              <c:f>'[DMSO-iopamidol.xlsx]Sayfa1'!$B$26:$B$42</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'[DMSO-iopamidol.xlsx]Sayfa1'!$D$26:$D$42</c:f>
              <c:numCache>
                <c:formatCode>General</c:formatCode>
                <c:ptCount val="17"/>
                <c:pt idx="0">
                  <c:v>194.249</c:v>
                </c:pt>
                <c:pt idx="1">
                  <c:v>217.31899999999999</c:v>
                </c:pt>
                <c:pt idx="2">
                  <c:v>238.83799999999999</c:v>
                </c:pt>
                <c:pt idx="3">
                  <c:v>259.24</c:v>
                </c:pt>
                <c:pt idx="4">
                  <c:v>281.72300000000001</c:v>
                </c:pt>
                <c:pt idx="5">
                  <c:v>301.024</c:v>
                </c:pt>
                <c:pt idx="6">
                  <c:v>319.52999999999997</c:v>
                </c:pt>
                <c:pt idx="7">
                  <c:v>337.27800000000002</c:v>
                </c:pt>
                <c:pt idx="8">
                  <c:v>354.30399999999997</c:v>
                </c:pt>
                <c:pt idx="9">
                  <c:v>370.64400000000001</c:v>
                </c:pt>
                <c:pt idx="10">
                  <c:v>386.33499999999998</c:v>
                </c:pt>
                <c:pt idx="11">
                  <c:v>401.41699999999997</c:v>
                </c:pt>
                <c:pt idx="12">
                  <c:v>415.92599999999999</c:v>
                </c:pt>
                <c:pt idx="13">
                  <c:v>429.89699999999999</c:v>
                </c:pt>
                <c:pt idx="14">
                  <c:v>443.36399999999998</c:v>
                </c:pt>
                <c:pt idx="15">
                  <c:v>456.35700000000003</c:v>
                </c:pt>
                <c:pt idx="16">
                  <c:v>468.90699999999998</c:v>
                </c:pt>
              </c:numCache>
            </c:numRef>
          </c:yVal>
          <c:smooth val="0"/>
          <c:extLst xmlns:c16r2="http://schemas.microsoft.com/office/drawing/2015/06/chart">
            <c:ext xmlns:c16="http://schemas.microsoft.com/office/drawing/2014/chart" uri="{C3380CC4-5D6E-409C-BE32-E72D297353CC}">
              <c16:uniqueId val="{00000003-9908-40C6-8CAB-E21B3B537AED}"/>
            </c:ext>
          </c:extLst>
        </c:ser>
        <c:ser>
          <c:idx val="2"/>
          <c:order val="2"/>
          <c:tx>
            <c:strRef>
              <c:f>'[DMSO-iopamidol.xlsx]Sayfa1'!$E$25</c:f>
              <c:strCache>
                <c:ptCount val="1"/>
                <c:pt idx="0">
                  <c:v>Enthalpy</c:v>
                </c:pt>
              </c:strCache>
            </c:strRef>
          </c:tx>
          <c:spPr>
            <a:ln w="28575">
              <a:noFill/>
            </a:ln>
          </c:spPr>
          <c:xVal>
            <c:numRef>
              <c:f>'[DMSO-iopamidol.xlsx]Sayfa1'!$B$26:$B$42</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'[DMSO-iopamidol.xlsx]Sayfa1'!$E$26:$E$42</c:f>
              <c:numCache>
                <c:formatCode>General</c:formatCode>
                <c:ptCount val="17"/>
                <c:pt idx="0">
                  <c:v>12.371987160000007</c:v>
                </c:pt>
                <c:pt idx="1">
                  <c:v>17.735942640000008</c:v>
                </c:pt>
                <c:pt idx="2">
                  <c:v>23.852910119999994</c:v>
                </c:pt>
                <c:pt idx="3">
                  <c:v>30.706574339999985</c:v>
                </c:pt>
                <c:pt idx="4">
                  <c:v>38.259284699999981</c:v>
                </c:pt>
                <c:pt idx="5">
                  <c:v>46.458330359999991</c:v>
                </c:pt>
                <c:pt idx="6">
                  <c:v>55.245352889999985</c:v>
                </c:pt>
                <c:pt idx="7">
                  <c:v>64.560111329999998</c:v>
                </c:pt>
                <c:pt idx="8">
                  <c:v>74.346757289999971</c:v>
                </c:pt>
                <c:pt idx="9">
                  <c:v>84.556344989999971</c:v>
                </c:pt>
                <c:pt idx="10">
                  <c:v>95.145576240000025</c:v>
                </c:pt>
                <c:pt idx="11">
                  <c:v>106.07680044000001</c:v>
                </c:pt>
                <c:pt idx="12">
                  <c:v>117.31864209000003</c:v>
                </c:pt>
                <c:pt idx="13">
                  <c:v>128.84286324000001</c:v>
                </c:pt>
                <c:pt idx="14">
                  <c:v>140.62436349000001</c:v>
                </c:pt>
                <c:pt idx="15">
                  <c:v>152.64117998999998</c:v>
                </c:pt>
                <c:pt idx="16">
                  <c:v>164.87511494999995</c:v>
                </c:pt>
              </c:numCache>
            </c:numRef>
          </c:yVal>
          <c:smooth val="0"/>
          <c:extLst xmlns:c16r2="http://schemas.microsoft.com/office/drawing/2015/06/chart">
            <c:ext xmlns:c16="http://schemas.microsoft.com/office/drawing/2014/chart" uri="{C3380CC4-5D6E-409C-BE32-E72D297353CC}">
              <c16:uniqueId val="{00000004-9908-40C6-8CAB-E21B3B537AED}"/>
            </c:ext>
          </c:extLst>
        </c:ser>
        <c:dLbls>
          <c:showLegendKey val="0"/>
          <c:showVal val="0"/>
          <c:showCatName val="0"/>
          <c:showSerName val="0"/>
          <c:showPercent val="0"/>
          <c:showBubbleSize val="0"/>
        </c:dLbls>
        <c:axId val="157619264"/>
        <c:axId val="157619840"/>
      </c:scatterChart>
      <c:valAx>
        <c:axId val="157619264"/>
        <c:scaling>
          <c:orientation val="minMax"/>
          <c:max val="1000"/>
        </c:scaling>
        <c:delete val="0"/>
        <c:axPos val="b"/>
        <c:title>
          <c:tx>
            <c:rich>
              <a:bodyPr/>
              <a:lstStyle/>
              <a:p>
                <a:pPr>
                  <a:defRPr sz="1000" baseline="0"/>
                </a:pPr>
                <a:r>
                  <a:rPr lang="tr-TR" sz="1000" b="0" i="0" baseline="0">
                    <a:latin typeface="Times New Roman" pitchFamily="18" charset="0"/>
                  </a:rPr>
                  <a:t>Temperature</a:t>
                </a:r>
                <a:r>
                  <a:rPr lang="en-US" sz="1000" b="0" i="0" baseline="0">
                    <a:latin typeface="Times New Roman" pitchFamily="18" charset="0"/>
                  </a:rPr>
                  <a:t>, K</a:t>
                </a:r>
                <a:endParaRPr lang="tr-TR" sz="1000" b="0" i="0" baseline="0">
                  <a:latin typeface="Times New Roman" pitchFamily="18" charset="0"/>
                </a:endParaRPr>
              </a:p>
            </c:rich>
          </c:tx>
          <c:overlay val="0"/>
        </c:title>
        <c:numFmt formatCode="General" sourceLinked="1"/>
        <c:majorTickMark val="in"/>
        <c:minorTickMark val="none"/>
        <c:tickLblPos val="nextTo"/>
        <c:spPr>
          <a:ln w="12700">
            <a:solidFill>
              <a:schemeClr val="tx1"/>
            </a:solidFill>
          </a:ln>
        </c:spPr>
        <c:txPr>
          <a:bodyPr/>
          <a:lstStyle/>
          <a:p>
            <a:pPr>
              <a:defRPr sz="1000" baseline="0">
                <a:latin typeface="Times New Roman" pitchFamily="18" charset="0"/>
              </a:defRPr>
            </a:pPr>
            <a:endParaRPr lang="tr-TR"/>
          </a:p>
        </c:txPr>
        <c:crossAx val="157619840"/>
        <c:crosses val="autoZero"/>
        <c:crossBetween val="midCat"/>
      </c:valAx>
      <c:valAx>
        <c:axId val="157619840"/>
        <c:scaling>
          <c:orientation val="minMax"/>
        </c:scaling>
        <c:delete val="0"/>
        <c:axPos val="l"/>
        <c:title>
          <c:tx>
            <c:rich>
              <a:bodyPr/>
              <a:lstStyle/>
              <a:p>
                <a:pPr>
                  <a:defRPr baseline="0"/>
                </a:pPr>
                <a:r>
                  <a:rPr lang="tr-TR" sz="1000" b="0" i="0" baseline="0">
                    <a:latin typeface="Times New Roman" pitchFamily="18" charset="0"/>
                  </a:rPr>
                  <a:t>Thermodynamical functions </a:t>
                </a:r>
              </a:p>
            </c:rich>
          </c:tx>
          <c:layout>
            <c:manualLayout>
              <c:xMode val="edge"/>
              <c:yMode val="edge"/>
              <c:x val="1.3977696909315347E-2"/>
              <c:y val="5.7581859513813692E-2"/>
            </c:manualLayout>
          </c:layout>
          <c:overlay val="0"/>
        </c:title>
        <c:numFmt formatCode="General" sourceLinked="1"/>
        <c:majorTickMark val="in"/>
        <c:minorTickMark val="none"/>
        <c:tickLblPos val="nextTo"/>
        <c:spPr>
          <a:ln w="12700">
            <a:solidFill>
              <a:schemeClr val="tx1"/>
            </a:solidFill>
          </a:ln>
        </c:spPr>
        <c:txPr>
          <a:bodyPr/>
          <a:lstStyle/>
          <a:p>
            <a:pPr>
              <a:defRPr sz="1000" baseline="0">
                <a:latin typeface="Times New Roman" pitchFamily="18" charset="0"/>
              </a:defRPr>
            </a:pPr>
            <a:endParaRPr lang="tr-TR"/>
          </a:p>
        </c:txPr>
        <c:crossAx val="157619264"/>
        <c:crosses val="autoZero"/>
        <c:crossBetween val="midCat"/>
        <c:majorUnit val="100"/>
      </c:valAx>
      <c:spPr>
        <a:noFill/>
        <a:ln w="12700">
          <a:solidFill>
            <a:schemeClr val="tx1"/>
          </a:solidFill>
        </a:ln>
      </c:spPr>
    </c:plotArea>
    <c:legend>
      <c:legendPos val="r"/>
      <c:layout>
        <c:manualLayout>
          <c:xMode val="edge"/>
          <c:yMode val="edge"/>
          <c:x val="0.18873518353010454"/>
          <c:y val="6.0650068145909446E-2"/>
          <c:w val="0.28343644544431951"/>
          <c:h val="0.33814438243763217"/>
        </c:manualLayout>
      </c:layout>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1763173024267"/>
          <c:y val="5.2790837385073758E-2"/>
          <c:w val="0.76339306200993062"/>
          <c:h val="0.748490978784072"/>
        </c:manualLayout>
      </c:layout>
      <c:scatterChart>
        <c:scatterStyle val="lineMarker"/>
        <c:varyColors val="0"/>
        <c:ser>
          <c:idx val="0"/>
          <c:order val="0"/>
          <c:tx>
            <c:strRef>
              <c:f>'[water-2-lopamidol.xlsx]Sayfa1'!$C$3</c:f>
              <c:strCache>
                <c:ptCount val="1"/>
                <c:pt idx="0">
                  <c:v>Heat Capacity</c:v>
                </c:pt>
              </c:strCache>
            </c:strRef>
          </c:tx>
          <c:spPr>
            <a:ln w="28575">
              <a:noFill/>
            </a:ln>
          </c:spPr>
          <c:xVal>
            <c:numRef>
              <c:f>'[water-2-lopamidol.xlsx]Sayfa1'!$B$4:$B$20</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'[water-2-lopamidol.xlsx]Sayfa1'!$C$4:$C$20</c:f>
              <c:numCache>
                <c:formatCode>General</c:formatCode>
                <c:ptCount val="17"/>
                <c:pt idx="0">
                  <c:v>97.712000000000003</c:v>
                </c:pt>
                <c:pt idx="1">
                  <c:v>112.864</c:v>
                </c:pt>
                <c:pt idx="2">
                  <c:v>127.815</c:v>
                </c:pt>
                <c:pt idx="3">
                  <c:v>142.233</c:v>
                </c:pt>
                <c:pt idx="4">
                  <c:v>155.733</c:v>
                </c:pt>
                <c:pt idx="5">
                  <c:v>168.084</c:v>
                </c:pt>
                <c:pt idx="6">
                  <c:v>179.22399999999999</c:v>
                </c:pt>
                <c:pt idx="7">
                  <c:v>189.20400000000001</c:v>
                </c:pt>
                <c:pt idx="8">
                  <c:v>198.13399999999999</c:v>
                </c:pt>
                <c:pt idx="9">
                  <c:v>206.13900000000001</c:v>
                </c:pt>
                <c:pt idx="10">
                  <c:v>213.34200000000001</c:v>
                </c:pt>
                <c:pt idx="11">
                  <c:v>219.852</c:v>
                </c:pt>
                <c:pt idx="12">
                  <c:v>225.76</c:v>
                </c:pt>
                <c:pt idx="13">
                  <c:v>231.14500000000001</c:v>
                </c:pt>
                <c:pt idx="14">
                  <c:v>236.06899999999999</c:v>
                </c:pt>
                <c:pt idx="15">
                  <c:v>240.58600000000001</c:v>
                </c:pt>
                <c:pt idx="16">
                  <c:v>244.739</c:v>
                </c:pt>
              </c:numCache>
            </c:numRef>
          </c:yVal>
          <c:smooth val="0"/>
          <c:extLst xmlns:c16r2="http://schemas.microsoft.com/office/drawing/2015/06/chart">
            <c:ext xmlns:c16="http://schemas.microsoft.com/office/drawing/2014/chart" uri="{C3380CC4-5D6E-409C-BE32-E72D297353CC}">
              <c16:uniqueId val="{00000001-A7F5-4B47-AFEC-80607646A791}"/>
            </c:ext>
          </c:extLst>
        </c:ser>
        <c:ser>
          <c:idx val="1"/>
          <c:order val="1"/>
          <c:tx>
            <c:strRef>
              <c:f>'[water-2-lopamidol.xlsx]Sayfa1'!$D$3</c:f>
              <c:strCache>
                <c:ptCount val="1"/>
                <c:pt idx="0">
                  <c:v>Entropy</c:v>
                </c:pt>
              </c:strCache>
            </c:strRef>
          </c:tx>
          <c:spPr>
            <a:ln w="28575">
              <a:noFill/>
            </a:ln>
          </c:spPr>
          <c:xVal>
            <c:numRef>
              <c:f>'[water-2-lopamidol.xlsx]Sayfa1'!$B$4:$B$20</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'[water-2-lopamidol.xlsx]Sayfa1'!$D$4:$D$20</c:f>
              <c:numCache>
                <c:formatCode>General</c:formatCode>
                <c:ptCount val="17"/>
                <c:pt idx="0">
                  <c:v>194.35400000000001</c:v>
                </c:pt>
                <c:pt idx="1">
                  <c:v>218.232</c:v>
                </c:pt>
                <c:pt idx="2">
                  <c:v>240.499</c:v>
                </c:pt>
                <c:pt idx="3">
                  <c:v>261.60000000000002</c:v>
                </c:pt>
                <c:pt idx="4">
                  <c:v>281.75099999999998</c:v>
                </c:pt>
                <c:pt idx="5">
                  <c:v>301.053</c:v>
                </c:pt>
                <c:pt idx="6">
                  <c:v>319.55900000000003</c:v>
                </c:pt>
                <c:pt idx="7">
                  <c:v>337.30700000000002</c:v>
                </c:pt>
                <c:pt idx="8">
                  <c:v>354.33300000000003</c:v>
                </c:pt>
                <c:pt idx="9">
                  <c:v>370.673</c:v>
                </c:pt>
                <c:pt idx="10">
                  <c:v>386.36500000000001</c:v>
                </c:pt>
                <c:pt idx="11">
                  <c:v>401.447</c:v>
                </c:pt>
                <c:pt idx="12">
                  <c:v>415.95600000000002</c:v>
                </c:pt>
                <c:pt idx="13">
                  <c:v>429.92700000000002</c:v>
                </c:pt>
                <c:pt idx="14">
                  <c:v>443.39400000000001</c:v>
                </c:pt>
                <c:pt idx="15">
                  <c:v>456.387</c:v>
                </c:pt>
                <c:pt idx="16">
                  <c:v>468.93700000000001</c:v>
                </c:pt>
              </c:numCache>
            </c:numRef>
          </c:yVal>
          <c:smooth val="0"/>
          <c:extLst xmlns:c16r2="http://schemas.microsoft.com/office/drawing/2015/06/chart">
            <c:ext xmlns:c16="http://schemas.microsoft.com/office/drawing/2014/chart" uri="{C3380CC4-5D6E-409C-BE32-E72D297353CC}">
              <c16:uniqueId val="{00000003-A7F5-4B47-AFEC-80607646A791}"/>
            </c:ext>
          </c:extLst>
        </c:ser>
        <c:ser>
          <c:idx val="2"/>
          <c:order val="2"/>
          <c:tx>
            <c:strRef>
              <c:f>'[water-2-lopamidol.xlsx]Sayfa1'!$H$3</c:f>
              <c:strCache>
                <c:ptCount val="1"/>
                <c:pt idx="0">
                  <c:v>Enthalpy</c:v>
                </c:pt>
              </c:strCache>
            </c:strRef>
          </c:tx>
          <c:spPr>
            <a:ln w="28575">
              <a:noFill/>
            </a:ln>
          </c:spPr>
          <c:xVal>
            <c:numRef>
              <c:f>'[water-2-lopamidol.xlsx]Sayfa1'!$B$4:$B$20</c:f>
              <c:numCache>
                <c:formatCode>General</c:formatCode>
                <c:ptCount val="17"/>
                <c:pt idx="0">
                  <c:v>200</c:v>
                </c:pt>
                <c:pt idx="1">
                  <c:v>250</c:v>
                </c:pt>
                <c:pt idx="2">
                  <c:v>300</c:v>
                </c:pt>
                <c:pt idx="3">
                  <c:v>350</c:v>
                </c:pt>
                <c:pt idx="4">
                  <c:v>400</c:v>
                </c:pt>
                <c:pt idx="5">
                  <c:v>450</c:v>
                </c:pt>
                <c:pt idx="6">
                  <c:v>500</c:v>
                </c:pt>
                <c:pt idx="7">
                  <c:v>550</c:v>
                </c:pt>
                <c:pt idx="8">
                  <c:v>600</c:v>
                </c:pt>
                <c:pt idx="9">
                  <c:v>650</c:v>
                </c:pt>
                <c:pt idx="10">
                  <c:v>700</c:v>
                </c:pt>
                <c:pt idx="11">
                  <c:v>750</c:v>
                </c:pt>
                <c:pt idx="12">
                  <c:v>800</c:v>
                </c:pt>
                <c:pt idx="13">
                  <c:v>850</c:v>
                </c:pt>
                <c:pt idx="14">
                  <c:v>900</c:v>
                </c:pt>
                <c:pt idx="15">
                  <c:v>950</c:v>
                </c:pt>
                <c:pt idx="16">
                  <c:v>1000</c:v>
                </c:pt>
              </c:numCache>
            </c:numRef>
          </c:xVal>
          <c:yVal>
            <c:numRef>
              <c:f>'[water-2-lopamidol.xlsx]Sayfa1'!$H$4:$H$20</c:f>
              <c:numCache>
                <c:formatCode>General</c:formatCode>
                <c:ptCount val="17"/>
                <c:pt idx="0">
                  <c:v>12.129140789999999</c:v>
                </c:pt>
                <c:pt idx="1">
                  <c:v>17.310490860000002</c:v>
                </c:pt>
                <c:pt idx="2">
                  <c:v>22.894074839999998</c:v>
                </c:pt>
                <c:pt idx="3">
                  <c:v>29.846258129999999</c:v>
                </c:pt>
                <c:pt idx="4">
                  <c:v>37.152984570000001</c:v>
                </c:pt>
                <c:pt idx="5">
                  <c:v>45.092868600000003</c:v>
                </c:pt>
                <c:pt idx="6">
                  <c:v>53.610061829999999</c:v>
                </c:pt>
                <c:pt idx="7">
                  <c:v>62.648088360000003</c:v>
                </c:pt>
                <c:pt idx="8">
                  <c:v>72.154237350000002</c:v>
                </c:pt>
                <c:pt idx="9">
                  <c:v>82.080818039999997</c:v>
                </c:pt>
                <c:pt idx="10">
                  <c:v>92.386414770000002</c:v>
                </c:pt>
                <c:pt idx="11">
                  <c:v>103.03400449999999</c:v>
                </c:pt>
                <c:pt idx="12">
                  <c:v>113.9915841</c:v>
                </c:pt>
                <c:pt idx="13">
                  <c:v>125.2315432</c:v>
                </c:pt>
                <c:pt idx="14">
                  <c:v>136.7306639</c:v>
                </c:pt>
                <c:pt idx="15">
                  <c:v>148.46572850000001</c:v>
                </c:pt>
                <c:pt idx="16">
                  <c:v>160.41853889999999</c:v>
                </c:pt>
              </c:numCache>
            </c:numRef>
          </c:yVal>
          <c:smooth val="0"/>
          <c:extLst xmlns:c16r2="http://schemas.microsoft.com/office/drawing/2015/06/chart">
            <c:ext xmlns:c16="http://schemas.microsoft.com/office/drawing/2014/chart" uri="{C3380CC4-5D6E-409C-BE32-E72D297353CC}">
              <c16:uniqueId val="{00000004-A7F5-4B47-AFEC-80607646A791}"/>
            </c:ext>
          </c:extLst>
        </c:ser>
        <c:dLbls>
          <c:showLegendKey val="0"/>
          <c:showVal val="0"/>
          <c:showCatName val="0"/>
          <c:showSerName val="0"/>
          <c:showPercent val="0"/>
          <c:showBubbleSize val="0"/>
        </c:dLbls>
        <c:axId val="157621568"/>
        <c:axId val="323084288"/>
      </c:scatterChart>
      <c:valAx>
        <c:axId val="157621568"/>
        <c:scaling>
          <c:orientation val="minMax"/>
          <c:max val="1000"/>
        </c:scaling>
        <c:delete val="0"/>
        <c:axPos val="b"/>
        <c:title>
          <c:tx>
            <c:rich>
              <a:bodyPr/>
              <a:lstStyle/>
              <a:p>
                <a:pPr>
                  <a:defRPr sz="1100" baseline="0"/>
                </a:pPr>
                <a:r>
                  <a:rPr lang="tr-TR" sz="1100" b="0" i="0" baseline="0">
                    <a:latin typeface="Times New Roman" pitchFamily="18" charset="0"/>
                  </a:rPr>
                  <a:t>Temperature</a:t>
                </a:r>
                <a:r>
                  <a:rPr lang="en-US" sz="1100" b="0" i="0" baseline="0">
                    <a:latin typeface="Times New Roman" pitchFamily="18" charset="0"/>
                  </a:rPr>
                  <a:t>, K</a:t>
                </a:r>
                <a:endParaRPr lang="tr-TR" sz="1100" b="0" i="0" baseline="0">
                  <a:latin typeface="Times New Roman" pitchFamily="18" charset="0"/>
                </a:endParaRPr>
              </a:p>
            </c:rich>
          </c:tx>
          <c:layout>
            <c:manualLayout>
              <c:xMode val="edge"/>
              <c:yMode val="edge"/>
              <c:x val="0.4579403408015017"/>
              <c:y val="0.8896649977176766"/>
            </c:manualLayout>
          </c:layout>
          <c:overlay val="0"/>
        </c:title>
        <c:numFmt formatCode="General" sourceLinked="1"/>
        <c:majorTickMark val="none"/>
        <c:minorTickMark val="none"/>
        <c:tickLblPos val="nextTo"/>
        <c:spPr>
          <a:ln w="12700">
            <a:solidFill>
              <a:schemeClr val="tx1"/>
            </a:solidFill>
          </a:ln>
        </c:spPr>
        <c:txPr>
          <a:bodyPr/>
          <a:lstStyle/>
          <a:p>
            <a:pPr>
              <a:defRPr sz="1000" baseline="0">
                <a:latin typeface="Times New Roman" pitchFamily="18" charset="0"/>
              </a:defRPr>
            </a:pPr>
            <a:endParaRPr lang="tr-TR"/>
          </a:p>
        </c:txPr>
        <c:crossAx val="323084288"/>
        <c:crosses val="autoZero"/>
        <c:crossBetween val="midCat"/>
      </c:valAx>
      <c:valAx>
        <c:axId val="323084288"/>
        <c:scaling>
          <c:orientation val="minMax"/>
        </c:scaling>
        <c:delete val="0"/>
        <c:axPos val="l"/>
        <c:title>
          <c:tx>
            <c:rich>
              <a:bodyPr/>
              <a:lstStyle/>
              <a:p>
                <a:pPr>
                  <a:defRPr sz="1100" baseline="0"/>
                </a:pPr>
                <a:r>
                  <a:rPr lang="tr-TR" sz="1100" b="0" i="0" baseline="0">
                    <a:latin typeface="Times New Roman" pitchFamily="18" charset="0"/>
                  </a:rPr>
                  <a:t>Thermodynamical functions </a:t>
                </a:r>
              </a:p>
            </c:rich>
          </c:tx>
          <c:overlay val="0"/>
        </c:title>
        <c:numFmt formatCode="General" sourceLinked="1"/>
        <c:majorTickMark val="in"/>
        <c:minorTickMark val="none"/>
        <c:tickLblPos val="nextTo"/>
        <c:spPr>
          <a:ln w="12700">
            <a:solidFill>
              <a:schemeClr val="tx1"/>
            </a:solidFill>
          </a:ln>
        </c:spPr>
        <c:txPr>
          <a:bodyPr/>
          <a:lstStyle/>
          <a:p>
            <a:pPr>
              <a:defRPr sz="1000" baseline="0">
                <a:latin typeface="Times New Roman" pitchFamily="18" charset="0"/>
              </a:defRPr>
            </a:pPr>
            <a:endParaRPr lang="tr-TR"/>
          </a:p>
        </c:txPr>
        <c:crossAx val="157621568"/>
        <c:crosses val="autoZero"/>
        <c:crossBetween val="midCat"/>
        <c:majorUnit val="100"/>
      </c:valAx>
      <c:spPr>
        <a:noFill/>
        <a:ln w="12700">
          <a:solidFill>
            <a:schemeClr val="tx1"/>
          </a:solidFill>
        </a:ln>
      </c:spPr>
    </c:plotArea>
    <c:legend>
      <c:legendPos val="r"/>
      <c:layout>
        <c:manualLayout>
          <c:xMode val="edge"/>
          <c:yMode val="edge"/>
          <c:x val="0.19054811885751327"/>
          <c:y val="8.4131959178700325E-2"/>
          <c:w val="0.27772763845845555"/>
          <c:h val="0.26053633965870071"/>
        </c:manualLayout>
      </c:layout>
      <c:overlay val="0"/>
      <c:txPr>
        <a:bodyPr/>
        <a:lstStyle/>
        <a:p>
          <a:pPr>
            <a:defRPr sz="1000" baseline="0">
              <a:latin typeface="Times New Roman" pitchFamily="18" charset="0"/>
            </a:defRPr>
          </a:pPr>
          <a:endParaRPr lang="tr-TR"/>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0.52294</cdr:x>
      <cdr:y>0.07125</cdr:y>
    </cdr:from>
    <cdr:to>
      <cdr:x>0.73282</cdr:x>
      <cdr:y>0.3914</cdr:y>
    </cdr:to>
    <cdr:sp macro="" textlink="">
      <cdr:nvSpPr>
        <cdr:cNvPr id="2" name="TextBox 1">
          <a:extLst xmlns:a="http://schemas.openxmlformats.org/drawingml/2006/main">
            <a:ext uri="{FF2B5EF4-FFF2-40B4-BE49-F238E27FC236}">
              <a16:creationId xmlns="" xmlns:a16="http://schemas.microsoft.com/office/drawing/2014/main" id="{841F394E-C921-4C09-9987-5A78F00CB73C}"/>
            </a:ext>
          </a:extLst>
        </cdr:cNvPr>
        <cdr:cNvSpPr txBox="1"/>
      </cdr:nvSpPr>
      <cdr:spPr>
        <a:xfrm xmlns:a="http://schemas.openxmlformats.org/drawingml/2006/main">
          <a:off x="2278380" y="20349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18D8B-CFC4-4EA8-9A93-2C8C42B95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601</TotalTime>
  <Pages>25</Pages>
  <Words>6524</Words>
  <Characters>37187</Characters>
  <Application>Microsoft Office Word</Application>
  <DocSecurity>0</DocSecurity>
  <Lines>309</Lines>
  <Paragraphs>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Kiril Gavazov</dc:creator>
  <cp:lastModifiedBy>FATMA GENÇ</cp:lastModifiedBy>
  <cp:revision>95</cp:revision>
  <cp:lastPrinted>2020-07-01T18:59:00Z</cp:lastPrinted>
  <dcterms:created xsi:type="dcterms:W3CDTF">2019-06-05T17:36:00Z</dcterms:created>
  <dcterms:modified xsi:type="dcterms:W3CDTF">2020-07-01T19:00:00Z</dcterms:modified>
</cp:coreProperties>
</file>