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D7414" w14:textId="3AC4232B" w:rsidR="0094299A" w:rsidRPr="00363A08" w:rsidRDefault="0094299A" w:rsidP="00363A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Application of </w:t>
      </w:r>
      <w:r w:rsidR="008E3133" w:rsidRPr="00363A08">
        <w:rPr>
          <w:rFonts w:asciiTheme="majorBidi" w:hAnsiTheme="majorBidi" w:cstheme="majorBidi"/>
          <w:b/>
          <w:bCs/>
          <w:sz w:val="32"/>
          <w:szCs w:val="32"/>
        </w:rPr>
        <w:t>S</w:t>
      </w:r>
      <w:r w:rsidR="008E41FF"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ilica </w:t>
      </w:r>
      <w:r w:rsidR="00E771E7" w:rsidRPr="00363A08">
        <w:rPr>
          <w:rFonts w:asciiTheme="majorBidi" w:hAnsiTheme="majorBidi" w:cstheme="majorBidi"/>
          <w:b/>
          <w:bCs/>
          <w:sz w:val="32"/>
          <w:szCs w:val="32"/>
        </w:rPr>
        <w:t>S</w:t>
      </w:r>
      <w:r w:rsidR="000D2B10" w:rsidRPr="00363A08">
        <w:rPr>
          <w:rFonts w:asciiTheme="majorBidi" w:hAnsiTheme="majorBidi" w:cstheme="majorBidi"/>
          <w:b/>
          <w:bCs/>
          <w:sz w:val="32"/>
          <w:szCs w:val="32"/>
        </w:rPr>
        <w:t>upported</w:t>
      </w:r>
      <w:r w:rsidR="008E3133"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="00E771E7" w:rsidRPr="00363A08">
        <w:rPr>
          <w:rFonts w:asciiTheme="majorBidi" w:hAnsiTheme="majorBidi" w:cstheme="majorBidi"/>
          <w:b/>
          <w:bCs/>
          <w:sz w:val="32"/>
          <w:szCs w:val="32"/>
        </w:rPr>
        <w:t>C</w:t>
      </w:r>
      <w:r w:rsidR="008E3133" w:rsidRPr="00363A08">
        <w:rPr>
          <w:rFonts w:asciiTheme="majorBidi" w:hAnsiTheme="majorBidi" w:cstheme="majorBidi"/>
          <w:b/>
          <w:bCs/>
          <w:sz w:val="32"/>
          <w:szCs w:val="32"/>
        </w:rPr>
        <w:t>alix[</w:t>
      </w:r>
      <w:proofErr w:type="gramEnd"/>
      <w:r w:rsidR="008E3133" w:rsidRPr="00363A08">
        <w:rPr>
          <w:rFonts w:asciiTheme="majorBidi" w:hAnsiTheme="majorBidi" w:cstheme="majorBidi"/>
          <w:b/>
          <w:bCs/>
          <w:sz w:val="32"/>
          <w:szCs w:val="32"/>
        </w:rPr>
        <w:t>4]</w:t>
      </w:r>
      <w:proofErr w:type="spellStart"/>
      <w:r w:rsidR="008E3133" w:rsidRPr="00363A08">
        <w:rPr>
          <w:rFonts w:asciiTheme="majorBidi" w:hAnsiTheme="majorBidi" w:cstheme="majorBidi"/>
          <w:b/>
          <w:bCs/>
          <w:sz w:val="32"/>
          <w:szCs w:val="32"/>
        </w:rPr>
        <w:t>arene</w:t>
      </w:r>
      <w:proofErr w:type="spellEnd"/>
      <w:r w:rsidR="000D2B10"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771E7" w:rsidRPr="00363A08">
        <w:rPr>
          <w:rFonts w:asciiTheme="majorBidi" w:hAnsiTheme="majorBidi" w:cstheme="majorBidi"/>
          <w:b/>
          <w:bCs/>
          <w:sz w:val="32"/>
          <w:szCs w:val="32"/>
        </w:rPr>
        <w:t>D</w:t>
      </w:r>
      <w:r w:rsidR="000D2B10" w:rsidRPr="00363A08">
        <w:rPr>
          <w:rFonts w:asciiTheme="majorBidi" w:hAnsiTheme="majorBidi" w:cstheme="majorBidi"/>
          <w:b/>
          <w:bCs/>
          <w:sz w:val="32"/>
          <w:szCs w:val="32"/>
        </w:rPr>
        <w:t>erivative</w:t>
      </w:r>
      <w:r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 as </w:t>
      </w:r>
      <w:r w:rsidR="00E771E7" w:rsidRPr="00363A08">
        <w:rPr>
          <w:rFonts w:asciiTheme="majorBidi" w:hAnsiTheme="majorBidi" w:cstheme="majorBidi"/>
          <w:b/>
          <w:bCs/>
          <w:sz w:val="32"/>
          <w:szCs w:val="32"/>
        </w:rPr>
        <w:t>A</w:t>
      </w:r>
      <w:r w:rsidR="006B5A20" w:rsidRPr="00363A08">
        <w:rPr>
          <w:rFonts w:asciiTheme="majorBidi" w:hAnsiTheme="majorBidi" w:cstheme="majorBidi"/>
          <w:b/>
          <w:bCs/>
          <w:sz w:val="32"/>
          <w:szCs w:val="32"/>
        </w:rPr>
        <w:t>nti-reversion</w:t>
      </w:r>
      <w:r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771E7" w:rsidRPr="00363A08">
        <w:rPr>
          <w:rFonts w:asciiTheme="majorBidi" w:hAnsiTheme="majorBidi" w:cstheme="majorBidi"/>
          <w:b/>
          <w:bCs/>
          <w:sz w:val="32"/>
          <w:szCs w:val="32"/>
        </w:rPr>
        <w:t>A</w:t>
      </w:r>
      <w:r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gent in </w:t>
      </w:r>
      <w:r w:rsidR="00E771E7" w:rsidRPr="00363A08">
        <w:rPr>
          <w:rFonts w:asciiTheme="majorBidi" w:hAnsiTheme="majorBidi" w:cstheme="majorBidi"/>
          <w:b/>
          <w:bCs/>
          <w:sz w:val="32"/>
          <w:szCs w:val="32"/>
        </w:rPr>
        <w:t>T</w:t>
      </w:r>
      <w:r w:rsidR="000D2B10"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ire </w:t>
      </w:r>
      <w:r w:rsidR="00E771E7" w:rsidRPr="00363A08">
        <w:rPr>
          <w:rFonts w:asciiTheme="majorBidi" w:hAnsiTheme="majorBidi" w:cstheme="majorBidi"/>
          <w:b/>
          <w:bCs/>
          <w:sz w:val="32"/>
          <w:szCs w:val="32"/>
        </w:rPr>
        <w:t>T</w:t>
      </w:r>
      <w:r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read </w:t>
      </w:r>
      <w:r w:rsidR="00E771E7" w:rsidRPr="00363A08">
        <w:rPr>
          <w:rFonts w:asciiTheme="majorBidi" w:hAnsiTheme="majorBidi" w:cstheme="majorBidi"/>
          <w:b/>
          <w:bCs/>
          <w:sz w:val="32"/>
          <w:szCs w:val="32"/>
        </w:rPr>
        <w:t>F</w:t>
      </w:r>
      <w:r w:rsidR="000D2B10" w:rsidRPr="00363A08">
        <w:rPr>
          <w:rFonts w:asciiTheme="majorBidi" w:hAnsiTheme="majorBidi" w:cstheme="majorBidi"/>
          <w:b/>
          <w:bCs/>
          <w:sz w:val="32"/>
          <w:szCs w:val="32"/>
        </w:rPr>
        <w:t>ormulation</w:t>
      </w:r>
    </w:p>
    <w:p w14:paraId="2CD0F9D2" w14:textId="77777777" w:rsidR="00021C9A" w:rsidRPr="00B91AB6" w:rsidRDefault="00021C9A" w:rsidP="00363A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AF64752" w14:textId="4ECA2731" w:rsidR="00FA3AF6" w:rsidRPr="001315FF" w:rsidRDefault="00C011AF" w:rsidP="00363A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Style w:val="Hyperlink"/>
          <w:rFonts w:asciiTheme="majorBidi" w:hAnsiTheme="majorBidi" w:cstheme="majorBidi"/>
          <w:b/>
          <w:bCs/>
          <w:color w:val="auto"/>
          <w:sz w:val="28"/>
          <w:szCs w:val="28"/>
          <w:u w:val="none"/>
        </w:rPr>
      </w:pPr>
      <w:proofErr w:type="spellStart"/>
      <w:r w:rsidRPr="001315FF">
        <w:rPr>
          <w:rFonts w:asciiTheme="majorBidi" w:hAnsiTheme="majorBidi" w:cstheme="majorBidi"/>
          <w:b/>
          <w:bCs/>
          <w:sz w:val="28"/>
          <w:szCs w:val="28"/>
        </w:rPr>
        <w:t>Hediye</w:t>
      </w:r>
      <w:proofErr w:type="spellEnd"/>
      <w:r w:rsidRPr="001315FF">
        <w:rPr>
          <w:rFonts w:asciiTheme="majorBidi" w:hAnsiTheme="majorBidi" w:cstheme="majorBidi"/>
          <w:b/>
          <w:bCs/>
          <w:sz w:val="28"/>
          <w:szCs w:val="28"/>
        </w:rPr>
        <w:t xml:space="preserve"> Mohamadi</w:t>
      </w:r>
      <w:r w:rsidR="00E771E7" w:rsidRPr="001315FF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1</w:t>
      </w:r>
      <w:r w:rsidR="007B0194" w:rsidRPr="001315FF"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1315F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315FF">
        <w:rPr>
          <w:rFonts w:asciiTheme="majorBidi" w:hAnsiTheme="majorBidi" w:cstheme="majorBidi"/>
          <w:b/>
          <w:bCs/>
          <w:sz w:val="28"/>
          <w:szCs w:val="28"/>
        </w:rPr>
        <w:t>Fereshteh</w:t>
      </w:r>
      <w:proofErr w:type="spellEnd"/>
      <w:r w:rsidRPr="001315FF">
        <w:rPr>
          <w:rFonts w:asciiTheme="majorBidi" w:hAnsiTheme="majorBidi" w:cstheme="majorBidi"/>
          <w:b/>
          <w:bCs/>
          <w:sz w:val="28"/>
          <w:szCs w:val="28"/>
        </w:rPr>
        <w:t xml:space="preserve"> Motiee</w:t>
      </w:r>
      <w:r w:rsidR="005C3CFF" w:rsidRPr="001315FF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1</w:t>
      </w:r>
      <w:r w:rsidR="00FA3AF6" w:rsidRPr="001315FF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,</w:t>
      </w:r>
      <w:r w:rsidRPr="001315FF">
        <w:rPr>
          <w:rFonts w:asciiTheme="majorBidi" w:hAnsiTheme="majorBidi" w:cstheme="majorBidi"/>
          <w:b/>
          <w:bCs/>
          <w:sz w:val="28"/>
          <w:szCs w:val="28"/>
        </w:rPr>
        <w:t>*</w:t>
      </w:r>
      <w:r w:rsidR="007B0194" w:rsidRPr="001315FF"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1315FF">
        <w:rPr>
          <w:rFonts w:asciiTheme="majorBidi" w:hAnsiTheme="majorBidi" w:cstheme="majorBidi"/>
          <w:b/>
          <w:bCs/>
          <w:sz w:val="28"/>
          <w:szCs w:val="28"/>
        </w:rPr>
        <w:t xml:space="preserve"> Saeed Taghvaei-Ganjali</w:t>
      </w:r>
      <w:r w:rsidR="005C3CFF" w:rsidRPr="001315FF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1</w:t>
      </w:r>
      <w:r w:rsidR="007B0194" w:rsidRPr="001315FF">
        <w:rPr>
          <w:rFonts w:asciiTheme="majorBidi" w:hAnsiTheme="majorBidi" w:cstheme="majorBidi"/>
          <w:b/>
          <w:bCs/>
          <w:sz w:val="28"/>
          <w:szCs w:val="28"/>
        </w:rPr>
        <w:t xml:space="preserve"> and</w:t>
      </w:r>
      <w:r w:rsidRPr="001315F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315FF">
        <w:rPr>
          <w:rFonts w:asciiTheme="majorBidi" w:hAnsiTheme="majorBidi" w:cstheme="majorBidi"/>
          <w:b/>
          <w:bCs/>
          <w:sz w:val="28"/>
          <w:szCs w:val="28"/>
        </w:rPr>
        <w:t>Mandana</w:t>
      </w:r>
      <w:proofErr w:type="spellEnd"/>
      <w:r w:rsidRPr="001315FF">
        <w:rPr>
          <w:rFonts w:asciiTheme="majorBidi" w:hAnsiTheme="majorBidi" w:cstheme="majorBidi"/>
          <w:b/>
          <w:bCs/>
          <w:sz w:val="28"/>
          <w:szCs w:val="28"/>
        </w:rPr>
        <w:t xml:space="preserve"> Saber</w:t>
      </w:r>
      <w:r w:rsidR="00FA3AF6" w:rsidRPr="001315FF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1315FF">
        <w:rPr>
          <w:rFonts w:asciiTheme="majorBidi" w:hAnsiTheme="majorBidi" w:cstheme="majorBidi"/>
          <w:b/>
          <w:bCs/>
          <w:sz w:val="28"/>
          <w:szCs w:val="28"/>
        </w:rPr>
        <w:t>Tehrani</w:t>
      </w:r>
      <w:r w:rsidR="005C3CFF" w:rsidRPr="001315FF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1</w:t>
      </w:r>
    </w:p>
    <w:p w14:paraId="3C6088FB" w14:textId="77777777" w:rsidR="00E771E7" w:rsidRPr="00B91AB6" w:rsidRDefault="00E771E7" w:rsidP="00363A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91AB6">
        <w:rPr>
          <w:rStyle w:val="FootnoteReference"/>
          <w:rFonts w:asciiTheme="majorBidi" w:hAnsiTheme="majorBidi" w:cstheme="majorBidi"/>
          <w:i/>
          <w:iCs/>
          <w:sz w:val="24"/>
          <w:szCs w:val="24"/>
        </w:rPr>
        <w:footnoteRef/>
      </w:r>
      <w:r w:rsidRPr="00B91AB6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Chemistry Department, IA-University, North Tehran Branch, Tehran 1651153311,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Iran</w:t>
      </w:r>
    </w:p>
    <w:p w14:paraId="54370332" w14:textId="77777777" w:rsidR="00E771E7" w:rsidRDefault="00E771E7" w:rsidP="00363A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Style w:val="Hyperlink"/>
          <w:rFonts w:asciiTheme="majorBidi" w:hAnsiTheme="majorBidi" w:cstheme="majorBidi"/>
          <w:i/>
          <w:iCs/>
          <w:color w:val="auto"/>
          <w:sz w:val="24"/>
          <w:szCs w:val="24"/>
          <w:u w:val="none"/>
        </w:rPr>
      </w:pPr>
      <w:r w:rsidRPr="001315FF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 xml:space="preserve">* </w:t>
      </w:r>
      <w:r w:rsidRPr="001315FF">
        <w:rPr>
          <w:rFonts w:asciiTheme="majorBidi" w:eastAsia="MinionPro-It" w:hAnsiTheme="majorBidi" w:cstheme="majorBidi"/>
          <w:i/>
          <w:iCs/>
          <w:sz w:val="24"/>
          <w:szCs w:val="24"/>
        </w:rPr>
        <w:t>Corresponding author:</w:t>
      </w:r>
      <w:r w:rsidRPr="001315FF">
        <w:rPr>
          <w:rFonts w:asciiTheme="majorBidi" w:hAnsiTheme="majorBidi" w:cstheme="majorBidi"/>
          <w:i/>
          <w:iCs/>
          <w:sz w:val="24"/>
          <w:szCs w:val="24"/>
        </w:rPr>
        <w:t xml:space="preserve"> E mail: </w:t>
      </w:r>
      <w:hyperlink r:id="rId8" w:history="1">
        <w:r w:rsidRPr="001315FF">
          <w:rPr>
            <w:rStyle w:val="Hyperlink"/>
            <w:rFonts w:asciiTheme="majorBidi" w:hAnsiTheme="majorBidi" w:cstheme="majorBidi"/>
            <w:i/>
            <w:iCs/>
            <w:color w:val="auto"/>
            <w:sz w:val="24"/>
            <w:szCs w:val="24"/>
            <w:u w:val="none"/>
          </w:rPr>
          <w:t>f_motiee@iau-tnb.ac.ir</w:t>
        </w:r>
      </w:hyperlink>
    </w:p>
    <w:p w14:paraId="44864ADC" w14:textId="30C09D42" w:rsidR="00C00740" w:rsidRPr="001315FF" w:rsidRDefault="00C00740" w:rsidP="00C0074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Style w:val="Hyperlink"/>
          <w:rFonts w:asciiTheme="majorBidi" w:hAnsiTheme="majorBidi" w:cstheme="majorBidi"/>
          <w:i/>
          <w:iCs/>
          <w:color w:val="auto"/>
          <w:sz w:val="24"/>
          <w:szCs w:val="24"/>
          <w:u w:val="none"/>
        </w:rPr>
        <w:t>Phone: +9877009800</w:t>
      </w:r>
    </w:p>
    <w:p w14:paraId="6D2AF4DE" w14:textId="77777777" w:rsidR="0049014F" w:rsidRPr="00B91AB6" w:rsidRDefault="0049014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14:paraId="744DB3F4" w14:textId="77777777" w:rsidR="00F074B0" w:rsidRPr="001315FF" w:rsidRDefault="00F074B0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315FF">
        <w:rPr>
          <w:rFonts w:asciiTheme="majorBidi" w:hAnsiTheme="majorBidi" w:cstheme="majorBidi"/>
          <w:b/>
          <w:bCs/>
          <w:sz w:val="32"/>
          <w:szCs w:val="32"/>
        </w:rPr>
        <w:t xml:space="preserve">Abstract </w:t>
      </w:r>
    </w:p>
    <w:p w14:paraId="424213C5" w14:textId="21BD9EBE" w:rsidR="00B91CA2" w:rsidRPr="00363A08" w:rsidRDefault="000B5654" w:rsidP="005111E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bookmarkStart w:id="0" w:name="_GoBack"/>
      <w:bookmarkEnd w:id="0"/>
      <w:r>
        <w:rPr>
          <w:rFonts w:asciiTheme="majorBidi" w:hAnsiTheme="majorBidi" w:cstheme="majorBidi"/>
          <w:sz w:val="20"/>
          <w:szCs w:val="20"/>
        </w:rPr>
        <w:t xml:space="preserve"> </w:t>
      </w:r>
      <w:r w:rsidR="00F074B0" w:rsidRPr="00363A08">
        <w:rPr>
          <w:rFonts w:asciiTheme="majorBidi" w:hAnsiTheme="majorBidi" w:cstheme="majorBidi"/>
          <w:sz w:val="20"/>
          <w:szCs w:val="20"/>
        </w:rPr>
        <w:t>In</w:t>
      </w:r>
      <w:r w:rsidR="00EC402C" w:rsidRPr="00363A08">
        <w:rPr>
          <w:rFonts w:asciiTheme="majorBidi" w:hAnsiTheme="majorBidi" w:cstheme="majorBidi"/>
          <w:sz w:val="20"/>
          <w:szCs w:val="20"/>
        </w:rPr>
        <w:t xml:space="preserve"> this research work t</w:t>
      </w:r>
      <w:r w:rsidR="00927521" w:rsidRPr="00363A08">
        <w:rPr>
          <w:rFonts w:asciiTheme="majorBidi" w:hAnsiTheme="majorBidi" w:cstheme="majorBidi"/>
          <w:sz w:val="20"/>
          <w:szCs w:val="20"/>
        </w:rPr>
        <w:t xml:space="preserve">he influence of the </w:t>
      </w:r>
      <w:r w:rsidR="00EC402C" w:rsidRPr="00363A08">
        <w:rPr>
          <w:rFonts w:asciiTheme="majorBidi" w:hAnsiTheme="majorBidi" w:cstheme="majorBidi"/>
          <w:sz w:val="20"/>
          <w:szCs w:val="20"/>
        </w:rPr>
        <w:t>silica supported</w:t>
      </w:r>
      <w:r w:rsidR="00927521" w:rsidRPr="00363A08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="00927521" w:rsidRPr="00363A08">
        <w:rPr>
          <w:rFonts w:asciiTheme="majorBidi" w:hAnsiTheme="majorBidi" w:cstheme="majorBidi"/>
          <w:sz w:val="20"/>
          <w:szCs w:val="20"/>
        </w:rPr>
        <w:t>calix[</w:t>
      </w:r>
      <w:proofErr w:type="gramEnd"/>
      <w:r w:rsidR="00927521" w:rsidRPr="00363A08">
        <w:rPr>
          <w:rFonts w:asciiTheme="majorBidi" w:hAnsiTheme="majorBidi" w:cstheme="majorBidi"/>
          <w:sz w:val="20"/>
          <w:szCs w:val="20"/>
        </w:rPr>
        <w:t>4]</w:t>
      </w:r>
      <w:proofErr w:type="spellStart"/>
      <w:r w:rsidR="00927521" w:rsidRPr="00363A08">
        <w:rPr>
          <w:rFonts w:asciiTheme="majorBidi" w:hAnsiTheme="majorBidi" w:cstheme="majorBidi"/>
          <w:sz w:val="20"/>
          <w:szCs w:val="20"/>
        </w:rPr>
        <w:t>arene</w:t>
      </w:r>
      <w:proofErr w:type="spellEnd"/>
      <w:r w:rsidR="00EC402C" w:rsidRPr="00363A08">
        <w:rPr>
          <w:rFonts w:asciiTheme="majorBidi" w:hAnsiTheme="majorBidi" w:cstheme="majorBidi"/>
          <w:sz w:val="20"/>
          <w:szCs w:val="20"/>
        </w:rPr>
        <w:t xml:space="preserve"> derivative (SS-Calix)</w:t>
      </w:r>
      <w:r w:rsidR="00927521" w:rsidRPr="00363A08">
        <w:rPr>
          <w:rFonts w:asciiTheme="majorBidi" w:hAnsiTheme="majorBidi" w:cstheme="majorBidi"/>
          <w:sz w:val="20"/>
          <w:szCs w:val="20"/>
        </w:rPr>
        <w:t xml:space="preserve"> on the reversion resistance and </w:t>
      </w:r>
      <w:r w:rsidR="00FF7060" w:rsidRPr="00363A08">
        <w:rPr>
          <w:rFonts w:asciiTheme="majorBidi" w:hAnsiTheme="majorBidi" w:cstheme="majorBidi"/>
          <w:sz w:val="20"/>
          <w:szCs w:val="20"/>
        </w:rPr>
        <w:t>mechanical</w:t>
      </w:r>
      <w:r w:rsidR="00927521" w:rsidRPr="00363A08">
        <w:rPr>
          <w:rFonts w:asciiTheme="majorBidi" w:hAnsiTheme="majorBidi" w:cstheme="majorBidi"/>
          <w:sz w:val="20"/>
          <w:szCs w:val="20"/>
        </w:rPr>
        <w:t xml:space="preserve"> properties of NR/BR tire tread formulation was evaluated by the oscillating disc </w:t>
      </w:r>
      <w:proofErr w:type="spellStart"/>
      <w:r w:rsidR="00927521" w:rsidRPr="00363A08">
        <w:rPr>
          <w:rFonts w:asciiTheme="majorBidi" w:hAnsiTheme="majorBidi" w:cstheme="majorBidi"/>
          <w:sz w:val="20"/>
          <w:szCs w:val="20"/>
        </w:rPr>
        <w:t>rheometer</w:t>
      </w:r>
      <w:proofErr w:type="spellEnd"/>
      <w:r w:rsidR="00927521" w:rsidRPr="00363A08">
        <w:rPr>
          <w:rFonts w:asciiTheme="majorBidi" w:hAnsiTheme="majorBidi" w:cstheme="majorBidi"/>
          <w:sz w:val="20"/>
          <w:szCs w:val="20"/>
        </w:rPr>
        <w:t xml:space="preserve">, </w:t>
      </w:r>
      <w:r w:rsidR="004D10DF" w:rsidRPr="00363A08">
        <w:rPr>
          <w:rFonts w:asciiTheme="majorBidi" w:hAnsiTheme="majorBidi" w:cstheme="majorBidi"/>
          <w:sz w:val="20"/>
          <w:szCs w:val="20"/>
        </w:rPr>
        <w:t>FTIR</w:t>
      </w:r>
      <w:r w:rsidR="00927521" w:rsidRPr="00363A08">
        <w:rPr>
          <w:rFonts w:asciiTheme="majorBidi" w:hAnsiTheme="majorBidi" w:cstheme="majorBidi"/>
          <w:sz w:val="20"/>
          <w:szCs w:val="20"/>
        </w:rPr>
        <w:t xml:space="preserve">, </w:t>
      </w:r>
      <w:r w:rsidR="004D10DF" w:rsidRPr="00363A08">
        <w:rPr>
          <w:rFonts w:asciiTheme="majorBidi" w:hAnsiTheme="majorBidi" w:cstheme="majorBidi"/>
          <w:sz w:val="20"/>
          <w:szCs w:val="20"/>
        </w:rPr>
        <w:t>TGA</w:t>
      </w:r>
      <w:r w:rsidR="00927521" w:rsidRPr="00363A08">
        <w:rPr>
          <w:rFonts w:asciiTheme="majorBidi" w:hAnsiTheme="majorBidi" w:cstheme="majorBidi"/>
          <w:sz w:val="20"/>
          <w:szCs w:val="20"/>
        </w:rPr>
        <w:t>, and tensile testing.</w:t>
      </w:r>
      <w:r w:rsidR="00140BA2" w:rsidRPr="00363A08">
        <w:rPr>
          <w:rFonts w:asciiTheme="majorBidi" w:hAnsiTheme="majorBidi" w:cstheme="majorBidi"/>
          <w:sz w:val="20"/>
          <w:szCs w:val="20"/>
        </w:rPr>
        <w:t xml:space="preserve"> The results </w:t>
      </w:r>
      <w:r w:rsidR="0014665F" w:rsidRPr="00363A08">
        <w:rPr>
          <w:rFonts w:asciiTheme="majorBidi" w:hAnsiTheme="majorBidi" w:cstheme="majorBidi"/>
          <w:sz w:val="20"/>
          <w:szCs w:val="20"/>
        </w:rPr>
        <w:t>revealed</w:t>
      </w:r>
      <w:r w:rsidR="00140BA2" w:rsidRPr="00363A08">
        <w:rPr>
          <w:rFonts w:asciiTheme="majorBidi" w:hAnsiTheme="majorBidi" w:cstheme="majorBidi"/>
          <w:sz w:val="20"/>
          <w:szCs w:val="20"/>
        </w:rPr>
        <w:t xml:space="preserve"> that</w:t>
      </w:r>
      <w:r w:rsidR="00E36CA7" w:rsidRPr="00363A08">
        <w:rPr>
          <w:rFonts w:asciiTheme="majorBidi" w:hAnsiTheme="majorBidi" w:cstheme="majorBidi"/>
          <w:sz w:val="20"/>
          <w:szCs w:val="20"/>
        </w:rPr>
        <w:t xml:space="preserve"> the reversion</w:t>
      </w:r>
      <w:r w:rsidR="00AC64FA" w:rsidRPr="00363A08">
        <w:rPr>
          <w:rFonts w:asciiTheme="majorBidi" w:hAnsiTheme="majorBidi" w:cstheme="majorBidi"/>
          <w:sz w:val="20"/>
          <w:szCs w:val="20"/>
        </w:rPr>
        <w:t xml:space="preserve"> behavior</w:t>
      </w:r>
      <w:r w:rsidR="00E36CA7" w:rsidRPr="00363A08">
        <w:rPr>
          <w:rFonts w:asciiTheme="majorBidi" w:hAnsiTheme="majorBidi" w:cstheme="majorBidi"/>
          <w:sz w:val="20"/>
          <w:szCs w:val="20"/>
        </w:rPr>
        <w:t xml:space="preserve"> of </w:t>
      </w:r>
      <w:r w:rsidR="00AC64FA" w:rsidRPr="00363A08">
        <w:rPr>
          <w:rFonts w:asciiTheme="majorBidi" w:hAnsiTheme="majorBidi" w:cstheme="majorBidi"/>
          <w:sz w:val="20"/>
          <w:szCs w:val="20"/>
        </w:rPr>
        <w:t xml:space="preserve">NR/BR </w:t>
      </w:r>
      <w:proofErr w:type="spellStart"/>
      <w:r w:rsidR="00AC64FA" w:rsidRPr="00363A08">
        <w:rPr>
          <w:rFonts w:asciiTheme="majorBidi" w:hAnsiTheme="majorBidi" w:cstheme="majorBidi"/>
          <w:sz w:val="20"/>
          <w:szCs w:val="20"/>
        </w:rPr>
        <w:t>vulcanizate</w:t>
      </w:r>
      <w:proofErr w:type="spellEnd"/>
      <w:r w:rsidR="00AC64FA" w:rsidRPr="00363A08">
        <w:rPr>
          <w:rFonts w:asciiTheme="majorBidi" w:hAnsiTheme="majorBidi" w:cstheme="majorBidi"/>
          <w:sz w:val="20"/>
          <w:szCs w:val="20"/>
        </w:rPr>
        <w:t xml:space="preserve"> are affected by </w:t>
      </w:r>
      <w:r w:rsidR="00EC402C" w:rsidRPr="00363A08">
        <w:rPr>
          <w:rFonts w:asciiTheme="majorBidi" w:hAnsiTheme="majorBidi" w:cstheme="majorBidi"/>
          <w:sz w:val="20"/>
          <w:szCs w:val="20"/>
        </w:rPr>
        <w:t>SS-Calix</w:t>
      </w:r>
      <w:r w:rsidR="003E6130" w:rsidRPr="00363A08">
        <w:rPr>
          <w:rFonts w:asciiTheme="majorBidi" w:hAnsiTheme="majorBidi" w:cstheme="majorBidi"/>
          <w:sz w:val="20"/>
          <w:szCs w:val="20"/>
        </w:rPr>
        <w:t>.</w:t>
      </w:r>
      <w:r w:rsidR="00FF7060" w:rsidRPr="00363A08">
        <w:rPr>
          <w:rFonts w:asciiTheme="majorBidi" w:hAnsiTheme="majorBidi" w:cstheme="majorBidi"/>
          <w:sz w:val="20"/>
          <w:szCs w:val="20"/>
        </w:rPr>
        <w:t xml:space="preserve"> </w:t>
      </w:r>
      <w:r w:rsidR="003E6130" w:rsidRPr="00363A08">
        <w:rPr>
          <w:rFonts w:asciiTheme="majorBidi" w:hAnsiTheme="majorBidi" w:cstheme="majorBidi"/>
          <w:sz w:val="20"/>
          <w:szCs w:val="20"/>
        </w:rPr>
        <w:t>B</w:t>
      </w:r>
      <w:r w:rsidR="004D10DF" w:rsidRPr="00363A08">
        <w:rPr>
          <w:rFonts w:asciiTheme="majorBidi" w:hAnsiTheme="majorBidi" w:cstheme="majorBidi"/>
          <w:sz w:val="20"/>
          <w:szCs w:val="20"/>
        </w:rPr>
        <w:t xml:space="preserve">ased on the cure characteristics and thermal stability of vulcanized sample </w:t>
      </w:r>
      <w:r w:rsidR="00EC402C" w:rsidRPr="00363A08">
        <w:rPr>
          <w:rFonts w:asciiTheme="majorBidi" w:hAnsiTheme="majorBidi" w:cstheme="majorBidi"/>
          <w:sz w:val="20"/>
          <w:szCs w:val="20"/>
        </w:rPr>
        <w:t>SS-Calix</w:t>
      </w:r>
      <w:r w:rsidR="00FF7060" w:rsidRPr="00363A08">
        <w:rPr>
          <w:rFonts w:asciiTheme="majorBidi" w:hAnsiTheme="majorBidi" w:cstheme="majorBidi"/>
          <w:sz w:val="20"/>
          <w:szCs w:val="20"/>
        </w:rPr>
        <w:t xml:space="preserve"> acts as an anti-reversion in the early stages of temperature rise for rubbery materials that are exposed to thermal shock.</w:t>
      </w:r>
      <w:r w:rsidR="003E6130" w:rsidRPr="00363A08">
        <w:rPr>
          <w:rFonts w:asciiTheme="majorBidi" w:hAnsiTheme="majorBidi" w:cstheme="majorBidi"/>
          <w:sz w:val="20"/>
          <w:szCs w:val="20"/>
        </w:rPr>
        <w:t xml:space="preserve"> In addition, the presence of </w:t>
      </w:r>
      <w:r w:rsidR="00EC402C" w:rsidRPr="00363A08">
        <w:rPr>
          <w:rFonts w:asciiTheme="majorBidi" w:hAnsiTheme="majorBidi" w:cstheme="majorBidi"/>
          <w:sz w:val="20"/>
          <w:szCs w:val="20"/>
        </w:rPr>
        <w:t>SS-Calix</w:t>
      </w:r>
      <w:r w:rsidR="003E6130" w:rsidRPr="00363A08">
        <w:rPr>
          <w:rFonts w:asciiTheme="majorBidi" w:hAnsiTheme="majorBidi" w:cstheme="majorBidi"/>
          <w:sz w:val="20"/>
          <w:szCs w:val="20"/>
        </w:rPr>
        <w:t xml:space="preserve"> in compound cause to increase modulus and hardness but reduce elongation and resilience.</w:t>
      </w:r>
      <w:r w:rsidR="00FF7060" w:rsidRPr="00363A08">
        <w:rPr>
          <w:rFonts w:asciiTheme="majorBidi" w:hAnsiTheme="majorBidi" w:cstheme="majorBidi"/>
          <w:sz w:val="20"/>
          <w:szCs w:val="20"/>
        </w:rPr>
        <w:t xml:space="preserve"> </w:t>
      </w:r>
      <w:r w:rsidR="00083D16" w:rsidRPr="00363A08">
        <w:rPr>
          <w:rFonts w:asciiTheme="majorBidi" w:hAnsiTheme="majorBidi" w:cstheme="majorBidi"/>
          <w:sz w:val="20"/>
          <w:szCs w:val="20"/>
        </w:rPr>
        <w:t xml:space="preserve">The experimental data suggests that </w:t>
      </w:r>
      <w:r w:rsidR="00EC402C" w:rsidRPr="00363A08">
        <w:rPr>
          <w:rFonts w:asciiTheme="majorBidi" w:hAnsiTheme="majorBidi" w:cstheme="majorBidi"/>
          <w:sz w:val="20"/>
          <w:szCs w:val="20"/>
        </w:rPr>
        <w:t>positive interactions between hydroxyl groups</w:t>
      </w:r>
      <w:r w:rsidR="00083D16" w:rsidRPr="00363A08">
        <w:rPr>
          <w:rFonts w:asciiTheme="majorBidi" w:hAnsiTheme="majorBidi" w:cstheme="majorBidi"/>
          <w:sz w:val="20"/>
          <w:szCs w:val="20"/>
        </w:rPr>
        <w:t xml:space="preserve"> on the surface of calix </w:t>
      </w:r>
      <w:r w:rsidR="00EC402C" w:rsidRPr="00363A08">
        <w:rPr>
          <w:rFonts w:asciiTheme="majorBidi" w:hAnsiTheme="majorBidi" w:cstheme="majorBidi"/>
          <w:sz w:val="20"/>
          <w:szCs w:val="20"/>
        </w:rPr>
        <w:t>with elastomer</w:t>
      </w:r>
      <w:r w:rsidR="00083D16" w:rsidRPr="00363A08">
        <w:rPr>
          <w:rFonts w:asciiTheme="majorBidi" w:hAnsiTheme="majorBidi" w:cstheme="majorBidi"/>
          <w:sz w:val="20"/>
          <w:szCs w:val="20"/>
        </w:rPr>
        <w:t xml:space="preserve"> over cure </w:t>
      </w:r>
      <w:r w:rsidR="00083D16" w:rsidRPr="00363A08">
        <w:rPr>
          <w:rFonts w:asciiTheme="majorBidi" w:hAnsiTheme="majorBidi" w:cstheme="majorBidi"/>
        </w:rPr>
        <w:t>conditions and</w:t>
      </w:r>
      <w:r w:rsidR="00C74607" w:rsidRPr="00363A08">
        <w:rPr>
          <w:rFonts w:asciiTheme="majorBidi" w:hAnsiTheme="majorBidi" w:cstheme="majorBidi"/>
        </w:rPr>
        <w:t xml:space="preserve"> </w:t>
      </w:r>
      <w:r w:rsidR="00EC402C" w:rsidRPr="00363A08">
        <w:rPr>
          <w:rFonts w:asciiTheme="majorBidi" w:hAnsiTheme="majorBidi" w:cstheme="majorBidi"/>
        </w:rPr>
        <w:t>they play</w:t>
      </w:r>
      <w:r w:rsidR="00C74607" w:rsidRPr="00363A08">
        <w:rPr>
          <w:rFonts w:asciiTheme="majorBidi" w:hAnsiTheme="majorBidi" w:cstheme="majorBidi"/>
        </w:rPr>
        <w:t xml:space="preserve"> an important role in maintaining the functional properties of </w:t>
      </w:r>
      <w:proofErr w:type="spellStart"/>
      <w:r w:rsidR="00C74607" w:rsidRPr="00363A08">
        <w:rPr>
          <w:rFonts w:asciiTheme="majorBidi" w:hAnsiTheme="majorBidi" w:cstheme="majorBidi"/>
        </w:rPr>
        <w:t>vulcanizate</w:t>
      </w:r>
      <w:proofErr w:type="spellEnd"/>
      <w:r w:rsidR="00C74607" w:rsidRPr="00363A08">
        <w:rPr>
          <w:rFonts w:asciiTheme="majorBidi" w:hAnsiTheme="majorBidi" w:cstheme="majorBidi"/>
        </w:rPr>
        <w:t xml:space="preserve"> based on natural rubber.</w:t>
      </w:r>
    </w:p>
    <w:p w14:paraId="0939D903" w14:textId="77777777" w:rsidR="00363A08" w:rsidRPr="00363A08" w:rsidRDefault="00363A08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14:paraId="14DD5E8C" w14:textId="50E363C9" w:rsidR="00E6406A" w:rsidRPr="00363A08" w:rsidRDefault="0094299A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363A08">
        <w:rPr>
          <w:rFonts w:asciiTheme="majorBidi" w:hAnsiTheme="majorBidi" w:cstheme="majorBidi"/>
          <w:b/>
          <w:bCs/>
        </w:rPr>
        <w:t>Key words:</w:t>
      </w:r>
      <w:r w:rsidRPr="00363A08">
        <w:rPr>
          <w:rFonts w:asciiTheme="majorBidi" w:hAnsiTheme="majorBidi" w:cstheme="majorBidi"/>
        </w:rPr>
        <w:t xml:space="preserve"> </w:t>
      </w:r>
      <w:r w:rsidR="0035234D" w:rsidRPr="00363A08">
        <w:rPr>
          <w:rFonts w:asciiTheme="majorBidi" w:hAnsiTheme="majorBidi" w:cstheme="majorBidi"/>
        </w:rPr>
        <w:t>M</w:t>
      </w:r>
      <w:r w:rsidR="00E6406A" w:rsidRPr="00363A08">
        <w:rPr>
          <w:rFonts w:asciiTheme="majorBidi" w:hAnsiTheme="majorBidi" w:cstheme="majorBidi"/>
        </w:rPr>
        <w:t>echanical properties</w:t>
      </w:r>
      <w:r w:rsidR="0035234D" w:rsidRPr="00363A08">
        <w:rPr>
          <w:rFonts w:asciiTheme="majorBidi" w:hAnsiTheme="majorBidi" w:cstheme="majorBidi"/>
        </w:rPr>
        <w:t>;</w:t>
      </w:r>
      <w:r w:rsidR="00E6406A" w:rsidRPr="00363A08">
        <w:rPr>
          <w:rFonts w:asciiTheme="majorBidi" w:hAnsiTheme="majorBidi" w:cstheme="majorBidi"/>
        </w:rPr>
        <w:t xml:space="preserve"> </w:t>
      </w:r>
      <w:r w:rsidR="00501BA5" w:rsidRPr="00363A08">
        <w:rPr>
          <w:rFonts w:asciiTheme="majorBidi" w:hAnsiTheme="majorBidi" w:cstheme="majorBidi"/>
        </w:rPr>
        <w:t>r</w:t>
      </w:r>
      <w:r w:rsidR="00E6406A" w:rsidRPr="00363A08">
        <w:rPr>
          <w:rFonts w:asciiTheme="majorBidi" w:hAnsiTheme="majorBidi" w:cstheme="majorBidi"/>
        </w:rPr>
        <w:t>ubber</w:t>
      </w:r>
      <w:r w:rsidR="0035234D" w:rsidRPr="00363A08">
        <w:rPr>
          <w:rFonts w:asciiTheme="majorBidi" w:hAnsiTheme="majorBidi" w:cstheme="majorBidi"/>
        </w:rPr>
        <w:t>;</w:t>
      </w:r>
      <w:r w:rsidR="00E6406A" w:rsidRPr="00363A08">
        <w:rPr>
          <w:rFonts w:asciiTheme="majorBidi" w:hAnsiTheme="majorBidi" w:cstheme="majorBidi"/>
        </w:rPr>
        <w:t xml:space="preserve"> </w:t>
      </w:r>
      <w:r w:rsidR="00501BA5" w:rsidRPr="00363A08">
        <w:rPr>
          <w:rFonts w:asciiTheme="majorBidi" w:hAnsiTheme="majorBidi" w:cstheme="majorBidi"/>
        </w:rPr>
        <w:t>thermal properties</w:t>
      </w:r>
      <w:r w:rsidR="0035234D" w:rsidRPr="00363A08">
        <w:rPr>
          <w:rFonts w:asciiTheme="majorBidi" w:hAnsiTheme="majorBidi" w:cstheme="majorBidi"/>
        </w:rPr>
        <w:t>;</w:t>
      </w:r>
      <w:r w:rsidR="00501BA5" w:rsidRPr="00363A08">
        <w:rPr>
          <w:rFonts w:asciiTheme="majorBidi" w:hAnsiTheme="majorBidi" w:cstheme="majorBidi"/>
        </w:rPr>
        <w:t xml:space="preserve"> t</w:t>
      </w:r>
      <w:r w:rsidR="003C19FE" w:rsidRPr="00363A08">
        <w:rPr>
          <w:rFonts w:asciiTheme="majorBidi" w:hAnsiTheme="majorBidi" w:cstheme="majorBidi"/>
        </w:rPr>
        <w:t>ire tread formulation</w:t>
      </w:r>
      <w:r w:rsidR="0035234D" w:rsidRPr="00363A08">
        <w:rPr>
          <w:rFonts w:asciiTheme="majorBidi" w:hAnsiTheme="majorBidi" w:cstheme="majorBidi"/>
        </w:rPr>
        <w:t>;</w:t>
      </w:r>
      <w:r w:rsidR="00E6406A" w:rsidRPr="00363A08">
        <w:rPr>
          <w:rFonts w:asciiTheme="majorBidi" w:hAnsiTheme="majorBidi" w:cstheme="majorBidi"/>
        </w:rPr>
        <w:t xml:space="preserve"> </w:t>
      </w:r>
      <w:r w:rsidR="00501BA5" w:rsidRPr="00363A08">
        <w:rPr>
          <w:rFonts w:asciiTheme="majorBidi" w:hAnsiTheme="majorBidi" w:cstheme="majorBidi"/>
        </w:rPr>
        <w:t>s</w:t>
      </w:r>
      <w:r w:rsidR="005B5B4A" w:rsidRPr="00363A08">
        <w:rPr>
          <w:rFonts w:asciiTheme="majorBidi" w:hAnsiTheme="majorBidi" w:cstheme="majorBidi"/>
        </w:rPr>
        <w:t xml:space="preserve">ilica </w:t>
      </w:r>
      <w:r w:rsidR="00680C68" w:rsidRPr="00363A08">
        <w:rPr>
          <w:rFonts w:asciiTheme="majorBidi" w:hAnsiTheme="majorBidi" w:cstheme="majorBidi"/>
        </w:rPr>
        <w:t>supported</w:t>
      </w:r>
      <w:r w:rsidR="005B5B4A" w:rsidRPr="00363A08">
        <w:rPr>
          <w:rFonts w:asciiTheme="majorBidi" w:hAnsiTheme="majorBidi" w:cstheme="majorBidi"/>
        </w:rPr>
        <w:t xml:space="preserve"> </w:t>
      </w:r>
      <w:proofErr w:type="gramStart"/>
      <w:r w:rsidR="005B5B4A" w:rsidRPr="00363A08">
        <w:rPr>
          <w:rFonts w:asciiTheme="majorBidi" w:hAnsiTheme="majorBidi" w:cstheme="majorBidi"/>
        </w:rPr>
        <w:t>calix[</w:t>
      </w:r>
      <w:proofErr w:type="gramEnd"/>
      <w:r w:rsidR="005B5B4A" w:rsidRPr="00363A08">
        <w:rPr>
          <w:rFonts w:asciiTheme="majorBidi" w:hAnsiTheme="majorBidi" w:cstheme="majorBidi"/>
        </w:rPr>
        <w:t>4]</w:t>
      </w:r>
      <w:proofErr w:type="spellStart"/>
      <w:r w:rsidR="005B5B4A" w:rsidRPr="00363A08">
        <w:rPr>
          <w:rFonts w:asciiTheme="majorBidi" w:hAnsiTheme="majorBidi" w:cstheme="majorBidi"/>
        </w:rPr>
        <w:t>arene</w:t>
      </w:r>
      <w:proofErr w:type="spellEnd"/>
      <w:r w:rsidR="0035234D" w:rsidRPr="00363A08">
        <w:rPr>
          <w:rFonts w:asciiTheme="majorBidi" w:hAnsiTheme="majorBidi" w:cstheme="majorBidi"/>
        </w:rPr>
        <w:t>;</w:t>
      </w:r>
      <w:r w:rsidR="005F6402" w:rsidRPr="00363A08">
        <w:rPr>
          <w:rFonts w:asciiTheme="majorBidi" w:hAnsiTheme="majorBidi" w:cstheme="majorBidi"/>
        </w:rPr>
        <w:t xml:space="preserve"> perkalink900</w:t>
      </w:r>
      <w:r w:rsidR="00E6406A" w:rsidRPr="00363A08">
        <w:rPr>
          <w:rFonts w:asciiTheme="majorBidi" w:hAnsiTheme="majorBidi" w:cstheme="majorBidi"/>
        </w:rPr>
        <w:t>.</w:t>
      </w:r>
    </w:p>
    <w:p w14:paraId="0C332967" w14:textId="77777777" w:rsidR="00B47667" w:rsidRPr="00B91AB6" w:rsidRDefault="00B47667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F358952" w14:textId="2410DAA6" w:rsidR="009D469D" w:rsidRPr="00363A08" w:rsidRDefault="00E771E7" w:rsidP="00363A08">
      <w:pPr>
        <w:autoSpaceDE w:val="0"/>
        <w:autoSpaceDN w:val="0"/>
        <w:bidi w:val="0"/>
        <w:adjustRightInd w:val="0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r w:rsidR="00933A76" w:rsidRPr="00363A08">
        <w:rPr>
          <w:rFonts w:asciiTheme="majorBidi" w:hAnsiTheme="majorBidi" w:cstheme="majorBidi"/>
          <w:b/>
          <w:bCs/>
          <w:sz w:val="32"/>
          <w:szCs w:val="32"/>
        </w:rPr>
        <w:t>Introduction</w:t>
      </w:r>
    </w:p>
    <w:p w14:paraId="5D676672" w14:textId="2E626A5A" w:rsidR="00EA26DE" w:rsidRPr="00B91AB6" w:rsidRDefault="0063408F" w:rsidP="00363A08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837E2" w:rsidRPr="00B91AB6">
        <w:rPr>
          <w:rFonts w:asciiTheme="majorBidi" w:hAnsiTheme="majorBidi" w:cstheme="majorBidi"/>
          <w:sz w:val="24"/>
          <w:szCs w:val="24"/>
        </w:rPr>
        <w:t>Reversion refers t</w:t>
      </w:r>
      <w:r w:rsidR="00590345" w:rsidRPr="00B91AB6">
        <w:rPr>
          <w:rFonts w:asciiTheme="majorBidi" w:hAnsiTheme="majorBidi" w:cstheme="majorBidi"/>
          <w:sz w:val="24"/>
          <w:szCs w:val="24"/>
        </w:rPr>
        <w:t>o the loss of crosslink density. I</w:t>
      </w:r>
      <w:r w:rsidR="002837E2" w:rsidRPr="00B91AB6">
        <w:rPr>
          <w:rFonts w:asciiTheme="majorBidi" w:hAnsiTheme="majorBidi" w:cstheme="majorBidi"/>
          <w:sz w:val="24"/>
          <w:szCs w:val="24"/>
        </w:rPr>
        <w:t xml:space="preserve">t </w:t>
      </w:r>
      <w:r w:rsidR="00496083" w:rsidRPr="00B91AB6">
        <w:rPr>
          <w:rFonts w:asciiTheme="majorBidi" w:hAnsiTheme="majorBidi" w:cstheme="majorBidi"/>
          <w:sz w:val="24"/>
          <w:szCs w:val="24"/>
        </w:rPr>
        <w:t xml:space="preserve">occurs especially in compound </w:t>
      </w:r>
      <w:r w:rsidR="007E50A8" w:rsidRPr="00B91AB6">
        <w:rPr>
          <w:rFonts w:asciiTheme="majorBidi" w:hAnsiTheme="majorBidi" w:cstheme="majorBidi"/>
          <w:sz w:val="24"/>
          <w:szCs w:val="24"/>
        </w:rPr>
        <w:t>containing</w:t>
      </w:r>
      <w:r w:rsidR="00496083" w:rsidRPr="00B91AB6">
        <w:rPr>
          <w:rFonts w:asciiTheme="majorBidi" w:hAnsiTheme="majorBidi" w:cstheme="majorBidi"/>
          <w:sz w:val="24"/>
          <w:szCs w:val="24"/>
        </w:rPr>
        <w:t xml:space="preserve"> natural rubber (NR) and</w:t>
      </w:r>
      <w:r w:rsidR="00EA26DE" w:rsidRPr="00B91AB6">
        <w:rPr>
          <w:rFonts w:asciiTheme="majorBidi" w:hAnsiTheme="majorBidi" w:cstheme="majorBidi"/>
          <w:sz w:val="24"/>
          <w:szCs w:val="24"/>
        </w:rPr>
        <w:t xml:space="preserve"> some synthetic </w:t>
      </w:r>
      <w:r w:rsidR="00496083" w:rsidRPr="00B91AB6">
        <w:rPr>
          <w:rFonts w:asciiTheme="majorBidi" w:hAnsiTheme="majorBidi" w:cstheme="majorBidi"/>
          <w:sz w:val="24"/>
          <w:szCs w:val="24"/>
        </w:rPr>
        <w:t>rubber (IR)</w:t>
      </w:r>
      <w:r w:rsidR="00EA26DE" w:rsidRPr="00B91AB6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="00EA26DE" w:rsidRPr="00B91AB6">
        <w:rPr>
          <w:rFonts w:asciiTheme="majorBidi" w:hAnsiTheme="majorBidi" w:cstheme="majorBidi"/>
          <w:sz w:val="24"/>
          <w:szCs w:val="24"/>
        </w:rPr>
        <w:t xml:space="preserve">when </w:t>
      </w:r>
      <w:proofErr w:type="spellStart"/>
      <w:r w:rsidR="00EA26DE" w:rsidRPr="00B91AB6">
        <w:rPr>
          <w:rFonts w:asciiTheme="majorBidi" w:hAnsiTheme="majorBidi" w:cstheme="majorBidi"/>
          <w:sz w:val="24"/>
          <w:szCs w:val="24"/>
        </w:rPr>
        <w:t>polysulphidic</w:t>
      </w:r>
      <w:proofErr w:type="spellEnd"/>
      <w:r w:rsidR="00EA26DE" w:rsidRPr="00B91AB6">
        <w:rPr>
          <w:rFonts w:asciiTheme="majorBidi" w:hAnsiTheme="majorBidi" w:cstheme="majorBidi"/>
          <w:sz w:val="24"/>
          <w:szCs w:val="24"/>
        </w:rPr>
        <w:t xml:space="preserve"> crosslinks are exposed to temperature – time </w:t>
      </w:r>
      <w:r w:rsidR="00590345" w:rsidRPr="00B91AB6">
        <w:rPr>
          <w:rFonts w:asciiTheme="majorBidi" w:hAnsiTheme="majorBidi" w:cstheme="majorBidi"/>
          <w:sz w:val="24"/>
          <w:szCs w:val="24"/>
        </w:rPr>
        <w:t>procedure</w:t>
      </w:r>
      <w:r w:rsidR="00EA26DE" w:rsidRPr="00B91AB6">
        <w:rPr>
          <w:rFonts w:asciiTheme="majorBidi" w:hAnsiTheme="majorBidi" w:cstheme="majorBidi"/>
          <w:sz w:val="24"/>
          <w:szCs w:val="24"/>
        </w:rPr>
        <w:t xml:space="preserve"> which causes breakdown of </w:t>
      </w:r>
      <w:proofErr w:type="spellStart"/>
      <w:r w:rsidR="00EA26DE" w:rsidRPr="00B91AB6">
        <w:rPr>
          <w:rFonts w:asciiTheme="majorBidi" w:hAnsiTheme="majorBidi" w:cstheme="majorBidi"/>
          <w:sz w:val="24"/>
          <w:szCs w:val="24"/>
        </w:rPr>
        <w:t>polysulphidic</w:t>
      </w:r>
      <w:proofErr w:type="spellEnd"/>
      <w:r w:rsidR="00EA26DE" w:rsidRPr="00B91AB6">
        <w:rPr>
          <w:rFonts w:asciiTheme="majorBidi" w:hAnsiTheme="majorBidi" w:cstheme="majorBidi"/>
          <w:sz w:val="24"/>
          <w:szCs w:val="24"/>
        </w:rPr>
        <w:t xml:space="preserve"> crosslinks</w:t>
      </w:r>
      <w:r w:rsidR="00B00AD2" w:rsidRPr="00B91AB6">
        <w:rPr>
          <w:rFonts w:asciiTheme="majorBidi" w:hAnsiTheme="majorBidi" w:cstheme="majorBidi"/>
          <w:sz w:val="24"/>
          <w:szCs w:val="24"/>
        </w:rPr>
        <w:t xml:space="preserve"> to di-sulfides and mono-sulfides crosslinks. </w:t>
      </w:r>
      <w:r w:rsidR="00590345" w:rsidRPr="00B91AB6">
        <w:rPr>
          <w:rFonts w:asciiTheme="majorBidi" w:hAnsiTheme="majorBidi" w:cstheme="majorBidi"/>
          <w:sz w:val="24"/>
          <w:szCs w:val="24"/>
        </w:rPr>
        <w:t>This occurrence leads to a reduction in crosslink density and consequently loss of functional properties</w:t>
      </w:r>
      <w:r w:rsidR="00B00AD2" w:rsidRPr="00B91AB6">
        <w:rPr>
          <w:rFonts w:asciiTheme="majorBidi" w:hAnsiTheme="majorBidi" w:cstheme="majorBidi"/>
          <w:sz w:val="24"/>
          <w:szCs w:val="24"/>
        </w:rPr>
        <w:t xml:space="preserve"> of rubber products</w:t>
      </w:r>
      <w:r w:rsidR="00590345" w:rsidRPr="00B91AB6">
        <w:rPr>
          <w:rFonts w:asciiTheme="majorBidi" w:hAnsiTheme="majorBidi" w:cstheme="majorBidi"/>
          <w:sz w:val="24"/>
          <w:szCs w:val="24"/>
        </w:rPr>
        <w:t>.</w:t>
      </w:r>
    </w:p>
    <w:p w14:paraId="52382016" w14:textId="56CF67EC" w:rsidR="00832F56" w:rsidRPr="00B91AB6" w:rsidRDefault="0063408F" w:rsidP="00B95B05">
      <w:pPr>
        <w:bidi w:val="0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E50A8" w:rsidRPr="00B91AB6">
        <w:rPr>
          <w:rFonts w:asciiTheme="majorBidi" w:eastAsia="Times New Roman" w:hAnsiTheme="majorBidi" w:cstheme="majorBidi"/>
          <w:sz w:val="24"/>
          <w:szCs w:val="24"/>
        </w:rPr>
        <w:t>The</w:t>
      </w:r>
      <w:r w:rsidR="00496083" w:rsidRPr="00B91AB6">
        <w:rPr>
          <w:rFonts w:asciiTheme="majorBidi" w:eastAsia="Times New Roman" w:hAnsiTheme="majorBidi" w:cstheme="majorBidi"/>
          <w:sz w:val="24"/>
          <w:szCs w:val="24"/>
        </w:rPr>
        <w:t xml:space="preserve"> best method for </w:t>
      </w:r>
      <w:r w:rsidR="00D055F2" w:rsidRPr="00B91AB6">
        <w:rPr>
          <w:rFonts w:asciiTheme="majorBidi" w:eastAsia="AdvOT863180fb" w:hAnsiTheme="majorBidi" w:cstheme="majorBidi"/>
          <w:sz w:val="24"/>
          <w:szCs w:val="24"/>
        </w:rPr>
        <w:t>evaluation</w:t>
      </w:r>
      <w:r w:rsidR="00D055F2" w:rsidRPr="00B91AB6">
        <w:rPr>
          <w:rFonts w:asciiTheme="majorBidi" w:eastAsia="Times New Roman" w:hAnsiTheme="majorBidi" w:cstheme="majorBidi"/>
          <w:sz w:val="24"/>
          <w:szCs w:val="24"/>
        </w:rPr>
        <w:t xml:space="preserve"> of</w:t>
      </w:r>
      <w:r w:rsidR="00496083" w:rsidRPr="00B91AB6">
        <w:rPr>
          <w:rFonts w:asciiTheme="majorBidi" w:eastAsia="Times New Roman" w:hAnsiTheme="majorBidi" w:cstheme="majorBidi"/>
          <w:sz w:val="24"/>
          <w:szCs w:val="24"/>
        </w:rPr>
        <w:t xml:space="preserve"> the reversion </w:t>
      </w:r>
      <w:r w:rsidR="00D055F2" w:rsidRPr="00B91AB6">
        <w:rPr>
          <w:rFonts w:asciiTheme="majorBidi" w:eastAsia="AdvOT863180fb" w:hAnsiTheme="majorBidi" w:cstheme="majorBidi"/>
          <w:sz w:val="24"/>
          <w:szCs w:val="24"/>
        </w:rPr>
        <w:t xml:space="preserve">is based on </w:t>
      </w:r>
      <w:proofErr w:type="spellStart"/>
      <w:r w:rsidR="00D055F2" w:rsidRPr="00B91AB6">
        <w:rPr>
          <w:rFonts w:asciiTheme="majorBidi" w:eastAsia="AdvOT863180fb" w:hAnsiTheme="majorBidi" w:cstheme="majorBidi"/>
          <w:sz w:val="24"/>
          <w:szCs w:val="24"/>
        </w:rPr>
        <w:t>rheometer</w:t>
      </w:r>
      <w:proofErr w:type="spellEnd"/>
      <w:r w:rsidR="00D055F2" w:rsidRPr="00B91AB6">
        <w:rPr>
          <w:rFonts w:asciiTheme="majorBidi" w:eastAsia="AdvOT863180fb" w:hAnsiTheme="majorBidi" w:cstheme="majorBidi"/>
          <w:sz w:val="24"/>
          <w:szCs w:val="24"/>
        </w:rPr>
        <w:t xml:space="preserve"> torque curves</w:t>
      </w:r>
      <w:r w:rsidR="00D055F2" w:rsidRPr="00B91AB6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9D469D" w:rsidRPr="00B91AB6">
        <w:rPr>
          <w:rFonts w:asciiTheme="majorBidi" w:eastAsia="Times New Roman" w:hAnsiTheme="majorBidi" w:cstheme="majorBidi"/>
          <w:sz w:val="24"/>
          <w:szCs w:val="24"/>
        </w:rPr>
        <w:t xml:space="preserve"> In this curves, t</w:t>
      </w:r>
      <w:r w:rsidR="00615C9F" w:rsidRPr="00B91AB6">
        <w:rPr>
          <w:rFonts w:asciiTheme="majorBidi" w:eastAsia="Times New Roman" w:hAnsiTheme="majorBidi" w:cstheme="majorBidi"/>
          <w:sz w:val="24"/>
          <w:szCs w:val="24"/>
        </w:rPr>
        <w:t>he negative slope indicate</w:t>
      </w:r>
      <w:r w:rsidR="00937154" w:rsidRPr="00B91AB6">
        <w:rPr>
          <w:rFonts w:asciiTheme="majorBidi" w:eastAsia="Times New Roman" w:hAnsiTheme="majorBidi" w:cstheme="majorBidi"/>
          <w:sz w:val="24"/>
          <w:szCs w:val="24"/>
        </w:rPr>
        <w:t>s</w:t>
      </w:r>
      <w:r w:rsidR="00615C9F" w:rsidRPr="00B91AB6">
        <w:rPr>
          <w:rFonts w:asciiTheme="majorBidi" w:eastAsia="Times New Roman" w:hAnsiTheme="majorBidi" w:cstheme="majorBidi"/>
          <w:sz w:val="24"/>
          <w:szCs w:val="24"/>
        </w:rPr>
        <w:t xml:space="preserve"> the reversion phenomenon</w:t>
      </w:r>
      <w:r w:rsidR="00615C9F" w:rsidRPr="00B95B05">
        <w:rPr>
          <w:rFonts w:asciiTheme="majorBidi" w:eastAsia="Times New Roman" w:hAnsiTheme="majorBidi" w:cstheme="majorBidi"/>
          <w:sz w:val="24"/>
          <w:szCs w:val="24"/>
        </w:rPr>
        <w:t>.</w:t>
      </w:r>
      <w:r w:rsidR="005C78D7" w:rsidRPr="00B95B05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="007E50A8" w:rsidRPr="00B95B05">
        <w:rPr>
          <w:rFonts w:asciiTheme="majorBidi" w:eastAsia="Times New Roman" w:hAnsiTheme="majorBidi" w:cstheme="majorBidi"/>
          <w:sz w:val="24"/>
          <w:szCs w:val="24"/>
          <w:vertAlign w:val="superscript"/>
        </w:rPr>
        <w:t>, 2</w:t>
      </w:r>
      <w:r w:rsidR="00B95B0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="005C78D7" w:rsidRPr="00B91AB6">
        <w:rPr>
          <w:rFonts w:asciiTheme="majorBidi" w:eastAsia="Times New Roman" w:hAnsiTheme="majorBidi" w:cstheme="majorBidi"/>
          <w:sz w:val="24"/>
          <w:szCs w:val="24"/>
        </w:rPr>
        <w:t>Since</w:t>
      </w:r>
      <w:proofErr w:type="gramEnd"/>
      <w:r w:rsidR="005C78D7" w:rsidRPr="00B91AB6">
        <w:rPr>
          <w:rFonts w:asciiTheme="majorBidi" w:eastAsia="Times New Roman" w:hAnsiTheme="majorBidi" w:cstheme="majorBidi"/>
          <w:sz w:val="24"/>
          <w:szCs w:val="24"/>
        </w:rPr>
        <w:t xml:space="preserve"> reversion </w:t>
      </w:r>
      <w:r w:rsidR="003268C5" w:rsidRPr="00B91AB6">
        <w:rPr>
          <w:rFonts w:asciiTheme="majorBidi" w:eastAsia="Times New Roman" w:hAnsiTheme="majorBidi" w:cstheme="majorBidi"/>
          <w:sz w:val="24"/>
          <w:szCs w:val="24"/>
        </w:rPr>
        <w:t>decline</w:t>
      </w:r>
      <w:r w:rsidR="005C78D7" w:rsidRPr="00B91AB6">
        <w:rPr>
          <w:rFonts w:asciiTheme="majorBidi" w:eastAsia="Times New Roman" w:hAnsiTheme="majorBidi" w:cstheme="majorBidi"/>
          <w:sz w:val="24"/>
          <w:szCs w:val="24"/>
        </w:rPr>
        <w:t xml:space="preserve"> modulus and mechanical properties of the compound, there are some </w:t>
      </w:r>
      <w:r w:rsidR="003268C5" w:rsidRPr="00B91AB6">
        <w:rPr>
          <w:rFonts w:asciiTheme="majorBidi" w:hAnsiTheme="majorBidi" w:cstheme="majorBidi"/>
          <w:sz w:val="24"/>
          <w:szCs w:val="24"/>
        </w:rPr>
        <w:t>approaches</w:t>
      </w:r>
      <w:r w:rsidR="005C78D7" w:rsidRPr="00B91AB6">
        <w:rPr>
          <w:rFonts w:asciiTheme="majorBidi" w:eastAsia="Times New Roman" w:hAnsiTheme="majorBidi" w:cstheme="majorBidi"/>
          <w:sz w:val="24"/>
          <w:szCs w:val="24"/>
        </w:rPr>
        <w:t xml:space="preserve"> in the industry to reduce it</w:t>
      </w:r>
      <w:r w:rsidR="005E175E" w:rsidRPr="00B91AB6">
        <w:rPr>
          <w:rFonts w:asciiTheme="majorBidi" w:eastAsia="Times New Roman" w:hAnsiTheme="majorBidi" w:cstheme="majorBidi"/>
          <w:sz w:val="24"/>
          <w:szCs w:val="24"/>
        </w:rPr>
        <w:t>.</w:t>
      </w:r>
      <w:r w:rsidR="005E175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5E175E" w:rsidRPr="00B91AB6">
        <w:rPr>
          <w:rFonts w:asciiTheme="majorBidi" w:eastAsia="Times New Roman" w:hAnsiTheme="majorBidi" w:cstheme="majorBidi"/>
          <w:sz w:val="24"/>
          <w:szCs w:val="24"/>
        </w:rPr>
        <w:t xml:space="preserve">One of these methods is the </w:t>
      </w:r>
      <w:r w:rsidR="00874159" w:rsidRPr="00B91AB6">
        <w:rPr>
          <w:rFonts w:asciiTheme="majorBidi" w:eastAsia="Times New Roman" w:hAnsiTheme="majorBidi" w:cstheme="majorBidi"/>
          <w:sz w:val="24"/>
          <w:szCs w:val="24"/>
        </w:rPr>
        <w:t xml:space="preserve">applying </w:t>
      </w:r>
      <w:r w:rsidR="005E175E" w:rsidRPr="00B91AB6">
        <w:rPr>
          <w:rFonts w:asciiTheme="majorBidi" w:eastAsia="Times New Roman" w:hAnsiTheme="majorBidi" w:cstheme="majorBidi"/>
          <w:sz w:val="24"/>
          <w:szCs w:val="24"/>
        </w:rPr>
        <w:t>of efficient (EV) and semi-efficient (Semi</w:t>
      </w:r>
      <w:r w:rsidR="00871058" w:rsidRPr="00B91AB6">
        <w:rPr>
          <w:rFonts w:asciiTheme="majorBidi" w:eastAsia="Times New Roman" w:hAnsiTheme="majorBidi" w:cstheme="majorBidi"/>
          <w:sz w:val="24"/>
          <w:szCs w:val="24"/>
        </w:rPr>
        <w:t>-EV</w:t>
      </w:r>
      <w:r w:rsidR="005E175E" w:rsidRPr="00B91AB6">
        <w:rPr>
          <w:rFonts w:asciiTheme="majorBidi" w:eastAsia="Times New Roman" w:hAnsiTheme="majorBidi" w:cstheme="majorBidi"/>
          <w:sz w:val="24"/>
          <w:szCs w:val="24"/>
        </w:rPr>
        <w:t>) v</w:t>
      </w:r>
      <w:r w:rsidR="00871058" w:rsidRPr="00B91AB6">
        <w:rPr>
          <w:rFonts w:asciiTheme="majorBidi" w:eastAsia="Times New Roman" w:hAnsiTheme="majorBidi" w:cstheme="majorBidi"/>
          <w:sz w:val="24"/>
          <w:szCs w:val="24"/>
        </w:rPr>
        <w:t>u</w:t>
      </w:r>
      <w:r w:rsidR="005E175E" w:rsidRPr="00B91AB6">
        <w:rPr>
          <w:rFonts w:asciiTheme="majorBidi" w:eastAsia="Times New Roman" w:hAnsiTheme="majorBidi" w:cstheme="majorBidi"/>
          <w:sz w:val="24"/>
          <w:szCs w:val="24"/>
        </w:rPr>
        <w:t>lcanization systems.</w:t>
      </w:r>
      <w:r w:rsidR="00874159" w:rsidRPr="00B91AB6">
        <w:rPr>
          <w:rFonts w:asciiTheme="majorBidi" w:eastAsia="Times New Roman" w:hAnsiTheme="majorBidi" w:cstheme="majorBidi"/>
          <w:sz w:val="24"/>
          <w:szCs w:val="24"/>
        </w:rPr>
        <w:t xml:space="preserve">  The crosslinks </w:t>
      </w:r>
      <w:r w:rsidR="00EC1252" w:rsidRPr="00B91AB6">
        <w:rPr>
          <w:rFonts w:asciiTheme="majorBidi" w:eastAsia="Times New Roman" w:hAnsiTheme="majorBidi" w:cstheme="majorBidi"/>
          <w:sz w:val="24"/>
          <w:szCs w:val="24"/>
        </w:rPr>
        <w:t>crea</w:t>
      </w:r>
      <w:r w:rsidR="00874159" w:rsidRPr="00B91AB6">
        <w:rPr>
          <w:rFonts w:asciiTheme="majorBidi" w:eastAsia="Times New Roman" w:hAnsiTheme="majorBidi" w:cstheme="majorBidi"/>
          <w:sz w:val="24"/>
          <w:szCs w:val="24"/>
        </w:rPr>
        <w:t xml:space="preserve">ted </w:t>
      </w:r>
      <w:r w:rsidR="00EC1252" w:rsidRPr="00B91AB6">
        <w:rPr>
          <w:rFonts w:asciiTheme="majorBidi" w:eastAsia="Times New Roman" w:hAnsiTheme="majorBidi" w:cstheme="majorBidi"/>
          <w:sz w:val="24"/>
          <w:szCs w:val="24"/>
        </w:rPr>
        <w:t>by these</w:t>
      </w:r>
      <w:r w:rsidR="00874159" w:rsidRPr="00B91AB6">
        <w:rPr>
          <w:rFonts w:asciiTheme="majorBidi" w:eastAsia="Times New Roman" w:hAnsiTheme="majorBidi" w:cstheme="majorBidi"/>
          <w:sz w:val="24"/>
          <w:szCs w:val="24"/>
        </w:rPr>
        <w:t xml:space="preserve"> curing systems </w:t>
      </w:r>
      <w:r w:rsidR="00871058" w:rsidRPr="00B91AB6">
        <w:rPr>
          <w:rFonts w:asciiTheme="majorBidi" w:eastAsia="Times New Roman" w:hAnsiTheme="majorBidi" w:cstheme="majorBidi"/>
          <w:sz w:val="24"/>
          <w:szCs w:val="24"/>
        </w:rPr>
        <w:t xml:space="preserve">are </w:t>
      </w:r>
      <w:r w:rsidR="00874159" w:rsidRPr="00B91AB6">
        <w:rPr>
          <w:rFonts w:asciiTheme="majorBidi" w:eastAsia="Times New Roman" w:hAnsiTheme="majorBidi" w:cstheme="majorBidi"/>
          <w:sz w:val="24"/>
          <w:szCs w:val="24"/>
        </w:rPr>
        <w:t xml:space="preserve">usually </w:t>
      </w:r>
      <w:r w:rsidR="00871058" w:rsidRPr="00B91AB6">
        <w:rPr>
          <w:rFonts w:asciiTheme="majorBidi" w:eastAsia="Times New Roman" w:hAnsiTheme="majorBidi" w:cstheme="majorBidi"/>
          <w:sz w:val="24"/>
          <w:szCs w:val="24"/>
        </w:rPr>
        <w:t>mono-</w:t>
      </w:r>
      <w:r w:rsidR="00871058" w:rsidRPr="00B91AB6">
        <w:rPr>
          <w:rFonts w:asciiTheme="majorBidi" w:eastAsia="Times New Roman" w:hAnsiTheme="majorBidi" w:cstheme="majorBidi"/>
          <w:sz w:val="24"/>
          <w:szCs w:val="24"/>
        </w:rPr>
        <w:lastRenderedPageBreak/>
        <w:t>sulfide and disulfide type w</w:t>
      </w:r>
      <w:r w:rsidR="00D021E4" w:rsidRPr="00B91AB6">
        <w:rPr>
          <w:rFonts w:asciiTheme="majorBidi" w:eastAsia="Times New Roman" w:hAnsiTheme="majorBidi" w:cstheme="majorBidi"/>
          <w:sz w:val="24"/>
          <w:szCs w:val="24"/>
        </w:rPr>
        <w:t>hich has</w:t>
      </w:r>
      <w:r w:rsidR="00871058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021E4" w:rsidRPr="00B91AB6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r w:rsidR="00871058" w:rsidRPr="00B91AB6">
        <w:rPr>
          <w:rFonts w:asciiTheme="majorBidi" w:eastAsia="Times New Roman" w:hAnsiTheme="majorBidi" w:cstheme="majorBidi"/>
          <w:sz w:val="24"/>
          <w:szCs w:val="24"/>
        </w:rPr>
        <w:t xml:space="preserve">higher thermal stability </w:t>
      </w:r>
      <w:r w:rsidR="00D021E4" w:rsidRPr="00B91AB6">
        <w:rPr>
          <w:rFonts w:asciiTheme="majorBidi" w:eastAsia="Times New Roman" w:hAnsiTheme="majorBidi" w:cstheme="majorBidi"/>
          <w:sz w:val="24"/>
          <w:szCs w:val="24"/>
        </w:rPr>
        <w:t xml:space="preserve">compared to </w:t>
      </w:r>
      <w:r w:rsidR="00871058" w:rsidRPr="00B91AB6">
        <w:rPr>
          <w:rFonts w:asciiTheme="majorBidi" w:eastAsia="Times New Roman" w:hAnsiTheme="majorBidi" w:cstheme="majorBidi"/>
          <w:sz w:val="24"/>
          <w:szCs w:val="24"/>
        </w:rPr>
        <w:t xml:space="preserve">polysulfide </w:t>
      </w:r>
      <w:r w:rsidR="007E50A8" w:rsidRPr="00B91AB6">
        <w:rPr>
          <w:rFonts w:asciiTheme="majorBidi" w:hAnsiTheme="majorBidi" w:cstheme="majorBidi"/>
          <w:sz w:val="24"/>
          <w:szCs w:val="24"/>
        </w:rPr>
        <w:t>crosslink</w:t>
      </w:r>
      <w:r w:rsidR="00B95B05">
        <w:rPr>
          <w:rFonts w:asciiTheme="majorBidi" w:eastAsia="Times New Roman" w:hAnsiTheme="majorBidi" w:cstheme="majorBidi"/>
          <w:sz w:val="24"/>
          <w:szCs w:val="24"/>
        </w:rPr>
        <w:t xml:space="preserve">s </w:t>
      </w:r>
      <w:r w:rsidR="00871058" w:rsidRPr="00B91AB6">
        <w:rPr>
          <w:rFonts w:asciiTheme="majorBidi" w:eastAsia="Times New Roman" w:hAnsiTheme="majorBidi" w:cstheme="majorBidi"/>
          <w:sz w:val="24"/>
          <w:szCs w:val="24"/>
        </w:rPr>
        <w:t>.</w:t>
      </w:r>
      <w:r w:rsidR="00B95B05" w:rsidRPr="00B95B05">
        <w:rPr>
          <w:rFonts w:asciiTheme="majorBidi" w:eastAsia="Times New Roman" w:hAnsiTheme="majorBidi" w:cstheme="majorBidi"/>
          <w:sz w:val="24"/>
          <w:szCs w:val="24"/>
          <w:vertAlign w:val="superscript"/>
        </w:rPr>
        <w:t>3-5</w:t>
      </w:r>
      <w:r w:rsidR="00D77318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C1C29" w:rsidRPr="00B91AB6">
        <w:rPr>
          <w:rFonts w:asciiTheme="majorBidi" w:eastAsia="Times New Roman" w:hAnsiTheme="majorBidi" w:cstheme="majorBidi"/>
          <w:sz w:val="24"/>
          <w:szCs w:val="24"/>
        </w:rPr>
        <w:t xml:space="preserve">Efficient (EV) and semi-efficient (Semi-EV) vulcanization systems </w:t>
      </w:r>
      <w:r w:rsidR="00AC1C29" w:rsidRPr="00B91AB6">
        <w:rPr>
          <w:rFonts w:asciiTheme="majorBidi" w:hAnsiTheme="majorBidi" w:cstheme="majorBidi"/>
          <w:sz w:val="24"/>
          <w:szCs w:val="24"/>
        </w:rPr>
        <w:t>improved mechanical properties and thermal aging characteristics</w:t>
      </w:r>
      <w:r w:rsidR="00AC1C29" w:rsidRPr="00B91AB6">
        <w:rPr>
          <w:rFonts w:asciiTheme="majorBidi" w:eastAsia="Times New Roman" w:hAnsiTheme="majorBidi" w:cstheme="majorBidi"/>
          <w:sz w:val="24"/>
          <w:szCs w:val="24"/>
        </w:rPr>
        <w:t xml:space="preserve">, but because the length of the mono and disulfide bonds is less than the polysulfide, the flexibility and </w:t>
      </w:r>
      <w:r w:rsidR="00896EF5" w:rsidRPr="00B91AB6">
        <w:rPr>
          <w:rFonts w:asciiTheme="majorBidi" w:hAnsiTheme="majorBidi" w:cstheme="majorBidi"/>
          <w:sz w:val="24"/>
          <w:szCs w:val="24"/>
        </w:rPr>
        <w:t>fatigue life</w:t>
      </w:r>
      <w:r w:rsidR="00937154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021E4" w:rsidRPr="00B91AB6">
        <w:rPr>
          <w:rFonts w:asciiTheme="majorBidi" w:eastAsia="Times New Roman" w:hAnsiTheme="majorBidi" w:cstheme="majorBidi"/>
          <w:sz w:val="24"/>
          <w:szCs w:val="24"/>
        </w:rPr>
        <w:t xml:space="preserve">of rubber compounds </w:t>
      </w:r>
      <w:r w:rsidR="00AC1C29" w:rsidRPr="00B91AB6">
        <w:rPr>
          <w:rFonts w:asciiTheme="majorBidi" w:eastAsia="Times New Roman" w:hAnsiTheme="majorBidi" w:cstheme="majorBidi"/>
          <w:sz w:val="24"/>
          <w:szCs w:val="24"/>
        </w:rPr>
        <w:t xml:space="preserve">are </w:t>
      </w:r>
      <w:r w:rsidR="000F6127" w:rsidRPr="00B91AB6">
        <w:rPr>
          <w:rFonts w:asciiTheme="majorBidi" w:eastAsia="Times New Roman" w:hAnsiTheme="majorBidi" w:cstheme="majorBidi"/>
          <w:sz w:val="24"/>
          <w:szCs w:val="24"/>
        </w:rPr>
        <w:t>reduced</w:t>
      </w:r>
      <w:r w:rsidR="00AC1C29" w:rsidRPr="00B91AB6">
        <w:rPr>
          <w:rFonts w:asciiTheme="majorBidi" w:eastAsia="Times New Roman" w:hAnsiTheme="majorBidi" w:cstheme="majorBidi"/>
          <w:sz w:val="24"/>
          <w:szCs w:val="24"/>
        </w:rPr>
        <w:t>.</w:t>
      </w:r>
      <w:r w:rsidR="00B95B05" w:rsidRPr="00B95B05">
        <w:rPr>
          <w:rFonts w:asciiTheme="majorBidi" w:eastAsia="Times New Roman" w:hAnsiTheme="majorBidi" w:cstheme="majorBidi"/>
          <w:sz w:val="24"/>
          <w:szCs w:val="24"/>
          <w:vertAlign w:val="superscript"/>
        </w:rPr>
        <w:t>6, 7</w:t>
      </w:r>
      <w:r w:rsidR="00AC1C29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D5EE8" w:rsidRPr="00B91AB6">
        <w:rPr>
          <w:rFonts w:asciiTheme="majorBidi" w:eastAsia="Times New Roman" w:hAnsiTheme="majorBidi" w:cstheme="majorBidi"/>
          <w:sz w:val="24"/>
          <w:szCs w:val="24"/>
        </w:rPr>
        <w:t xml:space="preserve">Also in such curing systems </w:t>
      </w:r>
      <w:r w:rsidR="00896EF5" w:rsidRPr="00B91AB6">
        <w:rPr>
          <w:rFonts w:asciiTheme="majorBidi" w:eastAsia="Times New Roman" w:hAnsiTheme="majorBidi" w:cstheme="majorBidi"/>
          <w:sz w:val="24"/>
          <w:szCs w:val="24"/>
        </w:rPr>
        <w:t xml:space="preserve">due to </w:t>
      </w:r>
      <w:r w:rsidR="005D640A" w:rsidRPr="00B91AB6">
        <w:rPr>
          <w:rFonts w:asciiTheme="majorBidi" w:hAnsiTheme="majorBidi" w:cstheme="majorBidi"/>
          <w:sz w:val="24"/>
          <w:szCs w:val="24"/>
        </w:rPr>
        <w:t xml:space="preserve">faster cure rates and lower total </w:t>
      </w:r>
      <w:proofErr w:type="spellStart"/>
      <w:r w:rsidR="005D640A" w:rsidRPr="00B91AB6">
        <w:rPr>
          <w:rFonts w:asciiTheme="majorBidi" w:hAnsiTheme="majorBidi" w:cstheme="majorBidi"/>
          <w:sz w:val="24"/>
          <w:szCs w:val="24"/>
        </w:rPr>
        <w:t>sulphur</w:t>
      </w:r>
      <w:proofErr w:type="spellEnd"/>
      <w:r w:rsidR="005D640A" w:rsidRPr="00B91AB6">
        <w:rPr>
          <w:rFonts w:asciiTheme="majorBidi" w:hAnsiTheme="majorBidi" w:cstheme="majorBidi"/>
          <w:sz w:val="24"/>
          <w:szCs w:val="24"/>
        </w:rPr>
        <w:t xml:space="preserve"> levels</w:t>
      </w:r>
      <w:r w:rsidR="007D5EE8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896EF5" w:rsidRPr="00B91AB6">
        <w:rPr>
          <w:rFonts w:asciiTheme="majorBidi" w:eastAsia="Times New Roman" w:hAnsiTheme="majorBidi" w:cstheme="majorBidi"/>
          <w:sz w:val="24"/>
          <w:szCs w:val="24"/>
        </w:rPr>
        <w:t xml:space="preserve">the adhesion of rubber to metal </w:t>
      </w:r>
      <w:r w:rsidR="005D640A" w:rsidRPr="00B91AB6">
        <w:rPr>
          <w:rFonts w:asciiTheme="majorBidi" w:hAnsiTheme="majorBidi" w:cstheme="majorBidi"/>
          <w:sz w:val="24"/>
          <w:szCs w:val="24"/>
        </w:rPr>
        <w:t xml:space="preserve">and rubber to fabric </w:t>
      </w:r>
      <w:r w:rsidR="00896EF5" w:rsidRPr="00B91AB6">
        <w:rPr>
          <w:rFonts w:asciiTheme="majorBidi" w:eastAsia="Times New Roman" w:hAnsiTheme="majorBidi" w:cstheme="majorBidi"/>
          <w:sz w:val="24"/>
          <w:szCs w:val="24"/>
        </w:rPr>
        <w:t xml:space="preserve">is very </w:t>
      </w:r>
      <w:r w:rsidR="007D5EE8" w:rsidRPr="00B91AB6">
        <w:rPr>
          <w:rFonts w:asciiTheme="majorBidi" w:eastAsia="Times New Roman" w:hAnsiTheme="majorBidi" w:cstheme="majorBidi"/>
          <w:sz w:val="24"/>
          <w:szCs w:val="24"/>
        </w:rPr>
        <w:t>low</w:t>
      </w:r>
      <w:r w:rsidR="00896EF5" w:rsidRPr="00B91AB6">
        <w:rPr>
          <w:rFonts w:asciiTheme="majorBidi" w:eastAsia="Times New Roman" w:hAnsiTheme="majorBidi" w:cstheme="majorBidi"/>
          <w:sz w:val="24"/>
          <w:szCs w:val="24"/>
        </w:rPr>
        <w:t>.</w:t>
      </w:r>
      <w:r w:rsidR="00B95B05" w:rsidRPr="00B95B05">
        <w:rPr>
          <w:rFonts w:asciiTheme="majorBidi" w:eastAsia="Times New Roman" w:hAnsiTheme="majorBidi" w:cstheme="majorBidi"/>
          <w:sz w:val="24"/>
          <w:szCs w:val="24"/>
          <w:vertAlign w:val="superscript"/>
        </w:rPr>
        <w:t>8</w:t>
      </w:r>
      <w:r w:rsidR="00E53B8B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>One of the</w:t>
      </w:r>
      <w:r w:rsidR="0079524B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D5EE8" w:rsidRPr="00B91AB6">
        <w:rPr>
          <w:rFonts w:asciiTheme="majorBidi" w:eastAsia="Times New Roman" w:hAnsiTheme="majorBidi" w:cstheme="majorBidi"/>
          <w:sz w:val="24"/>
          <w:szCs w:val="24"/>
        </w:rPr>
        <w:t>approaches</w:t>
      </w:r>
      <w:r w:rsidR="0079524B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D640A" w:rsidRPr="00B91AB6">
        <w:rPr>
          <w:rFonts w:asciiTheme="majorBidi" w:eastAsia="Times New Roman" w:hAnsiTheme="majorBidi" w:cstheme="majorBidi"/>
          <w:sz w:val="24"/>
          <w:szCs w:val="24"/>
        </w:rPr>
        <w:t xml:space="preserve">used </w:t>
      </w:r>
      <w:r w:rsidR="0079524B" w:rsidRPr="00B91AB6">
        <w:rPr>
          <w:rFonts w:asciiTheme="majorBidi" w:eastAsia="Times New Roman" w:hAnsiTheme="majorBidi" w:cstheme="majorBidi"/>
          <w:sz w:val="24"/>
          <w:szCs w:val="24"/>
        </w:rPr>
        <w:t>to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D5EE8" w:rsidRPr="00B91AB6">
        <w:rPr>
          <w:rFonts w:asciiTheme="majorBidi" w:eastAsia="Times New Roman" w:hAnsiTheme="majorBidi" w:cstheme="majorBidi"/>
          <w:sz w:val="24"/>
          <w:szCs w:val="24"/>
        </w:rPr>
        <w:t>control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 xml:space="preserve"> the reversion phenomenon is the </w:t>
      </w:r>
      <w:r w:rsidR="0000137D" w:rsidRPr="00B91AB6">
        <w:rPr>
          <w:rFonts w:asciiTheme="majorBidi" w:eastAsia="Times New Roman" w:hAnsiTheme="majorBidi" w:cstheme="majorBidi"/>
          <w:sz w:val="24"/>
          <w:szCs w:val="24"/>
        </w:rPr>
        <w:t>employing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 xml:space="preserve"> of</w:t>
      </w:r>
      <w:r w:rsidR="0079524B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E50A8" w:rsidRPr="00B91AB6">
        <w:rPr>
          <w:rFonts w:asciiTheme="majorBidi" w:eastAsia="Times New Roman" w:hAnsiTheme="majorBidi" w:cstheme="majorBidi"/>
          <w:sz w:val="24"/>
          <w:szCs w:val="24"/>
        </w:rPr>
        <w:t>anti-reversion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9524B" w:rsidRPr="00B91AB6">
        <w:rPr>
          <w:rFonts w:asciiTheme="majorBidi" w:eastAsia="Times New Roman" w:hAnsiTheme="majorBidi" w:cstheme="majorBidi"/>
          <w:sz w:val="24"/>
          <w:szCs w:val="24"/>
        </w:rPr>
        <w:t>agent</w:t>
      </w:r>
      <w:r w:rsidR="0000137D" w:rsidRPr="00B91AB6">
        <w:rPr>
          <w:rFonts w:asciiTheme="majorBidi" w:eastAsia="Times New Roman" w:hAnsiTheme="majorBidi" w:cstheme="majorBidi"/>
          <w:sz w:val="24"/>
          <w:szCs w:val="24"/>
        </w:rPr>
        <w:t>.</w:t>
      </w:r>
      <w:r w:rsidR="00A83438" w:rsidRPr="00B91AB6">
        <w:rPr>
          <w:rFonts w:asciiTheme="majorBidi" w:hAnsiTheme="majorBidi" w:cstheme="majorBidi"/>
          <w:sz w:val="24"/>
          <w:szCs w:val="24"/>
        </w:rPr>
        <w:t xml:space="preserve"> Perkalink900 </w:t>
      </w:r>
      <w:r w:rsidR="0008273A" w:rsidRPr="00B91AB6">
        <w:rPr>
          <w:rFonts w:asciiTheme="majorBidi" w:hAnsiTheme="majorBidi" w:cstheme="majorBidi"/>
          <w:sz w:val="24"/>
          <w:szCs w:val="24"/>
        </w:rPr>
        <w:t>(</w:t>
      </w:r>
      <w:r w:rsidR="00D021E4" w:rsidRPr="00B91AB6">
        <w:rPr>
          <w:rFonts w:asciiTheme="majorBidi" w:hAnsiTheme="majorBidi" w:cstheme="majorBidi"/>
          <w:sz w:val="24"/>
          <w:szCs w:val="24"/>
        </w:rPr>
        <w:t xml:space="preserve">1, 3- </w:t>
      </w:r>
      <w:proofErr w:type="spellStart"/>
      <w:r w:rsidR="00D021E4" w:rsidRPr="00B91AB6">
        <w:rPr>
          <w:rFonts w:asciiTheme="majorBidi" w:hAnsiTheme="majorBidi" w:cstheme="majorBidi"/>
          <w:sz w:val="24"/>
          <w:szCs w:val="24"/>
        </w:rPr>
        <w:t>bis-citraconimidomethyl</w:t>
      </w:r>
      <w:proofErr w:type="spellEnd"/>
      <w:r w:rsidR="00A83438" w:rsidRPr="00B91AB6">
        <w:rPr>
          <w:rFonts w:asciiTheme="majorBidi" w:hAnsiTheme="majorBidi" w:cstheme="majorBidi"/>
          <w:sz w:val="24"/>
          <w:szCs w:val="24"/>
        </w:rPr>
        <w:t xml:space="preserve"> benzene</w:t>
      </w:r>
      <w:r w:rsidR="0008273A" w:rsidRPr="00B91AB6">
        <w:rPr>
          <w:rFonts w:asciiTheme="majorBidi" w:hAnsiTheme="majorBidi" w:cstheme="majorBidi"/>
          <w:sz w:val="24"/>
          <w:szCs w:val="24"/>
        </w:rPr>
        <w:t>)</w:t>
      </w:r>
      <w:r w:rsidR="0079524B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 xml:space="preserve">is the most commonly used anti reversion agent in the </w:t>
      </w:r>
      <w:r w:rsidR="00A83438" w:rsidRPr="00B91AB6">
        <w:rPr>
          <w:rFonts w:asciiTheme="majorBidi" w:eastAsia="Times New Roman" w:hAnsiTheme="majorBidi" w:cstheme="majorBidi"/>
          <w:sz w:val="24"/>
          <w:szCs w:val="24"/>
        </w:rPr>
        <w:t xml:space="preserve">rubber 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>industry.</w:t>
      </w:r>
      <w:r w:rsidR="00E33712" w:rsidRPr="00B91AB6">
        <w:rPr>
          <w:rFonts w:asciiTheme="majorBidi" w:hAnsiTheme="majorBidi" w:cstheme="majorBidi"/>
          <w:sz w:val="24"/>
          <w:szCs w:val="24"/>
        </w:rPr>
        <w:t xml:space="preserve"> Perkalink900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E50A8" w:rsidRPr="00B91AB6">
        <w:rPr>
          <w:rFonts w:asciiTheme="majorBidi" w:eastAsia="Times New Roman" w:hAnsiTheme="majorBidi" w:cstheme="majorBidi"/>
          <w:sz w:val="24"/>
          <w:szCs w:val="24"/>
        </w:rPr>
        <w:t>prevents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 xml:space="preserve"> loss crosslink density by </w:t>
      </w:r>
      <w:r w:rsidR="0079524B" w:rsidRPr="00B91AB6">
        <w:rPr>
          <w:rFonts w:asciiTheme="majorBidi" w:eastAsia="Times New Roman" w:hAnsiTheme="majorBidi" w:cstheme="majorBidi"/>
          <w:sz w:val="24"/>
          <w:szCs w:val="24"/>
        </w:rPr>
        <w:t xml:space="preserve">creating new 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>crosslinks</w:t>
      </w:r>
      <w:r w:rsidR="0079524B" w:rsidRPr="00B91AB6">
        <w:rPr>
          <w:rFonts w:asciiTheme="majorBidi" w:eastAsia="Times New Roman" w:hAnsiTheme="majorBidi" w:cstheme="majorBidi"/>
          <w:sz w:val="24"/>
          <w:szCs w:val="24"/>
        </w:rPr>
        <w:t xml:space="preserve"> through the well-known </w:t>
      </w:r>
      <w:r w:rsidR="0017508B" w:rsidRPr="00B91AB6">
        <w:rPr>
          <w:rFonts w:asciiTheme="majorBidi" w:hAnsiTheme="majorBidi" w:cstheme="majorBidi"/>
          <w:sz w:val="24"/>
          <w:szCs w:val="24"/>
        </w:rPr>
        <w:t>Diels-Alder</w:t>
      </w:r>
      <w:r w:rsidR="0079524B" w:rsidRPr="00B91AB6">
        <w:rPr>
          <w:rFonts w:asciiTheme="majorBidi" w:eastAsia="Times New Roman" w:hAnsiTheme="majorBidi" w:cstheme="majorBidi"/>
          <w:sz w:val="24"/>
          <w:szCs w:val="24"/>
        </w:rPr>
        <w:t xml:space="preserve"> reaction</w:t>
      </w:r>
      <w:r w:rsidR="004F6A2E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837E2" w:rsidRPr="00B91AB6">
        <w:rPr>
          <w:rFonts w:asciiTheme="majorBidi" w:eastAsia="Times New Roman" w:hAnsiTheme="majorBidi" w:cstheme="majorBidi"/>
          <w:sz w:val="24"/>
          <w:szCs w:val="24"/>
        </w:rPr>
        <w:t>(</w:t>
      </w:r>
      <w:r w:rsidR="004F6A2E" w:rsidRPr="00B91AB6">
        <w:rPr>
          <w:rFonts w:asciiTheme="majorBidi" w:eastAsia="Times New Roman" w:hAnsiTheme="majorBidi" w:cstheme="majorBidi"/>
          <w:sz w:val="24"/>
          <w:szCs w:val="24"/>
        </w:rPr>
        <w:t>Fig</w:t>
      </w:r>
      <w:r w:rsidR="00B95B05">
        <w:rPr>
          <w:rFonts w:asciiTheme="majorBidi" w:eastAsia="Times New Roman" w:hAnsiTheme="majorBidi" w:cstheme="majorBidi"/>
          <w:sz w:val="24"/>
          <w:szCs w:val="24"/>
        </w:rPr>
        <w:t>ure</w:t>
      </w:r>
      <w:r w:rsidR="004F6A2E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D2C7E" w:rsidRPr="00B91AB6">
        <w:rPr>
          <w:rFonts w:asciiTheme="majorBidi" w:eastAsia="Times New Roman" w:hAnsiTheme="majorBidi" w:cstheme="majorBidi"/>
          <w:sz w:val="24"/>
          <w:szCs w:val="24"/>
        </w:rPr>
        <w:t>1</w:t>
      </w:r>
      <w:r w:rsidR="002837E2" w:rsidRPr="00B91AB6">
        <w:rPr>
          <w:rFonts w:asciiTheme="majorBidi" w:eastAsia="Times New Roman" w:hAnsiTheme="majorBidi" w:cstheme="majorBidi"/>
          <w:sz w:val="24"/>
          <w:szCs w:val="24"/>
        </w:rPr>
        <w:t>)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>.</w:t>
      </w:r>
      <w:r w:rsidR="00B95B05" w:rsidRPr="00B95B05">
        <w:rPr>
          <w:rFonts w:asciiTheme="majorBidi" w:eastAsia="Times New Roman" w:hAnsiTheme="majorBidi" w:cstheme="majorBidi"/>
          <w:sz w:val="24"/>
          <w:szCs w:val="24"/>
          <w:vertAlign w:val="superscript"/>
        </w:rPr>
        <w:t>9-11</w:t>
      </w:r>
    </w:p>
    <w:p w14:paraId="13BE58A3" w14:textId="42EC5EE2" w:rsidR="008A6322" w:rsidRPr="00B91AB6" w:rsidRDefault="00F14439" w:rsidP="00363A08">
      <w:pPr>
        <w:tabs>
          <w:tab w:val="right" w:pos="4111"/>
          <w:tab w:val="right" w:pos="4536"/>
        </w:tabs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91AB6">
        <w:rPr>
          <w:rFonts w:asciiTheme="majorBidi" w:hAnsiTheme="majorBidi" w:cstheme="majorBidi"/>
          <w:sz w:val="20"/>
          <w:szCs w:val="20"/>
        </w:rPr>
        <w:object w:dxaOrig="10018" w:dyaOrig="1571" w14:anchorId="45676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48.75pt" o:ole="">
            <v:imagedata r:id="rId9" o:title=""/>
          </v:shape>
          <o:OLEObject Type="Embed" ProgID="ChemDraw.Document.6.0" ShapeID="_x0000_i1025" DrawAspect="Content" ObjectID="_1654728313" r:id="rId10"/>
        </w:object>
      </w:r>
    </w:p>
    <w:p w14:paraId="7C317923" w14:textId="7FDE60FA" w:rsidR="00061BC2" w:rsidRPr="00495FDE" w:rsidRDefault="00061BC2" w:rsidP="00D349B6">
      <w:pPr>
        <w:bidi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495FDE">
        <w:rPr>
          <w:rFonts w:asciiTheme="majorBidi" w:eastAsia="Times New Roman" w:hAnsiTheme="majorBidi" w:cstheme="majorBidi"/>
          <w:b/>
          <w:bCs/>
          <w:sz w:val="20"/>
          <w:szCs w:val="20"/>
        </w:rPr>
        <w:t>Fig</w:t>
      </w:r>
      <w:r w:rsidR="00B95B05" w:rsidRPr="00495FDE">
        <w:rPr>
          <w:rFonts w:asciiTheme="majorBidi" w:eastAsia="Times New Roman" w:hAnsiTheme="majorBidi" w:cstheme="majorBidi"/>
          <w:b/>
          <w:bCs/>
          <w:sz w:val="20"/>
          <w:szCs w:val="20"/>
        </w:rPr>
        <w:t>ure</w:t>
      </w:r>
      <w:r w:rsidRPr="00495FD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1</w:t>
      </w:r>
      <w:r w:rsidR="00523B69" w:rsidRPr="00495FDE">
        <w:rPr>
          <w:rFonts w:asciiTheme="majorBidi" w:eastAsia="Times New Roman" w:hAnsiTheme="majorBidi" w:cstheme="majorBidi"/>
          <w:b/>
          <w:bCs/>
          <w:sz w:val="20"/>
          <w:szCs w:val="20"/>
        </w:rPr>
        <w:t>.</w:t>
      </w:r>
      <w:r w:rsidRPr="00495FD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495FDE">
        <w:rPr>
          <w:rFonts w:asciiTheme="majorBidi" w:eastAsia="Times New Roman" w:hAnsiTheme="majorBidi" w:cstheme="majorBidi"/>
          <w:sz w:val="20"/>
          <w:szCs w:val="20"/>
        </w:rPr>
        <w:t xml:space="preserve">Creating new crosslinks by </w:t>
      </w:r>
      <w:r w:rsidRPr="00495FDE">
        <w:rPr>
          <w:rFonts w:asciiTheme="majorBidi" w:hAnsiTheme="majorBidi" w:cstheme="majorBidi"/>
          <w:sz w:val="20"/>
          <w:szCs w:val="20"/>
        </w:rPr>
        <w:t xml:space="preserve">Perkalink900 </w:t>
      </w:r>
      <w:r w:rsidRPr="00495FDE">
        <w:rPr>
          <w:rFonts w:asciiTheme="majorBidi" w:hAnsiTheme="majorBidi" w:cstheme="majorBidi"/>
          <w:sz w:val="20"/>
          <w:szCs w:val="20"/>
          <w:vertAlign w:val="superscript"/>
        </w:rPr>
        <w:t>9</w:t>
      </w:r>
    </w:p>
    <w:p w14:paraId="0BFEC55F" w14:textId="0AFCB982" w:rsidR="00E46E4E" w:rsidRPr="00B91AB6" w:rsidRDefault="0063408F" w:rsidP="00E8467A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 xml:space="preserve">In recent years, </w:t>
      </w:r>
      <w:r w:rsidR="00DB3BDA" w:rsidRPr="00B91AB6">
        <w:rPr>
          <w:rFonts w:asciiTheme="majorBidi" w:eastAsia="Times New Roman" w:hAnsiTheme="majorBidi" w:cstheme="majorBidi"/>
          <w:sz w:val="24"/>
          <w:szCs w:val="24"/>
        </w:rPr>
        <w:t>t</w:t>
      </w:r>
      <w:r w:rsidR="003322AD" w:rsidRPr="00B91AB6">
        <w:rPr>
          <w:rFonts w:asciiTheme="majorBidi" w:eastAsia="Times New Roman" w:hAnsiTheme="majorBidi" w:cstheme="majorBidi"/>
          <w:sz w:val="24"/>
          <w:szCs w:val="24"/>
        </w:rPr>
        <w:t xml:space="preserve">here have been numerous studies on </w:t>
      </w:r>
      <w:r w:rsidR="00832F56" w:rsidRPr="00B91AB6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r w:rsidR="003322AD" w:rsidRPr="00B91AB6">
        <w:rPr>
          <w:rFonts w:asciiTheme="majorBidi" w:eastAsia="Times New Roman" w:hAnsiTheme="majorBidi" w:cstheme="majorBidi"/>
          <w:sz w:val="24"/>
          <w:szCs w:val="24"/>
        </w:rPr>
        <w:t xml:space="preserve">reversion and its </w:t>
      </w:r>
      <w:r w:rsidR="007E50A8" w:rsidRPr="00B91AB6">
        <w:rPr>
          <w:rFonts w:asciiTheme="majorBidi" w:hAnsiTheme="majorBidi" w:cstheme="majorBidi"/>
          <w:sz w:val="24"/>
          <w:szCs w:val="24"/>
        </w:rPr>
        <w:t>kinetic</w:t>
      </w:r>
      <w:r w:rsidR="00E33712" w:rsidRPr="00B91AB6">
        <w:rPr>
          <w:rFonts w:asciiTheme="majorBidi" w:eastAsia="Times New Roman" w:hAnsiTheme="majorBidi" w:cstheme="majorBidi"/>
          <w:sz w:val="24"/>
          <w:szCs w:val="24"/>
        </w:rPr>
        <w:t>.</w:t>
      </w:r>
      <w:r w:rsidR="00B95B05" w:rsidRPr="00B95B05">
        <w:rPr>
          <w:rFonts w:asciiTheme="majorBidi" w:eastAsia="Times New Roman" w:hAnsiTheme="majorBidi" w:cstheme="majorBidi"/>
          <w:sz w:val="24"/>
          <w:szCs w:val="24"/>
          <w:vertAlign w:val="superscript"/>
        </w:rPr>
        <w:t>12-14</w:t>
      </w:r>
      <w:r w:rsidR="005442BA" w:rsidRPr="00B95B05">
        <w:rPr>
          <w:rFonts w:asciiTheme="majorBidi" w:eastAsia="Times New Roman" w:hAnsiTheme="majorBidi" w:cstheme="majorBidi"/>
          <w:sz w:val="24"/>
          <w:szCs w:val="24"/>
          <w:vertAlign w:val="superscript"/>
        </w:rPr>
        <w:t xml:space="preserve"> </w:t>
      </w:r>
      <w:r w:rsidR="00E8467A">
        <w:rPr>
          <w:rFonts w:asciiTheme="majorBidi" w:eastAsia="Times New Roman" w:hAnsiTheme="majorBidi" w:cstheme="majorBidi"/>
          <w:sz w:val="24"/>
          <w:szCs w:val="24"/>
          <w:vertAlign w:val="superscript"/>
        </w:rPr>
        <w:t xml:space="preserve"> </w:t>
      </w:r>
      <w:r w:rsidR="005442BA" w:rsidRPr="00B91AB6">
        <w:rPr>
          <w:rFonts w:asciiTheme="majorBidi" w:eastAsia="Times New Roman" w:hAnsiTheme="majorBidi" w:cstheme="majorBidi"/>
          <w:sz w:val="24"/>
          <w:szCs w:val="24"/>
        </w:rPr>
        <w:t>In 2019</w:t>
      </w:r>
      <w:r w:rsidR="002F6047" w:rsidRPr="00B91AB6">
        <w:rPr>
          <w:rFonts w:asciiTheme="majorBidi" w:eastAsia="Times New Roman" w:hAnsiTheme="majorBidi" w:cstheme="majorBidi"/>
          <w:sz w:val="24"/>
          <w:szCs w:val="24"/>
        </w:rPr>
        <w:t>,</w:t>
      </w:r>
      <w:r w:rsidR="005442BA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F6047" w:rsidRPr="00B91AB6">
        <w:rPr>
          <w:rFonts w:asciiTheme="majorBidi" w:eastAsia="Times New Roman" w:hAnsiTheme="majorBidi" w:cstheme="majorBidi"/>
          <w:sz w:val="24"/>
          <w:szCs w:val="24"/>
        </w:rPr>
        <w:t>Nah et a</w:t>
      </w:r>
      <w:r w:rsidR="00734C80" w:rsidRPr="00B91AB6">
        <w:rPr>
          <w:rFonts w:asciiTheme="majorBidi" w:eastAsia="Times New Roman" w:hAnsiTheme="majorBidi" w:cstheme="majorBidi"/>
          <w:sz w:val="24"/>
          <w:szCs w:val="24"/>
        </w:rPr>
        <w:t>l.</w:t>
      </w:r>
      <w:r w:rsidR="002F6047" w:rsidRPr="00B91AB6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="002F6047" w:rsidRPr="00B91AB6">
        <w:rPr>
          <w:rFonts w:asciiTheme="majorBidi" w:eastAsia="Times New Roman" w:hAnsiTheme="majorBidi" w:cstheme="majorBidi"/>
          <w:sz w:val="24"/>
          <w:szCs w:val="24"/>
        </w:rPr>
        <w:t xml:space="preserve">vulcanized </w:t>
      </w:r>
      <w:proofErr w:type="spellStart"/>
      <w:r w:rsidR="002F6047" w:rsidRPr="00B91AB6">
        <w:rPr>
          <w:rFonts w:asciiTheme="majorBidi" w:eastAsia="Times New Roman" w:hAnsiTheme="majorBidi" w:cstheme="majorBidi"/>
          <w:sz w:val="24"/>
          <w:szCs w:val="24"/>
        </w:rPr>
        <w:t>chlorobutyl</w:t>
      </w:r>
      <w:proofErr w:type="spellEnd"/>
      <w:r w:rsidR="002F6047" w:rsidRPr="00B91AB6">
        <w:rPr>
          <w:rFonts w:asciiTheme="majorBidi" w:eastAsia="Times New Roman" w:hAnsiTheme="majorBidi" w:cstheme="majorBidi"/>
          <w:sz w:val="24"/>
          <w:szCs w:val="24"/>
        </w:rPr>
        <w:t xml:space="preserve"> rubber and </w:t>
      </w:r>
      <w:r w:rsidR="002F6047" w:rsidRPr="00B91AB6">
        <w:rPr>
          <w:rFonts w:asciiTheme="majorBidi" w:hAnsiTheme="majorBidi" w:cstheme="majorBidi"/>
          <w:sz w:val="24"/>
          <w:szCs w:val="24"/>
        </w:rPr>
        <w:t>applied 4</w:t>
      </w:r>
      <w:r w:rsidR="00DB3BDA" w:rsidRPr="00B91AB6">
        <w:rPr>
          <w:rFonts w:asciiTheme="majorBidi" w:hAnsiTheme="majorBidi" w:cstheme="majorBidi"/>
          <w:sz w:val="24"/>
          <w:szCs w:val="24"/>
        </w:rPr>
        <w:t>, 4’</w:t>
      </w:r>
      <w:r w:rsidR="002F6047" w:rsidRPr="00B91AB6">
        <w:rPr>
          <w:rFonts w:asciiTheme="majorBidi" w:hAnsiTheme="majorBidi" w:cstheme="majorBidi"/>
          <w:sz w:val="24"/>
          <w:szCs w:val="24"/>
        </w:rPr>
        <w:t>-bis (</w:t>
      </w:r>
      <w:proofErr w:type="spellStart"/>
      <w:r w:rsidR="002F6047" w:rsidRPr="00B91AB6">
        <w:rPr>
          <w:rFonts w:asciiTheme="majorBidi" w:hAnsiTheme="majorBidi" w:cstheme="majorBidi"/>
          <w:sz w:val="24"/>
          <w:szCs w:val="24"/>
        </w:rPr>
        <w:t>maleimido</w:t>
      </w:r>
      <w:proofErr w:type="spellEnd"/>
      <w:r w:rsidR="002F6047" w:rsidRPr="00B91AB6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2F6047" w:rsidRPr="00B91AB6">
        <w:rPr>
          <w:rFonts w:asciiTheme="majorBidi" w:hAnsiTheme="majorBidi" w:cstheme="majorBidi"/>
          <w:sz w:val="24"/>
          <w:szCs w:val="24"/>
        </w:rPr>
        <w:t>diphenyl</w:t>
      </w:r>
      <w:proofErr w:type="spellEnd"/>
      <w:r w:rsidR="002F6047" w:rsidRPr="00B91AB6">
        <w:rPr>
          <w:rFonts w:asciiTheme="majorBidi" w:hAnsiTheme="majorBidi" w:cstheme="majorBidi"/>
          <w:sz w:val="24"/>
          <w:szCs w:val="24"/>
        </w:rPr>
        <w:t xml:space="preserve"> methane (BMDM) as a crosslinking </w:t>
      </w:r>
      <w:r w:rsidR="00DB3BDA" w:rsidRPr="00B91AB6">
        <w:rPr>
          <w:rFonts w:asciiTheme="majorBidi" w:hAnsiTheme="majorBidi" w:cstheme="majorBidi"/>
          <w:sz w:val="24"/>
          <w:szCs w:val="24"/>
        </w:rPr>
        <w:t>agent</w:t>
      </w:r>
      <w:r w:rsidR="002F6047" w:rsidRPr="00B91AB6">
        <w:rPr>
          <w:rFonts w:asciiTheme="majorBidi" w:eastAsia="Times New Roman" w:hAnsiTheme="majorBidi" w:cstheme="majorBidi"/>
          <w:sz w:val="24"/>
          <w:szCs w:val="24"/>
        </w:rPr>
        <w:t>.</w:t>
      </w:r>
      <w:r w:rsidR="00397A6D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F010CF" w:rsidRPr="00B91AB6">
        <w:rPr>
          <w:rFonts w:asciiTheme="majorBidi" w:eastAsia="Times New Roman" w:hAnsiTheme="majorBidi" w:cstheme="majorBidi"/>
          <w:sz w:val="24"/>
          <w:szCs w:val="24"/>
        </w:rPr>
        <w:t>They</w:t>
      </w:r>
      <w:r w:rsidR="00F010CF" w:rsidRPr="00B91AB6">
        <w:rPr>
          <w:rFonts w:asciiTheme="majorBidi" w:hAnsiTheme="majorBidi" w:cstheme="majorBidi"/>
          <w:sz w:val="24"/>
          <w:szCs w:val="24"/>
        </w:rPr>
        <w:t xml:space="preserve"> examined </w:t>
      </w:r>
      <w:proofErr w:type="spellStart"/>
      <w:r w:rsidR="00F010CF" w:rsidRPr="00B91AB6">
        <w:rPr>
          <w:rFonts w:asciiTheme="majorBidi" w:hAnsiTheme="majorBidi" w:cstheme="majorBidi"/>
          <w:sz w:val="24"/>
          <w:szCs w:val="24"/>
        </w:rPr>
        <w:t>rheometric</w:t>
      </w:r>
      <w:proofErr w:type="spellEnd"/>
      <w:r w:rsidR="00F010CF" w:rsidRPr="00B91AB6">
        <w:rPr>
          <w:rFonts w:asciiTheme="majorBidi" w:hAnsiTheme="majorBidi" w:cstheme="majorBidi"/>
          <w:sz w:val="24"/>
          <w:szCs w:val="24"/>
        </w:rPr>
        <w:t xml:space="preserve"> curves and </w:t>
      </w:r>
      <w:r w:rsidR="002F6047" w:rsidRPr="00B91AB6">
        <w:rPr>
          <w:rFonts w:asciiTheme="majorBidi" w:eastAsia="Times New Roman" w:hAnsiTheme="majorBidi" w:cstheme="majorBidi"/>
          <w:sz w:val="24"/>
          <w:szCs w:val="24"/>
        </w:rPr>
        <w:t>reported that</w:t>
      </w:r>
      <w:r w:rsidR="002F6047" w:rsidRPr="00B91AB6">
        <w:rPr>
          <w:rFonts w:asciiTheme="majorBidi" w:hAnsiTheme="majorBidi" w:cstheme="majorBidi"/>
          <w:sz w:val="24"/>
          <w:szCs w:val="24"/>
        </w:rPr>
        <w:t xml:space="preserve"> BMDM significantly enhanced the reversion resistance</w:t>
      </w:r>
      <w:r w:rsidR="00F010CF" w:rsidRPr="00B91AB6">
        <w:rPr>
          <w:rFonts w:asciiTheme="majorBidi" w:hAnsiTheme="majorBidi" w:cstheme="majorBidi"/>
          <w:sz w:val="24"/>
          <w:szCs w:val="24"/>
        </w:rPr>
        <w:t>.</w:t>
      </w:r>
      <w:r w:rsidR="00E8467A" w:rsidRPr="00E8467A">
        <w:rPr>
          <w:rFonts w:asciiTheme="majorBidi" w:hAnsiTheme="majorBidi" w:cstheme="majorBidi"/>
          <w:sz w:val="24"/>
          <w:szCs w:val="24"/>
          <w:vertAlign w:val="superscript"/>
        </w:rPr>
        <w:t>15</w:t>
      </w:r>
      <w:r w:rsidR="00D35B91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D35B91" w:rsidRPr="00B91AB6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="00D35B91" w:rsidRPr="00B91AB6">
        <w:rPr>
          <w:rFonts w:asciiTheme="majorBidi" w:hAnsiTheme="majorBidi" w:cstheme="majorBidi"/>
          <w:sz w:val="24"/>
          <w:szCs w:val="24"/>
        </w:rPr>
        <w:t xml:space="preserve"> 2016, </w:t>
      </w:r>
      <w:r w:rsidR="007E50A8" w:rsidRPr="00B91AB6">
        <w:rPr>
          <w:rFonts w:asciiTheme="majorBidi" w:hAnsiTheme="majorBidi" w:cstheme="majorBidi"/>
          <w:sz w:val="24"/>
          <w:szCs w:val="24"/>
        </w:rPr>
        <w:t>they</w:t>
      </w:r>
      <w:r w:rsidR="00D35B91" w:rsidRPr="00B91AB6">
        <w:rPr>
          <w:rFonts w:asciiTheme="majorBidi" w:hAnsiTheme="majorBidi" w:cstheme="majorBidi"/>
          <w:sz w:val="24"/>
          <w:szCs w:val="24"/>
        </w:rPr>
        <w:t xml:space="preserve"> applied </w:t>
      </w:r>
      <w:r w:rsidR="007E50A8" w:rsidRPr="00B91AB6">
        <w:rPr>
          <w:rFonts w:asciiTheme="majorBidi" w:hAnsiTheme="majorBidi" w:cstheme="majorBidi"/>
          <w:sz w:val="24"/>
          <w:szCs w:val="24"/>
        </w:rPr>
        <w:t>BMDM in</w:t>
      </w:r>
      <w:r w:rsidR="00DB1A4B" w:rsidRPr="00B91AB6">
        <w:rPr>
          <w:rFonts w:asciiTheme="majorBidi" w:hAnsiTheme="majorBidi" w:cstheme="majorBidi"/>
          <w:sz w:val="24"/>
          <w:szCs w:val="24"/>
        </w:rPr>
        <w:t xml:space="preserve"> NR vulcanized with </w:t>
      </w:r>
      <w:proofErr w:type="spellStart"/>
      <w:r w:rsidR="00DB1A4B" w:rsidRPr="00B91AB6">
        <w:rPr>
          <w:rFonts w:asciiTheme="majorBidi" w:hAnsiTheme="majorBidi" w:cstheme="majorBidi"/>
          <w:sz w:val="24"/>
          <w:szCs w:val="24"/>
        </w:rPr>
        <w:t>sulphur</w:t>
      </w:r>
      <w:proofErr w:type="spellEnd"/>
      <w:r w:rsidR="00DB1A4B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136D1D" w:rsidRPr="00B91AB6">
        <w:rPr>
          <w:rFonts w:asciiTheme="majorBidi" w:hAnsiTheme="majorBidi" w:cstheme="majorBidi"/>
          <w:sz w:val="24"/>
          <w:szCs w:val="24"/>
        </w:rPr>
        <w:t>and described</w:t>
      </w:r>
      <w:r w:rsidR="00C74B27" w:rsidRPr="00B91AB6">
        <w:rPr>
          <w:rFonts w:asciiTheme="majorBidi" w:hAnsiTheme="majorBidi" w:cstheme="majorBidi"/>
          <w:sz w:val="24"/>
          <w:szCs w:val="24"/>
        </w:rPr>
        <w:t xml:space="preserve"> that the presence of 5 </w:t>
      </w:r>
      <w:proofErr w:type="spellStart"/>
      <w:r w:rsidR="00C74B27" w:rsidRPr="00B91AB6">
        <w:rPr>
          <w:rFonts w:asciiTheme="majorBidi" w:hAnsiTheme="majorBidi" w:cstheme="majorBidi"/>
          <w:sz w:val="24"/>
          <w:szCs w:val="24"/>
        </w:rPr>
        <w:t>phr</w:t>
      </w:r>
      <w:proofErr w:type="spellEnd"/>
      <w:r w:rsidR="00C74B27" w:rsidRPr="00B91AB6">
        <w:rPr>
          <w:rFonts w:asciiTheme="majorBidi" w:hAnsiTheme="majorBidi" w:cstheme="majorBidi"/>
          <w:sz w:val="24"/>
          <w:szCs w:val="24"/>
        </w:rPr>
        <w:t xml:space="preserve"> of BMDM significantly improves </w:t>
      </w:r>
      <w:r w:rsidR="00C74B27" w:rsidRPr="00B91AB6">
        <w:rPr>
          <w:rFonts w:asciiTheme="majorBidi" w:eastAsia="Times New Roman" w:hAnsiTheme="majorBidi" w:cstheme="majorBidi"/>
          <w:sz w:val="24"/>
          <w:szCs w:val="24"/>
        </w:rPr>
        <w:t>reversion</w:t>
      </w:r>
      <w:r w:rsidR="00C74B27" w:rsidRPr="00B91AB6">
        <w:rPr>
          <w:rFonts w:asciiTheme="majorBidi" w:hAnsiTheme="majorBidi" w:cstheme="majorBidi"/>
          <w:sz w:val="24"/>
          <w:szCs w:val="24"/>
        </w:rPr>
        <w:t xml:space="preserve"> resistance without adversely affecting the </w:t>
      </w:r>
      <w:r w:rsidR="007E50A8" w:rsidRPr="00B91AB6">
        <w:rPr>
          <w:rFonts w:asciiTheme="majorBidi" w:hAnsiTheme="majorBidi" w:cstheme="majorBidi"/>
          <w:sz w:val="24"/>
          <w:szCs w:val="24"/>
        </w:rPr>
        <w:t>scorch</w:t>
      </w:r>
      <w:r w:rsidR="00C74B27" w:rsidRPr="00B91AB6">
        <w:rPr>
          <w:rFonts w:asciiTheme="majorBidi" w:hAnsiTheme="majorBidi" w:cstheme="majorBidi"/>
          <w:sz w:val="24"/>
          <w:szCs w:val="24"/>
        </w:rPr>
        <w:t xml:space="preserve"> time and cure rate. It also </w:t>
      </w:r>
      <w:r w:rsidR="00762348" w:rsidRPr="00B91AB6">
        <w:rPr>
          <w:rFonts w:asciiTheme="majorBidi" w:hAnsiTheme="majorBidi" w:cstheme="majorBidi"/>
          <w:sz w:val="24"/>
          <w:szCs w:val="24"/>
        </w:rPr>
        <w:t>enhancement</w:t>
      </w:r>
      <w:r w:rsidR="00C74B27" w:rsidRPr="00B91AB6">
        <w:rPr>
          <w:rFonts w:asciiTheme="majorBidi" w:hAnsiTheme="majorBidi" w:cstheme="majorBidi"/>
          <w:sz w:val="24"/>
          <w:szCs w:val="24"/>
        </w:rPr>
        <w:t xml:space="preserve"> crosslink density and </w:t>
      </w:r>
      <w:r w:rsidR="00762348" w:rsidRPr="00B91AB6">
        <w:rPr>
          <w:rFonts w:asciiTheme="majorBidi" w:hAnsiTheme="majorBidi" w:cstheme="majorBidi"/>
          <w:sz w:val="24"/>
          <w:szCs w:val="24"/>
        </w:rPr>
        <w:t>drops</w:t>
      </w:r>
      <w:r w:rsidR="00C74B27" w:rsidRPr="00B91AB6">
        <w:rPr>
          <w:rFonts w:asciiTheme="majorBidi" w:hAnsiTheme="majorBidi" w:cstheme="majorBidi"/>
          <w:sz w:val="24"/>
          <w:szCs w:val="24"/>
        </w:rPr>
        <w:t xml:space="preserve"> compression set value.</w:t>
      </w:r>
      <w:r w:rsidR="00E8467A" w:rsidRPr="00E8467A">
        <w:rPr>
          <w:rFonts w:asciiTheme="majorBidi" w:hAnsiTheme="majorBidi" w:cstheme="majorBidi"/>
          <w:sz w:val="24"/>
          <w:szCs w:val="24"/>
          <w:vertAlign w:val="superscript"/>
        </w:rPr>
        <w:t>16</w:t>
      </w:r>
      <w:r w:rsidR="00D35B91" w:rsidRPr="00B91AB6">
        <w:rPr>
          <w:rFonts w:asciiTheme="majorBidi" w:hAnsiTheme="majorBidi" w:cstheme="majorBidi"/>
          <w:sz w:val="24"/>
          <w:szCs w:val="24"/>
        </w:rPr>
        <w:t xml:space="preserve"> In 2017, Sousa</w:t>
      </w:r>
      <w:r w:rsidR="00D35B91" w:rsidRPr="00B91AB6">
        <w:rPr>
          <w:rFonts w:asciiTheme="majorBidi" w:eastAsia="Times New Roman" w:hAnsiTheme="majorBidi" w:cstheme="majorBidi"/>
          <w:sz w:val="24"/>
          <w:szCs w:val="24"/>
        </w:rPr>
        <w:t xml:space="preserve"> et al.</w:t>
      </w:r>
      <w:r w:rsidR="00D35B9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762348" w:rsidRPr="00B91AB6">
        <w:rPr>
          <w:rFonts w:asciiTheme="majorBidi" w:hAnsiTheme="majorBidi" w:cstheme="majorBidi"/>
          <w:sz w:val="24"/>
          <w:szCs w:val="24"/>
        </w:rPr>
        <w:t xml:space="preserve">revealed that </w:t>
      </w:r>
      <w:r w:rsidR="00D35B91" w:rsidRPr="00B91AB6">
        <w:rPr>
          <w:rFonts w:asciiTheme="majorBidi" w:hAnsiTheme="majorBidi" w:cstheme="majorBidi"/>
          <w:sz w:val="24"/>
          <w:szCs w:val="24"/>
        </w:rPr>
        <w:t xml:space="preserve">the presence of </w:t>
      </w:r>
      <w:proofErr w:type="spellStart"/>
      <w:r w:rsidR="00D35B91" w:rsidRPr="00B91AB6">
        <w:rPr>
          <w:rFonts w:asciiTheme="majorBidi" w:hAnsiTheme="majorBidi" w:cstheme="majorBidi"/>
          <w:sz w:val="24"/>
          <w:szCs w:val="24"/>
        </w:rPr>
        <w:t>devulcanized</w:t>
      </w:r>
      <w:proofErr w:type="spellEnd"/>
      <w:r w:rsidR="00D35B91" w:rsidRPr="00B91AB6">
        <w:rPr>
          <w:rFonts w:asciiTheme="majorBidi" w:hAnsiTheme="majorBidi" w:cstheme="majorBidi"/>
          <w:sz w:val="24"/>
          <w:szCs w:val="24"/>
        </w:rPr>
        <w:t xml:space="preserve"> rubber</w:t>
      </w:r>
      <w:r w:rsidR="00762348" w:rsidRPr="00B91AB6">
        <w:rPr>
          <w:rFonts w:asciiTheme="majorBidi" w:hAnsiTheme="majorBidi" w:cstheme="majorBidi"/>
          <w:sz w:val="24"/>
          <w:szCs w:val="24"/>
        </w:rPr>
        <w:t xml:space="preserve"> chain</w:t>
      </w:r>
      <w:r w:rsidR="00D35B91" w:rsidRPr="00B91AB6">
        <w:rPr>
          <w:rFonts w:asciiTheme="majorBidi" w:hAnsiTheme="majorBidi" w:cstheme="majorBidi"/>
          <w:sz w:val="24"/>
          <w:szCs w:val="24"/>
        </w:rPr>
        <w:t xml:space="preserve"> in the compound has a </w:t>
      </w:r>
      <w:r w:rsidR="00762348" w:rsidRPr="00B91AB6">
        <w:rPr>
          <w:rFonts w:asciiTheme="majorBidi" w:hAnsiTheme="majorBidi" w:cstheme="majorBidi"/>
          <w:sz w:val="24"/>
          <w:szCs w:val="24"/>
        </w:rPr>
        <w:t>deleterious</w:t>
      </w:r>
      <w:r w:rsidR="00D35B91" w:rsidRPr="00B91AB6">
        <w:rPr>
          <w:rFonts w:asciiTheme="majorBidi" w:hAnsiTheme="majorBidi" w:cstheme="majorBidi"/>
          <w:sz w:val="24"/>
          <w:szCs w:val="24"/>
        </w:rPr>
        <w:t xml:space="preserve"> effect on the mechanical properties</w:t>
      </w:r>
      <w:r w:rsidR="00762348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C464A0" w:rsidRPr="00B91AB6">
        <w:rPr>
          <w:rFonts w:asciiTheme="majorBidi" w:hAnsiTheme="majorBidi" w:cstheme="majorBidi"/>
          <w:sz w:val="24"/>
          <w:szCs w:val="24"/>
        </w:rPr>
        <w:t>of curing</w:t>
      </w:r>
      <w:r w:rsidR="00762348" w:rsidRPr="00B91AB6">
        <w:rPr>
          <w:rFonts w:asciiTheme="majorBidi" w:hAnsiTheme="majorBidi" w:cstheme="majorBidi"/>
          <w:sz w:val="24"/>
          <w:szCs w:val="24"/>
        </w:rPr>
        <w:t xml:space="preserve"> blends</w:t>
      </w:r>
      <w:r w:rsidR="00D35B91" w:rsidRPr="00B91AB6">
        <w:rPr>
          <w:rFonts w:asciiTheme="majorBidi" w:hAnsiTheme="majorBidi" w:cstheme="majorBidi"/>
          <w:sz w:val="24"/>
          <w:szCs w:val="24"/>
        </w:rPr>
        <w:t>.</w:t>
      </w:r>
      <w:r w:rsidR="00E8467A" w:rsidRPr="00E8467A">
        <w:rPr>
          <w:rFonts w:asciiTheme="majorBidi" w:hAnsiTheme="majorBidi" w:cstheme="majorBidi"/>
          <w:sz w:val="24"/>
          <w:szCs w:val="24"/>
          <w:vertAlign w:val="superscript"/>
        </w:rPr>
        <w:t>17</w:t>
      </w:r>
      <w:r w:rsidR="00DB1A4B" w:rsidRPr="00B91AB6">
        <w:rPr>
          <w:rFonts w:asciiTheme="majorBidi" w:hAnsiTheme="majorBidi" w:cstheme="majorBidi"/>
          <w:sz w:val="24"/>
          <w:szCs w:val="24"/>
        </w:rPr>
        <w:t xml:space="preserve"> In 2015, </w:t>
      </w:r>
      <w:proofErr w:type="spellStart"/>
      <w:r w:rsidR="00DB1A4B" w:rsidRPr="00B91AB6">
        <w:rPr>
          <w:rFonts w:asciiTheme="majorBidi" w:hAnsiTheme="majorBidi" w:cstheme="majorBidi"/>
          <w:sz w:val="24"/>
          <w:szCs w:val="24"/>
        </w:rPr>
        <w:t>Milani</w:t>
      </w:r>
      <w:proofErr w:type="spellEnd"/>
      <w:r w:rsidR="00DB1A4B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DB1A4B" w:rsidRPr="00B91AB6">
        <w:rPr>
          <w:rFonts w:asciiTheme="majorBidi" w:eastAsia="Times New Roman" w:hAnsiTheme="majorBidi" w:cstheme="majorBidi"/>
          <w:sz w:val="24"/>
          <w:szCs w:val="24"/>
        </w:rPr>
        <w:t>et al.</w:t>
      </w:r>
      <w:r w:rsidR="00E679B9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832F56" w:rsidRPr="00B91AB6">
        <w:rPr>
          <w:rFonts w:asciiTheme="majorBidi" w:hAnsiTheme="majorBidi" w:cstheme="majorBidi"/>
          <w:sz w:val="24"/>
          <w:szCs w:val="24"/>
        </w:rPr>
        <w:t>i</w:t>
      </w:r>
      <w:r w:rsidR="00E679B9" w:rsidRPr="00B91AB6">
        <w:rPr>
          <w:rFonts w:asciiTheme="majorBidi" w:hAnsiTheme="majorBidi" w:cstheme="majorBidi"/>
          <w:sz w:val="24"/>
          <w:szCs w:val="24"/>
        </w:rPr>
        <w:t>nvented new approach to determine</w:t>
      </w:r>
      <w:r w:rsidR="003322AD" w:rsidRPr="00B91AB6">
        <w:rPr>
          <w:rFonts w:asciiTheme="majorBidi" w:hAnsiTheme="majorBidi" w:cstheme="majorBidi"/>
          <w:sz w:val="24"/>
          <w:szCs w:val="24"/>
        </w:rPr>
        <w:t xml:space="preserve"> reversion</w:t>
      </w:r>
      <w:r w:rsidR="00E679B9" w:rsidRPr="00B91AB6">
        <w:rPr>
          <w:rFonts w:asciiTheme="majorBidi" w:hAnsiTheme="majorBidi" w:cstheme="majorBidi"/>
          <w:sz w:val="24"/>
          <w:szCs w:val="24"/>
        </w:rPr>
        <w:t xml:space="preserve"> kinetic </w:t>
      </w:r>
      <w:r w:rsidR="0065394F" w:rsidRPr="00B91AB6">
        <w:rPr>
          <w:rFonts w:asciiTheme="majorBidi" w:hAnsiTheme="majorBidi" w:cstheme="majorBidi"/>
          <w:sz w:val="24"/>
          <w:szCs w:val="24"/>
        </w:rPr>
        <w:t>constants</w:t>
      </w:r>
      <w:r w:rsidR="009B5174" w:rsidRPr="00B91AB6">
        <w:rPr>
          <w:rFonts w:asciiTheme="majorBidi" w:hAnsiTheme="majorBidi" w:cstheme="majorBidi"/>
          <w:sz w:val="24"/>
          <w:szCs w:val="24"/>
        </w:rPr>
        <w:t>.</w:t>
      </w:r>
      <w:r w:rsidR="00E8467A" w:rsidRPr="00E8467A">
        <w:rPr>
          <w:rFonts w:asciiTheme="majorBidi" w:hAnsiTheme="majorBidi" w:cstheme="majorBidi"/>
          <w:sz w:val="24"/>
          <w:szCs w:val="24"/>
          <w:vertAlign w:val="superscript"/>
        </w:rPr>
        <w:t>18</w:t>
      </w:r>
    </w:p>
    <w:p w14:paraId="47E69358" w14:textId="4576D8D2" w:rsidR="001F5AEC" w:rsidRPr="00B91AB6" w:rsidRDefault="0063408F" w:rsidP="00A9717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5AEC" w:rsidRPr="00B91AB6">
        <w:rPr>
          <w:rFonts w:asciiTheme="majorBidi" w:hAnsiTheme="majorBidi" w:cstheme="majorBidi"/>
          <w:sz w:val="24"/>
          <w:szCs w:val="24"/>
        </w:rPr>
        <w:t>C</w:t>
      </w:r>
      <w:r w:rsidR="0061719E" w:rsidRPr="00B91AB6">
        <w:rPr>
          <w:rFonts w:asciiTheme="majorBidi" w:hAnsiTheme="majorBidi" w:cstheme="majorBidi"/>
          <w:sz w:val="24"/>
          <w:szCs w:val="24"/>
        </w:rPr>
        <w:t>alixarenes</w:t>
      </w:r>
      <w:proofErr w:type="spellEnd"/>
      <w:r w:rsidR="0061719E" w:rsidRPr="00B91AB6">
        <w:rPr>
          <w:rFonts w:asciiTheme="majorBidi" w:hAnsiTheme="majorBidi" w:cstheme="majorBidi"/>
          <w:sz w:val="24"/>
          <w:szCs w:val="24"/>
        </w:rPr>
        <w:t xml:space="preserve"> are a class of macro</w:t>
      </w:r>
      <w:r w:rsidR="001F5AEC" w:rsidRPr="00B91AB6">
        <w:rPr>
          <w:rFonts w:asciiTheme="majorBidi" w:hAnsiTheme="majorBidi" w:cstheme="majorBidi"/>
          <w:sz w:val="24"/>
          <w:szCs w:val="24"/>
        </w:rPr>
        <w:t>molecules that prepared by reaction between an aldehyde and phenol derivatives under alkaline</w:t>
      </w:r>
      <w:r w:rsidR="001235D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8467A">
        <w:rPr>
          <w:rFonts w:asciiTheme="majorBidi" w:hAnsiTheme="majorBidi" w:cstheme="majorBidi"/>
          <w:sz w:val="24"/>
          <w:szCs w:val="24"/>
        </w:rPr>
        <w:t>condition</w:t>
      </w:r>
      <w:r w:rsidR="001F5AEC" w:rsidRPr="00B91AB6">
        <w:rPr>
          <w:rFonts w:asciiTheme="majorBidi" w:hAnsiTheme="majorBidi" w:cstheme="majorBidi"/>
          <w:sz w:val="24"/>
          <w:szCs w:val="24"/>
        </w:rPr>
        <w:t>.</w:t>
      </w:r>
      <w:r w:rsidR="00E8467A" w:rsidRPr="00E8467A">
        <w:rPr>
          <w:rFonts w:asciiTheme="majorBidi" w:hAnsiTheme="majorBidi" w:cstheme="majorBidi"/>
          <w:sz w:val="24"/>
          <w:szCs w:val="24"/>
          <w:vertAlign w:val="superscript"/>
        </w:rPr>
        <w:t>19</w:t>
      </w:r>
      <w:r w:rsidR="00130BC2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5AEC" w:rsidRPr="00B91AB6">
        <w:rPr>
          <w:rFonts w:asciiTheme="majorBidi" w:hAnsiTheme="majorBidi" w:cstheme="majorBidi"/>
          <w:sz w:val="24"/>
          <w:szCs w:val="24"/>
        </w:rPr>
        <w:t>Calixarenes</w:t>
      </w:r>
      <w:proofErr w:type="spellEnd"/>
      <w:r w:rsidR="009B13B8" w:rsidRPr="00B91AB6">
        <w:rPr>
          <w:rFonts w:asciiTheme="majorBidi" w:hAnsiTheme="majorBidi" w:cstheme="majorBidi"/>
          <w:sz w:val="24"/>
          <w:szCs w:val="24"/>
        </w:rPr>
        <w:t xml:space="preserve"> and </w:t>
      </w:r>
      <w:r w:rsidR="00D2115F" w:rsidRPr="00B91AB6">
        <w:rPr>
          <w:rFonts w:asciiTheme="majorBidi" w:hAnsiTheme="majorBidi" w:cstheme="majorBidi"/>
          <w:sz w:val="24"/>
          <w:szCs w:val="24"/>
        </w:rPr>
        <w:t>their</w:t>
      </w:r>
      <w:r w:rsidR="003D1EB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933B35" w:rsidRPr="00B91AB6">
        <w:rPr>
          <w:rFonts w:asciiTheme="majorBidi" w:hAnsiTheme="majorBidi" w:cstheme="majorBidi"/>
          <w:sz w:val="24"/>
          <w:szCs w:val="24"/>
        </w:rPr>
        <w:t>derivatives</w:t>
      </w:r>
      <w:r w:rsidR="001F5AEC" w:rsidRPr="00B91AB6">
        <w:rPr>
          <w:rFonts w:asciiTheme="majorBidi" w:hAnsiTheme="majorBidi" w:cstheme="majorBidi"/>
          <w:sz w:val="24"/>
          <w:szCs w:val="24"/>
        </w:rPr>
        <w:t xml:space="preserve"> have many applications</w:t>
      </w:r>
      <w:r w:rsidR="003D1EB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7D2EDA" w:rsidRPr="00B91AB6">
        <w:rPr>
          <w:rFonts w:asciiTheme="majorBidi" w:hAnsiTheme="majorBidi" w:cstheme="majorBidi"/>
          <w:sz w:val="24"/>
          <w:szCs w:val="24"/>
        </w:rPr>
        <w:t>in membrane</w:t>
      </w:r>
      <w:r w:rsidR="001F5AEC" w:rsidRPr="00B91AB6">
        <w:rPr>
          <w:rFonts w:asciiTheme="majorBidi" w:hAnsiTheme="majorBidi" w:cstheme="majorBidi"/>
          <w:sz w:val="24"/>
          <w:szCs w:val="24"/>
        </w:rPr>
        <w:t xml:space="preserve"> electrodes,</w:t>
      </w:r>
      <w:r w:rsidR="00A7033F" w:rsidRPr="00B91AB6">
        <w:rPr>
          <w:rFonts w:asciiTheme="majorBidi" w:hAnsiTheme="majorBidi" w:cstheme="majorBidi"/>
          <w:sz w:val="24"/>
          <w:szCs w:val="24"/>
        </w:rPr>
        <w:t xml:space="preserve"> construction of polyurethane foams and composites,</w:t>
      </w:r>
      <w:r w:rsidR="003D1EB1" w:rsidRPr="00B91AB6">
        <w:rPr>
          <w:rFonts w:asciiTheme="majorBidi" w:hAnsiTheme="majorBidi" w:cstheme="majorBidi"/>
          <w:sz w:val="24"/>
          <w:szCs w:val="24"/>
        </w:rPr>
        <w:t xml:space="preserve"> remove ions, </w:t>
      </w:r>
      <w:r w:rsidR="007D2EDA" w:rsidRPr="00B91AB6">
        <w:rPr>
          <w:rFonts w:asciiTheme="majorBidi" w:hAnsiTheme="majorBidi" w:cstheme="majorBidi"/>
          <w:sz w:val="24"/>
          <w:szCs w:val="24"/>
        </w:rPr>
        <w:t>sensors, catalyst</w:t>
      </w:r>
      <w:r w:rsidR="005E1D30" w:rsidRPr="00B91AB6">
        <w:rPr>
          <w:rFonts w:asciiTheme="majorBidi" w:hAnsiTheme="majorBidi" w:cstheme="majorBidi"/>
          <w:sz w:val="24"/>
          <w:szCs w:val="24"/>
        </w:rPr>
        <w:t>,</w:t>
      </w:r>
      <w:r w:rsidR="003D1EB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7033F" w:rsidRPr="00B91AB6">
        <w:rPr>
          <w:rFonts w:asciiTheme="majorBidi" w:hAnsiTheme="majorBidi" w:cstheme="majorBidi"/>
          <w:sz w:val="24"/>
          <w:szCs w:val="24"/>
        </w:rPr>
        <w:t>adsorption</w:t>
      </w:r>
      <w:r w:rsidR="00300FC9" w:rsidRPr="00B91AB6">
        <w:rPr>
          <w:rFonts w:asciiTheme="majorBidi" w:hAnsiTheme="majorBidi" w:cstheme="majorBidi"/>
          <w:sz w:val="24"/>
          <w:szCs w:val="24"/>
        </w:rPr>
        <w:t>,</w:t>
      </w:r>
      <w:r w:rsidR="005E1D30" w:rsidRPr="00B91AB6">
        <w:rPr>
          <w:rFonts w:asciiTheme="majorBidi" w:hAnsiTheme="majorBidi" w:cstheme="majorBidi"/>
          <w:sz w:val="24"/>
          <w:szCs w:val="24"/>
        </w:rPr>
        <w:t xml:space="preserve"> binders</w:t>
      </w:r>
      <w:r w:rsidR="00300FC9" w:rsidRPr="00B91AB6">
        <w:rPr>
          <w:rFonts w:asciiTheme="majorBidi" w:hAnsiTheme="majorBidi" w:cstheme="majorBidi"/>
          <w:sz w:val="24"/>
          <w:szCs w:val="24"/>
        </w:rPr>
        <w:t>,</w:t>
      </w:r>
      <w:r w:rsidR="00A8285F" w:rsidRPr="00B91AB6">
        <w:rPr>
          <w:rFonts w:asciiTheme="majorBidi" w:hAnsiTheme="majorBidi" w:cstheme="majorBidi"/>
          <w:sz w:val="24"/>
          <w:szCs w:val="24"/>
        </w:rPr>
        <w:t xml:space="preserve"> detection</w:t>
      </w:r>
      <w:r w:rsidR="00300FC9" w:rsidRPr="00B91AB6">
        <w:rPr>
          <w:rFonts w:asciiTheme="majorBidi" w:hAnsiTheme="majorBidi" w:cstheme="majorBidi"/>
          <w:sz w:val="24"/>
          <w:szCs w:val="24"/>
        </w:rPr>
        <w:t xml:space="preserve"> and extraction</w:t>
      </w:r>
      <w:r w:rsidR="001F5AEC" w:rsidRPr="00B91AB6">
        <w:rPr>
          <w:rFonts w:asciiTheme="majorBidi" w:hAnsiTheme="majorBidi" w:cstheme="majorBidi"/>
          <w:sz w:val="24"/>
          <w:szCs w:val="24"/>
        </w:rPr>
        <w:t>.</w:t>
      </w:r>
      <w:r w:rsidR="00E8467A" w:rsidRPr="00E8467A">
        <w:rPr>
          <w:rFonts w:asciiTheme="majorBidi" w:hAnsiTheme="majorBidi" w:cstheme="majorBidi"/>
          <w:sz w:val="24"/>
          <w:szCs w:val="24"/>
          <w:vertAlign w:val="superscript"/>
        </w:rPr>
        <w:t>20-30</w:t>
      </w:r>
      <w:r w:rsidR="001F5AEC" w:rsidRPr="00B91AB6">
        <w:rPr>
          <w:rFonts w:asciiTheme="majorBidi" w:hAnsiTheme="majorBidi" w:cstheme="majorBidi"/>
          <w:sz w:val="24"/>
          <w:szCs w:val="24"/>
        </w:rPr>
        <w:t xml:space="preserve"> In rubber industry</w:t>
      </w:r>
      <w:r w:rsidR="00D2115F" w:rsidRPr="00B91AB6">
        <w:rPr>
          <w:rFonts w:asciiTheme="majorBidi" w:hAnsiTheme="majorBidi" w:cstheme="majorBidi"/>
          <w:sz w:val="24"/>
          <w:szCs w:val="24"/>
        </w:rPr>
        <w:t>, they</w:t>
      </w:r>
      <w:r w:rsidR="001F5AEC" w:rsidRPr="00B91AB6">
        <w:rPr>
          <w:rFonts w:asciiTheme="majorBidi" w:hAnsiTheme="majorBidi" w:cstheme="majorBidi"/>
          <w:sz w:val="24"/>
          <w:szCs w:val="24"/>
        </w:rPr>
        <w:t xml:space="preserve"> used as </w:t>
      </w:r>
      <w:r w:rsidR="007E50A8" w:rsidRPr="00B91AB6">
        <w:rPr>
          <w:rFonts w:asciiTheme="majorBidi" w:hAnsiTheme="majorBidi" w:cstheme="majorBidi"/>
          <w:sz w:val="24"/>
          <w:szCs w:val="24"/>
        </w:rPr>
        <w:t>filler</w:t>
      </w:r>
      <w:r w:rsidR="00E8467A">
        <w:rPr>
          <w:rFonts w:asciiTheme="majorBidi" w:hAnsiTheme="majorBidi" w:cstheme="majorBidi"/>
          <w:sz w:val="24"/>
          <w:szCs w:val="24"/>
        </w:rPr>
        <w:t xml:space="preserve"> </w:t>
      </w:r>
      <w:r w:rsidR="0010429B" w:rsidRPr="00E8467A">
        <w:rPr>
          <w:rFonts w:asciiTheme="majorBidi" w:hAnsiTheme="majorBidi" w:cstheme="majorBidi"/>
          <w:sz w:val="24"/>
          <w:szCs w:val="24"/>
          <w:vertAlign w:val="superscript"/>
        </w:rPr>
        <w:t>31</w:t>
      </w:r>
      <w:r w:rsidR="001F5AEC" w:rsidRPr="00B91AB6">
        <w:rPr>
          <w:rFonts w:asciiTheme="majorBidi" w:hAnsiTheme="majorBidi" w:cstheme="majorBidi"/>
          <w:sz w:val="24"/>
          <w:szCs w:val="24"/>
        </w:rPr>
        <w:t xml:space="preserve">, coupling </w:t>
      </w:r>
      <w:r w:rsidR="0065394F" w:rsidRPr="00B91AB6">
        <w:rPr>
          <w:rFonts w:asciiTheme="majorBidi" w:hAnsiTheme="majorBidi" w:cstheme="majorBidi"/>
          <w:sz w:val="24"/>
          <w:szCs w:val="24"/>
        </w:rPr>
        <w:t>agent</w:t>
      </w:r>
      <w:r w:rsidR="00E8467A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10429B" w:rsidRPr="00E8467A">
        <w:rPr>
          <w:rFonts w:asciiTheme="majorBidi" w:hAnsiTheme="majorBidi" w:cstheme="majorBidi"/>
          <w:sz w:val="24"/>
          <w:szCs w:val="24"/>
          <w:vertAlign w:val="superscript"/>
        </w:rPr>
        <w:t>32</w:t>
      </w:r>
      <w:r w:rsidR="0065394F" w:rsidRPr="00B91AB6">
        <w:rPr>
          <w:rFonts w:asciiTheme="majorBidi" w:hAnsiTheme="majorBidi" w:cstheme="majorBidi"/>
          <w:sz w:val="24"/>
          <w:szCs w:val="24"/>
        </w:rPr>
        <w:t>,</w:t>
      </w:r>
      <w:r w:rsidR="009B13B8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6134" w:rsidRPr="00B91AB6">
        <w:rPr>
          <w:rFonts w:asciiTheme="majorBidi" w:hAnsiTheme="majorBidi" w:cstheme="majorBidi"/>
          <w:sz w:val="24"/>
          <w:szCs w:val="24"/>
        </w:rPr>
        <w:t>ta</w:t>
      </w:r>
      <w:r w:rsidR="00937154" w:rsidRPr="00B91AB6">
        <w:rPr>
          <w:rFonts w:asciiTheme="majorBidi" w:hAnsiTheme="majorBidi" w:cstheme="majorBidi"/>
          <w:sz w:val="24"/>
          <w:szCs w:val="24"/>
        </w:rPr>
        <w:t>c</w:t>
      </w:r>
      <w:r w:rsidR="00B06134" w:rsidRPr="00B91AB6">
        <w:rPr>
          <w:rFonts w:asciiTheme="majorBidi" w:hAnsiTheme="majorBidi" w:cstheme="majorBidi"/>
          <w:sz w:val="24"/>
          <w:szCs w:val="24"/>
        </w:rPr>
        <w:t>kifier</w:t>
      </w:r>
      <w:proofErr w:type="spellEnd"/>
      <w:r w:rsidR="00B06134" w:rsidRPr="00B91AB6">
        <w:rPr>
          <w:rFonts w:asciiTheme="majorBidi" w:hAnsiTheme="majorBidi" w:cstheme="majorBidi"/>
          <w:sz w:val="24"/>
          <w:szCs w:val="24"/>
        </w:rPr>
        <w:t xml:space="preserve"> resin </w:t>
      </w:r>
      <w:r w:rsidR="003D6D01" w:rsidRPr="00E8467A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10429B" w:rsidRPr="00E8467A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9B13B8" w:rsidRPr="00B91AB6">
        <w:rPr>
          <w:rFonts w:asciiTheme="majorBidi" w:hAnsiTheme="majorBidi" w:cstheme="majorBidi"/>
          <w:sz w:val="24"/>
          <w:szCs w:val="24"/>
        </w:rPr>
        <w:t>,</w:t>
      </w:r>
      <w:r w:rsidR="001F5AEC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3D6D01" w:rsidRPr="00B91AB6">
        <w:rPr>
          <w:rFonts w:asciiTheme="majorBidi" w:hAnsiTheme="majorBidi" w:cstheme="majorBidi"/>
          <w:sz w:val="24"/>
          <w:szCs w:val="24"/>
        </w:rPr>
        <w:t>adsorbent</w:t>
      </w:r>
      <w:r w:rsidR="001F5AEC" w:rsidRPr="00B91AB6">
        <w:rPr>
          <w:rFonts w:asciiTheme="majorBidi" w:hAnsiTheme="majorBidi" w:cstheme="majorBidi"/>
          <w:sz w:val="24"/>
          <w:szCs w:val="24"/>
        </w:rPr>
        <w:t xml:space="preserve"> of CBS, DPG </w:t>
      </w:r>
      <w:r w:rsidR="003D6D01" w:rsidRPr="00E8467A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10429B" w:rsidRPr="00E8467A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674835" w:rsidRPr="00B91AB6">
        <w:rPr>
          <w:rFonts w:asciiTheme="majorBidi" w:hAnsiTheme="majorBidi" w:cstheme="majorBidi"/>
          <w:sz w:val="24"/>
          <w:szCs w:val="24"/>
        </w:rPr>
        <w:t xml:space="preserve"> and</w:t>
      </w:r>
      <w:r w:rsidR="009B13B8" w:rsidRPr="00B91AB6">
        <w:rPr>
          <w:rFonts w:asciiTheme="majorBidi" w:hAnsiTheme="majorBidi" w:cstheme="majorBidi"/>
          <w:sz w:val="24"/>
          <w:szCs w:val="24"/>
        </w:rPr>
        <w:t xml:space="preserve"> antioxidant</w:t>
      </w:r>
      <w:r w:rsidR="005B400F" w:rsidRPr="00B91AB6">
        <w:rPr>
          <w:rFonts w:asciiTheme="majorBidi" w:hAnsiTheme="majorBidi" w:cstheme="majorBidi"/>
          <w:sz w:val="24"/>
          <w:szCs w:val="24"/>
        </w:rPr>
        <w:t>.</w:t>
      </w:r>
      <w:r w:rsidR="00A9717E" w:rsidRPr="00E8467A">
        <w:rPr>
          <w:rFonts w:asciiTheme="majorBidi" w:hAnsiTheme="majorBidi" w:cstheme="majorBidi"/>
          <w:sz w:val="24"/>
          <w:szCs w:val="24"/>
          <w:vertAlign w:val="superscript"/>
        </w:rPr>
        <w:t>35</w:t>
      </w:r>
      <w:r w:rsidR="00DF1D1E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68E026BD" w14:textId="1AF3C41A" w:rsidR="0063522C" w:rsidRPr="00B91AB6" w:rsidRDefault="0063408F" w:rsidP="00A9717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D00CB" w:rsidRPr="00B91AB6">
        <w:rPr>
          <w:rFonts w:asciiTheme="majorBidi" w:hAnsiTheme="majorBidi" w:cstheme="majorBidi"/>
          <w:sz w:val="24"/>
          <w:szCs w:val="24"/>
        </w:rPr>
        <w:t xml:space="preserve">Prevent the reversion phenomenon using </w:t>
      </w:r>
      <w:r w:rsidR="00AD00CB" w:rsidRPr="00B91AB6">
        <w:rPr>
          <w:rFonts w:asciiTheme="majorBidi" w:eastAsia="Times New Roman" w:hAnsiTheme="majorBidi" w:cstheme="majorBidi"/>
          <w:sz w:val="24"/>
          <w:szCs w:val="24"/>
        </w:rPr>
        <w:t>anti-reversion agents</w:t>
      </w:r>
      <w:r w:rsidR="00025466" w:rsidRPr="00B91AB6">
        <w:rPr>
          <w:rFonts w:asciiTheme="majorBidi" w:hAnsiTheme="majorBidi" w:cstheme="majorBidi"/>
          <w:sz w:val="24"/>
          <w:szCs w:val="24"/>
        </w:rPr>
        <w:t xml:space="preserve"> has been investigated </w:t>
      </w:r>
      <w:r w:rsidR="00BD6C36" w:rsidRPr="00B91AB6">
        <w:rPr>
          <w:rFonts w:asciiTheme="majorBidi" w:hAnsiTheme="majorBidi" w:cstheme="majorBidi"/>
          <w:sz w:val="24"/>
          <w:szCs w:val="24"/>
        </w:rPr>
        <w:t xml:space="preserve">by different researchers, </w:t>
      </w:r>
      <w:r w:rsidR="007B6DE7" w:rsidRPr="00B91AB6">
        <w:rPr>
          <w:rFonts w:asciiTheme="majorBidi" w:hAnsiTheme="majorBidi" w:cstheme="majorBidi"/>
          <w:sz w:val="24"/>
          <w:szCs w:val="24"/>
        </w:rPr>
        <w:t>while the possible influence of</w:t>
      </w:r>
      <w:r w:rsidR="00025466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6DE7" w:rsidRPr="00B91AB6">
        <w:rPr>
          <w:rFonts w:asciiTheme="majorBidi" w:hAnsiTheme="majorBidi" w:cstheme="majorBidi"/>
          <w:sz w:val="24"/>
          <w:szCs w:val="24"/>
        </w:rPr>
        <w:t>calixarenes</w:t>
      </w:r>
      <w:proofErr w:type="spellEnd"/>
      <w:r w:rsidR="007B6DE7" w:rsidRPr="00B91AB6">
        <w:rPr>
          <w:rFonts w:asciiTheme="majorBidi" w:hAnsiTheme="majorBidi" w:cstheme="majorBidi"/>
          <w:sz w:val="24"/>
          <w:szCs w:val="24"/>
        </w:rPr>
        <w:t xml:space="preserve"> as </w:t>
      </w:r>
      <w:r w:rsidR="007B6DE7" w:rsidRPr="00B91AB6">
        <w:rPr>
          <w:rFonts w:asciiTheme="majorBidi" w:eastAsia="Times New Roman" w:hAnsiTheme="majorBidi" w:cstheme="majorBidi"/>
          <w:sz w:val="24"/>
          <w:szCs w:val="24"/>
        </w:rPr>
        <w:t>anti-reversion element</w:t>
      </w:r>
      <w:r w:rsidR="007B6DE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7B6DE7" w:rsidRPr="00B91AB6">
        <w:rPr>
          <w:rFonts w:asciiTheme="majorBidi" w:eastAsia="Times New Roman" w:hAnsiTheme="majorBidi" w:cstheme="majorBidi"/>
          <w:sz w:val="24"/>
          <w:szCs w:val="24"/>
        </w:rPr>
        <w:t>have not been properly studied in the existing literature</w:t>
      </w:r>
      <w:r w:rsidR="000C27D6" w:rsidRPr="00B91AB6">
        <w:rPr>
          <w:rFonts w:asciiTheme="majorBidi" w:hAnsiTheme="majorBidi" w:cstheme="majorBidi"/>
          <w:sz w:val="24"/>
          <w:szCs w:val="24"/>
        </w:rPr>
        <w:t xml:space="preserve">. </w:t>
      </w:r>
      <w:r w:rsidR="008371CA" w:rsidRPr="00B91AB6">
        <w:rPr>
          <w:rFonts w:asciiTheme="majorBidi" w:hAnsiTheme="majorBidi" w:cstheme="majorBidi"/>
          <w:sz w:val="24"/>
          <w:szCs w:val="24"/>
        </w:rPr>
        <w:t xml:space="preserve">In this </w:t>
      </w:r>
      <w:r w:rsidR="00470F27" w:rsidRPr="00B91AB6">
        <w:rPr>
          <w:rFonts w:asciiTheme="majorBidi" w:hAnsiTheme="majorBidi" w:cstheme="majorBidi"/>
          <w:sz w:val="24"/>
          <w:szCs w:val="24"/>
        </w:rPr>
        <w:t>project</w:t>
      </w:r>
      <w:r w:rsidR="008371CA" w:rsidRPr="00B91AB6">
        <w:rPr>
          <w:rFonts w:asciiTheme="majorBidi" w:hAnsiTheme="majorBidi" w:cstheme="majorBidi"/>
          <w:sz w:val="24"/>
          <w:szCs w:val="24"/>
        </w:rPr>
        <w:t>, attempt has been made to investigate the</w:t>
      </w:r>
      <w:r w:rsidR="00470F27" w:rsidRPr="00B91AB6">
        <w:rPr>
          <w:rFonts w:asciiTheme="majorBidi" w:hAnsiTheme="majorBidi" w:cstheme="majorBidi"/>
          <w:sz w:val="24"/>
          <w:szCs w:val="24"/>
        </w:rPr>
        <w:t xml:space="preserve"> role of silica </w:t>
      </w:r>
      <w:r w:rsidR="00937154" w:rsidRPr="00B91AB6">
        <w:rPr>
          <w:rFonts w:asciiTheme="majorBidi" w:hAnsiTheme="majorBidi" w:cstheme="majorBidi"/>
          <w:sz w:val="24"/>
          <w:szCs w:val="24"/>
        </w:rPr>
        <w:t>supported</w:t>
      </w:r>
      <w:r w:rsidR="00470F27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470F27" w:rsidRPr="00B91AB6">
        <w:rPr>
          <w:rFonts w:asciiTheme="majorBidi" w:hAnsiTheme="majorBidi" w:cstheme="majorBidi"/>
          <w:sz w:val="24"/>
          <w:szCs w:val="24"/>
        </w:rPr>
        <w:t>calix[</w:t>
      </w:r>
      <w:proofErr w:type="gramEnd"/>
      <w:r w:rsidR="00470F27" w:rsidRPr="00B91AB6">
        <w:rPr>
          <w:rFonts w:asciiTheme="majorBidi" w:hAnsiTheme="majorBidi" w:cstheme="majorBidi"/>
          <w:sz w:val="24"/>
          <w:szCs w:val="24"/>
        </w:rPr>
        <w:t>4]</w:t>
      </w:r>
      <w:proofErr w:type="spellStart"/>
      <w:r w:rsidR="00470F27" w:rsidRPr="00B91AB6">
        <w:rPr>
          <w:rFonts w:asciiTheme="majorBidi" w:hAnsiTheme="majorBidi" w:cstheme="majorBidi"/>
          <w:sz w:val="24"/>
          <w:szCs w:val="24"/>
        </w:rPr>
        <w:t>arene</w:t>
      </w:r>
      <w:proofErr w:type="spellEnd"/>
      <w:r w:rsidR="00422D53" w:rsidRPr="00B91AB6">
        <w:rPr>
          <w:rFonts w:asciiTheme="majorBidi" w:hAnsiTheme="majorBidi" w:cstheme="majorBidi"/>
          <w:sz w:val="24"/>
          <w:szCs w:val="24"/>
        </w:rPr>
        <w:t xml:space="preserve"> (</w:t>
      </w:r>
      <w:r w:rsidR="00937154" w:rsidRPr="00B91AB6">
        <w:rPr>
          <w:rFonts w:asciiTheme="majorBidi" w:hAnsiTheme="majorBidi" w:cstheme="majorBidi"/>
          <w:sz w:val="24"/>
          <w:szCs w:val="24"/>
        </w:rPr>
        <w:t>SS-Calix</w:t>
      </w:r>
      <w:r w:rsidR="00422D53" w:rsidRPr="00B91AB6">
        <w:rPr>
          <w:rFonts w:asciiTheme="majorBidi" w:hAnsiTheme="majorBidi" w:cstheme="majorBidi"/>
          <w:sz w:val="24"/>
          <w:szCs w:val="24"/>
        </w:rPr>
        <w:t>)</w:t>
      </w:r>
      <w:r w:rsidR="00470F27" w:rsidRPr="00B91AB6">
        <w:rPr>
          <w:rFonts w:asciiTheme="majorBidi" w:hAnsiTheme="majorBidi" w:cstheme="majorBidi"/>
          <w:sz w:val="24"/>
          <w:szCs w:val="24"/>
        </w:rPr>
        <w:t xml:space="preserve"> as an anti-reversion agent in tire tread formulation based on NR/BR </w:t>
      </w:r>
      <w:r w:rsidR="0063522C" w:rsidRPr="00B91AB6">
        <w:rPr>
          <w:rFonts w:asciiTheme="majorBidi" w:hAnsiTheme="majorBidi" w:cstheme="majorBidi"/>
          <w:sz w:val="24"/>
          <w:szCs w:val="24"/>
        </w:rPr>
        <w:t>blends.</w:t>
      </w:r>
      <w:r w:rsidR="00A9717E">
        <w:rPr>
          <w:rFonts w:asciiTheme="majorBidi" w:hAnsiTheme="majorBidi" w:cstheme="majorBidi"/>
          <w:sz w:val="24"/>
          <w:szCs w:val="24"/>
        </w:rPr>
        <w:t xml:space="preserve"> </w:t>
      </w:r>
      <w:r w:rsidR="0063522C" w:rsidRPr="00B91AB6">
        <w:rPr>
          <w:rFonts w:asciiTheme="majorBidi" w:hAnsiTheme="majorBidi" w:cstheme="majorBidi"/>
          <w:sz w:val="24"/>
          <w:szCs w:val="24"/>
        </w:rPr>
        <w:t>The</w:t>
      </w:r>
      <w:r w:rsidR="006848DB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3D1A90" w:rsidRPr="00B91AB6">
        <w:rPr>
          <w:rFonts w:asciiTheme="majorBidi" w:hAnsiTheme="majorBidi" w:cstheme="majorBidi"/>
          <w:sz w:val="24"/>
          <w:szCs w:val="24"/>
        </w:rPr>
        <w:t xml:space="preserve">SS-Calix </w:t>
      </w:r>
      <w:r w:rsidR="006848DB" w:rsidRPr="00B91AB6">
        <w:rPr>
          <w:rFonts w:asciiTheme="majorBidi" w:hAnsiTheme="majorBidi" w:cstheme="majorBidi"/>
          <w:sz w:val="24"/>
          <w:szCs w:val="24"/>
        </w:rPr>
        <w:t>was prepared acc</w:t>
      </w:r>
      <w:r w:rsidR="00234255" w:rsidRPr="00B91AB6">
        <w:rPr>
          <w:rFonts w:asciiTheme="majorBidi" w:hAnsiTheme="majorBidi" w:cstheme="majorBidi"/>
          <w:sz w:val="24"/>
          <w:szCs w:val="24"/>
        </w:rPr>
        <w:t xml:space="preserve">ording to </w:t>
      </w:r>
      <w:r w:rsidR="00234255" w:rsidRPr="00B91AB6">
        <w:rPr>
          <w:rFonts w:asciiTheme="majorBidi" w:hAnsiTheme="majorBidi" w:cstheme="majorBidi"/>
          <w:sz w:val="24"/>
          <w:szCs w:val="24"/>
        </w:rPr>
        <w:lastRenderedPageBreak/>
        <w:t>available source</w:t>
      </w:r>
      <w:r w:rsidR="00E8467A" w:rsidRPr="00E8467A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234255" w:rsidRPr="00E8467A">
        <w:rPr>
          <w:rFonts w:asciiTheme="majorBidi" w:hAnsiTheme="majorBidi" w:cstheme="majorBidi"/>
          <w:sz w:val="24"/>
          <w:szCs w:val="24"/>
          <w:vertAlign w:val="superscript"/>
        </w:rPr>
        <w:t>36</w:t>
      </w:r>
      <w:r w:rsidR="007B6E7E">
        <w:rPr>
          <w:rFonts w:asciiTheme="majorBidi" w:hAnsiTheme="majorBidi" w:cstheme="majorBidi"/>
          <w:sz w:val="24"/>
          <w:szCs w:val="24"/>
          <w:vertAlign w:val="superscript"/>
        </w:rPr>
        <w:t>, 31</w:t>
      </w:r>
      <w:r w:rsidR="00CE1D72" w:rsidRPr="00B91AB6">
        <w:rPr>
          <w:rFonts w:asciiTheme="majorBidi" w:hAnsiTheme="majorBidi" w:cstheme="majorBidi"/>
          <w:sz w:val="24"/>
          <w:szCs w:val="24"/>
        </w:rPr>
        <w:t xml:space="preserve"> and</w:t>
      </w:r>
      <w:r w:rsidR="0063522C" w:rsidRPr="00B91AB6">
        <w:rPr>
          <w:rFonts w:asciiTheme="majorBidi" w:hAnsiTheme="majorBidi" w:cstheme="majorBidi"/>
          <w:sz w:val="24"/>
          <w:szCs w:val="24"/>
        </w:rPr>
        <w:t xml:space="preserve"> applied as an anti-reversion agent in </w:t>
      </w:r>
      <w:r w:rsidR="00184A01" w:rsidRPr="00B91AB6">
        <w:rPr>
          <w:rFonts w:asciiTheme="majorBidi" w:hAnsiTheme="majorBidi" w:cstheme="majorBidi"/>
          <w:sz w:val="24"/>
          <w:szCs w:val="24"/>
        </w:rPr>
        <w:t xml:space="preserve">rubber </w:t>
      </w:r>
      <w:r w:rsidR="0063522C" w:rsidRPr="00B91AB6">
        <w:rPr>
          <w:rFonts w:asciiTheme="majorBidi" w:hAnsiTheme="majorBidi" w:cstheme="majorBidi"/>
          <w:sz w:val="24"/>
          <w:szCs w:val="24"/>
        </w:rPr>
        <w:t>specimens.</w:t>
      </w:r>
      <w:r w:rsidR="0063522C" w:rsidRPr="00B91A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3522C" w:rsidRPr="00B91AB6">
        <w:rPr>
          <w:rFonts w:asciiTheme="majorBidi" w:hAnsiTheme="majorBidi" w:cstheme="majorBidi"/>
          <w:sz w:val="24"/>
          <w:szCs w:val="24"/>
        </w:rPr>
        <w:t xml:space="preserve">The </w:t>
      </w:r>
      <w:r w:rsidR="00CE1D72" w:rsidRPr="00B91AB6">
        <w:rPr>
          <w:rFonts w:asciiTheme="majorBidi" w:hAnsiTheme="majorBidi" w:cstheme="majorBidi"/>
          <w:sz w:val="24"/>
          <w:szCs w:val="24"/>
        </w:rPr>
        <w:t>anti-</w:t>
      </w:r>
      <w:r w:rsidR="0063522C" w:rsidRPr="00B91AB6">
        <w:rPr>
          <w:rFonts w:asciiTheme="majorBidi" w:hAnsiTheme="majorBidi" w:cstheme="majorBidi"/>
          <w:sz w:val="24"/>
          <w:szCs w:val="24"/>
        </w:rPr>
        <w:t xml:space="preserve">reversion value of vulcanized samples was </w:t>
      </w:r>
      <w:r w:rsidR="00CE1D72" w:rsidRPr="00B91AB6">
        <w:rPr>
          <w:rFonts w:asciiTheme="majorBidi" w:hAnsiTheme="majorBidi" w:cstheme="majorBidi"/>
          <w:sz w:val="24"/>
          <w:szCs w:val="24"/>
        </w:rPr>
        <w:t>assessed</w:t>
      </w:r>
      <w:r w:rsidR="0063522C" w:rsidRPr="00B91AB6">
        <w:rPr>
          <w:rFonts w:asciiTheme="majorBidi" w:hAnsiTheme="majorBidi" w:cstheme="majorBidi"/>
          <w:sz w:val="24"/>
          <w:szCs w:val="24"/>
        </w:rPr>
        <w:t xml:space="preserve"> by comparing the </w:t>
      </w:r>
      <w:proofErr w:type="spellStart"/>
      <w:r w:rsidR="0063522C" w:rsidRPr="00B91AB6">
        <w:rPr>
          <w:rFonts w:asciiTheme="majorBidi" w:hAnsiTheme="majorBidi" w:cstheme="majorBidi"/>
          <w:sz w:val="24"/>
          <w:szCs w:val="24"/>
        </w:rPr>
        <w:t>rheometric</w:t>
      </w:r>
      <w:proofErr w:type="spellEnd"/>
      <w:r w:rsidR="0063522C" w:rsidRPr="00B91AB6">
        <w:rPr>
          <w:rFonts w:asciiTheme="majorBidi" w:hAnsiTheme="majorBidi" w:cstheme="majorBidi"/>
          <w:sz w:val="24"/>
          <w:szCs w:val="24"/>
        </w:rPr>
        <w:t xml:space="preserve"> curves of blends containing </w:t>
      </w:r>
      <w:r w:rsidR="00F1623B" w:rsidRPr="00B91AB6">
        <w:rPr>
          <w:rFonts w:asciiTheme="majorBidi" w:hAnsiTheme="majorBidi" w:cstheme="majorBidi"/>
          <w:sz w:val="24"/>
          <w:szCs w:val="24"/>
        </w:rPr>
        <w:t>SS-Calix</w:t>
      </w:r>
      <w:r w:rsidR="0063522C" w:rsidRPr="00B91AB6">
        <w:rPr>
          <w:rFonts w:asciiTheme="majorBidi" w:hAnsiTheme="majorBidi" w:cstheme="majorBidi"/>
          <w:sz w:val="24"/>
          <w:szCs w:val="24"/>
        </w:rPr>
        <w:t xml:space="preserve"> and Perkalink900.</w:t>
      </w:r>
    </w:p>
    <w:p w14:paraId="21B11C49" w14:textId="2F20E2F9" w:rsidR="0063522C" w:rsidRPr="00B91AB6" w:rsidRDefault="0063522C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11356BF" w14:textId="42B35375" w:rsidR="008F6E17" w:rsidRPr="00363A08" w:rsidRDefault="00E771E7" w:rsidP="00363A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r w:rsidR="00363A08" w:rsidRPr="00363A08">
        <w:rPr>
          <w:rFonts w:asciiTheme="majorBidi" w:hAnsiTheme="majorBidi" w:cstheme="majorBidi"/>
          <w:b/>
          <w:bCs/>
          <w:sz w:val="32"/>
          <w:szCs w:val="32"/>
        </w:rPr>
        <w:t>Experimental</w:t>
      </w:r>
    </w:p>
    <w:p w14:paraId="622BBC23" w14:textId="14F60E0E" w:rsidR="008F6E17" w:rsidRPr="00260389" w:rsidRDefault="00E771E7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60389">
        <w:rPr>
          <w:rFonts w:asciiTheme="majorBidi" w:hAnsiTheme="majorBidi" w:cstheme="majorBidi"/>
          <w:b/>
          <w:bCs/>
          <w:sz w:val="32"/>
          <w:szCs w:val="32"/>
        </w:rPr>
        <w:t xml:space="preserve">2. 1. </w:t>
      </w:r>
      <w:r w:rsidR="00402AAA" w:rsidRPr="00260389">
        <w:rPr>
          <w:rFonts w:asciiTheme="majorBidi" w:hAnsiTheme="majorBidi" w:cstheme="majorBidi"/>
          <w:b/>
          <w:bCs/>
          <w:sz w:val="32"/>
          <w:szCs w:val="32"/>
        </w:rPr>
        <w:t>Materials</w:t>
      </w:r>
    </w:p>
    <w:p w14:paraId="2EBDCE85" w14:textId="565FD788" w:rsidR="008F6E17" w:rsidRPr="00B91AB6" w:rsidRDefault="0063408F" w:rsidP="00AE07C2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NR (SMR-20) was provided from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Teh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Ah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Yau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Rubber Factory (Malaysia). BR (</w:t>
      </w:r>
      <w:r w:rsidR="00AC6BF7" w:rsidRPr="00B91AB6">
        <w:rPr>
          <w:rFonts w:asciiTheme="majorBidi" w:eastAsia="Times New Roman" w:hAnsiTheme="majorBidi" w:cstheme="majorBidi"/>
          <w:kern w:val="24"/>
          <w:sz w:val="24"/>
          <w:szCs w:val="24"/>
        </w:rPr>
        <w:t>High Cis-96%</w:t>
      </w:r>
      <w:r w:rsidR="007E50A8" w:rsidRPr="00B91AB6">
        <w:rPr>
          <w:rFonts w:asciiTheme="majorBidi" w:eastAsia="Times New Roman" w:hAnsiTheme="majorBidi" w:cstheme="majorBidi"/>
          <w:kern w:val="24"/>
          <w:sz w:val="24"/>
          <w:szCs w:val="24"/>
        </w:rPr>
        <w:t>)</w:t>
      </w:r>
      <w:r w:rsidR="007E50A8" w:rsidRPr="00B91AB6">
        <w:rPr>
          <w:rFonts w:asciiTheme="majorBidi" w:hAnsiTheme="majorBidi" w:cstheme="majorBidi"/>
          <w:sz w:val="24"/>
          <w:szCs w:val="24"/>
        </w:rPr>
        <w:t xml:space="preserve"> was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 purchased by </w:t>
      </w:r>
      <w:proofErr w:type="spellStart"/>
      <w:r w:rsidR="006B7A72" w:rsidRPr="00B91AB6">
        <w:rPr>
          <w:rFonts w:asciiTheme="majorBidi" w:hAnsiTheme="majorBidi" w:cstheme="majorBidi"/>
          <w:sz w:val="24"/>
          <w:szCs w:val="24"/>
        </w:rPr>
        <w:t>Shazand</w:t>
      </w:r>
      <w:proofErr w:type="spellEnd"/>
      <w:r w:rsidR="006B7A72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Petrochemical Company (Iran). Carbon Black 660 </w:t>
      </w:r>
      <w:r w:rsidR="006B7A72" w:rsidRPr="00B91AB6">
        <w:rPr>
          <w:rFonts w:asciiTheme="majorBidi" w:hAnsiTheme="majorBidi" w:cstheme="majorBidi"/>
          <w:sz w:val="24"/>
          <w:szCs w:val="24"/>
        </w:rPr>
        <w:t>was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 supplied by </w:t>
      </w:r>
      <w:proofErr w:type="spellStart"/>
      <w:r w:rsidR="006B7A72" w:rsidRPr="00B91AB6">
        <w:rPr>
          <w:rFonts w:asciiTheme="majorBidi" w:hAnsiTheme="majorBidi" w:cstheme="majorBidi"/>
          <w:sz w:val="24"/>
          <w:szCs w:val="24"/>
        </w:rPr>
        <w:t>Doodeh</w:t>
      </w:r>
      <w:proofErr w:type="spellEnd"/>
      <w:r w:rsidR="006B7A72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7A72" w:rsidRPr="00B91AB6">
        <w:rPr>
          <w:rFonts w:asciiTheme="majorBidi" w:hAnsiTheme="majorBidi" w:cstheme="majorBidi"/>
          <w:sz w:val="24"/>
          <w:szCs w:val="24"/>
        </w:rPr>
        <w:t>Sanati</w:t>
      </w:r>
      <w:proofErr w:type="spellEnd"/>
      <w:r w:rsidR="006B7A72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Pars</w:t>
      </w:r>
      <w:r w:rsidR="00810E2A" w:rsidRPr="00B91AB6">
        <w:rPr>
          <w:rFonts w:asciiTheme="majorBidi" w:hAnsiTheme="majorBidi" w:cstheme="majorBidi"/>
          <w:sz w:val="24"/>
          <w:szCs w:val="24"/>
        </w:rPr>
        <w:t xml:space="preserve"> Company</w:t>
      </w:r>
      <w:r w:rsidR="006B7A72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(Iran). The </w:t>
      </w:r>
      <w:r w:rsidR="007E50A8" w:rsidRPr="00B91AB6">
        <w:rPr>
          <w:rFonts w:asciiTheme="majorBidi" w:hAnsiTheme="majorBidi" w:cstheme="majorBidi"/>
          <w:sz w:val="24"/>
          <w:szCs w:val="24"/>
        </w:rPr>
        <w:t>commercial Silica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Ultrasil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VN3) was supplied by</w:t>
      </w:r>
      <w:r w:rsidR="00AC6BF7" w:rsidRPr="00B91AB6">
        <w:rPr>
          <w:rFonts w:asciiTheme="majorBidi" w:eastAsia="Times New Roman" w:hAnsiTheme="majorBidi" w:cstheme="majorBidi"/>
          <w:kern w:val="24"/>
          <w:sz w:val="24"/>
          <w:szCs w:val="24"/>
        </w:rPr>
        <w:t xml:space="preserve"> </w:t>
      </w:r>
      <w:proofErr w:type="spellStart"/>
      <w:r w:rsidR="00AC6BF7" w:rsidRPr="00B91AB6">
        <w:rPr>
          <w:rFonts w:asciiTheme="majorBidi" w:eastAsia="Times New Roman" w:hAnsiTheme="majorBidi" w:cstheme="majorBidi"/>
          <w:kern w:val="24"/>
          <w:sz w:val="24"/>
          <w:szCs w:val="24"/>
        </w:rPr>
        <w:t>Evonik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810E2A" w:rsidRPr="00B91AB6">
        <w:rPr>
          <w:rFonts w:asciiTheme="majorBidi" w:hAnsiTheme="majorBidi" w:cstheme="majorBidi"/>
          <w:sz w:val="24"/>
          <w:szCs w:val="24"/>
        </w:rPr>
        <w:t xml:space="preserve">Company 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(Germany). </w:t>
      </w:r>
      <w:r w:rsidR="00EA5FDF" w:rsidRPr="00B91AB6">
        <w:rPr>
          <w:rFonts w:asciiTheme="majorBidi" w:hAnsiTheme="majorBidi" w:cstheme="majorBidi"/>
          <w:sz w:val="24"/>
          <w:szCs w:val="24"/>
        </w:rPr>
        <w:t>Aromatic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 oil was purchased from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Iranol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Co. (Tehran, Iran).</w:t>
      </w:r>
      <w:r w:rsidR="00810E2A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 xml:space="preserve"> </w:t>
      </w:r>
      <w:proofErr w:type="spellStart"/>
      <w:r w:rsidR="00534AB8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>Silane</w:t>
      </w:r>
      <w:proofErr w:type="spellEnd"/>
      <w:r w:rsidR="00AC6BF7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 xml:space="preserve"> </w:t>
      </w:r>
      <w:r w:rsidR="00534AB8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>(</w:t>
      </w:r>
      <w:r w:rsidR="00AC6BF7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>Si69</w:t>
      </w:r>
      <w:r w:rsidR="00534AB8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>)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 was </w:t>
      </w:r>
      <w:r w:rsidR="00EA5FDF" w:rsidRPr="00B91AB6">
        <w:rPr>
          <w:rFonts w:asciiTheme="majorBidi" w:hAnsiTheme="majorBidi" w:cstheme="majorBidi"/>
          <w:sz w:val="24"/>
          <w:szCs w:val="24"/>
        </w:rPr>
        <w:t xml:space="preserve">supplied 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by </w:t>
      </w:r>
      <w:r w:rsidR="00AC6BF7" w:rsidRPr="00B91AB6">
        <w:rPr>
          <w:rFonts w:asciiTheme="majorBidi" w:eastAsia="Times New Roman" w:hAnsiTheme="majorBidi" w:cstheme="majorBidi"/>
          <w:sz w:val="24"/>
          <w:szCs w:val="24"/>
        </w:rPr>
        <w:t>Shin-Etsu (japan).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was provided from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Shokohiye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zinc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oxid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(Iran).</w:t>
      </w:r>
      <w:r w:rsidR="00AC6BF7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 xml:space="preserve"> Stearic Acid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7E50A8" w:rsidRPr="00B91AB6">
        <w:rPr>
          <w:rFonts w:asciiTheme="majorBidi" w:hAnsiTheme="majorBidi" w:cstheme="majorBidi"/>
          <w:sz w:val="24"/>
          <w:szCs w:val="24"/>
        </w:rPr>
        <w:t>was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 supplied by </w:t>
      </w:r>
      <w:proofErr w:type="spellStart"/>
      <w:r w:rsidR="00AC6BF7" w:rsidRPr="00B91AB6">
        <w:rPr>
          <w:rFonts w:asciiTheme="majorBidi" w:eastAsia="Times New Roman" w:hAnsiTheme="majorBidi" w:cstheme="majorBidi"/>
          <w:sz w:val="24"/>
          <w:szCs w:val="24"/>
        </w:rPr>
        <w:t>AcidChem</w:t>
      </w:r>
      <w:proofErr w:type="spellEnd"/>
      <w:r w:rsidR="00AC6BF7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E50A8" w:rsidRPr="00B91AB6">
        <w:rPr>
          <w:rFonts w:asciiTheme="majorBidi" w:eastAsia="Times New Roman" w:hAnsiTheme="majorBidi" w:cstheme="majorBidi"/>
          <w:sz w:val="24"/>
          <w:szCs w:val="24"/>
        </w:rPr>
        <w:t>Company</w:t>
      </w:r>
      <w:r w:rsidR="007E50A8" w:rsidRPr="00B91AB6">
        <w:rPr>
          <w:rFonts w:asciiTheme="majorBidi" w:hAnsiTheme="majorBidi" w:cstheme="majorBidi"/>
          <w:sz w:val="24"/>
          <w:szCs w:val="24"/>
        </w:rPr>
        <w:t xml:space="preserve"> (</w:t>
      </w:r>
      <w:r w:rsidR="00AC6BF7" w:rsidRPr="00B91AB6">
        <w:rPr>
          <w:rFonts w:asciiTheme="majorBidi" w:hAnsiTheme="majorBidi" w:cstheme="majorBidi"/>
          <w:sz w:val="24"/>
          <w:szCs w:val="24"/>
        </w:rPr>
        <w:t>Malaysia).</w:t>
      </w:r>
      <w:r w:rsidR="00534AB8" w:rsidRPr="00B91AB6">
        <w:rPr>
          <w:rFonts w:asciiTheme="majorBidi" w:hAnsiTheme="majorBidi" w:cstheme="majorBidi"/>
          <w:sz w:val="24"/>
          <w:szCs w:val="24"/>
        </w:rPr>
        <w:t xml:space="preserve"> S</w:t>
      </w:r>
      <w:r w:rsidR="00AC6BF7" w:rsidRPr="00B91AB6">
        <w:rPr>
          <w:rFonts w:asciiTheme="majorBidi" w:hAnsiTheme="majorBidi" w:cstheme="majorBidi"/>
          <w:sz w:val="24"/>
          <w:szCs w:val="24"/>
        </w:rPr>
        <w:t>ulfur (OT-20)</w:t>
      </w:r>
      <w:r w:rsidR="00EA5FDF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and other ingredients including accelerators </w:t>
      </w:r>
      <w:r w:rsidR="00EA5FDF" w:rsidRPr="00B91AB6">
        <w:rPr>
          <w:rFonts w:asciiTheme="majorBidi" w:hAnsiTheme="majorBidi" w:cstheme="majorBidi"/>
          <w:sz w:val="24"/>
          <w:szCs w:val="24"/>
        </w:rPr>
        <w:t>were purchased from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Taizhou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Huangyan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Donghai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Chemical Co., Ltd. (China).</w:t>
      </w:r>
      <w:r w:rsidR="00EA5FDF" w:rsidRPr="00B91AB6">
        <w:rPr>
          <w:rFonts w:asciiTheme="majorBidi" w:eastAsia="Times New Roman" w:hAnsiTheme="majorBidi" w:cstheme="majorBidi"/>
          <w:kern w:val="24"/>
          <w:sz w:val="24"/>
          <w:szCs w:val="24"/>
        </w:rPr>
        <w:t xml:space="preserve"> </w:t>
      </w:r>
      <w:r w:rsidR="00AC6BF7" w:rsidRPr="00B91AB6">
        <w:rPr>
          <w:rFonts w:asciiTheme="majorBidi" w:eastAsia="Times New Roman" w:hAnsiTheme="majorBidi" w:cstheme="majorBidi"/>
          <w:kern w:val="24"/>
          <w:sz w:val="24"/>
          <w:szCs w:val="24"/>
        </w:rPr>
        <w:t>Wax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 was provided from</w:t>
      </w:r>
      <w:r w:rsidR="00EA5FDF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behran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Factory (Iran).</w:t>
      </w:r>
      <w:r w:rsidR="00EA5FDF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Perkalink</w:t>
      </w:r>
      <w:proofErr w:type="spellEnd"/>
      <w:r w:rsidR="00EA5FDF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900</w:t>
      </w:r>
      <w:r w:rsidR="00EA5FDF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was</w:t>
      </w:r>
      <w:r w:rsidR="00EA5FDF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supplied by</w:t>
      </w:r>
      <w:r w:rsidR="00AC6BF7" w:rsidRPr="00B91AB6">
        <w:rPr>
          <w:rFonts w:asciiTheme="majorBidi" w:eastAsia="Times New Roman" w:hAnsiTheme="majorBidi" w:cstheme="majorBidi"/>
          <w:kern w:val="24"/>
          <w:sz w:val="24"/>
          <w:szCs w:val="24"/>
        </w:rPr>
        <w:t xml:space="preserve"> </w:t>
      </w:r>
      <w:proofErr w:type="spellStart"/>
      <w:r w:rsidR="00AC6BF7" w:rsidRPr="00B91AB6">
        <w:rPr>
          <w:rFonts w:asciiTheme="majorBidi" w:eastAsia="Times New Roman" w:hAnsiTheme="majorBidi" w:cstheme="majorBidi"/>
          <w:sz w:val="24"/>
          <w:szCs w:val="24"/>
        </w:rPr>
        <w:t>RheinChemie</w:t>
      </w:r>
      <w:proofErr w:type="spellEnd"/>
      <w:r w:rsidR="00535CAB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0429B" w:rsidRPr="00B91AB6">
        <w:rPr>
          <w:rFonts w:asciiTheme="majorBidi" w:hAnsiTheme="majorBidi" w:cstheme="majorBidi"/>
          <w:sz w:val="24"/>
          <w:szCs w:val="24"/>
        </w:rPr>
        <w:t>Company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 (Germany).  25,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26,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27,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28</w:t>
      </w:r>
      <w:r w:rsidR="008E41FF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-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tetrahydroxy</w:t>
      </w:r>
      <w:proofErr w:type="spellEnd"/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-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5,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11,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17,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23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tetrakis</w:t>
      </w:r>
      <w:proofErr w:type="spellEnd"/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[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cholorosulfonyl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>]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928D3" w:rsidRPr="00B91AB6">
        <w:rPr>
          <w:rFonts w:asciiTheme="majorBidi" w:hAnsiTheme="majorBidi" w:cstheme="majorBidi"/>
          <w:sz w:val="24"/>
          <w:szCs w:val="24"/>
        </w:rPr>
        <w:t>calix</w:t>
      </w:r>
      <w:r w:rsidR="00AC6BF7" w:rsidRPr="00B91AB6">
        <w:rPr>
          <w:rFonts w:asciiTheme="majorBidi" w:hAnsiTheme="majorBidi" w:cstheme="majorBidi"/>
          <w:sz w:val="24"/>
          <w:szCs w:val="24"/>
        </w:rPr>
        <w:t>[</w:t>
      </w:r>
      <w:r w:rsidR="007E50A8" w:rsidRPr="00B91AB6">
        <w:rPr>
          <w:rFonts w:asciiTheme="majorBidi" w:hAnsiTheme="majorBidi" w:cstheme="majorBidi"/>
          <w:sz w:val="24"/>
          <w:szCs w:val="24"/>
        </w:rPr>
        <w:t>4]</w:t>
      </w:r>
      <w:proofErr w:type="spellStart"/>
      <w:r w:rsidR="00A928D3" w:rsidRPr="00B91AB6">
        <w:rPr>
          <w:rFonts w:asciiTheme="majorBidi" w:hAnsiTheme="majorBidi" w:cstheme="majorBidi"/>
          <w:sz w:val="24"/>
          <w:szCs w:val="24"/>
        </w:rPr>
        <w:t>a</w:t>
      </w:r>
      <w:r w:rsidR="007E50A8" w:rsidRPr="00B91AB6">
        <w:rPr>
          <w:rFonts w:asciiTheme="majorBidi" w:hAnsiTheme="majorBidi" w:cstheme="majorBidi"/>
          <w:sz w:val="24"/>
          <w:szCs w:val="24"/>
        </w:rPr>
        <w:t>rene</w:t>
      </w:r>
      <w:proofErr w:type="spellEnd"/>
      <w:r w:rsidR="003D1A90" w:rsidRPr="00B91AB6">
        <w:rPr>
          <w:rFonts w:asciiTheme="majorBidi" w:hAnsiTheme="majorBidi" w:cstheme="majorBidi"/>
          <w:sz w:val="24"/>
          <w:szCs w:val="24"/>
        </w:rPr>
        <w:t xml:space="preserve"> (SS-Calix) </w:t>
      </w:r>
      <w:r w:rsidR="00AC6BF7" w:rsidRPr="00B91AB6">
        <w:rPr>
          <w:rFonts w:asciiTheme="majorBidi" w:hAnsiTheme="majorBidi" w:cstheme="majorBidi"/>
          <w:sz w:val="24"/>
          <w:szCs w:val="24"/>
        </w:rPr>
        <w:t>was prepared according to the literature.</w:t>
      </w:r>
      <w:r w:rsidR="00AE07C2" w:rsidRPr="00AE07C2">
        <w:rPr>
          <w:rFonts w:asciiTheme="majorBidi" w:hAnsiTheme="majorBidi" w:cstheme="majorBidi"/>
          <w:sz w:val="24"/>
          <w:szCs w:val="24"/>
          <w:vertAlign w:val="superscript"/>
        </w:rPr>
        <w:t>36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Para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tert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-butyl phenol, </w:t>
      </w:r>
      <w:r w:rsidR="00E00461" w:rsidRPr="00B91AB6">
        <w:rPr>
          <w:rFonts w:asciiTheme="majorBidi" w:hAnsiTheme="majorBidi" w:cstheme="majorBidi"/>
          <w:sz w:val="24"/>
          <w:szCs w:val="24"/>
        </w:rPr>
        <w:t>hydrochloric acid, diethyl ether</w:t>
      </w:r>
      <w:r w:rsidR="00AC6BF7" w:rsidRPr="00B91AB6">
        <w:rPr>
          <w:rFonts w:asciiTheme="majorBidi" w:hAnsiTheme="majorBidi" w:cstheme="majorBidi"/>
          <w:sz w:val="24"/>
          <w:szCs w:val="24"/>
        </w:rPr>
        <w:t>, sodium hydroxide,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0461" w:rsidRPr="00B91AB6">
        <w:rPr>
          <w:rFonts w:asciiTheme="majorBidi" w:hAnsiTheme="majorBidi" w:cstheme="majorBidi"/>
          <w:sz w:val="24"/>
          <w:szCs w:val="24"/>
        </w:rPr>
        <w:t>chloro</w:t>
      </w:r>
      <w:proofErr w:type="spellEnd"/>
      <w:r w:rsidR="00E00461" w:rsidRPr="00B91AB6">
        <w:rPr>
          <w:rFonts w:asciiTheme="majorBidi" w:hAnsiTheme="majorBidi" w:cstheme="majorBidi"/>
          <w:sz w:val="24"/>
          <w:szCs w:val="24"/>
        </w:rPr>
        <w:t xml:space="preserve"> sulfonic acid, </w:t>
      </w:r>
      <w:r w:rsidR="00AC6BF7" w:rsidRPr="00B91AB6">
        <w:rPr>
          <w:rFonts w:asciiTheme="majorBidi" w:hAnsiTheme="majorBidi" w:cstheme="majorBidi"/>
          <w:sz w:val="24"/>
          <w:szCs w:val="24"/>
        </w:rPr>
        <w:t>di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chloro</w:t>
      </w:r>
      <w:proofErr w:type="spellEnd"/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methane,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di phenyl ether 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were 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provided </w:t>
      </w:r>
      <w:r w:rsidR="00AC6BF7" w:rsidRPr="00B91AB6">
        <w:rPr>
          <w:rFonts w:asciiTheme="majorBidi" w:hAnsiTheme="majorBidi" w:cstheme="majorBidi"/>
          <w:sz w:val="24"/>
          <w:szCs w:val="24"/>
        </w:rPr>
        <w:t>from Merck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535CAB" w:rsidRPr="00B91AB6">
        <w:rPr>
          <w:rFonts w:asciiTheme="majorBidi" w:hAnsiTheme="majorBidi" w:cstheme="majorBidi"/>
          <w:sz w:val="24"/>
          <w:szCs w:val="24"/>
        </w:rPr>
        <w:t xml:space="preserve">company </w:t>
      </w:r>
      <w:r w:rsidR="00AC6BF7" w:rsidRPr="00B91AB6">
        <w:rPr>
          <w:rFonts w:asciiTheme="majorBidi" w:hAnsiTheme="majorBidi" w:cstheme="majorBidi"/>
          <w:sz w:val="24"/>
          <w:szCs w:val="24"/>
        </w:rPr>
        <w:t xml:space="preserve">(Germany) and 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formaldehyde, acetic acid, </w:t>
      </w:r>
      <w:r w:rsidR="00AC6BF7" w:rsidRPr="00B91AB6">
        <w:rPr>
          <w:rFonts w:asciiTheme="majorBidi" w:hAnsiTheme="majorBidi" w:cstheme="majorBidi"/>
          <w:sz w:val="24"/>
          <w:szCs w:val="24"/>
        </w:rPr>
        <w:t>ethyl acetate,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xylene</w:t>
      </w:r>
      <w:r w:rsidR="001235DE" w:rsidRPr="00B91AB6">
        <w:rPr>
          <w:rFonts w:asciiTheme="majorBidi" w:hAnsiTheme="majorBidi" w:cstheme="majorBidi"/>
          <w:sz w:val="24"/>
          <w:szCs w:val="24"/>
        </w:rPr>
        <w:t xml:space="preserve"> and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acetone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C6BF7" w:rsidRPr="00B91AB6">
        <w:rPr>
          <w:rFonts w:asciiTheme="majorBidi" w:hAnsiTheme="majorBidi" w:cstheme="majorBidi"/>
          <w:sz w:val="24"/>
          <w:szCs w:val="24"/>
        </w:rPr>
        <w:t>were purchased from</w:t>
      </w:r>
      <w:r w:rsidR="00E00461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BF7" w:rsidRPr="00B91AB6">
        <w:rPr>
          <w:rFonts w:asciiTheme="majorBidi" w:hAnsiTheme="majorBidi" w:cstheme="majorBidi"/>
          <w:sz w:val="24"/>
          <w:szCs w:val="24"/>
        </w:rPr>
        <w:t>Mojalali</w:t>
      </w:r>
      <w:proofErr w:type="spellEnd"/>
      <w:r w:rsidR="00AC6BF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535CAB" w:rsidRPr="00B91AB6">
        <w:rPr>
          <w:rFonts w:asciiTheme="majorBidi" w:hAnsiTheme="majorBidi" w:cstheme="majorBidi"/>
          <w:sz w:val="24"/>
          <w:szCs w:val="24"/>
        </w:rPr>
        <w:t xml:space="preserve">company </w:t>
      </w:r>
      <w:r w:rsidR="00AC6BF7" w:rsidRPr="00B91AB6">
        <w:rPr>
          <w:rFonts w:asciiTheme="majorBidi" w:hAnsiTheme="majorBidi" w:cstheme="majorBidi"/>
          <w:sz w:val="24"/>
          <w:szCs w:val="24"/>
        </w:rPr>
        <w:t>(Iran).</w:t>
      </w:r>
    </w:p>
    <w:p w14:paraId="5A07735B" w14:textId="77777777" w:rsidR="008F6E17" w:rsidRPr="00B91AB6" w:rsidRDefault="008F6E17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B13D554" w14:textId="526C02D5" w:rsidR="00E943E5" w:rsidRPr="00260389" w:rsidRDefault="00E771E7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60389">
        <w:rPr>
          <w:rFonts w:asciiTheme="majorBidi" w:hAnsiTheme="majorBidi" w:cstheme="majorBidi"/>
          <w:b/>
          <w:bCs/>
          <w:sz w:val="28"/>
          <w:szCs w:val="28"/>
        </w:rPr>
        <w:t xml:space="preserve">2. 2. </w:t>
      </w:r>
      <w:r w:rsidR="00BE1181" w:rsidRPr="00260389">
        <w:rPr>
          <w:rFonts w:asciiTheme="majorBidi" w:hAnsiTheme="majorBidi" w:cstheme="majorBidi"/>
          <w:b/>
          <w:bCs/>
          <w:sz w:val="28"/>
          <w:szCs w:val="28"/>
        </w:rPr>
        <w:t>Preparation of rubber compounds</w:t>
      </w:r>
    </w:p>
    <w:p w14:paraId="58157FCD" w14:textId="5BF13984" w:rsidR="0045008D" w:rsidRPr="00B91AB6" w:rsidRDefault="0063408F" w:rsidP="001761E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610BC" w:rsidRPr="00B91AB6">
        <w:rPr>
          <w:rFonts w:asciiTheme="majorBidi" w:hAnsiTheme="majorBidi" w:cstheme="majorBidi"/>
          <w:sz w:val="24"/>
          <w:szCs w:val="24"/>
        </w:rPr>
        <w:t xml:space="preserve">The </w:t>
      </w:r>
      <w:r w:rsidR="00DE1D77" w:rsidRPr="00B91AB6">
        <w:rPr>
          <w:rFonts w:asciiTheme="majorBidi" w:hAnsiTheme="majorBidi" w:cstheme="majorBidi"/>
          <w:sz w:val="24"/>
          <w:szCs w:val="24"/>
        </w:rPr>
        <w:t xml:space="preserve">tire tread </w:t>
      </w:r>
      <w:r w:rsidR="000610BC" w:rsidRPr="00B91AB6">
        <w:rPr>
          <w:rFonts w:asciiTheme="majorBidi" w:hAnsiTheme="majorBidi" w:cstheme="majorBidi"/>
          <w:sz w:val="24"/>
          <w:szCs w:val="24"/>
        </w:rPr>
        <w:t xml:space="preserve">formulation of the </w:t>
      </w:r>
      <w:r w:rsidR="00DE1D77" w:rsidRPr="00B91AB6">
        <w:rPr>
          <w:rFonts w:asciiTheme="majorBidi" w:hAnsiTheme="majorBidi" w:cstheme="majorBidi"/>
          <w:sz w:val="24"/>
          <w:szCs w:val="24"/>
        </w:rPr>
        <w:t>rubbery samples</w:t>
      </w:r>
      <w:r w:rsidR="000610BC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27D7C" w:rsidRPr="00B91AB6">
        <w:rPr>
          <w:rFonts w:asciiTheme="majorBidi" w:hAnsiTheme="majorBidi" w:cstheme="majorBidi"/>
          <w:sz w:val="24"/>
          <w:szCs w:val="24"/>
        </w:rPr>
        <w:t>which</w:t>
      </w:r>
      <w:r w:rsidR="002E30AE" w:rsidRPr="00B91AB6">
        <w:rPr>
          <w:rFonts w:asciiTheme="majorBidi" w:hAnsiTheme="majorBidi" w:cstheme="majorBidi"/>
          <w:sz w:val="24"/>
          <w:szCs w:val="24"/>
        </w:rPr>
        <w:t xml:space="preserve"> has been used in this study </w:t>
      </w:r>
      <w:r w:rsidR="006C0F4C" w:rsidRPr="00B91AB6">
        <w:rPr>
          <w:rFonts w:asciiTheme="majorBidi" w:hAnsiTheme="majorBidi" w:cstheme="majorBidi"/>
          <w:sz w:val="24"/>
          <w:szCs w:val="24"/>
        </w:rPr>
        <w:t>is</w:t>
      </w:r>
      <w:r w:rsidR="002E1F51" w:rsidRPr="00B91AB6">
        <w:rPr>
          <w:rFonts w:asciiTheme="majorBidi" w:hAnsiTheme="majorBidi" w:cstheme="majorBidi"/>
          <w:sz w:val="24"/>
          <w:szCs w:val="24"/>
        </w:rPr>
        <w:t xml:space="preserve"> shown in Table </w:t>
      </w:r>
      <w:r w:rsidR="00DD2C7E" w:rsidRPr="00B91AB6">
        <w:rPr>
          <w:rFonts w:asciiTheme="majorBidi" w:hAnsiTheme="majorBidi" w:cstheme="majorBidi"/>
          <w:sz w:val="24"/>
          <w:szCs w:val="24"/>
        </w:rPr>
        <w:t>1</w:t>
      </w:r>
      <w:r w:rsidR="002E1F51" w:rsidRPr="00B91AB6">
        <w:rPr>
          <w:rFonts w:asciiTheme="majorBidi" w:hAnsiTheme="majorBidi" w:cstheme="majorBidi"/>
          <w:sz w:val="24"/>
          <w:szCs w:val="24"/>
        </w:rPr>
        <w:t>.</w:t>
      </w:r>
      <w:r w:rsidR="00DC785F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8E3133" w:rsidRPr="00B91AB6">
        <w:rPr>
          <w:rFonts w:asciiTheme="majorBidi" w:hAnsiTheme="majorBidi" w:cstheme="majorBidi"/>
          <w:sz w:val="24"/>
          <w:szCs w:val="24"/>
        </w:rPr>
        <w:t xml:space="preserve">The </w:t>
      </w:r>
      <w:r w:rsidR="00A14FF2" w:rsidRPr="00B91AB6">
        <w:rPr>
          <w:rFonts w:asciiTheme="majorBidi" w:hAnsiTheme="majorBidi" w:cstheme="majorBidi"/>
          <w:sz w:val="24"/>
          <w:szCs w:val="24"/>
        </w:rPr>
        <w:t>S</w:t>
      </w:r>
      <w:r w:rsidR="00937154" w:rsidRPr="00B91AB6">
        <w:rPr>
          <w:rFonts w:asciiTheme="majorBidi" w:hAnsiTheme="majorBidi" w:cstheme="majorBidi"/>
          <w:sz w:val="24"/>
          <w:szCs w:val="24"/>
        </w:rPr>
        <w:t>S-Calix</w:t>
      </w:r>
      <w:r w:rsidR="00A14FF2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DC785F" w:rsidRPr="00B91AB6">
        <w:rPr>
          <w:rFonts w:asciiTheme="majorBidi" w:hAnsiTheme="majorBidi" w:cstheme="majorBidi"/>
          <w:sz w:val="24"/>
          <w:szCs w:val="24"/>
        </w:rPr>
        <w:t xml:space="preserve">was </w:t>
      </w:r>
      <w:r w:rsidR="00A27D7C" w:rsidRPr="00B91AB6">
        <w:rPr>
          <w:rFonts w:asciiTheme="majorBidi" w:hAnsiTheme="majorBidi" w:cstheme="majorBidi"/>
          <w:sz w:val="24"/>
          <w:szCs w:val="24"/>
        </w:rPr>
        <w:t>introduced to the blends</w:t>
      </w:r>
      <w:r w:rsidR="00DC785F" w:rsidRPr="00B91AB6">
        <w:rPr>
          <w:rFonts w:asciiTheme="majorBidi" w:hAnsiTheme="majorBidi" w:cstheme="majorBidi"/>
          <w:sz w:val="24"/>
          <w:szCs w:val="24"/>
        </w:rPr>
        <w:t xml:space="preserve"> as a novel anti</w:t>
      </w:r>
      <w:r w:rsidR="005E28B7" w:rsidRPr="00B91AB6">
        <w:rPr>
          <w:rFonts w:asciiTheme="majorBidi" w:hAnsiTheme="majorBidi" w:cstheme="majorBidi"/>
          <w:sz w:val="24"/>
          <w:szCs w:val="24"/>
        </w:rPr>
        <w:t>-</w:t>
      </w:r>
      <w:r w:rsidR="00DC785F" w:rsidRPr="00B91AB6">
        <w:rPr>
          <w:rFonts w:asciiTheme="majorBidi" w:hAnsiTheme="majorBidi" w:cstheme="majorBidi"/>
          <w:sz w:val="24"/>
          <w:szCs w:val="24"/>
        </w:rPr>
        <w:t>reversion</w:t>
      </w:r>
      <w:r w:rsidR="0087020E" w:rsidRPr="00B91AB6">
        <w:rPr>
          <w:rFonts w:asciiTheme="majorBidi" w:hAnsiTheme="majorBidi" w:cstheme="majorBidi"/>
          <w:sz w:val="24"/>
          <w:szCs w:val="24"/>
        </w:rPr>
        <w:t xml:space="preserve"> agent</w:t>
      </w:r>
      <w:r w:rsidR="00DC785F" w:rsidRPr="00B91AB6">
        <w:rPr>
          <w:rFonts w:asciiTheme="majorBidi" w:hAnsiTheme="majorBidi" w:cstheme="majorBidi"/>
          <w:sz w:val="24"/>
          <w:szCs w:val="24"/>
        </w:rPr>
        <w:t xml:space="preserve">, along with accelerated sulfur for the </w:t>
      </w:r>
      <w:r w:rsidR="001235DE" w:rsidRPr="00B91AB6">
        <w:rPr>
          <w:rFonts w:asciiTheme="majorBidi" w:hAnsiTheme="majorBidi" w:cstheme="majorBidi"/>
          <w:sz w:val="24"/>
          <w:szCs w:val="24"/>
        </w:rPr>
        <w:t>S</w:t>
      </w:r>
      <w:r w:rsidR="00DC785F" w:rsidRPr="00B91AB6">
        <w:rPr>
          <w:rFonts w:asciiTheme="majorBidi" w:hAnsiTheme="majorBidi" w:cstheme="majorBidi"/>
          <w:sz w:val="24"/>
          <w:szCs w:val="24"/>
        </w:rPr>
        <w:t>emi</w:t>
      </w:r>
      <w:r w:rsidR="005E28B7" w:rsidRPr="00B91AB6">
        <w:rPr>
          <w:rFonts w:asciiTheme="majorBidi" w:hAnsiTheme="majorBidi" w:cstheme="majorBidi"/>
          <w:sz w:val="24"/>
          <w:szCs w:val="24"/>
        </w:rPr>
        <w:t xml:space="preserve">-EV </w:t>
      </w:r>
      <w:r w:rsidR="00DC785F" w:rsidRPr="00B91AB6">
        <w:rPr>
          <w:rFonts w:asciiTheme="majorBidi" w:hAnsiTheme="majorBidi" w:cstheme="majorBidi"/>
          <w:sz w:val="24"/>
          <w:szCs w:val="24"/>
        </w:rPr>
        <w:t>vulcanization of NR/</w:t>
      </w:r>
      <w:r w:rsidR="002451EA" w:rsidRPr="00B91AB6">
        <w:rPr>
          <w:rFonts w:asciiTheme="majorBidi" w:hAnsiTheme="majorBidi" w:cstheme="majorBidi"/>
          <w:sz w:val="24"/>
          <w:szCs w:val="24"/>
        </w:rPr>
        <w:t>BR compound</w:t>
      </w:r>
      <w:r w:rsidR="00DC785F" w:rsidRPr="00B91AB6">
        <w:rPr>
          <w:rFonts w:asciiTheme="majorBidi" w:hAnsiTheme="majorBidi" w:cstheme="majorBidi"/>
          <w:sz w:val="24"/>
          <w:szCs w:val="24"/>
        </w:rPr>
        <w:t xml:space="preserve">. </w:t>
      </w:r>
      <w:r w:rsidR="000610BC" w:rsidRPr="00B91AB6">
        <w:rPr>
          <w:rFonts w:asciiTheme="majorBidi" w:hAnsiTheme="majorBidi" w:cstheme="majorBidi"/>
          <w:sz w:val="24"/>
          <w:szCs w:val="24"/>
        </w:rPr>
        <w:t>The compound that contain</w:t>
      </w:r>
      <w:r w:rsidR="00534AB8" w:rsidRPr="00B91AB6">
        <w:rPr>
          <w:rFonts w:asciiTheme="majorBidi" w:hAnsiTheme="majorBidi" w:cstheme="majorBidi"/>
          <w:sz w:val="24"/>
          <w:szCs w:val="24"/>
        </w:rPr>
        <w:t>s</w:t>
      </w:r>
      <w:r w:rsidR="000610BC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FB10B3" w:rsidRPr="00B91AB6">
        <w:rPr>
          <w:rFonts w:asciiTheme="majorBidi" w:hAnsiTheme="majorBidi" w:cstheme="majorBidi"/>
          <w:sz w:val="24"/>
          <w:szCs w:val="24"/>
        </w:rPr>
        <w:t>s</w:t>
      </w:r>
      <w:r w:rsidR="00534AB8" w:rsidRPr="00B91AB6">
        <w:rPr>
          <w:rFonts w:asciiTheme="majorBidi" w:hAnsiTheme="majorBidi" w:cstheme="majorBidi"/>
          <w:sz w:val="24"/>
          <w:szCs w:val="24"/>
        </w:rPr>
        <w:t xml:space="preserve">ilica </w:t>
      </w:r>
      <w:r w:rsidR="0087020E" w:rsidRPr="00B91AB6">
        <w:rPr>
          <w:rFonts w:asciiTheme="majorBidi" w:hAnsiTheme="majorBidi" w:cstheme="majorBidi"/>
          <w:sz w:val="24"/>
          <w:szCs w:val="24"/>
        </w:rPr>
        <w:t>as filler</w:t>
      </w:r>
      <w:r w:rsidR="00534AB8" w:rsidRPr="00B91AB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030EB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>s</w:t>
      </w:r>
      <w:r w:rsidR="00534AB8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>ilane</w:t>
      </w:r>
      <w:proofErr w:type="spellEnd"/>
      <w:r w:rsidR="0087020E" w:rsidRPr="00B91AB6">
        <w:rPr>
          <w:rFonts w:asciiTheme="majorBidi" w:hAnsiTheme="majorBidi" w:cstheme="majorBidi"/>
          <w:sz w:val="24"/>
          <w:szCs w:val="24"/>
        </w:rPr>
        <w:t xml:space="preserve"> as coupling agent</w:t>
      </w:r>
      <w:r w:rsidR="00534AB8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54347" w:rsidRPr="00B91AB6">
        <w:rPr>
          <w:rFonts w:asciiTheme="majorBidi" w:hAnsiTheme="majorBidi" w:cstheme="majorBidi"/>
          <w:sz w:val="24"/>
          <w:szCs w:val="24"/>
        </w:rPr>
        <w:t>is designated as SP1</w:t>
      </w:r>
      <w:r w:rsidR="00627D43" w:rsidRPr="00B91AB6">
        <w:rPr>
          <w:rFonts w:asciiTheme="majorBidi" w:hAnsiTheme="majorBidi" w:cstheme="majorBidi"/>
          <w:sz w:val="24"/>
          <w:szCs w:val="24"/>
        </w:rPr>
        <w:t>.</w:t>
      </w:r>
      <w:r w:rsidR="00E5434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627D43" w:rsidRPr="00B91AB6">
        <w:rPr>
          <w:rFonts w:asciiTheme="majorBidi" w:hAnsiTheme="majorBidi" w:cstheme="majorBidi"/>
          <w:sz w:val="24"/>
          <w:szCs w:val="24"/>
        </w:rPr>
        <w:t>The</w:t>
      </w:r>
      <w:r w:rsidR="0087020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535CAB" w:rsidRPr="00B91AB6">
        <w:rPr>
          <w:rFonts w:asciiTheme="majorBidi" w:hAnsiTheme="majorBidi" w:cstheme="majorBidi"/>
          <w:sz w:val="24"/>
          <w:szCs w:val="24"/>
        </w:rPr>
        <w:t>specimen</w:t>
      </w:r>
      <w:r w:rsidR="0087020E" w:rsidRPr="00B91AB6">
        <w:rPr>
          <w:rFonts w:asciiTheme="majorBidi" w:hAnsiTheme="majorBidi" w:cstheme="majorBidi"/>
          <w:sz w:val="24"/>
          <w:szCs w:val="24"/>
        </w:rPr>
        <w:t xml:space="preserve"> that contains </w:t>
      </w:r>
      <w:r w:rsidR="00534AB8" w:rsidRPr="00B91AB6">
        <w:rPr>
          <w:rFonts w:asciiTheme="majorBidi" w:hAnsiTheme="majorBidi" w:cstheme="majorBidi"/>
          <w:sz w:val="24"/>
          <w:szCs w:val="24"/>
        </w:rPr>
        <w:t>silica</w:t>
      </w:r>
      <w:r w:rsidR="00535CAB" w:rsidRPr="00B91AB6">
        <w:rPr>
          <w:rFonts w:asciiTheme="majorBidi" w:hAnsiTheme="majorBidi" w:cstheme="majorBidi"/>
          <w:sz w:val="24"/>
          <w:szCs w:val="24"/>
        </w:rPr>
        <w:t xml:space="preserve"> as filler</w:t>
      </w:r>
      <w:r w:rsidR="00E54347" w:rsidRPr="00B91AB6">
        <w:rPr>
          <w:rFonts w:asciiTheme="majorBidi" w:hAnsiTheme="majorBidi" w:cstheme="majorBidi"/>
          <w:sz w:val="24"/>
          <w:szCs w:val="24"/>
        </w:rPr>
        <w:t>,</w:t>
      </w:r>
      <w:r w:rsidR="00534AB8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4AB8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>silane</w:t>
      </w:r>
      <w:proofErr w:type="spellEnd"/>
      <w:r w:rsidR="00535CAB" w:rsidRPr="00B91AB6">
        <w:rPr>
          <w:rFonts w:asciiTheme="majorBidi" w:hAnsiTheme="majorBidi" w:cstheme="majorBidi"/>
          <w:sz w:val="24"/>
          <w:szCs w:val="24"/>
        </w:rPr>
        <w:t xml:space="preserve"> as coupling agent</w:t>
      </w:r>
      <w:r w:rsidR="00E54347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 xml:space="preserve"> and</w:t>
      </w:r>
      <w:r w:rsidR="000610BC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54347" w:rsidRPr="00B91AB6">
        <w:rPr>
          <w:rFonts w:asciiTheme="majorBidi" w:hAnsiTheme="majorBidi" w:cstheme="majorBidi"/>
          <w:sz w:val="24"/>
          <w:szCs w:val="24"/>
        </w:rPr>
        <w:t xml:space="preserve">Perkalink900 as anti-reversion agent </w:t>
      </w:r>
      <w:r w:rsidR="00534AB8" w:rsidRPr="00B91AB6">
        <w:rPr>
          <w:rFonts w:asciiTheme="majorBidi" w:hAnsiTheme="majorBidi" w:cstheme="majorBidi"/>
          <w:sz w:val="24"/>
          <w:szCs w:val="24"/>
        </w:rPr>
        <w:t>is</w:t>
      </w:r>
      <w:r w:rsidR="000610BC" w:rsidRPr="00B91AB6">
        <w:rPr>
          <w:rFonts w:asciiTheme="majorBidi" w:hAnsiTheme="majorBidi" w:cstheme="majorBidi"/>
          <w:sz w:val="24"/>
          <w:szCs w:val="24"/>
        </w:rPr>
        <w:t xml:space="preserve"> designated as</w:t>
      </w:r>
      <w:r w:rsidR="00534AB8" w:rsidRPr="00B91AB6">
        <w:rPr>
          <w:rFonts w:asciiTheme="majorBidi" w:hAnsiTheme="majorBidi" w:cstheme="majorBidi"/>
          <w:sz w:val="24"/>
          <w:szCs w:val="24"/>
        </w:rPr>
        <w:t xml:space="preserve"> SP2.</w:t>
      </w:r>
      <w:r w:rsidR="000610BC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937154" w:rsidRPr="00B91AB6">
        <w:rPr>
          <w:rFonts w:asciiTheme="majorBidi" w:hAnsiTheme="majorBidi" w:cstheme="majorBidi"/>
          <w:sz w:val="24"/>
          <w:szCs w:val="24"/>
        </w:rPr>
        <w:t>SS-Calix</w:t>
      </w:r>
      <w:r w:rsidR="00E97800" w:rsidRPr="00B91AB6">
        <w:rPr>
          <w:rFonts w:asciiTheme="majorBidi" w:hAnsiTheme="majorBidi" w:cstheme="majorBidi"/>
          <w:sz w:val="24"/>
          <w:szCs w:val="24"/>
        </w:rPr>
        <w:t xml:space="preserve"> is </w:t>
      </w:r>
      <w:r w:rsidR="009C7B68" w:rsidRPr="00B91AB6">
        <w:rPr>
          <w:rFonts w:asciiTheme="majorBidi" w:hAnsiTheme="majorBidi" w:cstheme="majorBidi"/>
          <w:sz w:val="24"/>
          <w:szCs w:val="24"/>
        </w:rPr>
        <w:t>introduce</w:t>
      </w:r>
      <w:r w:rsidR="00E97800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9C7B68" w:rsidRPr="00B91AB6">
        <w:rPr>
          <w:rFonts w:asciiTheme="majorBidi" w:hAnsiTheme="majorBidi" w:cstheme="majorBidi"/>
          <w:sz w:val="24"/>
          <w:szCs w:val="24"/>
        </w:rPr>
        <w:t xml:space="preserve">to SP3 compound </w:t>
      </w:r>
      <w:r w:rsidR="00E97800" w:rsidRPr="00B91AB6">
        <w:rPr>
          <w:rFonts w:asciiTheme="majorBidi" w:hAnsiTheme="majorBidi" w:cstheme="majorBidi"/>
          <w:sz w:val="24"/>
          <w:szCs w:val="24"/>
        </w:rPr>
        <w:t>as filler,</w:t>
      </w:r>
      <w:r w:rsidR="00627D4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97800" w:rsidRPr="00B91AB6">
        <w:rPr>
          <w:rFonts w:asciiTheme="majorBidi" w:hAnsiTheme="majorBidi" w:cstheme="majorBidi"/>
          <w:sz w:val="24"/>
          <w:szCs w:val="24"/>
        </w:rPr>
        <w:t>coupling agent and anti-reversion agent.</w:t>
      </w:r>
    </w:p>
    <w:p w14:paraId="3A1FD107" w14:textId="77777777" w:rsidR="0045008D" w:rsidRDefault="0045008D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B763995" w14:textId="77777777" w:rsidR="007B6E7E" w:rsidRDefault="007B6E7E" w:rsidP="007B6E7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F2E991B" w14:textId="77777777" w:rsidR="00D05E1D" w:rsidRDefault="00D05E1D" w:rsidP="00D05E1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5B4CCE" w14:textId="77777777" w:rsidR="00C8601A" w:rsidRDefault="00C8601A" w:rsidP="00C8601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9D7894" w14:textId="77777777" w:rsidR="00495FDE" w:rsidRDefault="00495FDE" w:rsidP="00495FD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74BAF51" w14:textId="77777777" w:rsidR="00AD335B" w:rsidRDefault="00AD335B" w:rsidP="00AD335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200A7E98" w14:textId="77777777" w:rsidR="00ED57E8" w:rsidRDefault="00AD335B" w:rsidP="00AD335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Table 1. </w:t>
      </w:r>
      <w:r w:rsidRPr="00EE4BB8">
        <w:rPr>
          <w:rStyle w:val="LineNumber"/>
        </w:rPr>
        <w:t>Compound</w:t>
      </w:r>
      <w:r w:rsidRPr="00495FDE">
        <w:rPr>
          <w:rFonts w:asciiTheme="majorBidi" w:hAnsiTheme="majorBidi" w:cstheme="majorBidi"/>
          <w:sz w:val="20"/>
          <w:szCs w:val="20"/>
        </w:rPr>
        <w:t xml:space="preserve"> Formulations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693"/>
        <w:gridCol w:w="693"/>
        <w:gridCol w:w="693"/>
      </w:tblGrid>
      <w:tr w:rsidR="00ED57E8" w:rsidRPr="00A11763" w14:paraId="7A57A109" w14:textId="77777777" w:rsidTr="00B64AEE">
        <w:tc>
          <w:tcPr>
            <w:tcW w:w="22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D1643D" w14:textId="777F415E" w:rsidR="00ED57E8" w:rsidRPr="00A11763" w:rsidRDefault="00ED57E8" w:rsidP="00BC6F3D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hAnsiTheme="majorBidi" w:cstheme="majorBidi"/>
              </w:rPr>
              <w:t xml:space="preserve"> </w:t>
            </w:r>
            <w:r w:rsidRPr="00A11763">
              <w:rPr>
                <w:rFonts w:asciiTheme="majorBidi" w:hAnsiTheme="majorBidi" w:cstheme="majorBidi"/>
                <w:b/>
                <w:bCs/>
              </w:rPr>
              <w:t>Ingredient</w:t>
            </w:r>
          </w:p>
          <w:p w14:paraId="0FFFE288" w14:textId="47FF47A9" w:rsidR="00ED57E8" w:rsidRPr="00A11763" w:rsidRDefault="00ED57E8" w:rsidP="00BC6F3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hAnsiTheme="majorBidi" w:cstheme="majorBidi"/>
                <w:b/>
                <w:bCs/>
              </w:rPr>
              <w:t xml:space="preserve">( </w:t>
            </w:r>
            <w:proofErr w:type="spellStart"/>
            <w:r w:rsidRPr="00A11763">
              <w:rPr>
                <w:rFonts w:asciiTheme="majorBidi" w:hAnsiTheme="majorBidi" w:cstheme="majorBidi"/>
                <w:b/>
                <w:bCs/>
              </w:rPr>
              <w:t>phr</w:t>
            </w:r>
            <w:proofErr w:type="spellEnd"/>
            <w:r w:rsidRPr="00A11763">
              <w:rPr>
                <w:rFonts w:asciiTheme="majorBidi" w:hAnsiTheme="majorBidi" w:cstheme="majorBidi"/>
                <w:b/>
                <w:bCs/>
              </w:rPr>
              <w:t>*)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08C6A" w14:textId="14C06A1D" w:rsidR="00ED57E8" w:rsidRPr="00A11763" w:rsidRDefault="00ED57E8" w:rsidP="00BC6F3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hAnsiTheme="majorBidi" w:cstheme="majorBidi"/>
                <w:b/>
                <w:bCs/>
              </w:rPr>
              <w:t>Sample</w:t>
            </w:r>
          </w:p>
        </w:tc>
      </w:tr>
      <w:tr w:rsidR="00ED57E8" w:rsidRPr="00A11763" w14:paraId="6EC80CB1" w14:textId="77777777" w:rsidTr="00B64AEE">
        <w:tc>
          <w:tcPr>
            <w:tcW w:w="2254" w:type="dxa"/>
            <w:vMerge/>
            <w:tcBorders>
              <w:bottom w:val="single" w:sz="4" w:space="0" w:color="auto"/>
            </w:tcBorders>
          </w:tcPr>
          <w:p w14:paraId="0EC9D101" w14:textId="77777777" w:rsidR="00ED57E8" w:rsidRPr="00A11763" w:rsidRDefault="00ED57E8" w:rsidP="00BC6F3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F63DB38" w14:textId="1251D68F" w:rsidR="00ED57E8" w:rsidRPr="00A11763" w:rsidRDefault="00BC6F3D" w:rsidP="00BC6F3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hAnsiTheme="majorBidi" w:cstheme="majorBidi"/>
                <w:b/>
                <w:bCs/>
              </w:rPr>
              <w:t>SP1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4DDD499" w14:textId="7DEBB8B1" w:rsidR="00ED57E8" w:rsidRPr="00A11763" w:rsidRDefault="00BC6F3D" w:rsidP="00BC6F3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hAnsiTheme="majorBidi" w:cstheme="majorBidi"/>
                <w:b/>
                <w:bCs/>
              </w:rPr>
              <w:t>SP2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2D31E918" w14:textId="4383938D" w:rsidR="00ED57E8" w:rsidRPr="00A11763" w:rsidRDefault="00BC6F3D" w:rsidP="00BC6F3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hAnsiTheme="majorBidi" w:cstheme="majorBidi"/>
                <w:b/>
                <w:bCs/>
              </w:rPr>
              <w:t>SP2</w:t>
            </w:r>
          </w:p>
        </w:tc>
      </w:tr>
      <w:tr w:rsidR="00ED57E8" w:rsidRPr="00A11763" w14:paraId="31793329" w14:textId="77777777" w:rsidTr="008B2899">
        <w:tc>
          <w:tcPr>
            <w:tcW w:w="2254" w:type="dxa"/>
            <w:tcBorders>
              <w:top w:val="single" w:sz="4" w:space="0" w:color="auto"/>
            </w:tcBorders>
          </w:tcPr>
          <w:p w14:paraId="0B9BCD60" w14:textId="7F16E9DC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eastAsia="Times New Roman" w:hAnsiTheme="majorBidi" w:cstheme="majorBidi"/>
                <w:b/>
                <w:bCs/>
                <w:kern w:val="24"/>
              </w:rPr>
              <w:t>NR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14:paraId="7322A514" w14:textId="04EC1E3A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14:paraId="1323DBDE" w14:textId="71503CAF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14:paraId="61B680D4" w14:textId="2E34F4D5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70</w:t>
            </w:r>
          </w:p>
        </w:tc>
      </w:tr>
      <w:tr w:rsidR="00ED57E8" w:rsidRPr="00A11763" w14:paraId="55412D65" w14:textId="77777777" w:rsidTr="008B2899">
        <w:tc>
          <w:tcPr>
            <w:tcW w:w="2254" w:type="dxa"/>
          </w:tcPr>
          <w:p w14:paraId="11AC8630" w14:textId="006384D9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eastAsia="Times New Roman" w:hAnsiTheme="majorBidi" w:cstheme="majorBidi"/>
                <w:b/>
                <w:bCs/>
                <w:kern w:val="24"/>
              </w:rPr>
              <w:t>BR</w:t>
            </w:r>
          </w:p>
        </w:tc>
        <w:tc>
          <w:tcPr>
            <w:tcW w:w="693" w:type="dxa"/>
          </w:tcPr>
          <w:p w14:paraId="22A48E32" w14:textId="4F0081F3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93" w:type="dxa"/>
          </w:tcPr>
          <w:p w14:paraId="1DEFD4D4" w14:textId="065D93EC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93" w:type="dxa"/>
          </w:tcPr>
          <w:p w14:paraId="14C4997E" w14:textId="40A14840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30</w:t>
            </w:r>
          </w:p>
        </w:tc>
      </w:tr>
      <w:tr w:rsidR="00ED57E8" w:rsidRPr="00A11763" w14:paraId="7DFE0C52" w14:textId="77777777" w:rsidTr="008B2899">
        <w:tc>
          <w:tcPr>
            <w:tcW w:w="2254" w:type="dxa"/>
          </w:tcPr>
          <w:p w14:paraId="4077657E" w14:textId="754C3539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hAnsiTheme="majorBidi" w:cstheme="majorBidi"/>
                <w:b/>
                <w:bCs/>
              </w:rPr>
              <w:t>Carbon Black 660</w:t>
            </w:r>
          </w:p>
        </w:tc>
        <w:tc>
          <w:tcPr>
            <w:tcW w:w="693" w:type="dxa"/>
          </w:tcPr>
          <w:p w14:paraId="3F7D5888" w14:textId="266FE68B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693" w:type="dxa"/>
          </w:tcPr>
          <w:p w14:paraId="46BA375E" w14:textId="2DEC2EED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693" w:type="dxa"/>
          </w:tcPr>
          <w:p w14:paraId="70EAE271" w14:textId="58D0F810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46</w:t>
            </w:r>
          </w:p>
        </w:tc>
      </w:tr>
      <w:tr w:rsidR="00ED57E8" w:rsidRPr="00A11763" w14:paraId="7731499E" w14:textId="77777777" w:rsidTr="008B2899">
        <w:tc>
          <w:tcPr>
            <w:tcW w:w="2254" w:type="dxa"/>
          </w:tcPr>
          <w:p w14:paraId="162BAEFC" w14:textId="25A1DE48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hAnsiTheme="majorBidi" w:cstheme="majorBidi"/>
                <w:b/>
                <w:bCs/>
              </w:rPr>
              <w:t>Aromatic Oil</w:t>
            </w:r>
          </w:p>
        </w:tc>
        <w:tc>
          <w:tcPr>
            <w:tcW w:w="693" w:type="dxa"/>
          </w:tcPr>
          <w:p w14:paraId="24E4C381" w14:textId="3F7384FC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693" w:type="dxa"/>
          </w:tcPr>
          <w:p w14:paraId="772CEA0D" w14:textId="4DC193DC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693" w:type="dxa"/>
          </w:tcPr>
          <w:p w14:paraId="111BEBC9" w14:textId="63C95FF7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15</w:t>
            </w:r>
          </w:p>
        </w:tc>
      </w:tr>
      <w:tr w:rsidR="00ED57E8" w:rsidRPr="00A11763" w14:paraId="4C131AB4" w14:textId="77777777" w:rsidTr="008B2899">
        <w:tc>
          <w:tcPr>
            <w:tcW w:w="2254" w:type="dxa"/>
          </w:tcPr>
          <w:p w14:paraId="045E4F59" w14:textId="182E48FC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A11763">
              <w:rPr>
                <w:rFonts w:asciiTheme="majorBidi" w:eastAsia="Times New Roman" w:hAnsiTheme="majorBidi" w:cstheme="majorBidi"/>
                <w:b/>
                <w:bCs/>
                <w:kern w:val="24"/>
              </w:rPr>
              <w:t>ZnO</w:t>
            </w:r>
            <w:proofErr w:type="spellEnd"/>
          </w:p>
        </w:tc>
        <w:tc>
          <w:tcPr>
            <w:tcW w:w="693" w:type="dxa"/>
          </w:tcPr>
          <w:p w14:paraId="3116B398" w14:textId="59D12CDD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93" w:type="dxa"/>
          </w:tcPr>
          <w:p w14:paraId="4EF492C7" w14:textId="3E957EAD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93" w:type="dxa"/>
          </w:tcPr>
          <w:p w14:paraId="17AFBDDA" w14:textId="08299A7A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3</w:t>
            </w:r>
          </w:p>
        </w:tc>
      </w:tr>
      <w:tr w:rsidR="00ED57E8" w:rsidRPr="00A11763" w14:paraId="7CFAC179" w14:textId="77777777" w:rsidTr="008B2899">
        <w:tc>
          <w:tcPr>
            <w:tcW w:w="2254" w:type="dxa"/>
          </w:tcPr>
          <w:p w14:paraId="13F4424F" w14:textId="49742027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hAnsiTheme="majorBidi" w:cstheme="majorBidi"/>
                <w:b/>
                <w:bCs/>
              </w:rPr>
              <w:t xml:space="preserve">Silica </w:t>
            </w:r>
            <w:proofErr w:type="spellStart"/>
            <w:r w:rsidRPr="00A11763">
              <w:rPr>
                <w:rFonts w:asciiTheme="majorBidi" w:hAnsiTheme="majorBidi" w:cstheme="majorBidi"/>
                <w:b/>
                <w:bCs/>
              </w:rPr>
              <w:t>Ultrasil</w:t>
            </w:r>
            <w:proofErr w:type="spellEnd"/>
            <w:r w:rsidRPr="00A11763">
              <w:rPr>
                <w:rFonts w:asciiTheme="majorBidi" w:hAnsiTheme="majorBidi" w:cstheme="majorBidi"/>
                <w:b/>
                <w:bCs/>
              </w:rPr>
              <w:t xml:space="preserve"> VN3</w:t>
            </w:r>
          </w:p>
        </w:tc>
        <w:tc>
          <w:tcPr>
            <w:tcW w:w="693" w:type="dxa"/>
          </w:tcPr>
          <w:p w14:paraId="1CA09F27" w14:textId="48B30B34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693" w:type="dxa"/>
          </w:tcPr>
          <w:p w14:paraId="59065576" w14:textId="17C19978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693" w:type="dxa"/>
          </w:tcPr>
          <w:p w14:paraId="630975D8" w14:textId="748EAB1D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-</w:t>
            </w:r>
          </w:p>
        </w:tc>
      </w:tr>
      <w:tr w:rsidR="00ED57E8" w:rsidRPr="00A11763" w14:paraId="0B18543A" w14:textId="77777777" w:rsidTr="008B2899">
        <w:tc>
          <w:tcPr>
            <w:tcW w:w="2254" w:type="dxa"/>
          </w:tcPr>
          <w:p w14:paraId="3ADD2F46" w14:textId="53A91F92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eastAsia="Times New Roman" w:hAnsiTheme="majorBidi" w:cstheme="majorBidi"/>
                <w:b/>
                <w:bCs/>
                <w:kern w:val="24"/>
              </w:rPr>
              <w:t>Si69</w:t>
            </w:r>
          </w:p>
        </w:tc>
        <w:tc>
          <w:tcPr>
            <w:tcW w:w="693" w:type="dxa"/>
          </w:tcPr>
          <w:p w14:paraId="526B750F" w14:textId="27A37443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693" w:type="dxa"/>
          </w:tcPr>
          <w:p w14:paraId="7F76981D" w14:textId="44AFF2F9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693" w:type="dxa"/>
          </w:tcPr>
          <w:p w14:paraId="03B67E4F" w14:textId="2D0922FC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-</w:t>
            </w:r>
          </w:p>
        </w:tc>
      </w:tr>
      <w:tr w:rsidR="00ED57E8" w:rsidRPr="00A11763" w14:paraId="2EED176E" w14:textId="77777777" w:rsidTr="008B2899">
        <w:tc>
          <w:tcPr>
            <w:tcW w:w="2254" w:type="dxa"/>
          </w:tcPr>
          <w:p w14:paraId="3F63D909" w14:textId="214BF144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eastAsia="Times New Roman" w:hAnsiTheme="majorBidi" w:cstheme="majorBidi"/>
                <w:b/>
                <w:bCs/>
                <w:kern w:val="24"/>
              </w:rPr>
              <w:t>Perkalink900</w:t>
            </w:r>
          </w:p>
        </w:tc>
        <w:tc>
          <w:tcPr>
            <w:tcW w:w="693" w:type="dxa"/>
          </w:tcPr>
          <w:p w14:paraId="748A0F4C" w14:textId="204768D4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693" w:type="dxa"/>
          </w:tcPr>
          <w:p w14:paraId="6F79DF6D" w14:textId="6E8D5911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3" w:type="dxa"/>
          </w:tcPr>
          <w:p w14:paraId="317D4C83" w14:textId="3F9EC907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-</w:t>
            </w:r>
          </w:p>
        </w:tc>
      </w:tr>
      <w:tr w:rsidR="00ED57E8" w:rsidRPr="00A11763" w14:paraId="46D36DEA" w14:textId="77777777" w:rsidTr="008B2899">
        <w:tc>
          <w:tcPr>
            <w:tcW w:w="2254" w:type="dxa"/>
          </w:tcPr>
          <w:p w14:paraId="58A8A8A2" w14:textId="056CC903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hAnsiTheme="majorBidi" w:cstheme="majorBidi"/>
                <w:b/>
                <w:bCs/>
              </w:rPr>
              <w:t>SS-Calix</w:t>
            </w:r>
          </w:p>
        </w:tc>
        <w:tc>
          <w:tcPr>
            <w:tcW w:w="693" w:type="dxa"/>
          </w:tcPr>
          <w:p w14:paraId="595A283D" w14:textId="188E81CF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693" w:type="dxa"/>
          </w:tcPr>
          <w:p w14:paraId="72C6A0BF" w14:textId="2E16A6E9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693" w:type="dxa"/>
          </w:tcPr>
          <w:p w14:paraId="4911B181" w14:textId="360E01C7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17</w:t>
            </w:r>
          </w:p>
        </w:tc>
      </w:tr>
      <w:tr w:rsidR="00ED57E8" w:rsidRPr="00A11763" w14:paraId="7CD593EF" w14:textId="77777777" w:rsidTr="008B2899">
        <w:tc>
          <w:tcPr>
            <w:tcW w:w="2254" w:type="dxa"/>
          </w:tcPr>
          <w:p w14:paraId="382C91DC" w14:textId="0D882AC9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eastAsia="Times New Roman" w:hAnsiTheme="majorBidi" w:cstheme="majorBidi"/>
                <w:b/>
                <w:bCs/>
                <w:kern w:val="24"/>
              </w:rPr>
              <w:t>Stearic Acid</w:t>
            </w:r>
          </w:p>
        </w:tc>
        <w:tc>
          <w:tcPr>
            <w:tcW w:w="693" w:type="dxa"/>
          </w:tcPr>
          <w:p w14:paraId="20E47552" w14:textId="5266ED8F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3" w:type="dxa"/>
          </w:tcPr>
          <w:p w14:paraId="7775A0CE" w14:textId="51B45E9D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3" w:type="dxa"/>
          </w:tcPr>
          <w:p w14:paraId="76A6ECC1" w14:textId="0F9E9ACF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</w:t>
            </w:r>
          </w:p>
        </w:tc>
      </w:tr>
      <w:tr w:rsidR="00ED57E8" w:rsidRPr="00A11763" w14:paraId="4A323387" w14:textId="77777777" w:rsidTr="008B2899">
        <w:tc>
          <w:tcPr>
            <w:tcW w:w="2254" w:type="dxa"/>
          </w:tcPr>
          <w:p w14:paraId="38E23D2B" w14:textId="43CB9224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eastAsia="Times New Roman" w:hAnsiTheme="majorBidi" w:cstheme="majorBidi"/>
                <w:b/>
                <w:bCs/>
                <w:kern w:val="24"/>
              </w:rPr>
              <w:t>TMQ</w:t>
            </w:r>
          </w:p>
        </w:tc>
        <w:tc>
          <w:tcPr>
            <w:tcW w:w="693" w:type="dxa"/>
          </w:tcPr>
          <w:p w14:paraId="5A515D62" w14:textId="582453B9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3" w:type="dxa"/>
          </w:tcPr>
          <w:p w14:paraId="7E784C5E" w14:textId="04ACD77F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3" w:type="dxa"/>
          </w:tcPr>
          <w:p w14:paraId="6816B532" w14:textId="75D3DD34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</w:t>
            </w:r>
          </w:p>
        </w:tc>
      </w:tr>
      <w:tr w:rsidR="00ED57E8" w:rsidRPr="00A11763" w14:paraId="38A2D41C" w14:textId="77777777" w:rsidTr="008B2899">
        <w:tc>
          <w:tcPr>
            <w:tcW w:w="2254" w:type="dxa"/>
          </w:tcPr>
          <w:p w14:paraId="02EF9F42" w14:textId="79A9AB77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11763">
              <w:rPr>
                <w:rFonts w:asciiTheme="majorBidi" w:eastAsia="Times New Roman" w:hAnsiTheme="majorBidi" w:cstheme="majorBidi"/>
                <w:b/>
                <w:bCs/>
                <w:kern w:val="24"/>
              </w:rPr>
              <w:t>6PPD</w:t>
            </w:r>
          </w:p>
        </w:tc>
        <w:tc>
          <w:tcPr>
            <w:tcW w:w="693" w:type="dxa"/>
          </w:tcPr>
          <w:p w14:paraId="3DBD58F4" w14:textId="5BDA0B53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3" w:type="dxa"/>
          </w:tcPr>
          <w:p w14:paraId="240A6867" w14:textId="56F15DAC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3" w:type="dxa"/>
          </w:tcPr>
          <w:p w14:paraId="3E540724" w14:textId="04A36641" w:rsidR="00ED57E8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</w:t>
            </w:r>
          </w:p>
        </w:tc>
      </w:tr>
      <w:tr w:rsidR="00BC6F3D" w:rsidRPr="00A11763" w14:paraId="777BDA91" w14:textId="77777777" w:rsidTr="008B2899">
        <w:tc>
          <w:tcPr>
            <w:tcW w:w="2254" w:type="dxa"/>
          </w:tcPr>
          <w:p w14:paraId="4ECE658F" w14:textId="77B205B3" w:rsidR="00BC6F3D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eastAsia="Times New Roman" w:hAnsiTheme="majorBidi" w:cstheme="majorBidi"/>
                <w:b/>
                <w:bCs/>
                <w:kern w:val="24"/>
              </w:rPr>
            </w:pPr>
            <w:r w:rsidRPr="00A11763">
              <w:rPr>
                <w:rFonts w:asciiTheme="majorBidi" w:eastAsia="Times New Roman" w:hAnsiTheme="majorBidi" w:cstheme="majorBidi"/>
                <w:b/>
                <w:bCs/>
                <w:kern w:val="24"/>
              </w:rPr>
              <w:t>Wax</w:t>
            </w:r>
          </w:p>
        </w:tc>
        <w:tc>
          <w:tcPr>
            <w:tcW w:w="693" w:type="dxa"/>
          </w:tcPr>
          <w:p w14:paraId="5F1AF3FE" w14:textId="610038B7" w:rsidR="00BC6F3D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93" w:type="dxa"/>
          </w:tcPr>
          <w:p w14:paraId="280F3755" w14:textId="608CB09A" w:rsidR="00BC6F3D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93" w:type="dxa"/>
          </w:tcPr>
          <w:p w14:paraId="6ACA8C78" w14:textId="105FE1E9" w:rsidR="00BC6F3D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2</w:t>
            </w:r>
          </w:p>
        </w:tc>
      </w:tr>
      <w:tr w:rsidR="00BC6F3D" w:rsidRPr="00A11763" w14:paraId="500A9269" w14:textId="77777777" w:rsidTr="00EE4BB8">
        <w:tc>
          <w:tcPr>
            <w:tcW w:w="2254" w:type="dxa"/>
          </w:tcPr>
          <w:p w14:paraId="51FB7296" w14:textId="18A392A3" w:rsidR="00BC6F3D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eastAsia="Times New Roman" w:hAnsiTheme="majorBidi" w:cstheme="majorBidi"/>
                <w:b/>
                <w:bCs/>
                <w:kern w:val="24"/>
              </w:rPr>
            </w:pPr>
            <w:r w:rsidRPr="00A11763">
              <w:rPr>
                <w:rFonts w:asciiTheme="majorBidi" w:eastAsia="Times New Roman" w:hAnsiTheme="majorBidi" w:cstheme="majorBidi"/>
                <w:b/>
                <w:bCs/>
                <w:kern w:val="24"/>
              </w:rPr>
              <w:t>TBBS</w:t>
            </w:r>
          </w:p>
        </w:tc>
        <w:tc>
          <w:tcPr>
            <w:tcW w:w="693" w:type="dxa"/>
          </w:tcPr>
          <w:p w14:paraId="3667D2B6" w14:textId="496A5294" w:rsidR="00BC6F3D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1.75</w:t>
            </w:r>
          </w:p>
        </w:tc>
        <w:tc>
          <w:tcPr>
            <w:tcW w:w="693" w:type="dxa"/>
          </w:tcPr>
          <w:p w14:paraId="480B7160" w14:textId="0EEED4AE" w:rsidR="00BC6F3D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1.75</w:t>
            </w:r>
          </w:p>
        </w:tc>
        <w:tc>
          <w:tcPr>
            <w:tcW w:w="693" w:type="dxa"/>
          </w:tcPr>
          <w:p w14:paraId="7A0940DF" w14:textId="7B61D3AD" w:rsidR="00BC6F3D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1.75</w:t>
            </w:r>
          </w:p>
        </w:tc>
      </w:tr>
      <w:tr w:rsidR="00BC6F3D" w:rsidRPr="00A11763" w14:paraId="76979BE9" w14:textId="77777777" w:rsidTr="00EE4BB8">
        <w:tc>
          <w:tcPr>
            <w:tcW w:w="2254" w:type="dxa"/>
            <w:tcBorders>
              <w:bottom w:val="single" w:sz="4" w:space="0" w:color="auto"/>
            </w:tcBorders>
          </w:tcPr>
          <w:p w14:paraId="10515C64" w14:textId="0DC8DC71" w:rsidR="00BC6F3D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eastAsia="Times New Roman" w:hAnsiTheme="majorBidi" w:cstheme="majorBidi"/>
                <w:b/>
                <w:bCs/>
                <w:kern w:val="24"/>
              </w:rPr>
            </w:pPr>
            <w:proofErr w:type="spellStart"/>
            <w:r w:rsidRPr="00A11763">
              <w:rPr>
                <w:rFonts w:asciiTheme="majorBidi" w:eastAsia="Times New Roman" w:hAnsiTheme="majorBidi" w:cstheme="majorBidi"/>
                <w:b/>
                <w:bCs/>
                <w:kern w:val="24"/>
              </w:rPr>
              <w:t>Sulphur</w:t>
            </w:r>
            <w:proofErr w:type="spellEnd"/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1C5223AD" w14:textId="59AC4051" w:rsidR="00BC6F3D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1.4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162F51EE" w14:textId="2FAAA326" w:rsidR="00BC6F3D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1.4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3066E623" w14:textId="4D063B5E" w:rsidR="00BC6F3D" w:rsidRPr="00A11763" w:rsidRDefault="00BC6F3D" w:rsidP="00ED57E8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A11763">
              <w:rPr>
                <w:rFonts w:asciiTheme="majorBidi" w:hAnsiTheme="majorBidi" w:cstheme="majorBidi"/>
              </w:rPr>
              <w:t>1.4</w:t>
            </w:r>
          </w:p>
        </w:tc>
      </w:tr>
    </w:tbl>
    <w:p w14:paraId="319F16A4" w14:textId="0EB6474C" w:rsidR="00102516" w:rsidRPr="00B91AB6" w:rsidRDefault="00677C3E" w:rsidP="00ED57E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C56B0">
        <w:rPr>
          <w:rFonts w:asciiTheme="majorBidi" w:hAnsiTheme="majorBidi" w:cstheme="majorBidi"/>
          <w:b/>
          <w:bCs/>
        </w:rPr>
        <w:t>*</w:t>
      </w:r>
      <w:proofErr w:type="spellStart"/>
      <w:r w:rsidR="00102516" w:rsidRPr="004C56B0">
        <w:rPr>
          <w:rFonts w:asciiTheme="majorBidi" w:hAnsiTheme="majorBidi" w:cstheme="majorBidi"/>
        </w:rPr>
        <w:t>phr</w:t>
      </w:r>
      <w:proofErr w:type="spellEnd"/>
      <w:r w:rsidR="00102516" w:rsidRPr="004C56B0">
        <w:rPr>
          <w:rFonts w:asciiTheme="majorBidi" w:hAnsiTheme="majorBidi" w:cstheme="majorBidi"/>
        </w:rPr>
        <w:t xml:space="preserve"> represented the mass parts per 100 mass parts of NR/BR blend</w:t>
      </w:r>
    </w:p>
    <w:p w14:paraId="6A3FE05D" w14:textId="5AA3FF46" w:rsidR="0045008D" w:rsidRPr="00B91AB6" w:rsidRDefault="0063408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27D43" w:rsidRPr="00B91AB6">
        <w:rPr>
          <w:rFonts w:asciiTheme="majorBidi" w:hAnsiTheme="majorBidi" w:cstheme="majorBidi"/>
          <w:sz w:val="24"/>
          <w:szCs w:val="24"/>
        </w:rPr>
        <w:t>A</w:t>
      </w:r>
      <w:r w:rsidR="000610BC" w:rsidRPr="00B91AB6">
        <w:rPr>
          <w:rFonts w:asciiTheme="majorBidi" w:hAnsiTheme="majorBidi" w:cstheme="majorBidi"/>
          <w:sz w:val="24"/>
          <w:szCs w:val="24"/>
        </w:rPr>
        <w:t xml:space="preserve">ll </w:t>
      </w:r>
      <w:r w:rsidR="00E97800" w:rsidRPr="00B91AB6">
        <w:rPr>
          <w:rFonts w:asciiTheme="majorBidi" w:hAnsiTheme="majorBidi" w:cstheme="majorBidi"/>
          <w:sz w:val="24"/>
          <w:szCs w:val="24"/>
        </w:rPr>
        <w:t xml:space="preserve">of </w:t>
      </w:r>
      <w:r w:rsidR="000610BC" w:rsidRPr="00B91AB6">
        <w:rPr>
          <w:rFonts w:asciiTheme="majorBidi" w:hAnsiTheme="majorBidi" w:cstheme="majorBidi"/>
          <w:sz w:val="24"/>
          <w:szCs w:val="24"/>
        </w:rPr>
        <w:t xml:space="preserve">the </w:t>
      </w:r>
      <w:r w:rsidR="00627D43" w:rsidRPr="00B91AB6">
        <w:rPr>
          <w:rFonts w:asciiTheme="majorBidi" w:hAnsiTheme="majorBidi" w:cstheme="majorBidi"/>
          <w:sz w:val="24"/>
          <w:szCs w:val="24"/>
        </w:rPr>
        <w:t xml:space="preserve">specimens </w:t>
      </w:r>
      <w:r w:rsidR="000610BC" w:rsidRPr="00B91AB6">
        <w:rPr>
          <w:rFonts w:asciiTheme="majorBidi" w:hAnsiTheme="majorBidi" w:cstheme="majorBidi"/>
          <w:sz w:val="24"/>
          <w:szCs w:val="24"/>
        </w:rPr>
        <w:t xml:space="preserve">were prepared using </w:t>
      </w:r>
      <w:r w:rsidR="00E54347" w:rsidRPr="00B91AB6">
        <w:rPr>
          <w:rFonts w:asciiTheme="majorBidi" w:hAnsiTheme="majorBidi" w:cstheme="majorBidi"/>
          <w:sz w:val="24"/>
          <w:szCs w:val="24"/>
        </w:rPr>
        <w:t>a</w:t>
      </w:r>
      <w:r w:rsidR="00FB10B3" w:rsidRPr="00B91AB6">
        <w:rPr>
          <w:rFonts w:asciiTheme="majorBidi" w:hAnsiTheme="majorBidi" w:cstheme="majorBidi"/>
          <w:sz w:val="24"/>
          <w:szCs w:val="24"/>
        </w:rPr>
        <w:t xml:space="preserve"> two-roll mill </w:t>
      </w:r>
      <w:r w:rsidR="00D654D8" w:rsidRPr="00B91AB6">
        <w:rPr>
          <w:rFonts w:asciiTheme="majorBidi" w:hAnsiTheme="majorBidi" w:cstheme="majorBidi"/>
          <w:sz w:val="24"/>
          <w:szCs w:val="24"/>
        </w:rPr>
        <w:t>in</w:t>
      </w:r>
      <w:r w:rsidR="00C51C07" w:rsidRPr="00B91AB6">
        <w:rPr>
          <w:rFonts w:asciiTheme="majorBidi" w:hAnsiTheme="majorBidi" w:cstheme="majorBidi"/>
          <w:sz w:val="24"/>
          <w:szCs w:val="24"/>
        </w:rPr>
        <w:t xml:space="preserve"> t</w:t>
      </w:r>
      <w:r w:rsidR="00D654D8" w:rsidRPr="00B91AB6">
        <w:rPr>
          <w:rFonts w:asciiTheme="majorBidi" w:hAnsiTheme="majorBidi" w:cstheme="majorBidi"/>
          <w:sz w:val="24"/>
          <w:szCs w:val="24"/>
        </w:rPr>
        <w:t>w</w:t>
      </w:r>
      <w:r w:rsidR="00C51C07" w:rsidRPr="00B91AB6">
        <w:rPr>
          <w:rFonts w:asciiTheme="majorBidi" w:hAnsiTheme="majorBidi" w:cstheme="majorBidi"/>
          <w:sz w:val="24"/>
          <w:szCs w:val="24"/>
        </w:rPr>
        <w:t xml:space="preserve">o </w:t>
      </w:r>
      <w:r w:rsidR="004F4992" w:rsidRPr="00B91AB6">
        <w:rPr>
          <w:rFonts w:asciiTheme="majorBidi" w:hAnsiTheme="majorBidi" w:cstheme="majorBidi"/>
          <w:sz w:val="24"/>
          <w:szCs w:val="24"/>
        </w:rPr>
        <w:t>stages</w:t>
      </w:r>
      <w:r w:rsidR="00C51C07" w:rsidRPr="00B91AB6">
        <w:rPr>
          <w:rFonts w:asciiTheme="majorBidi" w:hAnsiTheme="majorBidi" w:cstheme="majorBidi"/>
          <w:sz w:val="24"/>
          <w:szCs w:val="24"/>
        </w:rPr>
        <w:t>. In the first stage NR, BR, carbon black 660, silica</w:t>
      </w:r>
      <w:r w:rsidR="00D20008" w:rsidRPr="00B91AB6">
        <w:rPr>
          <w:rFonts w:asciiTheme="majorBidi" w:hAnsiTheme="majorBidi" w:cstheme="majorBidi"/>
          <w:sz w:val="24"/>
          <w:szCs w:val="24"/>
        </w:rPr>
        <w:t xml:space="preserve"> or </w:t>
      </w:r>
      <w:r w:rsidR="00937154" w:rsidRPr="00B91AB6">
        <w:rPr>
          <w:rFonts w:asciiTheme="majorBidi" w:hAnsiTheme="majorBidi" w:cstheme="majorBidi"/>
          <w:sz w:val="24"/>
          <w:szCs w:val="24"/>
        </w:rPr>
        <w:t>SS-Calix</w:t>
      </w:r>
      <w:r w:rsidR="00C51C07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87020E" w:rsidRPr="00B91AB6">
        <w:rPr>
          <w:rFonts w:asciiTheme="majorBidi" w:hAnsiTheme="majorBidi" w:cstheme="majorBidi"/>
          <w:sz w:val="24"/>
          <w:szCs w:val="24"/>
        </w:rPr>
        <w:t>aromatic</w:t>
      </w:r>
      <w:r w:rsidR="00C51C07" w:rsidRPr="00B91AB6">
        <w:rPr>
          <w:rFonts w:asciiTheme="majorBidi" w:hAnsiTheme="majorBidi" w:cstheme="majorBidi"/>
          <w:sz w:val="24"/>
          <w:szCs w:val="24"/>
        </w:rPr>
        <w:t xml:space="preserve"> oil,</w:t>
      </w:r>
      <w:r w:rsidR="00C51C07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 xml:space="preserve"> </w:t>
      </w:r>
      <w:proofErr w:type="spellStart"/>
      <w:r w:rsidR="00C51C07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>silane</w:t>
      </w:r>
      <w:proofErr w:type="spellEnd"/>
      <w:r w:rsidR="00C51C07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 xml:space="preserve">, </w:t>
      </w:r>
      <w:proofErr w:type="spellStart"/>
      <w:r w:rsidR="00C51C07" w:rsidRPr="00B91AB6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="00C51C07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C51C07" w:rsidRPr="00B91AB6">
        <w:rPr>
          <w:rFonts w:asciiTheme="majorBidi" w:eastAsia="Times New Roman" w:hAnsiTheme="majorBidi" w:cstheme="majorBidi"/>
          <w:kern w:val="24"/>
          <w:sz w:val="24"/>
          <w:szCs w:val="24"/>
          <w:lang w:bidi="ar-SA"/>
        </w:rPr>
        <w:t>stearic acid</w:t>
      </w:r>
      <w:r w:rsidR="00C51C07" w:rsidRPr="00B91AB6">
        <w:rPr>
          <w:rFonts w:asciiTheme="majorBidi" w:hAnsiTheme="majorBidi" w:cstheme="majorBidi"/>
          <w:sz w:val="24"/>
          <w:szCs w:val="24"/>
        </w:rPr>
        <w:t xml:space="preserve"> and </w:t>
      </w:r>
      <w:r w:rsidR="00C51C07" w:rsidRPr="00B91AB6">
        <w:rPr>
          <w:rFonts w:asciiTheme="majorBidi" w:eastAsia="Times New Roman" w:hAnsiTheme="majorBidi" w:cstheme="majorBidi"/>
          <w:kern w:val="24"/>
          <w:sz w:val="24"/>
          <w:szCs w:val="24"/>
        </w:rPr>
        <w:t>wax were mix</w:t>
      </w:r>
      <w:r w:rsidR="0018216F" w:rsidRPr="00B91AB6">
        <w:rPr>
          <w:rFonts w:asciiTheme="majorBidi" w:eastAsia="Times New Roman" w:hAnsiTheme="majorBidi" w:cstheme="majorBidi"/>
          <w:kern w:val="24"/>
          <w:sz w:val="24"/>
          <w:szCs w:val="24"/>
        </w:rPr>
        <w:t>ed</w:t>
      </w:r>
      <w:r w:rsidR="00D654D8" w:rsidRPr="00B91AB6">
        <w:rPr>
          <w:rFonts w:asciiTheme="majorBidi" w:eastAsia="Times New Roman" w:hAnsiTheme="majorBidi" w:cstheme="majorBidi"/>
          <w:kern w:val="24"/>
          <w:sz w:val="24"/>
          <w:szCs w:val="24"/>
        </w:rPr>
        <w:t>.</w:t>
      </w:r>
      <w:r w:rsidR="0087020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D654D8" w:rsidRPr="00B91AB6">
        <w:rPr>
          <w:rFonts w:asciiTheme="majorBidi" w:hAnsiTheme="majorBidi" w:cstheme="majorBidi"/>
          <w:sz w:val="24"/>
          <w:szCs w:val="24"/>
        </w:rPr>
        <w:t>I</w:t>
      </w:r>
      <w:r w:rsidR="00C51C07" w:rsidRPr="00B91AB6">
        <w:rPr>
          <w:rFonts w:asciiTheme="majorBidi" w:hAnsiTheme="majorBidi" w:cstheme="majorBidi"/>
          <w:sz w:val="24"/>
          <w:szCs w:val="24"/>
        </w:rPr>
        <w:t xml:space="preserve">n </w:t>
      </w:r>
      <w:r w:rsidR="00D654D8" w:rsidRPr="00B91AB6">
        <w:rPr>
          <w:rFonts w:asciiTheme="majorBidi" w:hAnsiTheme="majorBidi" w:cstheme="majorBidi"/>
          <w:sz w:val="24"/>
          <w:szCs w:val="24"/>
        </w:rPr>
        <w:t>the second</w:t>
      </w:r>
      <w:r w:rsidR="00C51C07" w:rsidRPr="00B91AB6">
        <w:rPr>
          <w:rFonts w:asciiTheme="majorBidi" w:hAnsiTheme="majorBidi" w:cstheme="majorBidi"/>
          <w:sz w:val="24"/>
          <w:szCs w:val="24"/>
        </w:rPr>
        <w:t xml:space="preserve"> stage</w:t>
      </w:r>
      <w:r w:rsidR="00D654D8" w:rsidRPr="00B91AB6">
        <w:rPr>
          <w:rFonts w:asciiTheme="majorBidi" w:hAnsiTheme="majorBidi" w:cstheme="majorBidi"/>
          <w:sz w:val="24"/>
          <w:szCs w:val="24"/>
        </w:rPr>
        <w:t>,</w:t>
      </w:r>
      <w:r w:rsidR="00C51C07" w:rsidRPr="00B91AB6">
        <w:rPr>
          <w:rFonts w:asciiTheme="majorBidi" w:hAnsiTheme="majorBidi" w:cstheme="majorBidi"/>
          <w:sz w:val="24"/>
          <w:szCs w:val="24"/>
        </w:rPr>
        <w:t xml:space="preserve"> sulfur, accelerators and </w:t>
      </w:r>
      <w:r w:rsidR="00E54347" w:rsidRPr="00B91AB6">
        <w:rPr>
          <w:rFonts w:asciiTheme="majorBidi" w:hAnsiTheme="majorBidi" w:cstheme="majorBidi"/>
          <w:sz w:val="24"/>
          <w:szCs w:val="24"/>
        </w:rPr>
        <w:t>P</w:t>
      </w:r>
      <w:r w:rsidR="00C51C07" w:rsidRPr="00B91AB6">
        <w:rPr>
          <w:rFonts w:asciiTheme="majorBidi" w:hAnsiTheme="majorBidi" w:cstheme="majorBidi"/>
          <w:sz w:val="24"/>
          <w:szCs w:val="24"/>
        </w:rPr>
        <w:t>erkalink900 w</w:t>
      </w:r>
      <w:r w:rsidR="00D654D8" w:rsidRPr="00B91AB6">
        <w:rPr>
          <w:rFonts w:asciiTheme="majorBidi" w:hAnsiTheme="majorBidi" w:cstheme="majorBidi"/>
          <w:sz w:val="24"/>
          <w:szCs w:val="24"/>
        </w:rPr>
        <w:t>ere</w:t>
      </w:r>
      <w:r w:rsidR="00C51C07" w:rsidRPr="00B91AB6">
        <w:rPr>
          <w:rFonts w:asciiTheme="majorBidi" w:hAnsiTheme="majorBidi" w:cstheme="majorBidi"/>
          <w:sz w:val="24"/>
          <w:szCs w:val="24"/>
        </w:rPr>
        <w:t xml:space="preserve"> added to</w:t>
      </w:r>
      <w:r w:rsidR="00D654D8" w:rsidRPr="00B91AB6">
        <w:rPr>
          <w:rFonts w:asciiTheme="majorBidi" w:hAnsiTheme="majorBidi" w:cstheme="majorBidi"/>
          <w:sz w:val="24"/>
          <w:szCs w:val="24"/>
        </w:rPr>
        <w:t xml:space="preserve"> the</w:t>
      </w:r>
      <w:r w:rsidR="009147C6" w:rsidRPr="00B91AB6">
        <w:rPr>
          <w:rFonts w:asciiTheme="majorBidi" w:hAnsiTheme="majorBidi" w:cstheme="majorBidi"/>
          <w:sz w:val="24"/>
          <w:szCs w:val="24"/>
        </w:rPr>
        <w:t xml:space="preserve"> compounds</w:t>
      </w:r>
      <w:r w:rsidR="0087020E" w:rsidRPr="00B91AB6">
        <w:rPr>
          <w:rFonts w:asciiTheme="majorBidi" w:hAnsiTheme="majorBidi" w:cstheme="majorBidi"/>
          <w:sz w:val="24"/>
          <w:szCs w:val="24"/>
        </w:rPr>
        <w:t>.</w:t>
      </w:r>
      <w:r w:rsidR="00C51C0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D20008" w:rsidRPr="00B91AB6">
        <w:rPr>
          <w:rFonts w:asciiTheme="majorBidi" w:hAnsiTheme="majorBidi" w:cstheme="majorBidi"/>
          <w:sz w:val="24"/>
          <w:szCs w:val="24"/>
        </w:rPr>
        <w:t>In each stage, the mixing time and temperature (70</w:t>
      </w:r>
      <w:r w:rsidR="00D20008" w:rsidRPr="00B91AB6">
        <w:rPr>
          <w:rFonts w:asciiTheme="majorBidi" w:hAnsiTheme="majorBidi" w:cstheme="majorBidi"/>
          <w:sz w:val="24"/>
          <w:szCs w:val="24"/>
          <w:vertAlign w:val="superscript"/>
        </w:rPr>
        <w:t>ᵒ</w:t>
      </w:r>
      <w:r w:rsidR="001D1F0E" w:rsidRPr="00B91AB6">
        <w:rPr>
          <w:rFonts w:asciiTheme="majorBidi" w:hAnsiTheme="majorBidi" w:cstheme="majorBidi"/>
          <w:sz w:val="24"/>
          <w:szCs w:val="24"/>
        </w:rPr>
        <w:t>C</w:t>
      </w:r>
      <w:r w:rsidR="00D20008" w:rsidRPr="00B91AB6">
        <w:rPr>
          <w:rFonts w:asciiTheme="majorBidi" w:hAnsiTheme="majorBidi" w:cstheme="majorBidi"/>
          <w:sz w:val="24"/>
          <w:szCs w:val="24"/>
        </w:rPr>
        <w:t>-75</w:t>
      </w:r>
      <w:r w:rsidR="001D1F0E" w:rsidRPr="00B91AB6">
        <w:rPr>
          <w:rFonts w:asciiTheme="majorBidi" w:hAnsiTheme="majorBidi" w:cstheme="majorBidi"/>
          <w:sz w:val="24"/>
          <w:szCs w:val="24"/>
          <w:vertAlign w:val="superscript"/>
        </w:rPr>
        <w:t>ᵒ</w:t>
      </w:r>
      <w:r w:rsidR="001D1F0E" w:rsidRPr="00B91AB6">
        <w:rPr>
          <w:rFonts w:asciiTheme="majorBidi" w:hAnsiTheme="majorBidi" w:cstheme="majorBidi"/>
          <w:sz w:val="24"/>
          <w:szCs w:val="24"/>
        </w:rPr>
        <w:t>C) was controlled. The time of blending was approximately 25-30 min</w:t>
      </w:r>
      <w:r w:rsidR="00036E91" w:rsidRPr="00B91AB6">
        <w:rPr>
          <w:rFonts w:asciiTheme="majorBidi" w:hAnsiTheme="majorBidi" w:cstheme="majorBidi"/>
          <w:sz w:val="24"/>
          <w:szCs w:val="24"/>
        </w:rPr>
        <w:t>utes</w:t>
      </w:r>
      <w:r w:rsidR="001D1F0E" w:rsidRPr="00B91AB6">
        <w:rPr>
          <w:rFonts w:asciiTheme="majorBidi" w:hAnsiTheme="majorBidi" w:cstheme="majorBidi"/>
          <w:sz w:val="24"/>
          <w:szCs w:val="24"/>
        </w:rPr>
        <w:t>.</w:t>
      </w:r>
      <w:r w:rsidR="009147C6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DE0162" w:rsidRPr="00B91AB6">
        <w:rPr>
          <w:rFonts w:asciiTheme="majorBidi" w:hAnsiTheme="majorBidi" w:cstheme="majorBidi"/>
          <w:sz w:val="24"/>
          <w:szCs w:val="24"/>
        </w:rPr>
        <w:t>After mixing, i</w:t>
      </w:r>
      <w:r w:rsidR="009147C6" w:rsidRPr="00B91AB6">
        <w:rPr>
          <w:rFonts w:asciiTheme="majorBidi" w:hAnsiTheme="majorBidi" w:cstheme="majorBidi"/>
          <w:sz w:val="24"/>
          <w:szCs w:val="24"/>
        </w:rPr>
        <w:t xml:space="preserve">n order to rest the compounds and control the expansion or shrinkage of polymer chain, samples </w:t>
      </w:r>
      <w:r w:rsidR="001D1F0E" w:rsidRPr="00B91AB6">
        <w:rPr>
          <w:rFonts w:asciiTheme="majorBidi" w:hAnsiTheme="majorBidi" w:cstheme="majorBidi"/>
          <w:sz w:val="24"/>
          <w:szCs w:val="24"/>
        </w:rPr>
        <w:t>were stored at room temperature for 24 h</w:t>
      </w:r>
      <w:r w:rsidR="00872273" w:rsidRPr="00B91AB6">
        <w:rPr>
          <w:rFonts w:asciiTheme="majorBidi" w:hAnsiTheme="majorBidi" w:cstheme="majorBidi"/>
          <w:sz w:val="24"/>
          <w:szCs w:val="24"/>
        </w:rPr>
        <w:t>.</w:t>
      </w:r>
    </w:p>
    <w:p w14:paraId="2F8F4FB0" w14:textId="77777777" w:rsidR="0045008D" w:rsidRPr="00B91AB6" w:rsidRDefault="0045008D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28E76D7" w14:textId="2C3F93A1" w:rsidR="008F6E17" w:rsidRPr="00260389" w:rsidRDefault="00AE40C5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60389">
        <w:rPr>
          <w:rFonts w:asciiTheme="majorBidi" w:hAnsiTheme="majorBidi" w:cstheme="majorBidi"/>
          <w:b/>
          <w:bCs/>
          <w:sz w:val="28"/>
          <w:szCs w:val="28"/>
        </w:rPr>
        <w:t>2.</w:t>
      </w:r>
      <w:r w:rsidR="002603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60389">
        <w:rPr>
          <w:rFonts w:asciiTheme="majorBidi" w:hAnsiTheme="majorBidi" w:cstheme="majorBidi"/>
          <w:b/>
          <w:bCs/>
          <w:sz w:val="28"/>
          <w:szCs w:val="28"/>
        </w:rPr>
        <w:t xml:space="preserve">3. </w:t>
      </w:r>
      <w:r w:rsidR="00260389" w:rsidRPr="00260389">
        <w:rPr>
          <w:rFonts w:asciiTheme="majorBidi" w:hAnsiTheme="majorBidi" w:cstheme="majorBidi"/>
          <w:b/>
          <w:bCs/>
          <w:sz w:val="28"/>
          <w:szCs w:val="28"/>
        </w:rPr>
        <w:t>Measurements</w:t>
      </w:r>
    </w:p>
    <w:p w14:paraId="47599A6C" w14:textId="4E117258" w:rsidR="00D654D8" w:rsidRPr="00B91AB6" w:rsidRDefault="00AE40C5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</w:t>
      </w:r>
      <w:r w:rsidR="002603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3.</w:t>
      </w:r>
      <w:r w:rsidR="002603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A9717E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654D8" w:rsidRPr="00B91AB6">
        <w:rPr>
          <w:rFonts w:asciiTheme="majorBidi" w:hAnsiTheme="majorBidi" w:cstheme="majorBidi"/>
          <w:b/>
          <w:bCs/>
          <w:sz w:val="24"/>
          <w:szCs w:val="24"/>
        </w:rPr>
        <w:t>Cure characteristics</w:t>
      </w:r>
    </w:p>
    <w:p w14:paraId="76A41F97" w14:textId="086E687E" w:rsidR="00102516" w:rsidRDefault="0063408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93A22" w:rsidRPr="00B91AB6">
        <w:rPr>
          <w:rFonts w:asciiTheme="majorBidi" w:hAnsiTheme="majorBidi" w:cstheme="majorBidi"/>
          <w:sz w:val="24"/>
          <w:szCs w:val="24"/>
        </w:rPr>
        <w:t xml:space="preserve">The curing </w:t>
      </w:r>
      <w:r w:rsidR="00FA6227" w:rsidRPr="00B91AB6">
        <w:rPr>
          <w:rFonts w:asciiTheme="majorBidi" w:hAnsiTheme="majorBidi" w:cstheme="majorBidi"/>
          <w:sz w:val="24"/>
          <w:szCs w:val="24"/>
        </w:rPr>
        <w:t>behavior of specimens was</w:t>
      </w:r>
      <w:r w:rsidR="000909FB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B10C1" w:rsidRPr="00B91AB6">
        <w:rPr>
          <w:rFonts w:asciiTheme="majorBidi" w:hAnsiTheme="majorBidi" w:cstheme="majorBidi"/>
          <w:sz w:val="24"/>
          <w:szCs w:val="24"/>
        </w:rPr>
        <w:t>investigated</w:t>
      </w:r>
      <w:r w:rsidR="000909FB" w:rsidRPr="00B91AB6">
        <w:rPr>
          <w:rFonts w:asciiTheme="majorBidi" w:hAnsiTheme="majorBidi" w:cstheme="majorBidi"/>
          <w:sz w:val="24"/>
          <w:szCs w:val="24"/>
        </w:rPr>
        <w:t xml:space="preserve"> from the </w:t>
      </w:r>
      <w:r w:rsidR="00CE5959" w:rsidRPr="00B91AB6">
        <w:rPr>
          <w:rFonts w:asciiTheme="majorBidi" w:hAnsiTheme="majorBidi" w:cstheme="majorBidi"/>
          <w:sz w:val="24"/>
          <w:szCs w:val="24"/>
        </w:rPr>
        <w:t>torque</w:t>
      </w:r>
      <w:r w:rsidR="000909FB" w:rsidRPr="00B91AB6">
        <w:rPr>
          <w:rFonts w:asciiTheme="majorBidi" w:hAnsiTheme="majorBidi" w:cstheme="majorBidi"/>
          <w:sz w:val="24"/>
          <w:szCs w:val="24"/>
        </w:rPr>
        <w:t xml:space="preserve"> curves</w:t>
      </w:r>
      <w:r w:rsidR="00EE023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0909FB" w:rsidRPr="00B91AB6">
        <w:rPr>
          <w:rFonts w:asciiTheme="majorBidi" w:hAnsiTheme="majorBidi" w:cstheme="majorBidi"/>
          <w:sz w:val="24"/>
          <w:szCs w:val="24"/>
        </w:rPr>
        <w:t xml:space="preserve">generated by </w:t>
      </w:r>
      <w:r w:rsidR="00EE0231" w:rsidRPr="00B91AB6">
        <w:rPr>
          <w:rFonts w:asciiTheme="majorBidi" w:hAnsiTheme="majorBidi" w:cstheme="majorBidi"/>
          <w:sz w:val="24"/>
          <w:szCs w:val="24"/>
        </w:rPr>
        <w:t xml:space="preserve">a Monsanto Moving Die </w:t>
      </w:r>
      <w:proofErr w:type="spellStart"/>
      <w:r w:rsidR="00EE0231" w:rsidRPr="00B91AB6">
        <w:rPr>
          <w:rFonts w:asciiTheme="majorBidi" w:hAnsiTheme="majorBidi" w:cstheme="majorBidi"/>
          <w:sz w:val="24"/>
          <w:szCs w:val="24"/>
        </w:rPr>
        <w:t>Rheometer</w:t>
      </w:r>
      <w:proofErr w:type="spellEnd"/>
      <w:r w:rsidR="00EE0231" w:rsidRPr="00B91AB6">
        <w:rPr>
          <w:rFonts w:asciiTheme="majorBidi" w:hAnsiTheme="majorBidi" w:cstheme="majorBidi"/>
          <w:sz w:val="24"/>
          <w:szCs w:val="24"/>
        </w:rPr>
        <w:t xml:space="preserve"> HIWA900 MDR (HIWA, Iran) at 160</w:t>
      </w:r>
      <w:r w:rsidR="00EE0231" w:rsidRPr="00B91AB6">
        <w:rPr>
          <w:rFonts w:asciiTheme="majorBidi" w:hAnsiTheme="majorBidi" w:cstheme="majorBidi"/>
          <w:sz w:val="24"/>
          <w:szCs w:val="24"/>
          <w:vertAlign w:val="superscript"/>
        </w:rPr>
        <w:t>°</w:t>
      </w:r>
      <w:r w:rsidR="00EE0231" w:rsidRPr="00B91AB6">
        <w:rPr>
          <w:rFonts w:asciiTheme="majorBidi" w:hAnsiTheme="majorBidi" w:cstheme="majorBidi"/>
          <w:sz w:val="24"/>
          <w:szCs w:val="24"/>
        </w:rPr>
        <w:t>C</w:t>
      </w:r>
      <w:r w:rsidR="00987070" w:rsidRPr="00B91AB6">
        <w:rPr>
          <w:rFonts w:asciiTheme="majorBidi" w:hAnsiTheme="majorBidi" w:cstheme="majorBidi"/>
          <w:sz w:val="24"/>
          <w:szCs w:val="24"/>
        </w:rPr>
        <w:t>.</w:t>
      </w:r>
      <w:r w:rsidR="00593A22" w:rsidRPr="00B91AB6">
        <w:rPr>
          <w:rFonts w:asciiTheme="majorBidi" w:hAnsiTheme="majorBidi" w:cstheme="majorBidi"/>
          <w:sz w:val="24"/>
          <w:szCs w:val="24"/>
        </w:rPr>
        <w:t xml:space="preserve"> The cure rate index (CRI), the differen</w:t>
      </w:r>
      <w:r w:rsidR="00CE5959" w:rsidRPr="00B91AB6">
        <w:rPr>
          <w:rFonts w:asciiTheme="majorBidi" w:hAnsiTheme="majorBidi" w:cstheme="majorBidi"/>
          <w:sz w:val="24"/>
          <w:szCs w:val="24"/>
        </w:rPr>
        <w:t>ce between maximum and minimum t</w:t>
      </w:r>
      <w:r w:rsidR="00593A22" w:rsidRPr="00B91AB6">
        <w:rPr>
          <w:rFonts w:asciiTheme="majorBidi" w:hAnsiTheme="majorBidi" w:cstheme="majorBidi"/>
          <w:sz w:val="24"/>
          <w:szCs w:val="24"/>
        </w:rPr>
        <w:t>orque (</w:t>
      </w:r>
      <w:r w:rsidR="00FA6227" w:rsidRPr="00B91AB6">
        <w:rPr>
          <w:rFonts w:asciiTheme="majorBidi" w:hAnsiTheme="majorBidi" w:cstheme="majorBidi"/>
          <w:sz w:val="24"/>
          <w:szCs w:val="24"/>
        </w:rPr>
        <w:t>ΔM=</w:t>
      </w:r>
      <w:r w:rsidR="007F6D3D" w:rsidRPr="00B91AB6">
        <w:rPr>
          <w:rFonts w:asciiTheme="majorBidi" w:hAnsiTheme="majorBidi" w:cstheme="majorBidi"/>
          <w:sz w:val="24"/>
          <w:szCs w:val="24"/>
        </w:rPr>
        <w:t>MH-ML</w:t>
      </w:r>
      <w:r w:rsidR="00593A22" w:rsidRPr="00B91AB6">
        <w:rPr>
          <w:rFonts w:asciiTheme="majorBidi" w:hAnsiTheme="majorBidi" w:cstheme="majorBidi"/>
          <w:sz w:val="24"/>
          <w:szCs w:val="24"/>
        </w:rPr>
        <w:t>), scorch time (ts</w:t>
      </w:r>
      <w:r w:rsidR="00593A22" w:rsidRPr="00B91AB6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593A22" w:rsidRPr="00B91AB6">
        <w:rPr>
          <w:rFonts w:asciiTheme="majorBidi" w:hAnsiTheme="majorBidi" w:cstheme="majorBidi"/>
          <w:sz w:val="24"/>
          <w:szCs w:val="24"/>
        </w:rPr>
        <w:t>) and optimum cure time (tc</w:t>
      </w:r>
      <w:r w:rsidR="00593A22" w:rsidRPr="00B91AB6">
        <w:rPr>
          <w:rFonts w:asciiTheme="majorBidi" w:hAnsiTheme="majorBidi" w:cstheme="majorBidi"/>
          <w:sz w:val="24"/>
          <w:szCs w:val="24"/>
          <w:vertAlign w:val="subscript"/>
        </w:rPr>
        <w:t>90</w:t>
      </w:r>
      <w:r w:rsidR="00593A22" w:rsidRPr="00B91AB6">
        <w:rPr>
          <w:rFonts w:asciiTheme="majorBidi" w:hAnsiTheme="majorBidi" w:cstheme="majorBidi"/>
          <w:sz w:val="24"/>
          <w:szCs w:val="24"/>
        </w:rPr>
        <w:t xml:space="preserve">) are listed in Table </w:t>
      </w:r>
      <w:r w:rsidR="00DD2C7E" w:rsidRPr="00B91AB6">
        <w:rPr>
          <w:rFonts w:asciiTheme="majorBidi" w:hAnsiTheme="majorBidi" w:cstheme="majorBidi"/>
          <w:sz w:val="24"/>
          <w:szCs w:val="24"/>
        </w:rPr>
        <w:t>2</w:t>
      </w:r>
      <w:r w:rsidR="00EB10C1" w:rsidRPr="00B91AB6">
        <w:rPr>
          <w:rFonts w:asciiTheme="majorBidi" w:hAnsiTheme="majorBidi" w:cstheme="majorBidi"/>
          <w:sz w:val="24"/>
          <w:szCs w:val="24"/>
        </w:rPr>
        <w:t xml:space="preserve">. </w:t>
      </w:r>
      <w:r w:rsidR="000A3844" w:rsidRPr="00B91AB6">
        <w:rPr>
          <w:rFonts w:asciiTheme="majorBidi" w:hAnsiTheme="majorBidi" w:cstheme="majorBidi"/>
          <w:sz w:val="24"/>
          <w:szCs w:val="24"/>
        </w:rPr>
        <w:t xml:space="preserve">The start time of the reversion and its value at different times are </w:t>
      </w:r>
      <w:r w:rsidR="000A3844" w:rsidRPr="00EE4BB8">
        <w:rPr>
          <w:rStyle w:val="LineNumber"/>
        </w:rPr>
        <w:t>reported</w:t>
      </w:r>
      <w:r w:rsidR="000A3844" w:rsidRPr="00B91AB6">
        <w:rPr>
          <w:rFonts w:asciiTheme="majorBidi" w:hAnsiTheme="majorBidi" w:cstheme="majorBidi"/>
          <w:sz w:val="24"/>
          <w:szCs w:val="24"/>
        </w:rPr>
        <w:t xml:space="preserve"> in Table 3</w:t>
      </w:r>
      <w:r w:rsidR="00CE5959" w:rsidRPr="00B91AB6">
        <w:rPr>
          <w:rFonts w:asciiTheme="majorBidi" w:hAnsiTheme="majorBidi" w:cstheme="majorBidi"/>
          <w:sz w:val="24"/>
          <w:szCs w:val="24"/>
        </w:rPr>
        <w:t>.</w:t>
      </w:r>
      <w:r w:rsidR="00102516" w:rsidRPr="00B91A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15CEB67" w14:textId="59EF96BA" w:rsidR="00102516" w:rsidRPr="00495FDE" w:rsidRDefault="00102516" w:rsidP="00577E4F">
      <w:pPr>
        <w:bidi w:val="0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lastRenderedPageBreak/>
        <w:t>Table 2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495FDE">
        <w:rPr>
          <w:rFonts w:asciiTheme="majorBidi" w:hAnsiTheme="majorBidi" w:cstheme="majorBidi"/>
          <w:sz w:val="20"/>
          <w:szCs w:val="20"/>
        </w:rPr>
        <w:t xml:space="preserve"> The results of curing behavior of three different samples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876"/>
        <w:gridCol w:w="876"/>
        <w:gridCol w:w="747"/>
      </w:tblGrid>
      <w:tr w:rsidR="008050B2" w:rsidRPr="00E04B7D" w14:paraId="564993E4" w14:textId="77777777" w:rsidTr="00515E01">
        <w:tc>
          <w:tcPr>
            <w:tcW w:w="1329" w:type="dxa"/>
            <w:vMerge w:val="restart"/>
            <w:tcBorders>
              <w:top w:val="single" w:sz="4" w:space="0" w:color="auto"/>
            </w:tcBorders>
          </w:tcPr>
          <w:p w14:paraId="078F5DBD" w14:textId="77777777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99" w:type="dxa"/>
            <w:gridSpan w:val="3"/>
            <w:tcBorders>
              <w:top w:val="single" w:sz="4" w:space="0" w:color="auto"/>
            </w:tcBorders>
          </w:tcPr>
          <w:p w14:paraId="544781C0" w14:textId="22ACC075" w:rsidR="008050B2" w:rsidRPr="00E04B7D" w:rsidRDefault="008050B2" w:rsidP="00363A08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Sample</w:t>
            </w:r>
          </w:p>
        </w:tc>
      </w:tr>
      <w:tr w:rsidR="008050B2" w:rsidRPr="00E04B7D" w14:paraId="30C078B4" w14:textId="77777777" w:rsidTr="00515E01">
        <w:tc>
          <w:tcPr>
            <w:tcW w:w="1329" w:type="dxa"/>
            <w:vMerge/>
            <w:tcBorders>
              <w:bottom w:val="single" w:sz="4" w:space="0" w:color="auto"/>
            </w:tcBorders>
          </w:tcPr>
          <w:p w14:paraId="5FBB764E" w14:textId="77777777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5B67E6E" w14:textId="2BAA4F04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SP1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51D119C" w14:textId="4B283A0F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SP2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37396ABC" w14:textId="70F9A91C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SP3</w:t>
            </w:r>
          </w:p>
        </w:tc>
      </w:tr>
      <w:tr w:rsidR="008050B2" w:rsidRPr="00E04B7D" w14:paraId="0C13DAAF" w14:textId="77777777" w:rsidTr="00515E01">
        <w:tc>
          <w:tcPr>
            <w:tcW w:w="1329" w:type="dxa"/>
            <w:tcBorders>
              <w:top w:val="single" w:sz="4" w:space="0" w:color="auto"/>
            </w:tcBorders>
          </w:tcPr>
          <w:p w14:paraId="62E35307" w14:textId="0A4DCC38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ts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2</w:t>
            </w:r>
            <w:r w:rsidRPr="00E04B7D">
              <w:rPr>
                <w:rFonts w:asciiTheme="majorBidi" w:hAnsiTheme="majorBidi" w:cstheme="majorBidi"/>
                <w:b/>
                <w:bCs/>
              </w:rPr>
              <w:t>(Min)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45F511E1" w14:textId="369392D9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6.69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65BBB283" w14:textId="610E12C1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7.09</w:t>
            </w:r>
          </w:p>
        </w:tc>
        <w:tc>
          <w:tcPr>
            <w:tcW w:w="747" w:type="dxa"/>
            <w:tcBorders>
              <w:top w:val="single" w:sz="4" w:space="0" w:color="auto"/>
            </w:tcBorders>
          </w:tcPr>
          <w:p w14:paraId="6CBC3A42" w14:textId="42C8065A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7.55</w:t>
            </w:r>
          </w:p>
        </w:tc>
      </w:tr>
      <w:tr w:rsidR="008050B2" w:rsidRPr="00E04B7D" w14:paraId="47D78EB6" w14:textId="77777777" w:rsidTr="00515E01">
        <w:tc>
          <w:tcPr>
            <w:tcW w:w="1329" w:type="dxa"/>
          </w:tcPr>
          <w:p w14:paraId="70B923D8" w14:textId="26BF7EA1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tc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90</w:t>
            </w:r>
            <w:r w:rsidRPr="00E04B7D">
              <w:rPr>
                <w:rFonts w:asciiTheme="majorBidi" w:hAnsiTheme="majorBidi" w:cstheme="majorBidi"/>
                <w:b/>
                <w:bCs/>
              </w:rPr>
              <w:t xml:space="preserve"> (Min)</w:t>
            </w:r>
          </w:p>
        </w:tc>
        <w:tc>
          <w:tcPr>
            <w:tcW w:w="876" w:type="dxa"/>
          </w:tcPr>
          <w:p w14:paraId="09A0FF1F" w14:textId="0C92A464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9.32</w:t>
            </w:r>
          </w:p>
        </w:tc>
        <w:tc>
          <w:tcPr>
            <w:tcW w:w="876" w:type="dxa"/>
          </w:tcPr>
          <w:p w14:paraId="0068003D" w14:textId="0E6BF3A2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10.59</w:t>
            </w:r>
          </w:p>
        </w:tc>
        <w:tc>
          <w:tcPr>
            <w:tcW w:w="747" w:type="dxa"/>
          </w:tcPr>
          <w:p w14:paraId="30DDCB93" w14:textId="7169A221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10.13</w:t>
            </w:r>
          </w:p>
        </w:tc>
      </w:tr>
      <w:tr w:rsidR="008050B2" w:rsidRPr="00E04B7D" w14:paraId="2CF53525" w14:textId="77777777" w:rsidTr="00515E01">
        <w:tc>
          <w:tcPr>
            <w:tcW w:w="1329" w:type="dxa"/>
          </w:tcPr>
          <w:p w14:paraId="338AA8D8" w14:textId="0EA9992C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CRI</w:t>
            </w:r>
          </w:p>
        </w:tc>
        <w:tc>
          <w:tcPr>
            <w:tcW w:w="876" w:type="dxa"/>
          </w:tcPr>
          <w:p w14:paraId="697C404E" w14:textId="780900C6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35.52</w:t>
            </w:r>
          </w:p>
        </w:tc>
        <w:tc>
          <w:tcPr>
            <w:tcW w:w="876" w:type="dxa"/>
          </w:tcPr>
          <w:p w14:paraId="5EBBE85F" w14:textId="70322379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28.58</w:t>
            </w:r>
          </w:p>
        </w:tc>
        <w:tc>
          <w:tcPr>
            <w:tcW w:w="747" w:type="dxa"/>
          </w:tcPr>
          <w:p w14:paraId="69CE5DE6" w14:textId="114014C5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7.59</w:t>
            </w:r>
          </w:p>
        </w:tc>
      </w:tr>
      <w:tr w:rsidR="008050B2" w:rsidRPr="00E04B7D" w14:paraId="07E8DE1D" w14:textId="77777777" w:rsidTr="00515E01">
        <w:tc>
          <w:tcPr>
            <w:tcW w:w="1329" w:type="dxa"/>
            <w:tcBorders>
              <w:bottom w:val="single" w:sz="4" w:space="0" w:color="auto"/>
            </w:tcBorders>
          </w:tcPr>
          <w:p w14:paraId="56049831" w14:textId="78C7D986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ΔM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094F8225" w14:textId="03E285B5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7.59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4A407FF6" w14:textId="44770615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7.59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2779D4E3" w14:textId="00CD71E3" w:rsidR="008050B2" w:rsidRPr="00E04B7D" w:rsidRDefault="008050B2" w:rsidP="00363A0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8.01</w:t>
            </w:r>
          </w:p>
        </w:tc>
      </w:tr>
    </w:tbl>
    <w:p w14:paraId="4F8A2337" w14:textId="77777777" w:rsidR="00102516" w:rsidRPr="00B91AB6" w:rsidRDefault="00102516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2AB3C03" w14:textId="2FC62272" w:rsidR="00102516" w:rsidRPr="00495FDE" w:rsidRDefault="00102516" w:rsidP="00577E4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Table 3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495FDE">
        <w:rPr>
          <w:rFonts w:asciiTheme="majorBidi" w:hAnsiTheme="majorBidi" w:cstheme="majorBidi"/>
          <w:sz w:val="20"/>
          <w:szCs w:val="20"/>
        </w:rPr>
        <w:t xml:space="preserve"> Time to start the reversion and the value of reversion at different times for three various samples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37"/>
        <w:gridCol w:w="737"/>
        <w:gridCol w:w="737"/>
      </w:tblGrid>
      <w:tr w:rsidR="00F56DAB" w:rsidRPr="00E04B7D" w14:paraId="6388CDB8" w14:textId="77777777" w:rsidTr="00F56DAB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987CC4A" w14:textId="77777777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3F46B8" w14:textId="3514B565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Sample</w:t>
            </w:r>
          </w:p>
        </w:tc>
      </w:tr>
      <w:tr w:rsidR="00F56DAB" w:rsidRPr="00E04B7D" w14:paraId="1D32C91A" w14:textId="77777777" w:rsidTr="00F56DAB"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19DEBA5" w14:textId="77777777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265DB07" w14:textId="3BBFD131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SP1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8907D53" w14:textId="6D1B4A32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SP2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A24B4A3" w14:textId="53FFC113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SP3</w:t>
            </w:r>
          </w:p>
        </w:tc>
      </w:tr>
      <w:tr w:rsidR="00612C91" w:rsidRPr="00E04B7D" w14:paraId="54956673" w14:textId="77777777" w:rsidTr="00F56DAB">
        <w:tc>
          <w:tcPr>
            <w:tcW w:w="1843" w:type="dxa"/>
            <w:tcBorders>
              <w:top w:val="single" w:sz="4" w:space="0" w:color="auto"/>
            </w:tcBorders>
          </w:tcPr>
          <w:p w14:paraId="4059B5E6" w14:textId="3B72C1C0" w:rsidR="00612C91" w:rsidRPr="00E04B7D" w:rsidRDefault="00612C91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TSR* (min)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CA40F06" w14:textId="707E9150" w:rsidR="00612C91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CE1242F" w14:textId="4299985B" w:rsidR="00612C91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7435F218" w14:textId="1976C349" w:rsidR="00612C91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15</w:t>
            </w:r>
          </w:p>
        </w:tc>
      </w:tr>
      <w:tr w:rsidR="00612C91" w:rsidRPr="00E04B7D" w14:paraId="729B78B4" w14:textId="77777777" w:rsidTr="00F56DAB">
        <w:tc>
          <w:tcPr>
            <w:tcW w:w="1843" w:type="dxa"/>
          </w:tcPr>
          <w:p w14:paraId="02881AA1" w14:textId="4C23378A" w:rsidR="00612C91" w:rsidRPr="00E04B7D" w:rsidRDefault="00612C91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Revt14 (</w:t>
            </w:r>
            <w:proofErr w:type="spellStart"/>
            <w:r w:rsidRPr="00E04B7D">
              <w:rPr>
                <w:rFonts w:asciiTheme="majorBidi" w:hAnsiTheme="majorBidi" w:cstheme="majorBidi"/>
                <w:b/>
                <w:bCs/>
              </w:rPr>
              <w:t>dN.m</w:t>
            </w:r>
            <w:proofErr w:type="spellEnd"/>
            <w:r w:rsidRPr="00E04B7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737" w:type="dxa"/>
          </w:tcPr>
          <w:p w14:paraId="3A724597" w14:textId="66A42C82" w:rsidR="00612C91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0.14</w:t>
            </w:r>
          </w:p>
        </w:tc>
        <w:tc>
          <w:tcPr>
            <w:tcW w:w="737" w:type="dxa"/>
          </w:tcPr>
          <w:p w14:paraId="4CE4870D" w14:textId="0F8E9D36" w:rsidR="00612C91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37" w:type="dxa"/>
          </w:tcPr>
          <w:p w14:paraId="761DDC5B" w14:textId="6D31D01F" w:rsidR="00612C91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0.00</w:t>
            </w:r>
          </w:p>
        </w:tc>
      </w:tr>
      <w:tr w:rsidR="00612C91" w:rsidRPr="00E04B7D" w14:paraId="07701E23" w14:textId="77777777" w:rsidTr="00F56DAB">
        <w:tc>
          <w:tcPr>
            <w:tcW w:w="1843" w:type="dxa"/>
          </w:tcPr>
          <w:p w14:paraId="51729617" w14:textId="4963EDA2" w:rsidR="00612C91" w:rsidRPr="00E04B7D" w:rsidRDefault="00612C91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Revt15 (</w:t>
            </w:r>
            <w:proofErr w:type="spellStart"/>
            <w:r w:rsidRPr="00E04B7D">
              <w:rPr>
                <w:rFonts w:asciiTheme="majorBidi" w:hAnsiTheme="majorBidi" w:cstheme="majorBidi"/>
                <w:b/>
                <w:bCs/>
              </w:rPr>
              <w:t>dN.m</w:t>
            </w:r>
            <w:proofErr w:type="spellEnd"/>
            <w:r w:rsidRPr="00E04B7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737" w:type="dxa"/>
          </w:tcPr>
          <w:p w14:paraId="33F4BE35" w14:textId="4E4CCF94" w:rsidR="00612C91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737" w:type="dxa"/>
          </w:tcPr>
          <w:p w14:paraId="4F31C687" w14:textId="31FF8640" w:rsidR="00612C91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0.14</w:t>
            </w:r>
          </w:p>
        </w:tc>
        <w:tc>
          <w:tcPr>
            <w:tcW w:w="737" w:type="dxa"/>
          </w:tcPr>
          <w:p w14:paraId="439A09A0" w14:textId="18C9E51A" w:rsidR="00612C91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0.14</w:t>
            </w:r>
          </w:p>
        </w:tc>
      </w:tr>
      <w:tr w:rsidR="00612C91" w:rsidRPr="00E04B7D" w14:paraId="21775200" w14:textId="77777777" w:rsidTr="00F56DAB">
        <w:tc>
          <w:tcPr>
            <w:tcW w:w="1843" w:type="dxa"/>
          </w:tcPr>
          <w:p w14:paraId="7340E47A" w14:textId="29D7702E" w:rsidR="00612C91" w:rsidRPr="00E04B7D" w:rsidRDefault="00612C91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Revt16 (</w:t>
            </w:r>
            <w:proofErr w:type="spellStart"/>
            <w:r w:rsidRPr="00E04B7D">
              <w:rPr>
                <w:rFonts w:asciiTheme="majorBidi" w:hAnsiTheme="majorBidi" w:cstheme="majorBidi"/>
                <w:b/>
                <w:bCs/>
              </w:rPr>
              <w:t>dN.m</w:t>
            </w:r>
            <w:proofErr w:type="spellEnd"/>
            <w:r w:rsidRPr="00E04B7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737" w:type="dxa"/>
          </w:tcPr>
          <w:p w14:paraId="1B8A0C44" w14:textId="63341275" w:rsidR="00612C91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737" w:type="dxa"/>
          </w:tcPr>
          <w:p w14:paraId="1A054E91" w14:textId="32CE064A" w:rsidR="00612C91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0.14</w:t>
            </w:r>
          </w:p>
        </w:tc>
        <w:tc>
          <w:tcPr>
            <w:tcW w:w="737" w:type="dxa"/>
          </w:tcPr>
          <w:p w14:paraId="58A3DD8D" w14:textId="6B28F4EE" w:rsidR="00612C91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0.14</w:t>
            </w:r>
          </w:p>
        </w:tc>
      </w:tr>
      <w:tr w:rsidR="00F56DAB" w:rsidRPr="00E04B7D" w14:paraId="4A34BE4E" w14:textId="77777777" w:rsidTr="00F56DAB">
        <w:tc>
          <w:tcPr>
            <w:tcW w:w="1843" w:type="dxa"/>
          </w:tcPr>
          <w:p w14:paraId="7991936D" w14:textId="1CCAF19C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Revt17 (</w:t>
            </w:r>
            <w:proofErr w:type="spellStart"/>
            <w:r w:rsidRPr="00E04B7D">
              <w:rPr>
                <w:rFonts w:asciiTheme="majorBidi" w:hAnsiTheme="majorBidi" w:cstheme="majorBidi"/>
                <w:b/>
                <w:bCs/>
              </w:rPr>
              <w:t>dN.m</w:t>
            </w:r>
            <w:proofErr w:type="spellEnd"/>
            <w:r w:rsidRPr="00E04B7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737" w:type="dxa"/>
          </w:tcPr>
          <w:p w14:paraId="60D1BD19" w14:textId="38F7B905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0.42</w:t>
            </w:r>
          </w:p>
        </w:tc>
        <w:tc>
          <w:tcPr>
            <w:tcW w:w="737" w:type="dxa"/>
          </w:tcPr>
          <w:p w14:paraId="695055B3" w14:textId="4CC71BEF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737" w:type="dxa"/>
          </w:tcPr>
          <w:p w14:paraId="49F4AA44" w14:textId="1D494ED1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0.14</w:t>
            </w:r>
          </w:p>
        </w:tc>
      </w:tr>
      <w:tr w:rsidR="00F56DAB" w:rsidRPr="00E04B7D" w14:paraId="6C07BD76" w14:textId="77777777" w:rsidTr="00F56DAB">
        <w:tc>
          <w:tcPr>
            <w:tcW w:w="1843" w:type="dxa"/>
          </w:tcPr>
          <w:p w14:paraId="64759ABD" w14:textId="79262358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Revt18 (</w:t>
            </w:r>
            <w:proofErr w:type="spellStart"/>
            <w:r w:rsidRPr="00E04B7D">
              <w:rPr>
                <w:rFonts w:asciiTheme="majorBidi" w:hAnsiTheme="majorBidi" w:cstheme="majorBidi"/>
                <w:b/>
                <w:bCs/>
              </w:rPr>
              <w:t>dN.m</w:t>
            </w:r>
            <w:proofErr w:type="spellEnd"/>
            <w:r w:rsidRPr="00E04B7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737" w:type="dxa"/>
          </w:tcPr>
          <w:p w14:paraId="0EBE2DCA" w14:textId="37ED1C84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0.42</w:t>
            </w:r>
          </w:p>
        </w:tc>
        <w:tc>
          <w:tcPr>
            <w:tcW w:w="737" w:type="dxa"/>
          </w:tcPr>
          <w:p w14:paraId="30EF4BCA" w14:textId="0D877A6A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737" w:type="dxa"/>
          </w:tcPr>
          <w:p w14:paraId="673B6111" w14:textId="08F7FDB9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0.28</w:t>
            </w:r>
          </w:p>
        </w:tc>
      </w:tr>
      <w:tr w:rsidR="00F56DAB" w:rsidRPr="00E04B7D" w14:paraId="1371CBC8" w14:textId="77777777" w:rsidTr="00F56DAB">
        <w:tc>
          <w:tcPr>
            <w:tcW w:w="1843" w:type="dxa"/>
          </w:tcPr>
          <w:p w14:paraId="7FFC5478" w14:textId="6A3857DE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Revt20 (</w:t>
            </w:r>
            <w:proofErr w:type="spellStart"/>
            <w:r w:rsidRPr="00E04B7D">
              <w:rPr>
                <w:rFonts w:asciiTheme="majorBidi" w:hAnsiTheme="majorBidi" w:cstheme="majorBidi"/>
                <w:b/>
                <w:bCs/>
              </w:rPr>
              <w:t>dN.m</w:t>
            </w:r>
            <w:proofErr w:type="spellEnd"/>
            <w:r w:rsidRPr="00E04B7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737" w:type="dxa"/>
          </w:tcPr>
          <w:p w14:paraId="0E41827F" w14:textId="7890C892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0.69</w:t>
            </w:r>
          </w:p>
        </w:tc>
        <w:tc>
          <w:tcPr>
            <w:tcW w:w="737" w:type="dxa"/>
          </w:tcPr>
          <w:p w14:paraId="02380234" w14:textId="216FFF23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737" w:type="dxa"/>
          </w:tcPr>
          <w:p w14:paraId="39B943FB" w14:textId="163F0147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0.42</w:t>
            </w:r>
          </w:p>
        </w:tc>
      </w:tr>
      <w:tr w:rsidR="00F56DAB" w:rsidRPr="00E04B7D" w14:paraId="5A97008F" w14:textId="77777777" w:rsidTr="00F56DAB">
        <w:tc>
          <w:tcPr>
            <w:tcW w:w="1843" w:type="dxa"/>
          </w:tcPr>
          <w:p w14:paraId="1E436737" w14:textId="3B396ECB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Revt22 (</w:t>
            </w:r>
            <w:proofErr w:type="spellStart"/>
            <w:r w:rsidRPr="00E04B7D">
              <w:rPr>
                <w:rFonts w:asciiTheme="majorBidi" w:hAnsiTheme="majorBidi" w:cstheme="majorBidi"/>
                <w:b/>
                <w:bCs/>
              </w:rPr>
              <w:t>dN.m</w:t>
            </w:r>
            <w:proofErr w:type="spellEnd"/>
            <w:r w:rsidRPr="00E04B7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737" w:type="dxa"/>
          </w:tcPr>
          <w:p w14:paraId="1ADB61DB" w14:textId="39B54A85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0.83</w:t>
            </w:r>
          </w:p>
        </w:tc>
        <w:tc>
          <w:tcPr>
            <w:tcW w:w="737" w:type="dxa"/>
          </w:tcPr>
          <w:p w14:paraId="6D45BCDD" w14:textId="609BB841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737" w:type="dxa"/>
          </w:tcPr>
          <w:p w14:paraId="276B4DDE" w14:textId="6F9FAB99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0.42</w:t>
            </w:r>
          </w:p>
        </w:tc>
      </w:tr>
      <w:tr w:rsidR="00F56DAB" w:rsidRPr="00E04B7D" w14:paraId="2BE1CCDB" w14:textId="77777777" w:rsidTr="00F56DAB">
        <w:tc>
          <w:tcPr>
            <w:tcW w:w="1843" w:type="dxa"/>
          </w:tcPr>
          <w:p w14:paraId="7C1F4421" w14:textId="4036E8A7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Revt24 (</w:t>
            </w:r>
            <w:proofErr w:type="spellStart"/>
            <w:r w:rsidRPr="00E04B7D">
              <w:rPr>
                <w:rFonts w:asciiTheme="majorBidi" w:hAnsiTheme="majorBidi" w:cstheme="majorBidi"/>
                <w:b/>
                <w:bCs/>
              </w:rPr>
              <w:t>dN.m</w:t>
            </w:r>
            <w:proofErr w:type="spellEnd"/>
            <w:r w:rsidRPr="00E04B7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737" w:type="dxa"/>
          </w:tcPr>
          <w:p w14:paraId="5685A657" w14:textId="6542DE28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0.97</w:t>
            </w:r>
          </w:p>
        </w:tc>
        <w:tc>
          <w:tcPr>
            <w:tcW w:w="737" w:type="dxa"/>
          </w:tcPr>
          <w:p w14:paraId="604B374A" w14:textId="10AB0C74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0.41</w:t>
            </w:r>
          </w:p>
        </w:tc>
        <w:tc>
          <w:tcPr>
            <w:tcW w:w="737" w:type="dxa"/>
          </w:tcPr>
          <w:p w14:paraId="4094EA00" w14:textId="1DA08F69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0.56</w:t>
            </w:r>
          </w:p>
        </w:tc>
      </w:tr>
      <w:tr w:rsidR="00F56DAB" w:rsidRPr="00E04B7D" w14:paraId="3752DE85" w14:textId="77777777" w:rsidTr="00F56DAB">
        <w:tc>
          <w:tcPr>
            <w:tcW w:w="1843" w:type="dxa"/>
          </w:tcPr>
          <w:p w14:paraId="6E2E12BC" w14:textId="7E2753BD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Revt26 (</w:t>
            </w:r>
            <w:proofErr w:type="spellStart"/>
            <w:r w:rsidRPr="00E04B7D">
              <w:rPr>
                <w:rFonts w:asciiTheme="majorBidi" w:hAnsiTheme="majorBidi" w:cstheme="majorBidi"/>
                <w:b/>
                <w:bCs/>
              </w:rPr>
              <w:t>dN.m</w:t>
            </w:r>
            <w:proofErr w:type="spellEnd"/>
            <w:r w:rsidRPr="00E04B7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737" w:type="dxa"/>
          </w:tcPr>
          <w:p w14:paraId="7891B021" w14:textId="2983AA2A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1.11</w:t>
            </w:r>
          </w:p>
        </w:tc>
        <w:tc>
          <w:tcPr>
            <w:tcW w:w="737" w:type="dxa"/>
          </w:tcPr>
          <w:p w14:paraId="081EC951" w14:textId="14A0B252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0.55</w:t>
            </w:r>
          </w:p>
        </w:tc>
        <w:tc>
          <w:tcPr>
            <w:tcW w:w="737" w:type="dxa"/>
          </w:tcPr>
          <w:p w14:paraId="201DEE7C" w14:textId="473AC3EC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0.69</w:t>
            </w:r>
          </w:p>
        </w:tc>
      </w:tr>
      <w:tr w:rsidR="00F56DAB" w:rsidRPr="00E04B7D" w14:paraId="6620D087" w14:textId="77777777" w:rsidTr="00F56DAB">
        <w:tc>
          <w:tcPr>
            <w:tcW w:w="1843" w:type="dxa"/>
          </w:tcPr>
          <w:p w14:paraId="2F685C56" w14:textId="2394FB9C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Revt28 (</w:t>
            </w:r>
            <w:proofErr w:type="spellStart"/>
            <w:r w:rsidRPr="00E04B7D">
              <w:rPr>
                <w:rFonts w:asciiTheme="majorBidi" w:hAnsiTheme="majorBidi" w:cstheme="majorBidi"/>
                <w:b/>
                <w:bCs/>
              </w:rPr>
              <w:t>dN.m</w:t>
            </w:r>
            <w:proofErr w:type="spellEnd"/>
            <w:r w:rsidRPr="00E04B7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737" w:type="dxa"/>
          </w:tcPr>
          <w:p w14:paraId="51AB1141" w14:textId="10EF3F80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1.11</w:t>
            </w:r>
          </w:p>
        </w:tc>
        <w:tc>
          <w:tcPr>
            <w:tcW w:w="737" w:type="dxa"/>
          </w:tcPr>
          <w:p w14:paraId="2AC1C56E" w14:textId="7F58142A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0.55</w:t>
            </w:r>
          </w:p>
        </w:tc>
        <w:tc>
          <w:tcPr>
            <w:tcW w:w="737" w:type="dxa"/>
          </w:tcPr>
          <w:p w14:paraId="66BFC621" w14:textId="50549A42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0.69</w:t>
            </w:r>
          </w:p>
        </w:tc>
      </w:tr>
      <w:tr w:rsidR="00F56DAB" w:rsidRPr="00E04B7D" w14:paraId="4543BECB" w14:textId="77777777" w:rsidTr="00F56DAB">
        <w:tc>
          <w:tcPr>
            <w:tcW w:w="1843" w:type="dxa"/>
            <w:tcBorders>
              <w:bottom w:val="single" w:sz="4" w:space="0" w:color="auto"/>
            </w:tcBorders>
          </w:tcPr>
          <w:p w14:paraId="13ECC481" w14:textId="3FA2601B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Revt30 (</w:t>
            </w:r>
            <w:proofErr w:type="spellStart"/>
            <w:r w:rsidRPr="00E04B7D">
              <w:rPr>
                <w:rFonts w:asciiTheme="majorBidi" w:hAnsiTheme="majorBidi" w:cstheme="majorBidi"/>
                <w:b/>
                <w:bCs/>
              </w:rPr>
              <w:t>dN.m</w:t>
            </w:r>
            <w:proofErr w:type="spellEnd"/>
            <w:r w:rsidRPr="00E04B7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D3B4D32" w14:textId="7FBFBBD2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1.24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70D6A2D" w14:textId="508B52BD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0.69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8AF39A9" w14:textId="79507131" w:rsidR="00F56DAB" w:rsidRPr="00E04B7D" w:rsidRDefault="00F56DAB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0.83</w:t>
            </w:r>
          </w:p>
        </w:tc>
      </w:tr>
    </w:tbl>
    <w:p w14:paraId="6A3A3E02" w14:textId="0D14E3D1" w:rsidR="00102516" w:rsidRPr="00495FDE" w:rsidRDefault="004C56B0" w:rsidP="004C56B0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495FDE">
        <w:rPr>
          <w:rFonts w:asciiTheme="majorBidi" w:hAnsiTheme="majorBidi" w:cstheme="majorBidi"/>
          <w:sz w:val="20"/>
          <w:szCs w:val="20"/>
          <w:vertAlign w:val="superscript"/>
        </w:rPr>
        <w:t>*</w:t>
      </w:r>
      <w:r w:rsidR="00102516" w:rsidRPr="00495FDE">
        <w:rPr>
          <w:rFonts w:asciiTheme="majorBidi" w:hAnsiTheme="majorBidi" w:cstheme="majorBidi"/>
          <w:sz w:val="20"/>
          <w:szCs w:val="20"/>
        </w:rPr>
        <w:t>TSR: The start time of Rev (min)</w:t>
      </w:r>
    </w:p>
    <w:p w14:paraId="5E8D96C6" w14:textId="77777777" w:rsidR="00102516" w:rsidRPr="00B91AB6" w:rsidRDefault="00102516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6F2E677" w14:textId="7A38C27D" w:rsidR="00D70496" w:rsidRPr="00B91AB6" w:rsidRDefault="00AE40C5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</w:t>
      </w:r>
      <w:r w:rsidR="002603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3.</w:t>
      </w:r>
      <w:r w:rsidR="002603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2.</w:t>
      </w:r>
      <w:r w:rsidR="00E522E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12751" w:rsidRPr="00B91AB6">
        <w:rPr>
          <w:rFonts w:asciiTheme="majorBidi" w:hAnsiTheme="majorBidi" w:cstheme="majorBidi"/>
          <w:b/>
          <w:bCs/>
          <w:sz w:val="24"/>
          <w:szCs w:val="24"/>
        </w:rPr>
        <w:t>Mechanical</w:t>
      </w:r>
      <w:r w:rsidR="00011A83" w:rsidRPr="00B91A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F4992" w:rsidRPr="00B91AB6">
        <w:rPr>
          <w:rFonts w:asciiTheme="majorBidi" w:hAnsiTheme="majorBidi" w:cstheme="majorBidi"/>
          <w:b/>
          <w:bCs/>
          <w:sz w:val="24"/>
          <w:szCs w:val="24"/>
        </w:rPr>
        <w:t>properties</w:t>
      </w:r>
    </w:p>
    <w:p w14:paraId="74DA9FCF" w14:textId="72792879" w:rsidR="00851430" w:rsidRDefault="0063408F" w:rsidP="00363A08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D30BC" w:rsidRPr="00B91AB6">
        <w:rPr>
          <w:rFonts w:asciiTheme="majorBidi" w:hAnsiTheme="majorBidi" w:cstheme="majorBidi"/>
          <w:sz w:val="24"/>
          <w:szCs w:val="24"/>
        </w:rPr>
        <w:t>In Table </w:t>
      </w:r>
      <w:hyperlink r:id="rId11" w:anchor="Tab5" w:history="1">
        <w:r w:rsidR="004D30BC" w:rsidRPr="00B91AB6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4</w:t>
        </w:r>
      </w:hyperlink>
      <w:r w:rsidR="004D30BC" w:rsidRPr="00B91AB6">
        <w:rPr>
          <w:rFonts w:asciiTheme="majorBidi" w:hAnsiTheme="majorBidi" w:cstheme="majorBidi"/>
          <w:sz w:val="24"/>
          <w:szCs w:val="24"/>
        </w:rPr>
        <w:t xml:space="preserve"> the influence of the type of anti-reversion agents on the mechanical properties of resulting materials is shown.</w:t>
      </w:r>
      <w:r w:rsidR="00E53B8B" w:rsidRPr="00B91AB6">
        <w:rPr>
          <w:rFonts w:asciiTheme="majorBidi" w:hAnsiTheme="majorBidi" w:cstheme="majorBidi"/>
          <w:sz w:val="24"/>
          <w:szCs w:val="24"/>
        </w:rPr>
        <w:t xml:space="preserve"> S</w:t>
      </w:r>
      <w:r w:rsidR="00D70496" w:rsidRPr="00B91AB6">
        <w:rPr>
          <w:rFonts w:asciiTheme="majorBidi" w:hAnsiTheme="majorBidi" w:cstheme="majorBidi"/>
          <w:sz w:val="24"/>
          <w:szCs w:val="24"/>
        </w:rPr>
        <w:t xml:space="preserve">pecimens were cut from </w:t>
      </w:r>
      <w:r w:rsidR="008F68E3" w:rsidRPr="00B91AB6">
        <w:rPr>
          <w:rFonts w:asciiTheme="majorBidi" w:hAnsiTheme="majorBidi" w:cstheme="majorBidi"/>
          <w:sz w:val="24"/>
          <w:szCs w:val="24"/>
        </w:rPr>
        <w:t>vulcanized</w:t>
      </w:r>
      <w:r w:rsidR="00CE5959" w:rsidRPr="00B91AB6">
        <w:rPr>
          <w:rFonts w:asciiTheme="majorBidi" w:hAnsiTheme="majorBidi" w:cstheme="majorBidi"/>
          <w:sz w:val="24"/>
          <w:szCs w:val="24"/>
        </w:rPr>
        <w:t xml:space="preserve"> blends</w:t>
      </w:r>
      <w:r w:rsidR="00D70496" w:rsidRPr="00B91AB6">
        <w:rPr>
          <w:rFonts w:asciiTheme="majorBidi" w:hAnsiTheme="majorBidi" w:cstheme="majorBidi"/>
          <w:sz w:val="24"/>
          <w:szCs w:val="24"/>
        </w:rPr>
        <w:t xml:space="preserve"> with 2 mm thickness</w:t>
      </w:r>
      <w:r w:rsidR="00CE5959" w:rsidRPr="00B91AB6">
        <w:rPr>
          <w:rFonts w:asciiTheme="majorBidi" w:hAnsiTheme="majorBidi" w:cstheme="majorBidi"/>
          <w:sz w:val="24"/>
          <w:szCs w:val="24"/>
        </w:rPr>
        <w:t>. The</w:t>
      </w:r>
      <w:r w:rsidR="007E50A8" w:rsidRPr="00B91AB6">
        <w:rPr>
          <w:rFonts w:asciiTheme="majorBidi" w:hAnsiTheme="majorBidi" w:cstheme="majorBidi"/>
          <w:sz w:val="24"/>
          <w:szCs w:val="24"/>
        </w:rPr>
        <w:t xml:space="preserve"> tensile</w:t>
      </w:r>
      <w:r w:rsidR="00CE5959" w:rsidRPr="00B91AB6">
        <w:rPr>
          <w:rFonts w:asciiTheme="majorBidi" w:hAnsiTheme="majorBidi" w:cstheme="majorBidi"/>
          <w:sz w:val="24"/>
          <w:szCs w:val="24"/>
        </w:rPr>
        <w:t xml:space="preserve"> strength and</w:t>
      </w:r>
      <w:r w:rsidR="00D70496" w:rsidRPr="00B91AB6">
        <w:rPr>
          <w:rFonts w:asciiTheme="majorBidi" w:hAnsiTheme="majorBidi" w:cstheme="majorBidi"/>
          <w:sz w:val="24"/>
          <w:szCs w:val="24"/>
        </w:rPr>
        <w:t xml:space="preserve"> tear</w:t>
      </w:r>
      <w:r w:rsidR="00CE5959" w:rsidRPr="00B91AB6">
        <w:rPr>
          <w:rFonts w:asciiTheme="majorBidi" w:hAnsiTheme="majorBidi" w:cstheme="majorBidi"/>
          <w:sz w:val="24"/>
          <w:szCs w:val="24"/>
        </w:rPr>
        <w:t xml:space="preserve"> resistance</w:t>
      </w:r>
      <w:r w:rsidR="00D70496" w:rsidRPr="00B91AB6">
        <w:rPr>
          <w:rFonts w:asciiTheme="majorBidi" w:hAnsiTheme="majorBidi" w:cstheme="majorBidi"/>
          <w:sz w:val="24"/>
          <w:szCs w:val="24"/>
        </w:rPr>
        <w:t xml:space="preserve"> test were </w:t>
      </w:r>
      <w:r w:rsidR="002402CC" w:rsidRPr="00B91AB6">
        <w:rPr>
          <w:rFonts w:asciiTheme="majorBidi" w:hAnsiTheme="majorBidi" w:cstheme="majorBidi"/>
          <w:sz w:val="24"/>
          <w:szCs w:val="24"/>
        </w:rPr>
        <w:t xml:space="preserve">carried out </w:t>
      </w:r>
      <w:r w:rsidR="00D70496" w:rsidRPr="00B91AB6">
        <w:rPr>
          <w:rFonts w:asciiTheme="majorBidi" w:hAnsiTheme="majorBidi" w:cstheme="majorBidi"/>
          <w:sz w:val="24"/>
          <w:szCs w:val="24"/>
        </w:rPr>
        <w:t>by using a tensile tester (</w:t>
      </w:r>
      <w:proofErr w:type="spellStart"/>
      <w:r w:rsidR="00D70496" w:rsidRPr="00B91AB6">
        <w:rPr>
          <w:rFonts w:asciiTheme="majorBidi" w:hAnsiTheme="majorBidi" w:cstheme="majorBidi"/>
          <w:sz w:val="24"/>
          <w:szCs w:val="24"/>
        </w:rPr>
        <w:t>Testometric</w:t>
      </w:r>
      <w:proofErr w:type="spellEnd"/>
      <w:r w:rsidR="00D70496" w:rsidRPr="00B91AB6">
        <w:rPr>
          <w:rFonts w:asciiTheme="majorBidi" w:hAnsiTheme="majorBidi" w:cstheme="majorBidi"/>
          <w:sz w:val="24"/>
          <w:szCs w:val="24"/>
        </w:rPr>
        <w:t xml:space="preserve"> M350) at room temperature according to ISO37. </w:t>
      </w:r>
      <w:r w:rsidR="00E53B8B" w:rsidRPr="00B91AB6">
        <w:rPr>
          <w:rFonts w:asciiTheme="majorBidi" w:hAnsiTheme="majorBidi" w:cstheme="majorBidi"/>
          <w:sz w:val="24"/>
          <w:szCs w:val="24"/>
        </w:rPr>
        <w:t>H</w:t>
      </w:r>
      <w:r w:rsidR="00D70496" w:rsidRPr="00B91AB6">
        <w:rPr>
          <w:rFonts w:asciiTheme="majorBidi" w:hAnsiTheme="majorBidi" w:cstheme="majorBidi"/>
          <w:sz w:val="24"/>
          <w:szCs w:val="24"/>
        </w:rPr>
        <w:t xml:space="preserve">ardness of the vulcanized was determined according to the ASTM D2240 method by </w:t>
      </w:r>
      <w:proofErr w:type="spellStart"/>
      <w:r w:rsidR="00D70496" w:rsidRPr="00B91AB6">
        <w:rPr>
          <w:rFonts w:asciiTheme="majorBidi" w:hAnsiTheme="majorBidi" w:cstheme="majorBidi"/>
          <w:sz w:val="24"/>
          <w:szCs w:val="24"/>
        </w:rPr>
        <w:t>ShoreA</w:t>
      </w:r>
      <w:proofErr w:type="spellEnd"/>
      <w:r w:rsidR="00D70496" w:rsidRPr="00B91AB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D70496" w:rsidRPr="00B91AB6">
        <w:rPr>
          <w:rFonts w:asciiTheme="majorBidi" w:hAnsiTheme="majorBidi" w:cstheme="majorBidi"/>
          <w:sz w:val="24"/>
          <w:szCs w:val="24"/>
        </w:rPr>
        <w:t>Bareiss</w:t>
      </w:r>
      <w:proofErr w:type="spellEnd"/>
      <w:r w:rsidR="00D70496" w:rsidRPr="00B91AB6">
        <w:rPr>
          <w:rFonts w:asciiTheme="majorBidi" w:hAnsiTheme="majorBidi" w:cstheme="majorBidi"/>
          <w:sz w:val="24"/>
          <w:szCs w:val="24"/>
        </w:rPr>
        <w:t xml:space="preserve">, Germany). Resilience was </w:t>
      </w:r>
      <w:r w:rsidR="002402CC" w:rsidRPr="00B91AB6">
        <w:rPr>
          <w:rFonts w:asciiTheme="majorBidi" w:hAnsiTheme="majorBidi" w:cstheme="majorBidi"/>
          <w:sz w:val="24"/>
          <w:szCs w:val="24"/>
        </w:rPr>
        <w:t xml:space="preserve">measured </w:t>
      </w:r>
      <w:r w:rsidR="00D70496" w:rsidRPr="00B91AB6">
        <w:rPr>
          <w:rFonts w:asciiTheme="majorBidi" w:hAnsiTheme="majorBidi" w:cstheme="majorBidi"/>
          <w:sz w:val="24"/>
          <w:szCs w:val="24"/>
        </w:rPr>
        <w:t xml:space="preserve">by Hiwa300 (HIWA, Iran) according to DIN 53512. </w:t>
      </w:r>
    </w:p>
    <w:p w14:paraId="3D7DEFEA" w14:textId="77777777" w:rsidR="00E04B7D" w:rsidRDefault="00E04B7D" w:rsidP="00363A08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C4975C5" w14:textId="77777777" w:rsidR="00A11763" w:rsidRDefault="00A11763" w:rsidP="00A1176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07992B2" w14:textId="77777777" w:rsidR="00A11763" w:rsidRDefault="00A11763" w:rsidP="00A1176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91EEED2" w14:textId="54FFC320" w:rsidR="00102516" w:rsidRPr="00495FDE" w:rsidRDefault="00102516" w:rsidP="00577E4F">
      <w:pPr>
        <w:bidi w:val="0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lastRenderedPageBreak/>
        <w:t>Table 4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495FDE">
        <w:rPr>
          <w:rFonts w:asciiTheme="majorBidi" w:hAnsiTheme="majorBidi" w:cstheme="majorBidi"/>
          <w:sz w:val="20"/>
          <w:szCs w:val="20"/>
        </w:rPr>
        <w:t xml:space="preserve"> The results of tensile, hardness and resilience properties of three different samples</w:t>
      </w:r>
    </w:p>
    <w:tbl>
      <w:tblPr>
        <w:tblStyle w:val="PlainTable21"/>
        <w:tblW w:w="9134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701"/>
        <w:gridCol w:w="1681"/>
        <w:gridCol w:w="1305"/>
        <w:gridCol w:w="1160"/>
        <w:gridCol w:w="1160"/>
      </w:tblGrid>
      <w:tr w:rsidR="00E04B7D" w:rsidRPr="00F333EB" w14:paraId="0F212C4C" w14:textId="77777777" w:rsidTr="00E04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62BCD1B8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Sample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5B1C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Tensile Strength (N/mm3)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1FDCA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Modulus100% (N/mm3)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20633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Modulus300% (N/mm3)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4B356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Elongation (%)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0B7CC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Hardness (Shore A)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</w:tcPr>
          <w:p w14:paraId="6A77C082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Resilience (%)</w:t>
            </w:r>
          </w:p>
        </w:tc>
      </w:tr>
      <w:tr w:rsidR="00E04B7D" w:rsidRPr="00F333EB" w14:paraId="3E098150" w14:textId="77777777" w:rsidTr="00E04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nil"/>
              <w:right w:val="single" w:sz="4" w:space="0" w:color="auto"/>
            </w:tcBorders>
          </w:tcPr>
          <w:p w14:paraId="06AD16C3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SP1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4EDE54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14.07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B40BCB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2.35</w:t>
            </w:r>
          </w:p>
        </w:tc>
        <w:tc>
          <w:tcPr>
            <w:tcW w:w="168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3524F8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7.71</w:t>
            </w:r>
          </w:p>
        </w:tc>
        <w:tc>
          <w:tcPr>
            <w:tcW w:w="13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D7F6BD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491</w:t>
            </w:r>
          </w:p>
        </w:tc>
        <w:tc>
          <w:tcPr>
            <w:tcW w:w="11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2196CA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1160" w:type="dxa"/>
            <w:tcBorders>
              <w:left w:val="single" w:sz="4" w:space="0" w:color="auto"/>
              <w:bottom w:val="nil"/>
            </w:tcBorders>
          </w:tcPr>
          <w:p w14:paraId="73A28D09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47</w:t>
            </w:r>
          </w:p>
        </w:tc>
      </w:tr>
      <w:tr w:rsidR="00E04B7D" w:rsidRPr="00F333EB" w14:paraId="63BCC4BD" w14:textId="77777777" w:rsidTr="00E04B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14:paraId="0DB2BB66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SP2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BE9A9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17.80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FB54F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1.65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B8B64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6.30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F402F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639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E4880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</w:tcBorders>
          </w:tcPr>
          <w:p w14:paraId="53905940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56</w:t>
            </w:r>
          </w:p>
        </w:tc>
      </w:tr>
      <w:tr w:rsidR="00E04B7D" w:rsidRPr="00F333EB" w14:paraId="5A216EB8" w14:textId="77777777" w:rsidTr="00E04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D4745B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SP3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DE8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17.65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E66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2.76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23D7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9.50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9372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504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9ED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08B556" w14:textId="77777777" w:rsidR="00102516" w:rsidRPr="00F333EB" w:rsidRDefault="0010251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33EB">
              <w:rPr>
                <w:rFonts w:asciiTheme="majorBidi" w:hAnsiTheme="majorBidi" w:cstheme="majorBidi"/>
              </w:rPr>
              <w:t>49</w:t>
            </w:r>
          </w:p>
        </w:tc>
      </w:tr>
    </w:tbl>
    <w:p w14:paraId="25BA3A34" w14:textId="77777777" w:rsidR="00102516" w:rsidRPr="00B91AB6" w:rsidRDefault="00102516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193A1A9" w14:textId="12405C0F" w:rsidR="00E714A9" w:rsidRPr="00B91AB6" w:rsidRDefault="00AE40C5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</w:t>
      </w:r>
      <w:r w:rsidR="002603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3.</w:t>
      </w:r>
      <w:r w:rsidR="002603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3.</w:t>
      </w:r>
      <w:r w:rsidR="00E522E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714A9" w:rsidRPr="00B91AB6">
        <w:rPr>
          <w:rFonts w:asciiTheme="majorBidi" w:hAnsiTheme="majorBidi" w:cstheme="majorBidi"/>
          <w:b/>
          <w:bCs/>
          <w:sz w:val="24"/>
          <w:szCs w:val="24"/>
        </w:rPr>
        <w:t>Thermal Gravimetric Analysis (TGA)</w:t>
      </w:r>
    </w:p>
    <w:p w14:paraId="51E608F2" w14:textId="38D3995F" w:rsidR="00A111FA" w:rsidRPr="00B91AB6" w:rsidRDefault="009D44A2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973F58" w:rsidRPr="00B91AB6">
        <w:rPr>
          <w:rFonts w:asciiTheme="majorBidi" w:hAnsiTheme="majorBidi" w:cstheme="majorBidi"/>
          <w:sz w:val="24"/>
          <w:szCs w:val="24"/>
        </w:rPr>
        <w:t>In order to</w:t>
      </w:r>
      <w:r w:rsidR="0090701A" w:rsidRPr="00B91AB6">
        <w:rPr>
          <w:rFonts w:asciiTheme="majorBidi" w:hAnsiTheme="majorBidi" w:cstheme="majorBidi"/>
          <w:sz w:val="24"/>
          <w:szCs w:val="24"/>
        </w:rPr>
        <w:t xml:space="preserve"> understand the thermal </w:t>
      </w:r>
      <w:r w:rsidR="004D30BC" w:rsidRPr="00B91AB6">
        <w:rPr>
          <w:rFonts w:asciiTheme="majorBidi" w:hAnsiTheme="majorBidi" w:cstheme="majorBidi"/>
          <w:sz w:val="24"/>
          <w:szCs w:val="24"/>
        </w:rPr>
        <w:t>stability</w:t>
      </w:r>
      <w:r w:rsidR="0090701A" w:rsidRPr="00B91AB6">
        <w:rPr>
          <w:rFonts w:asciiTheme="majorBidi" w:hAnsiTheme="majorBidi" w:cstheme="majorBidi"/>
          <w:sz w:val="24"/>
          <w:szCs w:val="24"/>
        </w:rPr>
        <w:t xml:space="preserve"> of </w:t>
      </w:r>
      <w:r w:rsidR="004D30BC" w:rsidRPr="00B91AB6">
        <w:rPr>
          <w:rFonts w:asciiTheme="majorBidi" w:hAnsiTheme="majorBidi" w:cstheme="majorBidi"/>
          <w:sz w:val="24"/>
          <w:szCs w:val="24"/>
        </w:rPr>
        <w:t>samples</w:t>
      </w:r>
      <w:r w:rsidR="0090701A" w:rsidRPr="00B91AB6">
        <w:rPr>
          <w:rFonts w:asciiTheme="majorBidi" w:hAnsiTheme="majorBidi" w:cstheme="majorBidi"/>
          <w:sz w:val="24"/>
          <w:szCs w:val="24"/>
        </w:rPr>
        <w:t>, thermo gravimetric</w:t>
      </w:r>
      <w:r w:rsidR="000F21A0" w:rsidRPr="00B91AB6">
        <w:rPr>
          <w:rFonts w:asciiTheme="majorBidi" w:hAnsiTheme="majorBidi" w:cstheme="majorBidi"/>
          <w:sz w:val="24"/>
          <w:szCs w:val="24"/>
        </w:rPr>
        <w:t xml:space="preserve"> analysis was performed </w:t>
      </w:r>
      <w:r w:rsidR="00A111FA" w:rsidRPr="00B91AB6">
        <w:rPr>
          <w:rFonts w:asciiTheme="majorBidi" w:hAnsiTheme="majorBidi" w:cstheme="majorBidi"/>
          <w:sz w:val="24"/>
          <w:szCs w:val="24"/>
        </w:rPr>
        <w:t>on the TGA-SF1 (</w:t>
      </w:r>
      <w:proofErr w:type="spellStart"/>
      <w:r w:rsidR="00A111FA" w:rsidRPr="00B91AB6">
        <w:rPr>
          <w:rFonts w:asciiTheme="majorBidi" w:hAnsiTheme="majorBidi" w:cstheme="majorBidi"/>
          <w:sz w:val="24"/>
          <w:szCs w:val="24"/>
        </w:rPr>
        <w:t>Mettler</w:t>
      </w:r>
      <w:proofErr w:type="spellEnd"/>
      <w:r w:rsidR="00A111FA" w:rsidRPr="00B91AB6">
        <w:rPr>
          <w:rFonts w:asciiTheme="majorBidi" w:hAnsiTheme="majorBidi" w:cstheme="majorBidi"/>
          <w:sz w:val="24"/>
          <w:szCs w:val="24"/>
        </w:rPr>
        <w:t>, Switzerland) apparatus using 1</w:t>
      </w:r>
      <w:r w:rsidR="001D1485" w:rsidRPr="00B91AB6">
        <w:rPr>
          <w:rFonts w:asciiTheme="majorBidi" w:hAnsiTheme="majorBidi" w:cstheme="majorBidi"/>
          <w:sz w:val="24"/>
          <w:szCs w:val="24"/>
        </w:rPr>
        <w:t>5</w:t>
      </w:r>
      <w:r w:rsidR="00A111FA" w:rsidRPr="00B91AB6">
        <w:rPr>
          <w:rFonts w:asciiTheme="majorBidi" w:hAnsiTheme="majorBidi" w:cstheme="majorBidi"/>
          <w:sz w:val="24"/>
          <w:szCs w:val="24"/>
        </w:rPr>
        <w:t>mg samples in the temperature range 25–800 °C and under nitrogen atmosphere, at a heating rate of 10 °C/min.</w:t>
      </w:r>
    </w:p>
    <w:p w14:paraId="2AB8E0C5" w14:textId="61294224" w:rsidR="00E714A9" w:rsidRPr="00B91AB6" w:rsidRDefault="0090701A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Fig</w:t>
      </w:r>
      <w:r w:rsidR="004B0DAB">
        <w:rPr>
          <w:rFonts w:asciiTheme="majorBidi" w:hAnsiTheme="majorBidi" w:cstheme="majorBidi"/>
          <w:sz w:val="24"/>
          <w:szCs w:val="24"/>
        </w:rPr>
        <w:t>ures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2101E8" w:rsidRPr="00B91AB6">
        <w:rPr>
          <w:rFonts w:asciiTheme="majorBidi" w:hAnsiTheme="majorBidi" w:cstheme="majorBidi"/>
          <w:sz w:val="24"/>
          <w:szCs w:val="24"/>
        </w:rPr>
        <w:t>2</w:t>
      </w:r>
      <w:r w:rsidR="004171B7" w:rsidRPr="00B91AB6">
        <w:rPr>
          <w:rFonts w:asciiTheme="majorBidi" w:hAnsiTheme="majorBidi" w:cstheme="majorBidi"/>
          <w:sz w:val="24"/>
          <w:szCs w:val="24"/>
        </w:rPr>
        <w:t>-4</w:t>
      </w:r>
      <w:r w:rsidRPr="00B91AB6">
        <w:rPr>
          <w:rFonts w:asciiTheme="majorBidi" w:hAnsiTheme="majorBidi" w:cstheme="majorBidi"/>
          <w:sz w:val="24"/>
          <w:szCs w:val="24"/>
        </w:rPr>
        <w:t xml:space="preserve"> shows the T</w:t>
      </w:r>
      <w:r w:rsidR="004171B7" w:rsidRPr="00B91AB6">
        <w:rPr>
          <w:rFonts w:asciiTheme="majorBidi" w:hAnsiTheme="majorBidi" w:cstheme="majorBidi"/>
          <w:sz w:val="24"/>
          <w:szCs w:val="24"/>
        </w:rPr>
        <w:t>G</w:t>
      </w:r>
      <w:r w:rsidR="00F030EB" w:rsidRPr="00B91AB6">
        <w:rPr>
          <w:rFonts w:asciiTheme="majorBidi" w:hAnsiTheme="majorBidi" w:cstheme="majorBidi"/>
          <w:sz w:val="24"/>
          <w:szCs w:val="24"/>
        </w:rPr>
        <w:t>A</w:t>
      </w:r>
      <w:r w:rsidR="004171B7" w:rsidRPr="00B91AB6">
        <w:rPr>
          <w:rFonts w:asciiTheme="majorBidi" w:hAnsiTheme="majorBidi" w:cstheme="majorBidi"/>
          <w:sz w:val="24"/>
          <w:szCs w:val="24"/>
        </w:rPr>
        <w:t xml:space="preserve"> curves</w:t>
      </w:r>
      <w:r w:rsidR="00E714A9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811B6A" w:rsidRPr="00B91AB6">
        <w:rPr>
          <w:rFonts w:asciiTheme="majorBidi" w:hAnsiTheme="majorBidi" w:cstheme="majorBidi"/>
          <w:sz w:val="24"/>
          <w:szCs w:val="24"/>
        </w:rPr>
        <w:t>for</w:t>
      </w:r>
      <w:r w:rsidR="00E714A9" w:rsidRPr="00B91AB6">
        <w:rPr>
          <w:rFonts w:asciiTheme="majorBidi" w:hAnsiTheme="majorBidi" w:cstheme="majorBidi"/>
          <w:sz w:val="24"/>
          <w:szCs w:val="24"/>
        </w:rPr>
        <w:t xml:space="preserve"> all </w:t>
      </w:r>
      <w:r w:rsidR="00C10684" w:rsidRPr="00B91AB6">
        <w:rPr>
          <w:rFonts w:asciiTheme="majorBidi" w:hAnsiTheme="majorBidi" w:cstheme="majorBidi"/>
          <w:sz w:val="24"/>
          <w:szCs w:val="24"/>
        </w:rPr>
        <w:t>compo</w:t>
      </w:r>
      <w:r w:rsidR="0070469E" w:rsidRPr="00B91AB6">
        <w:rPr>
          <w:rFonts w:asciiTheme="majorBidi" w:hAnsiTheme="majorBidi" w:cstheme="majorBidi"/>
          <w:sz w:val="24"/>
          <w:szCs w:val="24"/>
        </w:rPr>
        <w:t>und</w:t>
      </w:r>
      <w:r w:rsidR="00C10684" w:rsidRPr="00B91AB6">
        <w:rPr>
          <w:rFonts w:asciiTheme="majorBidi" w:hAnsiTheme="majorBidi" w:cstheme="majorBidi"/>
          <w:sz w:val="24"/>
          <w:szCs w:val="24"/>
        </w:rPr>
        <w:t>s</w:t>
      </w:r>
      <w:r w:rsidR="00E54347" w:rsidRPr="00B91AB6">
        <w:rPr>
          <w:rFonts w:asciiTheme="majorBidi" w:hAnsiTheme="majorBidi" w:cstheme="majorBidi"/>
          <w:sz w:val="24"/>
          <w:szCs w:val="24"/>
        </w:rPr>
        <w:t>.</w:t>
      </w:r>
    </w:p>
    <w:p w14:paraId="13DED8E3" w14:textId="311205FA" w:rsidR="00523B69" w:rsidRPr="00B91AB6" w:rsidRDefault="00F67918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B7C09E9" wp14:editId="4D744402">
            <wp:extent cx="2880000" cy="7236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2.JPE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148E2" w14:textId="57F3793E" w:rsidR="008508C4" w:rsidRPr="00495FDE" w:rsidRDefault="008508C4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ure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2</w:t>
      </w:r>
      <w:r w:rsidR="009B2AA0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FD0BFD"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FD0BFD" w:rsidRPr="00495FDE">
        <w:rPr>
          <w:rFonts w:asciiTheme="majorBidi" w:hAnsiTheme="majorBidi" w:cstheme="majorBidi"/>
          <w:sz w:val="20"/>
          <w:szCs w:val="20"/>
        </w:rPr>
        <w:t>The weight loss behavior of SP1 specimen</w:t>
      </w:r>
    </w:p>
    <w:p w14:paraId="5E71F509" w14:textId="77777777" w:rsidR="00523B69" w:rsidRPr="00B91AB6" w:rsidRDefault="00523B69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043F95C3" w14:textId="795E75D3" w:rsidR="00523B69" w:rsidRPr="00B91AB6" w:rsidRDefault="00F67918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7DB2999" wp14:editId="0402BB51">
            <wp:extent cx="2880000" cy="6984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3.JPE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6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949F3" w14:textId="75E8FEFE" w:rsidR="008508C4" w:rsidRPr="00B91AB6" w:rsidRDefault="008508C4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ure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3</w:t>
      </w:r>
      <w:r w:rsidR="009B2AA0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FD0BFD"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FD0BFD" w:rsidRPr="00495FDE">
        <w:rPr>
          <w:rFonts w:asciiTheme="majorBidi" w:hAnsiTheme="majorBidi" w:cstheme="majorBidi"/>
          <w:sz w:val="20"/>
          <w:szCs w:val="20"/>
        </w:rPr>
        <w:t>The weight loss behavior of SP2 specimen</w:t>
      </w:r>
    </w:p>
    <w:p w14:paraId="3BC7F6A4" w14:textId="77777777" w:rsidR="00523B69" w:rsidRPr="00B91AB6" w:rsidRDefault="00523B69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B804DF8" w14:textId="39B5FE0A" w:rsidR="00523B69" w:rsidRPr="00B91AB6" w:rsidRDefault="00F67918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15DFA6E5" wp14:editId="7CE0CA62">
            <wp:extent cx="2880000" cy="705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4.JPEG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E5152" w14:textId="09C7F1B9" w:rsidR="008508C4" w:rsidRPr="00B91AB6" w:rsidRDefault="008508C4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ure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4</w:t>
      </w:r>
      <w:r w:rsidR="009B2AA0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FD0BFD"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FD0BFD" w:rsidRPr="00495FDE">
        <w:rPr>
          <w:rFonts w:asciiTheme="majorBidi" w:hAnsiTheme="majorBidi" w:cstheme="majorBidi"/>
          <w:sz w:val="20"/>
          <w:szCs w:val="20"/>
        </w:rPr>
        <w:t>The weight loss behavior of SP3 specimen</w:t>
      </w:r>
    </w:p>
    <w:p w14:paraId="0507A0AD" w14:textId="77777777" w:rsidR="00A5141F" w:rsidRPr="00B91AB6" w:rsidRDefault="00A5141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03690EF" w14:textId="5B145FDB" w:rsidR="00CF17D1" w:rsidRPr="00B91AB6" w:rsidRDefault="00AE40C5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</w:t>
      </w:r>
      <w:r w:rsidR="002603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3.</w:t>
      </w:r>
      <w:r w:rsidR="002603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="00806FDE" w:rsidRPr="00B91AB6">
        <w:rPr>
          <w:rFonts w:asciiTheme="majorBidi" w:hAnsiTheme="majorBidi" w:cstheme="majorBidi"/>
          <w:b/>
          <w:bCs/>
          <w:sz w:val="24"/>
          <w:szCs w:val="24"/>
        </w:rPr>
        <w:t>Fourier Transform Infrared Spectroscopy (FTIR)</w:t>
      </w:r>
    </w:p>
    <w:p w14:paraId="3E1F930C" w14:textId="3D867A93" w:rsidR="00F030EB" w:rsidRPr="00B91AB6" w:rsidRDefault="0063408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73F58" w:rsidRPr="00B91AB6">
        <w:rPr>
          <w:rFonts w:asciiTheme="majorBidi" w:hAnsiTheme="majorBidi" w:cstheme="majorBidi"/>
          <w:sz w:val="24"/>
          <w:szCs w:val="24"/>
        </w:rPr>
        <w:t xml:space="preserve">Fourier transform infrared </w:t>
      </w:r>
      <w:r w:rsidR="004171B7" w:rsidRPr="00B91AB6">
        <w:rPr>
          <w:rFonts w:asciiTheme="majorBidi" w:hAnsiTheme="majorBidi" w:cstheme="majorBidi"/>
          <w:sz w:val="24"/>
          <w:szCs w:val="24"/>
        </w:rPr>
        <w:t>spectroscopy (FTIR) was</w:t>
      </w:r>
      <w:r w:rsidR="000F21A0" w:rsidRPr="00B91AB6">
        <w:rPr>
          <w:rFonts w:asciiTheme="majorBidi" w:hAnsiTheme="majorBidi" w:cstheme="majorBidi"/>
          <w:sz w:val="24"/>
          <w:szCs w:val="24"/>
        </w:rPr>
        <w:t xml:space="preserve"> obtained by </w:t>
      </w:r>
      <w:proofErr w:type="spellStart"/>
      <w:r w:rsidR="002A3E5A" w:rsidRPr="00B91AB6">
        <w:rPr>
          <w:rFonts w:asciiTheme="majorBidi" w:hAnsiTheme="majorBidi" w:cstheme="majorBidi"/>
          <w:sz w:val="24"/>
          <w:szCs w:val="24"/>
        </w:rPr>
        <w:t>Bruker</w:t>
      </w:r>
      <w:proofErr w:type="spellEnd"/>
      <w:r w:rsidR="002A3E5A" w:rsidRPr="00B91AB6">
        <w:rPr>
          <w:rFonts w:asciiTheme="majorBidi" w:hAnsiTheme="majorBidi" w:cstheme="majorBidi"/>
          <w:sz w:val="24"/>
          <w:szCs w:val="24"/>
        </w:rPr>
        <w:t xml:space="preserve"> FTIR</w:t>
      </w:r>
      <w:r w:rsidR="000F21A0" w:rsidRPr="00B91AB6">
        <w:rPr>
          <w:rFonts w:asciiTheme="majorBidi" w:hAnsiTheme="majorBidi" w:cstheme="majorBidi"/>
          <w:sz w:val="24"/>
          <w:szCs w:val="24"/>
        </w:rPr>
        <w:t xml:space="preserve"> spectrometer</w:t>
      </w:r>
      <w:r w:rsidR="00973F58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2A3E5A" w:rsidRPr="00B91AB6">
        <w:rPr>
          <w:rFonts w:asciiTheme="majorBidi" w:hAnsiTheme="majorBidi" w:cstheme="majorBidi"/>
          <w:sz w:val="24"/>
          <w:szCs w:val="24"/>
        </w:rPr>
        <w:t>(German</w:t>
      </w:r>
      <w:r w:rsidR="00F9705E" w:rsidRPr="00B91AB6">
        <w:rPr>
          <w:rFonts w:asciiTheme="majorBidi" w:hAnsiTheme="majorBidi" w:cstheme="majorBidi"/>
          <w:sz w:val="24"/>
          <w:szCs w:val="24"/>
        </w:rPr>
        <w:t>y</w:t>
      </w:r>
      <w:r w:rsidR="002A3E5A" w:rsidRPr="00B91AB6">
        <w:rPr>
          <w:rFonts w:asciiTheme="majorBidi" w:hAnsiTheme="majorBidi" w:cstheme="majorBidi"/>
          <w:sz w:val="24"/>
          <w:szCs w:val="24"/>
        </w:rPr>
        <w:t>)</w:t>
      </w:r>
      <w:r w:rsidR="00264FA0" w:rsidRPr="00B91AB6">
        <w:rPr>
          <w:rFonts w:asciiTheme="majorBidi" w:hAnsiTheme="majorBidi" w:cstheme="majorBidi"/>
          <w:sz w:val="24"/>
          <w:szCs w:val="24"/>
        </w:rPr>
        <w:t xml:space="preserve">. The FTIR </w:t>
      </w:r>
      <w:r w:rsidR="00811B6A" w:rsidRPr="00B91AB6">
        <w:rPr>
          <w:rFonts w:asciiTheme="majorBidi" w:hAnsiTheme="majorBidi" w:cstheme="majorBidi"/>
          <w:sz w:val="24"/>
          <w:szCs w:val="24"/>
        </w:rPr>
        <w:t xml:space="preserve">for </w:t>
      </w:r>
      <w:r w:rsidR="00264FA0" w:rsidRPr="00B91AB6">
        <w:rPr>
          <w:rFonts w:asciiTheme="majorBidi" w:hAnsiTheme="majorBidi" w:cstheme="majorBidi"/>
          <w:sz w:val="24"/>
          <w:szCs w:val="24"/>
        </w:rPr>
        <w:t xml:space="preserve">all </w:t>
      </w:r>
      <w:r w:rsidR="00811B6A" w:rsidRPr="00B91AB6">
        <w:rPr>
          <w:rFonts w:asciiTheme="majorBidi" w:hAnsiTheme="majorBidi" w:cstheme="majorBidi"/>
          <w:sz w:val="24"/>
          <w:szCs w:val="24"/>
        </w:rPr>
        <w:t>compo</w:t>
      </w:r>
      <w:r w:rsidR="00F030EB" w:rsidRPr="00B91AB6">
        <w:rPr>
          <w:rFonts w:asciiTheme="majorBidi" w:hAnsiTheme="majorBidi" w:cstheme="majorBidi"/>
          <w:sz w:val="24"/>
          <w:szCs w:val="24"/>
        </w:rPr>
        <w:t>und</w:t>
      </w:r>
      <w:r w:rsidR="00811B6A" w:rsidRPr="00B91AB6">
        <w:rPr>
          <w:rFonts w:asciiTheme="majorBidi" w:hAnsiTheme="majorBidi" w:cstheme="majorBidi"/>
          <w:sz w:val="24"/>
          <w:szCs w:val="24"/>
        </w:rPr>
        <w:t>s</w:t>
      </w:r>
      <w:r w:rsidR="00264FA0" w:rsidRPr="00B91AB6">
        <w:rPr>
          <w:rFonts w:asciiTheme="majorBidi" w:hAnsiTheme="majorBidi" w:cstheme="majorBidi"/>
          <w:sz w:val="24"/>
          <w:szCs w:val="24"/>
        </w:rPr>
        <w:t xml:space="preserve"> were showed in Fig</w:t>
      </w:r>
      <w:r w:rsidR="00577E4F">
        <w:rPr>
          <w:rFonts w:asciiTheme="majorBidi" w:hAnsiTheme="majorBidi" w:cstheme="majorBidi"/>
          <w:sz w:val="24"/>
          <w:szCs w:val="24"/>
        </w:rPr>
        <w:t>ure</w:t>
      </w:r>
      <w:r w:rsidR="00894108" w:rsidRPr="00B91AB6">
        <w:rPr>
          <w:rFonts w:asciiTheme="majorBidi" w:hAnsiTheme="majorBidi" w:cstheme="majorBidi"/>
          <w:sz w:val="24"/>
          <w:szCs w:val="24"/>
        </w:rPr>
        <w:t>s</w:t>
      </w:r>
      <w:r w:rsidR="00264FA0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894108" w:rsidRPr="00B91AB6">
        <w:rPr>
          <w:rFonts w:asciiTheme="majorBidi" w:hAnsiTheme="majorBidi" w:cstheme="majorBidi"/>
          <w:sz w:val="24"/>
          <w:szCs w:val="24"/>
        </w:rPr>
        <w:t>5-7</w:t>
      </w:r>
      <w:r w:rsidR="00264FA0" w:rsidRPr="00B91AB6">
        <w:rPr>
          <w:rFonts w:asciiTheme="majorBidi" w:hAnsiTheme="majorBidi" w:cstheme="majorBidi"/>
          <w:sz w:val="24"/>
          <w:szCs w:val="24"/>
        </w:rPr>
        <w:t>.</w:t>
      </w:r>
    </w:p>
    <w:p w14:paraId="0FE90506" w14:textId="4343142D" w:rsidR="00523B69" w:rsidRPr="00B91AB6" w:rsidRDefault="008B4244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7F69D5F7" wp14:editId="3860819D">
            <wp:extent cx="2880000" cy="1810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5.JPE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7D9B1" w14:textId="013A0CC4" w:rsidR="008508C4" w:rsidRPr="00B91AB6" w:rsidRDefault="008508C4" w:rsidP="00577E4F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ure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5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FD0BFD"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FD0BFD" w:rsidRPr="00495FDE">
        <w:rPr>
          <w:rFonts w:asciiTheme="majorBidi" w:hAnsiTheme="majorBidi" w:cstheme="majorBidi"/>
          <w:sz w:val="20"/>
          <w:szCs w:val="20"/>
        </w:rPr>
        <w:t>The FTIR for SP1 specimen</w:t>
      </w:r>
    </w:p>
    <w:p w14:paraId="6EB16220" w14:textId="77777777" w:rsidR="00523B69" w:rsidRPr="00B91AB6" w:rsidRDefault="00523B69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6CC0C17E" w14:textId="2A2E89E1" w:rsidR="00523B69" w:rsidRPr="00B91AB6" w:rsidRDefault="008B4244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66C3F80" wp14:editId="36FE2AF8">
            <wp:extent cx="2880000" cy="180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6.JPEG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754AF" w14:textId="3AED3BEE" w:rsidR="008508C4" w:rsidRPr="00B91AB6" w:rsidRDefault="008508C4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ure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6</w:t>
      </w:r>
      <w:r w:rsidR="009B2AA0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FD0BFD"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FD0BFD" w:rsidRPr="00495FDE">
        <w:rPr>
          <w:rFonts w:asciiTheme="majorBidi" w:hAnsiTheme="majorBidi" w:cstheme="majorBidi"/>
          <w:sz w:val="20"/>
          <w:szCs w:val="20"/>
        </w:rPr>
        <w:t>The FTIR for SP2 specimen</w:t>
      </w:r>
    </w:p>
    <w:p w14:paraId="0E34294C" w14:textId="77777777" w:rsidR="00523B69" w:rsidRPr="00B91AB6" w:rsidRDefault="00523B69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649FB2BD" w14:textId="3515836E" w:rsidR="00523B69" w:rsidRPr="00B91AB6" w:rsidRDefault="008B4244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55FF079" wp14:editId="170F534D">
            <wp:extent cx="2880000" cy="1828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7.JPEG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0FE1C" w14:textId="7800DD83" w:rsidR="008508C4" w:rsidRPr="00495FDE" w:rsidRDefault="008508C4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ure</w:t>
      </w:r>
      <w:r w:rsidR="004F3141"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>7</w:t>
      </w:r>
      <w:r w:rsidR="009B2AA0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FD0BFD"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FD0BFD" w:rsidRPr="00495FDE">
        <w:rPr>
          <w:rFonts w:asciiTheme="majorBidi" w:hAnsiTheme="majorBidi" w:cstheme="majorBidi"/>
          <w:sz w:val="20"/>
          <w:szCs w:val="20"/>
        </w:rPr>
        <w:t>The FTIR for SP3 specimen</w:t>
      </w:r>
    </w:p>
    <w:p w14:paraId="0A439DF1" w14:textId="77777777" w:rsidR="00523B69" w:rsidRPr="00B91AB6" w:rsidRDefault="00523B69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233A237" w14:textId="4A46D264" w:rsidR="008F6E17" w:rsidRPr="00363A08" w:rsidRDefault="0035234D" w:rsidP="00363A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r w:rsidR="008F6E17" w:rsidRPr="00363A08">
        <w:rPr>
          <w:rFonts w:asciiTheme="majorBidi" w:hAnsiTheme="majorBidi" w:cstheme="majorBidi"/>
          <w:b/>
          <w:bCs/>
          <w:sz w:val="32"/>
          <w:szCs w:val="32"/>
        </w:rPr>
        <w:t>Result and Discussion</w:t>
      </w:r>
    </w:p>
    <w:p w14:paraId="3331386A" w14:textId="349E0F56" w:rsidR="0094299A" w:rsidRPr="00260389" w:rsidRDefault="00AE40C5" w:rsidP="00363A08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60389">
        <w:rPr>
          <w:rFonts w:asciiTheme="majorBidi" w:hAnsiTheme="majorBidi" w:cstheme="majorBidi"/>
          <w:b/>
          <w:bCs/>
          <w:sz w:val="28"/>
          <w:szCs w:val="28"/>
        </w:rPr>
        <w:t>3.</w:t>
      </w:r>
      <w:r w:rsidR="002603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60389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260389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E522ED" w:rsidRPr="002603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299A" w:rsidRPr="00260389">
        <w:rPr>
          <w:rFonts w:asciiTheme="majorBidi" w:hAnsiTheme="majorBidi" w:cstheme="majorBidi"/>
          <w:b/>
          <w:bCs/>
          <w:sz w:val="28"/>
          <w:szCs w:val="28"/>
        </w:rPr>
        <w:t>Cure characteristics</w:t>
      </w:r>
    </w:p>
    <w:p w14:paraId="00634541" w14:textId="6ED1A76B" w:rsidR="005B6F26" w:rsidRPr="00B91AB6" w:rsidRDefault="0063408F" w:rsidP="00363A08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C55CF" w:rsidRPr="00B91AB6">
        <w:rPr>
          <w:rFonts w:asciiTheme="majorBidi" w:hAnsiTheme="majorBidi" w:cstheme="majorBidi"/>
          <w:sz w:val="24"/>
          <w:szCs w:val="24"/>
        </w:rPr>
        <w:t xml:space="preserve">The best well-known compounding method to minimize reversion is </w:t>
      </w:r>
      <w:r w:rsidR="00DC6D97" w:rsidRPr="00B91AB6">
        <w:rPr>
          <w:rFonts w:asciiTheme="majorBidi" w:hAnsiTheme="majorBidi" w:cstheme="majorBidi"/>
          <w:sz w:val="24"/>
          <w:szCs w:val="24"/>
        </w:rPr>
        <w:t>the application</w:t>
      </w:r>
      <w:r w:rsidR="00DC55CF" w:rsidRPr="00B91AB6">
        <w:rPr>
          <w:rFonts w:asciiTheme="majorBidi" w:hAnsiTheme="majorBidi" w:cstheme="majorBidi"/>
          <w:sz w:val="24"/>
          <w:szCs w:val="24"/>
        </w:rPr>
        <w:t xml:space="preserve"> of </w:t>
      </w:r>
      <w:r w:rsidR="00CB6D4C" w:rsidRPr="00B91AB6">
        <w:rPr>
          <w:rFonts w:asciiTheme="majorBidi" w:hAnsiTheme="majorBidi" w:cstheme="majorBidi"/>
          <w:sz w:val="24"/>
          <w:szCs w:val="24"/>
        </w:rPr>
        <w:t>anti-reversion agents</w:t>
      </w:r>
      <w:r w:rsidR="00DC6D97" w:rsidRPr="00B91AB6">
        <w:rPr>
          <w:rFonts w:asciiTheme="majorBidi" w:hAnsiTheme="majorBidi" w:cstheme="majorBidi"/>
          <w:sz w:val="24"/>
          <w:szCs w:val="24"/>
        </w:rPr>
        <w:t>,</w:t>
      </w:r>
      <w:r w:rsidR="00DC55CF" w:rsidRPr="00B91AB6">
        <w:rPr>
          <w:rFonts w:asciiTheme="majorBidi" w:hAnsiTheme="majorBidi" w:cstheme="majorBidi"/>
          <w:sz w:val="24"/>
          <w:szCs w:val="24"/>
        </w:rPr>
        <w:t xml:space="preserve"> thereby diminishing the number of </w:t>
      </w:r>
      <w:proofErr w:type="spellStart"/>
      <w:r w:rsidR="00DC55CF" w:rsidRPr="00B91AB6">
        <w:rPr>
          <w:rFonts w:asciiTheme="majorBidi" w:hAnsiTheme="majorBidi" w:cstheme="majorBidi"/>
          <w:sz w:val="24"/>
          <w:szCs w:val="24"/>
        </w:rPr>
        <w:t>polysulphidic</w:t>
      </w:r>
      <w:proofErr w:type="spellEnd"/>
      <w:r w:rsidR="00DC55CF" w:rsidRPr="00B91AB6">
        <w:rPr>
          <w:rFonts w:asciiTheme="majorBidi" w:hAnsiTheme="majorBidi" w:cstheme="majorBidi"/>
          <w:sz w:val="24"/>
          <w:szCs w:val="24"/>
        </w:rPr>
        <w:t xml:space="preserve"> crosslinks and generating reversion resistant mono and </w:t>
      </w:r>
      <w:proofErr w:type="spellStart"/>
      <w:r w:rsidR="00DC55CF" w:rsidRPr="00B91AB6">
        <w:rPr>
          <w:rFonts w:asciiTheme="majorBidi" w:hAnsiTheme="majorBidi" w:cstheme="majorBidi"/>
          <w:sz w:val="24"/>
          <w:szCs w:val="24"/>
        </w:rPr>
        <w:t>disulphidic</w:t>
      </w:r>
      <w:proofErr w:type="spellEnd"/>
      <w:r w:rsidR="00DC55CF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CB6D4C" w:rsidRPr="00B91AB6">
        <w:rPr>
          <w:rFonts w:asciiTheme="majorBidi" w:hAnsiTheme="majorBidi" w:cstheme="majorBidi"/>
          <w:sz w:val="24"/>
          <w:szCs w:val="24"/>
        </w:rPr>
        <w:t>crosslinks. The</w:t>
      </w:r>
      <w:r w:rsidR="00AB54F9" w:rsidRPr="00B91AB6">
        <w:rPr>
          <w:rFonts w:asciiTheme="majorBidi" w:hAnsiTheme="majorBidi" w:cstheme="majorBidi"/>
          <w:sz w:val="24"/>
          <w:szCs w:val="24"/>
        </w:rPr>
        <w:t xml:space="preserve"> curing behavior </w:t>
      </w:r>
      <w:r w:rsidR="000F7EEB" w:rsidRPr="00B91AB6">
        <w:rPr>
          <w:rFonts w:asciiTheme="majorBidi" w:hAnsiTheme="majorBidi" w:cstheme="majorBidi"/>
          <w:sz w:val="24"/>
          <w:szCs w:val="24"/>
        </w:rPr>
        <w:t xml:space="preserve">of three </w:t>
      </w:r>
      <w:r w:rsidR="00CB6D4C" w:rsidRPr="00B91AB6">
        <w:rPr>
          <w:rFonts w:asciiTheme="majorBidi" w:hAnsiTheme="majorBidi" w:cstheme="majorBidi"/>
          <w:sz w:val="24"/>
          <w:szCs w:val="24"/>
        </w:rPr>
        <w:t xml:space="preserve">various resulting materials </w:t>
      </w:r>
      <w:r w:rsidR="00AB54F9" w:rsidRPr="00B91AB6">
        <w:rPr>
          <w:rFonts w:asciiTheme="majorBidi" w:hAnsiTheme="majorBidi" w:cstheme="majorBidi"/>
          <w:sz w:val="24"/>
          <w:szCs w:val="24"/>
        </w:rPr>
        <w:t>is displayed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B54F9" w:rsidRPr="00B91AB6">
        <w:rPr>
          <w:rFonts w:asciiTheme="majorBidi" w:hAnsiTheme="majorBidi" w:cstheme="majorBidi"/>
          <w:sz w:val="24"/>
          <w:szCs w:val="24"/>
        </w:rPr>
        <w:t xml:space="preserve">in </w:t>
      </w:r>
      <w:r w:rsidR="00887C3A" w:rsidRPr="00B91AB6">
        <w:rPr>
          <w:rFonts w:asciiTheme="majorBidi" w:hAnsiTheme="majorBidi" w:cstheme="majorBidi"/>
          <w:sz w:val="24"/>
          <w:szCs w:val="24"/>
        </w:rPr>
        <w:t>Fig</w:t>
      </w:r>
      <w:r w:rsidR="004B0DAB">
        <w:rPr>
          <w:rFonts w:asciiTheme="majorBidi" w:hAnsiTheme="majorBidi" w:cstheme="majorBidi"/>
          <w:sz w:val="24"/>
          <w:szCs w:val="24"/>
        </w:rPr>
        <w:t>ure</w:t>
      </w:r>
      <w:r w:rsidR="00887C3A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292087" w:rsidRPr="00B91AB6">
        <w:rPr>
          <w:rFonts w:asciiTheme="majorBidi" w:hAnsiTheme="majorBidi" w:cstheme="majorBidi"/>
          <w:sz w:val="24"/>
          <w:szCs w:val="24"/>
        </w:rPr>
        <w:t>8</w:t>
      </w:r>
      <w:r w:rsidR="00887C3A" w:rsidRPr="00B91AB6">
        <w:rPr>
          <w:rFonts w:asciiTheme="majorBidi" w:hAnsiTheme="majorBidi" w:cstheme="majorBidi"/>
          <w:sz w:val="24"/>
          <w:szCs w:val="24"/>
        </w:rPr>
        <w:t>.</w:t>
      </w:r>
      <w:r w:rsidR="00C82FF1" w:rsidRPr="00B91AB6">
        <w:rPr>
          <w:rFonts w:asciiTheme="majorBidi" w:hAnsiTheme="majorBidi" w:cstheme="majorBidi"/>
          <w:sz w:val="24"/>
          <w:szCs w:val="24"/>
        </w:rPr>
        <w:t xml:space="preserve"> The </w:t>
      </w:r>
      <w:r w:rsidR="00682C7A" w:rsidRPr="00B91AB6">
        <w:rPr>
          <w:rFonts w:asciiTheme="majorBidi" w:hAnsiTheme="majorBidi" w:cstheme="majorBidi"/>
          <w:sz w:val="24"/>
          <w:szCs w:val="24"/>
        </w:rPr>
        <w:t>data observed</w:t>
      </w:r>
      <w:r w:rsidR="00C82FF1" w:rsidRPr="00B91AB6">
        <w:rPr>
          <w:rFonts w:asciiTheme="majorBidi" w:hAnsiTheme="majorBidi" w:cstheme="majorBidi"/>
          <w:sz w:val="24"/>
          <w:szCs w:val="24"/>
        </w:rPr>
        <w:t xml:space="preserve"> for CRI, ∆M, ts</w:t>
      </w:r>
      <w:r w:rsidR="00C82FF1" w:rsidRPr="00B91AB6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C82FF1" w:rsidRPr="00B91AB6">
        <w:rPr>
          <w:rFonts w:asciiTheme="majorBidi" w:hAnsiTheme="majorBidi" w:cstheme="majorBidi"/>
          <w:sz w:val="24"/>
          <w:szCs w:val="24"/>
        </w:rPr>
        <w:t>, tc</w:t>
      </w:r>
      <w:r w:rsidR="00C82FF1" w:rsidRPr="00B91AB6">
        <w:rPr>
          <w:rFonts w:asciiTheme="majorBidi" w:hAnsiTheme="majorBidi" w:cstheme="majorBidi"/>
          <w:sz w:val="24"/>
          <w:szCs w:val="24"/>
          <w:vertAlign w:val="subscript"/>
        </w:rPr>
        <w:t>90</w:t>
      </w:r>
      <w:r w:rsidR="00C82FF1" w:rsidRPr="00B91AB6">
        <w:rPr>
          <w:rFonts w:asciiTheme="majorBidi" w:hAnsiTheme="majorBidi" w:cstheme="majorBidi"/>
          <w:sz w:val="24"/>
          <w:szCs w:val="24"/>
        </w:rPr>
        <w:t xml:space="preserve"> and the value of reversion at different times are shown in Fig</w:t>
      </w:r>
      <w:r w:rsidR="004B0DAB">
        <w:rPr>
          <w:rFonts w:asciiTheme="majorBidi" w:hAnsiTheme="majorBidi" w:cstheme="majorBidi"/>
          <w:sz w:val="24"/>
          <w:szCs w:val="24"/>
        </w:rPr>
        <w:t>ures</w:t>
      </w:r>
      <w:r w:rsidR="00C82FF1" w:rsidRPr="00B91AB6">
        <w:rPr>
          <w:rFonts w:asciiTheme="majorBidi" w:hAnsiTheme="majorBidi" w:cstheme="majorBidi"/>
          <w:sz w:val="24"/>
          <w:szCs w:val="24"/>
        </w:rPr>
        <w:t xml:space="preserve"> 9 and 10 respectively.</w:t>
      </w:r>
    </w:p>
    <w:p w14:paraId="0558991B" w14:textId="2B72978D" w:rsidR="00523B69" w:rsidRPr="00B91AB6" w:rsidRDefault="00E522ED" w:rsidP="00363A08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662CCC52" wp14:editId="52856286">
            <wp:extent cx="2880000" cy="218160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8.JPEG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94785" w14:textId="7A678149" w:rsidR="008508C4" w:rsidRPr="00495FDE" w:rsidRDefault="008508C4" w:rsidP="00363A08">
      <w:pPr>
        <w:bidi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ure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8</w:t>
      </w:r>
      <w:r w:rsidR="009B2AA0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FD0BFD"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FD0BFD" w:rsidRPr="00495FDE">
        <w:rPr>
          <w:rFonts w:asciiTheme="majorBidi" w:hAnsiTheme="majorBidi" w:cstheme="majorBidi"/>
          <w:sz w:val="20"/>
          <w:szCs w:val="20"/>
        </w:rPr>
        <w:t>The curing curve of compounds based on NR/BR for SP1, SP2, and SP3</w:t>
      </w:r>
    </w:p>
    <w:p w14:paraId="5AB694AE" w14:textId="77777777" w:rsidR="001043AC" w:rsidRPr="00B91AB6" w:rsidRDefault="001043AC" w:rsidP="00363A08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5C596571" w14:textId="1EE618B9" w:rsidR="001043AC" w:rsidRPr="00B91AB6" w:rsidRDefault="001043AC" w:rsidP="00363A08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1AB6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7C4F3E61" wp14:editId="558B5CEA">
            <wp:extent cx="2877185" cy="1609344"/>
            <wp:effectExtent l="0" t="0" r="18415" b="1016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F89757C" w14:textId="4123FBB3" w:rsidR="008508C4" w:rsidRPr="00495FDE" w:rsidRDefault="008508C4" w:rsidP="00363A08">
      <w:pPr>
        <w:bidi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ure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9</w:t>
      </w:r>
      <w:r w:rsidR="009B2AA0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FD0BFD"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FD0BFD" w:rsidRPr="00495FDE">
        <w:rPr>
          <w:rFonts w:asciiTheme="majorBidi" w:hAnsiTheme="majorBidi" w:cstheme="majorBidi"/>
          <w:sz w:val="20"/>
          <w:szCs w:val="20"/>
        </w:rPr>
        <w:t>The curing characteristics of NR/BR blends</w:t>
      </w:r>
    </w:p>
    <w:p w14:paraId="711E932C" w14:textId="77777777" w:rsidR="001043AC" w:rsidRPr="00B91AB6" w:rsidRDefault="001043AC" w:rsidP="00363A08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0D4C554" w14:textId="1539BBFD" w:rsidR="001043AC" w:rsidRPr="00B91AB6" w:rsidRDefault="001043AC" w:rsidP="00363A08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1AB6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2EDA184" wp14:editId="235F45AA">
            <wp:extent cx="2852420" cy="1926336"/>
            <wp:effectExtent l="0" t="0" r="5080" b="1714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D213065" w14:textId="3D02597B" w:rsidR="008508C4" w:rsidRPr="00495FDE" w:rsidRDefault="008508C4" w:rsidP="00363A08">
      <w:pPr>
        <w:bidi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ure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10</w:t>
      </w:r>
      <w:r w:rsidR="009B2AA0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FD0BFD"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FD0BFD" w:rsidRPr="00495FDE">
        <w:rPr>
          <w:rFonts w:asciiTheme="majorBidi" w:hAnsiTheme="majorBidi" w:cstheme="majorBidi"/>
          <w:sz w:val="20"/>
          <w:szCs w:val="20"/>
        </w:rPr>
        <w:t>The reversion value of NR/BR blends at different times</w:t>
      </w:r>
    </w:p>
    <w:p w14:paraId="55E99F83" w14:textId="1C65046E" w:rsidR="004C2284" w:rsidRPr="00B91AB6" w:rsidRDefault="000B5654" w:rsidP="00E8467A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F32D5" w:rsidRPr="00B91AB6">
        <w:rPr>
          <w:rFonts w:asciiTheme="majorBidi" w:hAnsiTheme="majorBidi" w:cstheme="majorBidi"/>
          <w:sz w:val="24"/>
          <w:szCs w:val="24"/>
        </w:rPr>
        <w:t xml:space="preserve">The role of activators depends on the type of rubber and vulcanization accelerator. </w:t>
      </w:r>
      <w:proofErr w:type="spellStart"/>
      <w:r w:rsidR="007F32D5" w:rsidRPr="00B91AB6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="007F32D5" w:rsidRPr="00B91AB6">
        <w:rPr>
          <w:rFonts w:asciiTheme="majorBidi" w:hAnsiTheme="majorBidi" w:cstheme="majorBidi"/>
          <w:sz w:val="24"/>
          <w:szCs w:val="24"/>
        </w:rPr>
        <w:t xml:space="preserve"> has the greater influence on the degree, while stearic acid has the greater influence on the rate of the crosslinking reaction.</w:t>
      </w:r>
      <w:r w:rsidR="00EF35D0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D9514F" w:rsidRPr="00B91AB6">
        <w:rPr>
          <w:rFonts w:asciiTheme="majorBidi" w:hAnsiTheme="majorBidi" w:cstheme="majorBidi"/>
          <w:sz w:val="24"/>
          <w:szCs w:val="24"/>
        </w:rPr>
        <w:t>The time required to attain 10% of the maximum torque is termed the scorch time.</w:t>
      </w:r>
      <w:r w:rsidR="007F32D5" w:rsidRPr="00B91AB6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="00490CBA" w:rsidRPr="00B91AB6">
        <w:rPr>
          <w:rFonts w:asciiTheme="majorBidi" w:hAnsiTheme="majorBidi" w:cstheme="majorBidi"/>
          <w:sz w:val="24"/>
          <w:szCs w:val="24"/>
        </w:rPr>
        <w:t>F</w:t>
      </w:r>
      <w:r w:rsidR="006B2003" w:rsidRPr="00B91AB6">
        <w:rPr>
          <w:rFonts w:asciiTheme="majorBidi" w:hAnsiTheme="majorBidi" w:cstheme="majorBidi"/>
          <w:sz w:val="24"/>
          <w:szCs w:val="24"/>
        </w:rPr>
        <w:t xml:space="preserve">ormation </w:t>
      </w:r>
      <w:r w:rsidR="00490CBA" w:rsidRPr="00B91AB6">
        <w:rPr>
          <w:rFonts w:asciiTheme="majorBidi" w:hAnsiTheme="majorBidi" w:cstheme="majorBidi"/>
          <w:sz w:val="24"/>
          <w:szCs w:val="24"/>
        </w:rPr>
        <w:t xml:space="preserve">rate of </w:t>
      </w:r>
      <w:r w:rsidR="00AE7F78" w:rsidRPr="00B91AB6">
        <w:rPr>
          <w:rFonts w:asciiTheme="majorBidi" w:hAnsiTheme="majorBidi" w:cstheme="majorBidi"/>
          <w:sz w:val="24"/>
          <w:szCs w:val="24"/>
        </w:rPr>
        <w:t xml:space="preserve">zinc-accelerator complex </w:t>
      </w:r>
      <w:r w:rsidR="000B0683" w:rsidRPr="00B91AB6">
        <w:rPr>
          <w:rFonts w:asciiTheme="majorBidi" w:hAnsiTheme="majorBidi" w:cstheme="majorBidi"/>
          <w:sz w:val="24"/>
          <w:szCs w:val="24"/>
        </w:rPr>
        <w:t>determine</w:t>
      </w:r>
      <w:r w:rsidR="00E23AB6" w:rsidRPr="00B91AB6">
        <w:rPr>
          <w:rFonts w:asciiTheme="majorBidi" w:hAnsiTheme="majorBidi" w:cstheme="majorBidi"/>
          <w:sz w:val="24"/>
          <w:szCs w:val="24"/>
        </w:rPr>
        <w:t>s</w:t>
      </w:r>
      <w:r w:rsidR="006B2003" w:rsidRPr="00B91AB6">
        <w:rPr>
          <w:rFonts w:asciiTheme="majorBidi" w:hAnsiTheme="majorBidi" w:cstheme="majorBidi"/>
          <w:sz w:val="24"/>
          <w:szCs w:val="24"/>
        </w:rPr>
        <w:t xml:space="preserve"> scorch </w:t>
      </w:r>
      <w:r w:rsidR="00DE4DCE" w:rsidRPr="00B91AB6">
        <w:rPr>
          <w:rFonts w:asciiTheme="majorBidi" w:hAnsiTheme="majorBidi" w:cstheme="majorBidi"/>
          <w:sz w:val="24"/>
          <w:szCs w:val="24"/>
        </w:rPr>
        <w:t>time</w:t>
      </w:r>
      <w:r w:rsidR="004168BA" w:rsidRPr="00B91AB6">
        <w:rPr>
          <w:rFonts w:asciiTheme="majorBidi" w:hAnsiTheme="majorBidi" w:cstheme="majorBidi"/>
          <w:sz w:val="24"/>
          <w:szCs w:val="24"/>
        </w:rPr>
        <w:t xml:space="preserve"> of rubbery materials</w:t>
      </w:r>
      <w:r w:rsidR="00EF35D0" w:rsidRPr="00B91AB6">
        <w:rPr>
          <w:rFonts w:asciiTheme="majorBidi" w:hAnsiTheme="majorBidi" w:cstheme="majorBidi"/>
          <w:sz w:val="24"/>
          <w:szCs w:val="24"/>
        </w:rPr>
        <w:t>.</w:t>
      </w:r>
      <w:r w:rsidR="00E8467A" w:rsidRPr="00E8467A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0B068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F35D0" w:rsidRPr="00B91AB6">
        <w:rPr>
          <w:rFonts w:asciiTheme="majorBidi" w:hAnsiTheme="majorBidi" w:cstheme="majorBidi"/>
          <w:sz w:val="24"/>
          <w:szCs w:val="24"/>
        </w:rPr>
        <w:t>As shown in Fig</w:t>
      </w:r>
      <w:r w:rsidR="004B0DAB">
        <w:rPr>
          <w:rFonts w:asciiTheme="majorBidi" w:hAnsiTheme="majorBidi" w:cstheme="majorBidi"/>
          <w:sz w:val="24"/>
          <w:szCs w:val="24"/>
        </w:rPr>
        <w:t>ure</w:t>
      </w:r>
      <w:r w:rsidR="00EF35D0" w:rsidRPr="00B91AB6">
        <w:rPr>
          <w:rFonts w:asciiTheme="majorBidi" w:hAnsiTheme="majorBidi" w:cstheme="majorBidi"/>
          <w:sz w:val="24"/>
          <w:szCs w:val="24"/>
        </w:rPr>
        <w:t xml:space="preserve"> 9, the maximum scorch time value is related to SP3 compound</w:t>
      </w:r>
      <w:r w:rsidR="005172D0" w:rsidRPr="00B91AB6">
        <w:rPr>
          <w:rFonts w:asciiTheme="majorBidi" w:hAnsiTheme="majorBidi" w:cstheme="majorBidi"/>
          <w:sz w:val="24"/>
          <w:szCs w:val="24"/>
        </w:rPr>
        <w:t xml:space="preserve"> which treated by </w:t>
      </w:r>
      <w:r w:rsidR="00937154" w:rsidRPr="00B91AB6">
        <w:rPr>
          <w:rFonts w:asciiTheme="majorBidi" w:hAnsiTheme="majorBidi" w:cstheme="majorBidi"/>
          <w:sz w:val="24"/>
          <w:szCs w:val="24"/>
        </w:rPr>
        <w:t>SS-Calix</w:t>
      </w:r>
      <w:r w:rsidR="005172D0" w:rsidRPr="00B91AB6">
        <w:rPr>
          <w:rFonts w:asciiTheme="majorBidi" w:hAnsiTheme="majorBidi" w:cstheme="majorBidi"/>
          <w:sz w:val="24"/>
          <w:szCs w:val="24"/>
        </w:rPr>
        <w:t xml:space="preserve"> as an anti-reversion agents.</w:t>
      </w:r>
      <w:r w:rsidR="00B12A70" w:rsidRPr="00B91AB6">
        <w:rPr>
          <w:rFonts w:asciiTheme="majorBidi" w:hAnsiTheme="majorBidi" w:cstheme="majorBidi"/>
          <w:sz w:val="24"/>
          <w:szCs w:val="24"/>
        </w:rPr>
        <w:t xml:space="preserve"> The reason for this increase could be the</w:t>
      </w:r>
      <w:r w:rsidR="005172D0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B12A70" w:rsidRPr="00B91AB6">
        <w:rPr>
          <w:rFonts w:asciiTheme="majorBidi" w:hAnsiTheme="majorBidi" w:cstheme="majorBidi"/>
          <w:sz w:val="24"/>
          <w:szCs w:val="24"/>
        </w:rPr>
        <w:t xml:space="preserve">physical interact of accelerators with the </w:t>
      </w:r>
      <w:r w:rsidR="00937154" w:rsidRPr="00B91AB6">
        <w:rPr>
          <w:rFonts w:asciiTheme="majorBidi" w:hAnsiTheme="majorBidi" w:cstheme="majorBidi"/>
          <w:sz w:val="24"/>
          <w:szCs w:val="24"/>
        </w:rPr>
        <w:t>SS-Calix</w:t>
      </w:r>
      <w:r w:rsidR="00E8467A">
        <w:rPr>
          <w:rFonts w:asciiTheme="majorBidi" w:hAnsiTheme="majorBidi" w:cstheme="majorBidi"/>
          <w:sz w:val="24"/>
          <w:szCs w:val="24"/>
        </w:rPr>
        <w:t xml:space="preserve"> cavities</w:t>
      </w:r>
      <w:r w:rsidR="00B12A70" w:rsidRPr="00B91AB6">
        <w:rPr>
          <w:rFonts w:asciiTheme="majorBidi" w:hAnsiTheme="majorBidi" w:cstheme="majorBidi"/>
          <w:sz w:val="24"/>
          <w:szCs w:val="24"/>
        </w:rPr>
        <w:t>.</w:t>
      </w:r>
      <w:r w:rsidR="00E8467A" w:rsidRPr="00E8467A">
        <w:rPr>
          <w:rFonts w:asciiTheme="majorBidi" w:hAnsiTheme="majorBidi" w:cstheme="majorBidi"/>
          <w:sz w:val="24"/>
          <w:szCs w:val="24"/>
          <w:vertAlign w:val="superscript"/>
        </w:rPr>
        <w:t>31</w:t>
      </w:r>
      <w:r w:rsidR="00FC43C8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E7F78" w:rsidRPr="00B91AB6">
        <w:rPr>
          <w:rFonts w:asciiTheme="majorBidi" w:hAnsiTheme="majorBidi" w:cstheme="majorBidi"/>
          <w:sz w:val="24"/>
          <w:szCs w:val="24"/>
        </w:rPr>
        <w:t>Because of this,</w:t>
      </w:r>
      <w:r w:rsidR="009278DB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6B2003" w:rsidRPr="00B91AB6">
        <w:rPr>
          <w:rFonts w:asciiTheme="majorBidi" w:hAnsiTheme="majorBidi" w:cstheme="majorBidi"/>
          <w:sz w:val="24"/>
          <w:szCs w:val="24"/>
        </w:rPr>
        <w:t xml:space="preserve">the </w:t>
      </w:r>
      <w:r w:rsidR="00FC43C8" w:rsidRPr="00B91AB6">
        <w:rPr>
          <w:rFonts w:asciiTheme="majorBidi" w:hAnsiTheme="majorBidi" w:cstheme="majorBidi"/>
          <w:sz w:val="24"/>
          <w:szCs w:val="24"/>
        </w:rPr>
        <w:t xml:space="preserve">formation of </w:t>
      </w:r>
      <w:r w:rsidR="00FC43C8" w:rsidRPr="00B91AB6">
        <w:rPr>
          <w:rFonts w:asciiTheme="majorBidi" w:hAnsiTheme="majorBidi" w:cstheme="majorBidi"/>
          <w:sz w:val="24"/>
          <w:szCs w:val="24"/>
        </w:rPr>
        <w:lastRenderedPageBreak/>
        <w:t>zinc-accelerator complex has</w:t>
      </w:r>
      <w:r w:rsidR="00E23AB6" w:rsidRPr="00B91AB6">
        <w:rPr>
          <w:rFonts w:asciiTheme="majorBidi" w:hAnsiTheme="majorBidi" w:cstheme="majorBidi"/>
          <w:sz w:val="24"/>
          <w:szCs w:val="24"/>
        </w:rPr>
        <w:t xml:space="preserve"> delay </w:t>
      </w:r>
      <w:r w:rsidR="009E5129" w:rsidRPr="00B91AB6">
        <w:rPr>
          <w:rFonts w:asciiTheme="majorBidi" w:hAnsiTheme="majorBidi" w:cstheme="majorBidi"/>
          <w:sz w:val="24"/>
          <w:szCs w:val="24"/>
        </w:rPr>
        <w:t>and</w:t>
      </w:r>
      <w:r w:rsidR="00BF43DA" w:rsidRPr="00B91AB6">
        <w:rPr>
          <w:rFonts w:asciiTheme="majorBidi" w:hAnsiTheme="majorBidi" w:cstheme="majorBidi"/>
          <w:sz w:val="24"/>
          <w:szCs w:val="24"/>
        </w:rPr>
        <w:t xml:space="preserve"> it caused to </w:t>
      </w:r>
      <w:r w:rsidR="006B2003" w:rsidRPr="00B91AB6">
        <w:rPr>
          <w:rFonts w:asciiTheme="majorBidi" w:hAnsiTheme="majorBidi" w:cstheme="majorBidi"/>
          <w:sz w:val="24"/>
          <w:szCs w:val="24"/>
        </w:rPr>
        <w:t>increases the</w:t>
      </w:r>
      <w:r w:rsidR="00BF43DA" w:rsidRPr="00B91AB6">
        <w:rPr>
          <w:rFonts w:asciiTheme="majorBidi" w:hAnsiTheme="majorBidi" w:cstheme="majorBidi"/>
          <w:sz w:val="24"/>
          <w:szCs w:val="24"/>
        </w:rPr>
        <w:t xml:space="preserve"> scorch time.</w:t>
      </w:r>
      <w:r w:rsidR="006B200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0B0683" w:rsidRPr="00B91AB6">
        <w:rPr>
          <w:rFonts w:asciiTheme="majorBidi" w:hAnsiTheme="majorBidi" w:cstheme="majorBidi"/>
          <w:sz w:val="24"/>
          <w:szCs w:val="24"/>
        </w:rPr>
        <w:t>A</w:t>
      </w:r>
      <w:r w:rsidR="006B2003" w:rsidRPr="00B91AB6">
        <w:rPr>
          <w:rFonts w:asciiTheme="majorBidi" w:hAnsiTheme="majorBidi" w:cstheme="majorBidi"/>
          <w:sz w:val="24"/>
          <w:szCs w:val="24"/>
        </w:rPr>
        <w:t xml:space="preserve">nother result of the </w:t>
      </w:r>
      <w:proofErr w:type="spellStart"/>
      <w:r w:rsidR="006B2003" w:rsidRPr="00B91AB6">
        <w:rPr>
          <w:rFonts w:asciiTheme="majorBidi" w:hAnsiTheme="majorBidi" w:cstheme="majorBidi"/>
          <w:sz w:val="24"/>
          <w:szCs w:val="24"/>
        </w:rPr>
        <w:t>rheometer’s</w:t>
      </w:r>
      <w:proofErr w:type="spellEnd"/>
      <w:r w:rsidR="006B2003" w:rsidRPr="00B91AB6">
        <w:rPr>
          <w:rFonts w:asciiTheme="majorBidi" w:hAnsiTheme="majorBidi" w:cstheme="majorBidi"/>
          <w:sz w:val="24"/>
          <w:szCs w:val="24"/>
        </w:rPr>
        <w:t xml:space="preserve"> curve is 5% increase of </w:t>
      </w:r>
      <w:r w:rsidR="00FC43C8" w:rsidRPr="00B91AB6">
        <w:rPr>
          <w:rFonts w:asciiTheme="majorBidi" w:hAnsiTheme="majorBidi" w:cstheme="majorBidi"/>
          <w:sz w:val="24"/>
          <w:szCs w:val="24"/>
        </w:rPr>
        <w:t xml:space="preserve">ΔM </w:t>
      </w:r>
      <w:r w:rsidR="006B2003" w:rsidRPr="00B91AB6">
        <w:rPr>
          <w:rFonts w:asciiTheme="majorBidi" w:hAnsiTheme="majorBidi" w:cstheme="majorBidi"/>
          <w:sz w:val="24"/>
          <w:szCs w:val="24"/>
        </w:rPr>
        <w:t>in the</w:t>
      </w:r>
      <w:r w:rsidR="000B0683" w:rsidRPr="00B91AB6">
        <w:rPr>
          <w:rFonts w:asciiTheme="majorBidi" w:hAnsiTheme="majorBidi" w:cstheme="majorBidi"/>
          <w:sz w:val="24"/>
          <w:szCs w:val="24"/>
        </w:rPr>
        <w:t xml:space="preserve"> SP3</w:t>
      </w:r>
      <w:r w:rsidR="006B2003" w:rsidRPr="00B91AB6">
        <w:rPr>
          <w:rFonts w:asciiTheme="majorBidi" w:hAnsiTheme="majorBidi" w:cstheme="majorBidi"/>
          <w:sz w:val="24"/>
          <w:szCs w:val="24"/>
        </w:rPr>
        <w:t xml:space="preserve"> specimen</w:t>
      </w:r>
      <w:r w:rsidR="00A055FA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6B2003" w:rsidRPr="00B91AB6">
        <w:rPr>
          <w:rFonts w:asciiTheme="majorBidi" w:hAnsiTheme="majorBidi" w:cstheme="majorBidi"/>
          <w:sz w:val="24"/>
          <w:szCs w:val="24"/>
        </w:rPr>
        <w:t>over the other two compounds</w:t>
      </w:r>
      <w:r w:rsidR="000B0683" w:rsidRPr="00B91AB6">
        <w:rPr>
          <w:rFonts w:asciiTheme="majorBidi" w:hAnsiTheme="majorBidi" w:cstheme="majorBidi"/>
          <w:sz w:val="24"/>
          <w:szCs w:val="24"/>
        </w:rPr>
        <w:t xml:space="preserve"> and it indicate</w:t>
      </w:r>
      <w:r w:rsidR="00723B36" w:rsidRPr="00B91AB6">
        <w:rPr>
          <w:rFonts w:asciiTheme="majorBidi" w:hAnsiTheme="majorBidi" w:cstheme="majorBidi"/>
          <w:sz w:val="24"/>
          <w:szCs w:val="24"/>
        </w:rPr>
        <w:t>s</w:t>
      </w:r>
      <w:r w:rsidR="00DC6D97" w:rsidRPr="00B91AB6">
        <w:rPr>
          <w:rFonts w:asciiTheme="majorBidi" w:hAnsiTheme="majorBidi" w:cstheme="majorBidi"/>
          <w:sz w:val="24"/>
          <w:szCs w:val="24"/>
        </w:rPr>
        <w:t xml:space="preserve"> despite delayed, accelerator</w:t>
      </w:r>
      <w:r w:rsidR="000B0683" w:rsidRPr="00B91AB6">
        <w:rPr>
          <w:rFonts w:asciiTheme="majorBidi" w:hAnsiTheme="majorBidi" w:cstheme="majorBidi"/>
          <w:sz w:val="24"/>
          <w:szCs w:val="24"/>
        </w:rPr>
        <w:t xml:space="preserve"> act </w:t>
      </w:r>
      <w:r w:rsidR="001F6FCE" w:rsidRPr="00B91AB6">
        <w:rPr>
          <w:rFonts w:asciiTheme="majorBidi" w:hAnsiTheme="majorBidi" w:cstheme="majorBidi"/>
          <w:sz w:val="24"/>
          <w:szCs w:val="24"/>
        </w:rPr>
        <w:t>its</w:t>
      </w:r>
      <w:r w:rsidR="000B0683" w:rsidRPr="00B91AB6">
        <w:rPr>
          <w:rFonts w:asciiTheme="majorBidi" w:hAnsiTheme="majorBidi" w:cstheme="majorBidi"/>
          <w:sz w:val="24"/>
          <w:szCs w:val="24"/>
        </w:rPr>
        <w:t xml:space="preserve"> effect as good as </w:t>
      </w:r>
      <w:r w:rsidR="005C6C7E" w:rsidRPr="00B91AB6">
        <w:rPr>
          <w:rFonts w:asciiTheme="majorBidi" w:hAnsiTheme="majorBidi" w:cstheme="majorBidi"/>
          <w:sz w:val="24"/>
          <w:szCs w:val="24"/>
        </w:rPr>
        <w:t>before</w:t>
      </w:r>
      <w:r w:rsidR="000B0683" w:rsidRPr="00B91AB6">
        <w:rPr>
          <w:rFonts w:asciiTheme="majorBidi" w:hAnsiTheme="majorBidi" w:cstheme="majorBidi"/>
          <w:sz w:val="24"/>
          <w:szCs w:val="24"/>
        </w:rPr>
        <w:t xml:space="preserve">. </w:t>
      </w:r>
      <w:r w:rsidR="00970F57" w:rsidRPr="00B91AB6">
        <w:rPr>
          <w:rFonts w:asciiTheme="majorBidi" w:hAnsiTheme="majorBidi" w:cstheme="majorBidi"/>
          <w:sz w:val="24"/>
          <w:szCs w:val="24"/>
        </w:rPr>
        <w:t xml:space="preserve">ΔM </w:t>
      </w:r>
      <w:r w:rsidR="006B2003" w:rsidRPr="00B91AB6">
        <w:rPr>
          <w:rFonts w:asciiTheme="majorBidi" w:hAnsiTheme="majorBidi" w:cstheme="majorBidi"/>
          <w:sz w:val="24"/>
          <w:szCs w:val="24"/>
        </w:rPr>
        <w:t>indirectly indicates the crosslink density</w:t>
      </w:r>
      <w:r w:rsidR="00970F57" w:rsidRPr="00B91AB6">
        <w:rPr>
          <w:rFonts w:asciiTheme="majorBidi" w:hAnsiTheme="majorBidi" w:cstheme="majorBidi"/>
          <w:sz w:val="24"/>
          <w:szCs w:val="24"/>
        </w:rPr>
        <w:t xml:space="preserve"> of rubber samples</w:t>
      </w:r>
      <w:r w:rsidR="006B2003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970F57" w:rsidRPr="00B91AB6">
        <w:rPr>
          <w:rFonts w:asciiTheme="majorBidi" w:hAnsiTheme="majorBidi" w:cstheme="majorBidi"/>
          <w:sz w:val="24"/>
          <w:szCs w:val="24"/>
        </w:rPr>
        <w:t>an increase in</w:t>
      </w:r>
      <w:r w:rsidR="006B200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970F57" w:rsidRPr="00B91AB6">
        <w:rPr>
          <w:rFonts w:asciiTheme="majorBidi" w:hAnsiTheme="majorBidi" w:cstheme="majorBidi"/>
          <w:sz w:val="24"/>
          <w:szCs w:val="24"/>
        </w:rPr>
        <w:t xml:space="preserve">ΔM </w:t>
      </w:r>
      <w:r w:rsidR="006B2003" w:rsidRPr="00B91AB6">
        <w:rPr>
          <w:rFonts w:asciiTheme="majorBidi" w:hAnsiTheme="majorBidi" w:cstheme="majorBidi"/>
          <w:sz w:val="24"/>
          <w:szCs w:val="24"/>
        </w:rPr>
        <w:t xml:space="preserve">in SP3 compound </w:t>
      </w:r>
      <w:r w:rsidR="005C6C7E" w:rsidRPr="00B91AB6">
        <w:rPr>
          <w:rFonts w:asciiTheme="majorBidi" w:hAnsiTheme="majorBidi" w:cstheme="majorBidi"/>
          <w:sz w:val="24"/>
          <w:szCs w:val="24"/>
        </w:rPr>
        <w:t>demonstrate</w:t>
      </w:r>
      <w:r w:rsidR="00723B36" w:rsidRPr="00B91AB6">
        <w:rPr>
          <w:rFonts w:asciiTheme="majorBidi" w:hAnsiTheme="majorBidi" w:cstheme="majorBidi"/>
          <w:sz w:val="24"/>
          <w:szCs w:val="24"/>
        </w:rPr>
        <w:t>s</w:t>
      </w:r>
      <w:r w:rsidR="006B2003" w:rsidRPr="00B91AB6">
        <w:rPr>
          <w:rFonts w:asciiTheme="majorBidi" w:hAnsiTheme="majorBidi" w:cstheme="majorBidi"/>
          <w:sz w:val="24"/>
          <w:szCs w:val="24"/>
        </w:rPr>
        <w:t xml:space="preserve"> an improvement in quality of the final product</w:t>
      </w:r>
      <w:r w:rsidR="005C6C7E" w:rsidRPr="00B91AB6">
        <w:rPr>
          <w:rFonts w:asciiTheme="majorBidi" w:hAnsiTheme="majorBidi" w:cstheme="majorBidi"/>
          <w:sz w:val="24"/>
          <w:szCs w:val="24"/>
        </w:rPr>
        <w:t xml:space="preserve">. As can be seen, the </w:t>
      </w:r>
      <w:r w:rsidR="00B50B73" w:rsidRPr="00B91AB6">
        <w:rPr>
          <w:rFonts w:asciiTheme="majorBidi" w:hAnsiTheme="majorBidi" w:cstheme="majorBidi"/>
          <w:sz w:val="24"/>
          <w:szCs w:val="24"/>
        </w:rPr>
        <w:t>tc</w:t>
      </w:r>
      <w:r w:rsidR="00B50B73" w:rsidRPr="00B91AB6">
        <w:rPr>
          <w:rFonts w:asciiTheme="majorBidi" w:hAnsiTheme="majorBidi" w:cstheme="majorBidi"/>
          <w:sz w:val="24"/>
          <w:szCs w:val="24"/>
          <w:vertAlign w:val="subscript"/>
        </w:rPr>
        <w:t>90</w:t>
      </w:r>
      <w:r w:rsidR="00B50B7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5C6C7E" w:rsidRPr="00B91AB6">
        <w:rPr>
          <w:rFonts w:asciiTheme="majorBidi" w:hAnsiTheme="majorBidi" w:cstheme="majorBidi"/>
          <w:sz w:val="24"/>
          <w:szCs w:val="24"/>
        </w:rPr>
        <w:t xml:space="preserve">in </w:t>
      </w:r>
      <w:r w:rsidR="00B50B73" w:rsidRPr="00B91AB6">
        <w:rPr>
          <w:rFonts w:asciiTheme="majorBidi" w:hAnsiTheme="majorBidi" w:cstheme="majorBidi"/>
          <w:sz w:val="24"/>
          <w:szCs w:val="24"/>
        </w:rPr>
        <w:t xml:space="preserve">SP3 and SP1 </w:t>
      </w:r>
      <w:r w:rsidR="005C6C7E" w:rsidRPr="00B91AB6">
        <w:rPr>
          <w:rFonts w:asciiTheme="majorBidi" w:hAnsiTheme="majorBidi" w:cstheme="majorBidi"/>
          <w:sz w:val="24"/>
          <w:szCs w:val="24"/>
        </w:rPr>
        <w:t>compound</w:t>
      </w:r>
      <w:r w:rsidR="00B50B73" w:rsidRPr="00B91AB6">
        <w:rPr>
          <w:rFonts w:asciiTheme="majorBidi" w:hAnsiTheme="majorBidi" w:cstheme="majorBidi"/>
          <w:sz w:val="24"/>
          <w:szCs w:val="24"/>
        </w:rPr>
        <w:t>s</w:t>
      </w:r>
      <w:r w:rsidR="005C6C7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723B36" w:rsidRPr="00B91AB6">
        <w:rPr>
          <w:rFonts w:asciiTheme="majorBidi" w:hAnsiTheme="majorBidi" w:cstheme="majorBidi"/>
          <w:sz w:val="24"/>
          <w:szCs w:val="24"/>
        </w:rPr>
        <w:t>are</w:t>
      </w:r>
      <w:r w:rsidR="00B50B73" w:rsidRPr="00B91AB6">
        <w:rPr>
          <w:rFonts w:asciiTheme="majorBidi" w:hAnsiTheme="majorBidi" w:cstheme="majorBidi"/>
          <w:sz w:val="24"/>
          <w:szCs w:val="24"/>
        </w:rPr>
        <w:t xml:space="preserve"> approximately equal but in SP2</w:t>
      </w:r>
      <w:r w:rsidR="00C8430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723B36" w:rsidRPr="00B91AB6">
        <w:rPr>
          <w:rFonts w:asciiTheme="majorBidi" w:hAnsiTheme="majorBidi" w:cstheme="majorBidi"/>
          <w:sz w:val="24"/>
          <w:szCs w:val="24"/>
        </w:rPr>
        <w:t>(</w:t>
      </w:r>
      <w:r w:rsidR="00C84307" w:rsidRPr="00B91AB6">
        <w:rPr>
          <w:rFonts w:asciiTheme="majorBidi" w:hAnsiTheme="majorBidi" w:cstheme="majorBidi"/>
          <w:sz w:val="24"/>
          <w:szCs w:val="24"/>
        </w:rPr>
        <w:t xml:space="preserve">contain </w:t>
      </w:r>
      <w:r w:rsidR="00E714A9" w:rsidRPr="00B91AB6">
        <w:rPr>
          <w:rFonts w:asciiTheme="majorBidi" w:hAnsiTheme="majorBidi" w:cstheme="majorBidi"/>
          <w:sz w:val="24"/>
          <w:szCs w:val="24"/>
        </w:rPr>
        <w:t>P</w:t>
      </w:r>
      <w:r w:rsidR="00C84307" w:rsidRPr="00B91AB6">
        <w:rPr>
          <w:rFonts w:asciiTheme="majorBidi" w:hAnsiTheme="majorBidi" w:cstheme="majorBidi"/>
          <w:sz w:val="24"/>
          <w:szCs w:val="24"/>
        </w:rPr>
        <w:t>erkalink900</w:t>
      </w:r>
      <w:r w:rsidR="00723B36" w:rsidRPr="00B91AB6">
        <w:rPr>
          <w:rFonts w:asciiTheme="majorBidi" w:hAnsiTheme="majorBidi" w:cstheme="majorBidi"/>
          <w:sz w:val="24"/>
          <w:szCs w:val="24"/>
        </w:rPr>
        <w:t>),</w:t>
      </w:r>
      <w:r w:rsidR="00B50B7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723B36" w:rsidRPr="00B91AB6">
        <w:rPr>
          <w:rFonts w:asciiTheme="majorBidi" w:hAnsiTheme="majorBidi" w:cstheme="majorBidi"/>
          <w:sz w:val="24"/>
          <w:szCs w:val="24"/>
        </w:rPr>
        <w:t>tc</w:t>
      </w:r>
      <w:r w:rsidR="00723B36" w:rsidRPr="00B91AB6">
        <w:rPr>
          <w:rFonts w:asciiTheme="majorBidi" w:hAnsiTheme="majorBidi" w:cstheme="majorBidi"/>
          <w:sz w:val="24"/>
          <w:szCs w:val="24"/>
          <w:vertAlign w:val="subscript"/>
        </w:rPr>
        <w:t>90</w:t>
      </w:r>
      <w:r w:rsidR="00B50B73" w:rsidRPr="00B91AB6">
        <w:rPr>
          <w:rFonts w:asciiTheme="majorBidi" w:hAnsiTheme="majorBidi" w:cstheme="majorBidi"/>
          <w:sz w:val="24"/>
          <w:szCs w:val="24"/>
        </w:rPr>
        <w:t xml:space="preserve"> has increased</w:t>
      </w:r>
      <w:r w:rsidR="00723B36" w:rsidRPr="00B91AB6">
        <w:rPr>
          <w:rFonts w:asciiTheme="majorBidi" w:hAnsiTheme="majorBidi" w:cstheme="majorBidi"/>
          <w:sz w:val="24"/>
          <w:szCs w:val="24"/>
        </w:rPr>
        <w:t xml:space="preserve"> so</w:t>
      </w:r>
      <w:r w:rsidR="00C8430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970F57" w:rsidRPr="00B91AB6">
        <w:rPr>
          <w:rFonts w:asciiTheme="majorBidi" w:hAnsiTheme="majorBidi" w:cstheme="majorBidi"/>
          <w:sz w:val="24"/>
          <w:szCs w:val="24"/>
        </w:rPr>
        <w:t>the cure rate i</w:t>
      </w:r>
      <w:r w:rsidR="00723B36" w:rsidRPr="00B91AB6">
        <w:rPr>
          <w:rFonts w:asciiTheme="majorBidi" w:hAnsiTheme="majorBidi" w:cstheme="majorBidi"/>
          <w:sz w:val="24"/>
          <w:szCs w:val="24"/>
        </w:rPr>
        <w:t xml:space="preserve">ndex (CRI) has drastically decreased. </w:t>
      </w:r>
      <w:r w:rsidR="004C2284" w:rsidRPr="00B91AB6">
        <w:rPr>
          <w:rFonts w:asciiTheme="majorBidi" w:hAnsiTheme="majorBidi" w:cstheme="majorBidi"/>
          <w:sz w:val="24"/>
          <w:szCs w:val="24"/>
        </w:rPr>
        <w:t>This decrement in curing rate can be attributed to the negative effect of Perkalink900 on the rate of vulcanization.</w:t>
      </w:r>
    </w:p>
    <w:p w14:paraId="0E5BC417" w14:textId="458B9B5F" w:rsidR="00731937" w:rsidRPr="00B91AB6" w:rsidRDefault="00731937" w:rsidP="00363A08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 xml:space="preserve">Another important and delicate point that can be considered from the torque curve of these three compounds is their reversion </w:t>
      </w:r>
      <w:r w:rsidR="008D11BA" w:rsidRPr="00B91AB6">
        <w:rPr>
          <w:rFonts w:asciiTheme="majorBidi" w:hAnsiTheme="majorBidi" w:cstheme="majorBidi"/>
          <w:sz w:val="24"/>
          <w:szCs w:val="24"/>
        </w:rPr>
        <w:t>behavior which is</w:t>
      </w:r>
      <w:r w:rsidRPr="00B91AB6">
        <w:rPr>
          <w:rFonts w:asciiTheme="majorBidi" w:hAnsiTheme="majorBidi" w:cstheme="majorBidi"/>
          <w:sz w:val="24"/>
          <w:szCs w:val="24"/>
        </w:rPr>
        <w:t xml:space="preserve"> significantly different at a certain time.</w:t>
      </w:r>
      <w:r w:rsidR="007810FF" w:rsidRPr="00B91AB6">
        <w:rPr>
          <w:rFonts w:asciiTheme="majorBidi" w:hAnsiTheme="majorBidi" w:cstheme="majorBidi"/>
          <w:sz w:val="24"/>
          <w:szCs w:val="24"/>
        </w:rPr>
        <w:t xml:space="preserve"> The onset of reversion and its relationship with increasing curing time can be seen in Table 3 and Fig</w:t>
      </w:r>
      <w:r w:rsidR="004B0DAB">
        <w:rPr>
          <w:rFonts w:asciiTheme="majorBidi" w:hAnsiTheme="majorBidi" w:cstheme="majorBidi"/>
          <w:sz w:val="24"/>
          <w:szCs w:val="24"/>
        </w:rPr>
        <w:t>ure</w:t>
      </w:r>
      <w:r w:rsidR="007810FF" w:rsidRPr="00B91AB6">
        <w:rPr>
          <w:rFonts w:asciiTheme="majorBidi" w:hAnsiTheme="majorBidi" w:cstheme="majorBidi"/>
          <w:sz w:val="24"/>
          <w:szCs w:val="24"/>
        </w:rPr>
        <w:t xml:space="preserve"> 10 for all samples.</w:t>
      </w:r>
    </w:p>
    <w:p w14:paraId="4928EDED" w14:textId="67CAE56A" w:rsidR="00D735F7" w:rsidRPr="00B91AB6" w:rsidRDefault="0063408F" w:rsidP="00363A08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32E32" w:rsidRPr="00B91AB6">
        <w:rPr>
          <w:rFonts w:asciiTheme="majorBidi" w:hAnsiTheme="majorBidi" w:cstheme="majorBidi"/>
          <w:sz w:val="24"/>
          <w:szCs w:val="24"/>
        </w:rPr>
        <w:t>As the</w:t>
      </w:r>
      <w:r w:rsidR="001560FF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560FF" w:rsidRPr="00B91AB6">
        <w:rPr>
          <w:rFonts w:asciiTheme="majorBidi" w:hAnsiTheme="majorBidi" w:cstheme="majorBidi"/>
          <w:sz w:val="24"/>
          <w:szCs w:val="24"/>
        </w:rPr>
        <w:t>rheome</w:t>
      </w:r>
      <w:r w:rsidR="009636AB" w:rsidRPr="00B91AB6">
        <w:rPr>
          <w:rFonts w:asciiTheme="majorBidi" w:hAnsiTheme="majorBidi" w:cstheme="majorBidi"/>
          <w:sz w:val="24"/>
          <w:szCs w:val="24"/>
        </w:rPr>
        <w:t>ter</w:t>
      </w:r>
      <w:proofErr w:type="spellEnd"/>
      <w:r w:rsidR="009636AB" w:rsidRPr="00B91AB6">
        <w:rPr>
          <w:rFonts w:asciiTheme="majorBidi" w:hAnsiTheme="majorBidi" w:cstheme="majorBidi"/>
          <w:sz w:val="24"/>
          <w:szCs w:val="24"/>
        </w:rPr>
        <w:t xml:space="preserve"> curve</w:t>
      </w:r>
      <w:r w:rsidR="00E32E32" w:rsidRPr="00B91AB6">
        <w:rPr>
          <w:rFonts w:asciiTheme="majorBidi" w:hAnsiTheme="majorBidi" w:cstheme="majorBidi"/>
          <w:sz w:val="24"/>
          <w:szCs w:val="24"/>
        </w:rPr>
        <w:t>s displayed the</w:t>
      </w:r>
      <w:r w:rsidR="009636AB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32E32" w:rsidRPr="00B91AB6">
        <w:rPr>
          <w:rFonts w:asciiTheme="majorBidi" w:hAnsiTheme="majorBidi" w:cstheme="majorBidi"/>
          <w:sz w:val="24"/>
          <w:szCs w:val="24"/>
        </w:rPr>
        <w:t xml:space="preserve">onset of reversion in SP1 sample is earlier than two other samples. In </w:t>
      </w:r>
      <w:r w:rsidR="002717E8" w:rsidRPr="00B91AB6">
        <w:rPr>
          <w:rFonts w:asciiTheme="majorBidi" w:hAnsiTheme="majorBidi" w:cstheme="majorBidi"/>
          <w:sz w:val="24"/>
          <w:szCs w:val="24"/>
        </w:rPr>
        <w:t>SP</w:t>
      </w:r>
      <w:r w:rsidR="00E32E32" w:rsidRPr="00B91AB6">
        <w:rPr>
          <w:rFonts w:asciiTheme="majorBidi" w:hAnsiTheme="majorBidi" w:cstheme="majorBidi"/>
          <w:sz w:val="24"/>
          <w:szCs w:val="24"/>
        </w:rPr>
        <w:t xml:space="preserve">2 and </w:t>
      </w:r>
      <w:r w:rsidR="002717E8" w:rsidRPr="00B91AB6">
        <w:rPr>
          <w:rFonts w:asciiTheme="majorBidi" w:hAnsiTheme="majorBidi" w:cstheme="majorBidi"/>
          <w:sz w:val="24"/>
          <w:szCs w:val="24"/>
        </w:rPr>
        <w:t>SP</w:t>
      </w:r>
      <w:r w:rsidR="00E32E32" w:rsidRPr="00B91AB6">
        <w:rPr>
          <w:rFonts w:asciiTheme="majorBidi" w:hAnsiTheme="majorBidi" w:cstheme="majorBidi"/>
          <w:sz w:val="24"/>
          <w:szCs w:val="24"/>
        </w:rPr>
        <w:t>3, the re</w:t>
      </w:r>
      <w:r w:rsidR="002717E8" w:rsidRPr="00B91AB6">
        <w:rPr>
          <w:rFonts w:asciiTheme="majorBidi" w:hAnsiTheme="majorBidi" w:cstheme="majorBidi"/>
          <w:sz w:val="24"/>
          <w:szCs w:val="24"/>
        </w:rPr>
        <w:t>version</w:t>
      </w:r>
      <w:r w:rsidR="00E32E32" w:rsidRPr="00B91AB6">
        <w:rPr>
          <w:rFonts w:asciiTheme="majorBidi" w:hAnsiTheme="majorBidi" w:cstheme="majorBidi"/>
          <w:sz w:val="24"/>
          <w:szCs w:val="24"/>
        </w:rPr>
        <w:t xml:space="preserve"> begins simultaneously, </w:t>
      </w:r>
      <w:r w:rsidR="00D735F7" w:rsidRPr="00B91AB6">
        <w:rPr>
          <w:rFonts w:asciiTheme="majorBidi" w:hAnsiTheme="majorBidi" w:cstheme="majorBidi"/>
          <w:sz w:val="24"/>
          <w:szCs w:val="24"/>
        </w:rPr>
        <w:t>but then it behaves differently</w:t>
      </w:r>
      <w:r w:rsidR="00E32E32" w:rsidRPr="00B91AB6">
        <w:rPr>
          <w:rFonts w:asciiTheme="majorBidi" w:hAnsiTheme="majorBidi" w:cstheme="majorBidi"/>
          <w:sz w:val="24"/>
          <w:szCs w:val="24"/>
        </w:rPr>
        <w:t>.</w:t>
      </w:r>
      <w:r w:rsidR="00B57194" w:rsidRPr="00B91AB6">
        <w:rPr>
          <w:rFonts w:asciiTheme="majorBidi" w:hAnsiTheme="majorBidi" w:cstheme="majorBidi"/>
          <w:sz w:val="24"/>
          <w:szCs w:val="24"/>
        </w:rPr>
        <w:t xml:space="preserve"> As ca</w:t>
      </w:r>
      <w:r w:rsidR="00D735F7" w:rsidRPr="00B91AB6">
        <w:rPr>
          <w:rFonts w:asciiTheme="majorBidi" w:hAnsiTheme="majorBidi" w:cstheme="majorBidi"/>
          <w:sz w:val="24"/>
          <w:szCs w:val="24"/>
        </w:rPr>
        <w:t>n be seen from the results, at t</w:t>
      </w:r>
      <w:r w:rsidR="00B57194" w:rsidRPr="00B91AB6">
        <w:rPr>
          <w:rFonts w:asciiTheme="majorBidi" w:hAnsiTheme="majorBidi" w:cstheme="majorBidi"/>
          <w:sz w:val="24"/>
          <w:szCs w:val="24"/>
          <w:vertAlign w:val="subscript"/>
        </w:rPr>
        <w:t xml:space="preserve">17 </w:t>
      </w:r>
      <w:r w:rsidR="00B57194" w:rsidRPr="00B91AB6">
        <w:rPr>
          <w:rFonts w:asciiTheme="majorBidi" w:hAnsiTheme="majorBidi" w:cstheme="majorBidi"/>
          <w:sz w:val="24"/>
          <w:szCs w:val="24"/>
        </w:rPr>
        <w:t xml:space="preserve">of curing, the lowest amount of reversion (0.14 </w:t>
      </w:r>
      <w:proofErr w:type="spellStart"/>
      <w:r w:rsidR="00B57194" w:rsidRPr="00B91AB6">
        <w:rPr>
          <w:rFonts w:asciiTheme="majorBidi" w:hAnsiTheme="majorBidi" w:cstheme="majorBidi"/>
          <w:sz w:val="24"/>
          <w:szCs w:val="24"/>
        </w:rPr>
        <w:t>dN.m</w:t>
      </w:r>
      <w:proofErr w:type="spellEnd"/>
      <w:r w:rsidR="00B57194" w:rsidRPr="00B91AB6">
        <w:rPr>
          <w:rFonts w:asciiTheme="majorBidi" w:hAnsiTheme="majorBidi" w:cstheme="majorBidi"/>
          <w:sz w:val="24"/>
          <w:szCs w:val="24"/>
        </w:rPr>
        <w:t>) is related to SP3</w:t>
      </w:r>
      <w:r w:rsidR="00B65FDC" w:rsidRPr="00B91AB6">
        <w:rPr>
          <w:rFonts w:asciiTheme="majorBidi" w:hAnsiTheme="majorBidi" w:cstheme="majorBidi"/>
          <w:sz w:val="24"/>
          <w:szCs w:val="24"/>
        </w:rPr>
        <w:t xml:space="preserve">. </w:t>
      </w:r>
      <w:r w:rsidR="00D735F7" w:rsidRPr="00B91AB6">
        <w:rPr>
          <w:rFonts w:asciiTheme="majorBidi" w:hAnsiTheme="majorBidi" w:cstheme="majorBidi"/>
          <w:sz w:val="24"/>
          <w:szCs w:val="24"/>
        </w:rPr>
        <w:t>At the same time, the reversion of SP1 and SP2 is three times and twice that of SP3, respectively.</w:t>
      </w:r>
    </w:p>
    <w:p w14:paraId="2CBBD1AE" w14:textId="7A692414" w:rsidR="004C5BCA" w:rsidRPr="00B91AB6" w:rsidRDefault="00B65FDC" w:rsidP="002E4FF5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98107F" w:rsidRPr="00B91AB6">
        <w:rPr>
          <w:rFonts w:asciiTheme="majorBidi" w:hAnsiTheme="majorBidi" w:cstheme="majorBidi"/>
          <w:sz w:val="24"/>
          <w:szCs w:val="24"/>
        </w:rPr>
        <w:t xml:space="preserve">However, </w:t>
      </w:r>
      <w:r w:rsidR="001E2824" w:rsidRPr="00B91AB6">
        <w:rPr>
          <w:rFonts w:asciiTheme="majorBidi" w:hAnsiTheme="majorBidi" w:cstheme="majorBidi"/>
          <w:sz w:val="24"/>
          <w:szCs w:val="24"/>
        </w:rPr>
        <w:t>at</w:t>
      </w:r>
      <w:r w:rsidR="0098107F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1E2824" w:rsidRPr="00B91AB6">
        <w:rPr>
          <w:rFonts w:asciiTheme="majorBidi" w:hAnsiTheme="majorBidi" w:cstheme="majorBidi"/>
          <w:sz w:val="24"/>
          <w:szCs w:val="24"/>
        </w:rPr>
        <w:t>t</w:t>
      </w:r>
      <w:r w:rsidR="001E2824" w:rsidRPr="00B91AB6">
        <w:rPr>
          <w:rFonts w:asciiTheme="majorBidi" w:hAnsiTheme="majorBidi" w:cstheme="majorBidi"/>
          <w:sz w:val="24"/>
          <w:szCs w:val="24"/>
          <w:vertAlign w:val="subscript"/>
        </w:rPr>
        <w:t>18</w:t>
      </w:r>
      <w:r w:rsidR="00A2769B" w:rsidRPr="00B91AB6">
        <w:rPr>
          <w:rFonts w:asciiTheme="majorBidi" w:hAnsiTheme="majorBidi" w:cstheme="majorBidi"/>
          <w:sz w:val="24"/>
          <w:szCs w:val="24"/>
          <w:vertAlign w:val="subscript"/>
        </w:rPr>
        <w:t>,</w:t>
      </w:r>
      <w:r w:rsidR="0098107F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1E2824" w:rsidRPr="00B91AB6">
        <w:rPr>
          <w:rFonts w:asciiTheme="majorBidi" w:hAnsiTheme="majorBidi" w:cstheme="majorBidi"/>
          <w:sz w:val="24"/>
          <w:szCs w:val="24"/>
        </w:rPr>
        <w:t xml:space="preserve">reversion of </w:t>
      </w:r>
      <w:r w:rsidR="00626D93" w:rsidRPr="00B91AB6">
        <w:rPr>
          <w:rFonts w:asciiTheme="majorBidi" w:hAnsiTheme="majorBidi" w:cstheme="majorBidi"/>
          <w:sz w:val="24"/>
          <w:szCs w:val="24"/>
        </w:rPr>
        <w:t>SP1 and</w:t>
      </w:r>
      <w:r w:rsidR="001E2824" w:rsidRPr="00B91AB6">
        <w:rPr>
          <w:rFonts w:asciiTheme="majorBidi" w:hAnsiTheme="majorBidi" w:cstheme="majorBidi"/>
          <w:sz w:val="24"/>
          <w:szCs w:val="24"/>
        </w:rPr>
        <w:t xml:space="preserve"> SP</w:t>
      </w:r>
      <w:r w:rsidR="00626D93" w:rsidRPr="00B91AB6">
        <w:rPr>
          <w:rFonts w:asciiTheme="majorBidi" w:hAnsiTheme="majorBidi" w:cstheme="majorBidi"/>
          <w:sz w:val="24"/>
          <w:szCs w:val="24"/>
        </w:rPr>
        <w:t>3</w:t>
      </w:r>
      <w:r w:rsidR="001E2824" w:rsidRPr="00B91AB6">
        <w:rPr>
          <w:rFonts w:asciiTheme="majorBidi" w:hAnsiTheme="majorBidi" w:cstheme="majorBidi"/>
          <w:sz w:val="24"/>
          <w:szCs w:val="24"/>
        </w:rPr>
        <w:t xml:space="preserve"> increases, but </w:t>
      </w:r>
      <w:r w:rsidR="00626D93" w:rsidRPr="00B91AB6">
        <w:rPr>
          <w:rFonts w:asciiTheme="majorBidi" w:hAnsiTheme="majorBidi" w:cstheme="majorBidi"/>
          <w:sz w:val="24"/>
          <w:szCs w:val="24"/>
        </w:rPr>
        <w:t>the value</w:t>
      </w:r>
      <w:r w:rsidR="001E2824" w:rsidRPr="00B91AB6">
        <w:rPr>
          <w:rFonts w:asciiTheme="majorBidi" w:hAnsiTheme="majorBidi" w:cstheme="majorBidi"/>
          <w:sz w:val="24"/>
          <w:szCs w:val="24"/>
        </w:rPr>
        <w:t xml:space="preserve"> of this phenomenon in SP2 remains unchanged</w:t>
      </w:r>
      <w:r w:rsidR="003327EE" w:rsidRPr="00B91AB6">
        <w:rPr>
          <w:rFonts w:asciiTheme="majorBidi" w:hAnsiTheme="majorBidi" w:cstheme="majorBidi"/>
          <w:sz w:val="24"/>
          <w:szCs w:val="24"/>
        </w:rPr>
        <w:t xml:space="preserve"> up to t</w:t>
      </w:r>
      <w:r w:rsidR="003327EE" w:rsidRPr="00B91AB6">
        <w:rPr>
          <w:rFonts w:asciiTheme="majorBidi" w:hAnsiTheme="majorBidi" w:cstheme="majorBidi"/>
          <w:sz w:val="24"/>
          <w:szCs w:val="24"/>
          <w:vertAlign w:val="subscript"/>
        </w:rPr>
        <w:t>22</w:t>
      </w:r>
      <w:r w:rsidR="001E2824" w:rsidRPr="00B91AB6">
        <w:rPr>
          <w:rFonts w:asciiTheme="majorBidi" w:hAnsiTheme="majorBidi" w:cstheme="majorBidi"/>
          <w:sz w:val="24"/>
          <w:szCs w:val="24"/>
        </w:rPr>
        <w:t>.</w:t>
      </w:r>
      <w:r w:rsidR="00626D9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3327EE" w:rsidRPr="00B91AB6">
        <w:rPr>
          <w:rFonts w:asciiTheme="majorBidi" w:hAnsiTheme="majorBidi" w:cstheme="majorBidi"/>
          <w:sz w:val="24"/>
          <w:szCs w:val="24"/>
        </w:rPr>
        <w:t>At this point SP2 and SP3 samples have the same reversion resistant.</w:t>
      </w:r>
      <w:r w:rsidR="00E00C55" w:rsidRPr="00B91AB6">
        <w:rPr>
          <w:rFonts w:asciiTheme="majorBidi" w:hAnsiTheme="majorBidi" w:cstheme="majorBidi"/>
          <w:sz w:val="24"/>
          <w:szCs w:val="24"/>
        </w:rPr>
        <w:t xml:space="preserve"> The reversion of SP1 and SP3 will be increased after t</w:t>
      </w:r>
      <w:r w:rsidR="00E00C55" w:rsidRPr="00B91AB6">
        <w:rPr>
          <w:rFonts w:asciiTheme="majorBidi" w:hAnsiTheme="majorBidi" w:cstheme="majorBidi"/>
          <w:sz w:val="24"/>
          <w:szCs w:val="24"/>
          <w:vertAlign w:val="subscript"/>
        </w:rPr>
        <w:t>20</w:t>
      </w:r>
      <w:r w:rsidR="00E00C55" w:rsidRPr="00B91AB6">
        <w:rPr>
          <w:rFonts w:asciiTheme="majorBidi" w:hAnsiTheme="majorBidi" w:cstheme="majorBidi"/>
          <w:sz w:val="24"/>
          <w:szCs w:val="24"/>
        </w:rPr>
        <w:t>. The highest value of reversion is related to SP1 and the lowest is belonging to SP2 blends. This trend is conti</w:t>
      </w:r>
      <w:r w:rsidR="004C5BCA" w:rsidRPr="00B91AB6">
        <w:rPr>
          <w:rFonts w:asciiTheme="majorBidi" w:hAnsiTheme="majorBidi" w:cstheme="majorBidi"/>
          <w:sz w:val="24"/>
          <w:szCs w:val="24"/>
        </w:rPr>
        <w:t>nued and indicated the</w:t>
      </w:r>
      <w:r w:rsidR="00DF6200" w:rsidRPr="00B91AB6">
        <w:rPr>
          <w:rFonts w:asciiTheme="majorBidi" w:hAnsiTheme="majorBidi" w:cstheme="majorBidi"/>
          <w:sz w:val="24"/>
          <w:szCs w:val="24"/>
        </w:rPr>
        <w:t xml:space="preserve"> anti-reversion behavior</w:t>
      </w:r>
      <w:r w:rsidR="004C5BCA" w:rsidRPr="00B91AB6">
        <w:rPr>
          <w:rFonts w:asciiTheme="majorBidi" w:hAnsiTheme="majorBidi" w:cstheme="majorBidi"/>
          <w:sz w:val="24"/>
          <w:szCs w:val="24"/>
        </w:rPr>
        <w:t xml:space="preserve"> of three samples as fallowed (Fig</w:t>
      </w:r>
      <w:r w:rsidR="009F5198">
        <w:rPr>
          <w:rFonts w:asciiTheme="majorBidi" w:hAnsiTheme="majorBidi" w:cstheme="majorBidi"/>
          <w:sz w:val="24"/>
          <w:szCs w:val="24"/>
        </w:rPr>
        <w:t>ure</w:t>
      </w:r>
      <w:r w:rsidR="002E4FF5">
        <w:rPr>
          <w:rFonts w:asciiTheme="majorBidi" w:hAnsiTheme="majorBidi" w:cstheme="majorBidi"/>
          <w:sz w:val="24"/>
          <w:szCs w:val="24"/>
        </w:rPr>
        <w:t xml:space="preserve"> </w:t>
      </w:r>
      <w:r w:rsidR="004C5BCA" w:rsidRPr="00B91AB6">
        <w:rPr>
          <w:rFonts w:asciiTheme="majorBidi" w:hAnsiTheme="majorBidi" w:cstheme="majorBidi"/>
          <w:sz w:val="24"/>
          <w:szCs w:val="24"/>
        </w:rPr>
        <w:t>10): SP2&gt;SP3&gt;SP1</w:t>
      </w:r>
    </w:p>
    <w:p w14:paraId="055D7789" w14:textId="3787462A" w:rsidR="00B57194" w:rsidRPr="00B91AB6" w:rsidRDefault="0063408F" w:rsidP="00E8467A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D218B" w:rsidRPr="00B91AB6">
        <w:rPr>
          <w:rFonts w:asciiTheme="majorBidi" w:hAnsiTheme="majorBidi" w:cstheme="majorBidi"/>
          <w:sz w:val="24"/>
          <w:szCs w:val="24"/>
        </w:rPr>
        <w:t>As Fig</w:t>
      </w:r>
      <w:r w:rsidR="004B0DAB">
        <w:rPr>
          <w:rFonts w:asciiTheme="majorBidi" w:hAnsiTheme="majorBidi" w:cstheme="majorBidi"/>
          <w:sz w:val="24"/>
          <w:szCs w:val="24"/>
        </w:rPr>
        <w:t>ure</w:t>
      </w:r>
      <w:r w:rsidR="00AD218B" w:rsidRPr="00B91AB6">
        <w:rPr>
          <w:rFonts w:asciiTheme="majorBidi" w:hAnsiTheme="majorBidi" w:cstheme="majorBidi"/>
          <w:sz w:val="24"/>
          <w:szCs w:val="24"/>
        </w:rPr>
        <w:t xml:space="preserve"> 10 shows, the point to consider in this phenomenon is the performance of </w:t>
      </w:r>
      <w:r w:rsidR="00937154" w:rsidRPr="00B91AB6">
        <w:rPr>
          <w:rFonts w:asciiTheme="majorBidi" w:hAnsiTheme="majorBidi" w:cstheme="majorBidi"/>
          <w:sz w:val="24"/>
          <w:szCs w:val="24"/>
        </w:rPr>
        <w:t xml:space="preserve">SS-Calix </w:t>
      </w:r>
      <w:r w:rsidR="00AD218B" w:rsidRPr="00B91AB6">
        <w:rPr>
          <w:rFonts w:asciiTheme="majorBidi" w:hAnsiTheme="majorBidi" w:cstheme="majorBidi"/>
          <w:sz w:val="24"/>
          <w:szCs w:val="24"/>
        </w:rPr>
        <w:t xml:space="preserve">in SP3 blend as an anti-reversion agent in a certain </w:t>
      </w:r>
      <w:r w:rsidR="00DF6200" w:rsidRPr="00B91AB6">
        <w:rPr>
          <w:rFonts w:asciiTheme="majorBidi" w:hAnsiTheme="majorBidi" w:cstheme="majorBidi"/>
          <w:sz w:val="24"/>
          <w:szCs w:val="24"/>
        </w:rPr>
        <w:t xml:space="preserve">curing </w:t>
      </w:r>
      <w:r w:rsidR="00AD218B" w:rsidRPr="00B91AB6">
        <w:rPr>
          <w:rFonts w:asciiTheme="majorBidi" w:hAnsiTheme="majorBidi" w:cstheme="majorBidi"/>
          <w:sz w:val="24"/>
          <w:szCs w:val="24"/>
        </w:rPr>
        <w:t>temperature range (t</w:t>
      </w:r>
      <w:r w:rsidR="00AD218B" w:rsidRPr="00B91AB6">
        <w:rPr>
          <w:rFonts w:asciiTheme="majorBidi" w:hAnsiTheme="majorBidi" w:cstheme="majorBidi"/>
          <w:sz w:val="24"/>
          <w:szCs w:val="24"/>
          <w:vertAlign w:val="subscript"/>
        </w:rPr>
        <w:t>15</w:t>
      </w:r>
      <w:r w:rsidR="00AD218B" w:rsidRPr="00B91AB6">
        <w:rPr>
          <w:rFonts w:asciiTheme="majorBidi" w:hAnsiTheme="majorBidi" w:cstheme="majorBidi"/>
          <w:sz w:val="24"/>
          <w:szCs w:val="24"/>
        </w:rPr>
        <w:t>-t</w:t>
      </w:r>
      <w:r w:rsidR="00AD218B" w:rsidRPr="00B91AB6">
        <w:rPr>
          <w:rFonts w:asciiTheme="majorBidi" w:hAnsiTheme="majorBidi" w:cstheme="majorBidi"/>
          <w:sz w:val="24"/>
          <w:szCs w:val="24"/>
          <w:vertAlign w:val="subscript"/>
        </w:rPr>
        <w:t>17</w:t>
      </w:r>
      <w:r w:rsidR="00AD218B" w:rsidRPr="00B91AB6">
        <w:rPr>
          <w:rFonts w:asciiTheme="majorBidi" w:hAnsiTheme="majorBidi" w:cstheme="majorBidi"/>
          <w:sz w:val="24"/>
          <w:szCs w:val="24"/>
        </w:rPr>
        <w:t xml:space="preserve">). It seems that </w:t>
      </w:r>
      <w:r w:rsidR="00937154" w:rsidRPr="00B91AB6">
        <w:rPr>
          <w:rFonts w:asciiTheme="majorBidi" w:hAnsiTheme="majorBidi" w:cstheme="majorBidi"/>
          <w:sz w:val="24"/>
          <w:szCs w:val="24"/>
        </w:rPr>
        <w:t>SS-Calix</w:t>
      </w:r>
      <w:r w:rsidR="00AD218B" w:rsidRPr="00B91AB6">
        <w:rPr>
          <w:rFonts w:asciiTheme="majorBidi" w:hAnsiTheme="majorBidi" w:cstheme="majorBidi"/>
          <w:sz w:val="24"/>
          <w:szCs w:val="24"/>
        </w:rPr>
        <w:t xml:space="preserve">, in addition to being </w:t>
      </w:r>
      <w:r w:rsidR="004D4F18" w:rsidRPr="00B91AB6">
        <w:rPr>
          <w:rFonts w:asciiTheme="majorBidi" w:hAnsiTheme="majorBidi" w:cstheme="majorBidi"/>
          <w:sz w:val="24"/>
          <w:szCs w:val="24"/>
        </w:rPr>
        <w:t>reinforcing</w:t>
      </w:r>
      <w:r w:rsidR="00AD218B" w:rsidRPr="00B91AB6">
        <w:rPr>
          <w:rFonts w:asciiTheme="majorBidi" w:hAnsiTheme="majorBidi" w:cstheme="majorBidi"/>
          <w:sz w:val="24"/>
          <w:szCs w:val="24"/>
        </w:rPr>
        <w:t xml:space="preserve"> filler that does not require a coupling agent</w:t>
      </w:r>
      <w:r w:rsidR="00DF6200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BF14FC" w:rsidRPr="00E8467A">
        <w:rPr>
          <w:rFonts w:asciiTheme="majorBidi" w:hAnsiTheme="majorBidi" w:cstheme="majorBidi"/>
          <w:sz w:val="24"/>
          <w:szCs w:val="24"/>
          <w:vertAlign w:val="superscript"/>
        </w:rPr>
        <w:t>31</w:t>
      </w:r>
      <w:r w:rsidR="00AD218B" w:rsidRPr="00B91AB6">
        <w:rPr>
          <w:rFonts w:asciiTheme="majorBidi" w:hAnsiTheme="majorBidi" w:cstheme="majorBidi"/>
          <w:sz w:val="24"/>
          <w:szCs w:val="24"/>
        </w:rPr>
        <w:t>, it can be act as anti-reversion agent in rubbery materials that exposed to thermal shock.</w:t>
      </w:r>
      <w:r w:rsidR="00BD1D6A" w:rsidRPr="00B91AB6">
        <w:rPr>
          <w:rFonts w:asciiTheme="majorBidi" w:hAnsiTheme="majorBidi" w:cstheme="majorBidi"/>
          <w:sz w:val="24"/>
          <w:szCs w:val="24"/>
        </w:rPr>
        <w:t xml:space="preserve"> In fact, it acts as an anti-reversion in the early stages of temperature rise for rubbery materials that are exposed to thermal shock.</w:t>
      </w:r>
      <w:r w:rsidR="00DF6200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0EBAD58B" w14:textId="1E57228B" w:rsidR="007439A9" w:rsidRPr="00B91AB6" w:rsidRDefault="0063408F" w:rsidP="00E24DA6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714A5" w:rsidRPr="00B91AB6">
        <w:rPr>
          <w:rFonts w:asciiTheme="majorBidi" w:hAnsiTheme="majorBidi" w:cstheme="majorBidi"/>
          <w:sz w:val="24"/>
          <w:szCs w:val="24"/>
        </w:rPr>
        <w:t xml:space="preserve">It is </w:t>
      </w:r>
      <w:r w:rsidR="00D2010F" w:rsidRPr="00B91AB6">
        <w:rPr>
          <w:rFonts w:asciiTheme="majorBidi" w:hAnsiTheme="majorBidi" w:cstheme="majorBidi"/>
          <w:sz w:val="24"/>
          <w:szCs w:val="24"/>
        </w:rPr>
        <w:t>predic</w:t>
      </w:r>
      <w:r w:rsidR="00493BD2" w:rsidRPr="00B91AB6">
        <w:rPr>
          <w:rFonts w:asciiTheme="majorBidi" w:hAnsiTheme="majorBidi" w:cstheme="majorBidi"/>
          <w:sz w:val="24"/>
          <w:szCs w:val="24"/>
        </w:rPr>
        <w:t>te</w:t>
      </w:r>
      <w:r w:rsidR="00D2010F" w:rsidRPr="00B91AB6">
        <w:rPr>
          <w:rFonts w:asciiTheme="majorBidi" w:hAnsiTheme="majorBidi" w:cstheme="majorBidi"/>
          <w:sz w:val="24"/>
          <w:szCs w:val="24"/>
        </w:rPr>
        <w:t>d</w:t>
      </w:r>
      <w:r w:rsidR="00E714A5" w:rsidRPr="00B91AB6">
        <w:rPr>
          <w:rFonts w:asciiTheme="majorBidi" w:hAnsiTheme="majorBidi" w:cstheme="majorBidi"/>
          <w:sz w:val="24"/>
          <w:szCs w:val="24"/>
        </w:rPr>
        <w:t xml:space="preserve"> that </w:t>
      </w:r>
      <w:r w:rsidR="006B1627" w:rsidRPr="00B91AB6">
        <w:rPr>
          <w:rFonts w:asciiTheme="majorBidi" w:hAnsiTheme="majorBidi" w:cstheme="majorBidi"/>
          <w:sz w:val="24"/>
          <w:szCs w:val="24"/>
        </w:rPr>
        <w:t>at</w:t>
      </w:r>
      <w:r w:rsidR="00E714A5" w:rsidRPr="00B91AB6">
        <w:rPr>
          <w:rFonts w:asciiTheme="majorBidi" w:hAnsiTheme="majorBidi" w:cstheme="majorBidi"/>
          <w:sz w:val="24"/>
          <w:szCs w:val="24"/>
        </w:rPr>
        <w:t xml:space="preserve"> the first 2 minutes</w:t>
      </w:r>
      <w:r w:rsidR="00E24DA6">
        <w:rPr>
          <w:rFonts w:asciiTheme="majorBidi" w:hAnsiTheme="majorBidi" w:cstheme="majorBidi"/>
          <w:sz w:val="24"/>
          <w:szCs w:val="24"/>
        </w:rPr>
        <w:t xml:space="preserve"> </w:t>
      </w:r>
      <w:r w:rsidR="006B1627" w:rsidRPr="00B91AB6">
        <w:rPr>
          <w:rFonts w:asciiTheme="majorBidi" w:hAnsiTheme="majorBidi" w:cstheme="majorBidi"/>
          <w:sz w:val="24"/>
          <w:szCs w:val="24"/>
        </w:rPr>
        <w:t>of</w:t>
      </w:r>
      <w:r w:rsidR="00E24DA6">
        <w:rPr>
          <w:rFonts w:asciiTheme="majorBidi" w:hAnsiTheme="majorBidi" w:cstheme="majorBidi"/>
          <w:sz w:val="24"/>
          <w:szCs w:val="24"/>
        </w:rPr>
        <w:t xml:space="preserve"> </w:t>
      </w:r>
      <w:r w:rsidR="00E714A5" w:rsidRPr="00B91AB6">
        <w:rPr>
          <w:rFonts w:asciiTheme="majorBidi" w:hAnsiTheme="majorBidi" w:cstheme="majorBidi"/>
          <w:sz w:val="24"/>
          <w:szCs w:val="24"/>
        </w:rPr>
        <w:t xml:space="preserve">reversion, the polymer chains </w:t>
      </w:r>
      <w:r w:rsidR="00EA6669" w:rsidRPr="00B91AB6">
        <w:rPr>
          <w:rFonts w:asciiTheme="majorBidi" w:hAnsiTheme="majorBidi" w:cstheme="majorBidi"/>
          <w:sz w:val="24"/>
          <w:szCs w:val="24"/>
        </w:rPr>
        <w:t>which</w:t>
      </w:r>
      <w:r w:rsidR="00493BD2" w:rsidRPr="00B91AB6">
        <w:rPr>
          <w:rFonts w:asciiTheme="majorBidi" w:hAnsiTheme="majorBidi" w:cstheme="majorBidi"/>
          <w:sz w:val="24"/>
          <w:szCs w:val="24"/>
        </w:rPr>
        <w:t xml:space="preserve"> crosslinks have been broken and radicalized by the reversion phenomenon form</w:t>
      </w:r>
      <w:r w:rsidR="00E714A5" w:rsidRPr="00B91AB6">
        <w:rPr>
          <w:rFonts w:asciiTheme="majorBidi" w:hAnsiTheme="majorBidi" w:cstheme="majorBidi"/>
          <w:sz w:val="24"/>
          <w:szCs w:val="24"/>
        </w:rPr>
        <w:t xml:space="preserve"> new </w:t>
      </w:r>
      <w:r w:rsidR="00365101" w:rsidRPr="00B91AB6">
        <w:rPr>
          <w:rFonts w:asciiTheme="majorBidi" w:hAnsiTheme="majorBidi" w:cstheme="majorBidi"/>
          <w:sz w:val="24"/>
          <w:szCs w:val="24"/>
        </w:rPr>
        <w:t>positive interaction</w:t>
      </w:r>
      <w:r w:rsidR="00E714A5" w:rsidRPr="00B91AB6">
        <w:rPr>
          <w:rFonts w:asciiTheme="majorBidi" w:hAnsiTheme="majorBidi" w:cstheme="majorBidi"/>
          <w:sz w:val="24"/>
          <w:szCs w:val="24"/>
        </w:rPr>
        <w:t xml:space="preserve"> with the radicals created in the </w:t>
      </w:r>
      <w:r w:rsidR="00937154" w:rsidRPr="00B91AB6">
        <w:rPr>
          <w:rFonts w:asciiTheme="majorBidi" w:hAnsiTheme="majorBidi" w:cstheme="majorBidi"/>
          <w:sz w:val="24"/>
          <w:szCs w:val="24"/>
        </w:rPr>
        <w:t>SS-Calix</w:t>
      </w:r>
      <w:r w:rsidR="00D7029F" w:rsidRPr="00B91AB6">
        <w:rPr>
          <w:rFonts w:asciiTheme="majorBidi" w:hAnsiTheme="majorBidi" w:cstheme="majorBidi"/>
          <w:sz w:val="24"/>
          <w:szCs w:val="24"/>
        </w:rPr>
        <w:t>.</w:t>
      </w:r>
      <w:r w:rsidR="00E714A5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493BD2" w:rsidRPr="00B91AB6">
        <w:rPr>
          <w:rFonts w:asciiTheme="majorBidi" w:hAnsiTheme="majorBidi" w:cstheme="majorBidi"/>
          <w:sz w:val="24"/>
          <w:szCs w:val="24"/>
        </w:rPr>
        <w:t>A</w:t>
      </w:r>
      <w:r w:rsidR="00D7029F" w:rsidRPr="00B91AB6">
        <w:rPr>
          <w:rFonts w:asciiTheme="majorBidi" w:hAnsiTheme="majorBidi" w:cstheme="majorBidi"/>
          <w:sz w:val="24"/>
          <w:szCs w:val="24"/>
        </w:rPr>
        <w:t>s a result, it reduces</w:t>
      </w:r>
      <w:r w:rsidR="00493BD2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714A5" w:rsidRPr="00B91AB6">
        <w:rPr>
          <w:rFonts w:asciiTheme="majorBidi" w:hAnsiTheme="majorBidi" w:cstheme="majorBidi"/>
          <w:sz w:val="24"/>
          <w:szCs w:val="24"/>
        </w:rPr>
        <w:t xml:space="preserve">the reversion. </w:t>
      </w:r>
      <w:r w:rsidR="00340F02" w:rsidRPr="00B91AB6">
        <w:rPr>
          <w:rFonts w:asciiTheme="majorBidi" w:hAnsiTheme="majorBidi" w:cstheme="majorBidi"/>
          <w:sz w:val="24"/>
          <w:szCs w:val="24"/>
        </w:rPr>
        <w:t xml:space="preserve">Because a limited number of </w:t>
      </w:r>
      <w:r w:rsidR="00E8467A">
        <w:rPr>
          <w:rFonts w:asciiTheme="majorBidi" w:hAnsiTheme="majorBidi" w:cstheme="majorBidi"/>
          <w:sz w:val="24"/>
          <w:szCs w:val="24"/>
        </w:rPr>
        <w:t>c</w:t>
      </w:r>
      <w:r w:rsidR="00365101" w:rsidRPr="00B91AB6">
        <w:rPr>
          <w:rFonts w:asciiTheme="majorBidi" w:hAnsiTheme="majorBidi" w:cstheme="majorBidi"/>
          <w:sz w:val="24"/>
          <w:szCs w:val="24"/>
        </w:rPr>
        <w:t>alix moieties</w:t>
      </w:r>
      <w:r w:rsidR="00340F02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714A5" w:rsidRPr="00B91AB6">
        <w:rPr>
          <w:rFonts w:asciiTheme="majorBidi" w:hAnsiTheme="majorBidi" w:cstheme="majorBidi"/>
          <w:sz w:val="24"/>
          <w:szCs w:val="24"/>
        </w:rPr>
        <w:t>are bonded to the silica surface,</w:t>
      </w:r>
      <w:r w:rsidR="00D7029F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674835" w:rsidRPr="00B91AB6">
        <w:rPr>
          <w:rFonts w:asciiTheme="majorBidi" w:hAnsiTheme="majorBidi" w:cstheme="majorBidi"/>
          <w:sz w:val="24"/>
          <w:szCs w:val="24"/>
        </w:rPr>
        <w:t>over</w:t>
      </w:r>
      <w:r w:rsidR="00D7029F" w:rsidRPr="00B91AB6">
        <w:rPr>
          <w:rFonts w:asciiTheme="majorBidi" w:hAnsiTheme="majorBidi" w:cstheme="majorBidi"/>
          <w:sz w:val="24"/>
          <w:szCs w:val="24"/>
        </w:rPr>
        <w:t xml:space="preserve"> time, the number of </w:t>
      </w:r>
      <w:proofErr w:type="spellStart"/>
      <w:r w:rsidR="00A2442B" w:rsidRPr="00B91AB6">
        <w:rPr>
          <w:rFonts w:asciiTheme="majorBidi" w:hAnsiTheme="majorBidi" w:cstheme="majorBidi"/>
          <w:sz w:val="24"/>
          <w:szCs w:val="24"/>
        </w:rPr>
        <w:t>c</w:t>
      </w:r>
      <w:r w:rsidR="00D7029F" w:rsidRPr="00B91AB6">
        <w:rPr>
          <w:rFonts w:asciiTheme="majorBidi" w:hAnsiTheme="majorBidi" w:cstheme="majorBidi"/>
          <w:sz w:val="24"/>
          <w:szCs w:val="24"/>
        </w:rPr>
        <w:t>alixarenes</w:t>
      </w:r>
      <w:proofErr w:type="spellEnd"/>
      <w:r w:rsidR="00D7029F" w:rsidRPr="00B91AB6">
        <w:rPr>
          <w:rFonts w:asciiTheme="majorBidi" w:hAnsiTheme="majorBidi" w:cstheme="majorBidi"/>
          <w:sz w:val="24"/>
          <w:szCs w:val="24"/>
        </w:rPr>
        <w:t xml:space="preserve"> radicals on the silic</w:t>
      </w:r>
      <w:r w:rsidR="002A3144" w:rsidRPr="00B91AB6">
        <w:rPr>
          <w:rFonts w:asciiTheme="majorBidi" w:hAnsiTheme="majorBidi" w:cstheme="majorBidi"/>
          <w:sz w:val="24"/>
          <w:szCs w:val="24"/>
        </w:rPr>
        <w:t xml:space="preserve">a surface </w:t>
      </w:r>
      <w:r w:rsidR="00365101" w:rsidRPr="00B91AB6">
        <w:rPr>
          <w:rFonts w:asciiTheme="majorBidi" w:hAnsiTheme="majorBidi" w:cstheme="majorBidi"/>
          <w:sz w:val="24"/>
          <w:szCs w:val="24"/>
        </w:rPr>
        <w:t>are finished</w:t>
      </w:r>
      <w:r w:rsidR="00D7029F" w:rsidRPr="00B91AB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714A5" w:rsidRPr="00B91AB6">
        <w:rPr>
          <w:rFonts w:asciiTheme="majorBidi" w:hAnsiTheme="majorBidi" w:cstheme="majorBidi"/>
          <w:sz w:val="24"/>
          <w:szCs w:val="24"/>
        </w:rPr>
        <w:t>and</w:t>
      </w:r>
      <w:r w:rsidR="00AF6058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B6553D" w:rsidRPr="00B91AB6">
        <w:rPr>
          <w:rFonts w:asciiTheme="majorBidi" w:hAnsiTheme="majorBidi" w:cstheme="majorBidi"/>
          <w:sz w:val="24"/>
          <w:szCs w:val="24"/>
        </w:rPr>
        <w:t>the radical</w:t>
      </w:r>
      <w:r w:rsidR="00AF6058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365101" w:rsidRPr="00B91AB6">
        <w:rPr>
          <w:rFonts w:asciiTheme="majorBidi" w:hAnsiTheme="majorBidi" w:cstheme="majorBidi"/>
          <w:sz w:val="24"/>
          <w:szCs w:val="24"/>
        </w:rPr>
        <w:t>reaction of SS-Cali</w:t>
      </w:r>
      <w:r w:rsidR="003145F0" w:rsidRPr="00B91AB6">
        <w:rPr>
          <w:rFonts w:asciiTheme="majorBidi" w:hAnsiTheme="majorBidi" w:cstheme="majorBidi"/>
          <w:sz w:val="24"/>
          <w:szCs w:val="24"/>
        </w:rPr>
        <w:t>x</w:t>
      </w:r>
      <w:r w:rsidR="00365101" w:rsidRPr="00B91AB6">
        <w:rPr>
          <w:rFonts w:asciiTheme="majorBidi" w:hAnsiTheme="majorBidi" w:cstheme="majorBidi"/>
          <w:sz w:val="24"/>
          <w:szCs w:val="24"/>
        </w:rPr>
        <w:t xml:space="preserve"> with elastomer </w:t>
      </w:r>
      <w:r w:rsidR="00365101" w:rsidRPr="00B91AB6">
        <w:rPr>
          <w:rFonts w:asciiTheme="majorBidi" w:hAnsiTheme="majorBidi" w:cstheme="majorBidi"/>
          <w:sz w:val="24"/>
          <w:szCs w:val="24"/>
        </w:rPr>
        <w:lastRenderedPageBreak/>
        <w:t>chains are quenched</w:t>
      </w:r>
      <w:r w:rsidR="00E714A5" w:rsidRPr="00B91AB6">
        <w:rPr>
          <w:rFonts w:asciiTheme="majorBidi" w:hAnsiTheme="majorBidi" w:cstheme="majorBidi"/>
          <w:sz w:val="24"/>
          <w:szCs w:val="24"/>
        </w:rPr>
        <w:t xml:space="preserve">. As a result, the anti-reversion effect of </w:t>
      </w:r>
      <w:r w:rsidR="00365101" w:rsidRPr="00B91AB6">
        <w:rPr>
          <w:rFonts w:asciiTheme="majorBidi" w:hAnsiTheme="majorBidi" w:cstheme="majorBidi"/>
          <w:sz w:val="24"/>
          <w:szCs w:val="24"/>
        </w:rPr>
        <w:t>SS-Calix</w:t>
      </w:r>
      <w:r w:rsidR="008E313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714A5" w:rsidRPr="00B91AB6">
        <w:rPr>
          <w:rFonts w:asciiTheme="majorBidi" w:hAnsiTheme="majorBidi" w:cstheme="majorBidi"/>
          <w:sz w:val="24"/>
          <w:szCs w:val="24"/>
        </w:rPr>
        <w:t xml:space="preserve">decreases </w:t>
      </w:r>
      <w:r w:rsidR="002A3144" w:rsidRPr="00B91AB6">
        <w:rPr>
          <w:rFonts w:asciiTheme="majorBidi" w:hAnsiTheme="majorBidi" w:cstheme="majorBidi"/>
          <w:sz w:val="24"/>
          <w:szCs w:val="24"/>
        </w:rPr>
        <w:t xml:space="preserve">through </w:t>
      </w:r>
      <w:r w:rsidR="00365101" w:rsidRPr="00B91AB6">
        <w:rPr>
          <w:rFonts w:asciiTheme="majorBidi" w:hAnsiTheme="majorBidi" w:cstheme="majorBidi"/>
          <w:sz w:val="24"/>
          <w:szCs w:val="24"/>
        </w:rPr>
        <w:t xml:space="preserve">the </w:t>
      </w:r>
      <w:r w:rsidR="002A3144" w:rsidRPr="00B91AB6">
        <w:rPr>
          <w:rFonts w:asciiTheme="majorBidi" w:hAnsiTheme="majorBidi" w:cstheme="majorBidi"/>
          <w:sz w:val="24"/>
          <w:szCs w:val="24"/>
        </w:rPr>
        <w:t>time</w:t>
      </w:r>
      <w:r w:rsidR="00E714A5" w:rsidRPr="00B91AB6">
        <w:rPr>
          <w:rFonts w:asciiTheme="majorBidi" w:hAnsiTheme="majorBidi" w:cstheme="majorBidi"/>
          <w:sz w:val="24"/>
          <w:szCs w:val="24"/>
        </w:rPr>
        <w:t>.</w:t>
      </w:r>
      <w:r w:rsidR="00536B55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941165" w:rsidRPr="00B91AB6">
        <w:rPr>
          <w:rFonts w:asciiTheme="majorBidi" w:hAnsiTheme="majorBidi" w:cstheme="majorBidi"/>
          <w:sz w:val="24"/>
          <w:szCs w:val="24"/>
        </w:rPr>
        <w:t xml:space="preserve">In general, it can be </w:t>
      </w:r>
      <w:r w:rsidR="002A3144" w:rsidRPr="00B91AB6">
        <w:rPr>
          <w:rFonts w:asciiTheme="majorBidi" w:hAnsiTheme="majorBidi" w:cstheme="majorBidi"/>
          <w:sz w:val="24"/>
          <w:szCs w:val="24"/>
        </w:rPr>
        <w:t xml:space="preserve">suggested </w:t>
      </w:r>
      <w:r w:rsidR="00941165" w:rsidRPr="00B91AB6">
        <w:rPr>
          <w:rFonts w:asciiTheme="majorBidi" w:hAnsiTheme="majorBidi" w:cstheme="majorBidi"/>
          <w:sz w:val="24"/>
          <w:szCs w:val="24"/>
        </w:rPr>
        <w:t>that the ability of Perkalink900 as an anti-reversion is slightly higher than the S</w:t>
      </w:r>
      <w:r w:rsidR="00365101" w:rsidRPr="00B91AB6">
        <w:rPr>
          <w:rFonts w:asciiTheme="majorBidi" w:hAnsiTheme="majorBidi" w:cstheme="majorBidi"/>
          <w:sz w:val="24"/>
          <w:szCs w:val="24"/>
        </w:rPr>
        <w:t>S-Calix</w:t>
      </w:r>
      <w:r w:rsidR="00941165" w:rsidRPr="00B91AB6">
        <w:rPr>
          <w:rFonts w:asciiTheme="majorBidi" w:hAnsiTheme="majorBidi" w:cstheme="majorBidi"/>
          <w:sz w:val="24"/>
          <w:szCs w:val="24"/>
        </w:rPr>
        <w:t xml:space="preserve"> agent.</w:t>
      </w:r>
    </w:p>
    <w:p w14:paraId="68F262DF" w14:textId="6625EF0F" w:rsidR="00941165" w:rsidRPr="00B91AB6" w:rsidRDefault="000B5654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The </w:t>
      </w:r>
      <w:r w:rsidR="007E50A8" w:rsidRPr="00B91AB6">
        <w:rPr>
          <w:rFonts w:asciiTheme="majorBidi" w:hAnsiTheme="majorBidi" w:cstheme="majorBidi"/>
          <w:sz w:val="24"/>
          <w:szCs w:val="24"/>
        </w:rPr>
        <w:t xml:space="preserve">results of the tensile </w:t>
      </w:r>
      <w:r w:rsidR="003472B9" w:rsidRPr="00B91AB6">
        <w:rPr>
          <w:rFonts w:asciiTheme="majorBidi" w:hAnsiTheme="majorBidi" w:cstheme="majorBidi"/>
          <w:sz w:val="24"/>
          <w:szCs w:val="24"/>
        </w:rPr>
        <w:t xml:space="preserve">strength, modulus100%, </w:t>
      </w:r>
      <w:proofErr w:type="gramStart"/>
      <w:r w:rsidR="003472B9" w:rsidRPr="00B91AB6">
        <w:rPr>
          <w:rFonts w:asciiTheme="majorBidi" w:hAnsiTheme="majorBidi" w:cstheme="majorBidi"/>
          <w:sz w:val="24"/>
          <w:szCs w:val="24"/>
        </w:rPr>
        <w:t>modulus</w:t>
      </w:r>
      <w:proofErr w:type="gramEnd"/>
      <w:r w:rsidR="003472B9" w:rsidRPr="00B91AB6">
        <w:rPr>
          <w:rFonts w:asciiTheme="majorBidi" w:hAnsiTheme="majorBidi" w:cstheme="majorBidi"/>
          <w:sz w:val="24"/>
          <w:szCs w:val="24"/>
        </w:rPr>
        <w:t xml:space="preserve"> 300%</w:t>
      </w:r>
      <w:r w:rsidR="007E50A8" w:rsidRPr="00B91AB6">
        <w:rPr>
          <w:rFonts w:asciiTheme="majorBidi" w:hAnsiTheme="majorBidi" w:cstheme="majorBidi"/>
          <w:sz w:val="24"/>
          <w:szCs w:val="24"/>
        </w:rPr>
        <w:t xml:space="preserve"> are</w:t>
      </w:r>
      <w:r w:rsidR="004F4470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7B6E2E" w:rsidRPr="00B91AB6">
        <w:rPr>
          <w:rFonts w:asciiTheme="majorBidi" w:hAnsiTheme="majorBidi" w:cstheme="majorBidi"/>
          <w:sz w:val="24"/>
          <w:szCs w:val="24"/>
        </w:rPr>
        <w:t>displayed</w:t>
      </w:r>
      <w:r w:rsidR="004F4470" w:rsidRPr="00B91AB6">
        <w:rPr>
          <w:rFonts w:asciiTheme="majorBidi" w:hAnsiTheme="majorBidi" w:cstheme="majorBidi"/>
          <w:sz w:val="24"/>
          <w:szCs w:val="24"/>
        </w:rPr>
        <w:t xml:space="preserve"> in Fig</w:t>
      </w:r>
      <w:r w:rsidR="004B0DAB">
        <w:rPr>
          <w:rFonts w:asciiTheme="majorBidi" w:hAnsiTheme="majorBidi" w:cstheme="majorBidi"/>
          <w:sz w:val="24"/>
          <w:szCs w:val="24"/>
        </w:rPr>
        <w:t>ure</w:t>
      </w:r>
      <w:r w:rsidR="004F4470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1423AD" w:rsidRPr="00B91AB6">
        <w:rPr>
          <w:rFonts w:asciiTheme="majorBidi" w:hAnsiTheme="majorBidi" w:cstheme="majorBidi"/>
          <w:sz w:val="24"/>
          <w:szCs w:val="24"/>
        </w:rPr>
        <w:t>11</w:t>
      </w:r>
      <w:r w:rsidR="003472B9" w:rsidRPr="00B91AB6">
        <w:rPr>
          <w:rFonts w:asciiTheme="majorBidi" w:hAnsiTheme="majorBidi" w:cstheme="majorBidi"/>
          <w:sz w:val="24"/>
          <w:szCs w:val="24"/>
        </w:rPr>
        <w:t xml:space="preserve">a and the result of </w:t>
      </w:r>
      <w:r w:rsidR="002B6F35" w:rsidRPr="00B91AB6">
        <w:rPr>
          <w:rFonts w:asciiTheme="majorBidi" w:hAnsiTheme="majorBidi" w:cstheme="majorBidi"/>
          <w:sz w:val="24"/>
          <w:szCs w:val="24"/>
        </w:rPr>
        <w:t xml:space="preserve">the </w:t>
      </w:r>
      <w:r w:rsidR="003472B9" w:rsidRPr="00B91AB6">
        <w:rPr>
          <w:rFonts w:asciiTheme="majorBidi" w:hAnsiTheme="majorBidi" w:cstheme="majorBidi"/>
          <w:sz w:val="24"/>
          <w:szCs w:val="24"/>
        </w:rPr>
        <w:t>elongation is shown in Fig</w:t>
      </w:r>
      <w:r w:rsidR="004B0DAB">
        <w:rPr>
          <w:rFonts w:asciiTheme="majorBidi" w:hAnsiTheme="majorBidi" w:cstheme="majorBidi"/>
          <w:sz w:val="24"/>
          <w:szCs w:val="24"/>
        </w:rPr>
        <w:t>ure</w:t>
      </w:r>
      <w:r w:rsidR="00A65DC9">
        <w:rPr>
          <w:rFonts w:asciiTheme="majorBidi" w:hAnsiTheme="majorBidi" w:cstheme="majorBidi"/>
          <w:sz w:val="24"/>
          <w:szCs w:val="24"/>
        </w:rPr>
        <w:t xml:space="preserve"> </w:t>
      </w:r>
      <w:r w:rsidR="003472B9" w:rsidRPr="00B91AB6">
        <w:rPr>
          <w:rFonts w:asciiTheme="majorBidi" w:hAnsiTheme="majorBidi" w:cstheme="majorBidi"/>
          <w:sz w:val="24"/>
          <w:szCs w:val="24"/>
        </w:rPr>
        <w:t>11b</w:t>
      </w:r>
      <w:r w:rsidR="005A5228" w:rsidRPr="00B91AB6">
        <w:rPr>
          <w:rFonts w:asciiTheme="majorBidi" w:hAnsiTheme="majorBidi" w:cstheme="majorBidi"/>
          <w:sz w:val="24"/>
          <w:szCs w:val="24"/>
        </w:rPr>
        <w:t>.</w:t>
      </w:r>
      <w:r w:rsidR="004F4470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4B267D" w:rsidRPr="00B91AB6">
        <w:rPr>
          <w:rFonts w:asciiTheme="majorBidi" w:hAnsiTheme="majorBidi" w:cstheme="majorBidi"/>
          <w:sz w:val="24"/>
          <w:szCs w:val="24"/>
        </w:rPr>
        <w:t>Hardness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 and resilience test</w:t>
      </w:r>
      <w:r w:rsidR="004F4470" w:rsidRPr="00B91AB6">
        <w:rPr>
          <w:rFonts w:asciiTheme="majorBidi" w:hAnsiTheme="majorBidi" w:cstheme="majorBidi"/>
          <w:sz w:val="24"/>
          <w:szCs w:val="24"/>
        </w:rPr>
        <w:t>s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5A5228" w:rsidRPr="00B91AB6">
        <w:rPr>
          <w:rFonts w:asciiTheme="majorBidi" w:hAnsiTheme="majorBidi" w:cstheme="majorBidi"/>
          <w:sz w:val="24"/>
          <w:szCs w:val="24"/>
        </w:rPr>
        <w:t>for</w:t>
      </w:r>
      <w:r w:rsidR="004F4470" w:rsidRPr="00B91AB6">
        <w:rPr>
          <w:rFonts w:asciiTheme="majorBidi" w:hAnsiTheme="majorBidi" w:cstheme="majorBidi"/>
          <w:sz w:val="24"/>
          <w:szCs w:val="24"/>
        </w:rPr>
        <w:t xml:space="preserve"> all compounds</w:t>
      </w:r>
      <w:r w:rsidR="00C8430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CA209E" w:rsidRPr="00B91AB6">
        <w:rPr>
          <w:rFonts w:asciiTheme="majorBidi" w:hAnsiTheme="majorBidi" w:cstheme="majorBidi"/>
          <w:sz w:val="24"/>
          <w:szCs w:val="24"/>
        </w:rPr>
        <w:t>are</w:t>
      </w:r>
      <w:r w:rsidR="00C8430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CA209E" w:rsidRPr="00B91AB6">
        <w:rPr>
          <w:rFonts w:asciiTheme="majorBidi" w:hAnsiTheme="majorBidi" w:cstheme="majorBidi"/>
          <w:sz w:val="24"/>
          <w:szCs w:val="24"/>
        </w:rPr>
        <w:t>shown in</w:t>
      </w:r>
      <w:r w:rsidR="00C84307" w:rsidRPr="00B91AB6">
        <w:rPr>
          <w:rFonts w:asciiTheme="majorBidi" w:hAnsiTheme="majorBidi" w:cstheme="majorBidi"/>
          <w:sz w:val="24"/>
          <w:szCs w:val="24"/>
        </w:rPr>
        <w:t xml:space="preserve"> Fig</w:t>
      </w:r>
      <w:r w:rsidR="004B0DAB">
        <w:rPr>
          <w:rFonts w:asciiTheme="majorBidi" w:hAnsiTheme="majorBidi" w:cstheme="majorBidi"/>
          <w:sz w:val="24"/>
          <w:szCs w:val="24"/>
        </w:rPr>
        <w:t>ure</w:t>
      </w:r>
      <w:r w:rsidR="00C8430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1423AD" w:rsidRPr="00B91AB6">
        <w:rPr>
          <w:rFonts w:asciiTheme="majorBidi" w:hAnsiTheme="majorBidi" w:cstheme="majorBidi"/>
          <w:sz w:val="24"/>
          <w:szCs w:val="24"/>
        </w:rPr>
        <w:t>12</w:t>
      </w:r>
      <w:r w:rsidR="00C84307" w:rsidRPr="00B91AB6">
        <w:rPr>
          <w:rFonts w:asciiTheme="majorBidi" w:hAnsiTheme="majorBidi" w:cstheme="majorBidi"/>
          <w:sz w:val="24"/>
          <w:szCs w:val="24"/>
        </w:rPr>
        <w:t>.</w:t>
      </w:r>
    </w:p>
    <w:p w14:paraId="5D0EF2EB" w14:textId="1AE0933A" w:rsidR="001043AC" w:rsidRPr="00B91AB6" w:rsidRDefault="001043AC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noProof/>
          <w:sz w:val="28"/>
          <w:szCs w:val="28"/>
          <w:rtl/>
        </w:rPr>
        <w:drawing>
          <wp:inline distT="0" distB="0" distL="0" distR="0" wp14:anchorId="347CDA4F" wp14:editId="7D27BDFD">
            <wp:extent cx="2869565" cy="1798320"/>
            <wp:effectExtent l="0" t="0" r="698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B0698EE" w14:textId="0A3432A4" w:rsidR="003472B9" w:rsidRPr="00B91AB6" w:rsidRDefault="003472B9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ure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11a</w:t>
      </w:r>
      <w:r w:rsidR="009B2AA0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495FDE">
        <w:rPr>
          <w:rFonts w:asciiTheme="majorBidi" w:hAnsiTheme="majorBidi" w:cstheme="majorBidi"/>
          <w:sz w:val="20"/>
          <w:szCs w:val="20"/>
        </w:rPr>
        <w:t>Results of tensile strength, modulus100%</w:t>
      </w:r>
      <w:r w:rsidR="002B6F35" w:rsidRPr="00495FDE">
        <w:rPr>
          <w:rFonts w:asciiTheme="majorBidi" w:hAnsiTheme="majorBidi" w:cstheme="majorBidi"/>
          <w:sz w:val="20"/>
          <w:szCs w:val="20"/>
        </w:rPr>
        <w:t xml:space="preserve"> and</w:t>
      </w:r>
      <w:r w:rsidRPr="00495FDE">
        <w:rPr>
          <w:rFonts w:asciiTheme="majorBidi" w:hAnsiTheme="majorBidi" w:cstheme="majorBidi"/>
          <w:sz w:val="20"/>
          <w:szCs w:val="20"/>
        </w:rPr>
        <w:t xml:space="preserve"> modulus 300% for SP1, SP2 and SP3</w:t>
      </w:r>
    </w:p>
    <w:p w14:paraId="35F4FAFA" w14:textId="77777777" w:rsidR="001043AC" w:rsidRPr="00B91AB6" w:rsidRDefault="001043AC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2DCC8A45" w14:textId="130FB506" w:rsidR="001043AC" w:rsidRPr="00B91AB6" w:rsidRDefault="001043AC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1AB6">
        <w:rPr>
          <w:rFonts w:asciiTheme="majorBidi" w:hAnsiTheme="majorBidi" w:cstheme="majorBidi"/>
          <w:noProof/>
          <w:sz w:val="28"/>
          <w:szCs w:val="28"/>
          <w:rtl/>
        </w:rPr>
        <w:drawing>
          <wp:inline distT="0" distB="0" distL="0" distR="0" wp14:anchorId="5CA06691" wp14:editId="6E3E160A">
            <wp:extent cx="2858770" cy="1871472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F37DC80" w14:textId="638068F8" w:rsidR="00DF786D" w:rsidRPr="00495FDE" w:rsidRDefault="008508C4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ure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11</w:t>
      </w:r>
      <w:r w:rsidR="003472B9" w:rsidRPr="00495FDE">
        <w:rPr>
          <w:rFonts w:asciiTheme="majorBidi" w:hAnsiTheme="majorBidi" w:cstheme="majorBidi"/>
          <w:b/>
          <w:bCs/>
          <w:sz w:val="20"/>
          <w:szCs w:val="20"/>
        </w:rPr>
        <w:t>b</w:t>
      </w:r>
      <w:r w:rsidR="009B2AA0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FD0BFD"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FD0BFD" w:rsidRPr="00495FDE">
        <w:rPr>
          <w:rFonts w:asciiTheme="majorBidi" w:hAnsiTheme="majorBidi" w:cstheme="majorBidi"/>
          <w:sz w:val="20"/>
          <w:szCs w:val="20"/>
        </w:rPr>
        <w:t xml:space="preserve">Results of </w:t>
      </w:r>
      <w:r w:rsidR="002B6F35" w:rsidRPr="00495FDE">
        <w:rPr>
          <w:rFonts w:asciiTheme="majorBidi" w:hAnsiTheme="majorBidi" w:cstheme="majorBidi"/>
          <w:sz w:val="20"/>
          <w:szCs w:val="20"/>
        </w:rPr>
        <w:t xml:space="preserve">the elongation </w:t>
      </w:r>
      <w:r w:rsidR="00FD0BFD" w:rsidRPr="00495FDE">
        <w:rPr>
          <w:rFonts w:asciiTheme="majorBidi" w:hAnsiTheme="majorBidi" w:cstheme="majorBidi"/>
          <w:sz w:val="20"/>
          <w:szCs w:val="20"/>
        </w:rPr>
        <w:t>for SP1, SP2 and SP3</w:t>
      </w:r>
    </w:p>
    <w:p w14:paraId="0BFDD083" w14:textId="77777777" w:rsidR="001043AC" w:rsidRPr="00B91AB6" w:rsidRDefault="001043AC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548C1E03" w14:textId="2BE1BFBF" w:rsidR="001043AC" w:rsidRPr="00B91AB6" w:rsidRDefault="001043AC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1AB6">
        <w:rPr>
          <w:rFonts w:asciiTheme="majorBidi" w:hAnsiTheme="majorBidi" w:cstheme="majorBidi"/>
          <w:noProof/>
          <w:sz w:val="28"/>
          <w:szCs w:val="28"/>
          <w:rtl/>
        </w:rPr>
        <w:drawing>
          <wp:inline distT="0" distB="0" distL="0" distR="0" wp14:anchorId="0E85DBA1" wp14:editId="5D5F7F03">
            <wp:extent cx="2869565" cy="1859280"/>
            <wp:effectExtent l="0" t="0" r="6985" b="762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6F1ADB2" w14:textId="2168E2F3" w:rsidR="008508C4" w:rsidRPr="00495FDE" w:rsidRDefault="008508C4" w:rsidP="00363A0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4B0DAB" w:rsidRPr="00495FDE">
        <w:rPr>
          <w:rFonts w:asciiTheme="majorBidi" w:hAnsiTheme="majorBidi" w:cstheme="majorBidi"/>
          <w:b/>
          <w:bCs/>
          <w:sz w:val="20"/>
          <w:szCs w:val="20"/>
        </w:rPr>
        <w:t>ure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12</w:t>
      </w:r>
      <w:r w:rsidR="009B2AA0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FD0BFD"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FD0BFD" w:rsidRPr="00495FDE">
        <w:rPr>
          <w:rFonts w:asciiTheme="majorBidi" w:hAnsiTheme="majorBidi" w:cstheme="majorBidi"/>
          <w:sz w:val="20"/>
          <w:szCs w:val="20"/>
        </w:rPr>
        <w:t>Results of hardness and resilience for SP1, SP2 and SP3</w:t>
      </w:r>
    </w:p>
    <w:p w14:paraId="79A22721" w14:textId="2811F536" w:rsidR="001173C1" w:rsidRPr="00B91AB6" w:rsidRDefault="0063408F" w:rsidP="00A9717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A209E" w:rsidRPr="00B91AB6">
        <w:rPr>
          <w:rFonts w:asciiTheme="majorBidi" w:hAnsiTheme="majorBidi" w:cstheme="majorBidi"/>
          <w:sz w:val="24"/>
          <w:szCs w:val="24"/>
        </w:rPr>
        <w:t>As Fig</w:t>
      </w:r>
      <w:r w:rsidR="004B0DAB">
        <w:rPr>
          <w:rFonts w:asciiTheme="majorBidi" w:hAnsiTheme="majorBidi" w:cstheme="majorBidi"/>
          <w:sz w:val="24"/>
          <w:szCs w:val="24"/>
        </w:rPr>
        <w:t>ure</w:t>
      </w:r>
      <w:r w:rsidR="00CA209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1423AD" w:rsidRPr="00B91AB6">
        <w:rPr>
          <w:rFonts w:asciiTheme="majorBidi" w:hAnsiTheme="majorBidi" w:cstheme="majorBidi"/>
          <w:sz w:val="24"/>
          <w:szCs w:val="24"/>
        </w:rPr>
        <w:t>11</w:t>
      </w:r>
      <w:r w:rsidR="00A9717E">
        <w:rPr>
          <w:rFonts w:asciiTheme="majorBidi" w:hAnsiTheme="majorBidi" w:cstheme="majorBidi"/>
          <w:sz w:val="24"/>
          <w:szCs w:val="24"/>
        </w:rPr>
        <w:t>a</w:t>
      </w:r>
      <w:r w:rsidR="002A3144" w:rsidRPr="00B91AB6">
        <w:rPr>
          <w:rFonts w:asciiTheme="majorBidi" w:hAnsiTheme="majorBidi" w:cstheme="majorBidi"/>
          <w:sz w:val="24"/>
          <w:szCs w:val="24"/>
        </w:rPr>
        <w:t xml:space="preserve"> shows</w:t>
      </w:r>
      <w:r w:rsidR="00CA209E" w:rsidRPr="00B91AB6">
        <w:rPr>
          <w:rFonts w:asciiTheme="majorBidi" w:hAnsiTheme="majorBidi" w:cstheme="majorBidi"/>
          <w:sz w:val="24"/>
          <w:szCs w:val="24"/>
        </w:rPr>
        <w:t xml:space="preserve"> t</w:t>
      </w:r>
      <w:r w:rsidR="00F92DDE" w:rsidRPr="00B91AB6">
        <w:rPr>
          <w:rFonts w:asciiTheme="majorBidi" w:hAnsiTheme="majorBidi" w:cstheme="majorBidi"/>
          <w:sz w:val="24"/>
          <w:szCs w:val="24"/>
        </w:rPr>
        <w:t>he tensile strength of both SP3 and SP2 compounds increase</w:t>
      </w:r>
      <w:r w:rsidR="004F4470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in comparison with SP1 </w:t>
      </w:r>
      <w:r w:rsidR="007E50A8" w:rsidRPr="00B91AB6">
        <w:rPr>
          <w:rFonts w:asciiTheme="majorBidi" w:hAnsiTheme="majorBidi" w:cstheme="majorBidi"/>
          <w:sz w:val="24"/>
          <w:szCs w:val="24"/>
        </w:rPr>
        <w:t>and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B31FC" w:rsidRPr="00B91AB6">
        <w:rPr>
          <w:rFonts w:asciiTheme="majorBidi" w:hAnsiTheme="majorBidi" w:cstheme="majorBidi"/>
          <w:sz w:val="24"/>
          <w:szCs w:val="24"/>
        </w:rPr>
        <w:t>they are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 not significantly different from each other.</w:t>
      </w:r>
      <w:r w:rsidR="00F92DDE" w:rsidRPr="00B91AB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B31FC" w:rsidRPr="00B91AB6">
        <w:rPr>
          <w:rFonts w:asciiTheme="majorBidi" w:hAnsiTheme="majorBidi" w:cstheme="majorBidi"/>
          <w:sz w:val="24"/>
          <w:szCs w:val="24"/>
        </w:rPr>
        <w:t>So Per</w:t>
      </w:r>
      <w:r w:rsidR="00812A83" w:rsidRPr="00B91AB6">
        <w:rPr>
          <w:rFonts w:asciiTheme="majorBidi" w:hAnsiTheme="majorBidi" w:cstheme="majorBidi"/>
          <w:sz w:val="24"/>
          <w:szCs w:val="24"/>
        </w:rPr>
        <w:t>k</w:t>
      </w:r>
      <w:r w:rsidR="00AB31FC" w:rsidRPr="00B91AB6">
        <w:rPr>
          <w:rFonts w:asciiTheme="majorBidi" w:hAnsiTheme="majorBidi" w:cstheme="majorBidi"/>
          <w:sz w:val="24"/>
          <w:szCs w:val="24"/>
        </w:rPr>
        <w:t xml:space="preserve">alink900 </w:t>
      </w:r>
      <w:r w:rsidR="00AB31FC" w:rsidRPr="00B91AB6">
        <w:rPr>
          <w:rFonts w:asciiTheme="majorBidi" w:hAnsiTheme="majorBidi" w:cstheme="majorBidi"/>
          <w:sz w:val="24"/>
          <w:szCs w:val="24"/>
        </w:rPr>
        <w:lastRenderedPageBreak/>
        <w:t xml:space="preserve">and </w:t>
      </w:r>
      <w:r w:rsidR="00195F30" w:rsidRPr="00B91AB6">
        <w:rPr>
          <w:rFonts w:asciiTheme="majorBidi" w:hAnsiTheme="majorBidi" w:cstheme="majorBidi"/>
          <w:sz w:val="24"/>
          <w:szCs w:val="24"/>
        </w:rPr>
        <w:t>SS-Calix</w:t>
      </w:r>
      <w:r w:rsidR="00A17824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B31FC" w:rsidRPr="00B91AB6">
        <w:rPr>
          <w:rFonts w:asciiTheme="majorBidi" w:hAnsiTheme="majorBidi" w:cstheme="majorBidi"/>
          <w:sz w:val="24"/>
          <w:szCs w:val="24"/>
        </w:rPr>
        <w:t>have the same effect on</w:t>
      </w:r>
      <w:r w:rsidR="00EF6015" w:rsidRPr="00B91AB6">
        <w:rPr>
          <w:rFonts w:asciiTheme="majorBidi" w:hAnsiTheme="majorBidi" w:cstheme="majorBidi"/>
          <w:sz w:val="24"/>
          <w:szCs w:val="24"/>
        </w:rPr>
        <w:t xml:space="preserve"> tensile strength</w:t>
      </w:r>
      <w:r w:rsidR="00941165" w:rsidRPr="00B91AB6">
        <w:rPr>
          <w:rFonts w:asciiTheme="majorBidi" w:hAnsiTheme="majorBidi" w:cstheme="majorBidi"/>
          <w:sz w:val="24"/>
          <w:szCs w:val="24"/>
        </w:rPr>
        <w:t xml:space="preserve"> of rubber products</w:t>
      </w:r>
      <w:r w:rsidR="00EF6015" w:rsidRPr="00B91AB6">
        <w:rPr>
          <w:rFonts w:asciiTheme="majorBidi" w:hAnsiTheme="majorBidi" w:cstheme="majorBidi"/>
          <w:sz w:val="24"/>
          <w:szCs w:val="24"/>
        </w:rPr>
        <w:t>.</w:t>
      </w:r>
      <w:r w:rsidR="0046120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BE5F13" w:rsidRPr="00B91AB6">
        <w:rPr>
          <w:rFonts w:asciiTheme="majorBidi" w:hAnsiTheme="majorBidi" w:cstheme="majorBidi"/>
          <w:sz w:val="24"/>
          <w:szCs w:val="24"/>
        </w:rPr>
        <w:t xml:space="preserve">It seems that due to the </w:t>
      </w:r>
      <w:r w:rsidR="00CA209E" w:rsidRPr="00B91AB6">
        <w:rPr>
          <w:rFonts w:asciiTheme="majorBidi" w:hAnsiTheme="majorBidi" w:cstheme="majorBidi"/>
          <w:sz w:val="24"/>
          <w:szCs w:val="24"/>
        </w:rPr>
        <w:t>macromolecule</w:t>
      </w:r>
      <w:r w:rsidR="00BE5F13" w:rsidRPr="00B91AB6">
        <w:rPr>
          <w:rFonts w:asciiTheme="majorBidi" w:hAnsiTheme="majorBidi" w:cstheme="majorBidi"/>
          <w:sz w:val="24"/>
          <w:szCs w:val="24"/>
        </w:rPr>
        <w:t xml:space="preserve"> structure of the </w:t>
      </w:r>
      <w:r w:rsidR="00365101" w:rsidRPr="00B91AB6">
        <w:rPr>
          <w:rFonts w:asciiTheme="majorBidi" w:hAnsiTheme="majorBidi" w:cstheme="majorBidi"/>
          <w:sz w:val="24"/>
          <w:szCs w:val="24"/>
        </w:rPr>
        <w:t xml:space="preserve">SS-Calix </w:t>
      </w:r>
      <w:r w:rsidR="00CA209E" w:rsidRPr="00B91AB6">
        <w:rPr>
          <w:rFonts w:asciiTheme="majorBidi" w:hAnsiTheme="majorBidi" w:cstheme="majorBidi"/>
          <w:sz w:val="24"/>
          <w:szCs w:val="24"/>
        </w:rPr>
        <w:t>and</w:t>
      </w:r>
      <w:r w:rsidR="00BE5F13" w:rsidRPr="00B91AB6">
        <w:rPr>
          <w:rFonts w:asciiTheme="majorBidi" w:hAnsiTheme="majorBidi" w:cstheme="majorBidi"/>
          <w:sz w:val="24"/>
          <w:szCs w:val="24"/>
        </w:rPr>
        <w:t xml:space="preserve"> the presence of </w:t>
      </w:r>
      <w:r w:rsidR="00461203" w:rsidRPr="00B91AB6">
        <w:rPr>
          <w:rFonts w:asciiTheme="majorBidi" w:hAnsiTheme="majorBidi" w:cstheme="majorBidi"/>
          <w:sz w:val="24"/>
          <w:szCs w:val="24"/>
        </w:rPr>
        <w:t xml:space="preserve">many </w:t>
      </w:r>
      <w:r w:rsidR="00BE5F13" w:rsidRPr="00B91AB6">
        <w:rPr>
          <w:rFonts w:asciiTheme="majorBidi" w:hAnsiTheme="majorBidi" w:cstheme="majorBidi"/>
          <w:sz w:val="24"/>
          <w:szCs w:val="24"/>
        </w:rPr>
        <w:t>hydroxyl groups and cavities in this system</w:t>
      </w:r>
      <w:r w:rsidR="00461203" w:rsidRPr="00B91AB6">
        <w:rPr>
          <w:rFonts w:asciiTheme="majorBidi" w:hAnsiTheme="majorBidi" w:cstheme="majorBidi"/>
          <w:sz w:val="24"/>
          <w:szCs w:val="24"/>
        </w:rPr>
        <w:t>, p</w:t>
      </w:r>
      <w:r w:rsidR="00BE5F13" w:rsidRPr="00B91AB6">
        <w:rPr>
          <w:rFonts w:asciiTheme="majorBidi" w:hAnsiTheme="majorBidi" w:cstheme="majorBidi"/>
          <w:sz w:val="24"/>
          <w:szCs w:val="24"/>
        </w:rPr>
        <w:t xml:space="preserve">olymer chains have been </w:t>
      </w:r>
      <w:r w:rsidR="00461203" w:rsidRPr="00B91AB6">
        <w:rPr>
          <w:rFonts w:asciiTheme="majorBidi" w:hAnsiTheme="majorBidi" w:cstheme="majorBidi"/>
          <w:sz w:val="24"/>
          <w:szCs w:val="24"/>
        </w:rPr>
        <w:t>interact</w:t>
      </w:r>
      <w:r w:rsidR="00365101" w:rsidRPr="00B91AB6">
        <w:rPr>
          <w:rFonts w:asciiTheme="majorBidi" w:hAnsiTheme="majorBidi" w:cstheme="majorBidi"/>
          <w:sz w:val="24"/>
          <w:szCs w:val="24"/>
        </w:rPr>
        <w:t>ed</w:t>
      </w:r>
      <w:r w:rsidR="00BE5F1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461203" w:rsidRPr="00B91AB6">
        <w:rPr>
          <w:rFonts w:asciiTheme="majorBidi" w:hAnsiTheme="majorBidi" w:cstheme="majorBidi"/>
          <w:sz w:val="24"/>
          <w:szCs w:val="24"/>
        </w:rPr>
        <w:t>with</w:t>
      </w:r>
      <w:r w:rsidR="00BE5F1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C47F09" w:rsidRPr="00B91AB6">
        <w:rPr>
          <w:rFonts w:asciiTheme="majorBidi" w:hAnsiTheme="majorBidi" w:cstheme="majorBidi"/>
          <w:sz w:val="24"/>
          <w:szCs w:val="24"/>
        </w:rPr>
        <w:t>S</w:t>
      </w:r>
      <w:r w:rsidR="00365101" w:rsidRPr="00B91AB6">
        <w:rPr>
          <w:rFonts w:asciiTheme="majorBidi" w:hAnsiTheme="majorBidi" w:cstheme="majorBidi"/>
          <w:sz w:val="24"/>
          <w:szCs w:val="24"/>
        </w:rPr>
        <w:t>S-Calix</w:t>
      </w:r>
      <w:r w:rsidR="000B4432" w:rsidRPr="00B91AB6">
        <w:rPr>
          <w:rFonts w:asciiTheme="majorBidi" w:hAnsiTheme="majorBidi" w:cstheme="majorBidi"/>
          <w:sz w:val="24"/>
          <w:szCs w:val="24"/>
        </w:rPr>
        <w:t>.</w:t>
      </w:r>
      <w:r w:rsidR="0046120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BE5F13" w:rsidRPr="00B91AB6">
        <w:rPr>
          <w:rFonts w:asciiTheme="majorBidi" w:hAnsiTheme="majorBidi" w:cstheme="majorBidi"/>
          <w:sz w:val="24"/>
          <w:szCs w:val="24"/>
        </w:rPr>
        <w:t>As a result, the compo</w:t>
      </w:r>
      <w:r w:rsidR="008C2231" w:rsidRPr="00B91AB6">
        <w:rPr>
          <w:rFonts w:asciiTheme="majorBidi" w:hAnsiTheme="majorBidi" w:cstheme="majorBidi"/>
          <w:sz w:val="24"/>
          <w:szCs w:val="24"/>
        </w:rPr>
        <w:t>und</w:t>
      </w:r>
      <w:r w:rsidR="00BE5F13" w:rsidRPr="00B91AB6">
        <w:rPr>
          <w:rFonts w:asciiTheme="majorBidi" w:hAnsiTheme="majorBidi" w:cstheme="majorBidi"/>
          <w:sz w:val="24"/>
          <w:szCs w:val="24"/>
        </w:rPr>
        <w:t xml:space="preserve"> structure has become </w:t>
      </w:r>
      <w:r w:rsidR="000B4432" w:rsidRPr="00B91AB6">
        <w:rPr>
          <w:rFonts w:asciiTheme="majorBidi" w:hAnsiTheme="majorBidi" w:cstheme="majorBidi"/>
          <w:sz w:val="24"/>
          <w:szCs w:val="24"/>
        </w:rPr>
        <w:t>tighter</w:t>
      </w:r>
      <w:r w:rsidR="006F7876" w:rsidRPr="00B91AB6">
        <w:rPr>
          <w:rFonts w:asciiTheme="majorBidi" w:hAnsiTheme="majorBidi" w:cstheme="majorBidi"/>
          <w:sz w:val="24"/>
          <w:szCs w:val="24"/>
        </w:rPr>
        <w:t>,</w:t>
      </w:r>
      <w:r w:rsidR="00BE5F1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461203" w:rsidRPr="00B91AB6">
        <w:rPr>
          <w:rFonts w:asciiTheme="majorBidi" w:hAnsiTheme="majorBidi" w:cstheme="majorBidi"/>
          <w:sz w:val="24"/>
          <w:szCs w:val="24"/>
        </w:rPr>
        <w:t xml:space="preserve">therefore </w:t>
      </w:r>
      <w:r w:rsidR="00BE5F13" w:rsidRPr="00B91AB6">
        <w:rPr>
          <w:rFonts w:asciiTheme="majorBidi" w:hAnsiTheme="majorBidi" w:cstheme="majorBidi"/>
          <w:sz w:val="24"/>
          <w:szCs w:val="24"/>
        </w:rPr>
        <w:t>the tensile strength has increased</w:t>
      </w:r>
      <w:r w:rsidR="008C2231" w:rsidRPr="00B91AB6">
        <w:rPr>
          <w:rFonts w:asciiTheme="majorBidi" w:hAnsiTheme="majorBidi" w:cstheme="majorBidi"/>
          <w:sz w:val="24"/>
          <w:szCs w:val="24"/>
        </w:rPr>
        <w:t xml:space="preserve"> in comparison with SP1 compound</w:t>
      </w:r>
      <w:r w:rsidR="00461203" w:rsidRPr="00B91AB6">
        <w:rPr>
          <w:rFonts w:asciiTheme="majorBidi" w:hAnsiTheme="majorBidi" w:cstheme="majorBidi"/>
          <w:sz w:val="24"/>
          <w:szCs w:val="24"/>
        </w:rPr>
        <w:t>.</w:t>
      </w:r>
      <w:r w:rsidR="00E346F4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CA209E" w:rsidRPr="00B91AB6">
        <w:rPr>
          <w:rFonts w:asciiTheme="majorBidi" w:hAnsiTheme="majorBidi" w:cstheme="majorBidi"/>
          <w:sz w:val="24"/>
          <w:szCs w:val="24"/>
        </w:rPr>
        <w:t>Fig</w:t>
      </w:r>
      <w:r w:rsidR="004B0DAB">
        <w:rPr>
          <w:rFonts w:asciiTheme="majorBidi" w:hAnsiTheme="majorBidi" w:cstheme="majorBidi"/>
          <w:sz w:val="24"/>
          <w:szCs w:val="24"/>
        </w:rPr>
        <w:t>ures</w:t>
      </w:r>
      <w:r w:rsidR="00CA209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1423AD" w:rsidRPr="00B91AB6">
        <w:rPr>
          <w:rFonts w:asciiTheme="majorBidi" w:hAnsiTheme="majorBidi" w:cstheme="majorBidi"/>
          <w:sz w:val="24"/>
          <w:szCs w:val="24"/>
        </w:rPr>
        <w:t>11</w:t>
      </w:r>
      <w:r w:rsidR="00A9717E">
        <w:rPr>
          <w:rFonts w:asciiTheme="majorBidi" w:hAnsiTheme="majorBidi" w:cstheme="majorBidi"/>
          <w:sz w:val="24"/>
          <w:szCs w:val="24"/>
        </w:rPr>
        <w:t>a</w:t>
      </w:r>
      <w:r w:rsidR="001423AD" w:rsidRPr="00B91AB6">
        <w:rPr>
          <w:rFonts w:asciiTheme="majorBidi" w:hAnsiTheme="majorBidi" w:cstheme="majorBidi"/>
          <w:sz w:val="24"/>
          <w:szCs w:val="24"/>
        </w:rPr>
        <w:t xml:space="preserve"> and 12</w:t>
      </w:r>
      <w:r w:rsidR="00CA209E" w:rsidRPr="00B91AB6">
        <w:rPr>
          <w:rFonts w:asciiTheme="majorBidi" w:hAnsiTheme="majorBidi" w:cstheme="majorBidi"/>
          <w:sz w:val="24"/>
          <w:szCs w:val="24"/>
        </w:rPr>
        <w:t xml:space="preserve"> show that t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he highest modulus and hardness is related to SP3 </w:t>
      </w:r>
      <w:r w:rsidR="000B4432" w:rsidRPr="00B91AB6">
        <w:rPr>
          <w:rFonts w:asciiTheme="majorBidi" w:hAnsiTheme="majorBidi" w:cstheme="majorBidi"/>
          <w:sz w:val="24"/>
          <w:szCs w:val="24"/>
        </w:rPr>
        <w:t xml:space="preserve">rubbery </w:t>
      </w:r>
      <w:r w:rsidR="00EF6015" w:rsidRPr="00B91AB6">
        <w:rPr>
          <w:rFonts w:asciiTheme="majorBidi" w:hAnsiTheme="majorBidi" w:cstheme="majorBidi"/>
          <w:sz w:val="24"/>
          <w:szCs w:val="24"/>
        </w:rPr>
        <w:t xml:space="preserve">compound 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and the lowest modulus and hardness </w:t>
      </w:r>
      <w:r w:rsidR="00EF6015" w:rsidRPr="00B91AB6">
        <w:rPr>
          <w:rFonts w:asciiTheme="majorBidi" w:hAnsiTheme="majorBidi" w:cstheme="majorBidi"/>
          <w:sz w:val="24"/>
          <w:szCs w:val="24"/>
        </w:rPr>
        <w:t>is related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 to SP2</w:t>
      </w:r>
      <w:r w:rsidR="00EF6015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F6015" w:rsidRPr="00B91AB6">
        <w:rPr>
          <w:rFonts w:asciiTheme="majorBidi" w:hAnsiTheme="majorBidi" w:cstheme="majorBidi"/>
          <w:sz w:val="24"/>
          <w:szCs w:val="24"/>
          <w:rtl/>
        </w:rPr>
        <w:t>.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In fact, </w:t>
      </w:r>
      <w:r w:rsidR="00674835" w:rsidRPr="00B91AB6">
        <w:rPr>
          <w:rFonts w:asciiTheme="majorBidi" w:hAnsiTheme="majorBidi" w:cstheme="majorBidi"/>
          <w:sz w:val="24"/>
          <w:szCs w:val="24"/>
        </w:rPr>
        <w:t>P</w:t>
      </w:r>
      <w:r w:rsidR="00F92DDE" w:rsidRPr="00B91AB6">
        <w:rPr>
          <w:rFonts w:asciiTheme="majorBidi" w:hAnsiTheme="majorBidi" w:cstheme="majorBidi"/>
          <w:sz w:val="24"/>
          <w:szCs w:val="24"/>
        </w:rPr>
        <w:t>erkalink</w:t>
      </w:r>
      <w:r w:rsidR="00B6553D" w:rsidRPr="00B91AB6">
        <w:rPr>
          <w:rFonts w:asciiTheme="majorBidi" w:hAnsiTheme="majorBidi" w:cstheme="majorBidi"/>
          <w:sz w:val="24"/>
          <w:szCs w:val="24"/>
        </w:rPr>
        <w:t>900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 has a negative effect on modulus and hardness</w:t>
      </w:r>
      <w:r w:rsidR="00F92DDE" w:rsidRPr="00B91AB6">
        <w:rPr>
          <w:rFonts w:asciiTheme="majorBidi" w:hAnsiTheme="majorBidi" w:cstheme="majorBidi"/>
          <w:sz w:val="24"/>
          <w:szCs w:val="24"/>
          <w:rtl/>
        </w:rPr>
        <w:t>.</w:t>
      </w:r>
      <w:r w:rsidR="00EF6015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F92DDE" w:rsidRPr="00B91AB6">
        <w:rPr>
          <w:rFonts w:asciiTheme="majorBidi" w:hAnsiTheme="majorBidi" w:cstheme="majorBidi"/>
          <w:sz w:val="24"/>
          <w:szCs w:val="24"/>
        </w:rPr>
        <w:t>The increase in modulus and hardness in SP3 blend is due to the increase in crosslink density in this compound</w:t>
      </w:r>
      <w:r w:rsidR="0065394F" w:rsidRPr="00B91AB6">
        <w:rPr>
          <w:rFonts w:asciiTheme="majorBidi" w:hAnsiTheme="majorBidi" w:cstheme="majorBidi"/>
          <w:sz w:val="24"/>
          <w:szCs w:val="24"/>
        </w:rPr>
        <w:t>.</w:t>
      </w:r>
      <w:r w:rsidR="00F92DDE" w:rsidRPr="00B91AB6">
        <w:rPr>
          <w:rFonts w:asciiTheme="majorBidi" w:hAnsiTheme="majorBidi" w:cstheme="majorBidi"/>
          <w:sz w:val="24"/>
          <w:szCs w:val="24"/>
        </w:rPr>
        <w:t xml:space="preserve"> Increasing the density of crosslinks also reduces the elongation and resilience of SP3</w:t>
      </w:r>
      <w:r w:rsidR="00A9717E" w:rsidRPr="00A9717E">
        <w:rPr>
          <w:rFonts w:asciiTheme="majorBidi" w:hAnsiTheme="majorBidi" w:cstheme="majorBidi"/>
          <w:sz w:val="24"/>
          <w:szCs w:val="24"/>
        </w:rPr>
        <w:t xml:space="preserve"> </w:t>
      </w:r>
      <w:r w:rsidR="00A9717E">
        <w:rPr>
          <w:rFonts w:asciiTheme="majorBidi" w:hAnsiTheme="majorBidi" w:cstheme="majorBidi"/>
          <w:sz w:val="24"/>
          <w:szCs w:val="24"/>
        </w:rPr>
        <w:t>(</w:t>
      </w:r>
      <w:r w:rsidR="00A9717E" w:rsidRPr="00B91AB6">
        <w:rPr>
          <w:rFonts w:asciiTheme="majorBidi" w:hAnsiTheme="majorBidi" w:cstheme="majorBidi"/>
          <w:sz w:val="24"/>
          <w:szCs w:val="24"/>
        </w:rPr>
        <w:t>Fig</w:t>
      </w:r>
      <w:r w:rsidR="00A9717E">
        <w:rPr>
          <w:rFonts w:asciiTheme="majorBidi" w:hAnsiTheme="majorBidi" w:cstheme="majorBidi"/>
          <w:sz w:val="24"/>
          <w:szCs w:val="24"/>
        </w:rPr>
        <w:t>ures</w:t>
      </w:r>
      <w:r w:rsidR="00A9717E" w:rsidRPr="00B91AB6">
        <w:rPr>
          <w:rFonts w:asciiTheme="majorBidi" w:hAnsiTheme="majorBidi" w:cstheme="majorBidi"/>
          <w:sz w:val="24"/>
          <w:szCs w:val="24"/>
        </w:rPr>
        <w:t xml:space="preserve"> 11</w:t>
      </w:r>
      <w:r w:rsidR="00A9717E">
        <w:rPr>
          <w:rFonts w:asciiTheme="majorBidi" w:hAnsiTheme="majorBidi" w:cstheme="majorBidi"/>
          <w:sz w:val="24"/>
          <w:szCs w:val="24"/>
        </w:rPr>
        <w:t>b</w:t>
      </w:r>
      <w:r w:rsidR="00A9717E" w:rsidRPr="00B91AB6">
        <w:rPr>
          <w:rFonts w:asciiTheme="majorBidi" w:hAnsiTheme="majorBidi" w:cstheme="majorBidi"/>
          <w:sz w:val="24"/>
          <w:szCs w:val="24"/>
        </w:rPr>
        <w:t xml:space="preserve"> and 12</w:t>
      </w:r>
      <w:r w:rsidR="00A9717E">
        <w:rPr>
          <w:rFonts w:asciiTheme="majorBidi" w:hAnsiTheme="majorBidi" w:cstheme="majorBidi"/>
          <w:sz w:val="24"/>
          <w:szCs w:val="24"/>
        </w:rPr>
        <w:t>).</w:t>
      </w:r>
      <w:r w:rsidR="00A9717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65394F" w:rsidRPr="00B91AB6">
        <w:rPr>
          <w:rFonts w:asciiTheme="majorBidi" w:hAnsiTheme="majorBidi" w:cstheme="majorBidi"/>
          <w:sz w:val="24"/>
          <w:szCs w:val="24"/>
        </w:rPr>
        <w:t xml:space="preserve"> It should be noted that the crosslink </w:t>
      </w:r>
      <w:r w:rsidR="00087C85" w:rsidRPr="00B91AB6">
        <w:rPr>
          <w:rFonts w:asciiTheme="majorBidi" w:hAnsiTheme="majorBidi" w:cstheme="majorBidi"/>
          <w:sz w:val="24"/>
          <w:szCs w:val="24"/>
        </w:rPr>
        <w:t xml:space="preserve">density </w:t>
      </w:r>
      <w:r w:rsidR="004F6A2E" w:rsidRPr="00B91AB6">
        <w:rPr>
          <w:rFonts w:asciiTheme="majorBidi" w:hAnsiTheme="majorBidi" w:cstheme="majorBidi"/>
          <w:sz w:val="24"/>
          <w:szCs w:val="24"/>
        </w:rPr>
        <w:t>effect</w:t>
      </w:r>
      <w:r w:rsidR="00087C85" w:rsidRPr="00B91AB6">
        <w:rPr>
          <w:rFonts w:asciiTheme="majorBidi" w:hAnsiTheme="majorBidi" w:cstheme="majorBidi"/>
          <w:sz w:val="24"/>
          <w:szCs w:val="24"/>
        </w:rPr>
        <w:t xml:space="preserve"> on</w:t>
      </w:r>
      <w:r w:rsidR="0065394F" w:rsidRPr="00B91AB6">
        <w:rPr>
          <w:rFonts w:asciiTheme="majorBidi" w:hAnsiTheme="majorBidi" w:cstheme="majorBidi"/>
          <w:sz w:val="24"/>
          <w:szCs w:val="24"/>
        </w:rPr>
        <w:t xml:space="preserve"> the</w:t>
      </w:r>
      <w:r w:rsidR="00087C85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CA209E" w:rsidRPr="00B91AB6">
        <w:rPr>
          <w:rFonts w:asciiTheme="majorBidi" w:hAnsiTheme="majorBidi" w:cstheme="majorBidi"/>
          <w:sz w:val="24"/>
          <w:szCs w:val="24"/>
        </w:rPr>
        <w:t>t</w:t>
      </w:r>
      <w:r w:rsidR="00087C85" w:rsidRPr="00B91AB6">
        <w:rPr>
          <w:rFonts w:asciiTheme="majorBidi" w:hAnsiTheme="majorBidi" w:cstheme="majorBidi"/>
          <w:sz w:val="24"/>
          <w:szCs w:val="24"/>
        </w:rPr>
        <w:t xml:space="preserve">ensile strength, modulus, elongation at break, </w:t>
      </w:r>
      <w:r w:rsidR="00CA209E" w:rsidRPr="00B91AB6">
        <w:rPr>
          <w:rFonts w:asciiTheme="majorBidi" w:hAnsiTheme="majorBidi" w:cstheme="majorBidi"/>
          <w:sz w:val="24"/>
          <w:szCs w:val="24"/>
        </w:rPr>
        <w:t>r</w:t>
      </w:r>
      <w:r w:rsidR="00087C85" w:rsidRPr="00B91AB6">
        <w:rPr>
          <w:rFonts w:asciiTheme="majorBidi" w:hAnsiTheme="majorBidi" w:cstheme="majorBidi"/>
          <w:sz w:val="24"/>
          <w:szCs w:val="24"/>
        </w:rPr>
        <w:t xml:space="preserve">esilience </w:t>
      </w:r>
      <w:r w:rsidR="000B4432" w:rsidRPr="00B91AB6">
        <w:rPr>
          <w:rFonts w:asciiTheme="majorBidi" w:hAnsiTheme="majorBidi" w:cstheme="majorBidi"/>
          <w:sz w:val="24"/>
          <w:szCs w:val="24"/>
        </w:rPr>
        <w:t xml:space="preserve">and </w:t>
      </w:r>
      <w:r w:rsidR="00087C85" w:rsidRPr="00B91AB6">
        <w:rPr>
          <w:rFonts w:asciiTheme="majorBidi" w:hAnsiTheme="majorBidi" w:cstheme="majorBidi"/>
          <w:sz w:val="24"/>
          <w:szCs w:val="24"/>
        </w:rPr>
        <w:t>hardness</w:t>
      </w:r>
      <w:r w:rsidR="00F92DDE" w:rsidRPr="00B91AB6">
        <w:rPr>
          <w:rFonts w:asciiTheme="majorBidi" w:hAnsiTheme="majorBidi" w:cstheme="majorBidi"/>
          <w:sz w:val="24"/>
          <w:szCs w:val="24"/>
        </w:rPr>
        <w:t>.</w:t>
      </w:r>
      <w:r w:rsidR="00E8467A" w:rsidRPr="00E8467A">
        <w:rPr>
          <w:rFonts w:asciiTheme="majorBidi" w:hAnsiTheme="majorBidi" w:cstheme="majorBidi"/>
          <w:sz w:val="24"/>
          <w:szCs w:val="24"/>
          <w:vertAlign w:val="superscript"/>
        </w:rPr>
        <w:t>37-40</w:t>
      </w:r>
    </w:p>
    <w:p w14:paraId="6B86A833" w14:textId="77777777" w:rsidR="001173C1" w:rsidRPr="00B91AB6" w:rsidRDefault="001173C1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F28D51E" w14:textId="5814C289" w:rsidR="008F6E17" w:rsidRPr="00260389" w:rsidRDefault="00AE40C5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60389">
        <w:rPr>
          <w:rFonts w:asciiTheme="majorBidi" w:hAnsiTheme="majorBidi" w:cstheme="majorBidi"/>
          <w:b/>
          <w:bCs/>
          <w:sz w:val="28"/>
          <w:szCs w:val="28"/>
        </w:rPr>
        <w:t>3.</w:t>
      </w:r>
      <w:r w:rsidR="00260389" w:rsidRPr="002603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60389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260389" w:rsidRPr="00260389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2603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714A9" w:rsidRPr="00260389">
        <w:rPr>
          <w:rFonts w:asciiTheme="majorBidi" w:hAnsiTheme="majorBidi" w:cstheme="majorBidi"/>
          <w:b/>
          <w:bCs/>
          <w:sz w:val="28"/>
          <w:szCs w:val="28"/>
        </w:rPr>
        <w:t>T</w:t>
      </w:r>
      <w:r w:rsidR="008F6E17" w:rsidRPr="00260389">
        <w:rPr>
          <w:rFonts w:asciiTheme="majorBidi" w:hAnsiTheme="majorBidi" w:cstheme="majorBidi"/>
          <w:b/>
          <w:bCs/>
          <w:sz w:val="28"/>
          <w:szCs w:val="28"/>
        </w:rPr>
        <w:t>he Thermal Gravimetric Analysis</w:t>
      </w:r>
    </w:p>
    <w:p w14:paraId="0901BAFF" w14:textId="5F0DDAFE" w:rsidR="00A21D3B" w:rsidRPr="00B91AB6" w:rsidRDefault="0063408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A498B" w:rsidRPr="00B91AB6">
        <w:rPr>
          <w:rFonts w:asciiTheme="majorBidi" w:hAnsiTheme="majorBidi" w:cstheme="majorBidi"/>
          <w:sz w:val="24"/>
          <w:szCs w:val="24"/>
        </w:rPr>
        <w:t>In order to investigate the thermal resistance of three different comp</w:t>
      </w:r>
      <w:r w:rsidR="00EE38D1" w:rsidRPr="00B91AB6">
        <w:rPr>
          <w:rFonts w:asciiTheme="majorBidi" w:hAnsiTheme="majorBidi" w:cstheme="majorBidi"/>
          <w:sz w:val="24"/>
          <w:szCs w:val="24"/>
        </w:rPr>
        <w:t>ound</w:t>
      </w:r>
      <w:r w:rsidR="00FA498B" w:rsidRPr="00B91AB6">
        <w:rPr>
          <w:rFonts w:asciiTheme="majorBidi" w:hAnsiTheme="majorBidi" w:cstheme="majorBidi"/>
          <w:sz w:val="24"/>
          <w:szCs w:val="24"/>
        </w:rPr>
        <w:t>s thermal gravimetric was performed</w:t>
      </w:r>
      <w:r w:rsidR="00170594" w:rsidRPr="00B91AB6">
        <w:rPr>
          <w:rFonts w:asciiTheme="majorBidi" w:hAnsiTheme="majorBidi" w:cstheme="majorBidi"/>
          <w:sz w:val="24"/>
          <w:szCs w:val="24"/>
        </w:rPr>
        <w:t xml:space="preserve"> (Fig</w:t>
      </w:r>
      <w:r w:rsidR="004B0DAB">
        <w:rPr>
          <w:rFonts w:asciiTheme="majorBidi" w:hAnsiTheme="majorBidi" w:cstheme="majorBidi"/>
          <w:sz w:val="24"/>
          <w:szCs w:val="24"/>
        </w:rPr>
        <w:t>ures</w:t>
      </w:r>
      <w:r w:rsidR="0061505A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170594" w:rsidRPr="00B91AB6">
        <w:rPr>
          <w:rFonts w:asciiTheme="majorBidi" w:hAnsiTheme="majorBidi" w:cstheme="majorBidi"/>
          <w:sz w:val="24"/>
          <w:szCs w:val="24"/>
        </w:rPr>
        <w:t>2-4)</w:t>
      </w:r>
      <w:r w:rsidR="00FA498B" w:rsidRPr="00B91AB6">
        <w:rPr>
          <w:rFonts w:asciiTheme="majorBidi" w:hAnsiTheme="majorBidi" w:cstheme="majorBidi"/>
          <w:sz w:val="24"/>
          <w:szCs w:val="24"/>
        </w:rPr>
        <w:t xml:space="preserve">. </w:t>
      </w:r>
      <w:r w:rsidR="00581EC2" w:rsidRPr="00B91AB6">
        <w:rPr>
          <w:rFonts w:asciiTheme="majorBidi" w:hAnsiTheme="majorBidi" w:cstheme="majorBidi"/>
          <w:sz w:val="24"/>
          <w:szCs w:val="24"/>
        </w:rPr>
        <w:t xml:space="preserve">The data of </w:t>
      </w:r>
      <w:r w:rsidR="004770AA" w:rsidRPr="00B91AB6">
        <w:rPr>
          <w:rFonts w:asciiTheme="majorBidi" w:hAnsiTheme="majorBidi" w:cstheme="majorBidi"/>
          <w:sz w:val="24"/>
          <w:szCs w:val="24"/>
        </w:rPr>
        <w:t>thermal analysis</w:t>
      </w:r>
      <w:r w:rsidR="00581EC2" w:rsidRPr="00B91AB6">
        <w:rPr>
          <w:rFonts w:asciiTheme="majorBidi" w:hAnsiTheme="majorBidi" w:cstheme="majorBidi"/>
          <w:sz w:val="24"/>
          <w:szCs w:val="24"/>
        </w:rPr>
        <w:t xml:space="preserve"> for all samples are summarized in Table </w:t>
      </w:r>
      <w:r w:rsidR="00984FB1" w:rsidRPr="00B91AB6">
        <w:rPr>
          <w:rFonts w:asciiTheme="majorBidi" w:hAnsiTheme="majorBidi" w:cstheme="majorBidi"/>
          <w:sz w:val="24"/>
          <w:szCs w:val="24"/>
        </w:rPr>
        <w:t>5</w:t>
      </w:r>
      <w:r w:rsidR="00806FDE" w:rsidRPr="00B91AB6">
        <w:rPr>
          <w:rFonts w:asciiTheme="majorBidi" w:hAnsiTheme="majorBidi" w:cstheme="majorBidi"/>
          <w:sz w:val="24"/>
          <w:szCs w:val="24"/>
        </w:rPr>
        <w:t xml:space="preserve">. </w:t>
      </w:r>
      <w:r w:rsidR="00130A5C" w:rsidRPr="00B91AB6">
        <w:rPr>
          <w:rFonts w:asciiTheme="majorBidi" w:hAnsiTheme="majorBidi" w:cstheme="majorBidi"/>
          <w:sz w:val="24"/>
          <w:szCs w:val="24"/>
        </w:rPr>
        <w:t xml:space="preserve">The results show that the onset temperature of degradation of SP2 </w:t>
      </w:r>
      <w:r w:rsidR="00A21D3B" w:rsidRPr="00B91AB6">
        <w:rPr>
          <w:rFonts w:asciiTheme="majorBidi" w:hAnsiTheme="majorBidi" w:cstheme="majorBidi"/>
          <w:sz w:val="24"/>
          <w:szCs w:val="24"/>
        </w:rPr>
        <w:t xml:space="preserve">is lower than that of </w:t>
      </w:r>
      <w:r w:rsidR="0012593F" w:rsidRPr="00B91AB6">
        <w:rPr>
          <w:rFonts w:asciiTheme="majorBidi" w:hAnsiTheme="majorBidi" w:cstheme="majorBidi"/>
          <w:sz w:val="24"/>
          <w:szCs w:val="24"/>
        </w:rPr>
        <w:t>SP</w:t>
      </w:r>
      <w:r w:rsidR="00A21D3B" w:rsidRPr="00B91AB6">
        <w:rPr>
          <w:rFonts w:asciiTheme="majorBidi" w:hAnsiTheme="majorBidi" w:cstheme="majorBidi"/>
          <w:sz w:val="24"/>
          <w:szCs w:val="24"/>
        </w:rPr>
        <w:t>3 and this process continues up to 45% of degradation. After that, the destruction temperature of both samples up to 90</w:t>
      </w:r>
      <w:r w:rsidR="00E4294D" w:rsidRPr="00B91AB6">
        <w:rPr>
          <w:rFonts w:asciiTheme="majorBidi" w:hAnsiTheme="majorBidi" w:cstheme="majorBidi"/>
          <w:sz w:val="24"/>
          <w:szCs w:val="24"/>
        </w:rPr>
        <w:t>% is almost the same.</w:t>
      </w:r>
      <w:r w:rsidR="0086170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826AB9" w:rsidRPr="00B91AB6">
        <w:rPr>
          <w:rFonts w:asciiTheme="majorBidi" w:hAnsiTheme="majorBidi" w:cstheme="majorBidi"/>
          <w:sz w:val="24"/>
          <w:szCs w:val="24"/>
        </w:rPr>
        <w:t>However, due to chemical and physical interactions</w:t>
      </w:r>
      <w:r w:rsidR="00861707" w:rsidRPr="00B91AB6">
        <w:rPr>
          <w:rFonts w:asciiTheme="majorBidi" w:hAnsiTheme="majorBidi" w:cstheme="majorBidi"/>
          <w:sz w:val="24"/>
          <w:szCs w:val="24"/>
        </w:rPr>
        <w:t xml:space="preserve"> between </w:t>
      </w:r>
      <w:r w:rsidR="003D1A90" w:rsidRPr="00B91AB6">
        <w:rPr>
          <w:rFonts w:asciiTheme="majorBidi" w:hAnsiTheme="majorBidi" w:cstheme="majorBidi"/>
          <w:sz w:val="24"/>
          <w:szCs w:val="24"/>
        </w:rPr>
        <w:t>SS-Calix</w:t>
      </w:r>
      <w:r w:rsidR="00861707" w:rsidRPr="00B91AB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861707" w:rsidRPr="00B91AB6">
        <w:rPr>
          <w:rFonts w:asciiTheme="majorBidi" w:hAnsiTheme="majorBidi" w:cstheme="majorBidi"/>
          <w:sz w:val="24"/>
          <w:szCs w:val="24"/>
        </w:rPr>
        <w:t>and SP3 blend</w:t>
      </w:r>
      <w:r w:rsidR="00826AB9" w:rsidRPr="00B91AB6">
        <w:rPr>
          <w:rFonts w:asciiTheme="majorBidi" w:hAnsiTheme="majorBidi" w:cstheme="majorBidi"/>
          <w:sz w:val="24"/>
          <w:szCs w:val="24"/>
        </w:rPr>
        <w:t xml:space="preserve"> it seems reasonable that the thermal resistance of SP3 is higher than that of SP2.</w:t>
      </w:r>
    </w:p>
    <w:p w14:paraId="5901945E" w14:textId="423FE6FE" w:rsidR="00102516" w:rsidRPr="00495FDE" w:rsidRDefault="00102516" w:rsidP="00577E4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Table 5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495FDE">
        <w:rPr>
          <w:rFonts w:asciiTheme="majorBidi" w:hAnsiTheme="majorBidi" w:cstheme="majorBidi"/>
          <w:sz w:val="20"/>
          <w:szCs w:val="20"/>
        </w:rPr>
        <w:t xml:space="preserve"> The TG data for three different samples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693"/>
        <w:gridCol w:w="1023"/>
        <w:gridCol w:w="693"/>
      </w:tblGrid>
      <w:tr w:rsidR="00AE40C5" w:rsidRPr="00495FDE" w14:paraId="4C8DB783" w14:textId="77777777" w:rsidTr="00E522ED">
        <w:tc>
          <w:tcPr>
            <w:tcW w:w="1237" w:type="dxa"/>
            <w:vMerge w:val="restart"/>
            <w:tcBorders>
              <w:top w:val="single" w:sz="4" w:space="0" w:color="auto"/>
            </w:tcBorders>
          </w:tcPr>
          <w:p w14:paraId="4930B466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C858D56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5A8C05BD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Sample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8C51A45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E40C5" w:rsidRPr="00495FDE" w14:paraId="27A8050F" w14:textId="77777777" w:rsidTr="00E522ED"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73C5EC63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0B0A7CF7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SP1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2C68D1E5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SP2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C490094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SP3</w:t>
            </w:r>
          </w:p>
        </w:tc>
      </w:tr>
      <w:tr w:rsidR="00AE40C5" w:rsidRPr="00495FDE" w14:paraId="508C5AB9" w14:textId="77777777" w:rsidTr="00E522ED">
        <w:tc>
          <w:tcPr>
            <w:tcW w:w="1237" w:type="dxa"/>
            <w:tcBorders>
              <w:top w:val="single" w:sz="4" w:space="0" w:color="auto"/>
            </w:tcBorders>
          </w:tcPr>
          <w:p w14:paraId="73D6DB60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T</w:t>
            </w:r>
            <w:r w:rsidRPr="00495FDE">
              <w:rPr>
                <w:rFonts w:asciiTheme="majorBidi" w:hAnsiTheme="majorBidi" w:cstheme="majorBidi"/>
                <w:b/>
                <w:bCs/>
                <w:vertAlign w:val="subscript"/>
              </w:rPr>
              <w:t>in</w:t>
            </w:r>
            <w:r w:rsidRPr="00495FDE">
              <w:rPr>
                <w:rFonts w:asciiTheme="majorBidi" w:hAnsiTheme="majorBidi" w:cstheme="majorBidi"/>
                <w:b/>
                <w:bCs/>
              </w:rPr>
              <w:t xml:space="preserve">  (°C)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14:paraId="14AAE44B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320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7B04D2CE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290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14:paraId="03182692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320</w:t>
            </w:r>
          </w:p>
        </w:tc>
      </w:tr>
      <w:tr w:rsidR="00AE40C5" w:rsidRPr="00495FDE" w14:paraId="0C5D24B1" w14:textId="77777777" w:rsidTr="00E522ED">
        <w:tc>
          <w:tcPr>
            <w:tcW w:w="1237" w:type="dxa"/>
          </w:tcPr>
          <w:p w14:paraId="33814114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T</w:t>
            </w:r>
            <w:r w:rsidRPr="00495FDE">
              <w:rPr>
                <w:rFonts w:asciiTheme="majorBidi" w:hAnsiTheme="majorBidi" w:cstheme="majorBidi"/>
                <w:b/>
                <w:bCs/>
                <w:vertAlign w:val="subscript"/>
              </w:rPr>
              <w:t xml:space="preserve">5% </w:t>
            </w:r>
            <w:r w:rsidRPr="00495FDE">
              <w:rPr>
                <w:rFonts w:asciiTheme="majorBidi" w:hAnsiTheme="majorBidi" w:cstheme="majorBidi"/>
                <w:b/>
                <w:bCs/>
              </w:rPr>
              <w:t xml:space="preserve"> (°C)</w:t>
            </w:r>
          </w:p>
        </w:tc>
        <w:tc>
          <w:tcPr>
            <w:tcW w:w="693" w:type="dxa"/>
          </w:tcPr>
          <w:p w14:paraId="00AA6CE5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329</w:t>
            </w:r>
          </w:p>
        </w:tc>
        <w:tc>
          <w:tcPr>
            <w:tcW w:w="1023" w:type="dxa"/>
          </w:tcPr>
          <w:p w14:paraId="25202B64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310</w:t>
            </w:r>
          </w:p>
        </w:tc>
        <w:tc>
          <w:tcPr>
            <w:tcW w:w="693" w:type="dxa"/>
          </w:tcPr>
          <w:p w14:paraId="5E2D5685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329</w:t>
            </w:r>
          </w:p>
        </w:tc>
      </w:tr>
      <w:tr w:rsidR="00AE40C5" w:rsidRPr="00495FDE" w14:paraId="278E5E23" w14:textId="77777777" w:rsidTr="00E522ED">
        <w:tc>
          <w:tcPr>
            <w:tcW w:w="1237" w:type="dxa"/>
          </w:tcPr>
          <w:p w14:paraId="6C55598A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T</w:t>
            </w:r>
            <w:r w:rsidRPr="00495FDE">
              <w:rPr>
                <w:rFonts w:asciiTheme="majorBidi" w:hAnsiTheme="majorBidi" w:cstheme="majorBidi"/>
                <w:b/>
                <w:bCs/>
                <w:vertAlign w:val="subscript"/>
              </w:rPr>
              <w:t xml:space="preserve">15% </w:t>
            </w:r>
            <w:r w:rsidRPr="00495FDE">
              <w:rPr>
                <w:rFonts w:asciiTheme="majorBidi" w:hAnsiTheme="majorBidi" w:cstheme="majorBidi"/>
                <w:b/>
                <w:bCs/>
              </w:rPr>
              <w:t xml:space="preserve"> (°C)</w:t>
            </w:r>
          </w:p>
        </w:tc>
        <w:tc>
          <w:tcPr>
            <w:tcW w:w="693" w:type="dxa"/>
          </w:tcPr>
          <w:p w14:paraId="2158E8AA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370</w:t>
            </w:r>
          </w:p>
        </w:tc>
        <w:tc>
          <w:tcPr>
            <w:tcW w:w="1023" w:type="dxa"/>
          </w:tcPr>
          <w:p w14:paraId="6AE27A07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360</w:t>
            </w:r>
          </w:p>
        </w:tc>
        <w:tc>
          <w:tcPr>
            <w:tcW w:w="693" w:type="dxa"/>
          </w:tcPr>
          <w:p w14:paraId="0D704832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380</w:t>
            </w:r>
          </w:p>
        </w:tc>
      </w:tr>
      <w:tr w:rsidR="00AE40C5" w:rsidRPr="00495FDE" w14:paraId="0F691039" w14:textId="77777777" w:rsidTr="00E522ED">
        <w:tc>
          <w:tcPr>
            <w:tcW w:w="1237" w:type="dxa"/>
          </w:tcPr>
          <w:p w14:paraId="1BBE327E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T</w:t>
            </w:r>
            <w:r w:rsidRPr="00495FDE">
              <w:rPr>
                <w:rFonts w:asciiTheme="majorBidi" w:hAnsiTheme="majorBidi" w:cstheme="majorBidi"/>
                <w:b/>
                <w:bCs/>
                <w:vertAlign w:val="subscript"/>
              </w:rPr>
              <w:t xml:space="preserve">25% </w:t>
            </w:r>
            <w:r w:rsidRPr="00495FDE">
              <w:rPr>
                <w:rFonts w:asciiTheme="majorBidi" w:hAnsiTheme="majorBidi" w:cstheme="majorBidi"/>
                <w:b/>
                <w:bCs/>
              </w:rPr>
              <w:t xml:space="preserve"> (°C)</w:t>
            </w:r>
          </w:p>
        </w:tc>
        <w:tc>
          <w:tcPr>
            <w:tcW w:w="693" w:type="dxa"/>
          </w:tcPr>
          <w:p w14:paraId="6AA3D414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386</w:t>
            </w:r>
          </w:p>
        </w:tc>
        <w:tc>
          <w:tcPr>
            <w:tcW w:w="1023" w:type="dxa"/>
          </w:tcPr>
          <w:p w14:paraId="2A0BE7F9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378</w:t>
            </w:r>
          </w:p>
        </w:tc>
        <w:tc>
          <w:tcPr>
            <w:tcW w:w="693" w:type="dxa"/>
          </w:tcPr>
          <w:p w14:paraId="25CEF3BB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388</w:t>
            </w:r>
          </w:p>
        </w:tc>
      </w:tr>
      <w:tr w:rsidR="00AE40C5" w:rsidRPr="00495FDE" w14:paraId="5A859778" w14:textId="77777777" w:rsidTr="00E522ED">
        <w:tc>
          <w:tcPr>
            <w:tcW w:w="1237" w:type="dxa"/>
          </w:tcPr>
          <w:p w14:paraId="4CA01287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T</w:t>
            </w:r>
            <w:r w:rsidRPr="00495FDE">
              <w:rPr>
                <w:rFonts w:asciiTheme="majorBidi" w:hAnsiTheme="majorBidi" w:cstheme="majorBidi"/>
                <w:b/>
                <w:bCs/>
                <w:vertAlign w:val="subscript"/>
              </w:rPr>
              <w:t xml:space="preserve">35% </w:t>
            </w:r>
            <w:r w:rsidRPr="00495FDE">
              <w:rPr>
                <w:rFonts w:asciiTheme="majorBidi" w:hAnsiTheme="majorBidi" w:cstheme="majorBidi"/>
                <w:b/>
                <w:bCs/>
              </w:rPr>
              <w:t xml:space="preserve"> (°C)</w:t>
            </w:r>
          </w:p>
        </w:tc>
        <w:tc>
          <w:tcPr>
            <w:tcW w:w="693" w:type="dxa"/>
          </w:tcPr>
          <w:p w14:paraId="33F3AB3F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402</w:t>
            </w:r>
          </w:p>
        </w:tc>
        <w:tc>
          <w:tcPr>
            <w:tcW w:w="1023" w:type="dxa"/>
          </w:tcPr>
          <w:p w14:paraId="25FD6070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392</w:t>
            </w:r>
          </w:p>
        </w:tc>
        <w:tc>
          <w:tcPr>
            <w:tcW w:w="693" w:type="dxa"/>
          </w:tcPr>
          <w:p w14:paraId="04696648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408</w:t>
            </w:r>
          </w:p>
        </w:tc>
      </w:tr>
      <w:tr w:rsidR="00AE40C5" w:rsidRPr="00495FDE" w14:paraId="76C27D32" w14:textId="77777777" w:rsidTr="00E522ED">
        <w:tc>
          <w:tcPr>
            <w:tcW w:w="1237" w:type="dxa"/>
          </w:tcPr>
          <w:p w14:paraId="5210C317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T</w:t>
            </w:r>
            <w:r w:rsidRPr="00495FDE">
              <w:rPr>
                <w:rFonts w:asciiTheme="majorBidi" w:hAnsiTheme="majorBidi" w:cstheme="majorBidi"/>
                <w:b/>
                <w:bCs/>
                <w:vertAlign w:val="subscript"/>
              </w:rPr>
              <w:t xml:space="preserve">45% </w:t>
            </w:r>
            <w:r w:rsidRPr="00495FDE">
              <w:rPr>
                <w:rFonts w:asciiTheme="majorBidi" w:hAnsiTheme="majorBidi" w:cstheme="majorBidi"/>
                <w:b/>
                <w:bCs/>
              </w:rPr>
              <w:t xml:space="preserve"> (°C)</w:t>
            </w:r>
          </w:p>
        </w:tc>
        <w:tc>
          <w:tcPr>
            <w:tcW w:w="693" w:type="dxa"/>
          </w:tcPr>
          <w:p w14:paraId="681923CB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431</w:t>
            </w:r>
          </w:p>
        </w:tc>
        <w:tc>
          <w:tcPr>
            <w:tcW w:w="1023" w:type="dxa"/>
          </w:tcPr>
          <w:p w14:paraId="277F05CE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419</w:t>
            </w:r>
          </w:p>
        </w:tc>
        <w:tc>
          <w:tcPr>
            <w:tcW w:w="693" w:type="dxa"/>
          </w:tcPr>
          <w:p w14:paraId="4F0E6842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435</w:t>
            </w:r>
          </w:p>
        </w:tc>
      </w:tr>
      <w:tr w:rsidR="00AE40C5" w:rsidRPr="00495FDE" w14:paraId="2C219575" w14:textId="77777777" w:rsidTr="00E522ED">
        <w:tc>
          <w:tcPr>
            <w:tcW w:w="1237" w:type="dxa"/>
          </w:tcPr>
          <w:p w14:paraId="1E49E379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T</w:t>
            </w:r>
            <w:r w:rsidRPr="00495FDE">
              <w:rPr>
                <w:rFonts w:asciiTheme="majorBidi" w:hAnsiTheme="majorBidi" w:cstheme="majorBidi"/>
                <w:b/>
                <w:bCs/>
                <w:vertAlign w:val="subscript"/>
              </w:rPr>
              <w:t xml:space="preserve">50% </w:t>
            </w:r>
            <w:r w:rsidRPr="00495FDE">
              <w:rPr>
                <w:rFonts w:asciiTheme="majorBidi" w:hAnsiTheme="majorBidi" w:cstheme="majorBidi"/>
                <w:b/>
                <w:bCs/>
              </w:rPr>
              <w:t xml:space="preserve"> (°C)</w:t>
            </w:r>
          </w:p>
        </w:tc>
        <w:tc>
          <w:tcPr>
            <w:tcW w:w="693" w:type="dxa"/>
          </w:tcPr>
          <w:p w14:paraId="13A859A0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442</w:t>
            </w:r>
          </w:p>
        </w:tc>
        <w:tc>
          <w:tcPr>
            <w:tcW w:w="1023" w:type="dxa"/>
          </w:tcPr>
          <w:p w14:paraId="3C82F93C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442</w:t>
            </w:r>
          </w:p>
        </w:tc>
        <w:tc>
          <w:tcPr>
            <w:tcW w:w="693" w:type="dxa"/>
          </w:tcPr>
          <w:p w14:paraId="07A04FC9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445</w:t>
            </w:r>
          </w:p>
        </w:tc>
      </w:tr>
      <w:tr w:rsidR="00AE40C5" w:rsidRPr="00495FDE" w14:paraId="0ED57AA7" w14:textId="77777777" w:rsidTr="00E522ED">
        <w:tc>
          <w:tcPr>
            <w:tcW w:w="1237" w:type="dxa"/>
          </w:tcPr>
          <w:p w14:paraId="1F6F6F44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T</w:t>
            </w:r>
            <w:r w:rsidRPr="00495FDE">
              <w:rPr>
                <w:rFonts w:asciiTheme="majorBidi" w:hAnsiTheme="majorBidi" w:cstheme="majorBidi"/>
                <w:b/>
                <w:bCs/>
                <w:vertAlign w:val="subscript"/>
              </w:rPr>
              <w:t xml:space="preserve">55% </w:t>
            </w:r>
            <w:r w:rsidRPr="00495FDE">
              <w:rPr>
                <w:rFonts w:asciiTheme="majorBidi" w:hAnsiTheme="majorBidi" w:cstheme="majorBidi"/>
                <w:b/>
                <w:bCs/>
              </w:rPr>
              <w:t xml:space="preserve"> (°C)</w:t>
            </w:r>
          </w:p>
        </w:tc>
        <w:tc>
          <w:tcPr>
            <w:tcW w:w="693" w:type="dxa"/>
          </w:tcPr>
          <w:p w14:paraId="110C3B4E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461</w:t>
            </w:r>
          </w:p>
        </w:tc>
        <w:tc>
          <w:tcPr>
            <w:tcW w:w="1023" w:type="dxa"/>
          </w:tcPr>
          <w:p w14:paraId="1D4BCA46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451</w:t>
            </w:r>
          </w:p>
        </w:tc>
        <w:tc>
          <w:tcPr>
            <w:tcW w:w="693" w:type="dxa"/>
          </w:tcPr>
          <w:p w14:paraId="7F9B95F9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452</w:t>
            </w:r>
          </w:p>
        </w:tc>
      </w:tr>
      <w:tr w:rsidR="00AE40C5" w:rsidRPr="00495FDE" w14:paraId="78DC7E9A" w14:textId="77777777" w:rsidTr="00E522ED">
        <w:tc>
          <w:tcPr>
            <w:tcW w:w="1237" w:type="dxa"/>
          </w:tcPr>
          <w:p w14:paraId="2ECF22A0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T</w:t>
            </w:r>
            <w:r w:rsidRPr="00495FDE">
              <w:rPr>
                <w:rFonts w:asciiTheme="majorBidi" w:hAnsiTheme="majorBidi" w:cstheme="majorBidi"/>
                <w:b/>
                <w:bCs/>
                <w:vertAlign w:val="subscript"/>
              </w:rPr>
              <w:t xml:space="preserve">65% </w:t>
            </w:r>
            <w:r w:rsidRPr="00495FDE">
              <w:rPr>
                <w:rFonts w:asciiTheme="majorBidi" w:hAnsiTheme="majorBidi" w:cstheme="majorBidi"/>
                <w:b/>
                <w:bCs/>
              </w:rPr>
              <w:t xml:space="preserve"> (°C)</w:t>
            </w:r>
          </w:p>
        </w:tc>
        <w:tc>
          <w:tcPr>
            <w:tcW w:w="693" w:type="dxa"/>
          </w:tcPr>
          <w:p w14:paraId="5B701250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561</w:t>
            </w:r>
          </w:p>
        </w:tc>
        <w:tc>
          <w:tcPr>
            <w:tcW w:w="1023" w:type="dxa"/>
          </w:tcPr>
          <w:p w14:paraId="757B7E1F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480</w:t>
            </w:r>
          </w:p>
        </w:tc>
        <w:tc>
          <w:tcPr>
            <w:tcW w:w="693" w:type="dxa"/>
          </w:tcPr>
          <w:p w14:paraId="1DA25D28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482</w:t>
            </w:r>
          </w:p>
        </w:tc>
      </w:tr>
      <w:tr w:rsidR="00AE40C5" w:rsidRPr="00495FDE" w14:paraId="62F63983" w14:textId="77777777" w:rsidTr="00E522ED">
        <w:tc>
          <w:tcPr>
            <w:tcW w:w="1237" w:type="dxa"/>
          </w:tcPr>
          <w:p w14:paraId="3DF1C731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T</w:t>
            </w:r>
            <w:r w:rsidRPr="00495FDE">
              <w:rPr>
                <w:rFonts w:asciiTheme="majorBidi" w:hAnsiTheme="majorBidi" w:cstheme="majorBidi"/>
                <w:b/>
                <w:bCs/>
                <w:vertAlign w:val="subscript"/>
              </w:rPr>
              <w:t xml:space="preserve">75% </w:t>
            </w:r>
            <w:r w:rsidRPr="00495FDE">
              <w:rPr>
                <w:rFonts w:asciiTheme="majorBidi" w:hAnsiTheme="majorBidi" w:cstheme="majorBidi"/>
                <w:b/>
                <w:bCs/>
              </w:rPr>
              <w:t xml:space="preserve"> (°C)</w:t>
            </w:r>
          </w:p>
        </w:tc>
        <w:tc>
          <w:tcPr>
            <w:tcW w:w="693" w:type="dxa"/>
          </w:tcPr>
          <w:p w14:paraId="7F737658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570</w:t>
            </w:r>
          </w:p>
        </w:tc>
        <w:tc>
          <w:tcPr>
            <w:tcW w:w="1023" w:type="dxa"/>
          </w:tcPr>
          <w:p w14:paraId="0B8FFC1E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569</w:t>
            </w:r>
          </w:p>
        </w:tc>
        <w:tc>
          <w:tcPr>
            <w:tcW w:w="693" w:type="dxa"/>
          </w:tcPr>
          <w:p w14:paraId="2DC7BEFA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570</w:t>
            </w:r>
          </w:p>
        </w:tc>
      </w:tr>
      <w:tr w:rsidR="00AE40C5" w:rsidRPr="00495FDE" w14:paraId="2F88A0DC" w14:textId="77777777" w:rsidTr="00E522ED">
        <w:tc>
          <w:tcPr>
            <w:tcW w:w="1237" w:type="dxa"/>
          </w:tcPr>
          <w:p w14:paraId="1B093560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T</w:t>
            </w:r>
            <w:r w:rsidRPr="00495FDE">
              <w:rPr>
                <w:rFonts w:asciiTheme="majorBidi" w:hAnsiTheme="majorBidi" w:cstheme="majorBidi"/>
                <w:b/>
                <w:bCs/>
                <w:vertAlign w:val="subscript"/>
              </w:rPr>
              <w:t xml:space="preserve">85% </w:t>
            </w:r>
            <w:r w:rsidRPr="00495FDE">
              <w:rPr>
                <w:rFonts w:asciiTheme="majorBidi" w:hAnsiTheme="majorBidi" w:cstheme="majorBidi"/>
                <w:b/>
                <w:bCs/>
              </w:rPr>
              <w:t xml:space="preserve"> (°C)</w:t>
            </w:r>
          </w:p>
        </w:tc>
        <w:tc>
          <w:tcPr>
            <w:tcW w:w="693" w:type="dxa"/>
          </w:tcPr>
          <w:p w14:paraId="4B517519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580</w:t>
            </w:r>
          </w:p>
        </w:tc>
        <w:tc>
          <w:tcPr>
            <w:tcW w:w="1023" w:type="dxa"/>
          </w:tcPr>
          <w:p w14:paraId="0F061607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573</w:t>
            </w:r>
          </w:p>
        </w:tc>
        <w:tc>
          <w:tcPr>
            <w:tcW w:w="693" w:type="dxa"/>
          </w:tcPr>
          <w:p w14:paraId="7787CB21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580</w:t>
            </w:r>
          </w:p>
        </w:tc>
      </w:tr>
      <w:tr w:rsidR="00AE40C5" w:rsidRPr="00495FDE" w14:paraId="00E1D923" w14:textId="77777777" w:rsidTr="00E522ED">
        <w:tc>
          <w:tcPr>
            <w:tcW w:w="1237" w:type="dxa"/>
            <w:tcBorders>
              <w:bottom w:val="single" w:sz="4" w:space="0" w:color="auto"/>
            </w:tcBorders>
          </w:tcPr>
          <w:p w14:paraId="278FD2BE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5FDE">
              <w:rPr>
                <w:rFonts w:asciiTheme="majorBidi" w:hAnsiTheme="majorBidi" w:cstheme="majorBidi"/>
                <w:b/>
                <w:bCs/>
              </w:rPr>
              <w:t>T</w:t>
            </w:r>
            <w:r w:rsidRPr="00495FDE">
              <w:rPr>
                <w:rFonts w:asciiTheme="majorBidi" w:hAnsiTheme="majorBidi" w:cstheme="majorBidi"/>
                <w:b/>
                <w:bCs/>
                <w:vertAlign w:val="subscript"/>
              </w:rPr>
              <w:t xml:space="preserve">95% </w:t>
            </w:r>
            <w:r w:rsidRPr="00495FDE">
              <w:rPr>
                <w:rFonts w:asciiTheme="majorBidi" w:hAnsiTheme="majorBidi" w:cstheme="majorBidi"/>
                <w:b/>
                <w:bCs/>
              </w:rPr>
              <w:t xml:space="preserve"> (°C)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53948D0D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582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04F41740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580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232C9877" w14:textId="77777777" w:rsidR="00AE40C5" w:rsidRPr="00495FDE" w:rsidRDefault="00AE40C5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95FDE">
              <w:rPr>
                <w:rFonts w:asciiTheme="majorBidi" w:hAnsiTheme="majorBidi" w:cstheme="majorBidi"/>
              </w:rPr>
              <w:t>582</w:t>
            </w:r>
          </w:p>
        </w:tc>
      </w:tr>
    </w:tbl>
    <w:p w14:paraId="2027CAF2" w14:textId="41C48933" w:rsidR="00095EDD" w:rsidRPr="00260389" w:rsidRDefault="00AE40C5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60389">
        <w:rPr>
          <w:rFonts w:asciiTheme="majorBidi" w:hAnsiTheme="majorBidi" w:cstheme="majorBidi"/>
          <w:b/>
          <w:bCs/>
          <w:sz w:val="28"/>
          <w:szCs w:val="28"/>
        </w:rPr>
        <w:lastRenderedPageBreak/>
        <w:t>3.</w:t>
      </w:r>
      <w:r w:rsidR="00260389" w:rsidRPr="002603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60389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260389" w:rsidRPr="00260389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2603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95EDD" w:rsidRPr="00260389">
        <w:rPr>
          <w:rFonts w:asciiTheme="majorBidi" w:hAnsiTheme="majorBidi" w:cstheme="majorBidi"/>
          <w:b/>
          <w:bCs/>
          <w:sz w:val="28"/>
          <w:szCs w:val="28"/>
        </w:rPr>
        <w:t>Fourier Transform Infrared Spectroscopy (FTIR)</w:t>
      </w:r>
    </w:p>
    <w:p w14:paraId="1A347080" w14:textId="28DA3C59" w:rsidR="0079253A" w:rsidRPr="00B91AB6" w:rsidRDefault="0063408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A161A" w:rsidRPr="00B91AB6">
        <w:rPr>
          <w:rFonts w:asciiTheme="majorBidi" w:hAnsiTheme="majorBidi" w:cstheme="majorBidi"/>
          <w:sz w:val="24"/>
          <w:szCs w:val="24"/>
        </w:rPr>
        <w:t xml:space="preserve">The </w:t>
      </w:r>
      <w:r w:rsidR="00FC315B" w:rsidRPr="00B91AB6">
        <w:rPr>
          <w:rFonts w:asciiTheme="majorBidi" w:hAnsiTheme="majorBidi" w:cstheme="majorBidi"/>
          <w:sz w:val="24"/>
          <w:szCs w:val="24"/>
        </w:rPr>
        <w:t xml:space="preserve">Fourier transform infrared spectroscopy </w:t>
      </w:r>
      <w:r w:rsidR="002A161A" w:rsidRPr="00B91AB6">
        <w:rPr>
          <w:rFonts w:asciiTheme="majorBidi" w:hAnsiTheme="majorBidi" w:cstheme="majorBidi"/>
          <w:sz w:val="24"/>
          <w:szCs w:val="24"/>
        </w:rPr>
        <w:t xml:space="preserve">was performed to evaluate the anti-reversion behavior of SP3 blend. </w:t>
      </w:r>
      <w:r w:rsidR="0079253A" w:rsidRPr="00B91AB6">
        <w:rPr>
          <w:rFonts w:asciiTheme="majorBidi" w:hAnsiTheme="majorBidi" w:cstheme="majorBidi"/>
          <w:sz w:val="24"/>
          <w:szCs w:val="24"/>
        </w:rPr>
        <w:t>Since the interpretation of the FTIR spectrum of rubber samples is so complex, only strong bands were considered in this study.</w:t>
      </w:r>
    </w:p>
    <w:p w14:paraId="048A4680" w14:textId="21E366EF" w:rsidR="009C2292" w:rsidRPr="00B91AB6" w:rsidRDefault="009C2292" w:rsidP="00E846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The absorption curves of the SP3 blend</w:t>
      </w:r>
      <w:r w:rsidR="00E91E1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5B6F26" w:rsidRPr="00B91AB6">
        <w:rPr>
          <w:rFonts w:asciiTheme="majorBidi" w:hAnsiTheme="majorBidi" w:cstheme="majorBidi"/>
          <w:sz w:val="24"/>
          <w:szCs w:val="24"/>
        </w:rPr>
        <w:t>showed</w:t>
      </w:r>
      <w:r w:rsidR="00E91E13" w:rsidRPr="00B91AB6">
        <w:rPr>
          <w:rFonts w:asciiTheme="majorBidi" w:hAnsiTheme="majorBidi" w:cstheme="majorBidi"/>
          <w:sz w:val="24"/>
          <w:szCs w:val="24"/>
        </w:rPr>
        <w:t xml:space="preserve"> that in addition to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91E13" w:rsidRPr="00B91AB6">
        <w:rPr>
          <w:rFonts w:asciiTheme="majorBidi" w:hAnsiTheme="majorBidi" w:cstheme="majorBidi"/>
          <w:sz w:val="24"/>
          <w:szCs w:val="24"/>
        </w:rPr>
        <w:t>the bands characteristic for calix</w:t>
      </w:r>
      <w:r w:rsidR="0099159F" w:rsidRPr="00B91AB6">
        <w:rPr>
          <w:rFonts w:asciiTheme="majorBidi" w:hAnsiTheme="majorBidi" w:cstheme="majorBidi"/>
          <w:sz w:val="24"/>
          <w:szCs w:val="24"/>
        </w:rPr>
        <w:t>[4]</w:t>
      </w:r>
      <w:proofErr w:type="spellStart"/>
      <w:r w:rsidR="00E91E13" w:rsidRPr="00B91AB6">
        <w:rPr>
          <w:rFonts w:asciiTheme="majorBidi" w:hAnsiTheme="majorBidi" w:cstheme="majorBidi"/>
          <w:sz w:val="24"/>
          <w:szCs w:val="24"/>
        </w:rPr>
        <w:t>arene</w:t>
      </w:r>
      <w:r w:rsidR="008164F9" w:rsidRPr="00B91AB6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E91E1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91E13" w:rsidRPr="00E8467A">
        <w:rPr>
          <w:rFonts w:asciiTheme="majorBidi" w:hAnsiTheme="majorBidi" w:cstheme="majorBidi"/>
          <w:sz w:val="24"/>
          <w:szCs w:val="24"/>
          <w:vertAlign w:val="superscript"/>
        </w:rPr>
        <w:t>36</w:t>
      </w:r>
      <w:r w:rsidR="00E91E13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4F0C29" w:rsidRPr="00B91AB6">
        <w:rPr>
          <w:rFonts w:asciiTheme="majorBidi" w:hAnsiTheme="majorBidi" w:cstheme="majorBidi"/>
          <w:sz w:val="24"/>
          <w:szCs w:val="24"/>
        </w:rPr>
        <w:t xml:space="preserve">there is a </w:t>
      </w:r>
      <w:r w:rsidR="005B6F26" w:rsidRPr="00B91AB6">
        <w:rPr>
          <w:rFonts w:asciiTheme="majorBidi" w:hAnsiTheme="majorBidi" w:cstheme="majorBidi"/>
          <w:sz w:val="24"/>
          <w:szCs w:val="24"/>
        </w:rPr>
        <w:t>broad</w:t>
      </w:r>
      <w:r w:rsidR="004F0C29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5B6F26" w:rsidRPr="00B91AB6">
        <w:rPr>
          <w:rFonts w:asciiTheme="majorBidi" w:hAnsiTheme="majorBidi" w:cstheme="majorBidi"/>
          <w:sz w:val="24"/>
          <w:szCs w:val="24"/>
        </w:rPr>
        <w:t>peak</w:t>
      </w:r>
      <w:r w:rsidR="004F0C29" w:rsidRPr="00B91AB6">
        <w:rPr>
          <w:rFonts w:asciiTheme="majorBidi" w:hAnsiTheme="majorBidi" w:cstheme="majorBidi"/>
          <w:sz w:val="24"/>
          <w:szCs w:val="24"/>
        </w:rPr>
        <w:t xml:space="preserve"> around 1824 cm</w:t>
      </w:r>
      <w:r w:rsidR="004F0C29" w:rsidRPr="00B91AB6">
        <w:rPr>
          <w:rFonts w:asciiTheme="majorBidi" w:hAnsiTheme="majorBidi" w:cstheme="majorBidi"/>
          <w:sz w:val="24"/>
          <w:szCs w:val="24"/>
          <w:vertAlign w:val="superscript"/>
        </w:rPr>
        <w:t>−1</w:t>
      </w:r>
      <w:r w:rsidR="004F0C29" w:rsidRPr="00B91AB6">
        <w:rPr>
          <w:rFonts w:asciiTheme="majorBidi" w:hAnsiTheme="majorBidi" w:cstheme="majorBidi"/>
          <w:sz w:val="24"/>
          <w:szCs w:val="24"/>
        </w:rPr>
        <w:t xml:space="preserve"> which is referred to C=O bond.</w:t>
      </w:r>
      <w:r w:rsidR="00E8467A" w:rsidRPr="00E8467A">
        <w:rPr>
          <w:rFonts w:asciiTheme="majorBidi" w:hAnsiTheme="majorBidi" w:cstheme="majorBidi"/>
          <w:sz w:val="24"/>
          <w:szCs w:val="24"/>
          <w:vertAlign w:val="superscript"/>
        </w:rPr>
        <w:t>41</w:t>
      </w:r>
      <w:r w:rsidR="004F0C29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B53D48" w:rsidRPr="00B91AB6">
        <w:rPr>
          <w:rFonts w:asciiTheme="majorBidi" w:hAnsiTheme="majorBidi" w:cstheme="majorBidi"/>
          <w:sz w:val="24"/>
          <w:szCs w:val="24"/>
        </w:rPr>
        <w:t xml:space="preserve">As we know, the most important feature of </w:t>
      </w:r>
      <w:r w:rsidR="00365101" w:rsidRPr="00B91AB6">
        <w:rPr>
          <w:rFonts w:asciiTheme="majorBidi" w:hAnsiTheme="majorBidi" w:cstheme="majorBidi"/>
          <w:sz w:val="24"/>
          <w:szCs w:val="24"/>
        </w:rPr>
        <w:t>SS-Calix</w:t>
      </w:r>
      <w:r w:rsidR="00B53D48" w:rsidRPr="00B91AB6">
        <w:rPr>
          <w:rFonts w:asciiTheme="majorBidi" w:hAnsiTheme="majorBidi" w:cstheme="majorBidi"/>
          <w:sz w:val="24"/>
          <w:szCs w:val="24"/>
        </w:rPr>
        <w:t xml:space="preserve"> is the position of the OH stretching bond in the 3100-3500 cm</w:t>
      </w:r>
      <w:r w:rsidR="00B53D48" w:rsidRPr="00B91AB6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B53D48" w:rsidRPr="00B91AB6">
        <w:rPr>
          <w:rFonts w:asciiTheme="majorBidi" w:hAnsiTheme="majorBidi" w:cstheme="majorBidi"/>
          <w:sz w:val="24"/>
          <w:szCs w:val="24"/>
        </w:rPr>
        <w:t xml:space="preserve"> region. </w:t>
      </w:r>
      <w:r w:rsidR="004F0C29" w:rsidRPr="00B91AB6">
        <w:rPr>
          <w:rFonts w:asciiTheme="majorBidi" w:hAnsiTheme="majorBidi" w:cstheme="majorBidi"/>
          <w:sz w:val="24"/>
          <w:szCs w:val="24"/>
        </w:rPr>
        <w:t xml:space="preserve">The considerably weaker C=O bond for SP1 and SP2 blends is attributed to </w:t>
      </w:r>
      <w:r w:rsidR="00B63DD8" w:rsidRPr="00B91AB6">
        <w:rPr>
          <w:rFonts w:asciiTheme="majorBidi" w:hAnsiTheme="majorBidi" w:cstheme="majorBidi"/>
          <w:sz w:val="24"/>
          <w:szCs w:val="24"/>
        </w:rPr>
        <w:t xml:space="preserve">the fact that the </w:t>
      </w:r>
      <w:r w:rsidR="008164F9" w:rsidRPr="00B91AB6">
        <w:rPr>
          <w:rFonts w:asciiTheme="majorBidi" w:hAnsiTheme="majorBidi" w:cstheme="majorBidi"/>
          <w:sz w:val="24"/>
          <w:szCs w:val="24"/>
        </w:rPr>
        <w:t xml:space="preserve">oxygen of hydroxyl groups of the </w:t>
      </w:r>
      <w:proofErr w:type="spellStart"/>
      <w:r w:rsidR="001F4AC0" w:rsidRPr="00B91AB6">
        <w:rPr>
          <w:rFonts w:asciiTheme="majorBidi" w:hAnsiTheme="majorBidi" w:cstheme="majorBidi"/>
          <w:sz w:val="24"/>
          <w:szCs w:val="24"/>
        </w:rPr>
        <w:t>cal</w:t>
      </w:r>
      <w:r w:rsidR="0079768A" w:rsidRPr="00B91AB6">
        <w:rPr>
          <w:rFonts w:asciiTheme="majorBidi" w:hAnsiTheme="majorBidi" w:cstheme="majorBidi"/>
          <w:sz w:val="24"/>
          <w:szCs w:val="24"/>
        </w:rPr>
        <w:t>i</w:t>
      </w:r>
      <w:r w:rsidR="001F4AC0" w:rsidRPr="00B91AB6">
        <w:rPr>
          <w:rFonts w:asciiTheme="majorBidi" w:hAnsiTheme="majorBidi" w:cstheme="majorBidi"/>
          <w:sz w:val="24"/>
          <w:szCs w:val="24"/>
        </w:rPr>
        <w:t>x</w:t>
      </w:r>
      <w:r w:rsidR="0079768A" w:rsidRPr="00B91AB6">
        <w:rPr>
          <w:rFonts w:asciiTheme="majorBidi" w:hAnsiTheme="majorBidi" w:cstheme="majorBidi"/>
          <w:sz w:val="24"/>
          <w:szCs w:val="24"/>
        </w:rPr>
        <w:t>arene</w:t>
      </w:r>
      <w:proofErr w:type="spellEnd"/>
      <w:r w:rsidR="001F4AC0" w:rsidRPr="00B91AB6">
        <w:rPr>
          <w:rFonts w:asciiTheme="majorBidi" w:hAnsiTheme="majorBidi" w:cstheme="majorBidi"/>
          <w:sz w:val="24"/>
          <w:szCs w:val="24"/>
        </w:rPr>
        <w:t xml:space="preserve"> surface</w:t>
      </w:r>
      <w:r w:rsidR="008164F9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B63DD8" w:rsidRPr="00B91AB6">
        <w:rPr>
          <w:rFonts w:asciiTheme="majorBidi" w:hAnsiTheme="majorBidi" w:cstheme="majorBidi"/>
          <w:sz w:val="24"/>
          <w:szCs w:val="24"/>
        </w:rPr>
        <w:t xml:space="preserve">forms a C=O with the carbon in the </w:t>
      </w:r>
      <w:r w:rsidR="00967836" w:rsidRPr="00B91AB6">
        <w:rPr>
          <w:rFonts w:asciiTheme="majorBidi" w:hAnsiTheme="majorBidi" w:cstheme="majorBidi"/>
          <w:sz w:val="24"/>
          <w:szCs w:val="24"/>
        </w:rPr>
        <w:t>polymer</w:t>
      </w:r>
      <w:r w:rsidR="00B63DD8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FC315B" w:rsidRPr="00B91AB6">
        <w:rPr>
          <w:rFonts w:asciiTheme="majorBidi" w:hAnsiTheme="majorBidi" w:cstheme="majorBidi"/>
          <w:sz w:val="24"/>
          <w:szCs w:val="24"/>
        </w:rPr>
        <w:t>chain</w:t>
      </w:r>
      <w:r w:rsidR="00365101" w:rsidRPr="00B91AB6">
        <w:rPr>
          <w:rFonts w:asciiTheme="majorBidi" w:hAnsiTheme="majorBidi" w:cstheme="majorBidi"/>
          <w:sz w:val="24"/>
          <w:szCs w:val="24"/>
        </w:rPr>
        <w:t>.</w:t>
      </w:r>
      <w:r w:rsidR="00E8467A" w:rsidRPr="00E8467A">
        <w:rPr>
          <w:rFonts w:asciiTheme="majorBidi" w:hAnsiTheme="majorBidi" w:cstheme="majorBidi"/>
          <w:sz w:val="24"/>
          <w:szCs w:val="24"/>
          <w:vertAlign w:val="superscript"/>
        </w:rPr>
        <w:t>42</w:t>
      </w:r>
      <w:r w:rsidR="008164F9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562CD42A" w14:textId="77777777" w:rsidR="008F6E17" w:rsidRPr="00B91AB6" w:rsidRDefault="008F6E17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985EFA8" w14:textId="3D91C65C" w:rsidR="00C60663" w:rsidRPr="00260389" w:rsidRDefault="00AE40C5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60389">
        <w:rPr>
          <w:rFonts w:asciiTheme="majorBidi" w:hAnsiTheme="majorBidi" w:cstheme="majorBidi"/>
          <w:b/>
          <w:bCs/>
          <w:sz w:val="28"/>
          <w:szCs w:val="28"/>
        </w:rPr>
        <w:t>3.</w:t>
      </w:r>
      <w:r w:rsidR="00260389" w:rsidRPr="002603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60389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260389" w:rsidRPr="00260389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E522ED" w:rsidRPr="002603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12F12" w:rsidRPr="00260389">
        <w:rPr>
          <w:rFonts w:asciiTheme="majorBidi" w:hAnsiTheme="majorBidi" w:cstheme="majorBidi"/>
          <w:b/>
          <w:bCs/>
          <w:sz w:val="28"/>
          <w:szCs w:val="28"/>
        </w:rPr>
        <w:t>The conversion rate of vulcanization</w:t>
      </w:r>
    </w:p>
    <w:p w14:paraId="2BCF93B3" w14:textId="1950ACF7" w:rsidR="00971499" w:rsidRPr="00B91AB6" w:rsidRDefault="0063408F" w:rsidP="0044034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12F12" w:rsidRPr="00B91AB6">
        <w:rPr>
          <w:rFonts w:asciiTheme="majorBidi" w:hAnsiTheme="majorBidi" w:cstheme="majorBidi"/>
          <w:sz w:val="24"/>
          <w:szCs w:val="24"/>
        </w:rPr>
        <w:t xml:space="preserve">By using equation </w:t>
      </w:r>
      <w:r w:rsidR="005300B6" w:rsidRPr="00B91AB6">
        <w:rPr>
          <w:rFonts w:asciiTheme="majorBidi" w:hAnsiTheme="majorBidi" w:cstheme="majorBidi"/>
          <w:sz w:val="24"/>
          <w:szCs w:val="24"/>
        </w:rPr>
        <w:t>(</w:t>
      </w:r>
      <w:r w:rsidR="00B12F12" w:rsidRPr="00B91AB6">
        <w:rPr>
          <w:rFonts w:asciiTheme="majorBidi" w:hAnsiTheme="majorBidi" w:cstheme="majorBidi"/>
          <w:sz w:val="24"/>
          <w:szCs w:val="24"/>
        </w:rPr>
        <w:t>1</w:t>
      </w:r>
      <w:r w:rsidR="005300B6" w:rsidRPr="00B91AB6">
        <w:rPr>
          <w:rFonts w:asciiTheme="majorBidi" w:hAnsiTheme="majorBidi" w:cstheme="majorBidi"/>
          <w:sz w:val="24"/>
          <w:szCs w:val="24"/>
        </w:rPr>
        <w:t>)</w:t>
      </w:r>
      <w:r w:rsidR="00B12F12" w:rsidRPr="00B91AB6">
        <w:rPr>
          <w:rFonts w:asciiTheme="majorBidi" w:hAnsiTheme="majorBidi" w:cstheme="majorBidi"/>
          <w:sz w:val="24"/>
          <w:szCs w:val="24"/>
        </w:rPr>
        <w:t xml:space="preserve">, the conversion rate of vulcanization at </w:t>
      </w:r>
      <w:r w:rsidR="000E1DCC" w:rsidRPr="00B91AB6">
        <w:rPr>
          <w:rFonts w:asciiTheme="majorBidi" w:hAnsiTheme="majorBidi" w:cstheme="majorBidi"/>
          <w:sz w:val="24"/>
          <w:szCs w:val="24"/>
        </w:rPr>
        <w:t>various</w:t>
      </w:r>
      <w:r w:rsidR="00B12F12" w:rsidRPr="00B91AB6">
        <w:rPr>
          <w:rFonts w:asciiTheme="majorBidi" w:hAnsiTheme="majorBidi" w:cstheme="majorBidi"/>
          <w:sz w:val="24"/>
          <w:szCs w:val="24"/>
        </w:rPr>
        <w:t xml:space="preserve"> times had evaluated for all compo</w:t>
      </w:r>
      <w:r w:rsidR="00095EDD" w:rsidRPr="00B91AB6">
        <w:rPr>
          <w:rFonts w:asciiTheme="majorBidi" w:hAnsiTheme="majorBidi" w:cstheme="majorBidi"/>
          <w:sz w:val="24"/>
          <w:szCs w:val="24"/>
        </w:rPr>
        <w:t>und</w:t>
      </w:r>
      <w:r w:rsidR="00B12F12" w:rsidRPr="00B91AB6">
        <w:rPr>
          <w:rFonts w:asciiTheme="majorBidi" w:hAnsiTheme="majorBidi" w:cstheme="majorBidi"/>
          <w:sz w:val="24"/>
          <w:szCs w:val="24"/>
        </w:rPr>
        <w:t xml:space="preserve">s (Table </w:t>
      </w:r>
      <w:r w:rsidR="000808BC" w:rsidRPr="00B91AB6">
        <w:rPr>
          <w:rFonts w:asciiTheme="majorBidi" w:hAnsiTheme="majorBidi" w:cstheme="majorBidi"/>
          <w:sz w:val="24"/>
          <w:szCs w:val="24"/>
        </w:rPr>
        <w:t>6</w:t>
      </w:r>
      <w:r w:rsidR="00B12F12" w:rsidRPr="00B91AB6">
        <w:rPr>
          <w:rFonts w:asciiTheme="majorBidi" w:hAnsiTheme="majorBidi" w:cstheme="majorBidi"/>
          <w:sz w:val="24"/>
          <w:szCs w:val="24"/>
        </w:rPr>
        <w:t>)</w:t>
      </w:r>
      <w:r w:rsidR="005300B6" w:rsidRPr="00B91AB6">
        <w:rPr>
          <w:rFonts w:asciiTheme="majorBidi" w:hAnsiTheme="majorBidi" w:cstheme="majorBidi"/>
          <w:sz w:val="24"/>
          <w:szCs w:val="24"/>
        </w:rPr>
        <w:t>.</w:t>
      </w:r>
      <w:r w:rsidR="00440347" w:rsidRPr="00440347">
        <w:rPr>
          <w:rFonts w:asciiTheme="majorBidi" w:hAnsiTheme="majorBidi" w:cstheme="majorBidi"/>
          <w:sz w:val="24"/>
          <w:szCs w:val="24"/>
          <w:vertAlign w:val="superscript"/>
        </w:rPr>
        <w:t>43</w:t>
      </w:r>
    </w:p>
    <w:p w14:paraId="0D9C2242" w14:textId="553B5FE0" w:rsidR="005300B6" w:rsidRPr="00B91AB6" w:rsidRDefault="00971499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m:rPr>
            <m:sty m:val="p"/>
          </m:rPr>
          <w:rPr>
            <w:rFonts w:ascii="Cambria Math" w:eastAsiaTheme="majorEastAsia" w:hAnsi="Cambria Math" w:cstheme="majorBidi"/>
            <w:sz w:val="24"/>
            <w:szCs w:val="24"/>
          </w:rPr>
          <m:t>Xt=</m:t>
        </m:r>
        <m:f>
          <m:fPr>
            <m:ctrlPr>
              <w:rPr>
                <w:rFonts w:ascii="Cambria Math" w:eastAsiaTheme="majorEastAsia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4"/>
                <w:szCs w:val="24"/>
              </w:rPr>
              <m:t>Mt-ML</m:t>
            </m:r>
          </m:num>
          <m:den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4"/>
                <w:szCs w:val="24"/>
              </w:rPr>
              <m:t>MH-ML</m:t>
            </m:r>
          </m:den>
        </m:f>
      </m:oMath>
      <w:r w:rsidR="00DB58E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</w:t>
      </w:r>
      <w:r w:rsidR="00DB58E1" w:rsidRPr="00B91AB6">
        <w:rPr>
          <w:rFonts w:asciiTheme="majorBidi" w:hAnsiTheme="majorBidi" w:cstheme="majorBidi"/>
          <w:sz w:val="24"/>
          <w:szCs w:val="24"/>
        </w:rPr>
        <w:t xml:space="preserve">Equation (1) </w:t>
      </w:r>
      <m:oMath>
        <m:r>
          <m:rPr>
            <m:sty m:val="p"/>
          </m:rPr>
          <w:rPr>
            <w:rFonts w:ascii="Cambria Math" w:eastAsiaTheme="majorEastAsia" w:hAnsi="Cambria Math" w:cstheme="majorBidi"/>
            <w:sz w:val="24"/>
            <w:szCs w:val="24"/>
          </w:rPr>
          <m:t xml:space="preserve">             </m:t>
        </m:r>
      </m:oMath>
    </w:p>
    <w:p w14:paraId="68A04C2A" w14:textId="01B35EFF" w:rsidR="00102516" w:rsidRPr="00B91AB6" w:rsidRDefault="0063408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71499" w:rsidRPr="00B91AB6">
        <w:rPr>
          <w:rFonts w:asciiTheme="majorBidi" w:hAnsiTheme="majorBidi" w:cstheme="majorBidi"/>
          <w:sz w:val="24"/>
          <w:szCs w:val="24"/>
        </w:rPr>
        <w:t xml:space="preserve">In this equation, </w:t>
      </w:r>
      <w:proofErr w:type="spellStart"/>
      <w:r w:rsidR="005300B6" w:rsidRPr="00B91AB6">
        <w:rPr>
          <w:rFonts w:asciiTheme="majorBidi" w:hAnsiTheme="majorBidi" w:cstheme="majorBidi"/>
          <w:sz w:val="24"/>
          <w:szCs w:val="24"/>
        </w:rPr>
        <w:t>Xt</w:t>
      </w:r>
      <w:proofErr w:type="spellEnd"/>
      <w:r w:rsidR="00971499" w:rsidRPr="00B91AB6">
        <w:rPr>
          <w:rFonts w:asciiTheme="majorBidi" w:hAnsiTheme="majorBidi" w:cstheme="majorBidi"/>
          <w:sz w:val="24"/>
          <w:szCs w:val="24"/>
        </w:rPr>
        <w:t xml:space="preserve"> indicate the</w:t>
      </w:r>
      <w:r w:rsidR="005300B6" w:rsidRPr="00B91AB6">
        <w:rPr>
          <w:rFonts w:asciiTheme="majorBidi" w:hAnsiTheme="majorBidi" w:cstheme="majorBidi"/>
          <w:sz w:val="24"/>
          <w:szCs w:val="24"/>
        </w:rPr>
        <w:t xml:space="preserve"> conversion rat</w:t>
      </w:r>
      <w:r w:rsidR="00971499" w:rsidRPr="00B91AB6">
        <w:rPr>
          <w:rFonts w:asciiTheme="majorBidi" w:hAnsiTheme="majorBidi" w:cstheme="majorBidi"/>
          <w:sz w:val="24"/>
          <w:szCs w:val="24"/>
        </w:rPr>
        <w:t>e</w:t>
      </w:r>
      <w:r w:rsidR="00AB35DD" w:rsidRPr="00B91AB6">
        <w:rPr>
          <w:rFonts w:asciiTheme="majorBidi" w:hAnsiTheme="majorBidi" w:cstheme="majorBidi"/>
          <w:sz w:val="24"/>
          <w:szCs w:val="24"/>
        </w:rPr>
        <w:t xml:space="preserve"> at the given time t. Mt</w:t>
      </w:r>
      <w:r w:rsidR="00971499" w:rsidRPr="00B91AB6">
        <w:rPr>
          <w:rFonts w:asciiTheme="majorBidi" w:hAnsiTheme="majorBidi" w:cstheme="majorBidi"/>
          <w:sz w:val="24"/>
          <w:szCs w:val="24"/>
        </w:rPr>
        <w:t>,</w:t>
      </w:r>
      <w:r w:rsidR="00AB35DD" w:rsidRPr="00B91AB6">
        <w:rPr>
          <w:rFonts w:asciiTheme="majorBidi" w:hAnsiTheme="majorBidi" w:cstheme="majorBidi"/>
          <w:sz w:val="24"/>
          <w:szCs w:val="24"/>
        </w:rPr>
        <w:t xml:space="preserve"> MH, ML and</w:t>
      </w:r>
      <w:r w:rsidR="00971499" w:rsidRPr="00B91AB6">
        <w:rPr>
          <w:rFonts w:asciiTheme="majorBidi" w:hAnsiTheme="majorBidi" w:cstheme="majorBidi"/>
          <w:sz w:val="24"/>
          <w:szCs w:val="24"/>
        </w:rPr>
        <w:t xml:space="preserve"> MH-</w:t>
      </w:r>
      <w:r w:rsidR="00AB35DD" w:rsidRPr="00B91AB6">
        <w:rPr>
          <w:rFonts w:asciiTheme="majorBidi" w:hAnsiTheme="majorBidi" w:cstheme="majorBidi"/>
          <w:sz w:val="24"/>
          <w:szCs w:val="24"/>
        </w:rPr>
        <w:t>ML represent</w:t>
      </w:r>
      <w:r w:rsidR="00971499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B35DD" w:rsidRPr="00B91AB6">
        <w:rPr>
          <w:rFonts w:asciiTheme="majorBidi" w:hAnsiTheme="majorBidi" w:cstheme="majorBidi"/>
          <w:sz w:val="24"/>
          <w:szCs w:val="24"/>
        </w:rPr>
        <w:t>torque at the given time t, the maximum Torque, the Minimum Torque and the difference between maximum and minimum Torque</w:t>
      </w:r>
      <w:r w:rsidR="00971499" w:rsidRPr="00B91AB6">
        <w:rPr>
          <w:rFonts w:asciiTheme="majorBidi" w:hAnsiTheme="majorBidi" w:cstheme="majorBidi"/>
          <w:sz w:val="24"/>
          <w:szCs w:val="24"/>
        </w:rPr>
        <w:t>, respectively</w:t>
      </w:r>
      <w:r w:rsidR="00AB35DD" w:rsidRPr="00B91AB6">
        <w:rPr>
          <w:rFonts w:asciiTheme="majorBidi" w:hAnsiTheme="majorBidi" w:cstheme="majorBidi"/>
          <w:sz w:val="24"/>
          <w:szCs w:val="24"/>
        </w:rPr>
        <w:t>.</w:t>
      </w:r>
    </w:p>
    <w:p w14:paraId="7C691782" w14:textId="0119C26F" w:rsidR="00102516" w:rsidRPr="00495FDE" w:rsidRDefault="00102516" w:rsidP="00577E4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495FDE">
        <w:rPr>
          <w:rFonts w:asciiTheme="majorBidi" w:hAnsiTheme="majorBidi" w:cstheme="majorBidi"/>
          <w:b/>
          <w:bCs/>
          <w:sz w:val="20"/>
          <w:szCs w:val="20"/>
        </w:rPr>
        <w:t>Table 6</w:t>
      </w:r>
      <w:r w:rsidR="00577E4F" w:rsidRPr="00495FDE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495F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495FDE">
        <w:rPr>
          <w:rFonts w:asciiTheme="majorBidi" w:hAnsiTheme="majorBidi" w:cstheme="majorBidi"/>
          <w:sz w:val="20"/>
          <w:szCs w:val="20"/>
        </w:rPr>
        <w:t>The conversion rate of vulcanization at various times for all compounds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756"/>
        <w:gridCol w:w="756"/>
        <w:gridCol w:w="756"/>
      </w:tblGrid>
      <w:tr w:rsidR="00486026" w:rsidRPr="00E04B7D" w14:paraId="5A00792F" w14:textId="77777777" w:rsidTr="00D717F2">
        <w:tc>
          <w:tcPr>
            <w:tcW w:w="670" w:type="dxa"/>
            <w:vMerge w:val="restart"/>
            <w:tcBorders>
              <w:top w:val="single" w:sz="4" w:space="0" w:color="auto"/>
              <w:bottom w:val="nil"/>
            </w:tcBorders>
          </w:tcPr>
          <w:p w14:paraId="4912AEA6" w14:textId="77777777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838CBC" w14:textId="086EE887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Sample</w:t>
            </w:r>
          </w:p>
        </w:tc>
      </w:tr>
      <w:tr w:rsidR="00486026" w:rsidRPr="00E04B7D" w14:paraId="6518A107" w14:textId="77777777" w:rsidTr="00D717F2">
        <w:tc>
          <w:tcPr>
            <w:tcW w:w="670" w:type="dxa"/>
            <w:vMerge/>
            <w:tcBorders>
              <w:bottom w:val="single" w:sz="4" w:space="0" w:color="auto"/>
            </w:tcBorders>
          </w:tcPr>
          <w:p w14:paraId="5F35F4E3" w14:textId="77777777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34008920" w14:textId="76CD1032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SP1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1399503E" w14:textId="10EFD9AD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SP2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7BA8162A" w14:textId="493C1547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SP3</w:t>
            </w:r>
          </w:p>
        </w:tc>
      </w:tr>
      <w:tr w:rsidR="00486026" w:rsidRPr="00E04B7D" w14:paraId="062D0DDC" w14:textId="77777777" w:rsidTr="00D717F2">
        <w:tc>
          <w:tcPr>
            <w:tcW w:w="670" w:type="dxa"/>
            <w:tcBorders>
              <w:top w:val="single" w:sz="4" w:space="0" w:color="auto"/>
            </w:tcBorders>
          </w:tcPr>
          <w:p w14:paraId="7CE687A5" w14:textId="5770EC8F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2EEB9AE" w14:textId="033FFE5F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0.05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B56220E" w14:textId="490E358A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0.05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2651E66" w14:textId="2FB24008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0.03</w:t>
            </w:r>
          </w:p>
        </w:tc>
      </w:tr>
      <w:tr w:rsidR="00486026" w:rsidRPr="00E04B7D" w14:paraId="5BBC2C48" w14:textId="77777777" w:rsidTr="00D717F2">
        <w:tc>
          <w:tcPr>
            <w:tcW w:w="670" w:type="dxa"/>
          </w:tcPr>
          <w:p w14:paraId="09796D65" w14:textId="141423C0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10</w:t>
            </w:r>
          </w:p>
        </w:tc>
        <w:tc>
          <w:tcPr>
            <w:tcW w:w="756" w:type="dxa"/>
          </w:tcPr>
          <w:p w14:paraId="12665F36" w14:textId="28D188A0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0.95</w:t>
            </w:r>
          </w:p>
        </w:tc>
        <w:tc>
          <w:tcPr>
            <w:tcW w:w="756" w:type="dxa"/>
          </w:tcPr>
          <w:p w14:paraId="7C5F51D6" w14:textId="40682ECA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0.85</w:t>
            </w:r>
          </w:p>
        </w:tc>
        <w:tc>
          <w:tcPr>
            <w:tcW w:w="756" w:type="dxa"/>
          </w:tcPr>
          <w:p w14:paraId="6FD379EC" w14:textId="4C960FF5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0.86</w:t>
            </w:r>
          </w:p>
        </w:tc>
      </w:tr>
      <w:tr w:rsidR="00486026" w:rsidRPr="00E04B7D" w14:paraId="401074B2" w14:textId="77777777" w:rsidTr="00D717F2">
        <w:tc>
          <w:tcPr>
            <w:tcW w:w="670" w:type="dxa"/>
          </w:tcPr>
          <w:p w14:paraId="5CFBA89C" w14:textId="7C1311AE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13</w:t>
            </w:r>
          </w:p>
        </w:tc>
        <w:tc>
          <w:tcPr>
            <w:tcW w:w="756" w:type="dxa"/>
          </w:tcPr>
          <w:p w14:paraId="3D805C70" w14:textId="3DC713CA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756" w:type="dxa"/>
          </w:tcPr>
          <w:p w14:paraId="00670085" w14:textId="7297516A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0.98</w:t>
            </w:r>
          </w:p>
        </w:tc>
        <w:tc>
          <w:tcPr>
            <w:tcW w:w="756" w:type="dxa"/>
          </w:tcPr>
          <w:p w14:paraId="0A8B9AE7" w14:textId="0AFCC3A8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1.00</w:t>
            </w:r>
          </w:p>
        </w:tc>
      </w:tr>
      <w:tr w:rsidR="00486026" w:rsidRPr="00E04B7D" w14:paraId="2019F161" w14:textId="77777777" w:rsidTr="00D717F2">
        <w:tc>
          <w:tcPr>
            <w:tcW w:w="670" w:type="dxa"/>
          </w:tcPr>
          <w:p w14:paraId="5259B51B" w14:textId="5A06D567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14</w:t>
            </w:r>
          </w:p>
        </w:tc>
        <w:tc>
          <w:tcPr>
            <w:tcW w:w="756" w:type="dxa"/>
          </w:tcPr>
          <w:p w14:paraId="5685A646" w14:textId="61429064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0.98</w:t>
            </w:r>
          </w:p>
        </w:tc>
        <w:tc>
          <w:tcPr>
            <w:tcW w:w="756" w:type="dxa"/>
          </w:tcPr>
          <w:p w14:paraId="6048A09F" w14:textId="4B17CE52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756" w:type="dxa"/>
          </w:tcPr>
          <w:p w14:paraId="5D46E1C1" w14:textId="1DEACAD7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1.00</w:t>
            </w:r>
          </w:p>
        </w:tc>
      </w:tr>
      <w:tr w:rsidR="00486026" w:rsidRPr="00E04B7D" w14:paraId="0215C02D" w14:textId="77777777" w:rsidTr="00D717F2">
        <w:tc>
          <w:tcPr>
            <w:tcW w:w="670" w:type="dxa"/>
          </w:tcPr>
          <w:p w14:paraId="1E4DD628" w14:textId="35661FD0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15</w:t>
            </w:r>
          </w:p>
        </w:tc>
        <w:tc>
          <w:tcPr>
            <w:tcW w:w="756" w:type="dxa"/>
          </w:tcPr>
          <w:p w14:paraId="2B1D84B0" w14:textId="7F91FD18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0.96</w:t>
            </w:r>
          </w:p>
        </w:tc>
        <w:tc>
          <w:tcPr>
            <w:tcW w:w="756" w:type="dxa"/>
          </w:tcPr>
          <w:p w14:paraId="26782AB5" w14:textId="2C93032D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0.98</w:t>
            </w:r>
          </w:p>
        </w:tc>
        <w:tc>
          <w:tcPr>
            <w:tcW w:w="756" w:type="dxa"/>
          </w:tcPr>
          <w:p w14:paraId="6B0B2244" w14:textId="762F3573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0.98</w:t>
            </w:r>
          </w:p>
        </w:tc>
      </w:tr>
      <w:tr w:rsidR="00486026" w:rsidRPr="00E04B7D" w14:paraId="2418459A" w14:textId="77777777" w:rsidTr="00D717F2">
        <w:tc>
          <w:tcPr>
            <w:tcW w:w="670" w:type="dxa"/>
          </w:tcPr>
          <w:p w14:paraId="177A4109" w14:textId="46ED4025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16</w:t>
            </w:r>
          </w:p>
        </w:tc>
        <w:tc>
          <w:tcPr>
            <w:tcW w:w="756" w:type="dxa"/>
          </w:tcPr>
          <w:p w14:paraId="481DC313" w14:textId="4D8FCFE3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0.96</w:t>
            </w:r>
          </w:p>
        </w:tc>
        <w:tc>
          <w:tcPr>
            <w:tcW w:w="756" w:type="dxa"/>
          </w:tcPr>
          <w:p w14:paraId="38D1815A" w14:textId="79178C9C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0.98</w:t>
            </w:r>
          </w:p>
        </w:tc>
        <w:tc>
          <w:tcPr>
            <w:tcW w:w="756" w:type="dxa"/>
          </w:tcPr>
          <w:p w14:paraId="585C1E2E" w14:textId="0C227B09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0.98</w:t>
            </w:r>
          </w:p>
        </w:tc>
      </w:tr>
      <w:tr w:rsidR="00486026" w:rsidRPr="00E04B7D" w14:paraId="72CEDCEE" w14:textId="77777777" w:rsidTr="00D717F2">
        <w:tc>
          <w:tcPr>
            <w:tcW w:w="670" w:type="dxa"/>
          </w:tcPr>
          <w:p w14:paraId="43DE8E52" w14:textId="2B997946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17</w:t>
            </w:r>
          </w:p>
        </w:tc>
        <w:tc>
          <w:tcPr>
            <w:tcW w:w="756" w:type="dxa"/>
          </w:tcPr>
          <w:p w14:paraId="4C06C162" w14:textId="218968B4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0.94</w:t>
            </w:r>
          </w:p>
        </w:tc>
        <w:tc>
          <w:tcPr>
            <w:tcW w:w="756" w:type="dxa"/>
          </w:tcPr>
          <w:p w14:paraId="3A35A9D0" w14:textId="7DE30D22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0.96</w:t>
            </w:r>
          </w:p>
        </w:tc>
        <w:tc>
          <w:tcPr>
            <w:tcW w:w="756" w:type="dxa"/>
          </w:tcPr>
          <w:p w14:paraId="37C068E7" w14:textId="21D6BE4C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0.98</w:t>
            </w:r>
          </w:p>
        </w:tc>
      </w:tr>
      <w:tr w:rsidR="00486026" w:rsidRPr="00E04B7D" w14:paraId="3668BD85" w14:textId="77777777" w:rsidTr="00D717F2">
        <w:tc>
          <w:tcPr>
            <w:tcW w:w="670" w:type="dxa"/>
          </w:tcPr>
          <w:p w14:paraId="04FE83A3" w14:textId="61AE6E77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18</w:t>
            </w:r>
          </w:p>
        </w:tc>
        <w:tc>
          <w:tcPr>
            <w:tcW w:w="756" w:type="dxa"/>
          </w:tcPr>
          <w:p w14:paraId="330CAA5B" w14:textId="20864577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0.94</w:t>
            </w:r>
          </w:p>
        </w:tc>
        <w:tc>
          <w:tcPr>
            <w:tcW w:w="756" w:type="dxa"/>
          </w:tcPr>
          <w:p w14:paraId="07F029FF" w14:textId="58DF9671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0.96</w:t>
            </w:r>
          </w:p>
        </w:tc>
        <w:tc>
          <w:tcPr>
            <w:tcW w:w="756" w:type="dxa"/>
          </w:tcPr>
          <w:p w14:paraId="2387D34F" w14:textId="649BC539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0.96</w:t>
            </w:r>
          </w:p>
        </w:tc>
      </w:tr>
      <w:tr w:rsidR="00486026" w:rsidRPr="00E04B7D" w14:paraId="38EDD249" w14:textId="77777777" w:rsidTr="00D717F2">
        <w:tc>
          <w:tcPr>
            <w:tcW w:w="670" w:type="dxa"/>
          </w:tcPr>
          <w:p w14:paraId="6B3B7A85" w14:textId="7211C7ED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20</w:t>
            </w:r>
          </w:p>
        </w:tc>
        <w:tc>
          <w:tcPr>
            <w:tcW w:w="756" w:type="dxa"/>
          </w:tcPr>
          <w:p w14:paraId="63D82D09" w14:textId="19421369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0.91</w:t>
            </w:r>
          </w:p>
        </w:tc>
        <w:tc>
          <w:tcPr>
            <w:tcW w:w="756" w:type="dxa"/>
          </w:tcPr>
          <w:p w14:paraId="7744A1AF" w14:textId="149B428C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0.96</w:t>
            </w:r>
          </w:p>
        </w:tc>
        <w:tc>
          <w:tcPr>
            <w:tcW w:w="756" w:type="dxa"/>
          </w:tcPr>
          <w:p w14:paraId="1EFBBA9A" w14:textId="53127C75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0.95</w:t>
            </w:r>
          </w:p>
        </w:tc>
      </w:tr>
      <w:tr w:rsidR="00486026" w:rsidRPr="00E04B7D" w14:paraId="4FA72B01" w14:textId="77777777" w:rsidTr="00D717F2">
        <w:tc>
          <w:tcPr>
            <w:tcW w:w="670" w:type="dxa"/>
          </w:tcPr>
          <w:p w14:paraId="16A9139D" w14:textId="094188A6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22</w:t>
            </w:r>
          </w:p>
        </w:tc>
        <w:tc>
          <w:tcPr>
            <w:tcW w:w="756" w:type="dxa"/>
          </w:tcPr>
          <w:p w14:paraId="6F622062" w14:textId="16FAF9B0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0.89</w:t>
            </w:r>
          </w:p>
        </w:tc>
        <w:tc>
          <w:tcPr>
            <w:tcW w:w="756" w:type="dxa"/>
          </w:tcPr>
          <w:p w14:paraId="22815234" w14:textId="2354B201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0.96</w:t>
            </w:r>
          </w:p>
        </w:tc>
        <w:tc>
          <w:tcPr>
            <w:tcW w:w="756" w:type="dxa"/>
          </w:tcPr>
          <w:p w14:paraId="563B5F71" w14:textId="49266B63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0.95</w:t>
            </w:r>
          </w:p>
        </w:tc>
      </w:tr>
      <w:tr w:rsidR="00486026" w:rsidRPr="00E04B7D" w14:paraId="08D51147" w14:textId="77777777" w:rsidTr="00D717F2">
        <w:tc>
          <w:tcPr>
            <w:tcW w:w="670" w:type="dxa"/>
          </w:tcPr>
          <w:p w14:paraId="5B2993E3" w14:textId="222AB52F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24</w:t>
            </w:r>
          </w:p>
        </w:tc>
        <w:tc>
          <w:tcPr>
            <w:tcW w:w="756" w:type="dxa"/>
          </w:tcPr>
          <w:p w14:paraId="651B5317" w14:textId="4553F8B4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0.87</w:t>
            </w:r>
          </w:p>
        </w:tc>
        <w:tc>
          <w:tcPr>
            <w:tcW w:w="756" w:type="dxa"/>
          </w:tcPr>
          <w:p w14:paraId="644F7B36" w14:textId="1AAE1F71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0.94</w:t>
            </w:r>
          </w:p>
        </w:tc>
        <w:tc>
          <w:tcPr>
            <w:tcW w:w="756" w:type="dxa"/>
          </w:tcPr>
          <w:p w14:paraId="5836A8FF" w14:textId="4D1D9E98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0.93</w:t>
            </w:r>
          </w:p>
        </w:tc>
      </w:tr>
      <w:tr w:rsidR="00486026" w:rsidRPr="00E04B7D" w14:paraId="50200B29" w14:textId="77777777" w:rsidTr="00D717F2">
        <w:tc>
          <w:tcPr>
            <w:tcW w:w="670" w:type="dxa"/>
          </w:tcPr>
          <w:p w14:paraId="71047CFF" w14:textId="1DA7CB7D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26</w:t>
            </w:r>
          </w:p>
        </w:tc>
        <w:tc>
          <w:tcPr>
            <w:tcW w:w="756" w:type="dxa"/>
          </w:tcPr>
          <w:p w14:paraId="543C4948" w14:textId="588AFE99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0.85</w:t>
            </w:r>
          </w:p>
        </w:tc>
        <w:tc>
          <w:tcPr>
            <w:tcW w:w="756" w:type="dxa"/>
          </w:tcPr>
          <w:p w14:paraId="27D438BB" w14:textId="04959919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0.93</w:t>
            </w:r>
          </w:p>
        </w:tc>
        <w:tc>
          <w:tcPr>
            <w:tcW w:w="756" w:type="dxa"/>
          </w:tcPr>
          <w:p w14:paraId="13913527" w14:textId="3182E986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0.91</w:t>
            </w:r>
          </w:p>
        </w:tc>
      </w:tr>
      <w:tr w:rsidR="00486026" w:rsidRPr="00E04B7D" w14:paraId="4C907D06" w14:textId="77777777" w:rsidTr="00D717F2">
        <w:tc>
          <w:tcPr>
            <w:tcW w:w="670" w:type="dxa"/>
          </w:tcPr>
          <w:p w14:paraId="78590B5E" w14:textId="1E7FE64A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28</w:t>
            </w:r>
          </w:p>
        </w:tc>
        <w:tc>
          <w:tcPr>
            <w:tcW w:w="756" w:type="dxa"/>
          </w:tcPr>
          <w:p w14:paraId="0B160F6F" w14:textId="10EE66AD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0.85</w:t>
            </w:r>
          </w:p>
        </w:tc>
        <w:tc>
          <w:tcPr>
            <w:tcW w:w="756" w:type="dxa"/>
          </w:tcPr>
          <w:p w14:paraId="685AD995" w14:textId="14719F1D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0.93</w:t>
            </w:r>
          </w:p>
        </w:tc>
        <w:tc>
          <w:tcPr>
            <w:tcW w:w="756" w:type="dxa"/>
          </w:tcPr>
          <w:p w14:paraId="005A152E" w14:textId="54325BC2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0.91</w:t>
            </w:r>
          </w:p>
        </w:tc>
      </w:tr>
      <w:tr w:rsidR="00486026" w:rsidRPr="00E04B7D" w14:paraId="3C657C14" w14:textId="77777777" w:rsidTr="00D717F2">
        <w:tc>
          <w:tcPr>
            <w:tcW w:w="670" w:type="dxa"/>
          </w:tcPr>
          <w:p w14:paraId="22777AD1" w14:textId="08932090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04B7D">
              <w:rPr>
                <w:rFonts w:asciiTheme="majorBidi" w:hAnsiTheme="majorBidi" w:cstheme="majorBidi"/>
                <w:b/>
                <w:bCs/>
              </w:rPr>
              <w:t>X</w:t>
            </w:r>
            <w:r w:rsidRPr="00E04B7D">
              <w:rPr>
                <w:rFonts w:asciiTheme="majorBidi" w:hAnsiTheme="majorBidi" w:cstheme="majorBidi"/>
                <w:b/>
                <w:bCs/>
                <w:vertAlign w:val="subscript"/>
              </w:rPr>
              <w:t>30</w:t>
            </w:r>
          </w:p>
        </w:tc>
        <w:tc>
          <w:tcPr>
            <w:tcW w:w="756" w:type="dxa"/>
          </w:tcPr>
          <w:p w14:paraId="5CAF5E98" w14:textId="4919F397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0.84</w:t>
            </w:r>
          </w:p>
        </w:tc>
        <w:tc>
          <w:tcPr>
            <w:tcW w:w="756" w:type="dxa"/>
          </w:tcPr>
          <w:p w14:paraId="4ECCCFAD" w14:textId="234091E2" w:rsidR="00486026" w:rsidRPr="00E04B7D" w:rsidRDefault="00486026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0.91</w:t>
            </w:r>
          </w:p>
        </w:tc>
        <w:tc>
          <w:tcPr>
            <w:tcW w:w="756" w:type="dxa"/>
          </w:tcPr>
          <w:p w14:paraId="2247ED40" w14:textId="515B4C1C" w:rsidR="00486026" w:rsidRPr="00E04B7D" w:rsidRDefault="00D717F2" w:rsidP="00363A08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04B7D">
              <w:rPr>
                <w:rFonts w:asciiTheme="majorBidi" w:hAnsiTheme="majorBidi" w:cstheme="majorBidi"/>
              </w:rPr>
              <w:t>0.90</w:t>
            </w:r>
          </w:p>
        </w:tc>
      </w:tr>
    </w:tbl>
    <w:p w14:paraId="1351B93F" w14:textId="2D0DDBBF" w:rsidR="008267DB" w:rsidRPr="00B91AB6" w:rsidRDefault="0063408F" w:rsidP="0044034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="00466431" w:rsidRPr="00B91AB6">
        <w:rPr>
          <w:rFonts w:asciiTheme="majorBidi" w:hAnsiTheme="majorBidi" w:cstheme="majorBidi"/>
          <w:sz w:val="24"/>
          <w:szCs w:val="24"/>
        </w:rPr>
        <w:t xml:space="preserve">The </w:t>
      </w:r>
      <w:r w:rsidR="003A189C" w:rsidRPr="00B91AB6">
        <w:rPr>
          <w:rFonts w:asciiTheme="majorBidi" w:hAnsiTheme="majorBidi" w:cstheme="majorBidi"/>
          <w:sz w:val="24"/>
          <w:szCs w:val="24"/>
        </w:rPr>
        <w:t>value</w:t>
      </w:r>
      <w:r w:rsidR="00466431" w:rsidRPr="00B91AB6">
        <w:rPr>
          <w:rFonts w:asciiTheme="majorBidi" w:hAnsiTheme="majorBidi" w:cstheme="majorBidi"/>
          <w:sz w:val="24"/>
          <w:szCs w:val="24"/>
        </w:rPr>
        <w:t xml:space="preserve"> of X</w:t>
      </w:r>
      <w:r w:rsidR="00466431" w:rsidRPr="00B91AB6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466431" w:rsidRPr="00B91AB6">
        <w:rPr>
          <w:rFonts w:asciiTheme="majorBidi" w:hAnsiTheme="majorBidi" w:cstheme="majorBidi"/>
          <w:sz w:val="24"/>
          <w:szCs w:val="24"/>
        </w:rPr>
        <w:t xml:space="preserve"> indicate the delay in </w:t>
      </w:r>
      <w:r w:rsidR="004F501D" w:rsidRPr="00B91AB6">
        <w:rPr>
          <w:rFonts w:asciiTheme="majorBidi" w:hAnsiTheme="majorBidi" w:cstheme="majorBidi"/>
          <w:sz w:val="24"/>
          <w:szCs w:val="24"/>
        </w:rPr>
        <w:t>scorch</w:t>
      </w:r>
      <w:r w:rsidR="00466431" w:rsidRPr="00B91AB6">
        <w:rPr>
          <w:rFonts w:asciiTheme="majorBidi" w:hAnsiTheme="majorBidi" w:cstheme="majorBidi"/>
          <w:sz w:val="24"/>
          <w:szCs w:val="24"/>
        </w:rPr>
        <w:t xml:space="preserve"> time for S</w:t>
      </w:r>
      <w:r w:rsidR="000E1DCC" w:rsidRPr="00B91AB6">
        <w:rPr>
          <w:rFonts w:asciiTheme="majorBidi" w:hAnsiTheme="majorBidi" w:cstheme="majorBidi"/>
          <w:sz w:val="24"/>
          <w:szCs w:val="24"/>
        </w:rPr>
        <w:t>P</w:t>
      </w:r>
      <w:r w:rsidR="00466431" w:rsidRPr="00B91AB6">
        <w:rPr>
          <w:rFonts w:asciiTheme="majorBidi" w:hAnsiTheme="majorBidi" w:cstheme="majorBidi"/>
          <w:sz w:val="24"/>
          <w:szCs w:val="24"/>
        </w:rPr>
        <w:t>3</w:t>
      </w:r>
      <w:r w:rsidR="008267DB" w:rsidRPr="00B91AB6">
        <w:rPr>
          <w:rFonts w:asciiTheme="majorBidi" w:hAnsiTheme="majorBidi" w:cstheme="majorBidi"/>
          <w:sz w:val="24"/>
          <w:szCs w:val="24"/>
        </w:rPr>
        <w:t xml:space="preserve"> specimen</w:t>
      </w:r>
      <w:r w:rsidR="0046643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092EC2" w:rsidRPr="00B91AB6">
        <w:rPr>
          <w:rFonts w:asciiTheme="majorBidi" w:hAnsiTheme="majorBidi" w:cstheme="majorBidi"/>
          <w:sz w:val="24"/>
          <w:szCs w:val="24"/>
        </w:rPr>
        <w:t xml:space="preserve">compared to SP2. </w:t>
      </w:r>
      <w:r w:rsidR="009C3D4F" w:rsidRPr="00B91AB6">
        <w:rPr>
          <w:rFonts w:asciiTheme="majorBidi" w:hAnsiTheme="majorBidi" w:cstheme="majorBidi"/>
          <w:sz w:val="24"/>
          <w:szCs w:val="24"/>
        </w:rPr>
        <w:t>T</w:t>
      </w:r>
      <w:r w:rsidR="00092EC2" w:rsidRPr="00B91AB6">
        <w:rPr>
          <w:rFonts w:asciiTheme="majorBidi" w:hAnsiTheme="majorBidi" w:cstheme="majorBidi"/>
          <w:sz w:val="24"/>
          <w:szCs w:val="24"/>
        </w:rPr>
        <w:t>he conversion ratio</w:t>
      </w:r>
      <w:r w:rsidR="00841C10" w:rsidRPr="00B91AB6">
        <w:rPr>
          <w:rFonts w:asciiTheme="majorBidi" w:hAnsiTheme="majorBidi" w:cstheme="majorBidi"/>
          <w:sz w:val="24"/>
          <w:szCs w:val="24"/>
        </w:rPr>
        <w:t xml:space="preserve"> of </w:t>
      </w:r>
      <w:r w:rsidR="00881B74" w:rsidRPr="00B91AB6">
        <w:rPr>
          <w:rFonts w:asciiTheme="majorBidi" w:hAnsiTheme="majorBidi" w:cstheme="majorBidi"/>
          <w:sz w:val="24"/>
          <w:szCs w:val="24"/>
        </w:rPr>
        <w:t>SP</w:t>
      </w:r>
      <w:r w:rsidR="00841C10" w:rsidRPr="00B91AB6">
        <w:rPr>
          <w:rFonts w:asciiTheme="majorBidi" w:hAnsiTheme="majorBidi" w:cstheme="majorBidi"/>
          <w:sz w:val="24"/>
          <w:szCs w:val="24"/>
        </w:rPr>
        <w:t xml:space="preserve">1 and </w:t>
      </w:r>
      <w:r w:rsidR="00881B74" w:rsidRPr="00B91AB6">
        <w:rPr>
          <w:rFonts w:asciiTheme="majorBidi" w:hAnsiTheme="majorBidi" w:cstheme="majorBidi"/>
          <w:sz w:val="24"/>
          <w:szCs w:val="24"/>
        </w:rPr>
        <w:t>SP</w:t>
      </w:r>
      <w:r w:rsidR="00841C10" w:rsidRPr="00B91AB6">
        <w:rPr>
          <w:rFonts w:asciiTheme="majorBidi" w:hAnsiTheme="majorBidi" w:cstheme="majorBidi"/>
          <w:sz w:val="24"/>
          <w:szCs w:val="24"/>
        </w:rPr>
        <w:t>3</w:t>
      </w:r>
      <w:r w:rsidR="00092EC2" w:rsidRPr="00B91AB6">
        <w:rPr>
          <w:rFonts w:asciiTheme="majorBidi" w:hAnsiTheme="majorBidi" w:cstheme="majorBidi"/>
          <w:sz w:val="24"/>
          <w:szCs w:val="24"/>
        </w:rPr>
        <w:t xml:space="preserve"> at X</w:t>
      </w:r>
      <w:r w:rsidR="00092EC2" w:rsidRPr="00B91AB6">
        <w:rPr>
          <w:rFonts w:asciiTheme="majorBidi" w:hAnsiTheme="majorBidi" w:cstheme="majorBidi"/>
          <w:sz w:val="24"/>
          <w:szCs w:val="24"/>
          <w:vertAlign w:val="subscript"/>
        </w:rPr>
        <w:t>13</w:t>
      </w:r>
      <w:r w:rsidR="00092EC2" w:rsidRPr="00B91AB6">
        <w:rPr>
          <w:rFonts w:asciiTheme="majorBidi" w:hAnsiTheme="majorBidi" w:cstheme="majorBidi"/>
          <w:sz w:val="24"/>
          <w:szCs w:val="24"/>
        </w:rPr>
        <w:t xml:space="preserve"> equaled 1, which revealed that Mt=MH and the 90% of curing is done</w:t>
      </w:r>
      <w:r w:rsidR="00841C10" w:rsidRPr="00B91AB6">
        <w:rPr>
          <w:rFonts w:asciiTheme="majorBidi" w:hAnsiTheme="majorBidi" w:cstheme="majorBidi"/>
          <w:sz w:val="24"/>
          <w:szCs w:val="24"/>
        </w:rPr>
        <w:t xml:space="preserve">, for </w:t>
      </w:r>
      <w:r w:rsidR="00881B74" w:rsidRPr="00B91AB6">
        <w:rPr>
          <w:rFonts w:asciiTheme="majorBidi" w:hAnsiTheme="majorBidi" w:cstheme="majorBidi"/>
          <w:sz w:val="24"/>
          <w:szCs w:val="24"/>
        </w:rPr>
        <w:t>SP</w:t>
      </w:r>
      <w:r w:rsidR="00841C10" w:rsidRPr="00B91AB6">
        <w:rPr>
          <w:rFonts w:asciiTheme="majorBidi" w:hAnsiTheme="majorBidi" w:cstheme="majorBidi"/>
          <w:sz w:val="24"/>
          <w:szCs w:val="24"/>
        </w:rPr>
        <w:t>2 sample it happened in the X</w:t>
      </w:r>
      <w:r w:rsidR="00841C10" w:rsidRPr="00B91AB6">
        <w:rPr>
          <w:rFonts w:asciiTheme="majorBidi" w:hAnsiTheme="majorBidi" w:cstheme="majorBidi"/>
          <w:sz w:val="24"/>
          <w:szCs w:val="24"/>
          <w:vertAlign w:val="subscript"/>
        </w:rPr>
        <w:t>14</w:t>
      </w:r>
      <w:r w:rsidR="008267DB" w:rsidRPr="00B91AB6">
        <w:rPr>
          <w:rFonts w:asciiTheme="majorBidi" w:hAnsiTheme="majorBidi" w:cstheme="majorBidi"/>
          <w:sz w:val="24"/>
          <w:szCs w:val="24"/>
        </w:rPr>
        <w:t>, While for SP3 sample in X</w:t>
      </w:r>
      <w:r w:rsidR="008267DB" w:rsidRPr="00B91AB6">
        <w:rPr>
          <w:rFonts w:asciiTheme="majorBidi" w:hAnsiTheme="majorBidi" w:cstheme="majorBidi"/>
          <w:sz w:val="24"/>
          <w:szCs w:val="24"/>
          <w:vertAlign w:val="subscript"/>
        </w:rPr>
        <w:t>14</w:t>
      </w:r>
      <w:r w:rsidR="008267DB" w:rsidRPr="00B91AB6">
        <w:rPr>
          <w:rFonts w:asciiTheme="majorBidi" w:hAnsiTheme="majorBidi" w:cstheme="majorBidi"/>
          <w:sz w:val="24"/>
          <w:szCs w:val="24"/>
        </w:rPr>
        <w:t xml:space="preserve"> still remains </w:t>
      </w:r>
      <w:r w:rsidR="004434EC" w:rsidRPr="00B91AB6">
        <w:rPr>
          <w:rFonts w:asciiTheme="majorBidi" w:hAnsiTheme="majorBidi" w:cstheme="majorBidi"/>
          <w:sz w:val="24"/>
          <w:szCs w:val="24"/>
        </w:rPr>
        <w:t>1</w:t>
      </w:r>
      <w:r w:rsidR="008267DB" w:rsidRPr="00B91AB6">
        <w:rPr>
          <w:rFonts w:asciiTheme="majorBidi" w:hAnsiTheme="majorBidi" w:cstheme="majorBidi"/>
          <w:sz w:val="24"/>
          <w:szCs w:val="24"/>
        </w:rPr>
        <w:t xml:space="preserve">. </w:t>
      </w:r>
      <w:r w:rsidR="00DF2DFA" w:rsidRPr="00B91AB6">
        <w:rPr>
          <w:rFonts w:asciiTheme="majorBidi" w:hAnsiTheme="majorBidi" w:cstheme="majorBidi"/>
          <w:sz w:val="24"/>
          <w:szCs w:val="24"/>
        </w:rPr>
        <w:t xml:space="preserve">The SP3 conversion rate up </w:t>
      </w:r>
      <w:r w:rsidR="00A8175C" w:rsidRPr="00B91AB6">
        <w:rPr>
          <w:rFonts w:asciiTheme="majorBidi" w:hAnsiTheme="majorBidi" w:cstheme="majorBidi"/>
          <w:sz w:val="24"/>
          <w:szCs w:val="24"/>
        </w:rPr>
        <w:t>to X</w:t>
      </w:r>
      <w:r w:rsidR="00167803" w:rsidRPr="00B91AB6">
        <w:rPr>
          <w:rFonts w:asciiTheme="majorBidi" w:hAnsiTheme="majorBidi" w:cstheme="majorBidi"/>
          <w:sz w:val="24"/>
          <w:szCs w:val="24"/>
          <w:vertAlign w:val="subscript"/>
        </w:rPr>
        <w:t>17</w:t>
      </w:r>
      <w:r w:rsidR="00C40FF1" w:rsidRPr="00B91AB6">
        <w:rPr>
          <w:rFonts w:asciiTheme="majorBidi" w:hAnsiTheme="majorBidi" w:cstheme="majorBidi"/>
          <w:sz w:val="24"/>
          <w:szCs w:val="24"/>
        </w:rPr>
        <w:t xml:space="preserve"> almost is more than</w:t>
      </w:r>
      <w:r w:rsidR="008267DB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C40FF1" w:rsidRPr="00B91AB6">
        <w:rPr>
          <w:rFonts w:asciiTheme="majorBidi" w:hAnsiTheme="majorBidi" w:cstheme="majorBidi"/>
          <w:sz w:val="24"/>
          <w:szCs w:val="24"/>
        </w:rPr>
        <w:t>SP2</w:t>
      </w:r>
      <w:r w:rsidR="005E2D8C" w:rsidRPr="00B91AB6">
        <w:rPr>
          <w:rFonts w:asciiTheme="majorBidi" w:hAnsiTheme="majorBidi" w:cstheme="majorBidi"/>
          <w:sz w:val="24"/>
          <w:szCs w:val="24"/>
        </w:rPr>
        <w:t xml:space="preserve"> (Tab</w:t>
      </w:r>
      <w:r w:rsidR="004434EC" w:rsidRPr="00B91AB6">
        <w:rPr>
          <w:rFonts w:asciiTheme="majorBidi" w:hAnsiTheme="majorBidi" w:cstheme="majorBidi"/>
          <w:sz w:val="24"/>
          <w:szCs w:val="24"/>
        </w:rPr>
        <w:t>le</w:t>
      </w:r>
      <w:r w:rsidR="005E2D8C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984FB1" w:rsidRPr="00B91AB6">
        <w:rPr>
          <w:rFonts w:asciiTheme="majorBidi" w:hAnsiTheme="majorBidi" w:cstheme="majorBidi"/>
          <w:sz w:val="24"/>
          <w:szCs w:val="24"/>
        </w:rPr>
        <w:t>6</w:t>
      </w:r>
      <w:r w:rsidR="008267DB" w:rsidRPr="00B91AB6">
        <w:rPr>
          <w:rFonts w:asciiTheme="majorBidi" w:hAnsiTheme="majorBidi" w:cstheme="majorBidi"/>
          <w:sz w:val="24"/>
          <w:szCs w:val="24"/>
        </w:rPr>
        <w:t>)</w:t>
      </w:r>
      <w:r w:rsidR="00466431" w:rsidRPr="00B91AB6">
        <w:rPr>
          <w:rFonts w:asciiTheme="majorBidi" w:hAnsiTheme="majorBidi" w:cstheme="majorBidi"/>
          <w:sz w:val="24"/>
          <w:szCs w:val="24"/>
        </w:rPr>
        <w:t>.</w:t>
      </w:r>
      <w:r w:rsidR="004F501D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8267DB" w:rsidRPr="00B91AB6">
        <w:rPr>
          <w:rFonts w:asciiTheme="majorBidi" w:hAnsiTheme="majorBidi" w:cstheme="majorBidi"/>
          <w:sz w:val="24"/>
          <w:szCs w:val="24"/>
        </w:rPr>
        <w:t>These findings predicted that</w:t>
      </w:r>
      <w:r w:rsidR="00C40FF1" w:rsidRPr="00B91AB6">
        <w:rPr>
          <w:rFonts w:asciiTheme="majorBidi" w:hAnsiTheme="majorBidi" w:cstheme="majorBidi"/>
          <w:sz w:val="24"/>
          <w:szCs w:val="24"/>
        </w:rPr>
        <w:t>;</w:t>
      </w:r>
      <w:r w:rsidR="008267DB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69F234A5" w14:textId="0E198E07" w:rsidR="003C32E3" w:rsidRPr="00B91AB6" w:rsidRDefault="00A8175C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I</w:t>
      </w:r>
      <w:r w:rsidR="008267DB" w:rsidRPr="00B91AB6">
        <w:rPr>
          <w:rFonts w:asciiTheme="majorBidi" w:hAnsiTheme="majorBidi" w:cstheme="majorBidi"/>
          <w:sz w:val="24"/>
          <w:szCs w:val="24"/>
        </w:rPr>
        <w:t xml:space="preserve">: </w:t>
      </w:r>
      <w:r w:rsidR="003C32E3" w:rsidRPr="00B91AB6">
        <w:rPr>
          <w:rFonts w:asciiTheme="majorBidi" w:hAnsiTheme="majorBidi" w:cstheme="majorBidi"/>
          <w:sz w:val="24"/>
          <w:szCs w:val="24"/>
        </w:rPr>
        <w:t>T</w:t>
      </w:r>
      <w:r w:rsidR="00C40FF1" w:rsidRPr="00B91AB6">
        <w:rPr>
          <w:rFonts w:asciiTheme="majorBidi" w:hAnsiTheme="majorBidi" w:cstheme="majorBidi"/>
          <w:sz w:val="24"/>
          <w:szCs w:val="24"/>
        </w:rPr>
        <w:t>he reversion resistance of SP3 up to about X</w:t>
      </w:r>
      <w:r w:rsidR="00167803" w:rsidRPr="00B91AB6">
        <w:rPr>
          <w:rFonts w:asciiTheme="majorBidi" w:hAnsiTheme="majorBidi" w:cstheme="majorBidi"/>
          <w:sz w:val="24"/>
          <w:szCs w:val="24"/>
          <w:vertAlign w:val="subscript"/>
        </w:rPr>
        <w:t>17</w:t>
      </w:r>
      <w:r w:rsidR="00C40FF1" w:rsidRPr="00B91AB6">
        <w:rPr>
          <w:rFonts w:asciiTheme="majorBidi" w:hAnsiTheme="majorBidi" w:cstheme="majorBidi"/>
          <w:sz w:val="24"/>
          <w:szCs w:val="24"/>
        </w:rPr>
        <w:t xml:space="preserve"> is more than SP2 and SP1</w:t>
      </w:r>
      <w:r w:rsidR="004434EC" w:rsidRPr="00B91AB6">
        <w:rPr>
          <w:rFonts w:asciiTheme="majorBidi" w:hAnsiTheme="majorBidi" w:cstheme="majorBidi"/>
          <w:sz w:val="24"/>
          <w:szCs w:val="24"/>
        </w:rPr>
        <w:t>.</w:t>
      </w:r>
      <w:r w:rsidR="00C40FF1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255237EE" w14:textId="5C7B4397" w:rsidR="008267DB" w:rsidRPr="00B91AB6" w:rsidRDefault="00A8175C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II</w:t>
      </w:r>
      <w:r w:rsidR="003C32E3" w:rsidRPr="00B91AB6">
        <w:rPr>
          <w:rFonts w:asciiTheme="majorBidi" w:hAnsiTheme="majorBidi" w:cstheme="majorBidi"/>
          <w:sz w:val="24"/>
          <w:szCs w:val="24"/>
        </w:rPr>
        <w:t>:</w:t>
      </w:r>
      <w:r w:rsidR="00C40FF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sz w:val="24"/>
          <w:szCs w:val="24"/>
        </w:rPr>
        <w:t>The second</w:t>
      </w:r>
      <w:r w:rsidR="00D77D5D" w:rsidRPr="00B91AB6">
        <w:rPr>
          <w:rFonts w:asciiTheme="majorBidi" w:hAnsiTheme="majorBidi" w:cstheme="majorBidi"/>
          <w:sz w:val="24"/>
          <w:szCs w:val="24"/>
        </w:rPr>
        <w:t xml:space="preserve"> important point</w:t>
      </w:r>
      <w:r w:rsidR="003C32E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D77D5D" w:rsidRPr="00B91AB6">
        <w:rPr>
          <w:rFonts w:asciiTheme="majorBidi" w:hAnsiTheme="majorBidi" w:cstheme="majorBidi"/>
          <w:sz w:val="24"/>
          <w:szCs w:val="24"/>
        </w:rPr>
        <w:t>is</w:t>
      </w:r>
      <w:r w:rsidR="003C32E3" w:rsidRPr="00B91AB6">
        <w:rPr>
          <w:rFonts w:asciiTheme="majorBidi" w:hAnsiTheme="majorBidi" w:cstheme="majorBidi"/>
          <w:sz w:val="24"/>
          <w:szCs w:val="24"/>
        </w:rPr>
        <w:t xml:space="preserve"> that after X</w:t>
      </w:r>
      <w:r w:rsidR="00167803" w:rsidRPr="00B91AB6">
        <w:rPr>
          <w:rFonts w:asciiTheme="majorBidi" w:hAnsiTheme="majorBidi" w:cstheme="majorBidi"/>
          <w:sz w:val="24"/>
          <w:szCs w:val="24"/>
          <w:vertAlign w:val="subscript"/>
        </w:rPr>
        <w:t>17</w:t>
      </w:r>
      <w:r w:rsidR="003C32E3" w:rsidRPr="00B91AB6">
        <w:rPr>
          <w:rFonts w:asciiTheme="majorBidi" w:hAnsiTheme="majorBidi" w:cstheme="majorBidi"/>
          <w:sz w:val="24"/>
          <w:szCs w:val="24"/>
        </w:rPr>
        <w:t xml:space="preserve"> up to</w:t>
      </w:r>
      <w:r w:rsidR="00D77D5D" w:rsidRPr="00B91AB6">
        <w:rPr>
          <w:rFonts w:asciiTheme="majorBidi" w:hAnsiTheme="majorBidi" w:cstheme="majorBidi"/>
          <w:sz w:val="24"/>
          <w:szCs w:val="24"/>
        </w:rPr>
        <w:t xml:space="preserve"> X</w:t>
      </w:r>
      <w:r w:rsidR="00D77D5D" w:rsidRPr="00B91AB6">
        <w:rPr>
          <w:rFonts w:asciiTheme="majorBidi" w:hAnsiTheme="majorBidi" w:cstheme="majorBidi"/>
          <w:sz w:val="24"/>
          <w:szCs w:val="24"/>
          <w:vertAlign w:val="subscript"/>
        </w:rPr>
        <w:t>30</w:t>
      </w:r>
      <w:r w:rsidR="00D77D5D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less reversion</w:t>
      </w:r>
      <w:r w:rsidR="00D77D5D" w:rsidRPr="00B91AB6">
        <w:rPr>
          <w:rFonts w:asciiTheme="majorBidi" w:hAnsiTheme="majorBidi" w:cstheme="majorBidi"/>
          <w:sz w:val="24"/>
          <w:szCs w:val="24"/>
        </w:rPr>
        <w:t xml:space="preserve"> occurs for SP2</w:t>
      </w:r>
      <w:r w:rsidR="00167803" w:rsidRPr="00B91AB6">
        <w:rPr>
          <w:rFonts w:asciiTheme="majorBidi" w:hAnsiTheme="majorBidi" w:cstheme="majorBidi"/>
          <w:sz w:val="24"/>
          <w:szCs w:val="24"/>
        </w:rPr>
        <w:t>.</w:t>
      </w:r>
      <w:r w:rsidR="003C32E3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6FC75188" w14:textId="4C8FD14E" w:rsidR="009C3D4F" w:rsidRPr="00B91AB6" w:rsidRDefault="00B9102E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III: T</w:t>
      </w:r>
      <w:r w:rsidR="009106E4" w:rsidRPr="00B91AB6">
        <w:rPr>
          <w:rFonts w:asciiTheme="majorBidi" w:hAnsiTheme="majorBidi" w:cstheme="majorBidi"/>
          <w:sz w:val="24"/>
          <w:szCs w:val="24"/>
        </w:rPr>
        <w:t>he SP3 rubber sample exhibits high thermal resistance in a short time</w:t>
      </w:r>
      <w:r w:rsidR="00356E9E" w:rsidRPr="00B91AB6">
        <w:rPr>
          <w:rFonts w:asciiTheme="majorBidi" w:hAnsiTheme="majorBidi" w:cstheme="majorBidi"/>
          <w:sz w:val="24"/>
          <w:szCs w:val="24"/>
        </w:rPr>
        <w:t xml:space="preserve">. </w:t>
      </w:r>
    </w:p>
    <w:p w14:paraId="5A7CCC62" w14:textId="57BFFBFE" w:rsidR="00D77D5D" w:rsidRPr="00B91AB6" w:rsidRDefault="00997F09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These outcomes confirm</w:t>
      </w:r>
      <w:r w:rsidR="00311E0F" w:rsidRPr="00B91AB6">
        <w:rPr>
          <w:rFonts w:asciiTheme="majorBidi" w:hAnsiTheme="majorBidi" w:cstheme="majorBidi"/>
          <w:sz w:val="24"/>
          <w:szCs w:val="24"/>
        </w:rPr>
        <w:t xml:space="preserve"> the resu</w:t>
      </w:r>
      <w:r w:rsidR="009C3D4F" w:rsidRPr="00B91AB6">
        <w:rPr>
          <w:rFonts w:asciiTheme="majorBidi" w:hAnsiTheme="majorBidi" w:cstheme="majorBidi"/>
          <w:sz w:val="24"/>
          <w:szCs w:val="24"/>
        </w:rPr>
        <w:t>lt from curing behavior of three different</w:t>
      </w:r>
      <w:r w:rsidR="00311E0F" w:rsidRPr="00B91AB6">
        <w:rPr>
          <w:rFonts w:asciiTheme="majorBidi" w:hAnsiTheme="majorBidi" w:cstheme="majorBidi"/>
          <w:sz w:val="24"/>
          <w:szCs w:val="24"/>
        </w:rPr>
        <w:t xml:space="preserve"> samples.</w:t>
      </w:r>
      <w:r w:rsidR="009C3D4F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10D433D1" w14:textId="77777777" w:rsidR="008F6E17" w:rsidRPr="00B91AB6" w:rsidRDefault="008F6E17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FCD4AC3" w14:textId="726F81B5" w:rsidR="008F6E17" w:rsidRPr="00363A08" w:rsidRDefault="0035234D" w:rsidP="00363A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3A08">
        <w:rPr>
          <w:rFonts w:asciiTheme="majorBidi" w:hAnsiTheme="majorBidi" w:cstheme="majorBidi"/>
          <w:b/>
          <w:bCs/>
          <w:sz w:val="32"/>
          <w:szCs w:val="32"/>
        </w:rPr>
        <w:t xml:space="preserve">4. </w:t>
      </w:r>
      <w:r w:rsidR="008F6E17" w:rsidRPr="00363A08">
        <w:rPr>
          <w:rFonts w:asciiTheme="majorBidi" w:hAnsiTheme="majorBidi" w:cstheme="majorBidi"/>
          <w:b/>
          <w:bCs/>
          <w:sz w:val="32"/>
          <w:szCs w:val="32"/>
        </w:rPr>
        <w:t>Conclusion</w:t>
      </w:r>
    </w:p>
    <w:p w14:paraId="041636BA" w14:textId="301F87F1" w:rsidR="002565CD" w:rsidRPr="00B21566" w:rsidRDefault="0063408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E020C" w:rsidRPr="00B21566">
        <w:rPr>
          <w:rFonts w:asciiTheme="majorBidi" w:hAnsiTheme="majorBidi" w:cstheme="majorBidi"/>
          <w:sz w:val="24"/>
          <w:szCs w:val="24"/>
        </w:rPr>
        <w:t>Since the reversion has a negative effect on the</w:t>
      </w:r>
      <w:r w:rsidR="00BF674E" w:rsidRPr="00B21566">
        <w:rPr>
          <w:rFonts w:asciiTheme="majorBidi" w:hAnsiTheme="majorBidi" w:cstheme="majorBidi"/>
          <w:sz w:val="24"/>
          <w:szCs w:val="24"/>
        </w:rPr>
        <w:t xml:space="preserve"> performance</w:t>
      </w:r>
      <w:r w:rsidR="001E020C" w:rsidRPr="00B21566">
        <w:rPr>
          <w:rFonts w:asciiTheme="majorBidi" w:hAnsiTheme="majorBidi" w:cstheme="majorBidi"/>
          <w:sz w:val="24"/>
          <w:szCs w:val="24"/>
        </w:rPr>
        <w:t xml:space="preserve"> properties of the </w:t>
      </w:r>
      <w:r w:rsidR="001636B2" w:rsidRPr="00B21566">
        <w:rPr>
          <w:rFonts w:asciiTheme="majorBidi" w:hAnsiTheme="majorBidi" w:cstheme="majorBidi"/>
          <w:sz w:val="24"/>
          <w:szCs w:val="24"/>
        </w:rPr>
        <w:t>r</w:t>
      </w:r>
      <w:r w:rsidR="001E020C" w:rsidRPr="00B21566">
        <w:rPr>
          <w:rFonts w:asciiTheme="majorBidi" w:hAnsiTheme="majorBidi" w:cstheme="majorBidi"/>
          <w:sz w:val="24"/>
          <w:szCs w:val="24"/>
        </w:rPr>
        <w:t>ubber compounds</w:t>
      </w:r>
      <w:r w:rsidR="00BF674E" w:rsidRPr="00B21566">
        <w:rPr>
          <w:rFonts w:asciiTheme="majorBidi" w:hAnsiTheme="majorBidi" w:cstheme="majorBidi"/>
          <w:sz w:val="24"/>
          <w:szCs w:val="24"/>
        </w:rPr>
        <w:t>,</w:t>
      </w:r>
      <w:r w:rsidR="001E020C" w:rsidRPr="00B21566">
        <w:rPr>
          <w:rFonts w:asciiTheme="majorBidi" w:hAnsiTheme="majorBidi" w:cstheme="majorBidi"/>
          <w:sz w:val="24"/>
          <w:szCs w:val="24"/>
        </w:rPr>
        <w:t xml:space="preserve"> this study investigated the influence of the presence of </w:t>
      </w:r>
      <w:r w:rsidR="00AE40C5" w:rsidRPr="00B21566">
        <w:rPr>
          <w:rFonts w:asciiTheme="majorBidi" w:hAnsiTheme="majorBidi" w:cstheme="majorBidi"/>
          <w:sz w:val="24"/>
          <w:szCs w:val="24"/>
        </w:rPr>
        <w:t>SS-Calix</w:t>
      </w:r>
      <w:r w:rsidR="00A17824" w:rsidRPr="00B21566">
        <w:rPr>
          <w:rFonts w:asciiTheme="majorBidi" w:hAnsiTheme="majorBidi" w:cstheme="majorBidi"/>
          <w:sz w:val="24"/>
          <w:szCs w:val="24"/>
        </w:rPr>
        <w:t xml:space="preserve"> </w:t>
      </w:r>
      <w:r w:rsidR="001E020C" w:rsidRPr="00B21566">
        <w:rPr>
          <w:rFonts w:asciiTheme="majorBidi" w:hAnsiTheme="majorBidi" w:cstheme="majorBidi"/>
          <w:sz w:val="24"/>
          <w:szCs w:val="24"/>
        </w:rPr>
        <w:t>on the</w:t>
      </w:r>
      <w:r w:rsidR="001C2DDF" w:rsidRPr="00B21566">
        <w:rPr>
          <w:rFonts w:asciiTheme="majorBidi" w:hAnsiTheme="majorBidi" w:cstheme="majorBidi"/>
          <w:sz w:val="24"/>
          <w:szCs w:val="24"/>
        </w:rPr>
        <w:t xml:space="preserve"> reversion resistance of</w:t>
      </w:r>
      <w:r w:rsidR="001E020C" w:rsidRPr="00B21566">
        <w:rPr>
          <w:rFonts w:asciiTheme="majorBidi" w:hAnsiTheme="majorBidi" w:cstheme="majorBidi"/>
          <w:sz w:val="24"/>
          <w:szCs w:val="24"/>
        </w:rPr>
        <w:t xml:space="preserve"> compo</w:t>
      </w:r>
      <w:r w:rsidR="004434EC" w:rsidRPr="00B21566">
        <w:rPr>
          <w:rFonts w:asciiTheme="majorBidi" w:hAnsiTheme="majorBidi" w:cstheme="majorBidi"/>
          <w:sz w:val="24"/>
          <w:szCs w:val="24"/>
        </w:rPr>
        <w:t>und</w:t>
      </w:r>
      <w:r w:rsidR="001E020C" w:rsidRPr="00B21566">
        <w:rPr>
          <w:rFonts w:asciiTheme="majorBidi" w:hAnsiTheme="majorBidi" w:cstheme="majorBidi"/>
          <w:sz w:val="24"/>
          <w:szCs w:val="24"/>
        </w:rPr>
        <w:t xml:space="preserve"> based on NR</w:t>
      </w:r>
      <w:r w:rsidR="001636B2" w:rsidRPr="00B21566">
        <w:rPr>
          <w:rFonts w:asciiTheme="majorBidi" w:hAnsiTheme="majorBidi" w:cstheme="majorBidi"/>
          <w:sz w:val="24"/>
          <w:szCs w:val="24"/>
        </w:rPr>
        <w:t>/</w:t>
      </w:r>
      <w:r w:rsidR="001E020C" w:rsidRPr="00B21566">
        <w:rPr>
          <w:rFonts w:asciiTheme="majorBidi" w:hAnsiTheme="majorBidi" w:cstheme="majorBidi"/>
          <w:sz w:val="24"/>
          <w:szCs w:val="24"/>
        </w:rPr>
        <w:t>BR.</w:t>
      </w:r>
      <w:r w:rsidR="00797ED6" w:rsidRPr="00B21566">
        <w:rPr>
          <w:rFonts w:asciiTheme="majorBidi" w:hAnsiTheme="majorBidi" w:cstheme="majorBidi"/>
          <w:sz w:val="24"/>
          <w:szCs w:val="24"/>
        </w:rPr>
        <w:t xml:space="preserve"> Its anti-reversion properties were also compared with perkalink900. </w:t>
      </w:r>
      <w:r w:rsidR="00244D3D" w:rsidRPr="00B21566">
        <w:rPr>
          <w:rFonts w:asciiTheme="majorBidi" w:hAnsiTheme="majorBidi" w:cstheme="majorBidi"/>
          <w:sz w:val="24"/>
          <w:szCs w:val="24"/>
        </w:rPr>
        <w:t>Finally,</w:t>
      </w:r>
      <w:r w:rsidR="002565CD" w:rsidRPr="00B21566">
        <w:rPr>
          <w:rFonts w:asciiTheme="majorBidi" w:hAnsiTheme="majorBidi" w:cstheme="majorBidi"/>
          <w:sz w:val="24"/>
          <w:szCs w:val="24"/>
        </w:rPr>
        <w:t xml:space="preserve"> the following results </w:t>
      </w:r>
      <w:r w:rsidR="00035631" w:rsidRPr="00B21566">
        <w:rPr>
          <w:rFonts w:asciiTheme="majorBidi" w:hAnsiTheme="majorBidi" w:cstheme="majorBidi"/>
          <w:sz w:val="24"/>
          <w:szCs w:val="24"/>
        </w:rPr>
        <w:t>are</w:t>
      </w:r>
      <w:r w:rsidR="002565CD" w:rsidRPr="00B21566">
        <w:rPr>
          <w:rFonts w:asciiTheme="majorBidi" w:hAnsiTheme="majorBidi" w:cstheme="majorBidi"/>
          <w:sz w:val="24"/>
          <w:szCs w:val="24"/>
        </w:rPr>
        <w:t xml:space="preserve"> obtained</w:t>
      </w:r>
      <w:r w:rsidR="00035631" w:rsidRPr="00B21566">
        <w:rPr>
          <w:rFonts w:asciiTheme="majorBidi" w:hAnsiTheme="majorBidi" w:cstheme="majorBidi"/>
          <w:sz w:val="24"/>
          <w:szCs w:val="24"/>
        </w:rPr>
        <w:t>:</w:t>
      </w:r>
    </w:p>
    <w:p w14:paraId="086545F5" w14:textId="279F48E6" w:rsidR="004B0DAB" w:rsidRPr="00E1282D" w:rsidRDefault="004B0DAB" w:rsidP="00E1282D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282D">
        <w:rPr>
          <w:rFonts w:asciiTheme="majorBidi" w:hAnsiTheme="majorBidi" w:cstheme="majorBidi"/>
          <w:sz w:val="24"/>
          <w:szCs w:val="24"/>
        </w:rPr>
        <w:t xml:space="preserve">The presence of SS-Calix in compound based on NR/BR increase the modulus and hardness also decrease the resilience and the elongation. </w:t>
      </w:r>
    </w:p>
    <w:p w14:paraId="30397BB5" w14:textId="5F52EEED" w:rsidR="004B0DAB" w:rsidRPr="00E1282D" w:rsidRDefault="004B0DAB" w:rsidP="00E1282D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282D">
        <w:rPr>
          <w:rFonts w:asciiTheme="majorBidi" w:hAnsiTheme="majorBidi" w:cstheme="majorBidi"/>
          <w:sz w:val="24"/>
          <w:szCs w:val="24"/>
        </w:rPr>
        <w:t xml:space="preserve"> In a few minutes after the start of reversion the reversion resistance effect of the SS-Calix was much better than perkalink900. </w:t>
      </w:r>
    </w:p>
    <w:p w14:paraId="284B8EF8" w14:textId="649A1241" w:rsidR="004B0DAB" w:rsidRPr="00E1282D" w:rsidRDefault="004B0DAB" w:rsidP="00E1282D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282D">
        <w:rPr>
          <w:rFonts w:asciiTheme="majorBidi" w:hAnsiTheme="majorBidi" w:cstheme="majorBidi"/>
          <w:sz w:val="24"/>
          <w:szCs w:val="24"/>
        </w:rPr>
        <w:t>The presence of SS-Calix increases the formation of C=O bonds in SP3 sample that cause to increase reversion resistance in the early minutes after the start of reversion.</w:t>
      </w:r>
    </w:p>
    <w:p w14:paraId="75B88D1E" w14:textId="5010C453" w:rsidR="004B0DAB" w:rsidRPr="00E1282D" w:rsidRDefault="004B0DAB" w:rsidP="00E1282D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282D">
        <w:rPr>
          <w:rFonts w:asciiTheme="majorBidi" w:hAnsiTheme="majorBidi" w:cstheme="majorBidi"/>
          <w:sz w:val="24"/>
          <w:szCs w:val="24"/>
        </w:rPr>
        <w:t>Application of the SS-Calix to NR/BR rubber products subject to thermal shock is recommended.</w:t>
      </w:r>
    </w:p>
    <w:p w14:paraId="440AAD9C" w14:textId="47C7CE90" w:rsidR="004B0DAB" w:rsidRPr="00E1282D" w:rsidRDefault="004B0DAB" w:rsidP="00E1282D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282D">
        <w:rPr>
          <w:rFonts w:asciiTheme="majorBidi" w:hAnsiTheme="majorBidi" w:cstheme="majorBidi"/>
          <w:sz w:val="24"/>
          <w:szCs w:val="24"/>
        </w:rPr>
        <w:t>In NR/BR rubber compound that contains SS-Calix the initial temperature degradation until</w:t>
      </w:r>
      <w:r w:rsidRPr="00E128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1282D">
        <w:rPr>
          <w:rFonts w:asciiTheme="majorBidi" w:hAnsiTheme="majorBidi" w:cstheme="majorBidi"/>
          <w:sz w:val="24"/>
          <w:szCs w:val="24"/>
        </w:rPr>
        <w:t>T</w:t>
      </w:r>
      <w:r w:rsidRPr="00E1282D">
        <w:rPr>
          <w:rFonts w:asciiTheme="majorBidi" w:hAnsiTheme="majorBidi" w:cstheme="majorBidi"/>
          <w:sz w:val="24"/>
          <w:szCs w:val="24"/>
          <w:vertAlign w:val="subscript"/>
        </w:rPr>
        <w:t>45%</w:t>
      </w:r>
      <w:r w:rsidRPr="00E1282D">
        <w:rPr>
          <w:rFonts w:asciiTheme="majorBidi" w:hAnsiTheme="majorBidi" w:cstheme="majorBidi"/>
          <w:sz w:val="24"/>
          <w:szCs w:val="24"/>
        </w:rPr>
        <w:t xml:space="preserve"> are more than perkalink900.</w:t>
      </w:r>
    </w:p>
    <w:p w14:paraId="68B3214C" w14:textId="14F5C51F" w:rsidR="004B0DAB" w:rsidRPr="004B0DAB" w:rsidRDefault="004B0DAB" w:rsidP="004B0DAB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566">
        <w:rPr>
          <w:rFonts w:asciiTheme="majorBidi" w:hAnsiTheme="majorBidi" w:cstheme="majorBidi"/>
          <w:sz w:val="24"/>
          <w:szCs w:val="24"/>
        </w:rPr>
        <w:t xml:space="preserve">  </w:t>
      </w:r>
      <w:r w:rsidRPr="004B0DAB">
        <w:rPr>
          <w:rFonts w:asciiTheme="majorBidi" w:hAnsiTheme="majorBidi" w:cstheme="majorBidi"/>
          <w:sz w:val="24"/>
          <w:szCs w:val="24"/>
        </w:rPr>
        <w:t xml:space="preserve">Based on these findings, it can be predicted that this feature of </w:t>
      </w:r>
      <w:proofErr w:type="gramStart"/>
      <w:r w:rsidRPr="004B0DAB">
        <w:rPr>
          <w:rFonts w:asciiTheme="majorBidi" w:hAnsiTheme="majorBidi" w:cstheme="majorBidi"/>
          <w:sz w:val="24"/>
          <w:szCs w:val="24"/>
        </w:rPr>
        <w:t>calix[</w:t>
      </w:r>
      <w:proofErr w:type="gramEnd"/>
      <w:r w:rsidRPr="004B0DAB">
        <w:rPr>
          <w:rFonts w:asciiTheme="majorBidi" w:hAnsiTheme="majorBidi" w:cstheme="majorBidi"/>
          <w:sz w:val="24"/>
          <w:szCs w:val="24"/>
        </w:rPr>
        <w:t>4]</w:t>
      </w:r>
      <w:proofErr w:type="spellStart"/>
      <w:r w:rsidRPr="004B0DAB">
        <w:rPr>
          <w:rFonts w:asciiTheme="majorBidi" w:hAnsiTheme="majorBidi" w:cstheme="majorBidi"/>
          <w:sz w:val="24"/>
          <w:szCs w:val="24"/>
        </w:rPr>
        <w:t>arene</w:t>
      </w:r>
      <w:proofErr w:type="spellEnd"/>
      <w:r w:rsidRPr="004B0DAB">
        <w:rPr>
          <w:rFonts w:asciiTheme="majorBidi" w:hAnsiTheme="majorBidi" w:cstheme="majorBidi"/>
          <w:sz w:val="24"/>
          <w:szCs w:val="24"/>
        </w:rPr>
        <w:t xml:space="preserve"> can be applied in the preparation of rubber products that must have high thermal resistance in a short time.</w:t>
      </w:r>
    </w:p>
    <w:p w14:paraId="57898E11" w14:textId="77777777" w:rsidR="00AA7924" w:rsidRPr="00B91AB6" w:rsidRDefault="00AA7924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98AA985" w14:textId="77777777" w:rsidR="004B39B8" w:rsidRPr="00B91AB6" w:rsidRDefault="004B39B8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A5C1558" w14:textId="77777777" w:rsidR="00E446B4" w:rsidRPr="00B91AB6" w:rsidRDefault="00E446B4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19D4861" w14:textId="5DA607D9" w:rsidR="008F6E17" w:rsidRPr="00B91AB6" w:rsidRDefault="0035234D" w:rsidP="00363A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1AB6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5. </w:t>
      </w:r>
      <w:r w:rsidR="008F6E17" w:rsidRPr="00B91AB6">
        <w:rPr>
          <w:rFonts w:asciiTheme="majorBidi" w:hAnsiTheme="majorBidi" w:cstheme="majorBidi"/>
          <w:b/>
          <w:bCs/>
          <w:sz w:val="24"/>
          <w:szCs w:val="24"/>
        </w:rPr>
        <w:t>Reference</w:t>
      </w:r>
    </w:p>
    <w:p w14:paraId="07E37449" w14:textId="592C891C" w:rsidR="00496083" w:rsidRPr="00B91AB6" w:rsidRDefault="00C11FD7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0064B9">
        <w:rPr>
          <w:rFonts w:asciiTheme="majorBidi" w:hAnsiTheme="majorBidi" w:cstheme="majorBidi"/>
          <w:sz w:val="24"/>
          <w:szCs w:val="24"/>
        </w:rPr>
        <w:t>1</w:t>
      </w:r>
      <w:r w:rsidR="009B34F9" w:rsidRPr="000064B9">
        <w:rPr>
          <w:rFonts w:asciiTheme="majorBidi" w:hAnsiTheme="majorBidi" w:cstheme="majorBidi"/>
          <w:sz w:val="24"/>
          <w:szCs w:val="24"/>
        </w:rPr>
        <w:t>.</w:t>
      </w:r>
      <w:r w:rsidR="003E5830" w:rsidRPr="000064B9">
        <w:rPr>
          <w:rFonts w:asciiTheme="majorBidi" w:hAnsiTheme="majorBidi" w:cstheme="majorBidi"/>
          <w:sz w:val="24"/>
          <w:szCs w:val="24"/>
        </w:rPr>
        <w:t xml:space="preserve"> B.</w:t>
      </w:r>
      <w:r w:rsidR="00C618A3" w:rsidRPr="000064B9">
        <w:rPr>
          <w:rFonts w:asciiTheme="majorBidi" w:hAnsiTheme="majorBidi" w:cstheme="majorBidi"/>
          <w:sz w:val="24"/>
          <w:szCs w:val="24"/>
        </w:rPr>
        <w:t xml:space="preserve"> </w:t>
      </w:r>
      <w:r w:rsidR="00DF2056" w:rsidRPr="000064B9">
        <w:rPr>
          <w:rFonts w:asciiTheme="majorBidi" w:hAnsiTheme="majorBidi" w:cstheme="majorBidi"/>
          <w:sz w:val="24"/>
          <w:szCs w:val="24"/>
        </w:rPr>
        <w:t>Rodgers</w:t>
      </w:r>
      <w:r w:rsidR="000064B9" w:rsidRPr="000064B9">
        <w:rPr>
          <w:rFonts w:asciiTheme="majorBidi" w:hAnsiTheme="majorBidi" w:cstheme="majorBidi"/>
          <w:sz w:val="24"/>
          <w:szCs w:val="24"/>
        </w:rPr>
        <w:t xml:space="preserve">, </w:t>
      </w:r>
      <w:r w:rsidR="000064B9" w:rsidRPr="000064B9">
        <w:rPr>
          <w:rFonts w:asciiTheme="majorBidi" w:eastAsia="Times New Roman" w:hAnsiTheme="majorBidi" w:cstheme="majorBidi"/>
          <w:sz w:val="24"/>
          <w:szCs w:val="24"/>
        </w:rPr>
        <w:t>(Ed.):</w:t>
      </w:r>
      <w:r w:rsidR="00DF2056" w:rsidRPr="000064B9">
        <w:rPr>
          <w:rFonts w:asciiTheme="majorBidi" w:hAnsiTheme="majorBidi" w:cstheme="majorBidi"/>
          <w:sz w:val="24"/>
          <w:szCs w:val="24"/>
        </w:rPr>
        <w:t xml:space="preserve"> Rubber Compounding Chemistry and Application</w:t>
      </w:r>
      <w:r w:rsidR="00C0316D" w:rsidRPr="000064B9">
        <w:rPr>
          <w:rFonts w:asciiTheme="majorBidi" w:hAnsiTheme="majorBidi" w:cstheme="majorBidi"/>
          <w:sz w:val="24"/>
          <w:szCs w:val="24"/>
        </w:rPr>
        <w:t>,</w:t>
      </w:r>
      <w:r w:rsidR="000064B9" w:rsidRPr="000064B9">
        <w:rPr>
          <w:rFonts w:asciiTheme="majorBidi" w:hAnsiTheme="majorBidi" w:cstheme="majorBidi"/>
          <w:sz w:val="24"/>
          <w:szCs w:val="24"/>
        </w:rPr>
        <w:t xml:space="preserve"> </w:t>
      </w:r>
      <w:r w:rsidR="000064B9" w:rsidRPr="000064B9">
        <w:rPr>
          <w:rFonts w:asciiTheme="majorBidi" w:eastAsia="Arial Unicode MS" w:hAnsiTheme="majorBidi" w:cstheme="majorBidi"/>
          <w:sz w:val="24"/>
          <w:szCs w:val="24"/>
        </w:rPr>
        <w:t>Marcel Dekker</w:t>
      </w:r>
      <w:r w:rsidR="000064B9" w:rsidRPr="000064B9">
        <w:rPr>
          <w:rFonts w:asciiTheme="majorBidi" w:hAnsiTheme="majorBidi" w:cstheme="majorBidi"/>
          <w:sz w:val="24"/>
          <w:szCs w:val="24"/>
        </w:rPr>
        <w:t xml:space="preserve">, </w:t>
      </w:r>
      <w:r w:rsidR="000064B9" w:rsidRPr="000064B9">
        <w:rPr>
          <w:rFonts w:asciiTheme="majorBidi" w:eastAsia="Arial Unicode MS" w:hAnsiTheme="majorBidi" w:cstheme="majorBidi"/>
          <w:sz w:val="24"/>
          <w:szCs w:val="24"/>
        </w:rPr>
        <w:t xml:space="preserve">New </w:t>
      </w:r>
      <w:proofErr w:type="gramStart"/>
      <w:r w:rsidR="000064B9" w:rsidRPr="000064B9">
        <w:rPr>
          <w:rFonts w:asciiTheme="majorBidi" w:eastAsia="Arial Unicode MS" w:hAnsiTheme="majorBidi" w:cstheme="majorBidi"/>
          <w:sz w:val="24"/>
          <w:szCs w:val="24"/>
        </w:rPr>
        <w:t>York</w:t>
      </w:r>
      <w:r w:rsidR="000064B9" w:rsidRPr="000064B9">
        <w:rPr>
          <w:rFonts w:asciiTheme="majorBidi" w:hAnsiTheme="majorBidi" w:cstheme="majorBidi"/>
          <w:sz w:val="24"/>
          <w:szCs w:val="24"/>
        </w:rPr>
        <w:t xml:space="preserve"> </w:t>
      </w:r>
      <w:r w:rsidR="00DF2056" w:rsidRPr="000064B9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DF2056" w:rsidRPr="000064B9">
        <w:rPr>
          <w:rFonts w:asciiTheme="majorBidi" w:hAnsiTheme="majorBidi" w:cstheme="majorBidi"/>
          <w:sz w:val="24"/>
          <w:szCs w:val="24"/>
        </w:rPr>
        <w:t xml:space="preserve"> </w:t>
      </w:r>
      <w:r w:rsidR="00DF2056" w:rsidRPr="000064B9">
        <w:rPr>
          <w:rFonts w:asciiTheme="majorBidi" w:hAnsiTheme="majorBidi" w:cstheme="majorBidi"/>
          <w:b/>
          <w:bCs/>
          <w:sz w:val="24"/>
          <w:szCs w:val="24"/>
        </w:rPr>
        <w:t>2004</w:t>
      </w:r>
      <w:r w:rsidR="00543E8A" w:rsidRPr="000064B9">
        <w:rPr>
          <w:rFonts w:asciiTheme="majorBidi" w:hAnsiTheme="majorBidi" w:cstheme="majorBidi"/>
          <w:sz w:val="24"/>
          <w:szCs w:val="24"/>
        </w:rPr>
        <w:t>,</w:t>
      </w:r>
      <w:r w:rsidR="00DF2056" w:rsidRPr="000064B9">
        <w:rPr>
          <w:rFonts w:asciiTheme="majorBidi" w:hAnsiTheme="majorBidi" w:cstheme="majorBidi"/>
          <w:sz w:val="24"/>
          <w:szCs w:val="24"/>
        </w:rPr>
        <w:t xml:space="preserve"> </w:t>
      </w:r>
      <w:r w:rsidR="00543E8A" w:rsidRPr="000064B9">
        <w:rPr>
          <w:rFonts w:asciiTheme="majorBidi" w:hAnsiTheme="majorBidi" w:cstheme="majorBidi"/>
          <w:sz w:val="24"/>
          <w:szCs w:val="24"/>
        </w:rPr>
        <w:t>p.512</w:t>
      </w:r>
      <w:r w:rsidR="000064B9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14:paraId="3BF0D050" w14:textId="6BCC472F" w:rsidR="00496083" w:rsidRPr="00B91AB6" w:rsidRDefault="00C11FD7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2</w:t>
      </w:r>
      <w:r w:rsidR="009B34F9" w:rsidRPr="00B91AB6">
        <w:rPr>
          <w:rFonts w:asciiTheme="majorBidi" w:hAnsiTheme="majorBidi" w:cstheme="majorBidi"/>
          <w:sz w:val="24"/>
          <w:szCs w:val="24"/>
        </w:rPr>
        <w:t>.</w:t>
      </w:r>
      <w:r w:rsidR="003E5830" w:rsidRPr="00B91AB6">
        <w:rPr>
          <w:rFonts w:asciiTheme="majorBidi" w:hAnsiTheme="majorBidi" w:cstheme="majorBidi"/>
          <w:sz w:val="24"/>
          <w:szCs w:val="24"/>
        </w:rPr>
        <w:t xml:space="preserve"> K. </w:t>
      </w:r>
      <w:proofErr w:type="spellStart"/>
      <w:r w:rsidR="00496083" w:rsidRPr="00B91AB6">
        <w:rPr>
          <w:rFonts w:asciiTheme="majorBidi" w:hAnsiTheme="majorBidi" w:cstheme="majorBidi"/>
          <w:sz w:val="24"/>
          <w:szCs w:val="24"/>
        </w:rPr>
        <w:t>Boonkerd</w:t>
      </w:r>
      <w:proofErr w:type="spellEnd"/>
      <w:r w:rsidR="00496083" w:rsidRPr="00B91AB6">
        <w:rPr>
          <w:rFonts w:asciiTheme="majorBidi" w:hAnsiTheme="majorBidi" w:cstheme="majorBidi"/>
          <w:sz w:val="24"/>
          <w:szCs w:val="24"/>
        </w:rPr>
        <w:t>,</w:t>
      </w:r>
      <w:r w:rsidR="003E5830" w:rsidRPr="00B91AB6">
        <w:rPr>
          <w:rFonts w:asciiTheme="majorBidi" w:hAnsiTheme="majorBidi" w:cstheme="majorBidi"/>
          <w:sz w:val="24"/>
          <w:szCs w:val="24"/>
        </w:rPr>
        <w:t xml:space="preserve"> CH.</w:t>
      </w:r>
      <w:r w:rsidR="00773E98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773E98" w:rsidRPr="00B91AB6">
        <w:rPr>
          <w:rFonts w:asciiTheme="majorBidi" w:hAnsiTheme="majorBidi" w:cstheme="majorBidi"/>
          <w:sz w:val="24"/>
          <w:szCs w:val="24"/>
        </w:rPr>
        <w:t>Deeprasertkul</w:t>
      </w:r>
      <w:proofErr w:type="spellEnd"/>
      <w:r w:rsidR="003E5830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2856AA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3E5830" w:rsidRPr="00B91AB6">
        <w:rPr>
          <w:rFonts w:asciiTheme="majorBidi" w:hAnsiTheme="majorBidi" w:cstheme="majorBidi"/>
          <w:sz w:val="24"/>
          <w:szCs w:val="24"/>
        </w:rPr>
        <w:t xml:space="preserve">K. </w:t>
      </w:r>
      <w:r w:rsidR="00773E98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3E98" w:rsidRPr="00B91AB6">
        <w:rPr>
          <w:rFonts w:asciiTheme="majorBidi" w:hAnsiTheme="majorBidi" w:cstheme="majorBidi"/>
          <w:sz w:val="24"/>
          <w:szCs w:val="24"/>
        </w:rPr>
        <w:t>Boonsomwong</w:t>
      </w:r>
      <w:proofErr w:type="spellEnd"/>
      <w:r w:rsidR="00773E98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496083" w:rsidRPr="00B91AB6">
        <w:rPr>
          <w:rFonts w:asciiTheme="majorBidi" w:hAnsiTheme="majorBidi" w:cstheme="majorBidi"/>
          <w:i/>
          <w:iCs/>
          <w:sz w:val="24"/>
          <w:szCs w:val="24"/>
        </w:rPr>
        <w:t>Rubber</w:t>
      </w:r>
      <w:r w:rsidR="00773E98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496083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C</w:t>
      </w:r>
      <w:r w:rsidR="00773E98" w:rsidRPr="00B91AB6">
        <w:rPr>
          <w:rFonts w:asciiTheme="majorBidi" w:hAnsiTheme="majorBidi" w:cstheme="majorBidi"/>
          <w:i/>
          <w:iCs/>
          <w:sz w:val="24"/>
          <w:szCs w:val="24"/>
        </w:rPr>
        <w:t>h</w:t>
      </w:r>
      <w:r w:rsidR="00496083" w:rsidRPr="00B91AB6">
        <w:rPr>
          <w:rFonts w:asciiTheme="majorBidi" w:hAnsiTheme="majorBidi" w:cstheme="majorBidi"/>
          <w:i/>
          <w:iCs/>
          <w:sz w:val="24"/>
          <w:szCs w:val="24"/>
        </w:rPr>
        <w:t>em</w:t>
      </w:r>
      <w:r w:rsidR="00773E98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496083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Technol</w:t>
      </w:r>
      <w:r w:rsidR="003E5830" w:rsidRPr="00B91AB6">
        <w:rPr>
          <w:rFonts w:asciiTheme="majorBidi" w:hAnsiTheme="majorBidi" w:cstheme="majorBidi"/>
          <w:sz w:val="24"/>
          <w:szCs w:val="24"/>
        </w:rPr>
        <w:t>.</w:t>
      </w:r>
      <w:r w:rsidR="0049608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2856AA" w:rsidRPr="00B91AB6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2856AA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496083" w:rsidRPr="00B91AB6">
        <w:rPr>
          <w:rFonts w:asciiTheme="majorBidi" w:hAnsiTheme="majorBidi" w:cstheme="majorBidi"/>
          <w:sz w:val="24"/>
          <w:szCs w:val="24"/>
        </w:rPr>
        <w:t>89</w:t>
      </w:r>
      <w:r w:rsidR="003E5830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496083" w:rsidRPr="00B91AB6">
        <w:rPr>
          <w:rFonts w:asciiTheme="majorBidi" w:hAnsiTheme="majorBidi" w:cstheme="majorBidi"/>
          <w:sz w:val="24"/>
          <w:szCs w:val="24"/>
        </w:rPr>
        <w:t>3</w:t>
      </w:r>
      <w:r w:rsidR="00177FEC" w:rsidRPr="00B91AB6">
        <w:rPr>
          <w:rFonts w:asciiTheme="majorBidi" w:hAnsiTheme="majorBidi" w:cstheme="majorBidi"/>
          <w:sz w:val="24"/>
          <w:szCs w:val="24"/>
        </w:rPr>
        <w:t>, 450–464</w:t>
      </w:r>
      <w:r w:rsidR="002856AA" w:rsidRPr="00B91AB6">
        <w:rPr>
          <w:rFonts w:asciiTheme="majorBidi" w:hAnsiTheme="majorBidi" w:cstheme="majorBidi"/>
          <w:sz w:val="24"/>
          <w:szCs w:val="24"/>
        </w:rPr>
        <w:t>.</w:t>
      </w:r>
    </w:p>
    <w:p w14:paraId="207464F5" w14:textId="6BF7193D" w:rsidR="00496083" w:rsidRPr="00B91AB6" w:rsidRDefault="00E33712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3</w:t>
      </w:r>
      <w:r w:rsidR="009B34F9" w:rsidRPr="00B91AB6">
        <w:rPr>
          <w:rFonts w:asciiTheme="majorBidi" w:hAnsiTheme="majorBidi" w:cstheme="majorBidi"/>
          <w:sz w:val="24"/>
          <w:szCs w:val="24"/>
        </w:rPr>
        <w:t>.</w:t>
      </w:r>
      <w:r w:rsidR="0021270A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D45527" w:rsidRPr="00B91AB6">
        <w:rPr>
          <w:rFonts w:asciiTheme="majorBidi" w:hAnsiTheme="majorBidi" w:cstheme="majorBidi"/>
          <w:sz w:val="24"/>
          <w:szCs w:val="24"/>
        </w:rPr>
        <w:t>E.</w:t>
      </w:r>
      <w:r w:rsidR="002856AA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21270A" w:rsidRPr="00B91AB6">
        <w:rPr>
          <w:rFonts w:asciiTheme="majorBidi" w:hAnsiTheme="majorBidi" w:cstheme="majorBidi"/>
          <w:sz w:val="24"/>
          <w:szCs w:val="24"/>
        </w:rPr>
        <w:t>Leroy,</w:t>
      </w:r>
      <w:r w:rsidR="00D45527" w:rsidRPr="00B91AB6">
        <w:rPr>
          <w:rFonts w:asciiTheme="majorBidi" w:hAnsiTheme="majorBidi" w:cstheme="majorBidi"/>
          <w:sz w:val="24"/>
          <w:szCs w:val="24"/>
        </w:rPr>
        <w:t xml:space="preserve"> A.</w:t>
      </w:r>
      <w:r w:rsidR="002856AA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270A" w:rsidRPr="00B91AB6">
        <w:rPr>
          <w:rFonts w:asciiTheme="majorBidi" w:hAnsiTheme="majorBidi" w:cstheme="majorBidi"/>
          <w:sz w:val="24"/>
          <w:szCs w:val="24"/>
        </w:rPr>
        <w:t>Souid</w:t>
      </w:r>
      <w:proofErr w:type="spellEnd"/>
      <w:r w:rsidR="0021270A" w:rsidRPr="00B91AB6">
        <w:rPr>
          <w:rFonts w:asciiTheme="majorBidi" w:hAnsiTheme="majorBidi" w:cstheme="majorBidi"/>
          <w:sz w:val="24"/>
          <w:szCs w:val="24"/>
        </w:rPr>
        <w:t>,</w:t>
      </w:r>
      <w:r w:rsidR="00D45527" w:rsidRPr="00B91AB6">
        <w:rPr>
          <w:rFonts w:asciiTheme="majorBidi" w:hAnsiTheme="majorBidi" w:cstheme="majorBidi"/>
          <w:sz w:val="24"/>
          <w:szCs w:val="24"/>
        </w:rPr>
        <w:t xml:space="preserve"> A.</w:t>
      </w:r>
      <w:r w:rsidR="0021270A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270A" w:rsidRPr="00B91AB6">
        <w:rPr>
          <w:rFonts w:asciiTheme="majorBidi" w:hAnsiTheme="majorBidi" w:cstheme="majorBidi"/>
          <w:sz w:val="24"/>
          <w:szCs w:val="24"/>
        </w:rPr>
        <w:t>Sarda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D45527" w:rsidRPr="00B91AB6">
        <w:rPr>
          <w:rFonts w:asciiTheme="majorBidi" w:hAnsiTheme="majorBidi" w:cstheme="majorBidi"/>
          <w:sz w:val="24"/>
          <w:szCs w:val="24"/>
        </w:rPr>
        <w:t>R. A.</w:t>
      </w:r>
      <w:r w:rsidR="0021270A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270A" w:rsidRPr="00B91AB6">
        <w:rPr>
          <w:rFonts w:asciiTheme="majorBidi" w:hAnsiTheme="majorBidi" w:cstheme="majorBidi"/>
          <w:sz w:val="24"/>
          <w:szCs w:val="24"/>
        </w:rPr>
        <w:t>Deterre</w:t>
      </w:r>
      <w:proofErr w:type="spellEnd"/>
      <w:r w:rsidR="0021270A" w:rsidRPr="00B91AB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1270A" w:rsidRPr="00B91AB6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="00B11FFB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1270A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Test</w:t>
      </w:r>
      <w:r w:rsidR="00D45527" w:rsidRPr="00B91AB6">
        <w:rPr>
          <w:rFonts w:asciiTheme="majorBidi" w:hAnsiTheme="majorBidi" w:cstheme="majorBidi"/>
          <w:sz w:val="24"/>
          <w:szCs w:val="24"/>
        </w:rPr>
        <w:t>.</w:t>
      </w:r>
      <w:r w:rsidR="0021270A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2856AA" w:rsidRPr="00B91AB6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="00177FEC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496083" w:rsidRPr="00B91AB6">
        <w:rPr>
          <w:rFonts w:asciiTheme="majorBidi" w:hAnsiTheme="majorBidi" w:cstheme="majorBidi"/>
          <w:sz w:val="24"/>
          <w:szCs w:val="24"/>
        </w:rPr>
        <w:t>32</w:t>
      </w:r>
      <w:r w:rsidR="00D45527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21270A" w:rsidRPr="00B91AB6">
        <w:rPr>
          <w:rFonts w:asciiTheme="majorBidi" w:hAnsiTheme="majorBidi" w:cstheme="majorBidi"/>
          <w:sz w:val="24"/>
          <w:szCs w:val="24"/>
        </w:rPr>
        <w:t>1</w:t>
      </w:r>
      <w:r w:rsidR="00D12C6A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177FEC" w:rsidRPr="00B91AB6">
        <w:rPr>
          <w:rFonts w:asciiTheme="majorBidi" w:hAnsiTheme="majorBidi" w:cstheme="majorBidi"/>
          <w:sz w:val="24"/>
          <w:szCs w:val="24"/>
        </w:rPr>
        <w:t>9–14</w:t>
      </w:r>
      <w:r w:rsidR="002856AA" w:rsidRPr="00B91AB6">
        <w:rPr>
          <w:rFonts w:asciiTheme="majorBidi" w:hAnsiTheme="majorBidi" w:cstheme="majorBidi"/>
          <w:sz w:val="24"/>
          <w:szCs w:val="24"/>
        </w:rPr>
        <w:t>.</w:t>
      </w:r>
      <w:r w:rsidR="00E73E44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2C51C0F4" w14:textId="7CF899B1" w:rsidR="00E33712" w:rsidRPr="00B91AB6" w:rsidRDefault="00E33712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0B089E">
        <w:rPr>
          <w:rFonts w:asciiTheme="majorBidi" w:hAnsiTheme="majorBidi" w:cstheme="majorBidi"/>
          <w:sz w:val="24"/>
          <w:szCs w:val="24"/>
        </w:rPr>
        <w:t>4</w:t>
      </w:r>
      <w:r w:rsidR="009B34F9" w:rsidRPr="000B089E">
        <w:rPr>
          <w:rFonts w:asciiTheme="majorBidi" w:hAnsiTheme="majorBidi" w:cstheme="majorBidi"/>
          <w:sz w:val="24"/>
          <w:szCs w:val="24"/>
        </w:rPr>
        <w:t>.</w:t>
      </w:r>
      <w:r w:rsidR="004F5867" w:rsidRPr="000B089E">
        <w:rPr>
          <w:rFonts w:asciiTheme="majorBidi" w:hAnsiTheme="majorBidi" w:cstheme="majorBidi"/>
          <w:sz w:val="24"/>
          <w:szCs w:val="24"/>
        </w:rPr>
        <w:t xml:space="preserve"> </w:t>
      </w:r>
      <w:r w:rsidR="006F52FD" w:rsidRPr="000B089E">
        <w:rPr>
          <w:rFonts w:asciiTheme="majorBidi" w:hAnsiTheme="majorBidi" w:cstheme="majorBidi"/>
          <w:sz w:val="24"/>
          <w:szCs w:val="24"/>
        </w:rPr>
        <w:t xml:space="preserve">P. M </w:t>
      </w:r>
      <w:proofErr w:type="spellStart"/>
      <w:r w:rsidR="006F52FD" w:rsidRPr="000B089E">
        <w:rPr>
          <w:rFonts w:asciiTheme="majorBidi" w:hAnsiTheme="majorBidi" w:cstheme="majorBidi"/>
          <w:sz w:val="24"/>
          <w:szCs w:val="24"/>
        </w:rPr>
        <w:t>Visakh</w:t>
      </w:r>
      <w:proofErr w:type="spellEnd"/>
      <w:r w:rsidR="006F52FD" w:rsidRPr="000B089E">
        <w:rPr>
          <w:rFonts w:asciiTheme="majorBidi" w:hAnsiTheme="majorBidi" w:cstheme="majorBidi"/>
          <w:sz w:val="24"/>
          <w:szCs w:val="24"/>
        </w:rPr>
        <w:t>, S. Thomas, A. K. Chandra, A. P. Mathew</w:t>
      </w:r>
      <w:r w:rsidR="000064B9">
        <w:rPr>
          <w:rFonts w:asciiTheme="majorBidi" w:hAnsiTheme="majorBidi" w:cstheme="majorBidi"/>
          <w:sz w:val="24"/>
          <w:szCs w:val="24"/>
        </w:rPr>
        <w:t>,</w:t>
      </w:r>
      <w:r w:rsidR="006F52FD" w:rsidRPr="000B089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="006F52FD" w:rsidRPr="000B089E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="006F52FD" w:rsidRPr="000B089E">
        <w:rPr>
          <w:rFonts w:asciiTheme="majorBidi" w:eastAsia="Times New Roman" w:hAnsiTheme="majorBidi" w:cstheme="majorBidi"/>
          <w:sz w:val="24"/>
          <w:szCs w:val="24"/>
        </w:rPr>
        <w:t>Ed.):</w:t>
      </w:r>
      <w:r w:rsidR="006F52FD" w:rsidRPr="000B089E">
        <w:rPr>
          <w:rFonts w:asciiTheme="majorBidi" w:hAnsiTheme="majorBidi" w:cstheme="majorBidi"/>
          <w:sz w:val="24"/>
          <w:szCs w:val="24"/>
        </w:rPr>
        <w:t xml:space="preserve"> </w:t>
      </w:r>
      <w:r w:rsidR="004F5867" w:rsidRPr="000B089E">
        <w:rPr>
          <w:rFonts w:asciiTheme="majorBidi" w:hAnsiTheme="majorBidi" w:cstheme="majorBidi"/>
          <w:sz w:val="24"/>
          <w:szCs w:val="24"/>
        </w:rPr>
        <w:t>Advances in Elastomers I Blends and Interpenetrating Networks,</w:t>
      </w:r>
      <w:r w:rsidR="006F52FD" w:rsidRPr="000B089E">
        <w:rPr>
          <w:rFonts w:asciiTheme="majorBidi" w:hAnsiTheme="majorBidi" w:cstheme="majorBidi"/>
          <w:sz w:val="24"/>
          <w:szCs w:val="24"/>
        </w:rPr>
        <w:t xml:space="preserve"> </w:t>
      </w:r>
      <w:r w:rsidR="004F5867" w:rsidRPr="000B089E">
        <w:rPr>
          <w:rFonts w:asciiTheme="majorBidi" w:hAnsiTheme="majorBidi" w:cstheme="majorBidi"/>
          <w:sz w:val="24"/>
          <w:szCs w:val="24"/>
        </w:rPr>
        <w:t>Springer</w:t>
      </w:r>
      <w:r w:rsidR="000B089E" w:rsidRPr="000B089E">
        <w:rPr>
          <w:rFonts w:asciiTheme="majorBidi" w:hAnsiTheme="majorBidi" w:cstheme="majorBidi"/>
          <w:sz w:val="24"/>
          <w:szCs w:val="24"/>
        </w:rPr>
        <w:t>,</w:t>
      </w:r>
      <w:r w:rsidR="004F5867" w:rsidRPr="000B089E">
        <w:rPr>
          <w:rFonts w:asciiTheme="majorBidi" w:hAnsiTheme="majorBidi" w:cstheme="majorBidi"/>
          <w:sz w:val="24"/>
          <w:szCs w:val="24"/>
        </w:rPr>
        <w:t xml:space="preserve"> Heidelberg</w:t>
      </w:r>
      <w:r w:rsidR="000B089E" w:rsidRPr="000B089E">
        <w:rPr>
          <w:rFonts w:asciiTheme="majorBidi" w:hAnsiTheme="majorBidi" w:cstheme="majorBidi"/>
          <w:sz w:val="24"/>
          <w:szCs w:val="24"/>
        </w:rPr>
        <w:t>,</w:t>
      </w:r>
      <w:r w:rsidR="004F5867" w:rsidRPr="000B089E">
        <w:rPr>
          <w:rFonts w:asciiTheme="majorBidi" w:hAnsiTheme="majorBidi" w:cstheme="majorBidi"/>
          <w:sz w:val="24"/>
          <w:szCs w:val="24"/>
        </w:rPr>
        <w:t xml:space="preserve"> New York Dordrecht London, </w:t>
      </w:r>
      <w:r w:rsidR="004F5867" w:rsidRPr="000B089E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="0045008D" w:rsidRPr="000B089E">
        <w:rPr>
          <w:rFonts w:asciiTheme="majorBidi" w:hAnsiTheme="majorBidi" w:cstheme="majorBidi"/>
          <w:sz w:val="24"/>
          <w:szCs w:val="24"/>
        </w:rPr>
        <w:t xml:space="preserve">, </w:t>
      </w:r>
      <w:r w:rsidR="000B089E" w:rsidRPr="000B089E">
        <w:rPr>
          <w:rFonts w:asciiTheme="majorBidi" w:hAnsiTheme="majorBidi" w:cstheme="majorBidi"/>
          <w:sz w:val="24"/>
          <w:szCs w:val="24"/>
        </w:rPr>
        <w:t>pp.</w:t>
      </w:r>
      <w:r w:rsidR="0045008D" w:rsidRPr="000B089E">
        <w:rPr>
          <w:rFonts w:asciiTheme="majorBidi" w:hAnsiTheme="majorBidi" w:cstheme="majorBidi"/>
          <w:sz w:val="24"/>
          <w:szCs w:val="24"/>
        </w:rPr>
        <w:t xml:space="preserve"> 121</w:t>
      </w:r>
      <w:r w:rsidR="006F52FD" w:rsidRPr="000B089E">
        <w:rPr>
          <w:rFonts w:asciiTheme="majorBidi" w:hAnsiTheme="majorBidi" w:cstheme="majorBidi"/>
          <w:sz w:val="24"/>
          <w:szCs w:val="24"/>
        </w:rPr>
        <w:t>.</w:t>
      </w:r>
      <w:r w:rsidR="00C46566" w:rsidRPr="000B089E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 xml:space="preserve"> </w:t>
      </w:r>
    </w:p>
    <w:p w14:paraId="30AB6446" w14:textId="7431B986" w:rsidR="00E02C65" w:rsidRPr="00B91AB6" w:rsidRDefault="00E33712" w:rsidP="00363A08">
      <w:pPr>
        <w:shd w:val="clear" w:color="auto" w:fill="FFFFFF"/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5</w:t>
      </w:r>
      <w:r w:rsidR="009B34F9" w:rsidRPr="00B91AB6">
        <w:rPr>
          <w:rFonts w:asciiTheme="majorBidi" w:hAnsiTheme="majorBidi" w:cstheme="majorBidi"/>
          <w:sz w:val="24"/>
          <w:szCs w:val="24"/>
        </w:rPr>
        <w:t>.</w:t>
      </w:r>
      <w:r w:rsidR="00E02C65" w:rsidRPr="00B91AB6">
        <w:rPr>
          <w:rFonts w:asciiTheme="majorBidi" w:hAnsiTheme="majorBidi" w:cstheme="majorBidi"/>
          <w:sz w:val="24"/>
          <w:szCs w:val="24"/>
        </w:rPr>
        <w:t xml:space="preserve"> B. L. </w:t>
      </w:r>
      <w:r w:rsidR="00C46566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6566" w:rsidRPr="00B91AB6">
        <w:rPr>
          <w:rFonts w:asciiTheme="majorBidi" w:hAnsiTheme="majorBidi" w:cstheme="majorBidi"/>
          <w:sz w:val="24"/>
          <w:szCs w:val="24"/>
        </w:rPr>
        <w:t>DeButts</w:t>
      </w:r>
      <w:proofErr w:type="spellEnd"/>
      <w:r w:rsidR="00C46566" w:rsidRPr="00B91AB6">
        <w:rPr>
          <w:rFonts w:asciiTheme="majorBidi" w:hAnsiTheme="majorBidi" w:cstheme="majorBidi"/>
          <w:sz w:val="24"/>
          <w:szCs w:val="24"/>
        </w:rPr>
        <w:t>,</w:t>
      </w:r>
      <w:r w:rsidR="00E02C65" w:rsidRPr="00B91AB6">
        <w:rPr>
          <w:rFonts w:asciiTheme="majorBidi" w:hAnsiTheme="majorBidi" w:cstheme="majorBidi"/>
          <w:sz w:val="24"/>
          <w:szCs w:val="24"/>
        </w:rPr>
        <w:t xml:space="preserve"> N. </w:t>
      </w:r>
      <w:r w:rsidR="00C46566" w:rsidRPr="00B91AB6">
        <w:rPr>
          <w:rFonts w:asciiTheme="majorBidi" w:hAnsiTheme="majorBidi" w:cstheme="majorBidi"/>
          <w:sz w:val="24"/>
          <w:szCs w:val="24"/>
        </w:rPr>
        <w:t>Chauhan</w:t>
      </w:r>
      <w:r w:rsidR="00013EAB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046146" w:rsidRPr="00B91AB6">
        <w:rPr>
          <w:rFonts w:asciiTheme="majorBidi" w:hAnsiTheme="majorBidi" w:cstheme="majorBidi"/>
          <w:sz w:val="24"/>
          <w:szCs w:val="24"/>
        </w:rPr>
        <w:t>J. R.</w:t>
      </w:r>
      <w:r w:rsidR="00C46566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6566" w:rsidRPr="00B91AB6">
        <w:rPr>
          <w:rFonts w:asciiTheme="majorBidi" w:hAnsiTheme="majorBidi" w:cstheme="majorBidi"/>
          <w:sz w:val="24"/>
          <w:szCs w:val="24"/>
        </w:rPr>
        <w:t>Barone</w:t>
      </w:r>
      <w:proofErr w:type="spellEnd"/>
      <w:r w:rsidR="00C46566" w:rsidRPr="00B91AB6">
        <w:rPr>
          <w:rFonts w:asciiTheme="majorBidi" w:eastAsia="Times New Roman" w:hAnsiTheme="majorBidi" w:cstheme="majorBidi"/>
          <w:sz w:val="24"/>
          <w:szCs w:val="24"/>
        </w:rPr>
        <w:t>,</w:t>
      </w:r>
      <w:r w:rsidR="00C46566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C46566" w:rsidRPr="00B91AB6">
        <w:rPr>
          <w:rFonts w:asciiTheme="majorBidi" w:hAnsiTheme="majorBidi" w:cstheme="majorBidi"/>
          <w:i/>
          <w:iCs/>
          <w:sz w:val="24"/>
          <w:szCs w:val="24"/>
        </w:rPr>
        <w:t>J</w:t>
      </w:r>
      <w:proofErr w:type="gramEnd"/>
      <w:r w:rsidR="00C46566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. Appl. </w:t>
      </w:r>
      <w:proofErr w:type="spellStart"/>
      <w:r w:rsidR="00C46566" w:rsidRPr="00B91AB6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="00C46566" w:rsidRPr="00B91AB6">
        <w:rPr>
          <w:rFonts w:asciiTheme="majorBidi" w:hAnsiTheme="majorBidi" w:cstheme="majorBidi"/>
          <w:i/>
          <w:iCs/>
          <w:sz w:val="24"/>
          <w:szCs w:val="24"/>
        </w:rPr>
        <w:t>. Sci</w:t>
      </w:r>
      <w:r w:rsidR="00E02C65" w:rsidRPr="00B91AB6">
        <w:rPr>
          <w:rFonts w:asciiTheme="majorBidi" w:hAnsiTheme="majorBidi" w:cstheme="majorBidi"/>
          <w:sz w:val="24"/>
          <w:szCs w:val="24"/>
        </w:rPr>
        <w:t>.</w:t>
      </w:r>
      <w:r w:rsidR="002856AA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856AA" w:rsidRPr="00B91AB6">
        <w:rPr>
          <w:rFonts w:asciiTheme="majorBidi" w:eastAsia="Times New Roman" w:hAnsiTheme="majorBidi" w:cstheme="majorBidi"/>
          <w:b/>
          <w:bCs/>
          <w:sz w:val="24"/>
          <w:szCs w:val="24"/>
        </w:rPr>
        <w:t>2019</w:t>
      </w:r>
      <w:r w:rsidR="002856AA" w:rsidRPr="00B91AB6">
        <w:rPr>
          <w:rFonts w:asciiTheme="majorBidi" w:hAnsiTheme="majorBidi" w:cstheme="majorBidi"/>
          <w:sz w:val="24"/>
          <w:szCs w:val="24"/>
        </w:rPr>
        <w:t>,</w:t>
      </w:r>
      <w:r w:rsidR="00E02C65" w:rsidRPr="00B91AB6">
        <w:rPr>
          <w:rFonts w:asciiTheme="majorBidi" w:hAnsiTheme="majorBidi" w:cstheme="majorBidi"/>
          <w:sz w:val="24"/>
          <w:szCs w:val="24"/>
        </w:rPr>
        <w:t>136, 43</w:t>
      </w:r>
      <w:r w:rsidR="002856AA" w:rsidRPr="00B91AB6">
        <w:rPr>
          <w:rFonts w:asciiTheme="majorBidi" w:hAnsiTheme="majorBidi" w:cstheme="majorBidi"/>
          <w:sz w:val="24"/>
          <w:szCs w:val="24"/>
        </w:rPr>
        <w:t>.</w:t>
      </w:r>
      <w:r w:rsidR="00C46566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377C90D7" w14:textId="0FE24712" w:rsidR="00E33712" w:rsidRPr="00B91AB6" w:rsidRDefault="00E33712" w:rsidP="00363A08">
      <w:pPr>
        <w:shd w:val="clear" w:color="auto" w:fill="FFFFFF"/>
        <w:bidi w:val="0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6</w:t>
      </w:r>
      <w:r w:rsidR="009B34F9" w:rsidRPr="00B91AB6">
        <w:rPr>
          <w:rFonts w:asciiTheme="majorBidi" w:hAnsiTheme="majorBidi" w:cstheme="majorBidi"/>
          <w:sz w:val="24"/>
          <w:szCs w:val="24"/>
        </w:rPr>
        <w:t>.</w:t>
      </w:r>
      <w:r w:rsidR="00E02C65" w:rsidRPr="00B91AB6">
        <w:rPr>
          <w:rFonts w:asciiTheme="majorBidi" w:hAnsiTheme="majorBidi" w:cstheme="majorBidi"/>
          <w:sz w:val="24"/>
          <w:szCs w:val="24"/>
        </w:rPr>
        <w:t xml:space="preserve"> S.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Rabiei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E02C65" w:rsidRPr="00B91AB6">
        <w:rPr>
          <w:rFonts w:asciiTheme="majorBidi" w:hAnsiTheme="majorBidi" w:cstheme="majorBidi"/>
          <w:sz w:val="24"/>
          <w:szCs w:val="24"/>
        </w:rPr>
        <w:t xml:space="preserve"> A.</w:t>
      </w:r>
      <w:r w:rsidR="00531DCA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1DCA" w:rsidRPr="00B91AB6">
        <w:rPr>
          <w:rFonts w:asciiTheme="majorBidi" w:hAnsiTheme="majorBidi" w:cstheme="majorBidi"/>
          <w:sz w:val="24"/>
          <w:szCs w:val="24"/>
        </w:rPr>
        <w:t>Shojaei</w:t>
      </w:r>
      <w:proofErr w:type="spellEnd"/>
      <w:r w:rsidR="00531DCA" w:rsidRPr="00B91AB6">
        <w:rPr>
          <w:rFonts w:asciiTheme="majorBidi" w:eastAsia="Times New Roman" w:hAnsiTheme="majorBidi" w:cstheme="majorBidi"/>
          <w:sz w:val="24"/>
          <w:szCs w:val="24"/>
        </w:rPr>
        <w:t>,</w:t>
      </w:r>
      <w:r w:rsidR="00531DCA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Eur</w:t>
      </w:r>
      <w:r w:rsidR="00531DCA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="0087177C" w:rsidRPr="00B91AB6">
        <w:rPr>
          <w:rFonts w:asciiTheme="majorBidi" w:eastAsia="Times New Roman" w:hAnsiTheme="majorBidi" w:cstheme="majorBidi"/>
          <w:sz w:val="24"/>
          <w:szCs w:val="24"/>
        </w:rPr>
        <w:t>.</w:t>
      </w:r>
      <w:r w:rsidR="00A65742" w:rsidRPr="00B91AB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eastAsia="Times New Roman" w:hAnsiTheme="majorBidi" w:cstheme="majorBidi"/>
          <w:b/>
          <w:bCs/>
          <w:sz w:val="24"/>
          <w:szCs w:val="24"/>
        </w:rPr>
        <w:t>2016</w:t>
      </w:r>
      <w:r w:rsidR="00A65742" w:rsidRPr="00B91AB6">
        <w:rPr>
          <w:rFonts w:asciiTheme="majorBidi" w:hAnsiTheme="majorBidi" w:cstheme="majorBidi"/>
          <w:sz w:val="24"/>
          <w:szCs w:val="24"/>
        </w:rPr>
        <w:t>,</w:t>
      </w:r>
      <w:r w:rsidRPr="00B91AB6">
        <w:rPr>
          <w:rFonts w:asciiTheme="majorBidi" w:hAnsiTheme="majorBidi" w:cstheme="majorBidi"/>
          <w:sz w:val="24"/>
          <w:szCs w:val="24"/>
        </w:rPr>
        <w:t xml:space="preserve"> 81</w:t>
      </w:r>
      <w:r w:rsidR="00D12C6A" w:rsidRPr="00B91AB6">
        <w:rPr>
          <w:rFonts w:asciiTheme="majorBidi" w:hAnsiTheme="majorBidi" w:cstheme="majorBidi"/>
          <w:sz w:val="24"/>
          <w:szCs w:val="24"/>
        </w:rPr>
        <w:t>, 98–113</w:t>
      </w:r>
      <w:r w:rsidR="00A65742" w:rsidRPr="00B91AB6">
        <w:rPr>
          <w:rFonts w:asciiTheme="majorBidi" w:hAnsiTheme="majorBidi" w:cstheme="majorBidi"/>
          <w:sz w:val="24"/>
          <w:szCs w:val="24"/>
        </w:rPr>
        <w:t>.</w:t>
      </w:r>
      <w:r w:rsidR="00531DCA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40CD62B2" w14:textId="798B1201" w:rsidR="00E33712" w:rsidRPr="00B91AB6" w:rsidRDefault="00E33712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7</w:t>
      </w:r>
      <w:r w:rsidR="009B34F9" w:rsidRPr="00B91AB6">
        <w:rPr>
          <w:rFonts w:asciiTheme="majorBidi" w:hAnsiTheme="majorBidi" w:cstheme="majorBidi"/>
          <w:sz w:val="24"/>
          <w:szCs w:val="24"/>
        </w:rPr>
        <w:t>.</w:t>
      </w:r>
      <w:r w:rsidR="00A15499" w:rsidRPr="00B91AB6">
        <w:rPr>
          <w:rFonts w:asciiTheme="majorBidi" w:hAnsiTheme="majorBidi" w:cstheme="majorBidi"/>
          <w:sz w:val="24"/>
          <w:szCs w:val="24"/>
        </w:rPr>
        <w:t xml:space="preserve"> R. N.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Datta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531DCA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531DCA" w:rsidRPr="00B91AB6">
        <w:rPr>
          <w:rFonts w:asciiTheme="majorBidi" w:hAnsiTheme="majorBidi" w:cstheme="majorBidi"/>
          <w:i/>
          <w:iCs/>
          <w:sz w:val="24"/>
          <w:szCs w:val="24"/>
        </w:rPr>
        <w:t>P</w:t>
      </w:r>
      <w:r w:rsidR="00DC68A8" w:rsidRPr="00B91AB6">
        <w:rPr>
          <w:rFonts w:asciiTheme="majorBidi" w:hAnsiTheme="majorBidi" w:cstheme="majorBidi"/>
          <w:i/>
          <w:iCs/>
          <w:sz w:val="24"/>
          <w:szCs w:val="24"/>
        </w:rPr>
        <w:t>ROG. RUBBER. PLAST. RE</w:t>
      </w:r>
      <w:r w:rsidR="00A15499" w:rsidRPr="00B91AB6">
        <w:rPr>
          <w:rFonts w:asciiTheme="majorBidi" w:hAnsiTheme="majorBidi" w:cstheme="majorBidi"/>
          <w:sz w:val="24"/>
          <w:szCs w:val="24"/>
        </w:rPr>
        <w:t>.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2003</w:t>
      </w:r>
      <w:r w:rsidR="00A65742" w:rsidRPr="00B91AB6">
        <w:rPr>
          <w:rFonts w:asciiTheme="majorBidi" w:hAnsiTheme="majorBidi" w:cstheme="majorBidi"/>
          <w:sz w:val="24"/>
          <w:szCs w:val="24"/>
        </w:rPr>
        <w:t>,</w:t>
      </w:r>
      <w:r w:rsidR="00531DCA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sz w:val="24"/>
          <w:szCs w:val="24"/>
        </w:rPr>
        <w:t>19, 3</w:t>
      </w:r>
      <w:r w:rsidR="00A65742" w:rsidRPr="00B91AB6">
        <w:rPr>
          <w:rFonts w:asciiTheme="majorBidi" w:hAnsiTheme="majorBidi" w:cstheme="majorBidi"/>
          <w:sz w:val="24"/>
          <w:szCs w:val="24"/>
        </w:rPr>
        <w:t>.</w:t>
      </w:r>
    </w:p>
    <w:p w14:paraId="2250114B" w14:textId="6C00B60F" w:rsidR="005C78D7" w:rsidRPr="00B91AB6" w:rsidRDefault="00C618A3" w:rsidP="00363A08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8</w:t>
      </w:r>
      <w:r w:rsidR="009B34F9" w:rsidRPr="00B91AB6">
        <w:rPr>
          <w:rFonts w:asciiTheme="majorBidi" w:hAnsiTheme="majorBidi" w:cstheme="majorBidi"/>
          <w:sz w:val="24"/>
          <w:szCs w:val="24"/>
        </w:rPr>
        <w:t>.</w:t>
      </w:r>
      <w:r w:rsidR="008E1E72" w:rsidRPr="00B91AB6">
        <w:rPr>
          <w:rFonts w:asciiTheme="majorBidi" w:hAnsiTheme="majorBidi" w:cstheme="majorBidi"/>
          <w:sz w:val="24"/>
          <w:szCs w:val="24"/>
        </w:rPr>
        <w:t xml:space="preserve"> N. R. </w:t>
      </w:r>
      <w:r w:rsidR="005C78D7" w:rsidRPr="00B91AB6">
        <w:rPr>
          <w:rFonts w:asciiTheme="majorBidi" w:hAnsiTheme="majorBidi" w:cstheme="majorBidi"/>
          <w:sz w:val="24"/>
          <w:szCs w:val="24"/>
        </w:rPr>
        <w:t xml:space="preserve"> Kumar</w:t>
      </w:r>
      <w:r w:rsidR="008E1E72" w:rsidRPr="00B91AB6">
        <w:rPr>
          <w:rFonts w:asciiTheme="majorBidi" w:hAnsiTheme="majorBidi" w:cstheme="majorBidi"/>
          <w:sz w:val="24"/>
          <w:szCs w:val="24"/>
        </w:rPr>
        <w:t>,</w:t>
      </w:r>
      <w:r w:rsidR="005C78D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8E1E72" w:rsidRPr="00B91AB6">
        <w:rPr>
          <w:rFonts w:asciiTheme="majorBidi" w:hAnsiTheme="majorBidi" w:cstheme="majorBidi"/>
          <w:sz w:val="24"/>
          <w:szCs w:val="24"/>
        </w:rPr>
        <w:t xml:space="preserve">A. K. </w:t>
      </w:r>
      <w:r w:rsidR="005C78D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DC68A8" w:rsidRPr="00B91AB6">
        <w:rPr>
          <w:rFonts w:asciiTheme="majorBidi" w:hAnsiTheme="majorBidi" w:cstheme="majorBidi"/>
          <w:sz w:val="24"/>
          <w:szCs w:val="24"/>
        </w:rPr>
        <w:t xml:space="preserve">Chandra, </w:t>
      </w:r>
      <w:r w:rsidR="008E1E72" w:rsidRPr="00B91AB6">
        <w:rPr>
          <w:rFonts w:asciiTheme="majorBidi" w:hAnsiTheme="majorBidi" w:cstheme="majorBidi"/>
          <w:sz w:val="24"/>
          <w:szCs w:val="24"/>
        </w:rPr>
        <w:t xml:space="preserve">R. </w:t>
      </w:r>
      <w:proofErr w:type="spellStart"/>
      <w:r w:rsidR="008E1E72" w:rsidRPr="00B91AB6">
        <w:rPr>
          <w:rFonts w:asciiTheme="majorBidi" w:hAnsiTheme="majorBidi" w:cstheme="majorBidi"/>
          <w:sz w:val="24"/>
          <w:szCs w:val="24"/>
        </w:rPr>
        <w:t>Mukhopadhyay</w:t>
      </w:r>
      <w:proofErr w:type="spellEnd"/>
      <w:r w:rsidR="008E1E72" w:rsidRPr="00B91AB6">
        <w:rPr>
          <w:rFonts w:asciiTheme="majorBidi" w:hAnsiTheme="majorBidi" w:cstheme="majorBidi"/>
          <w:sz w:val="24"/>
          <w:szCs w:val="24"/>
        </w:rPr>
        <w:t>,</w:t>
      </w:r>
      <w:r w:rsidR="005C78D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5C78D7" w:rsidRPr="00B91AB6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DC68A8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5C78D7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Mate</w:t>
      </w:r>
      <w:r w:rsidR="00DC68A8" w:rsidRPr="00B91AB6">
        <w:rPr>
          <w:rFonts w:asciiTheme="majorBidi" w:hAnsiTheme="majorBidi" w:cstheme="majorBidi"/>
          <w:i/>
          <w:iCs/>
          <w:sz w:val="24"/>
          <w:szCs w:val="24"/>
        </w:rPr>
        <w:t>r.</w:t>
      </w:r>
      <w:r w:rsidR="005C78D7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Sc</w:t>
      </w:r>
      <w:r w:rsidR="0087177C" w:rsidRPr="00B91AB6">
        <w:rPr>
          <w:rFonts w:asciiTheme="majorBidi" w:hAnsiTheme="majorBidi" w:cstheme="majorBidi"/>
          <w:sz w:val="24"/>
          <w:szCs w:val="24"/>
        </w:rPr>
        <w:t>.</w:t>
      </w:r>
      <w:r w:rsidR="005C78D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1997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5C78D7" w:rsidRPr="00B91AB6">
        <w:rPr>
          <w:rFonts w:asciiTheme="majorBidi" w:hAnsiTheme="majorBidi" w:cstheme="majorBidi"/>
          <w:sz w:val="24"/>
          <w:szCs w:val="24"/>
        </w:rPr>
        <w:t>32</w:t>
      </w:r>
      <w:r w:rsidR="00D12C6A" w:rsidRPr="00B91AB6">
        <w:rPr>
          <w:rFonts w:asciiTheme="majorBidi" w:hAnsiTheme="majorBidi" w:cstheme="majorBidi"/>
          <w:sz w:val="24"/>
          <w:szCs w:val="24"/>
        </w:rPr>
        <w:t>, 3717</w:t>
      </w:r>
      <w:r w:rsidR="00D12C6A" w:rsidRPr="00B91AB6">
        <w:rPr>
          <w:rFonts w:asciiTheme="majorBidi" w:hAnsiTheme="majorBidi" w:cstheme="majorBidi"/>
          <w:i/>
          <w:iCs/>
          <w:sz w:val="24"/>
          <w:szCs w:val="24"/>
        </w:rPr>
        <w:t>-</w:t>
      </w:r>
      <w:r w:rsidR="00D12C6A" w:rsidRPr="00B91AB6">
        <w:rPr>
          <w:rFonts w:asciiTheme="majorBidi" w:hAnsiTheme="majorBidi" w:cstheme="majorBidi"/>
          <w:sz w:val="24"/>
          <w:szCs w:val="24"/>
        </w:rPr>
        <w:t>3725</w:t>
      </w:r>
      <w:r w:rsidR="00A65742" w:rsidRPr="00B91AB6">
        <w:rPr>
          <w:rFonts w:asciiTheme="majorBidi" w:hAnsiTheme="majorBidi" w:cstheme="majorBidi"/>
          <w:sz w:val="24"/>
          <w:szCs w:val="24"/>
        </w:rPr>
        <w:t>.</w:t>
      </w:r>
    </w:p>
    <w:p w14:paraId="1D1ED98A" w14:textId="71485622" w:rsidR="00B96879" w:rsidRPr="00B91AB6" w:rsidRDefault="00B96879" w:rsidP="00363A08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9</w:t>
      </w:r>
      <w:r w:rsidR="009B34F9" w:rsidRPr="00B91AB6">
        <w:rPr>
          <w:rFonts w:asciiTheme="majorBidi" w:hAnsiTheme="majorBidi" w:cstheme="majorBidi"/>
          <w:sz w:val="24"/>
          <w:szCs w:val="24"/>
        </w:rPr>
        <w:t>.</w:t>
      </w:r>
      <w:r w:rsidR="00C84E5E" w:rsidRPr="00B91AB6">
        <w:rPr>
          <w:rFonts w:asciiTheme="majorBidi" w:hAnsiTheme="majorBidi" w:cstheme="majorBidi"/>
          <w:sz w:val="24"/>
          <w:szCs w:val="24"/>
        </w:rPr>
        <w:t xml:space="preserve"> R. N.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Datta</w:t>
      </w:r>
      <w:proofErr w:type="spellEnd"/>
      <w:r w:rsidR="00094709" w:rsidRPr="00B91AB6">
        <w:rPr>
          <w:rFonts w:asciiTheme="majorBidi" w:hAnsiTheme="majorBidi" w:cstheme="majorBidi"/>
          <w:sz w:val="24"/>
          <w:szCs w:val="24"/>
        </w:rPr>
        <w:t>,</w:t>
      </w:r>
      <w:r w:rsidR="00C84E5E" w:rsidRPr="00B91AB6">
        <w:rPr>
          <w:rFonts w:asciiTheme="majorBidi" w:hAnsiTheme="majorBidi" w:cstheme="majorBidi"/>
          <w:sz w:val="24"/>
          <w:szCs w:val="24"/>
        </w:rPr>
        <w:t xml:space="preserve"> N. M. </w:t>
      </w:r>
      <w:r w:rsidR="00094709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709" w:rsidRPr="00B91AB6">
        <w:rPr>
          <w:rFonts w:asciiTheme="majorBidi" w:hAnsiTheme="majorBidi" w:cstheme="majorBidi"/>
          <w:sz w:val="24"/>
          <w:szCs w:val="24"/>
        </w:rPr>
        <w:t>Huntink</w:t>
      </w:r>
      <w:proofErr w:type="spellEnd"/>
      <w:r w:rsidR="00094709" w:rsidRPr="00B91AB6">
        <w:rPr>
          <w:rFonts w:asciiTheme="majorBidi" w:hAnsiTheme="majorBidi" w:cstheme="majorBidi"/>
          <w:sz w:val="24"/>
          <w:szCs w:val="24"/>
        </w:rPr>
        <w:t>,</w:t>
      </w:r>
      <w:r w:rsidR="00C84E5E" w:rsidRPr="00B91AB6">
        <w:rPr>
          <w:rFonts w:asciiTheme="majorBidi" w:hAnsiTheme="majorBidi" w:cstheme="majorBidi"/>
          <w:sz w:val="24"/>
          <w:szCs w:val="24"/>
        </w:rPr>
        <w:t xml:space="preserve"> S.</w:t>
      </w:r>
      <w:r w:rsidR="00094709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709" w:rsidRPr="00B91AB6">
        <w:rPr>
          <w:rFonts w:asciiTheme="majorBidi" w:hAnsiTheme="majorBidi" w:cstheme="majorBidi"/>
          <w:sz w:val="24"/>
          <w:szCs w:val="24"/>
        </w:rPr>
        <w:t>Datta</w:t>
      </w:r>
      <w:proofErr w:type="spellEnd"/>
      <w:r w:rsidR="00094709" w:rsidRPr="00B91AB6">
        <w:rPr>
          <w:rFonts w:asciiTheme="majorBidi" w:hAnsiTheme="majorBidi" w:cstheme="majorBidi"/>
          <w:sz w:val="24"/>
          <w:szCs w:val="24"/>
        </w:rPr>
        <w:t>,</w:t>
      </w:r>
      <w:r w:rsidR="00C84E5E" w:rsidRPr="00B91AB6">
        <w:rPr>
          <w:rFonts w:asciiTheme="majorBidi" w:hAnsiTheme="majorBidi" w:cstheme="majorBidi"/>
          <w:sz w:val="24"/>
          <w:szCs w:val="24"/>
        </w:rPr>
        <w:t xml:space="preserve"> A.G. </w:t>
      </w:r>
      <w:proofErr w:type="spellStart"/>
      <w:r w:rsidR="00094709" w:rsidRPr="00B91AB6">
        <w:rPr>
          <w:rFonts w:asciiTheme="majorBidi" w:hAnsiTheme="majorBidi" w:cstheme="majorBidi"/>
          <w:sz w:val="24"/>
          <w:szCs w:val="24"/>
        </w:rPr>
        <w:t>Talma</w:t>
      </w:r>
      <w:proofErr w:type="spellEnd"/>
      <w:r w:rsidR="00094709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41028F" w:rsidRPr="00B91AB6">
        <w:rPr>
          <w:rFonts w:asciiTheme="majorBidi" w:hAnsiTheme="majorBidi" w:cstheme="majorBidi"/>
          <w:i/>
          <w:iCs/>
          <w:sz w:val="24"/>
          <w:szCs w:val="24"/>
        </w:rPr>
        <w:t>Rubber. Chem. Technol</w:t>
      </w:r>
      <w:r w:rsidR="0041028F" w:rsidRPr="00B91AB6">
        <w:rPr>
          <w:rFonts w:asciiTheme="majorBidi" w:hAnsiTheme="majorBidi" w:cstheme="majorBidi"/>
          <w:sz w:val="24"/>
          <w:szCs w:val="24"/>
        </w:rPr>
        <w:t>.</w:t>
      </w:r>
      <w:r w:rsidR="0087177C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2007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80</w:t>
      </w:r>
      <w:r w:rsidR="00C84E5E" w:rsidRPr="00B91AB6">
        <w:rPr>
          <w:rFonts w:asciiTheme="majorBidi" w:hAnsiTheme="majorBidi" w:cstheme="majorBidi"/>
          <w:sz w:val="24"/>
          <w:szCs w:val="24"/>
        </w:rPr>
        <w:t>, 3</w:t>
      </w:r>
      <w:r w:rsidR="00D12C6A" w:rsidRPr="00B91AB6">
        <w:rPr>
          <w:rFonts w:asciiTheme="majorBidi" w:hAnsiTheme="majorBidi" w:cstheme="majorBidi"/>
          <w:sz w:val="24"/>
          <w:szCs w:val="24"/>
        </w:rPr>
        <w:t>, 436-480</w:t>
      </w:r>
      <w:r w:rsidR="00A65742" w:rsidRPr="00B91AB6">
        <w:rPr>
          <w:rFonts w:asciiTheme="majorBidi" w:hAnsiTheme="majorBidi" w:cstheme="majorBidi"/>
          <w:sz w:val="24"/>
          <w:szCs w:val="24"/>
        </w:rPr>
        <w:t>.</w:t>
      </w:r>
    </w:p>
    <w:p w14:paraId="699E5652" w14:textId="1BB2EC9F" w:rsidR="001630D5" w:rsidRPr="00B91AB6" w:rsidRDefault="001630D5" w:rsidP="00363A08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10</w:t>
      </w:r>
      <w:r w:rsidR="009B34F9" w:rsidRPr="00B91AB6">
        <w:rPr>
          <w:rFonts w:asciiTheme="majorBidi" w:hAnsiTheme="majorBidi" w:cstheme="majorBidi"/>
          <w:sz w:val="24"/>
          <w:szCs w:val="24"/>
        </w:rPr>
        <w:t>.</w:t>
      </w:r>
      <w:r w:rsidR="00205DD4" w:rsidRPr="00B91AB6">
        <w:rPr>
          <w:rFonts w:asciiTheme="majorBidi" w:hAnsiTheme="majorBidi" w:cstheme="majorBidi"/>
          <w:sz w:val="24"/>
          <w:szCs w:val="24"/>
        </w:rPr>
        <w:t xml:space="preserve"> Sh. G. 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Sathi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205DD4" w:rsidRPr="00B91AB6">
        <w:rPr>
          <w:rFonts w:asciiTheme="majorBidi" w:hAnsiTheme="majorBidi" w:cstheme="majorBidi"/>
          <w:sz w:val="24"/>
          <w:szCs w:val="24"/>
        </w:rPr>
        <w:t xml:space="preserve"> J.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Jeon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205DD4" w:rsidRPr="00B91AB6">
        <w:rPr>
          <w:rFonts w:asciiTheme="majorBidi" w:hAnsiTheme="majorBidi" w:cstheme="majorBidi"/>
          <w:sz w:val="24"/>
          <w:szCs w:val="24"/>
        </w:rPr>
        <w:t xml:space="preserve"> J.</w:t>
      </w:r>
      <w:r w:rsidRPr="00B91AB6">
        <w:rPr>
          <w:rFonts w:asciiTheme="majorBidi" w:hAnsiTheme="majorBidi" w:cstheme="majorBidi"/>
          <w:sz w:val="24"/>
          <w:szCs w:val="24"/>
        </w:rPr>
        <w:t xml:space="preserve"> Won</w:t>
      </w:r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205DD4" w:rsidRPr="00B91AB6">
        <w:rPr>
          <w:rFonts w:asciiTheme="majorBidi" w:hAnsiTheme="majorBidi" w:cstheme="majorBidi"/>
          <w:sz w:val="24"/>
          <w:szCs w:val="24"/>
        </w:rPr>
        <w:t xml:space="preserve"> Ch.</w:t>
      </w:r>
      <w:r w:rsidRPr="00B91AB6">
        <w:rPr>
          <w:rFonts w:asciiTheme="majorBidi" w:hAnsiTheme="majorBidi" w:cstheme="majorBidi"/>
          <w:sz w:val="24"/>
          <w:szCs w:val="24"/>
        </w:rPr>
        <w:t xml:space="preserve"> Nah</w:t>
      </w:r>
      <w:r w:rsidR="00205DD4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205DD4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="00205DD4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Res</w:t>
      </w:r>
      <w:r w:rsidR="0087177C" w:rsidRPr="00B91AB6">
        <w:rPr>
          <w:rFonts w:asciiTheme="majorBidi" w:hAnsiTheme="majorBidi" w:cstheme="majorBidi"/>
          <w:sz w:val="24"/>
          <w:szCs w:val="24"/>
        </w:rPr>
        <w:t>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eastAsia="Times New Roman" w:hAnsiTheme="majorBidi" w:cstheme="majorBidi"/>
          <w:b/>
          <w:bCs/>
          <w:sz w:val="24"/>
          <w:szCs w:val="24"/>
        </w:rPr>
        <w:t>2018</w:t>
      </w:r>
      <w:r w:rsidR="00A65742" w:rsidRPr="00B91AB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25</w:t>
      </w:r>
      <w:r w:rsidR="00A65742" w:rsidRPr="00B91AB6">
        <w:rPr>
          <w:rFonts w:asciiTheme="majorBidi" w:hAnsiTheme="majorBidi" w:cstheme="majorBidi"/>
          <w:sz w:val="24"/>
          <w:szCs w:val="24"/>
        </w:rPr>
        <w:t>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33234B1C" w14:textId="04AF0BFF" w:rsidR="00EE7146" w:rsidRPr="00B91AB6" w:rsidRDefault="001630D5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11</w:t>
      </w:r>
      <w:r w:rsidR="009B34F9" w:rsidRPr="00B91AB6">
        <w:rPr>
          <w:rFonts w:asciiTheme="majorBidi" w:hAnsiTheme="majorBidi" w:cstheme="majorBidi"/>
          <w:sz w:val="24"/>
          <w:szCs w:val="24"/>
        </w:rPr>
        <w:t>.</w:t>
      </w:r>
      <w:r w:rsidR="00EE7146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72381F" w:rsidRPr="00B91AB6">
        <w:rPr>
          <w:rFonts w:asciiTheme="majorBidi" w:hAnsiTheme="majorBidi" w:cstheme="majorBidi"/>
          <w:sz w:val="24"/>
          <w:szCs w:val="24"/>
        </w:rPr>
        <w:t xml:space="preserve">E. J. </w:t>
      </w:r>
      <w:r w:rsidR="00EE7146" w:rsidRPr="00B91AB6">
        <w:rPr>
          <w:rFonts w:asciiTheme="majorBidi" w:hAnsiTheme="majorBidi" w:cstheme="majorBidi"/>
          <w:sz w:val="24"/>
          <w:szCs w:val="24"/>
        </w:rPr>
        <w:t xml:space="preserve">Blok, </w:t>
      </w:r>
      <w:r w:rsidR="0072381F" w:rsidRPr="00B91AB6">
        <w:rPr>
          <w:rFonts w:asciiTheme="majorBidi" w:hAnsiTheme="majorBidi" w:cstheme="majorBidi"/>
          <w:sz w:val="24"/>
          <w:szCs w:val="24"/>
        </w:rPr>
        <w:t>M. L.</w:t>
      </w:r>
      <w:r w:rsidR="00EE7146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7146" w:rsidRPr="00B91AB6">
        <w:rPr>
          <w:rFonts w:asciiTheme="majorBidi" w:hAnsiTheme="majorBidi" w:cstheme="majorBidi"/>
          <w:sz w:val="24"/>
          <w:szCs w:val="24"/>
        </w:rPr>
        <w:t>Kralevich</w:t>
      </w:r>
      <w:proofErr w:type="spellEnd"/>
      <w:r w:rsidR="00EE7146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205DD4" w:rsidRPr="00B91AB6">
        <w:rPr>
          <w:rFonts w:asciiTheme="majorBidi" w:hAnsiTheme="majorBidi" w:cstheme="majorBidi"/>
          <w:sz w:val="24"/>
          <w:szCs w:val="24"/>
        </w:rPr>
        <w:t>J. E.</w:t>
      </w:r>
      <w:r w:rsidR="00EE7146" w:rsidRPr="00B91AB6">
        <w:rPr>
          <w:rFonts w:asciiTheme="majorBidi" w:hAnsiTheme="majorBidi" w:cstheme="majorBidi"/>
          <w:sz w:val="24"/>
          <w:szCs w:val="24"/>
        </w:rPr>
        <w:t xml:space="preserve"> Varner, </w:t>
      </w:r>
      <w:r w:rsidR="0041028F" w:rsidRPr="00B91AB6">
        <w:rPr>
          <w:rFonts w:asciiTheme="majorBidi" w:hAnsiTheme="majorBidi" w:cstheme="majorBidi"/>
          <w:i/>
          <w:iCs/>
          <w:sz w:val="24"/>
          <w:szCs w:val="24"/>
        </w:rPr>
        <w:t>Rubber. Chem. Technol</w:t>
      </w:r>
      <w:r w:rsidR="0041028F" w:rsidRPr="00B91AB6">
        <w:rPr>
          <w:rFonts w:asciiTheme="majorBidi" w:hAnsiTheme="majorBidi" w:cstheme="majorBidi"/>
          <w:sz w:val="24"/>
          <w:szCs w:val="24"/>
        </w:rPr>
        <w:t>.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2000</w:t>
      </w:r>
      <w:r w:rsidR="00A65742" w:rsidRPr="00B91AB6">
        <w:rPr>
          <w:rFonts w:asciiTheme="majorBidi" w:hAnsiTheme="majorBidi" w:cstheme="majorBidi"/>
          <w:sz w:val="24"/>
          <w:szCs w:val="24"/>
        </w:rPr>
        <w:t>,</w:t>
      </w:r>
      <w:r w:rsidR="0087177C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E7146" w:rsidRPr="00B91AB6">
        <w:rPr>
          <w:rFonts w:asciiTheme="majorBidi" w:hAnsiTheme="majorBidi" w:cstheme="majorBidi"/>
          <w:sz w:val="24"/>
          <w:szCs w:val="24"/>
        </w:rPr>
        <w:t>73</w:t>
      </w:r>
      <w:r w:rsidR="00205DD4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A65742" w:rsidRPr="00B91AB6">
        <w:rPr>
          <w:rFonts w:asciiTheme="majorBidi" w:hAnsiTheme="majorBidi" w:cstheme="majorBidi"/>
          <w:sz w:val="24"/>
          <w:szCs w:val="24"/>
        </w:rPr>
        <w:t>1.</w:t>
      </w:r>
      <w:r w:rsidR="00EE7146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45246903" w14:textId="449DDBE6" w:rsidR="00E839EC" w:rsidRPr="00B91AB6" w:rsidRDefault="00E839EC" w:rsidP="00363A08">
      <w:pPr>
        <w:pStyle w:val="Heading1"/>
        <w:bidi w:val="0"/>
        <w:spacing w:before="0"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r w:rsidRPr="00B91AB6">
        <w:rPr>
          <w:rFonts w:asciiTheme="majorBidi" w:hAnsiTheme="majorBidi"/>
          <w:color w:val="auto"/>
          <w:sz w:val="24"/>
          <w:szCs w:val="24"/>
        </w:rPr>
        <w:t>12</w:t>
      </w:r>
      <w:r w:rsidR="006C5138" w:rsidRPr="00B91AB6">
        <w:rPr>
          <w:rFonts w:asciiTheme="majorBidi" w:hAnsiTheme="majorBidi"/>
          <w:color w:val="auto"/>
          <w:sz w:val="24"/>
          <w:szCs w:val="24"/>
        </w:rPr>
        <w:t>.</w:t>
      </w:r>
      <w:r w:rsidR="00B52527" w:rsidRPr="00B91AB6">
        <w:rPr>
          <w:rFonts w:asciiTheme="majorBidi" w:hAnsiTheme="majorBidi"/>
          <w:color w:val="auto"/>
          <w:sz w:val="24"/>
          <w:szCs w:val="24"/>
        </w:rPr>
        <w:t xml:space="preserve"> E.</w:t>
      </w:r>
      <w:r w:rsidRPr="00B91AB6">
        <w:rPr>
          <w:rFonts w:asciiTheme="majorBidi" w:hAnsiTheme="majorBidi"/>
          <w:color w:val="auto"/>
          <w:sz w:val="24"/>
          <w:szCs w:val="24"/>
        </w:rPr>
        <w:t xml:space="preserve"> Leroy,</w:t>
      </w:r>
      <w:r w:rsidR="00B52527" w:rsidRPr="00B91AB6">
        <w:rPr>
          <w:rFonts w:asciiTheme="majorBidi" w:eastAsia="Times New Roman" w:hAnsiTheme="majorBidi"/>
          <w:color w:val="auto"/>
          <w:kern w:val="36"/>
          <w:sz w:val="24"/>
          <w:szCs w:val="24"/>
        </w:rPr>
        <w:t xml:space="preserve"> A</w:t>
      </w:r>
      <w:r w:rsidR="00B52527" w:rsidRPr="00B91AB6">
        <w:rPr>
          <w:rFonts w:asciiTheme="majorBidi" w:hAnsiTheme="majorBidi"/>
          <w:color w:val="auto"/>
          <w:sz w:val="24"/>
          <w:szCs w:val="24"/>
        </w:rPr>
        <w:t xml:space="preserve">. </w:t>
      </w:r>
      <w:proofErr w:type="spellStart"/>
      <w:r w:rsidR="00B52527" w:rsidRPr="00B91AB6">
        <w:rPr>
          <w:rFonts w:asciiTheme="majorBidi" w:hAnsiTheme="majorBidi"/>
          <w:color w:val="auto"/>
          <w:sz w:val="24"/>
          <w:szCs w:val="24"/>
        </w:rPr>
        <w:t>Souid</w:t>
      </w:r>
      <w:proofErr w:type="spellEnd"/>
      <w:r w:rsidR="00013EAB" w:rsidRPr="00B91AB6">
        <w:rPr>
          <w:rFonts w:asciiTheme="majorBidi" w:hAnsiTheme="majorBidi"/>
          <w:color w:val="auto"/>
          <w:sz w:val="24"/>
          <w:szCs w:val="24"/>
        </w:rPr>
        <w:t>,</w:t>
      </w:r>
      <w:r w:rsidR="00B52527" w:rsidRPr="00B91AB6">
        <w:rPr>
          <w:rFonts w:asciiTheme="majorBidi" w:hAnsiTheme="majorBidi"/>
          <w:color w:val="auto"/>
          <w:sz w:val="24"/>
          <w:szCs w:val="24"/>
        </w:rPr>
        <w:t xml:space="preserve"> R.</w:t>
      </w:r>
      <w:r w:rsidRPr="00B91AB6">
        <w:rPr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/>
          <w:color w:val="auto"/>
          <w:sz w:val="24"/>
          <w:szCs w:val="24"/>
        </w:rPr>
        <w:t>Deterre</w:t>
      </w:r>
      <w:proofErr w:type="spellEnd"/>
      <w:r w:rsidR="00B52527" w:rsidRPr="00B91AB6">
        <w:rPr>
          <w:rFonts w:asciiTheme="majorBidi" w:hAnsiTheme="majorBidi"/>
          <w:color w:val="auto"/>
          <w:sz w:val="24"/>
          <w:szCs w:val="24"/>
        </w:rPr>
        <w:t>,</w:t>
      </w:r>
      <w:r w:rsidRPr="00B91AB6">
        <w:rPr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/>
          <w:i/>
          <w:iCs/>
          <w:color w:val="auto"/>
          <w:sz w:val="24"/>
          <w:szCs w:val="24"/>
        </w:rPr>
        <w:t>Polym</w:t>
      </w:r>
      <w:proofErr w:type="spellEnd"/>
      <w:r w:rsidRPr="00B91AB6">
        <w:rPr>
          <w:rFonts w:asciiTheme="majorBidi" w:hAnsiTheme="majorBidi"/>
          <w:i/>
          <w:iCs/>
          <w:color w:val="auto"/>
          <w:sz w:val="24"/>
          <w:szCs w:val="24"/>
        </w:rPr>
        <w:t>. Test</w:t>
      </w:r>
      <w:r w:rsidR="00B52527" w:rsidRPr="00B91AB6">
        <w:rPr>
          <w:rFonts w:asciiTheme="majorBidi" w:hAnsiTheme="majorBidi"/>
          <w:color w:val="auto"/>
          <w:sz w:val="24"/>
          <w:szCs w:val="24"/>
        </w:rPr>
        <w:t>.</w:t>
      </w:r>
      <w:r w:rsidRPr="00B91AB6">
        <w:rPr>
          <w:rFonts w:asciiTheme="majorBidi" w:hAnsiTheme="majorBidi"/>
          <w:color w:val="auto"/>
          <w:sz w:val="24"/>
          <w:szCs w:val="24"/>
        </w:rPr>
        <w:t xml:space="preserve"> </w:t>
      </w:r>
      <w:r w:rsidR="00A65742" w:rsidRPr="00B91AB6">
        <w:rPr>
          <w:rFonts w:asciiTheme="majorBidi" w:hAnsiTheme="majorBidi"/>
          <w:b/>
          <w:bCs/>
          <w:color w:val="auto"/>
          <w:sz w:val="24"/>
          <w:szCs w:val="24"/>
        </w:rPr>
        <w:t>2013</w:t>
      </w:r>
      <w:r w:rsidR="00A65742" w:rsidRPr="00B91AB6">
        <w:rPr>
          <w:rFonts w:asciiTheme="majorBidi" w:hAnsiTheme="majorBidi"/>
          <w:color w:val="auto"/>
          <w:sz w:val="24"/>
          <w:szCs w:val="24"/>
        </w:rPr>
        <w:t>,</w:t>
      </w:r>
      <w:r w:rsidR="00A65742" w:rsidRPr="00B91AB6">
        <w:rPr>
          <w:rFonts w:asciiTheme="majorBidi" w:hAnsiTheme="majorBidi"/>
          <w:b/>
          <w:bCs/>
          <w:color w:val="auto"/>
          <w:sz w:val="24"/>
          <w:szCs w:val="24"/>
        </w:rPr>
        <w:t xml:space="preserve"> </w:t>
      </w:r>
      <w:r w:rsidR="00B52527" w:rsidRPr="00B91AB6">
        <w:rPr>
          <w:rFonts w:asciiTheme="majorBidi" w:hAnsiTheme="majorBidi"/>
          <w:color w:val="auto"/>
          <w:sz w:val="24"/>
          <w:szCs w:val="24"/>
        </w:rPr>
        <w:t xml:space="preserve">32, </w:t>
      </w:r>
      <w:r w:rsidRPr="00B91AB6">
        <w:rPr>
          <w:rFonts w:asciiTheme="majorBidi" w:hAnsiTheme="majorBidi"/>
          <w:color w:val="auto"/>
          <w:sz w:val="24"/>
          <w:szCs w:val="24"/>
        </w:rPr>
        <w:t>3</w:t>
      </w:r>
      <w:r w:rsidR="00D12C6A" w:rsidRPr="00B91AB6">
        <w:rPr>
          <w:rFonts w:asciiTheme="majorBidi" w:hAnsiTheme="majorBidi"/>
          <w:color w:val="auto"/>
          <w:sz w:val="24"/>
          <w:szCs w:val="24"/>
        </w:rPr>
        <w:t xml:space="preserve">, </w:t>
      </w:r>
      <w:r w:rsidR="00D12C6A" w:rsidRPr="00B91AB6">
        <w:rPr>
          <w:rFonts w:asciiTheme="majorBidi" w:hAnsiTheme="majorBidi"/>
          <w:color w:val="131413"/>
          <w:sz w:val="24"/>
          <w:szCs w:val="24"/>
        </w:rPr>
        <w:t>575–582</w:t>
      </w:r>
      <w:r w:rsidR="00A65742" w:rsidRPr="00B91AB6">
        <w:rPr>
          <w:rFonts w:asciiTheme="majorBidi" w:hAnsiTheme="majorBidi"/>
          <w:color w:val="auto"/>
          <w:sz w:val="24"/>
          <w:szCs w:val="24"/>
        </w:rPr>
        <w:t>.</w:t>
      </w:r>
      <w:r w:rsidRPr="00B91AB6">
        <w:rPr>
          <w:rFonts w:asciiTheme="majorBidi" w:hAnsiTheme="majorBidi"/>
          <w:color w:val="auto"/>
          <w:sz w:val="24"/>
          <w:szCs w:val="24"/>
        </w:rPr>
        <w:t xml:space="preserve"> </w:t>
      </w:r>
    </w:p>
    <w:p w14:paraId="20DD6531" w14:textId="31FE33F9" w:rsidR="00E839EC" w:rsidRPr="00B91AB6" w:rsidRDefault="00E839EC" w:rsidP="00363A08">
      <w:pPr>
        <w:pStyle w:val="Heading1"/>
        <w:bidi w:val="0"/>
        <w:spacing w:before="0"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r w:rsidRPr="00B91AB6">
        <w:rPr>
          <w:rFonts w:asciiTheme="majorBidi" w:hAnsiTheme="majorBidi"/>
          <w:color w:val="auto"/>
          <w:sz w:val="24"/>
          <w:szCs w:val="24"/>
        </w:rPr>
        <w:t>13</w:t>
      </w:r>
      <w:r w:rsidR="006C5138" w:rsidRPr="00B91AB6">
        <w:rPr>
          <w:rFonts w:asciiTheme="majorBidi" w:hAnsiTheme="majorBidi"/>
          <w:color w:val="auto"/>
          <w:sz w:val="24"/>
          <w:szCs w:val="24"/>
        </w:rPr>
        <w:t>.</w:t>
      </w:r>
      <w:r w:rsidRPr="00B91AB6">
        <w:rPr>
          <w:rFonts w:asciiTheme="majorBidi" w:hAnsiTheme="majorBidi"/>
          <w:color w:val="auto"/>
          <w:sz w:val="24"/>
          <w:szCs w:val="24"/>
        </w:rPr>
        <w:t xml:space="preserve"> </w:t>
      </w:r>
      <w:r w:rsidR="00B52527" w:rsidRPr="00B91AB6">
        <w:rPr>
          <w:rFonts w:asciiTheme="majorBidi" w:hAnsiTheme="majorBidi"/>
          <w:color w:val="auto"/>
          <w:sz w:val="24"/>
          <w:szCs w:val="24"/>
        </w:rPr>
        <w:t>G.</w:t>
      </w:r>
      <w:r w:rsidRPr="00B91AB6">
        <w:rPr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/>
          <w:color w:val="auto"/>
          <w:sz w:val="24"/>
          <w:szCs w:val="24"/>
        </w:rPr>
        <w:t>Milani</w:t>
      </w:r>
      <w:proofErr w:type="spellEnd"/>
      <w:r w:rsidRPr="00B91AB6">
        <w:rPr>
          <w:rFonts w:asciiTheme="majorBidi" w:hAnsiTheme="majorBidi"/>
          <w:color w:val="auto"/>
          <w:sz w:val="24"/>
          <w:szCs w:val="24"/>
        </w:rPr>
        <w:t>,</w:t>
      </w:r>
      <w:r w:rsidR="00B52527" w:rsidRPr="00B91AB6">
        <w:rPr>
          <w:rFonts w:asciiTheme="majorBidi" w:hAnsiTheme="majorBidi"/>
          <w:color w:val="auto"/>
          <w:sz w:val="24"/>
          <w:szCs w:val="24"/>
        </w:rPr>
        <w:t xml:space="preserve"> E.</w:t>
      </w:r>
      <w:r w:rsidRPr="00B91AB6">
        <w:rPr>
          <w:rFonts w:asciiTheme="majorBidi" w:hAnsiTheme="majorBidi"/>
          <w:color w:val="auto"/>
          <w:sz w:val="24"/>
          <w:szCs w:val="24"/>
        </w:rPr>
        <w:t xml:space="preserve"> Leroy,</w:t>
      </w:r>
      <w:r w:rsidR="00B52527" w:rsidRPr="00B91AB6">
        <w:rPr>
          <w:rFonts w:asciiTheme="majorBidi" w:hAnsiTheme="majorBidi"/>
          <w:color w:val="auto"/>
          <w:sz w:val="24"/>
          <w:szCs w:val="24"/>
        </w:rPr>
        <w:t xml:space="preserve"> F.</w:t>
      </w:r>
      <w:r w:rsidRPr="00B91AB6">
        <w:rPr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/>
          <w:color w:val="auto"/>
          <w:sz w:val="24"/>
          <w:szCs w:val="24"/>
        </w:rPr>
        <w:t>Milani</w:t>
      </w:r>
      <w:proofErr w:type="spellEnd"/>
      <w:r w:rsidRPr="00B91AB6">
        <w:rPr>
          <w:rFonts w:asciiTheme="majorBidi" w:hAnsiTheme="majorBidi"/>
          <w:color w:val="auto"/>
          <w:sz w:val="24"/>
          <w:szCs w:val="24"/>
        </w:rPr>
        <w:t>,</w:t>
      </w:r>
      <w:r w:rsidR="00B52527" w:rsidRPr="00B91AB6">
        <w:rPr>
          <w:rFonts w:asciiTheme="majorBidi" w:hAnsiTheme="majorBidi"/>
          <w:color w:val="auto"/>
          <w:sz w:val="24"/>
          <w:szCs w:val="24"/>
        </w:rPr>
        <w:t xml:space="preserve"> R.</w:t>
      </w:r>
      <w:r w:rsidRPr="00B91AB6">
        <w:rPr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/>
          <w:color w:val="auto"/>
          <w:sz w:val="24"/>
          <w:szCs w:val="24"/>
        </w:rPr>
        <w:t>Deterre</w:t>
      </w:r>
      <w:proofErr w:type="spellEnd"/>
      <w:r w:rsidR="00B52527" w:rsidRPr="00B91AB6">
        <w:rPr>
          <w:rFonts w:asciiTheme="majorBidi" w:hAnsiTheme="majorBidi"/>
          <w:color w:val="auto"/>
          <w:sz w:val="24"/>
          <w:szCs w:val="24"/>
        </w:rPr>
        <w:t>,</w:t>
      </w:r>
      <w:r w:rsidRPr="00B91AB6">
        <w:rPr>
          <w:rFonts w:asciiTheme="majorBidi" w:hAnsiTheme="majorBidi"/>
          <w:color w:val="auto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/>
          <w:i/>
          <w:iCs/>
          <w:color w:val="auto"/>
          <w:sz w:val="24"/>
          <w:szCs w:val="24"/>
        </w:rPr>
        <w:t>Polym</w:t>
      </w:r>
      <w:proofErr w:type="spellEnd"/>
      <w:r w:rsidRPr="00B91AB6">
        <w:rPr>
          <w:rFonts w:asciiTheme="majorBidi" w:hAnsiTheme="majorBidi"/>
          <w:i/>
          <w:iCs/>
          <w:color w:val="auto"/>
          <w:sz w:val="24"/>
          <w:szCs w:val="24"/>
        </w:rPr>
        <w:t>. Test</w:t>
      </w:r>
      <w:r w:rsidR="00B52527" w:rsidRPr="00B91AB6">
        <w:rPr>
          <w:rFonts w:asciiTheme="majorBidi" w:hAnsiTheme="majorBidi"/>
          <w:color w:val="auto"/>
          <w:sz w:val="24"/>
          <w:szCs w:val="24"/>
        </w:rPr>
        <w:t>.</w:t>
      </w:r>
      <w:r w:rsidRPr="00B91AB6">
        <w:rPr>
          <w:rFonts w:asciiTheme="majorBidi" w:hAnsiTheme="majorBidi"/>
          <w:color w:val="auto"/>
          <w:sz w:val="24"/>
          <w:szCs w:val="24"/>
        </w:rPr>
        <w:t xml:space="preserve"> </w:t>
      </w:r>
      <w:r w:rsidR="00A65742" w:rsidRPr="00B91AB6">
        <w:rPr>
          <w:rFonts w:asciiTheme="majorBidi" w:hAnsiTheme="majorBidi"/>
          <w:b/>
          <w:bCs/>
          <w:color w:val="auto"/>
          <w:sz w:val="24"/>
          <w:szCs w:val="24"/>
        </w:rPr>
        <w:t>2013</w:t>
      </w:r>
      <w:r w:rsidR="00A65742" w:rsidRPr="00B91AB6">
        <w:rPr>
          <w:rFonts w:asciiTheme="majorBidi" w:hAnsiTheme="majorBidi"/>
          <w:color w:val="auto"/>
          <w:sz w:val="24"/>
          <w:szCs w:val="24"/>
        </w:rPr>
        <w:t xml:space="preserve">, </w:t>
      </w:r>
      <w:r w:rsidR="00B52527" w:rsidRPr="00B91AB6">
        <w:rPr>
          <w:rFonts w:asciiTheme="majorBidi" w:hAnsiTheme="majorBidi"/>
          <w:color w:val="auto"/>
          <w:sz w:val="24"/>
          <w:szCs w:val="24"/>
        </w:rPr>
        <w:t xml:space="preserve">32, </w:t>
      </w:r>
      <w:r w:rsidRPr="00B91AB6">
        <w:rPr>
          <w:rFonts w:asciiTheme="majorBidi" w:hAnsiTheme="majorBidi"/>
          <w:color w:val="auto"/>
          <w:sz w:val="24"/>
          <w:szCs w:val="24"/>
        </w:rPr>
        <w:t>6</w:t>
      </w:r>
      <w:r w:rsidR="00D12C6A" w:rsidRPr="00B91AB6">
        <w:rPr>
          <w:rFonts w:asciiTheme="majorBidi" w:hAnsiTheme="majorBidi"/>
          <w:color w:val="auto"/>
          <w:sz w:val="24"/>
          <w:szCs w:val="24"/>
        </w:rPr>
        <w:t>, 1052–1063</w:t>
      </w:r>
      <w:r w:rsidR="00A65742" w:rsidRPr="00B91AB6">
        <w:rPr>
          <w:rFonts w:asciiTheme="majorBidi" w:hAnsiTheme="majorBidi"/>
          <w:color w:val="auto"/>
          <w:sz w:val="24"/>
          <w:szCs w:val="24"/>
        </w:rPr>
        <w:t>.</w:t>
      </w:r>
    </w:p>
    <w:p w14:paraId="687FDF1E" w14:textId="04E61DC3" w:rsidR="00E839EC" w:rsidRPr="00B91AB6" w:rsidRDefault="00E839EC" w:rsidP="00363A08">
      <w:pPr>
        <w:bidi w:val="0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91AB6">
        <w:rPr>
          <w:rFonts w:asciiTheme="majorBidi" w:eastAsia="GulliverRM" w:hAnsiTheme="majorBidi" w:cstheme="majorBidi"/>
          <w:sz w:val="24"/>
          <w:szCs w:val="24"/>
        </w:rPr>
        <w:t>14</w:t>
      </w:r>
      <w:r w:rsidR="006C5138" w:rsidRPr="00B91AB6">
        <w:rPr>
          <w:rFonts w:asciiTheme="majorBidi" w:eastAsia="GulliverRM" w:hAnsiTheme="majorBidi" w:cstheme="majorBidi"/>
          <w:color w:val="000000" w:themeColor="text1"/>
          <w:sz w:val="24"/>
          <w:szCs w:val="24"/>
        </w:rPr>
        <w:t>.</w:t>
      </w:r>
      <w:r w:rsidR="002302A5"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F.</w:t>
      </w:r>
      <w:r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Ignatz</w:t>
      </w:r>
      <w:proofErr w:type="spellEnd"/>
      <w:r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-Hoover,</w:t>
      </w:r>
      <w:r w:rsidR="002302A5"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F. A.</w:t>
      </w:r>
      <w:r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LP,</w:t>
      </w:r>
      <w:r w:rsidR="002302A5"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B.</w:t>
      </w:r>
      <w:r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To,</w:t>
      </w:r>
      <w:r w:rsidR="002302A5"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OH. Middlefield</w:t>
      </w:r>
      <w:r w:rsidR="00013EAB"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</w:t>
      </w:r>
      <w:r w:rsidR="002302A5"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E.</w:t>
      </w:r>
      <w:r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Terrill, </w:t>
      </w:r>
      <w:r w:rsidRPr="00B91AB6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Rubber world</w:t>
      </w:r>
      <w:r w:rsidR="002302A5"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  <w:r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A65742" w:rsidRPr="00B91AB6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2009</w:t>
      </w:r>
      <w:r w:rsidR="00A65742"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</w:t>
      </w:r>
      <w:r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75</w:t>
      </w:r>
      <w:r w:rsidR="00A65742" w:rsidRPr="00B91AB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14:paraId="74B440C9" w14:textId="2B68F2B2" w:rsidR="002F6047" w:rsidRPr="00B91AB6" w:rsidRDefault="002F6047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1</w:t>
      </w:r>
      <w:r w:rsidR="00E839EC" w:rsidRPr="00B91AB6">
        <w:rPr>
          <w:rFonts w:asciiTheme="majorBidi" w:hAnsiTheme="majorBidi" w:cstheme="majorBidi"/>
          <w:sz w:val="24"/>
          <w:szCs w:val="24"/>
        </w:rPr>
        <w:t>5</w:t>
      </w:r>
      <w:r w:rsidR="006C5138" w:rsidRPr="00B91AB6">
        <w:rPr>
          <w:rFonts w:asciiTheme="majorBidi" w:hAnsiTheme="majorBidi" w:cstheme="majorBidi"/>
          <w:sz w:val="24"/>
          <w:szCs w:val="24"/>
        </w:rPr>
        <w:t>.</w:t>
      </w:r>
      <w:r w:rsidR="0041028F" w:rsidRPr="00B91AB6">
        <w:rPr>
          <w:rFonts w:asciiTheme="majorBidi" w:hAnsiTheme="majorBidi" w:cstheme="majorBidi"/>
          <w:sz w:val="24"/>
          <w:szCs w:val="24"/>
        </w:rPr>
        <w:t xml:space="preserve"> Sh.</w:t>
      </w:r>
      <w:r w:rsidR="006E3751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3751" w:rsidRPr="00B91AB6">
        <w:rPr>
          <w:rFonts w:asciiTheme="majorBidi" w:hAnsiTheme="majorBidi" w:cstheme="majorBidi"/>
          <w:sz w:val="24"/>
          <w:szCs w:val="24"/>
        </w:rPr>
        <w:t>Gopisathi</w:t>
      </w:r>
      <w:proofErr w:type="spellEnd"/>
      <w:r w:rsidR="006E3751" w:rsidRPr="00B91AB6">
        <w:rPr>
          <w:rFonts w:asciiTheme="majorBidi" w:hAnsiTheme="majorBidi" w:cstheme="majorBidi"/>
          <w:sz w:val="24"/>
          <w:szCs w:val="24"/>
        </w:rPr>
        <w:t>,</w:t>
      </w:r>
      <w:r w:rsidR="002302A5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41028F" w:rsidRPr="00B91AB6">
        <w:rPr>
          <w:rFonts w:asciiTheme="majorBidi" w:hAnsiTheme="majorBidi" w:cstheme="majorBidi"/>
          <w:sz w:val="24"/>
          <w:szCs w:val="24"/>
        </w:rPr>
        <w:t>Ch.</w:t>
      </w:r>
      <w:r w:rsidR="006E3751" w:rsidRPr="00B91AB6">
        <w:rPr>
          <w:rFonts w:asciiTheme="majorBidi" w:hAnsiTheme="majorBidi" w:cstheme="majorBidi"/>
          <w:sz w:val="24"/>
          <w:szCs w:val="24"/>
        </w:rPr>
        <w:t xml:space="preserve"> Park,</w:t>
      </w:r>
      <w:r w:rsidR="002302A5" w:rsidRPr="00B91AB6">
        <w:rPr>
          <w:rFonts w:asciiTheme="majorBidi" w:hAnsiTheme="majorBidi" w:cstheme="majorBidi"/>
          <w:sz w:val="24"/>
          <w:szCs w:val="24"/>
        </w:rPr>
        <w:t xml:space="preserve"> Y. I.</w:t>
      </w:r>
      <w:r w:rsidR="006E3751" w:rsidRPr="00B91AB6">
        <w:rPr>
          <w:rFonts w:asciiTheme="majorBidi" w:hAnsiTheme="majorBidi" w:cstheme="majorBidi"/>
          <w:sz w:val="24"/>
          <w:szCs w:val="24"/>
        </w:rPr>
        <w:t xml:space="preserve"> Huh,</w:t>
      </w:r>
      <w:r w:rsidR="002302A5" w:rsidRPr="00B91AB6">
        <w:rPr>
          <w:rFonts w:asciiTheme="majorBidi" w:hAnsiTheme="majorBidi" w:cstheme="majorBidi"/>
          <w:sz w:val="24"/>
          <w:szCs w:val="24"/>
        </w:rPr>
        <w:t xml:space="preserve"> J.</w:t>
      </w:r>
      <w:r w:rsidR="006E3751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3751" w:rsidRPr="00B91AB6">
        <w:rPr>
          <w:rFonts w:asciiTheme="majorBidi" w:hAnsiTheme="majorBidi" w:cstheme="majorBidi"/>
          <w:sz w:val="24"/>
          <w:szCs w:val="24"/>
        </w:rPr>
        <w:t>Jeon</w:t>
      </w:r>
      <w:proofErr w:type="spellEnd"/>
      <w:r w:rsidR="006E3751" w:rsidRPr="00B91AB6">
        <w:rPr>
          <w:rFonts w:asciiTheme="majorBidi" w:hAnsiTheme="majorBidi" w:cstheme="majorBidi"/>
          <w:sz w:val="24"/>
          <w:szCs w:val="24"/>
        </w:rPr>
        <w:t>,</w:t>
      </w:r>
      <w:r w:rsidR="002302A5" w:rsidRPr="00B91AB6">
        <w:rPr>
          <w:rFonts w:asciiTheme="majorBidi" w:hAnsiTheme="majorBidi" w:cstheme="majorBidi"/>
          <w:sz w:val="24"/>
          <w:szCs w:val="24"/>
        </w:rPr>
        <w:t xml:space="preserve"> Ch. H.</w:t>
      </w:r>
      <w:r w:rsidR="006E3751" w:rsidRPr="00B91AB6">
        <w:rPr>
          <w:rFonts w:asciiTheme="majorBidi" w:hAnsiTheme="majorBidi" w:cstheme="majorBidi"/>
          <w:sz w:val="24"/>
          <w:szCs w:val="24"/>
        </w:rPr>
        <w:t xml:space="preserve"> Yun,</w:t>
      </w:r>
      <w:r w:rsidR="002302A5" w:rsidRPr="00B91AB6">
        <w:rPr>
          <w:rFonts w:asciiTheme="majorBidi" w:hAnsiTheme="majorBidi" w:cstheme="majorBidi"/>
          <w:sz w:val="24"/>
          <w:szCs w:val="24"/>
        </w:rPr>
        <w:t xml:space="preserve"> J.</w:t>
      </w:r>
      <w:r w:rsidR="006E3751" w:rsidRPr="00B91AB6">
        <w:rPr>
          <w:rFonts w:asciiTheme="majorBidi" w:hAnsiTheme="majorBidi" w:cstheme="majorBidi"/>
          <w:sz w:val="24"/>
          <w:szCs w:val="24"/>
        </w:rPr>
        <w:t xml:space="preserve"> Won,</w:t>
      </w:r>
      <w:r w:rsidR="002302A5" w:rsidRPr="00B91AB6">
        <w:rPr>
          <w:rFonts w:asciiTheme="majorBidi" w:hAnsiTheme="majorBidi" w:cstheme="majorBidi"/>
          <w:sz w:val="24"/>
          <w:szCs w:val="24"/>
        </w:rPr>
        <w:t xml:space="preserve"> K.U. </w:t>
      </w:r>
      <w:proofErr w:type="spellStart"/>
      <w:r w:rsidR="006E3751" w:rsidRPr="00B91AB6">
        <w:rPr>
          <w:rFonts w:asciiTheme="majorBidi" w:hAnsiTheme="majorBidi" w:cstheme="majorBidi"/>
          <w:sz w:val="24"/>
          <w:szCs w:val="24"/>
        </w:rPr>
        <w:t>Jeong</w:t>
      </w:r>
      <w:proofErr w:type="spellEnd"/>
      <w:r w:rsidR="006E3751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41028F" w:rsidRPr="00B91AB6">
        <w:rPr>
          <w:rFonts w:asciiTheme="majorBidi" w:hAnsiTheme="majorBidi" w:cstheme="majorBidi"/>
          <w:sz w:val="24"/>
          <w:szCs w:val="24"/>
        </w:rPr>
        <w:t>Ch.</w:t>
      </w:r>
      <w:r w:rsidR="002302A5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6E3751" w:rsidRPr="00B91AB6">
        <w:rPr>
          <w:rFonts w:asciiTheme="majorBidi" w:hAnsiTheme="majorBidi" w:cstheme="majorBidi"/>
          <w:sz w:val="24"/>
          <w:szCs w:val="24"/>
        </w:rPr>
        <w:t>Nah,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E7146" w:rsidRPr="00B91AB6">
        <w:rPr>
          <w:rFonts w:asciiTheme="majorBidi" w:hAnsiTheme="majorBidi" w:cstheme="majorBidi"/>
          <w:i/>
          <w:iCs/>
          <w:sz w:val="24"/>
          <w:szCs w:val="24"/>
        </w:rPr>
        <w:t>Rubber</w:t>
      </w:r>
      <w:r w:rsidR="0041028F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EE7146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Chem</w:t>
      </w:r>
      <w:r w:rsidR="0041028F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EE7146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Technol</w:t>
      </w:r>
      <w:r w:rsidR="0041028F" w:rsidRPr="00B91AB6">
        <w:rPr>
          <w:rFonts w:asciiTheme="majorBidi" w:hAnsiTheme="majorBidi" w:cstheme="majorBidi"/>
          <w:sz w:val="24"/>
          <w:szCs w:val="24"/>
        </w:rPr>
        <w:t xml:space="preserve">.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2019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92</w:t>
      </w:r>
      <w:r w:rsidR="0041028F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1</w:t>
      </w:r>
      <w:r w:rsidR="00D12C6A" w:rsidRPr="00B91AB6">
        <w:rPr>
          <w:rFonts w:asciiTheme="majorBidi" w:hAnsiTheme="majorBidi" w:cstheme="majorBidi"/>
          <w:sz w:val="24"/>
          <w:szCs w:val="24"/>
        </w:rPr>
        <w:t>, 110–128</w:t>
      </w:r>
      <w:r w:rsidR="00A65742" w:rsidRPr="00B91AB6">
        <w:rPr>
          <w:rFonts w:asciiTheme="majorBidi" w:hAnsiTheme="majorBidi" w:cstheme="majorBidi"/>
          <w:sz w:val="24"/>
          <w:szCs w:val="24"/>
        </w:rPr>
        <w:t>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4226575B" w14:textId="09AE683A" w:rsidR="00C74B27" w:rsidRPr="00B91AB6" w:rsidRDefault="00C74B27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1</w:t>
      </w:r>
      <w:r w:rsidR="00E839EC" w:rsidRPr="00B91AB6">
        <w:rPr>
          <w:rFonts w:asciiTheme="majorBidi" w:hAnsiTheme="majorBidi" w:cstheme="majorBidi"/>
          <w:sz w:val="24"/>
          <w:szCs w:val="24"/>
        </w:rPr>
        <w:t>6</w:t>
      </w:r>
      <w:r w:rsidR="006C5138" w:rsidRPr="00B91AB6">
        <w:rPr>
          <w:rFonts w:asciiTheme="majorBidi" w:hAnsiTheme="majorBidi" w:cstheme="majorBidi"/>
          <w:sz w:val="24"/>
          <w:szCs w:val="24"/>
        </w:rPr>
        <w:t>.</w:t>
      </w:r>
      <w:r w:rsidR="00322F6C" w:rsidRPr="00B91AB6">
        <w:rPr>
          <w:rFonts w:asciiTheme="majorBidi" w:hAnsiTheme="majorBidi" w:cstheme="majorBidi"/>
          <w:sz w:val="24"/>
          <w:szCs w:val="24"/>
        </w:rPr>
        <w:t xml:space="preserve"> G. S.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5483" w:rsidRPr="00B91AB6">
        <w:rPr>
          <w:rFonts w:asciiTheme="majorBidi" w:hAnsiTheme="majorBidi" w:cstheme="majorBidi"/>
          <w:sz w:val="24"/>
          <w:szCs w:val="24"/>
        </w:rPr>
        <w:t>Shibulal</w:t>
      </w:r>
      <w:proofErr w:type="spellEnd"/>
      <w:r w:rsidR="00215483" w:rsidRPr="00B91AB6">
        <w:rPr>
          <w:rFonts w:asciiTheme="majorBidi" w:hAnsiTheme="majorBidi" w:cstheme="majorBidi"/>
          <w:sz w:val="24"/>
          <w:szCs w:val="24"/>
        </w:rPr>
        <w:t>,</w:t>
      </w:r>
      <w:r w:rsidR="00322F6C" w:rsidRPr="00B91AB6">
        <w:rPr>
          <w:rFonts w:asciiTheme="majorBidi" w:hAnsiTheme="majorBidi" w:cstheme="majorBidi"/>
          <w:sz w:val="24"/>
          <w:szCs w:val="24"/>
        </w:rPr>
        <w:t xml:space="preserve"> J.Y. </w:t>
      </w:r>
      <w:r w:rsidR="00215483" w:rsidRPr="00B91AB6">
        <w:rPr>
          <w:rFonts w:asciiTheme="majorBidi" w:hAnsiTheme="majorBidi" w:cstheme="majorBidi"/>
          <w:sz w:val="24"/>
          <w:szCs w:val="24"/>
        </w:rPr>
        <w:t xml:space="preserve">Jang, </w:t>
      </w:r>
      <w:r w:rsidR="00322F6C" w:rsidRPr="00B91AB6">
        <w:rPr>
          <w:rFonts w:asciiTheme="majorBidi" w:hAnsiTheme="majorBidi" w:cstheme="majorBidi"/>
          <w:sz w:val="24"/>
          <w:szCs w:val="24"/>
        </w:rPr>
        <w:t>H. Ch.</w:t>
      </w:r>
      <w:r w:rsidR="00215483" w:rsidRPr="00B91AB6">
        <w:rPr>
          <w:rFonts w:asciiTheme="majorBidi" w:hAnsiTheme="majorBidi" w:cstheme="majorBidi"/>
          <w:sz w:val="24"/>
          <w:szCs w:val="24"/>
        </w:rPr>
        <w:t xml:space="preserve"> Yu,</w:t>
      </w:r>
      <w:r w:rsidR="00322F6C" w:rsidRPr="00B91AB6">
        <w:rPr>
          <w:rFonts w:asciiTheme="majorBidi" w:hAnsiTheme="majorBidi" w:cstheme="majorBidi"/>
          <w:sz w:val="24"/>
          <w:szCs w:val="24"/>
        </w:rPr>
        <w:t xml:space="preserve"> Y. I. </w:t>
      </w:r>
      <w:r w:rsidR="00215483" w:rsidRPr="00B91AB6">
        <w:rPr>
          <w:rFonts w:asciiTheme="majorBidi" w:hAnsiTheme="majorBidi" w:cstheme="majorBidi"/>
          <w:sz w:val="24"/>
          <w:szCs w:val="24"/>
        </w:rPr>
        <w:t xml:space="preserve"> Huh, </w:t>
      </w:r>
      <w:r w:rsidR="00322F6C" w:rsidRPr="00B91AB6">
        <w:rPr>
          <w:rFonts w:asciiTheme="majorBidi" w:hAnsiTheme="majorBidi" w:cstheme="majorBidi"/>
          <w:sz w:val="24"/>
          <w:szCs w:val="24"/>
        </w:rPr>
        <w:t>Ch.</w:t>
      </w:r>
      <w:r w:rsidR="00215483" w:rsidRPr="00B91AB6">
        <w:rPr>
          <w:rFonts w:asciiTheme="majorBidi" w:hAnsiTheme="majorBidi" w:cstheme="majorBidi"/>
          <w:sz w:val="24"/>
          <w:szCs w:val="24"/>
        </w:rPr>
        <w:t xml:space="preserve"> Nah,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215483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="00215483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Res</w:t>
      </w:r>
      <w:r w:rsidR="00322F6C" w:rsidRPr="00B91AB6">
        <w:rPr>
          <w:rFonts w:asciiTheme="majorBidi" w:hAnsiTheme="majorBidi" w:cstheme="majorBidi"/>
          <w:sz w:val="24"/>
          <w:szCs w:val="24"/>
        </w:rPr>
        <w:t>.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A65742" w:rsidRPr="00B91AB6">
        <w:rPr>
          <w:rFonts w:asciiTheme="majorBidi" w:hAnsiTheme="majorBidi" w:cstheme="majorBidi"/>
          <w:sz w:val="24"/>
          <w:szCs w:val="24"/>
        </w:rPr>
        <w:t>,</w:t>
      </w:r>
      <w:r w:rsidR="00322F6C" w:rsidRPr="00B91AB6">
        <w:rPr>
          <w:rFonts w:asciiTheme="majorBidi" w:hAnsiTheme="majorBidi" w:cstheme="majorBidi"/>
          <w:sz w:val="24"/>
          <w:szCs w:val="24"/>
        </w:rPr>
        <w:t xml:space="preserve"> 23</w:t>
      </w:r>
      <w:r w:rsidR="00A65742" w:rsidRPr="00B91AB6">
        <w:rPr>
          <w:rFonts w:asciiTheme="majorBidi" w:hAnsiTheme="majorBidi" w:cstheme="majorBidi"/>
          <w:sz w:val="24"/>
          <w:szCs w:val="24"/>
        </w:rPr>
        <w:t>.</w:t>
      </w:r>
      <w:r w:rsidR="00681D69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53F20D1B" w14:textId="217794EA" w:rsidR="00F010CF" w:rsidRPr="00B91AB6" w:rsidRDefault="00F010C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1</w:t>
      </w:r>
      <w:r w:rsidR="00E839EC" w:rsidRPr="00B91AB6">
        <w:rPr>
          <w:rFonts w:asciiTheme="majorBidi" w:hAnsiTheme="majorBidi" w:cstheme="majorBidi"/>
          <w:sz w:val="24"/>
          <w:szCs w:val="24"/>
        </w:rPr>
        <w:t>7</w:t>
      </w:r>
      <w:r w:rsidR="006C5138" w:rsidRPr="00B91AB6">
        <w:rPr>
          <w:rFonts w:asciiTheme="majorBidi" w:hAnsiTheme="majorBidi" w:cstheme="majorBidi"/>
          <w:sz w:val="24"/>
          <w:szCs w:val="24"/>
        </w:rPr>
        <w:t>.</w:t>
      </w:r>
      <w:r w:rsidR="00322F6C" w:rsidRPr="00B91AB6">
        <w:rPr>
          <w:rFonts w:asciiTheme="majorBidi" w:hAnsiTheme="majorBidi" w:cstheme="majorBidi"/>
          <w:sz w:val="24"/>
          <w:szCs w:val="24"/>
        </w:rPr>
        <w:t xml:space="preserve"> F. D. B. </w:t>
      </w:r>
      <w:r w:rsidR="00681D69" w:rsidRPr="00B91AB6">
        <w:rPr>
          <w:rFonts w:asciiTheme="majorBidi" w:hAnsiTheme="majorBidi" w:cstheme="majorBidi"/>
          <w:sz w:val="24"/>
          <w:szCs w:val="24"/>
        </w:rPr>
        <w:t xml:space="preserve">de Sousa, </w:t>
      </w:r>
      <w:r w:rsidR="00322F6C" w:rsidRPr="00B91AB6">
        <w:rPr>
          <w:rFonts w:asciiTheme="majorBidi" w:hAnsiTheme="majorBidi" w:cstheme="majorBidi"/>
          <w:sz w:val="24"/>
          <w:szCs w:val="24"/>
        </w:rPr>
        <w:t>A.</w:t>
      </w:r>
      <w:r w:rsidR="00681D69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D69" w:rsidRPr="00B91AB6">
        <w:rPr>
          <w:rFonts w:asciiTheme="majorBidi" w:hAnsiTheme="majorBidi" w:cstheme="majorBidi"/>
          <w:sz w:val="24"/>
          <w:szCs w:val="24"/>
        </w:rPr>
        <w:t>Zanchet</w:t>
      </w:r>
      <w:proofErr w:type="spellEnd"/>
      <w:r w:rsidR="00681D69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322F6C" w:rsidRPr="00B91AB6">
        <w:rPr>
          <w:rFonts w:asciiTheme="majorBidi" w:hAnsiTheme="majorBidi" w:cstheme="majorBidi"/>
          <w:sz w:val="24"/>
          <w:szCs w:val="24"/>
        </w:rPr>
        <w:t>C. H.</w:t>
      </w:r>
      <w:r w:rsidR="00681D69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D69" w:rsidRPr="00B91AB6">
        <w:rPr>
          <w:rFonts w:asciiTheme="majorBidi" w:hAnsiTheme="majorBidi" w:cstheme="majorBidi"/>
          <w:sz w:val="24"/>
          <w:szCs w:val="24"/>
        </w:rPr>
        <w:t>Scuracchio</w:t>
      </w:r>
      <w:proofErr w:type="spellEnd"/>
      <w:r w:rsidR="00681D69" w:rsidRPr="00B91AB6">
        <w:rPr>
          <w:rFonts w:asciiTheme="majorBidi" w:hAnsiTheme="majorBidi" w:cstheme="majorBidi"/>
          <w:sz w:val="24"/>
          <w:szCs w:val="24"/>
        </w:rPr>
        <w:t>,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856B28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J. Appl. </w:t>
      </w:r>
      <w:proofErr w:type="spellStart"/>
      <w:r w:rsidR="00856B28" w:rsidRPr="00B91AB6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="00856B28" w:rsidRPr="00B91AB6">
        <w:rPr>
          <w:rFonts w:asciiTheme="majorBidi" w:hAnsiTheme="majorBidi" w:cstheme="majorBidi"/>
          <w:i/>
          <w:iCs/>
          <w:sz w:val="24"/>
          <w:szCs w:val="24"/>
        </w:rPr>
        <w:t>. Sci</w:t>
      </w:r>
      <w:r w:rsidR="0087177C" w:rsidRPr="00B91AB6">
        <w:rPr>
          <w:rFonts w:asciiTheme="majorBidi" w:hAnsiTheme="majorBidi" w:cstheme="majorBidi"/>
          <w:sz w:val="24"/>
          <w:szCs w:val="24"/>
        </w:rPr>
        <w:t>.</w:t>
      </w:r>
      <w:r w:rsidR="00856B28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856B28" w:rsidRPr="00B91AB6">
        <w:rPr>
          <w:rFonts w:asciiTheme="majorBidi" w:hAnsiTheme="majorBidi" w:cstheme="majorBidi"/>
          <w:sz w:val="24"/>
          <w:szCs w:val="24"/>
        </w:rPr>
        <w:t>134</w:t>
      </w:r>
      <w:r w:rsidR="00A65742" w:rsidRPr="00B91AB6">
        <w:rPr>
          <w:rFonts w:asciiTheme="majorBidi" w:hAnsiTheme="majorBidi" w:cstheme="majorBidi"/>
          <w:sz w:val="24"/>
          <w:szCs w:val="24"/>
        </w:rPr>
        <w:t>, 41.</w:t>
      </w:r>
    </w:p>
    <w:p w14:paraId="07EDB6DA" w14:textId="31E5F1A5" w:rsidR="00DB1A4B" w:rsidRPr="00B91AB6" w:rsidRDefault="00DB1A4B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1</w:t>
      </w:r>
      <w:r w:rsidR="00E839EC" w:rsidRPr="00B91AB6">
        <w:rPr>
          <w:rFonts w:asciiTheme="majorBidi" w:hAnsiTheme="majorBidi" w:cstheme="majorBidi"/>
          <w:sz w:val="24"/>
          <w:szCs w:val="24"/>
        </w:rPr>
        <w:t>8</w:t>
      </w:r>
      <w:r w:rsidR="006C5138" w:rsidRPr="00B91AB6">
        <w:rPr>
          <w:rFonts w:asciiTheme="majorBidi" w:hAnsiTheme="majorBidi" w:cstheme="majorBidi"/>
          <w:sz w:val="24"/>
          <w:szCs w:val="24"/>
        </w:rPr>
        <w:t>.</w:t>
      </w:r>
      <w:r w:rsidR="00C87B1C" w:rsidRPr="00B91AB6">
        <w:rPr>
          <w:rFonts w:asciiTheme="majorBidi" w:hAnsiTheme="majorBidi" w:cstheme="majorBidi"/>
          <w:sz w:val="24"/>
          <w:szCs w:val="24"/>
        </w:rPr>
        <w:t xml:space="preserve"> G. </w:t>
      </w:r>
      <w:proofErr w:type="spellStart"/>
      <w:r w:rsidR="00681D69" w:rsidRPr="00B91AB6">
        <w:rPr>
          <w:rFonts w:asciiTheme="majorBidi" w:hAnsiTheme="majorBidi" w:cstheme="majorBidi"/>
          <w:sz w:val="24"/>
          <w:szCs w:val="24"/>
        </w:rPr>
        <w:t>Milani</w:t>
      </w:r>
      <w:proofErr w:type="spellEnd"/>
      <w:r w:rsidR="00681D69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C87B1C" w:rsidRPr="00B91AB6">
        <w:rPr>
          <w:rFonts w:asciiTheme="majorBidi" w:hAnsiTheme="majorBidi" w:cstheme="majorBidi"/>
          <w:sz w:val="24"/>
          <w:szCs w:val="24"/>
        </w:rPr>
        <w:t>G.</w:t>
      </w:r>
      <w:r w:rsidR="00681D69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1D69" w:rsidRPr="00B91AB6">
        <w:rPr>
          <w:rFonts w:asciiTheme="majorBidi" w:hAnsiTheme="majorBidi" w:cstheme="majorBidi"/>
          <w:sz w:val="24"/>
          <w:szCs w:val="24"/>
        </w:rPr>
        <w:t>Milani</w:t>
      </w:r>
      <w:proofErr w:type="spellEnd"/>
      <w:r w:rsidR="00681D69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C87B1C" w:rsidRPr="00B91AB6">
        <w:rPr>
          <w:rFonts w:asciiTheme="majorBidi" w:hAnsiTheme="majorBidi" w:cstheme="majorBidi"/>
          <w:sz w:val="24"/>
          <w:szCs w:val="24"/>
        </w:rPr>
        <w:t xml:space="preserve">F. </w:t>
      </w:r>
      <w:proofErr w:type="spellStart"/>
      <w:r w:rsidR="00681D69" w:rsidRPr="00B91AB6">
        <w:rPr>
          <w:rFonts w:asciiTheme="majorBidi" w:hAnsiTheme="majorBidi" w:cstheme="majorBidi"/>
          <w:sz w:val="24"/>
          <w:szCs w:val="24"/>
        </w:rPr>
        <w:t>Milani</w:t>
      </w:r>
      <w:proofErr w:type="spellEnd"/>
      <w:r w:rsidR="00681D69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F42312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Math</w:t>
      </w:r>
      <w:r w:rsidR="00F42312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Chem</w:t>
      </w:r>
      <w:r w:rsidR="00C87B1C" w:rsidRPr="00B91AB6">
        <w:rPr>
          <w:rFonts w:asciiTheme="majorBidi" w:hAnsiTheme="majorBidi" w:cstheme="majorBidi"/>
          <w:sz w:val="24"/>
          <w:szCs w:val="24"/>
        </w:rPr>
        <w:t>.</w:t>
      </w:r>
      <w:r w:rsidR="00681D69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53</w:t>
      </w:r>
      <w:r w:rsidR="00D12C6A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D12C6A" w:rsidRPr="00B91AB6">
        <w:rPr>
          <w:rFonts w:asciiTheme="majorBidi" w:hAnsiTheme="majorBidi" w:cstheme="majorBidi"/>
          <w:color w:val="131413"/>
          <w:sz w:val="24"/>
          <w:szCs w:val="24"/>
        </w:rPr>
        <w:t>1363–1379</w:t>
      </w:r>
      <w:r w:rsidR="00A65742" w:rsidRPr="00B91AB6">
        <w:rPr>
          <w:rFonts w:asciiTheme="majorBidi" w:hAnsiTheme="majorBidi" w:cstheme="majorBidi"/>
          <w:sz w:val="24"/>
          <w:szCs w:val="24"/>
        </w:rPr>
        <w:t>.</w:t>
      </w:r>
      <w:r w:rsidR="00046146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48D75A68" w14:textId="47CC7C59" w:rsidR="003D1EB1" w:rsidRPr="00B91AB6" w:rsidRDefault="00E839EC" w:rsidP="00363A08">
      <w:pPr>
        <w:autoSpaceDE w:val="0"/>
        <w:autoSpaceDN w:val="0"/>
        <w:bidi w:val="0"/>
        <w:adjustRightInd w:val="0"/>
        <w:spacing w:before="6"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B91AB6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="003D1EB1" w:rsidRPr="00B91AB6">
        <w:rPr>
          <w:rFonts w:asciiTheme="majorBidi" w:hAnsiTheme="majorBidi" w:cstheme="majorBidi"/>
          <w:sz w:val="24"/>
          <w:szCs w:val="24"/>
          <w:lang w:bidi="ar-SA"/>
        </w:rPr>
        <w:t>19</w:t>
      </w:r>
      <w:r w:rsidR="006C5138" w:rsidRPr="00B91AB6">
        <w:rPr>
          <w:rFonts w:asciiTheme="majorBidi" w:hAnsiTheme="majorBidi" w:cstheme="majorBidi"/>
          <w:sz w:val="24"/>
          <w:szCs w:val="24"/>
          <w:lang w:bidi="ar-SA"/>
        </w:rPr>
        <w:t>.</w:t>
      </w:r>
      <w:r w:rsidR="00955986" w:rsidRPr="00B91AB6">
        <w:rPr>
          <w:rFonts w:asciiTheme="majorBidi" w:hAnsiTheme="majorBidi" w:cstheme="majorBidi"/>
          <w:sz w:val="24"/>
          <w:szCs w:val="24"/>
          <w:lang w:bidi="ar-SA"/>
        </w:rPr>
        <w:t xml:space="preserve"> R. J. </w:t>
      </w:r>
      <w:proofErr w:type="spellStart"/>
      <w:r w:rsidR="00DA52AE" w:rsidRPr="00B91AB6">
        <w:rPr>
          <w:rFonts w:asciiTheme="majorBidi" w:hAnsiTheme="majorBidi" w:cstheme="majorBidi"/>
          <w:sz w:val="24"/>
          <w:szCs w:val="24"/>
          <w:lang w:bidi="ar-SA"/>
        </w:rPr>
        <w:t>Sarma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  <w:lang w:bidi="ar-SA"/>
        </w:rPr>
        <w:t>,</w:t>
      </w:r>
      <w:r w:rsidR="00955986" w:rsidRPr="00B91AB6">
        <w:rPr>
          <w:rFonts w:asciiTheme="majorBidi" w:hAnsiTheme="majorBidi" w:cstheme="majorBidi"/>
          <w:sz w:val="24"/>
          <w:szCs w:val="24"/>
          <w:lang w:bidi="ar-SA"/>
        </w:rPr>
        <w:t xml:space="preserve"> J. B.</w:t>
      </w:r>
      <w:r w:rsidR="00955986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52AE" w:rsidRPr="00B91AB6">
        <w:rPr>
          <w:rFonts w:asciiTheme="majorBidi" w:hAnsiTheme="majorBidi" w:cstheme="majorBidi"/>
          <w:sz w:val="24"/>
          <w:szCs w:val="24"/>
          <w:lang w:bidi="ar-SA"/>
        </w:rPr>
        <w:t>Baruah</w:t>
      </w:r>
      <w:proofErr w:type="spellEnd"/>
      <w:r w:rsidR="00DA52AE" w:rsidRPr="00B91AB6">
        <w:rPr>
          <w:rFonts w:asciiTheme="majorBidi" w:hAnsiTheme="majorBidi" w:cstheme="majorBidi"/>
          <w:sz w:val="24"/>
          <w:szCs w:val="24"/>
          <w:lang w:bidi="ar-SA"/>
        </w:rPr>
        <w:t xml:space="preserve">, </w:t>
      </w:r>
      <w:r w:rsidR="003D1EB1" w:rsidRPr="00B91AB6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Dyes and </w:t>
      </w:r>
      <w:proofErr w:type="spellStart"/>
      <w:r w:rsidR="003D1EB1" w:rsidRPr="00B91AB6">
        <w:rPr>
          <w:rFonts w:asciiTheme="majorBidi" w:hAnsiTheme="majorBidi" w:cstheme="majorBidi"/>
          <w:i/>
          <w:iCs/>
          <w:sz w:val="24"/>
          <w:szCs w:val="24"/>
          <w:lang w:bidi="ar-SA"/>
        </w:rPr>
        <w:t>Pigm</w:t>
      </w:r>
      <w:proofErr w:type="spellEnd"/>
      <w:r w:rsidR="00955986" w:rsidRPr="00B91AB6">
        <w:rPr>
          <w:rFonts w:asciiTheme="majorBidi" w:hAnsiTheme="majorBidi" w:cstheme="majorBidi"/>
          <w:sz w:val="24"/>
          <w:szCs w:val="24"/>
          <w:lang w:bidi="ar-SA"/>
        </w:rPr>
        <w:t>.</w:t>
      </w:r>
      <w:r w:rsidR="00A65742" w:rsidRPr="00B91AB6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  <w:lang w:bidi="ar-SA"/>
        </w:rPr>
        <w:t>2005</w:t>
      </w:r>
      <w:r w:rsidR="00A65742" w:rsidRPr="00B91AB6">
        <w:rPr>
          <w:rFonts w:asciiTheme="majorBidi" w:hAnsiTheme="majorBidi" w:cstheme="majorBidi"/>
          <w:sz w:val="24"/>
          <w:szCs w:val="24"/>
          <w:lang w:bidi="ar-SA"/>
        </w:rPr>
        <w:t>,</w:t>
      </w:r>
      <w:r w:rsidR="003D1EB1" w:rsidRPr="00B91AB6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="00955986" w:rsidRPr="00B91AB6">
        <w:rPr>
          <w:rFonts w:asciiTheme="majorBidi" w:hAnsiTheme="majorBidi" w:cstheme="majorBidi"/>
          <w:sz w:val="24"/>
          <w:szCs w:val="24"/>
          <w:lang w:bidi="ar-SA"/>
        </w:rPr>
        <w:t>64</w:t>
      </w:r>
      <w:r w:rsidR="00A65742" w:rsidRPr="00B91AB6">
        <w:rPr>
          <w:rFonts w:asciiTheme="majorBidi" w:hAnsiTheme="majorBidi" w:cstheme="majorBidi"/>
          <w:sz w:val="24"/>
          <w:szCs w:val="24"/>
          <w:lang w:bidi="ar-SA"/>
        </w:rPr>
        <w:t>, 1</w:t>
      </w:r>
      <w:r w:rsidR="00D12C6A" w:rsidRPr="00B91AB6">
        <w:rPr>
          <w:rFonts w:asciiTheme="majorBidi" w:hAnsiTheme="majorBidi" w:cstheme="majorBidi"/>
          <w:sz w:val="24"/>
          <w:szCs w:val="24"/>
          <w:lang w:bidi="ar-SA"/>
        </w:rPr>
        <w:t>, 91-</w:t>
      </w:r>
      <w:proofErr w:type="gramStart"/>
      <w:r w:rsidR="00D12C6A" w:rsidRPr="00B91AB6">
        <w:rPr>
          <w:rFonts w:asciiTheme="majorBidi" w:hAnsiTheme="majorBidi" w:cstheme="majorBidi"/>
          <w:sz w:val="24"/>
          <w:szCs w:val="24"/>
          <w:lang w:bidi="ar-SA"/>
        </w:rPr>
        <w:t xml:space="preserve">92 </w:t>
      </w:r>
      <w:r w:rsidR="00A65742" w:rsidRPr="00B91AB6">
        <w:rPr>
          <w:rFonts w:asciiTheme="majorBidi" w:hAnsiTheme="majorBidi" w:cstheme="majorBidi"/>
          <w:sz w:val="24"/>
          <w:szCs w:val="24"/>
          <w:lang w:bidi="ar-SA"/>
        </w:rPr>
        <w:t>.</w:t>
      </w:r>
      <w:proofErr w:type="gramEnd"/>
    </w:p>
    <w:p w14:paraId="08B42778" w14:textId="2C75CCF0" w:rsidR="00A7033F" w:rsidRPr="00B91AB6" w:rsidRDefault="00A7033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  <w:lang w:bidi="ar-SA"/>
        </w:rPr>
        <w:t>20</w:t>
      </w:r>
      <w:r w:rsidR="006C5138" w:rsidRPr="00B91AB6">
        <w:rPr>
          <w:rFonts w:asciiTheme="majorBidi" w:hAnsiTheme="majorBidi" w:cstheme="majorBidi"/>
          <w:sz w:val="24"/>
          <w:szCs w:val="24"/>
          <w:lang w:bidi="ar-SA"/>
        </w:rPr>
        <w:t>.</w:t>
      </w:r>
      <w:r w:rsidR="000D2B9F" w:rsidRPr="00B91AB6">
        <w:rPr>
          <w:rFonts w:asciiTheme="majorBidi" w:hAnsiTheme="majorBidi" w:cstheme="majorBidi"/>
          <w:sz w:val="24"/>
          <w:szCs w:val="24"/>
        </w:rPr>
        <w:t xml:space="preserve"> S. </w:t>
      </w:r>
      <w:proofErr w:type="spellStart"/>
      <w:r w:rsidR="006E56FD" w:rsidRPr="00B91AB6">
        <w:rPr>
          <w:rFonts w:asciiTheme="majorBidi" w:hAnsiTheme="majorBidi" w:cstheme="majorBidi"/>
          <w:sz w:val="24"/>
          <w:szCs w:val="24"/>
        </w:rPr>
        <w:t>Taghvaei-Ganjali</w:t>
      </w:r>
      <w:proofErr w:type="spellEnd"/>
      <w:r w:rsidR="006E56FD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0D2B9F" w:rsidRPr="00B91AB6">
        <w:rPr>
          <w:rFonts w:asciiTheme="majorBidi" w:hAnsiTheme="majorBidi" w:cstheme="majorBidi"/>
          <w:sz w:val="24"/>
          <w:szCs w:val="24"/>
        </w:rPr>
        <w:t xml:space="preserve">R.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Zadmard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0D2B9F" w:rsidRPr="00B91AB6">
        <w:rPr>
          <w:rFonts w:asciiTheme="majorBidi" w:hAnsiTheme="majorBidi" w:cstheme="majorBidi"/>
          <w:sz w:val="24"/>
          <w:szCs w:val="24"/>
        </w:rPr>
        <w:t>M.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Zeyaei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0D2B9F" w:rsidRPr="00B91AB6">
        <w:rPr>
          <w:rFonts w:asciiTheme="majorBidi" w:hAnsiTheme="majorBidi" w:cstheme="majorBidi"/>
          <w:sz w:val="24"/>
          <w:szCs w:val="24"/>
        </w:rPr>
        <w:t>K.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Rahnama</w:t>
      </w:r>
      <w:proofErr w:type="spellEnd"/>
      <w:r w:rsidR="000D2B9F" w:rsidRPr="00B91AB6">
        <w:rPr>
          <w:rFonts w:asciiTheme="majorBidi" w:hAnsiTheme="majorBidi" w:cstheme="majorBidi"/>
          <w:sz w:val="24"/>
          <w:szCs w:val="24"/>
        </w:rPr>
        <w:t xml:space="preserve">, F.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Faridbod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0D2B9F" w:rsidRPr="00B91AB6">
        <w:rPr>
          <w:rFonts w:asciiTheme="majorBidi" w:hAnsiTheme="majorBidi" w:cstheme="majorBidi"/>
          <w:sz w:val="24"/>
          <w:szCs w:val="24"/>
        </w:rPr>
        <w:t xml:space="preserve"> M. R.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Ganjali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91AB6">
        <w:rPr>
          <w:rFonts w:asciiTheme="majorBidi" w:hAnsiTheme="majorBidi" w:cstheme="majorBidi"/>
          <w:i/>
          <w:iCs/>
          <w:sz w:val="24"/>
          <w:szCs w:val="24"/>
        </w:rPr>
        <w:t>Lett</w:t>
      </w:r>
      <w:proofErr w:type="spellEnd"/>
      <w:r w:rsidR="006E56FD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Org</w:t>
      </w:r>
      <w:r w:rsidR="006E56FD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Chem</w:t>
      </w:r>
      <w:r w:rsidR="000D2B9F" w:rsidRPr="00B91AB6">
        <w:rPr>
          <w:rFonts w:asciiTheme="majorBidi" w:hAnsiTheme="majorBidi" w:cstheme="majorBidi"/>
          <w:sz w:val="24"/>
          <w:szCs w:val="24"/>
        </w:rPr>
        <w:t>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b/>
          <w:bCs/>
          <w:sz w:val="24"/>
          <w:szCs w:val="24"/>
        </w:rPr>
        <w:t>2009</w:t>
      </w:r>
      <w:r w:rsidR="00A65742" w:rsidRPr="00B91AB6">
        <w:rPr>
          <w:rFonts w:asciiTheme="majorBidi" w:hAnsiTheme="majorBidi" w:cstheme="majorBidi"/>
          <w:sz w:val="24"/>
          <w:szCs w:val="24"/>
        </w:rPr>
        <w:t>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025AD85A" w14:textId="12D3B183" w:rsidR="00A7033F" w:rsidRPr="00B91AB6" w:rsidRDefault="00A7033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21</w:t>
      </w:r>
      <w:r w:rsidR="006C5138" w:rsidRPr="00B91AB6">
        <w:rPr>
          <w:rFonts w:asciiTheme="majorBidi" w:hAnsiTheme="majorBidi" w:cstheme="majorBidi"/>
          <w:sz w:val="24"/>
          <w:szCs w:val="24"/>
        </w:rPr>
        <w:t>.</w:t>
      </w:r>
      <w:r w:rsidR="00EF6623" w:rsidRPr="00B91AB6">
        <w:rPr>
          <w:rFonts w:asciiTheme="majorBidi" w:hAnsiTheme="majorBidi" w:cstheme="majorBidi"/>
          <w:sz w:val="24"/>
          <w:szCs w:val="24"/>
        </w:rPr>
        <w:t xml:space="preserve"> M. 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Hosseini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EF6623" w:rsidRPr="00B91AB6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Rahimi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9D5803" w:rsidRPr="00B91AB6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Bagheri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Sadeghi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9D5803" w:rsidRPr="00B91AB6">
        <w:rPr>
          <w:rFonts w:asciiTheme="majorBidi" w:hAnsiTheme="majorBidi" w:cstheme="majorBidi"/>
          <w:sz w:val="24"/>
          <w:szCs w:val="24"/>
        </w:rPr>
        <w:t xml:space="preserve"> S.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Taghvaei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Ganjali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9D5803" w:rsidRPr="00B91AB6">
        <w:rPr>
          <w:rFonts w:asciiTheme="majorBidi" w:hAnsiTheme="majorBidi" w:cstheme="majorBidi"/>
          <w:sz w:val="24"/>
          <w:szCs w:val="24"/>
        </w:rPr>
        <w:t xml:space="preserve"> Sh.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Dehghan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Abkenar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9D5803" w:rsidRPr="00B91AB6">
        <w:rPr>
          <w:rFonts w:asciiTheme="majorBidi" w:hAnsiTheme="majorBidi" w:cstheme="majorBidi"/>
          <w:sz w:val="24"/>
          <w:szCs w:val="24"/>
        </w:rPr>
        <w:t xml:space="preserve"> M.R.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Ganjali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Intern. J. Environ. Anal. Chem</w:t>
      </w:r>
      <w:r w:rsidR="009D5803" w:rsidRPr="00B91AB6">
        <w:rPr>
          <w:rFonts w:asciiTheme="majorBidi" w:hAnsiTheme="majorBidi" w:cstheme="majorBidi"/>
          <w:sz w:val="24"/>
          <w:szCs w:val="24"/>
        </w:rPr>
        <w:t>.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2009</w:t>
      </w:r>
      <w:r w:rsidR="00A65742" w:rsidRPr="00B91AB6">
        <w:rPr>
          <w:rFonts w:asciiTheme="majorBidi" w:hAnsiTheme="majorBidi" w:cstheme="majorBidi"/>
          <w:sz w:val="24"/>
          <w:szCs w:val="24"/>
        </w:rPr>
        <w:t>,</w:t>
      </w:r>
      <w:r w:rsidRPr="00B91AB6">
        <w:rPr>
          <w:rFonts w:asciiTheme="majorBidi" w:hAnsiTheme="majorBidi" w:cstheme="majorBidi"/>
          <w:sz w:val="24"/>
          <w:szCs w:val="24"/>
        </w:rPr>
        <w:t xml:space="preserve"> 89</w:t>
      </w:r>
      <w:r w:rsidR="009D5803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E14E10" w:rsidRPr="00B91AB6">
        <w:rPr>
          <w:rFonts w:asciiTheme="majorBidi" w:hAnsiTheme="majorBidi" w:cstheme="majorBidi"/>
          <w:sz w:val="24"/>
          <w:szCs w:val="24"/>
        </w:rPr>
        <w:t>6</w:t>
      </w:r>
      <w:r w:rsidR="00D12C6A" w:rsidRPr="00B91AB6">
        <w:rPr>
          <w:rFonts w:asciiTheme="majorBidi" w:hAnsiTheme="majorBidi" w:cstheme="majorBidi"/>
          <w:sz w:val="24"/>
          <w:szCs w:val="24"/>
        </w:rPr>
        <w:t>, 407–422</w:t>
      </w:r>
      <w:r w:rsidR="00A65742" w:rsidRPr="00B91AB6">
        <w:rPr>
          <w:rFonts w:asciiTheme="majorBidi" w:hAnsiTheme="majorBidi" w:cstheme="majorBidi"/>
          <w:sz w:val="24"/>
          <w:szCs w:val="24"/>
        </w:rPr>
        <w:t>.</w:t>
      </w:r>
      <w:r w:rsidR="00E14E10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722A992F" w14:textId="21FB2440" w:rsidR="00A7033F" w:rsidRPr="00B91AB6" w:rsidRDefault="00A7033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22</w:t>
      </w:r>
      <w:r w:rsidR="006C5138" w:rsidRPr="00B91AB6">
        <w:rPr>
          <w:rFonts w:asciiTheme="majorBidi" w:hAnsiTheme="majorBidi" w:cstheme="majorBidi"/>
          <w:sz w:val="24"/>
          <w:szCs w:val="24"/>
        </w:rPr>
        <w:t>.</w:t>
      </w:r>
      <w:r w:rsidR="00EF6623" w:rsidRPr="00B91AB6">
        <w:rPr>
          <w:rFonts w:asciiTheme="majorBidi" w:hAnsiTheme="majorBidi" w:cstheme="majorBidi"/>
          <w:sz w:val="24"/>
          <w:szCs w:val="24"/>
        </w:rPr>
        <w:t xml:space="preserve"> M.S.</w:t>
      </w:r>
      <w:r w:rsidR="00832E09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Mirmoeini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EF6623" w:rsidRPr="00B91AB6">
        <w:rPr>
          <w:rFonts w:asciiTheme="majorBidi" w:hAnsiTheme="majorBidi" w:cstheme="majorBidi"/>
          <w:sz w:val="24"/>
          <w:szCs w:val="24"/>
        </w:rPr>
        <w:t xml:space="preserve"> M. M.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Alavi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Nikje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EF6623" w:rsidRPr="00B91AB6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Rasouli-Saniabadi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EF6623" w:rsidRPr="00B91AB6">
        <w:rPr>
          <w:rFonts w:asciiTheme="majorBidi" w:hAnsiTheme="majorBidi" w:cstheme="majorBidi"/>
          <w:sz w:val="24"/>
          <w:szCs w:val="24"/>
        </w:rPr>
        <w:t xml:space="preserve">S.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Taghvaei-Ganjali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91AB6">
        <w:rPr>
          <w:rFonts w:asciiTheme="majorBidi" w:hAnsiTheme="majorBidi" w:cstheme="majorBidi"/>
          <w:i/>
          <w:iCs/>
          <w:sz w:val="24"/>
          <w:szCs w:val="24"/>
        </w:rPr>
        <w:t>Macromol</w:t>
      </w:r>
      <w:proofErr w:type="spellEnd"/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E73E44" w:rsidRPr="00B91AB6">
        <w:rPr>
          <w:rFonts w:asciiTheme="majorBidi" w:hAnsiTheme="majorBidi" w:cstheme="majorBidi"/>
          <w:i/>
          <w:iCs/>
          <w:sz w:val="24"/>
          <w:szCs w:val="24"/>
        </w:rPr>
        <w:t>Symp</w:t>
      </w:r>
      <w:proofErr w:type="spellEnd"/>
      <w:r w:rsidR="0087177C" w:rsidRPr="00B91AB6">
        <w:rPr>
          <w:rFonts w:asciiTheme="majorBidi" w:hAnsiTheme="majorBidi" w:cstheme="majorBidi"/>
          <w:sz w:val="24"/>
          <w:szCs w:val="24"/>
        </w:rPr>
        <w:t>.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="00A65742" w:rsidRPr="00B91AB6">
        <w:rPr>
          <w:rFonts w:asciiTheme="majorBidi" w:hAnsiTheme="majorBidi" w:cstheme="majorBidi"/>
          <w:sz w:val="24"/>
          <w:szCs w:val="24"/>
        </w:rPr>
        <w:t>,</w:t>
      </w:r>
      <w:r w:rsidRPr="00B91AB6">
        <w:rPr>
          <w:rFonts w:asciiTheme="majorBidi" w:hAnsiTheme="majorBidi" w:cstheme="majorBidi"/>
          <w:sz w:val="24"/>
          <w:szCs w:val="24"/>
        </w:rPr>
        <w:t xml:space="preserve"> 373</w:t>
      </w:r>
      <w:r w:rsidR="00A65742" w:rsidRPr="00B91AB6">
        <w:rPr>
          <w:rFonts w:asciiTheme="majorBidi" w:hAnsiTheme="majorBidi" w:cstheme="majorBidi"/>
          <w:sz w:val="24"/>
          <w:szCs w:val="24"/>
        </w:rPr>
        <w:t>.</w:t>
      </w:r>
    </w:p>
    <w:p w14:paraId="67438B86" w14:textId="497B8780" w:rsidR="00A7033F" w:rsidRPr="00B91AB6" w:rsidRDefault="00A7033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23</w:t>
      </w:r>
      <w:r w:rsidR="006C5138" w:rsidRPr="00B91AB6">
        <w:rPr>
          <w:rFonts w:asciiTheme="majorBidi" w:hAnsiTheme="majorBidi" w:cstheme="majorBidi"/>
          <w:sz w:val="24"/>
          <w:szCs w:val="24"/>
        </w:rPr>
        <w:t>.</w:t>
      </w:r>
      <w:r w:rsidR="006706BB" w:rsidRPr="00B91AB6">
        <w:rPr>
          <w:rFonts w:asciiTheme="majorBidi" w:hAnsiTheme="majorBidi" w:cstheme="majorBidi"/>
          <w:sz w:val="24"/>
          <w:szCs w:val="24"/>
        </w:rPr>
        <w:t xml:space="preserve"> S.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Taghvaei-Ganjali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6706BB" w:rsidRPr="00B91AB6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Rasouli-Saniabadi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6706BB" w:rsidRPr="00B91AB6">
        <w:rPr>
          <w:rFonts w:asciiTheme="majorBidi" w:hAnsiTheme="majorBidi" w:cstheme="majorBidi"/>
          <w:sz w:val="24"/>
          <w:szCs w:val="24"/>
        </w:rPr>
        <w:t xml:space="preserve"> M.S.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Mirmoeini</w:t>
      </w:r>
      <w:proofErr w:type="spellEnd"/>
      <w:r w:rsidR="006706BB" w:rsidRPr="00B91AB6">
        <w:rPr>
          <w:rFonts w:asciiTheme="majorBidi" w:hAnsiTheme="majorBidi" w:cstheme="majorBidi"/>
          <w:sz w:val="24"/>
          <w:szCs w:val="24"/>
        </w:rPr>
        <w:t>,</w:t>
      </w:r>
      <w:r w:rsidR="000D2D9B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6E2300" w:rsidRPr="00B91AB6">
        <w:rPr>
          <w:rFonts w:asciiTheme="majorBidi" w:hAnsiTheme="majorBidi" w:cstheme="majorBidi"/>
          <w:i/>
          <w:iCs/>
          <w:sz w:val="24"/>
          <w:szCs w:val="24"/>
        </w:rPr>
        <w:t>J.</w:t>
      </w:r>
      <w:r w:rsidR="006706BB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E2300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Inc. </w:t>
      </w:r>
      <w:proofErr w:type="spellStart"/>
      <w:r w:rsidR="006E2300" w:rsidRPr="00B91AB6">
        <w:rPr>
          <w:rFonts w:asciiTheme="majorBidi" w:hAnsiTheme="majorBidi" w:cstheme="majorBidi"/>
          <w:i/>
          <w:iCs/>
          <w:sz w:val="24"/>
          <w:szCs w:val="24"/>
        </w:rPr>
        <w:t>Phenom</w:t>
      </w:r>
      <w:proofErr w:type="spellEnd"/>
      <w:r w:rsidR="006E2300" w:rsidRPr="00B91AB6">
        <w:rPr>
          <w:rFonts w:asciiTheme="majorBidi" w:hAnsiTheme="majorBidi" w:cstheme="majorBidi"/>
          <w:i/>
          <w:iCs/>
          <w:sz w:val="24"/>
          <w:szCs w:val="24"/>
        </w:rPr>
        <w:t>. Macro</w:t>
      </w:r>
      <w:r w:rsidR="006706BB" w:rsidRPr="00B91AB6">
        <w:rPr>
          <w:rFonts w:asciiTheme="majorBidi" w:hAnsiTheme="majorBidi" w:cstheme="majorBidi"/>
          <w:sz w:val="24"/>
          <w:szCs w:val="24"/>
        </w:rPr>
        <w:t>.</w:t>
      </w:r>
      <w:r w:rsidR="00E73E44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83</w:t>
      </w:r>
      <w:r w:rsidR="00D12C6A" w:rsidRPr="00B91AB6">
        <w:rPr>
          <w:rFonts w:asciiTheme="majorBidi" w:hAnsiTheme="majorBidi" w:cstheme="majorBidi"/>
          <w:sz w:val="24"/>
          <w:szCs w:val="24"/>
        </w:rPr>
        <w:t>, 45–52</w:t>
      </w:r>
      <w:r w:rsidR="00A65742" w:rsidRPr="00B91AB6">
        <w:rPr>
          <w:rFonts w:asciiTheme="majorBidi" w:hAnsiTheme="majorBidi" w:cstheme="majorBidi"/>
          <w:sz w:val="24"/>
          <w:szCs w:val="24"/>
        </w:rPr>
        <w:t>.</w:t>
      </w:r>
      <w:r w:rsidR="000D2D9B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254C705E" w14:textId="03B86861" w:rsidR="00A7033F" w:rsidRPr="00B91AB6" w:rsidRDefault="00A7033F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B91AB6">
        <w:rPr>
          <w:rFonts w:asciiTheme="majorBidi" w:hAnsiTheme="majorBidi" w:cstheme="majorBidi"/>
          <w:sz w:val="24"/>
          <w:szCs w:val="24"/>
        </w:rPr>
        <w:lastRenderedPageBreak/>
        <w:t>24</w:t>
      </w:r>
      <w:r w:rsidR="006C5138" w:rsidRPr="00B91AB6">
        <w:rPr>
          <w:rFonts w:asciiTheme="majorBidi" w:hAnsiTheme="majorBidi" w:cstheme="majorBidi"/>
          <w:sz w:val="24"/>
          <w:szCs w:val="24"/>
        </w:rPr>
        <w:t>.</w:t>
      </w:r>
      <w:r w:rsidR="002D04A5" w:rsidRPr="00B91AB6">
        <w:rPr>
          <w:rFonts w:asciiTheme="majorBidi" w:hAnsiTheme="majorBidi" w:cstheme="majorBidi"/>
          <w:sz w:val="24"/>
          <w:szCs w:val="24"/>
        </w:rPr>
        <w:t xml:space="preserve"> M.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Nouri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2D04A5" w:rsidRPr="00B91AB6">
        <w:rPr>
          <w:rFonts w:asciiTheme="majorBidi" w:hAnsiTheme="majorBidi" w:cstheme="majorBidi"/>
          <w:sz w:val="24"/>
          <w:szCs w:val="24"/>
        </w:rPr>
        <w:t xml:space="preserve"> Sh.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Mozafari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2D04A5" w:rsidRPr="00B91AB6">
        <w:rPr>
          <w:rFonts w:asciiTheme="majorBidi" w:hAnsiTheme="majorBidi" w:cstheme="majorBidi"/>
          <w:sz w:val="24"/>
          <w:szCs w:val="24"/>
        </w:rPr>
        <w:t xml:space="preserve"> S.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Taghvaei</w:t>
      </w:r>
      <w:r w:rsidR="00E14E10" w:rsidRPr="00B91AB6">
        <w:rPr>
          <w:rFonts w:asciiTheme="majorBidi" w:hAnsiTheme="majorBidi" w:cstheme="majorBidi"/>
          <w:sz w:val="24"/>
          <w:szCs w:val="24"/>
        </w:rPr>
        <w:t>-</w:t>
      </w:r>
      <w:r w:rsidRPr="00B91AB6">
        <w:rPr>
          <w:rFonts w:asciiTheme="majorBidi" w:hAnsiTheme="majorBidi" w:cstheme="majorBidi"/>
          <w:sz w:val="24"/>
          <w:szCs w:val="24"/>
        </w:rPr>
        <w:t>Ganjali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E73E44" w:rsidRPr="00B91AB6">
        <w:rPr>
          <w:rFonts w:asciiTheme="majorBidi" w:hAnsiTheme="majorBidi" w:cstheme="majorBidi"/>
          <w:i/>
          <w:iCs/>
          <w:sz w:val="24"/>
          <w:szCs w:val="24"/>
        </w:rPr>
        <w:t>Iran.</w:t>
      </w:r>
      <w:r w:rsidR="0088393B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73E44" w:rsidRPr="00B91AB6">
        <w:rPr>
          <w:rFonts w:asciiTheme="majorBidi" w:hAnsiTheme="majorBidi" w:cstheme="majorBidi"/>
          <w:i/>
          <w:iCs/>
          <w:sz w:val="24"/>
          <w:szCs w:val="24"/>
        </w:rPr>
        <w:t>JOC</w:t>
      </w:r>
      <w:r w:rsidR="002D04A5" w:rsidRPr="00B91AB6">
        <w:rPr>
          <w:rFonts w:asciiTheme="majorBidi" w:hAnsiTheme="majorBidi" w:cstheme="majorBidi"/>
          <w:sz w:val="24"/>
          <w:szCs w:val="24"/>
        </w:rPr>
        <w:t>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2011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3</w:t>
      </w:r>
      <w:r w:rsidR="002D04A5" w:rsidRPr="00B91AB6">
        <w:rPr>
          <w:rFonts w:asciiTheme="majorBidi" w:hAnsiTheme="majorBidi" w:cstheme="majorBidi"/>
          <w:sz w:val="24"/>
          <w:szCs w:val="24"/>
        </w:rPr>
        <w:t>,</w:t>
      </w:r>
      <w:r w:rsidR="0088393B" w:rsidRPr="00B91AB6">
        <w:rPr>
          <w:rFonts w:asciiTheme="majorBidi" w:hAnsiTheme="majorBidi" w:cstheme="majorBidi"/>
          <w:sz w:val="24"/>
          <w:szCs w:val="24"/>
        </w:rPr>
        <w:t xml:space="preserve"> 4</w:t>
      </w:r>
      <w:r w:rsidR="00D12C6A" w:rsidRPr="00B91AB6">
        <w:rPr>
          <w:rFonts w:asciiTheme="majorBidi" w:hAnsiTheme="majorBidi" w:cstheme="majorBidi"/>
          <w:sz w:val="24"/>
          <w:szCs w:val="24"/>
        </w:rPr>
        <w:t>, 807–809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</w:p>
    <w:p w14:paraId="007F9414" w14:textId="1824983E" w:rsidR="00A7033F" w:rsidRPr="00B91AB6" w:rsidRDefault="003D6D01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B91AB6">
        <w:rPr>
          <w:rFonts w:asciiTheme="majorBidi" w:hAnsiTheme="majorBidi" w:cstheme="majorBidi"/>
          <w:sz w:val="24"/>
          <w:szCs w:val="24"/>
          <w:lang w:bidi="ar-SA"/>
        </w:rPr>
        <w:t>25</w:t>
      </w:r>
      <w:r w:rsidR="006C5138" w:rsidRPr="00B91AB6">
        <w:rPr>
          <w:rFonts w:asciiTheme="majorBidi" w:hAnsiTheme="majorBidi" w:cstheme="majorBidi"/>
          <w:sz w:val="24"/>
          <w:szCs w:val="24"/>
          <w:lang w:bidi="ar-SA"/>
        </w:rPr>
        <w:t>.</w:t>
      </w:r>
      <w:r w:rsidR="008D0A83" w:rsidRPr="00B91AB6">
        <w:rPr>
          <w:rFonts w:asciiTheme="majorBidi" w:hAnsiTheme="majorBidi" w:cstheme="majorBidi"/>
          <w:sz w:val="24"/>
          <w:szCs w:val="24"/>
        </w:rPr>
        <w:t xml:space="preserve"> A.K.</w:t>
      </w:r>
      <w:r w:rsidRPr="00B91AB6">
        <w:rPr>
          <w:rFonts w:asciiTheme="majorBidi" w:hAnsiTheme="majorBidi" w:cstheme="majorBidi"/>
          <w:sz w:val="24"/>
          <w:szCs w:val="24"/>
        </w:rPr>
        <w:t xml:space="preserve"> Hassan,</w:t>
      </w:r>
      <w:r w:rsidR="008D0A83" w:rsidRPr="00B91AB6">
        <w:rPr>
          <w:rFonts w:asciiTheme="majorBidi" w:hAnsiTheme="majorBidi" w:cstheme="majorBidi"/>
          <w:sz w:val="24"/>
          <w:szCs w:val="24"/>
        </w:rPr>
        <w:t xml:space="preserve"> A.K. </w:t>
      </w:r>
      <w:r w:rsidRPr="00B91AB6">
        <w:rPr>
          <w:rFonts w:asciiTheme="majorBidi" w:hAnsiTheme="majorBidi" w:cstheme="majorBidi"/>
          <w:sz w:val="24"/>
          <w:szCs w:val="24"/>
        </w:rPr>
        <w:t>Ray,</w:t>
      </w:r>
      <w:r w:rsidR="00021E60" w:rsidRPr="00B91AB6">
        <w:rPr>
          <w:rFonts w:asciiTheme="majorBidi" w:hAnsiTheme="majorBidi" w:cstheme="majorBidi"/>
          <w:sz w:val="24"/>
          <w:szCs w:val="24"/>
        </w:rPr>
        <w:t xml:space="preserve"> A.V. 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Nabok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8D0A83" w:rsidRPr="00B91AB6">
        <w:rPr>
          <w:rFonts w:asciiTheme="majorBidi" w:hAnsiTheme="majorBidi" w:cstheme="majorBidi"/>
          <w:sz w:val="24"/>
          <w:szCs w:val="24"/>
        </w:rPr>
        <w:t xml:space="preserve">F. </w:t>
      </w:r>
      <w:r w:rsidRPr="00B91AB6">
        <w:rPr>
          <w:rFonts w:asciiTheme="majorBidi" w:hAnsiTheme="majorBidi" w:cstheme="majorBidi"/>
          <w:sz w:val="24"/>
          <w:szCs w:val="24"/>
        </w:rPr>
        <w:t>Davis</w:t>
      </w:r>
      <w:r w:rsidR="008D0A83" w:rsidRPr="00B91AB6">
        <w:rPr>
          <w:rFonts w:asciiTheme="majorBidi" w:hAnsiTheme="majorBidi" w:cstheme="majorBidi"/>
          <w:sz w:val="24"/>
          <w:szCs w:val="24"/>
        </w:rPr>
        <w:t>,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Sens.</w:t>
      </w:r>
      <w:r w:rsidR="00021E60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Actuators</w:t>
      </w:r>
      <w:r w:rsidR="008D0A83" w:rsidRPr="00B91AB6">
        <w:rPr>
          <w:rFonts w:asciiTheme="majorBidi" w:hAnsiTheme="majorBidi" w:cstheme="majorBidi"/>
          <w:sz w:val="24"/>
          <w:szCs w:val="24"/>
        </w:rPr>
        <w:t>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2001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8D0A83" w:rsidRPr="00B91AB6">
        <w:rPr>
          <w:rFonts w:asciiTheme="majorBidi" w:hAnsiTheme="majorBidi" w:cstheme="majorBidi"/>
          <w:sz w:val="24"/>
          <w:szCs w:val="24"/>
        </w:rPr>
        <w:t>77, 3</w:t>
      </w:r>
      <w:r w:rsidR="00D12C6A" w:rsidRPr="00B91AB6">
        <w:rPr>
          <w:rFonts w:asciiTheme="majorBidi" w:hAnsiTheme="majorBidi" w:cstheme="majorBidi"/>
          <w:sz w:val="24"/>
          <w:szCs w:val="24"/>
        </w:rPr>
        <w:t>, 638–641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  <w:r w:rsidR="0088393B" w:rsidRPr="00B91AB6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</w:p>
    <w:p w14:paraId="39607325" w14:textId="42C8E315" w:rsidR="003D6D01" w:rsidRPr="00B91AB6" w:rsidRDefault="003D6D01" w:rsidP="00363A08">
      <w:pPr>
        <w:autoSpaceDE w:val="0"/>
        <w:autoSpaceDN w:val="0"/>
        <w:bidi w:val="0"/>
        <w:adjustRightInd w:val="0"/>
        <w:spacing w:before="6"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B91AB6">
        <w:rPr>
          <w:rFonts w:asciiTheme="majorBidi" w:hAnsiTheme="majorBidi" w:cstheme="majorBidi"/>
          <w:sz w:val="24"/>
          <w:szCs w:val="24"/>
          <w:lang w:bidi="ar-SA"/>
        </w:rPr>
        <w:t>26</w:t>
      </w:r>
      <w:r w:rsidR="006C5138" w:rsidRPr="00B91AB6">
        <w:rPr>
          <w:rFonts w:asciiTheme="majorBidi" w:hAnsiTheme="majorBidi" w:cstheme="majorBidi"/>
          <w:sz w:val="24"/>
          <w:szCs w:val="24"/>
        </w:rPr>
        <w:t>.</w:t>
      </w:r>
      <w:r w:rsidR="00021E60" w:rsidRPr="00B91AB6">
        <w:rPr>
          <w:rFonts w:asciiTheme="majorBidi" w:hAnsiTheme="majorBidi" w:cstheme="majorBidi"/>
          <w:sz w:val="24"/>
          <w:szCs w:val="24"/>
        </w:rPr>
        <w:t xml:space="preserve"> A.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Bagheri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Chenari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021E60" w:rsidRPr="00B91AB6">
        <w:rPr>
          <w:rFonts w:asciiTheme="majorBidi" w:hAnsiTheme="majorBidi" w:cstheme="majorBidi"/>
          <w:sz w:val="24"/>
          <w:szCs w:val="24"/>
        </w:rPr>
        <w:t xml:space="preserve"> M.</w:t>
      </w:r>
      <w:r w:rsidRPr="00B91AB6">
        <w:rPr>
          <w:rFonts w:asciiTheme="majorBidi" w:hAnsiTheme="majorBidi" w:cstheme="majorBidi"/>
          <w:sz w:val="24"/>
          <w:szCs w:val="24"/>
        </w:rPr>
        <w:t xml:space="preserve"> Saber-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Tehrani</w:t>
      </w:r>
      <w:proofErr w:type="spellEnd"/>
      <w:r w:rsidR="00B83D53" w:rsidRPr="00B91AB6">
        <w:rPr>
          <w:rFonts w:asciiTheme="majorBidi" w:hAnsiTheme="majorBidi" w:cstheme="majorBidi"/>
          <w:sz w:val="24"/>
          <w:szCs w:val="24"/>
        </w:rPr>
        <w:t>,</w:t>
      </w:r>
      <w:r w:rsidR="00021E60" w:rsidRPr="00B91AB6">
        <w:rPr>
          <w:rFonts w:asciiTheme="majorBidi" w:hAnsiTheme="majorBidi" w:cstheme="majorBidi"/>
          <w:sz w:val="24"/>
          <w:szCs w:val="24"/>
        </w:rPr>
        <w:t xml:space="preserve"> M. 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Mamaghani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021E60" w:rsidRPr="00B91AB6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Nikpass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B83D5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6E2300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021E60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Inc</w:t>
      </w:r>
      <w:r w:rsidR="006E2300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B91AB6">
        <w:rPr>
          <w:rFonts w:asciiTheme="majorBidi" w:hAnsiTheme="majorBidi" w:cstheme="majorBidi"/>
          <w:i/>
          <w:iCs/>
          <w:sz w:val="24"/>
          <w:szCs w:val="24"/>
        </w:rPr>
        <w:t>Phenom</w:t>
      </w:r>
      <w:proofErr w:type="spellEnd"/>
      <w:r w:rsidR="006E2300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Macro</w:t>
      </w:r>
      <w:r w:rsidR="00021E60" w:rsidRPr="00B91AB6">
        <w:rPr>
          <w:rFonts w:asciiTheme="majorBidi" w:hAnsiTheme="majorBidi" w:cstheme="majorBidi"/>
          <w:sz w:val="24"/>
          <w:szCs w:val="24"/>
        </w:rPr>
        <w:t>.</w:t>
      </w:r>
      <w:r w:rsidR="00B83D5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2019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94</w:t>
      </w:r>
      <w:r w:rsidR="00D12C6A" w:rsidRPr="00B91AB6">
        <w:rPr>
          <w:rFonts w:asciiTheme="majorBidi" w:hAnsiTheme="majorBidi" w:cstheme="majorBidi"/>
          <w:sz w:val="24"/>
          <w:szCs w:val="24"/>
        </w:rPr>
        <w:t>, 45–53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  <w:r w:rsidR="00B83D53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442E2EE7" w14:textId="7701A262" w:rsidR="003D6D01" w:rsidRPr="00B91AB6" w:rsidRDefault="003D6D01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  <w:lang w:bidi="ar-SA"/>
        </w:rPr>
        <w:t>27</w:t>
      </w:r>
      <w:r w:rsidR="006C5138" w:rsidRPr="00B91AB6">
        <w:rPr>
          <w:rFonts w:asciiTheme="majorBidi" w:hAnsiTheme="majorBidi" w:cstheme="majorBidi"/>
          <w:sz w:val="24"/>
          <w:szCs w:val="24"/>
          <w:lang w:bidi="ar-SA"/>
        </w:rPr>
        <w:t>.</w:t>
      </w:r>
      <w:r w:rsidR="00BB7384" w:rsidRPr="00B91AB6">
        <w:rPr>
          <w:rFonts w:asciiTheme="majorBidi" w:hAnsiTheme="majorBidi" w:cstheme="majorBidi"/>
          <w:sz w:val="24"/>
          <w:szCs w:val="24"/>
        </w:rPr>
        <w:t xml:space="preserve"> H.</w:t>
      </w:r>
      <w:r w:rsidR="00795115" w:rsidRPr="00B91AB6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B91AB6">
        <w:rPr>
          <w:rFonts w:asciiTheme="majorBidi" w:hAnsiTheme="majorBidi" w:cstheme="majorBidi"/>
          <w:sz w:val="24"/>
          <w:szCs w:val="24"/>
        </w:rPr>
        <w:t>Huang,</w:t>
      </w:r>
      <w:r w:rsidR="00BB7384" w:rsidRPr="00B91AB6">
        <w:rPr>
          <w:rFonts w:asciiTheme="majorBidi" w:hAnsiTheme="majorBidi" w:cstheme="majorBidi"/>
          <w:sz w:val="24"/>
          <w:szCs w:val="24"/>
        </w:rPr>
        <w:t xml:space="preserve"> C.</w:t>
      </w:r>
      <w:r w:rsidRPr="00B91AB6">
        <w:rPr>
          <w:rFonts w:asciiTheme="majorBidi" w:hAnsiTheme="majorBidi" w:cstheme="majorBidi"/>
          <w:sz w:val="24"/>
          <w:szCs w:val="24"/>
        </w:rPr>
        <w:t xml:space="preserve"> Zhao,</w:t>
      </w:r>
      <w:r w:rsidR="00BB7384" w:rsidRPr="00B91AB6">
        <w:rPr>
          <w:rFonts w:asciiTheme="majorBidi" w:hAnsiTheme="majorBidi" w:cstheme="majorBidi"/>
          <w:sz w:val="24"/>
          <w:szCs w:val="24"/>
        </w:rPr>
        <w:t xml:space="preserve"> Y.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Ji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BB7384" w:rsidRPr="00B91AB6">
        <w:rPr>
          <w:rFonts w:asciiTheme="majorBidi" w:hAnsiTheme="majorBidi" w:cstheme="majorBidi"/>
          <w:sz w:val="24"/>
          <w:szCs w:val="24"/>
        </w:rPr>
        <w:t xml:space="preserve"> R.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Nie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BB7384" w:rsidRPr="00B91AB6">
        <w:rPr>
          <w:rFonts w:asciiTheme="majorBidi" w:hAnsiTheme="majorBidi" w:cstheme="majorBidi"/>
          <w:sz w:val="24"/>
          <w:szCs w:val="24"/>
        </w:rPr>
        <w:t xml:space="preserve"> P.</w:t>
      </w:r>
      <w:r w:rsidRPr="00B91AB6">
        <w:rPr>
          <w:rFonts w:asciiTheme="majorBidi" w:hAnsiTheme="majorBidi" w:cstheme="majorBidi"/>
          <w:sz w:val="24"/>
          <w:szCs w:val="24"/>
        </w:rPr>
        <w:t xml:space="preserve"> Zhou</w:t>
      </w:r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BB7384" w:rsidRPr="00B91AB6">
        <w:rPr>
          <w:rFonts w:asciiTheme="majorBidi" w:hAnsiTheme="majorBidi" w:cstheme="majorBidi"/>
          <w:sz w:val="24"/>
          <w:szCs w:val="24"/>
        </w:rPr>
        <w:t xml:space="preserve"> H. </w:t>
      </w:r>
      <w:r w:rsidRPr="00B91AB6">
        <w:rPr>
          <w:rFonts w:asciiTheme="majorBidi" w:hAnsiTheme="majorBidi" w:cstheme="majorBidi"/>
          <w:sz w:val="24"/>
          <w:szCs w:val="24"/>
        </w:rPr>
        <w:t>Zhang</w:t>
      </w:r>
      <w:r w:rsidR="00BB7384" w:rsidRPr="00B91AB6">
        <w:rPr>
          <w:rFonts w:asciiTheme="majorBidi" w:hAnsiTheme="majorBidi" w:cstheme="majorBidi"/>
          <w:sz w:val="24"/>
          <w:szCs w:val="24"/>
        </w:rPr>
        <w:t>,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J. Hazard</w:t>
      </w:r>
      <w:r w:rsidR="00BE4E1A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Mater</w:t>
      </w:r>
      <w:r w:rsidR="005F0ED9" w:rsidRPr="00B91AB6">
        <w:rPr>
          <w:rFonts w:asciiTheme="majorBidi" w:hAnsiTheme="majorBidi" w:cstheme="majorBidi"/>
          <w:sz w:val="24"/>
          <w:szCs w:val="24"/>
        </w:rPr>
        <w:t>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178</w:t>
      </w:r>
      <w:r w:rsidR="00D12C6A" w:rsidRPr="00B91AB6">
        <w:rPr>
          <w:rFonts w:asciiTheme="majorBidi" w:hAnsiTheme="majorBidi" w:cstheme="majorBidi"/>
          <w:sz w:val="24"/>
          <w:szCs w:val="24"/>
        </w:rPr>
        <w:t>, 680–685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  <w:r w:rsidR="00BE4E1A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7BBE69FC" w14:textId="2416C386" w:rsidR="00C57710" w:rsidRPr="00A64F12" w:rsidRDefault="00C57710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4F12">
        <w:rPr>
          <w:rFonts w:asciiTheme="majorBidi" w:hAnsiTheme="majorBidi" w:cstheme="majorBidi"/>
          <w:sz w:val="24"/>
          <w:szCs w:val="24"/>
        </w:rPr>
        <w:t>28</w:t>
      </w:r>
      <w:r w:rsidR="006C5138" w:rsidRPr="00A64F12">
        <w:rPr>
          <w:rFonts w:asciiTheme="majorBidi" w:hAnsiTheme="majorBidi" w:cstheme="majorBidi"/>
          <w:sz w:val="24"/>
          <w:szCs w:val="24"/>
        </w:rPr>
        <w:t>.</w:t>
      </w:r>
      <w:r w:rsidR="005F0ED9" w:rsidRPr="00A64F12">
        <w:rPr>
          <w:rFonts w:asciiTheme="majorBidi" w:hAnsiTheme="majorBidi" w:cstheme="majorBidi"/>
          <w:sz w:val="24"/>
          <w:szCs w:val="24"/>
        </w:rPr>
        <w:t xml:space="preserve"> K.D. </w:t>
      </w:r>
      <w:r w:rsidRPr="00A64F12">
        <w:rPr>
          <w:rFonts w:asciiTheme="majorBidi" w:hAnsiTheme="majorBidi" w:cstheme="majorBidi"/>
          <w:sz w:val="24"/>
          <w:szCs w:val="24"/>
        </w:rPr>
        <w:t xml:space="preserve"> Daze, </w:t>
      </w:r>
      <w:r w:rsidR="005F0ED9" w:rsidRPr="00A64F12">
        <w:rPr>
          <w:rFonts w:asciiTheme="majorBidi" w:hAnsiTheme="majorBidi" w:cstheme="majorBidi"/>
          <w:sz w:val="24"/>
          <w:szCs w:val="24"/>
        </w:rPr>
        <w:t xml:space="preserve">C. E. </w:t>
      </w:r>
      <w:r w:rsidRPr="00A64F12">
        <w:rPr>
          <w:rFonts w:asciiTheme="majorBidi" w:hAnsiTheme="majorBidi" w:cstheme="majorBidi"/>
          <w:sz w:val="24"/>
          <w:szCs w:val="24"/>
        </w:rPr>
        <w:t xml:space="preserve"> Jones, </w:t>
      </w:r>
      <w:r w:rsidR="005F0ED9" w:rsidRPr="00A64F12">
        <w:rPr>
          <w:rFonts w:asciiTheme="majorBidi" w:hAnsiTheme="majorBidi" w:cstheme="majorBidi"/>
          <w:sz w:val="24"/>
          <w:szCs w:val="24"/>
        </w:rPr>
        <w:t>B. J.</w:t>
      </w:r>
      <w:r w:rsidR="00A64F12" w:rsidRPr="00A64F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64F12">
        <w:rPr>
          <w:rFonts w:asciiTheme="majorBidi" w:hAnsiTheme="majorBidi" w:cstheme="majorBidi"/>
          <w:sz w:val="24"/>
          <w:szCs w:val="24"/>
        </w:rPr>
        <w:t>Lilgert</w:t>
      </w:r>
      <w:proofErr w:type="spellEnd"/>
      <w:r w:rsidRPr="00A64F12">
        <w:rPr>
          <w:rFonts w:asciiTheme="majorBidi" w:hAnsiTheme="majorBidi" w:cstheme="majorBidi"/>
          <w:sz w:val="24"/>
          <w:szCs w:val="24"/>
        </w:rPr>
        <w:t xml:space="preserve">, </w:t>
      </w:r>
      <w:r w:rsidR="005F0ED9" w:rsidRPr="00A64F12">
        <w:rPr>
          <w:rFonts w:asciiTheme="majorBidi" w:hAnsiTheme="majorBidi" w:cstheme="majorBidi"/>
          <w:sz w:val="24"/>
          <w:szCs w:val="24"/>
        </w:rPr>
        <w:t>C. S.</w:t>
      </w:r>
      <w:r w:rsidRPr="00A64F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64F12">
        <w:rPr>
          <w:rFonts w:asciiTheme="majorBidi" w:hAnsiTheme="majorBidi" w:cstheme="majorBidi"/>
          <w:sz w:val="24"/>
          <w:szCs w:val="24"/>
        </w:rPr>
        <w:t>Beshara</w:t>
      </w:r>
      <w:proofErr w:type="spellEnd"/>
      <w:r w:rsidR="00013EAB" w:rsidRPr="00A64F12">
        <w:rPr>
          <w:rFonts w:asciiTheme="majorBidi" w:hAnsiTheme="majorBidi" w:cstheme="majorBidi"/>
          <w:sz w:val="24"/>
          <w:szCs w:val="24"/>
        </w:rPr>
        <w:t>,</w:t>
      </w:r>
      <w:r w:rsidRPr="00A64F12">
        <w:rPr>
          <w:rFonts w:asciiTheme="majorBidi" w:hAnsiTheme="majorBidi" w:cstheme="majorBidi"/>
          <w:sz w:val="24"/>
          <w:szCs w:val="24"/>
        </w:rPr>
        <w:t xml:space="preserve"> </w:t>
      </w:r>
      <w:r w:rsidR="005F0ED9" w:rsidRPr="00A64F12">
        <w:rPr>
          <w:rFonts w:asciiTheme="majorBidi" w:hAnsiTheme="majorBidi" w:cstheme="majorBidi"/>
          <w:sz w:val="24"/>
          <w:szCs w:val="24"/>
        </w:rPr>
        <w:t xml:space="preserve">F. </w:t>
      </w:r>
      <w:r w:rsidRPr="00A64F12">
        <w:rPr>
          <w:rFonts w:asciiTheme="majorBidi" w:hAnsiTheme="majorBidi" w:cstheme="majorBidi"/>
          <w:sz w:val="24"/>
          <w:szCs w:val="24"/>
        </w:rPr>
        <w:t>Hof</w:t>
      </w:r>
      <w:r w:rsidR="005F0ED9" w:rsidRPr="00A64F12">
        <w:rPr>
          <w:rFonts w:asciiTheme="majorBidi" w:hAnsiTheme="majorBidi" w:cstheme="majorBidi"/>
          <w:sz w:val="24"/>
          <w:szCs w:val="24"/>
        </w:rPr>
        <w:t>,</w:t>
      </w:r>
      <w:r w:rsidRPr="00A64F12">
        <w:rPr>
          <w:rFonts w:asciiTheme="majorBidi" w:hAnsiTheme="majorBidi" w:cstheme="majorBidi"/>
          <w:sz w:val="24"/>
          <w:szCs w:val="24"/>
        </w:rPr>
        <w:t xml:space="preserve"> </w:t>
      </w:r>
      <w:r w:rsidRPr="00A64F12">
        <w:rPr>
          <w:rFonts w:asciiTheme="majorBidi" w:hAnsiTheme="majorBidi" w:cstheme="majorBidi"/>
          <w:i/>
          <w:iCs/>
          <w:sz w:val="24"/>
          <w:szCs w:val="24"/>
        </w:rPr>
        <w:t>Can. J. Chem</w:t>
      </w:r>
      <w:r w:rsidRPr="00A64F12">
        <w:rPr>
          <w:rFonts w:asciiTheme="majorBidi" w:hAnsiTheme="majorBidi" w:cstheme="majorBidi"/>
          <w:sz w:val="24"/>
          <w:szCs w:val="24"/>
        </w:rPr>
        <w:t>.</w:t>
      </w:r>
      <w:r w:rsidR="00A65742" w:rsidRPr="00A64F12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A64F12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="00A65742" w:rsidRPr="00A64F12">
        <w:rPr>
          <w:rFonts w:asciiTheme="majorBidi" w:hAnsiTheme="majorBidi" w:cstheme="majorBidi"/>
          <w:sz w:val="24"/>
          <w:szCs w:val="24"/>
        </w:rPr>
        <w:t>,</w:t>
      </w:r>
      <w:r w:rsidRPr="00A64F12">
        <w:rPr>
          <w:rFonts w:asciiTheme="majorBidi" w:hAnsiTheme="majorBidi" w:cstheme="majorBidi"/>
          <w:sz w:val="24"/>
          <w:szCs w:val="24"/>
        </w:rPr>
        <w:t xml:space="preserve"> 91</w:t>
      </w:r>
      <w:r w:rsidR="00A64F12" w:rsidRPr="00A64F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64F12" w:rsidRPr="00A64F12">
        <w:rPr>
          <w:rFonts w:asciiTheme="majorBidi" w:eastAsia="SwiftNeueLTPro-Book" w:hAnsiTheme="majorBidi" w:cstheme="majorBidi"/>
          <w:sz w:val="24"/>
          <w:szCs w:val="24"/>
        </w:rPr>
        <w:t>,1072–1076</w:t>
      </w:r>
      <w:r w:rsidR="00AF3BAA" w:rsidRPr="00A64F12">
        <w:rPr>
          <w:rFonts w:asciiTheme="majorBidi" w:hAnsiTheme="majorBidi" w:cstheme="majorBidi"/>
          <w:sz w:val="24"/>
          <w:szCs w:val="24"/>
        </w:rPr>
        <w:t>.</w:t>
      </w:r>
      <w:r w:rsidRPr="00A64F12">
        <w:rPr>
          <w:rFonts w:asciiTheme="majorBidi" w:hAnsiTheme="majorBidi" w:cstheme="majorBidi"/>
          <w:sz w:val="24"/>
          <w:szCs w:val="24"/>
        </w:rPr>
        <w:t xml:space="preserve"> </w:t>
      </w:r>
    </w:p>
    <w:p w14:paraId="52F4F410" w14:textId="2DB7F4C6" w:rsidR="00C57710" w:rsidRPr="00A64F12" w:rsidRDefault="00C57710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4F12">
        <w:rPr>
          <w:rFonts w:asciiTheme="majorBidi" w:hAnsiTheme="majorBidi" w:cstheme="majorBidi"/>
          <w:sz w:val="24"/>
          <w:szCs w:val="24"/>
        </w:rPr>
        <w:t>29</w:t>
      </w:r>
      <w:r w:rsidR="006C5138" w:rsidRPr="00A64F12">
        <w:rPr>
          <w:rFonts w:asciiTheme="majorBidi" w:hAnsiTheme="majorBidi" w:cstheme="majorBidi"/>
          <w:sz w:val="24"/>
          <w:szCs w:val="24"/>
        </w:rPr>
        <w:t>.</w:t>
      </w:r>
      <w:r w:rsidR="005F0ED9" w:rsidRPr="00A64F12">
        <w:rPr>
          <w:rFonts w:asciiTheme="majorBidi" w:eastAsia="SwiftNeueLTPro-Book" w:hAnsiTheme="majorBidi" w:cstheme="majorBidi"/>
          <w:sz w:val="24"/>
          <w:szCs w:val="24"/>
        </w:rPr>
        <w:t xml:space="preserve"> T.T.</w:t>
      </w:r>
      <w:r w:rsidRPr="00A64F12">
        <w:rPr>
          <w:rFonts w:asciiTheme="majorBidi" w:hAnsiTheme="majorBidi" w:cstheme="majorBidi"/>
          <w:sz w:val="24"/>
          <w:szCs w:val="24"/>
        </w:rPr>
        <w:t xml:space="preserve"> </w:t>
      </w:r>
      <w:r w:rsidRPr="00A64F12">
        <w:rPr>
          <w:rFonts w:asciiTheme="majorBidi" w:eastAsia="SwiftNeueLTPro-Book" w:hAnsiTheme="majorBidi" w:cstheme="majorBidi"/>
          <w:sz w:val="24"/>
          <w:szCs w:val="24"/>
        </w:rPr>
        <w:t>Pang,</w:t>
      </w:r>
      <w:r w:rsidR="005F0ED9" w:rsidRPr="00A64F12">
        <w:rPr>
          <w:rFonts w:asciiTheme="majorBidi" w:eastAsia="SwiftNeueLTPro-Book" w:hAnsiTheme="majorBidi" w:cstheme="majorBidi"/>
          <w:sz w:val="24"/>
          <w:szCs w:val="24"/>
        </w:rPr>
        <w:t xml:space="preserve"> L.M. </w:t>
      </w:r>
      <w:r w:rsidRPr="00A64F12">
        <w:rPr>
          <w:rFonts w:asciiTheme="majorBidi" w:eastAsia="SwiftNeueLTPro-Book" w:hAnsiTheme="majorBidi" w:cstheme="majorBidi"/>
          <w:sz w:val="24"/>
          <w:szCs w:val="24"/>
        </w:rPr>
        <w:t xml:space="preserve">Du, </w:t>
      </w:r>
      <w:r w:rsidR="005F0ED9" w:rsidRPr="00A64F12">
        <w:rPr>
          <w:rFonts w:asciiTheme="majorBidi" w:eastAsia="SwiftNeueLTPro-Book" w:hAnsiTheme="majorBidi" w:cstheme="majorBidi"/>
          <w:sz w:val="24"/>
          <w:szCs w:val="24"/>
        </w:rPr>
        <w:t xml:space="preserve">H.L. </w:t>
      </w:r>
      <w:r w:rsidRPr="00A64F12">
        <w:rPr>
          <w:rFonts w:asciiTheme="majorBidi" w:eastAsia="SwiftNeueLTPro-Book" w:hAnsiTheme="majorBidi" w:cstheme="majorBidi"/>
          <w:sz w:val="24"/>
          <w:szCs w:val="24"/>
        </w:rPr>
        <w:t xml:space="preserve"> Liu</w:t>
      </w:r>
      <w:r w:rsidR="00013EAB" w:rsidRPr="00A64F12">
        <w:rPr>
          <w:rFonts w:asciiTheme="majorBidi" w:eastAsia="SwiftNeueLTPro-Book" w:hAnsiTheme="majorBidi" w:cstheme="majorBidi"/>
          <w:sz w:val="24"/>
          <w:szCs w:val="24"/>
        </w:rPr>
        <w:t>,</w:t>
      </w:r>
      <w:r w:rsidRPr="00A64F12">
        <w:rPr>
          <w:rFonts w:asciiTheme="majorBidi" w:eastAsia="SwiftNeueLTPro-Book" w:hAnsiTheme="majorBidi" w:cstheme="majorBidi"/>
          <w:sz w:val="24"/>
          <w:szCs w:val="24"/>
        </w:rPr>
        <w:t xml:space="preserve"> </w:t>
      </w:r>
      <w:r w:rsidR="005F0ED9" w:rsidRPr="00A64F12">
        <w:rPr>
          <w:rFonts w:asciiTheme="majorBidi" w:eastAsia="SwiftNeueLTPro-Book" w:hAnsiTheme="majorBidi" w:cstheme="majorBidi"/>
          <w:sz w:val="24"/>
          <w:szCs w:val="24"/>
        </w:rPr>
        <w:t xml:space="preserve">Y.L. </w:t>
      </w:r>
      <w:r w:rsidRPr="00A64F12">
        <w:rPr>
          <w:rFonts w:asciiTheme="majorBidi" w:eastAsia="SwiftNeueLTPro-Book" w:hAnsiTheme="majorBidi" w:cstheme="majorBidi"/>
          <w:sz w:val="24"/>
          <w:szCs w:val="24"/>
        </w:rPr>
        <w:t>Fu</w:t>
      </w:r>
      <w:r w:rsidRPr="00A64F12">
        <w:rPr>
          <w:rFonts w:asciiTheme="majorBidi" w:hAnsiTheme="majorBidi" w:cstheme="majorBidi"/>
          <w:sz w:val="24"/>
          <w:szCs w:val="24"/>
        </w:rPr>
        <w:t>,</w:t>
      </w:r>
      <w:r w:rsidRPr="00A64F12">
        <w:rPr>
          <w:rFonts w:asciiTheme="majorBidi" w:eastAsia="SwiftNeueLTPro-Book" w:hAnsiTheme="majorBidi" w:cstheme="majorBidi"/>
          <w:sz w:val="24"/>
          <w:szCs w:val="24"/>
        </w:rPr>
        <w:t xml:space="preserve"> </w:t>
      </w:r>
      <w:r w:rsidRPr="00A64F12">
        <w:rPr>
          <w:rFonts w:asciiTheme="majorBidi" w:eastAsia="SwiftNeueLTPro-Book" w:hAnsiTheme="majorBidi" w:cstheme="majorBidi"/>
          <w:i/>
          <w:iCs/>
          <w:sz w:val="24"/>
          <w:szCs w:val="24"/>
        </w:rPr>
        <w:t>Can. J. Chem</w:t>
      </w:r>
      <w:r w:rsidRPr="00A64F12">
        <w:rPr>
          <w:rFonts w:asciiTheme="majorBidi" w:eastAsia="SwiftNeueLTPro-Book" w:hAnsiTheme="majorBidi" w:cstheme="majorBidi"/>
          <w:sz w:val="24"/>
          <w:szCs w:val="24"/>
        </w:rPr>
        <w:t xml:space="preserve">. </w:t>
      </w:r>
      <w:r w:rsidR="00A65742" w:rsidRPr="00A64F12">
        <w:rPr>
          <w:rFonts w:asciiTheme="majorBidi" w:eastAsia="SwiftNeueLTPro-Book" w:hAnsiTheme="majorBidi" w:cstheme="majorBidi"/>
          <w:b/>
          <w:bCs/>
          <w:sz w:val="24"/>
          <w:szCs w:val="24"/>
        </w:rPr>
        <w:t>2014</w:t>
      </w:r>
      <w:r w:rsidR="00A65742" w:rsidRPr="00A64F12">
        <w:rPr>
          <w:rFonts w:asciiTheme="majorBidi" w:eastAsia="SwiftNeueLTPro-Book" w:hAnsiTheme="majorBidi" w:cstheme="majorBidi"/>
          <w:sz w:val="24"/>
          <w:szCs w:val="24"/>
        </w:rPr>
        <w:t xml:space="preserve">, </w:t>
      </w:r>
      <w:r w:rsidRPr="00A64F12">
        <w:rPr>
          <w:rFonts w:asciiTheme="majorBidi" w:eastAsia="SwiftNeueLTPro-Book" w:hAnsiTheme="majorBidi" w:cstheme="majorBidi"/>
          <w:sz w:val="24"/>
          <w:szCs w:val="24"/>
        </w:rPr>
        <w:t>92</w:t>
      </w:r>
      <w:r w:rsidR="00A64F12">
        <w:rPr>
          <w:rFonts w:asciiTheme="majorBidi" w:eastAsia="SwiftNeueLTPro-Book" w:hAnsiTheme="majorBidi" w:cstheme="majorBidi"/>
          <w:sz w:val="24"/>
          <w:szCs w:val="24"/>
        </w:rPr>
        <w:t>,</w:t>
      </w:r>
      <w:r w:rsidR="00A64F12" w:rsidRPr="00A64F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64F12" w:rsidRPr="00A64F12">
        <w:rPr>
          <w:rFonts w:asciiTheme="majorBidi" w:eastAsia="SwiftNeueLTPro-Book" w:hAnsiTheme="majorBidi" w:cstheme="majorBidi"/>
          <w:sz w:val="24"/>
          <w:szCs w:val="24"/>
        </w:rPr>
        <w:t>1139–1144</w:t>
      </w:r>
      <w:r w:rsidR="00AF3BAA" w:rsidRPr="00A64F12">
        <w:rPr>
          <w:rFonts w:asciiTheme="majorBidi" w:eastAsia="SwiftNeueLTPro-Book" w:hAnsiTheme="majorBidi" w:cstheme="majorBidi"/>
          <w:sz w:val="24"/>
          <w:szCs w:val="24"/>
        </w:rPr>
        <w:t>.</w:t>
      </w:r>
      <w:r w:rsidRPr="00A64F12">
        <w:rPr>
          <w:rFonts w:asciiTheme="majorBidi" w:eastAsia="SwiftNeueLTPro-Book" w:hAnsiTheme="majorBidi" w:cstheme="majorBidi"/>
          <w:sz w:val="24"/>
          <w:szCs w:val="24"/>
        </w:rPr>
        <w:t xml:space="preserve"> </w:t>
      </w:r>
    </w:p>
    <w:p w14:paraId="76F4CBF2" w14:textId="0A4FC3BD" w:rsidR="00C57710" w:rsidRPr="00D4327B" w:rsidRDefault="00C57710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327B">
        <w:rPr>
          <w:rFonts w:asciiTheme="majorBidi" w:hAnsiTheme="majorBidi" w:cstheme="majorBidi"/>
          <w:sz w:val="24"/>
          <w:szCs w:val="24"/>
        </w:rPr>
        <w:t>30</w:t>
      </w:r>
      <w:r w:rsidR="006C5138" w:rsidRPr="00D4327B">
        <w:rPr>
          <w:rFonts w:asciiTheme="majorBidi" w:hAnsiTheme="majorBidi" w:cstheme="majorBidi"/>
          <w:sz w:val="24"/>
          <w:szCs w:val="24"/>
        </w:rPr>
        <w:t>.</w:t>
      </w:r>
      <w:r w:rsidR="00690059" w:rsidRPr="00D4327B">
        <w:rPr>
          <w:rFonts w:asciiTheme="majorBidi" w:hAnsiTheme="majorBidi" w:cstheme="majorBidi"/>
          <w:sz w:val="24"/>
          <w:szCs w:val="24"/>
        </w:rPr>
        <w:t xml:space="preserve"> F.</w:t>
      </w:r>
      <w:r w:rsidR="00D4327B" w:rsidRPr="00D4327B">
        <w:rPr>
          <w:rFonts w:asciiTheme="majorBidi" w:hAnsiTheme="majorBidi" w:cstheme="majorBidi"/>
          <w:sz w:val="24"/>
          <w:szCs w:val="24"/>
        </w:rPr>
        <w:t xml:space="preserve"> </w:t>
      </w:r>
      <w:r w:rsidR="00690059" w:rsidRPr="00D4327B">
        <w:rPr>
          <w:rFonts w:asciiTheme="majorBidi" w:hAnsiTheme="majorBidi" w:cstheme="majorBidi"/>
          <w:sz w:val="24"/>
          <w:szCs w:val="24"/>
        </w:rPr>
        <w:t xml:space="preserve">Yang, Y. Wang, H. </w:t>
      </w:r>
      <w:proofErr w:type="spellStart"/>
      <w:r w:rsidR="00690059" w:rsidRPr="00D4327B">
        <w:rPr>
          <w:rFonts w:asciiTheme="majorBidi" w:hAnsiTheme="majorBidi" w:cstheme="majorBidi"/>
          <w:sz w:val="24"/>
          <w:szCs w:val="24"/>
        </w:rPr>
        <w:t>Guo</w:t>
      </w:r>
      <w:proofErr w:type="spellEnd"/>
      <w:r w:rsidR="00690059" w:rsidRPr="00D4327B">
        <w:rPr>
          <w:rFonts w:asciiTheme="majorBidi" w:hAnsiTheme="majorBidi" w:cstheme="majorBidi"/>
          <w:sz w:val="24"/>
          <w:szCs w:val="24"/>
        </w:rPr>
        <w:t xml:space="preserve">, J. </w:t>
      </w:r>
      <w:proofErr w:type="spellStart"/>
      <w:r w:rsidRPr="00D4327B">
        <w:rPr>
          <w:rFonts w:asciiTheme="majorBidi" w:hAnsiTheme="majorBidi" w:cstheme="majorBidi"/>
          <w:sz w:val="24"/>
          <w:szCs w:val="24"/>
        </w:rPr>
        <w:t>Xie</w:t>
      </w:r>
      <w:proofErr w:type="spellEnd"/>
      <w:r w:rsidRPr="00D4327B">
        <w:rPr>
          <w:rFonts w:asciiTheme="majorBidi" w:hAnsiTheme="majorBidi" w:cstheme="majorBidi"/>
          <w:sz w:val="24"/>
          <w:szCs w:val="24"/>
        </w:rPr>
        <w:t xml:space="preserve">, </w:t>
      </w:r>
      <w:r w:rsidR="00586EA6" w:rsidRPr="00D4327B">
        <w:rPr>
          <w:rFonts w:asciiTheme="majorBidi" w:hAnsiTheme="majorBidi" w:cstheme="majorBidi"/>
          <w:sz w:val="24"/>
          <w:szCs w:val="24"/>
        </w:rPr>
        <w:t>Z.</w:t>
      </w:r>
      <w:r w:rsidRPr="00D4327B">
        <w:rPr>
          <w:rFonts w:asciiTheme="majorBidi" w:hAnsiTheme="majorBidi" w:cstheme="majorBidi"/>
          <w:sz w:val="24"/>
          <w:szCs w:val="24"/>
        </w:rPr>
        <w:t xml:space="preserve"> Liu, </w:t>
      </w:r>
      <w:r w:rsidRPr="00D4327B">
        <w:rPr>
          <w:rFonts w:asciiTheme="majorBidi" w:hAnsiTheme="majorBidi" w:cstheme="majorBidi"/>
          <w:i/>
          <w:iCs/>
          <w:sz w:val="24"/>
          <w:szCs w:val="24"/>
        </w:rPr>
        <w:t>Can. J. Chem</w:t>
      </w:r>
      <w:r w:rsidRPr="00D4327B">
        <w:rPr>
          <w:rFonts w:asciiTheme="majorBidi" w:hAnsiTheme="majorBidi" w:cstheme="majorBidi"/>
          <w:sz w:val="24"/>
          <w:szCs w:val="24"/>
        </w:rPr>
        <w:t xml:space="preserve">. </w:t>
      </w:r>
      <w:r w:rsidR="00A65742" w:rsidRPr="00D4327B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="00A65742" w:rsidRPr="00D4327B">
        <w:rPr>
          <w:rFonts w:asciiTheme="majorBidi" w:hAnsiTheme="majorBidi" w:cstheme="majorBidi"/>
          <w:sz w:val="24"/>
          <w:szCs w:val="24"/>
        </w:rPr>
        <w:t xml:space="preserve">, </w:t>
      </w:r>
      <w:r w:rsidRPr="00D4327B">
        <w:rPr>
          <w:rFonts w:asciiTheme="majorBidi" w:hAnsiTheme="majorBidi" w:cstheme="majorBidi"/>
          <w:sz w:val="24"/>
          <w:szCs w:val="24"/>
        </w:rPr>
        <w:t>88</w:t>
      </w:r>
      <w:r w:rsidR="00D4327B" w:rsidRPr="00D4327B">
        <w:rPr>
          <w:rFonts w:asciiTheme="majorBidi" w:hAnsiTheme="majorBidi" w:cstheme="majorBidi"/>
          <w:sz w:val="24"/>
          <w:szCs w:val="24"/>
        </w:rPr>
        <w:t>, 622-627.</w:t>
      </w:r>
      <w:r w:rsidRPr="00D4327B">
        <w:rPr>
          <w:rFonts w:asciiTheme="majorBidi" w:hAnsiTheme="majorBidi" w:cstheme="majorBidi"/>
          <w:sz w:val="24"/>
          <w:szCs w:val="24"/>
        </w:rPr>
        <w:t xml:space="preserve"> </w:t>
      </w:r>
    </w:p>
    <w:p w14:paraId="3ACA3EC4" w14:textId="1FB80EF0" w:rsidR="003D6D01" w:rsidRPr="00B91AB6" w:rsidRDefault="00C57710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31</w:t>
      </w:r>
      <w:r w:rsidR="006C5138" w:rsidRPr="00B91AB6">
        <w:rPr>
          <w:rFonts w:asciiTheme="majorBidi" w:hAnsiTheme="majorBidi" w:cstheme="majorBidi"/>
          <w:sz w:val="24"/>
          <w:szCs w:val="24"/>
        </w:rPr>
        <w:t>.</w:t>
      </w:r>
      <w:r w:rsidR="00690059" w:rsidRPr="00B91AB6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="00644CBB" w:rsidRPr="00B91AB6">
        <w:rPr>
          <w:rFonts w:asciiTheme="majorBidi" w:hAnsiTheme="majorBidi" w:cstheme="majorBidi"/>
          <w:sz w:val="24"/>
          <w:szCs w:val="24"/>
        </w:rPr>
        <w:t>Mohamadi</w:t>
      </w:r>
      <w:proofErr w:type="spellEnd"/>
      <w:r w:rsidR="00644CBB" w:rsidRPr="00B91AB6">
        <w:rPr>
          <w:rFonts w:asciiTheme="majorBidi" w:hAnsiTheme="majorBidi" w:cstheme="majorBidi"/>
          <w:sz w:val="24"/>
          <w:szCs w:val="24"/>
        </w:rPr>
        <w:t>,</w:t>
      </w:r>
      <w:r w:rsidR="00690059" w:rsidRPr="00B91AB6">
        <w:rPr>
          <w:rFonts w:asciiTheme="majorBidi" w:hAnsiTheme="majorBidi" w:cstheme="majorBidi"/>
          <w:sz w:val="24"/>
          <w:szCs w:val="24"/>
        </w:rPr>
        <w:t xml:space="preserve"> F. </w:t>
      </w:r>
      <w:proofErr w:type="spellStart"/>
      <w:r w:rsidR="00644CBB" w:rsidRPr="00B91AB6">
        <w:rPr>
          <w:rFonts w:asciiTheme="majorBidi" w:hAnsiTheme="majorBidi" w:cstheme="majorBidi"/>
          <w:sz w:val="24"/>
          <w:szCs w:val="24"/>
        </w:rPr>
        <w:t>Motiee</w:t>
      </w:r>
      <w:proofErr w:type="spellEnd"/>
      <w:r w:rsidR="00644CBB" w:rsidRPr="00B91AB6">
        <w:rPr>
          <w:rFonts w:asciiTheme="majorBidi" w:hAnsiTheme="majorBidi" w:cstheme="majorBidi"/>
          <w:sz w:val="24"/>
          <w:szCs w:val="24"/>
        </w:rPr>
        <w:t>,</w:t>
      </w:r>
      <w:r w:rsidR="00690059" w:rsidRPr="00B91AB6">
        <w:rPr>
          <w:rFonts w:asciiTheme="majorBidi" w:hAnsiTheme="majorBidi" w:cstheme="majorBidi"/>
          <w:sz w:val="24"/>
          <w:szCs w:val="24"/>
        </w:rPr>
        <w:t xml:space="preserve"> M. </w:t>
      </w:r>
      <w:r w:rsidR="00644CBB" w:rsidRPr="00B91AB6">
        <w:rPr>
          <w:rFonts w:asciiTheme="majorBidi" w:hAnsiTheme="majorBidi" w:cstheme="majorBidi"/>
          <w:sz w:val="24"/>
          <w:szCs w:val="24"/>
        </w:rPr>
        <w:t>Saber-</w:t>
      </w:r>
      <w:proofErr w:type="spellStart"/>
      <w:r w:rsidR="00644CBB" w:rsidRPr="00B91AB6">
        <w:rPr>
          <w:rFonts w:asciiTheme="majorBidi" w:hAnsiTheme="majorBidi" w:cstheme="majorBidi"/>
          <w:sz w:val="24"/>
          <w:szCs w:val="24"/>
        </w:rPr>
        <w:t>Tehrani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690059" w:rsidRPr="00B91AB6">
        <w:rPr>
          <w:rFonts w:asciiTheme="majorBidi" w:hAnsiTheme="majorBidi" w:cstheme="majorBidi"/>
          <w:sz w:val="24"/>
          <w:szCs w:val="24"/>
        </w:rPr>
        <w:t xml:space="preserve"> S. </w:t>
      </w:r>
      <w:proofErr w:type="spellStart"/>
      <w:r w:rsidR="00644CBB" w:rsidRPr="00B91AB6">
        <w:rPr>
          <w:rFonts w:asciiTheme="majorBidi" w:hAnsiTheme="majorBidi" w:cstheme="majorBidi"/>
          <w:sz w:val="24"/>
          <w:szCs w:val="24"/>
        </w:rPr>
        <w:t>Taghvaei-Ganjali</w:t>
      </w:r>
      <w:proofErr w:type="spellEnd"/>
      <w:r w:rsidR="00690059" w:rsidRPr="00B91AB6">
        <w:rPr>
          <w:rFonts w:asciiTheme="majorBidi" w:hAnsiTheme="majorBidi" w:cstheme="majorBidi"/>
          <w:sz w:val="24"/>
          <w:szCs w:val="24"/>
        </w:rPr>
        <w:t>,</w:t>
      </w:r>
      <w:r w:rsidR="00B06134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B06134" w:rsidRPr="00B91AB6">
        <w:rPr>
          <w:rFonts w:asciiTheme="majorBidi" w:hAnsiTheme="majorBidi" w:cstheme="majorBidi"/>
          <w:i/>
          <w:iCs/>
          <w:sz w:val="24"/>
          <w:szCs w:val="24"/>
        </w:rPr>
        <w:t>Russ</w:t>
      </w:r>
      <w:r w:rsidR="00644CBB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B06134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644CBB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B06134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App</w:t>
      </w:r>
      <w:r w:rsidR="00644CBB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B06134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Chem</w:t>
      </w:r>
      <w:r w:rsidR="0087177C" w:rsidRPr="00B91AB6">
        <w:rPr>
          <w:rFonts w:asciiTheme="majorBidi" w:hAnsiTheme="majorBidi" w:cstheme="majorBidi"/>
          <w:sz w:val="24"/>
          <w:szCs w:val="24"/>
        </w:rPr>
        <w:t>.</w:t>
      </w:r>
      <w:r w:rsidR="00A65742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65742" w:rsidRPr="00B91AB6">
        <w:rPr>
          <w:rFonts w:asciiTheme="majorBidi" w:hAnsiTheme="majorBidi" w:cstheme="majorBidi"/>
          <w:b/>
          <w:bCs/>
          <w:sz w:val="24"/>
          <w:szCs w:val="24"/>
        </w:rPr>
        <w:t>2019</w:t>
      </w:r>
      <w:r w:rsidR="00A65742" w:rsidRPr="00B91AB6">
        <w:rPr>
          <w:rFonts w:asciiTheme="majorBidi" w:hAnsiTheme="majorBidi" w:cstheme="majorBidi"/>
          <w:sz w:val="24"/>
          <w:szCs w:val="24"/>
        </w:rPr>
        <w:t>,</w:t>
      </w:r>
      <w:r w:rsidR="00644CBB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B06134" w:rsidRPr="00B91AB6">
        <w:rPr>
          <w:rFonts w:asciiTheme="majorBidi" w:hAnsiTheme="majorBidi" w:cstheme="majorBidi"/>
          <w:sz w:val="24"/>
          <w:szCs w:val="24"/>
        </w:rPr>
        <w:t>92</w:t>
      </w:r>
      <w:r w:rsidR="00D12C6A" w:rsidRPr="00B91AB6">
        <w:rPr>
          <w:rFonts w:asciiTheme="majorBidi" w:hAnsiTheme="majorBidi" w:cstheme="majorBidi"/>
          <w:sz w:val="24"/>
          <w:szCs w:val="24"/>
        </w:rPr>
        <w:t>, 809−816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  <w:r w:rsidR="00644CBB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7BD6BFCA" w14:textId="74AC3728" w:rsidR="003D6D01" w:rsidRPr="00B91AB6" w:rsidRDefault="00C57710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32</w:t>
      </w:r>
      <w:r w:rsidR="000658AA" w:rsidRPr="00B91AB6">
        <w:rPr>
          <w:rFonts w:asciiTheme="majorBidi" w:hAnsiTheme="majorBidi" w:cstheme="majorBidi"/>
          <w:sz w:val="24"/>
          <w:szCs w:val="24"/>
        </w:rPr>
        <w:t>.</w:t>
      </w:r>
      <w:r w:rsidR="00687A96" w:rsidRPr="00B91AB6">
        <w:rPr>
          <w:rFonts w:asciiTheme="majorBidi" w:hAnsiTheme="majorBidi" w:cstheme="majorBidi"/>
          <w:sz w:val="24"/>
          <w:szCs w:val="24"/>
        </w:rPr>
        <w:t xml:space="preserve"> M.</w:t>
      </w:r>
      <w:r w:rsidR="00B06134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6134" w:rsidRPr="00B91AB6">
        <w:rPr>
          <w:rFonts w:asciiTheme="majorBidi" w:hAnsiTheme="majorBidi" w:cstheme="majorBidi"/>
          <w:sz w:val="24"/>
          <w:szCs w:val="24"/>
        </w:rPr>
        <w:t>Malekzadeh</w:t>
      </w:r>
      <w:proofErr w:type="spellEnd"/>
      <w:r w:rsidR="00B06134" w:rsidRPr="00B91AB6">
        <w:rPr>
          <w:rFonts w:asciiTheme="majorBidi" w:hAnsiTheme="majorBidi" w:cstheme="majorBidi"/>
          <w:sz w:val="24"/>
          <w:szCs w:val="24"/>
        </w:rPr>
        <w:t>,</w:t>
      </w:r>
      <w:r w:rsidR="00687A96" w:rsidRPr="00B91AB6">
        <w:rPr>
          <w:rFonts w:asciiTheme="majorBidi" w:hAnsiTheme="majorBidi" w:cstheme="majorBidi"/>
          <w:sz w:val="24"/>
          <w:szCs w:val="24"/>
        </w:rPr>
        <w:t xml:space="preserve"> H.</w:t>
      </w:r>
      <w:r w:rsidR="00B06134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6134" w:rsidRPr="00B91AB6">
        <w:rPr>
          <w:rFonts w:asciiTheme="majorBidi" w:hAnsiTheme="majorBidi" w:cstheme="majorBidi"/>
          <w:sz w:val="24"/>
          <w:szCs w:val="24"/>
        </w:rPr>
        <w:t>Nouri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B06134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687A96" w:rsidRPr="00B91AB6">
        <w:rPr>
          <w:rFonts w:asciiTheme="majorBidi" w:hAnsiTheme="majorBidi" w:cstheme="majorBidi"/>
          <w:sz w:val="24"/>
          <w:szCs w:val="24"/>
        </w:rPr>
        <w:t>M.</w:t>
      </w:r>
      <w:r w:rsidR="00B06134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6134" w:rsidRPr="00B91AB6">
        <w:rPr>
          <w:rFonts w:asciiTheme="majorBidi" w:hAnsiTheme="majorBidi" w:cstheme="majorBidi"/>
          <w:sz w:val="24"/>
          <w:szCs w:val="24"/>
        </w:rPr>
        <w:t>Farahani</w:t>
      </w:r>
      <w:proofErr w:type="spellEnd"/>
      <w:r w:rsidR="00687A96" w:rsidRPr="00B91AB6">
        <w:rPr>
          <w:rFonts w:asciiTheme="majorBidi" w:hAnsiTheme="majorBidi" w:cstheme="majorBidi"/>
          <w:sz w:val="24"/>
          <w:szCs w:val="24"/>
        </w:rPr>
        <w:t>,</w:t>
      </w:r>
      <w:r w:rsidR="00B06134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B06134" w:rsidRPr="00B91AB6">
        <w:rPr>
          <w:rFonts w:asciiTheme="majorBidi" w:hAnsiTheme="majorBidi" w:cstheme="majorBidi"/>
          <w:i/>
          <w:iCs/>
          <w:sz w:val="24"/>
          <w:szCs w:val="24"/>
        </w:rPr>
        <w:t>JACR</w:t>
      </w:r>
      <w:r w:rsidR="00687A96" w:rsidRPr="00B91AB6">
        <w:rPr>
          <w:rFonts w:asciiTheme="majorBidi" w:hAnsiTheme="majorBidi" w:cstheme="majorBidi"/>
          <w:sz w:val="24"/>
          <w:szCs w:val="24"/>
        </w:rPr>
        <w:t>.</w:t>
      </w:r>
      <w:r w:rsidR="00B06134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F3BAA" w:rsidRPr="00B91AB6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="00AF3BAA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D12C6A" w:rsidRPr="00B91AB6">
        <w:rPr>
          <w:rFonts w:asciiTheme="majorBidi" w:hAnsiTheme="majorBidi" w:cstheme="majorBidi"/>
          <w:sz w:val="24"/>
          <w:szCs w:val="24"/>
        </w:rPr>
        <w:t>3, 41–45.</w:t>
      </w:r>
    </w:p>
    <w:p w14:paraId="7888995F" w14:textId="51C1D710" w:rsidR="00B06134" w:rsidRPr="00B91AB6" w:rsidRDefault="003D6D01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3</w:t>
      </w:r>
      <w:r w:rsidR="00C57710" w:rsidRPr="00B91AB6">
        <w:rPr>
          <w:rFonts w:asciiTheme="majorBidi" w:hAnsiTheme="majorBidi" w:cstheme="majorBidi"/>
          <w:sz w:val="24"/>
          <w:szCs w:val="24"/>
        </w:rPr>
        <w:t>3</w:t>
      </w:r>
      <w:r w:rsidR="000658AA" w:rsidRPr="00B91AB6">
        <w:rPr>
          <w:rFonts w:asciiTheme="majorBidi" w:hAnsiTheme="majorBidi" w:cstheme="majorBidi"/>
          <w:sz w:val="24"/>
          <w:szCs w:val="24"/>
        </w:rPr>
        <w:t>.</w:t>
      </w:r>
      <w:r w:rsidR="00687A96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 xml:space="preserve"> H.</w:t>
      </w:r>
      <w:r w:rsidR="00011781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1781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>Margharian</w:t>
      </w:r>
      <w:proofErr w:type="spellEnd"/>
      <w:r w:rsidR="00011781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011781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>Pekachaki</w:t>
      </w:r>
      <w:proofErr w:type="spellEnd"/>
      <w:r w:rsidR="00011781" w:rsidRPr="00B91AB6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687A96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 xml:space="preserve"> S. </w:t>
      </w:r>
      <w:proofErr w:type="spellStart"/>
      <w:r w:rsidR="00011781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>Taghvaei-Ganjali</w:t>
      </w:r>
      <w:proofErr w:type="spellEnd"/>
      <w:r w:rsidR="00011781" w:rsidRPr="00B91AB6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687A96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 xml:space="preserve"> F.</w:t>
      </w:r>
      <w:r w:rsidR="00011781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011781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>Motiee</w:t>
      </w:r>
      <w:proofErr w:type="spellEnd"/>
      <w:r w:rsidR="00013EAB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687A96" w:rsidRPr="00B91AB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687A96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>M.</w:t>
      </w:r>
      <w:r w:rsidR="00011781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 xml:space="preserve"> Saber-</w:t>
      </w:r>
      <w:proofErr w:type="spellStart"/>
      <w:r w:rsidR="00011781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>Tehrani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Rubb</w:t>
      </w:r>
      <w:proofErr w:type="spellEnd"/>
      <w:r w:rsidR="00011781" w:rsidRPr="00B91AB6">
        <w:rPr>
          <w:rFonts w:asciiTheme="majorBidi" w:hAnsiTheme="majorBidi" w:cstheme="majorBidi"/>
          <w:sz w:val="24"/>
          <w:szCs w:val="24"/>
        </w:rPr>
        <w:t>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>Chem</w:t>
      </w:r>
      <w:r w:rsidR="00011781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Technol</w:t>
      </w:r>
      <w:r w:rsidR="00687A96" w:rsidRPr="00B91AB6">
        <w:rPr>
          <w:rFonts w:asciiTheme="majorBidi" w:hAnsiTheme="majorBidi" w:cstheme="majorBidi"/>
          <w:sz w:val="24"/>
          <w:szCs w:val="24"/>
        </w:rPr>
        <w:t>.</w:t>
      </w:r>
      <w:r w:rsidR="0001178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F3BAA" w:rsidRPr="00B91AB6">
        <w:rPr>
          <w:rStyle w:val="nlmstring-name"/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2019</w:t>
      </w:r>
      <w:r w:rsidR="00AF3BAA" w:rsidRPr="00B91AB6">
        <w:rPr>
          <w:rStyle w:val="nlmstring-name"/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92</w:t>
      </w:r>
      <w:r w:rsidR="00687A96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3</w:t>
      </w:r>
      <w:r w:rsidR="00D12C6A" w:rsidRPr="00B91AB6">
        <w:rPr>
          <w:rFonts w:asciiTheme="majorBidi" w:hAnsiTheme="majorBidi" w:cstheme="majorBidi"/>
          <w:sz w:val="24"/>
          <w:szCs w:val="24"/>
        </w:rPr>
        <w:t>, 467-480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  <w:r w:rsidR="00C231AA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21ABB0EB" w14:textId="0122D108" w:rsidR="00B06134" w:rsidRPr="00B91AB6" w:rsidRDefault="00B06134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3</w:t>
      </w:r>
      <w:r w:rsidR="00C57710" w:rsidRPr="00B91AB6">
        <w:rPr>
          <w:rFonts w:asciiTheme="majorBidi" w:hAnsiTheme="majorBidi" w:cstheme="majorBidi"/>
          <w:sz w:val="24"/>
          <w:szCs w:val="24"/>
        </w:rPr>
        <w:t>4</w:t>
      </w:r>
      <w:r w:rsidR="000658AA" w:rsidRPr="00B91AB6">
        <w:rPr>
          <w:rFonts w:asciiTheme="majorBidi" w:hAnsiTheme="majorBidi" w:cstheme="majorBidi"/>
          <w:sz w:val="24"/>
          <w:szCs w:val="24"/>
        </w:rPr>
        <w:t>.</w:t>
      </w:r>
      <w:r w:rsidR="002653D4" w:rsidRPr="00B91AB6">
        <w:rPr>
          <w:rFonts w:asciiTheme="majorBidi" w:hAnsiTheme="majorBidi" w:cstheme="majorBidi"/>
          <w:sz w:val="24"/>
          <w:szCs w:val="24"/>
        </w:rPr>
        <w:t xml:space="preserve"> Z.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Servati</w:t>
      </w:r>
      <w:proofErr w:type="spellEnd"/>
      <w:r w:rsidR="002653D4" w:rsidRPr="00B91AB6">
        <w:rPr>
          <w:rFonts w:asciiTheme="majorBidi" w:hAnsiTheme="majorBidi" w:cstheme="majorBidi"/>
          <w:sz w:val="24"/>
          <w:szCs w:val="24"/>
        </w:rPr>
        <w:t>,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2653D4" w:rsidRPr="00B91AB6">
        <w:rPr>
          <w:rFonts w:asciiTheme="majorBidi" w:hAnsiTheme="majorBidi" w:cstheme="majorBidi"/>
          <w:sz w:val="24"/>
          <w:szCs w:val="24"/>
        </w:rPr>
        <w:t xml:space="preserve">M. </w:t>
      </w:r>
      <w:r w:rsidRPr="00B91AB6">
        <w:rPr>
          <w:rFonts w:asciiTheme="majorBidi" w:hAnsiTheme="majorBidi" w:cstheme="majorBidi"/>
          <w:sz w:val="24"/>
          <w:szCs w:val="24"/>
        </w:rPr>
        <w:t>Saber-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Tehrani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2653D4" w:rsidRPr="00B91AB6">
        <w:rPr>
          <w:rFonts w:asciiTheme="majorBidi" w:hAnsiTheme="majorBidi" w:cstheme="majorBidi"/>
          <w:sz w:val="24"/>
          <w:szCs w:val="24"/>
        </w:rPr>
        <w:t xml:space="preserve"> S.</w:t>
      </w:r>
      <w:r w:rsidR="00595CCE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5CCE" w:rsidRPr="00B91AB6">
        <w:rPr>
          <w:rFonts w:asciiTheme="majorBidi" w:hAnsiTheme="majorBidi" w:cstheme="majorBidi"/>
          <w:sz w:val="24"/>
          <w:szCs w:val="24"/>
        </w:rPr>
        <w:t>Taghvaei-Ganjali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2653D4" w:rsidRPr="00B91AB6">
        <w:rPr>
          <w:rFonts w:asciiTheme="majorBidi" w:hAnsiTheme="majorBidi" w:cstheme="majorBidi"/>
          <w:sz w:val="24"/>
          <w:szCs w:val="24"/>
        </w:rPr>
        <w:t xml:space="preserve"> R.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Zadmard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367B5A" w:rsidRPr="00B91AB6">
        <w:rPr>
          <w:rFonts w:asciiTheme="majorBidi" w:hAnsiTheme="majorBidi" w:cstheme="majorBidi"/>
          <w:i/>
          <w:iCs/>
          <w:sz w:val="24"/>
          <w:szCs w:val="24"/>
        </w:rPr>
        <w:t>J. Porous. Mater</w:t>
      </w:r>
      <w:r w:rsidR="002653D4" w:rsidRPr="00B91AB6">
        <w:rPr>
          <w:rFonts w:asciiTheme="majorBidi" w:hAnsiTheme="majorBidi" w:cstheme="majorBidi"/>
          <w:sz w:val="24"/>
          <w:szCs w:val="24"/>
        </w:rPr>
        <w:t>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F3BAA" w:rsidRPr="00B91AB6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="00AF3BAA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25</w:t>
      </w:r>
      <w:r w:rsidR="00D12C6A" w:rsidRPr="00B91AB6">
        <w:rPr>
          <w:rFonts w:asciiTheme="majorBidi" w:hAnsiTheme="majorBidi" w:cstheme="majorBidi"/>
          <w:sz w:val="24"/>
          <w:szCs w:val="24"/>
        </w:rPr>
        <w:t>, 1463–</w:t>
      </w:r>
      <w:proofErr w:type="gramStart"/>
      <w:r w:rsidR="00D12C6A" w:rsidRPr="00B91AB6">
        <w:rPr>
          <w:rFonts w:asciiTheme="majorBidi" w:hAnsiTheme="majorBidi" w:cstheme="majorBidi"/>
          <w:sz w:val="24"/>
          <w:szCs w:val="24"/>
        </w:rPr>
        <w:t xml:space="preserve">1474 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367B5A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52AEFD3D" w14:textId="2F588342" w:rsidR="005E6F55" w:rsidRPr="00B91AB6" w:rsidRDefault="00B06134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3</w:t>
      </w:r>
      <w:r w:rsidR="00C57710" w:rsidRPr="00B91AB6">
        <w:rPr>
          <w:rFonts w:asciiTheme="majorBidi" w:hAnsiTheme="majorBidi" w:cstheme="majorBidi"/>
          <w:sz w:val="24"/>
          <w:szCs w:val="24"/>
        </w:rPr>
        <w:t>5</w:t>
      </w:r>
      <w:r w:rsidR="000658AA" w:rsidRPr="00B91AB6">
        <w:rPr>
          <w:rFonts w:asciiTheme="majorBidi" w:hAnsiTheme="majorBidi" w:cstheme="majorBidi"/>
          <w:sz w:val="24"/>
          <w:szCs w:val="24"/>
        </w:rPr>
        <w:t>.</w:t>
      </w:r>
      <w:r w:rsidR="002653D4" w:rsidRPr="00B91AB6">
        <w:rPr>
          <w:rFonts w:asciiTheme="majorBidi" w:hAnsiTheme="majorBidi" w:cstheme="majorBidi"/>
          <w:sz w:val="24"/>
          <w:szCs w:val="24"/>
        </w:rPr>
        <w:t xml:space="preserve"> H.</w:t>
      </w:r>
      <w:r w:rsidRPr="00B91AB6">
        <w:rPr>
          <w:rFonts w:asciiTheme="majorBidi" w:hAnsiTheme="majorBidi" w:cstheme="majorBidi"/>
          <w:sz w:val="24"/>
          <w:szCs w:val="24"/>
        </w:rPr>
        <w:t xml:space="preserve"> Li,</w:t>
      </w:r>
      <w:r w:rsidR="002653D4" w:rsidRPr="00B91AB6">
        <w:rPr>
          <w:rFonts w:asciiTheme="majorBidi" w:hAnsiTheme="majorBidi" w:cstheme="majorBidi"/>
          <w:sz w:val="24"/>
          <w:szCs w:val="24"/>
        </w:rPr>
        <w:t xml:space="preserve"> Y.</w:t>
      </w:r>
      <w:r w:rsidR="00595CCE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Zhong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2653D4" w:rsidRPr="00B91AB6">
        <w:rPr>
          <w:rFonts w:asciiTheme="majorBidi" w:hAnsiTheme="majorBidi" w:cstheme="majorBidi"/>
          <w:sz w:val="24"/>
          <w:szCs w:val="24"/>
        </w:rPr>
        <w:t xml:space="preserve"> W.</w:t>
      </w:r>
      <w:r w:rsidRPr="00B91AB6">
        <w:rPr>
          <w:rFonts w:asciiTheme="majorBidi" w:hAnsiTheme="majorBidi" w:cstheme="majorBidi"/>
          <w:sz w:val="24"/>
          <w:szCs w:val="24"/>
        </w:rPr>
        <w:t xml:space="preserve"> Wu,</w:t>
      </w:r>
      <w:r w:rsidR="002653D4" w:rsidRPr="00B91AB6">
        <w:rPr>
          <w:rFonts w:asciiTheme="majorBidi" w:hAnsiTheme="majorBidi" w:cstheme="majorBidi"/>
          <w:sz w:val="24"/>
          <w:szCs w:val="24"/>
        </w:rPr>
        <w:t xml:space="preserve"> L.</w:t>
      </w:r>
      <w:r w:rsidRPr="00B91AB6">
        <w:rPr>
          <w:rFonts w:asciiTheme="majorBidi" w:hAnsiTheme="majorBidi" w:cstheme="majorBidi"/>
          <w:sz w:val="24"/>
          <w:szCs w:val="24"/>
        </w:rPr>
        <w:t xml:space="preserve"> Zhang,</w:t>
      </w:r>
      <w:r w:rsidR="002653D4" w:rsidRPr="00B91AB6">
        <w:rPr>
          <w:rFonts w:asciiTheme="majorBidi" w:hAnsiTheme="majorBidi" w:cstheme="majorBidi"/>
          <w:sz w:val="24"/>
          <w:szCs w:val="24"/>
        </w:rPr>
        <w:t xml:space="preserve"> X.</w:t>
      </w:r>
      <w:r w:rsidRPr="00B91AB6">
        <w:rPr>
          <w:rFonts w:asciiTheme="majorBidi" w:hAnsiTheme="majorBidi" w:cstheme="majorBidi"/>
          <w:sz w:val="24"/>
          <w:szCs w:val="24"/>
        </w:rPr>
        <w:t xml:space="preserve"> Lai</w:t>
      </w:r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2653D4" w:rsidRPr="00B91AB6">
        <w:rPr>
          <w:rFonts w:asciiTheme="majorBidi" w:hAnsiTheme="majorBidi" w:cstheme="majorBidi"/>
          <w:sz w:val="24"/>
          <w:szCs w:val="24"/>
        </w:rPr>
        <w:t xml:space="preserve"> X.</w:t>
      </w:r>
      <w:r w:rsidRPr="00B91AB6">
        <w:rPr>
          <w:rFonts w:asciiTheme="majorBidi" w:hAnsiTheme="majorBidi" w:cstheme="majorBidi"/>
          <w:sz w:val="24"/>
          <w:szCs w:val="24"/>
        </w:rPr>
        <w:t xml:space="preserve"> Zeng</w:t>
      </w:r>
      <w:r w:rsidR="002653D4" w:rsidRPr="00B91AB6">
        <w:rPr>
          <w:rFonts w:asciiTheme="majorBidi" w:hAnsiTheme="majorBidi" w:cstheme="majorBidi"/>
          <w:sz w:val="24"/>
          <w:szCs w:val="24"/>
        </w:rPr>
        <w:t>,</w:t>
      </w:r>
      <w:r w:rsidR="00E73E44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E73E44" w:rsidRPr="00B91AB6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. Appl. </w:t>
      </w:r>
      <w:proofErr w:type="spellStart"/>
      <w:r w:rsidRPr="00B91AB6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Pr="00B91AB6">
        <w:rPr>
          <w:rFonts w:asciiTheme="majorBidi" w:hAnsiTheme="majorBidi" w:cstheme="majorBidi"/>
          <w:i/>
          <w:iCs/>
          <w:sz w:val="24"/>
          <w:szCs w:val="24"/>
        </w:rPr>
        <w:t>. Sci</w:t>
      </w:r>
      <w:r w:rsidR="002653D4" w:rsidRPr="00B91AB6">
        <w:rPr>
          <w:rFonts w:asciiTheme="majorBidi" w:hAnsiTheme="majorBidi" w:cstheme="majorBidi"/>
          <w:sz w:val="24"/>
          <w:szCs w:val="24"/>
        </w:rPr>
        <w:t>.</w:t>
      </w:r>
      <w:r w:rsidR="00595CC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F3BAA" w:rsidRPr="00B91AB6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="00AF3BAA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134</w:t>
      </w:r>
      <w:r w:rsidR="002653D4" w:rsidRPr="00B91AB6">
        <w:rPr>
          <w:rFonts w:asciiTheme="majorBidi" w:hAnsiTheme="majorBidi" w:cstheme="majorBidi"/>
          <w:sz w:val="24"/>
          <w:szCs w:val="24"/>
        </w:rPr>
        <w:t>, 31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</w:p>
    <w:p w14:paraId="1E35ED25" w14:textId="487E5A48" w:rsidR="003D1EB1" w:rsidRPr="00B91AB6" w:rsidRDefault="003D6D01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3</w:t>
      </w:r>
      <w:r w:rsidR="00C57710" w:rsidRPr="00B91AB6">
        <w:rPr>
          <w:rFonts w:asciiTheme="majorBidi" w:hAnsiTheme="majorBidi" w:cstheme="majorBidi"/>
          <w:sz w:val="24"/>
          <w:szCs w:val="24"/>
        </w:rPr>
        <w:t>6</w:t>
      </w:r>
      <w:r w:rsidR="000658AA" w:rsidRPr="00B91AB6">
        <w:rPr>
          <w:rFonts w:asciiTheme="majorBidi" w:hAnsiTheme="majorBidi" w:cstheme="majorBidi"/>
          <w:sz w:val="24"/>
          <w:szCs w:val="24"/>
        </w:rPr>
        <w:t>.</w:t>
      </w:r>
      <w:r w:rsidR="00EF56A5" w:rsidRPr="00B91AB6">
        <w:rPr>
          <w:rFonts w:asciiTheme="majorBidi" w:hAnsiTheme="majorBidi" w:cstheme="majorBidi"/>
          <w:sz w:val="24"/>
          <w:szCs w:val="24"/>
        </w:rPr>
        <w:t xml:space="preserve"> S.</w:t>
      </w:r>
      <w:r w:rsidR="003D1EB1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1EB1" w:rsidRPr="00B91AB6">
        <w:rPr>
          <w:rFonts w:asciiTheme="majorBidi" w:hAnsiTheme="majorBidi" w:cstheme="majorBidi"/>
          <w:sz w:val="24"/>
          <w:szCs w:val="24"/>
        </w:rPr>
        <w:t>Taghvaei-Ganjali</w:t>
      </w:r>
      <w:proofErr w:type="spellEnd"/>
      <w:r w:rsidR="003D1EB1" w:rsidRPr="00B91AB6">
        <w:rPr>
          <w:rFonts w:asciiTheme="majorBidi" w:hAnsiTheme="majorBidi" w:cstheme="majorBidi"/>
          <w:sz w:val="24"/>
          <w:szCs w:val="24"/>
        </w:rPr>
        <w:t>,</w:t>
      </w:r>
      <w:r w:rsidR="00EF56A5" w:rsidRPr="00B91AB6">
        <w:rPr>
          <w:rFonts w:asciiTheme="majorBidi" w:hAnsiTheme="majorBidi" w:cstheme="majorBidi"/>
          <w:sz w:val="24"/>
          <w:szCs w:val="24"/>
        </w:rPr>
        <w:t xml:space="preserve"> R. </w:t>
      </w:r>
      <w:proofErr w:type="spellStart"/>
      <w:r w:rsidR="00EF56A5" w:rsidRPr="00B91AB6">
        <w:rPr>
          <w:rFonts w:asciiTheme="majorBidi" w:hAnsiTheme="majorBidi" w:cstheme="majorBidi"/>
          <w:sz w:val="24"/>
          <w:szCs w:val="24"/>
        </w:rPr>
        <w:t>Zadmard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EF56A5" w:rsidRPr="00B91AB6">
        <w:rPr>
          <w:rFonts w:asciiTheme="majorBidi" w:hAnsiTheme="majorBidi" w:cstheme="majorBidi"/>
          <w:sz w:val="24"/>
          <w:szCs w:val="24"/>
        </w:rPr>
        <w:t xml:space="preserve"> M.</w:t>
      </w:r>
      <w:r w:rsidR="003D1EB1" w:rsidRPr="00B91AB6">
        <w:rPr>
          <w:rFonts w:asciiTheme="majorBidi" w:hAnsiTheme="majorBidi" w:cstheme="majorBidi"/>
          <w:sz w:val="24"/>
          <w:szCs w:val="24"/>
        </w:rPr>
        <w:t xml:space="preserve"> Saber-</w:t>
      </w:r>
      <w:proofErr w:type="spellStart"/>
      <w:r w:rsidR="003D1EB1" w:rsidRPr="00B91AB6">
        <w:rPr>
          <w:rFonts w:asciiTheme="majorBidi" w:hAnsiTheme="majorBidi" w:cstheme="majorBidi"/>
          <w:sz w:val="24"/>
          <w:szCs w:val="24"/>
        </w:rPr>
        <w:t>Tehrani</w:t>
      </w:r>
      <w:proofErr w:type="spellEnd"/>
      <w:r w:rsidR="003D1EB1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3D1EB1" w:rsidRPr="00B91AB6">
        <w:rPr>
          <w:rFonts w:asciiTheme="majorBidi" w:hAnsiTheme="majorBidi" w:cstheme="majorBidi"/>
          <w:i/>
          <w:iCs/>
          <w:sz w:val="24"/>
          <w:szCs w:val="24"/>
        </w:rPr>
        <w:t>Appl. Surf. Sci</w:t>
      </w:r>
      <w:r w:rsidR="00EF56A5" w:rsidRPr="00B91AB6">
        <w:rPr>
          <w:rFonts w:asciiTheme="majorBidi" w:hAnsiTheme="majorBidi" w:cstheme="majorBidi"/>
          <w:sz w:val="24"/>
          <w:szCs w:val="24"/>
        </w:rPr>
        <w:t>.</w:t>
      </w:r>
      <w:r w:rsidR="003D1EB1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F3BAA" w:rsidRPr="00B91AB6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="00AF3BAA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EF56A5" w:rsidRPr="00B91AB6">
        <w:rPr>
          <w:rFonts w:asciiTheme="majorBidi" w:hAnsiTheme="majorBidi" w:cstheme="majorBidi"/>
          <w:sz w:val="24"/>
          <w:szCs w:val="24"/>
        </w:rPr>
        <w:t xml:space="preserve">258, </w:t>
      </w:r>
      <w:r w:rsidR="00694F44" w:rsidRPr="00B91AB6">
        <w:rPr>
          <w:rFonts w:asciiTheme="majorBidi" w:hAnsiTheme="majorBidi" w:cstheme="majorBidi"/>
          <w:sz w:val="24"/>
          <w:szCs w:val="24"/>
        </w:rPr>
        <w:t>16</w:t>
      </w:r>
      <w:r w:rsidR="00D12C6A" w:rsidRPr="00B91AB6">
        <w:rPr>
          <w:rFonts w:asciiTheme="majorBidi" w:hAnsiTheme="majorBidi" w:cstheme="majorBidi"/>
          <w:sz w:val="24"/>
          <w:szCs w:val="24"/>
        </w:rPr>
        <w:t>, 5925–5932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  <w:r w:rsidR="00694F44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15D77212" w14:textId="0974D9BF" w:rsidR="00106CDE" w:rsidRPr="00B91AB6" w:rsidRDefault="00106CDE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3</w:t>
      </w:r>
      <w:r w:rsidR="00C57710" w:rsidRPr="00B91AB6">
        <w:rPr>
          <w:rFonts w:asciiTheme="majorBidi" w:hAnsiTheme="majorBidi" w:cstheme="majorBidi"/>
          <w:sz w:val="24"/>
          <w:szCs w:val="24"/>
        </w:rPr>
        <w:t>7</w:t>
      </w:r>
      <w:r w:rsidR="000658AA" w:rsidRPr="00B91AB6">
        <w:rPr>
          <w:rFonts w:asciiTheme="majorBidi" w:hAnsiTheme="majorBidi" w:cstheme="majorBidi"/>
          <w:sz w:val="24"/>
          <w:szCs w:val="24"/>
        </w:rPr>
        <w:t>.</w:t>
      </w:r>
      <w:r w:rsidR="00786C62" w:rsidRPr="00B91AB6">
        <w:rPr>
          <w:rFonts w:asciiTheme="majorBidi" w:hAnsiTheme="majorBidi" w:cstheme="majorBidi"/>
          <w:sz w:val="24"/>
          <w:szCs w:val="24"/>
        </w:rPr>
        <w:t xml:space="preserve"> M.</w:t>
      </w:r>
      <w:r w:rsidR="002E3B7D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sz w:val="24"/>
          <w:szCs w:val="24"/>
        </w:rPr>
        <w:t>Nasir</w:t>
      </w:r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786C62" w:rsidRPr="00B91AB6">
        <w:rPr>
          <w:rFonts w:asciiTheme="majorBidi" w:hAnsiTheme="majorBidi" w:cstheme="majorBidi"/>
          <w:sz w:val="24"/>
          <w:szCs w:val="24"/>
        </w:rPr>
        <w:t xml:space="preserve"> G. K.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Teh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Eur. </w:t>
      </w:r>
      <w:proofErr w:type="spellStart"/>
      <w:r w:rsidRPr="00B91AB6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7207C6" w:rsidRPr="00B91AB6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786C62" w:rsidRPr="00B91AB6">
        <w:rPr>
          <w:rFonts w:asciiTheme="majorBidi" w:hAnsiTheme="majorBidi" w:cstheme="majorBidi"/>
          <w:sz w:val="24"/>
          <w:szCs w:val="24"/>
        </w:rPr>
        <w:t>.</w:t>
      </w:r>
      <w:r w:rsidR="00AF3BAA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F3BAA" w:rsidRPr="00B91AB6">
        <w:rPr>
          <w:rFonts w:asciiTheme="majorBidi" w:hAnsiTheme="majorBidi" w:cstheme="majorBidi"/>
          <w:b/>
          <w:bCs/>
          <w:sz w:val="24"/>
          <w:szCs w:val="24"/>
        </w:rPr>
        <w:t>1988</w:t>
      </w:r>
      <w:r w:rsidR="00AF3BAA" w:rsidRPr="00B91AB6">
        <w:rPr>
          <w:rFonts w:asciiTheme="majorBidi" w:hAnsiTheme="majorBidi" w:cstheme="majorBidi"/>
          <w:sz w:val="24"/>
          <w:szCs w:val="24"/>
        </w:rPr>
        <w:t>,</w:t>
      </w:r>
      <w:r w:rsidRPr="00B91AB6">
        <w:rPr>
          <w:rFonts w:asciiTheme="majorBidi" w:hAnsiTheme="majorBidi" w:cstheme="majorBidi"/>
          <w:sz w:val="24"/>
          <w:szCs w:val="24"/>
        </w:rPr>
        <w:t xml:space="preserve"> 24</w:t>
      </w:r>
      <w:r w:rsidR="00786C62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7207C6" w:rsidRPr="00B91AB6">
        <w:rPr>
          <w:rFonts w:asciiTheme="majorBidi" w:hAnsiTheme="majorBidi" w:cstheme="majorBidi"/>
          <w:sz w:val="24"/>
          <w:szCs w:val="24"/>
        </w:rPr>
        <w:t>8</w:t>
      </w:r>
      <w:r w:rsidR="00C0316D" w:rsidRPr="00B91AB6">
        <w:rPr>
          <w:rFonts w:asciiTheme="majorBidi" w:hAnsiTheme="majorBidi" w:cstheme="majorBidi"/>
          <w:sz w:val="24"/>
          <w:szCs w:val="24"/>
        </w:rPr>
        <w:t>, 733–736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  <w:r w:rsidR="007207C6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053FD6EA" w14:textId="16F1BC08" w:rsidR="00106CDE" w:rsidRPr="00B91AB6" w:rsidRDefault="00106CDE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3</w:t>
      </w:r>
      <w:r w:rsidR="00C57710" w:rsidRPr="00B91AB6">
        <w:rPr>
          <w:rFonts w:asciiTheme="majorBidi" w:hAnsiTheme="majorBidi" w:cstheme="majorBidi"/>
          <w:sz w:val="24"/>
          <w:szCs w:val="24"/>
        </w:rPr>
        <w:t>8</w:t>
      </w:r>
      <w:r w:rsidR="000658AA" w:rsidRPr="00B91AB6">
        <w:rPr>
          <w:rFonts w:asciiTheme="majorBidi" w:hAnsiTheme="majorBidi" w:cstheme="majorBidi"/>
          <w:sz w:val="24"/>
          <w:szCs w:val="24"/>
        </w:rPr>
        <w:t>.</w:t>
      </w:r>
      <w:r w:rsidR="002E3B7D" w:rsidRPr="00B91AB6">
        <w:rPr>
          <w:rFonts w:asciiTheme="majorBidi" w:hAnsiTheme="majorBidi" w:cstheme="majorBidi"/>
          <w:sz w:val="24"/>
          <w:szCs w:val="24"/>
        </w:rPr>
        <w:t xml:space="preserve"> L. M.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Polgar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2E3B7D" w:rsidRPr="00B91AB6">
        <w:rPr>
          <w:rFonts w:asciiTheme="majorBidi" w:hAnsiTheme="majorBidi" w:cstheme="majorBidi"/>
          <w:sz w:val="24"/>
          <w:szCs w:val="24"/>
        </w:rPr>
        <w:t xml:space="preserve"> G.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Fortunato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2E3B7D" w:rsidRPr="00B91AB6">
        <w:rPr>
          <w:rFonts w:asciiTheme="majorBidi" w:hAnsiTheme="majorBidi" w:cstheme="majorBidi"/>
          <w:sz w:val="24"/>
          <w:szCs w:val="24"/>
        </w:rPr>
        <w:t xml:space="preserve"> R.</w:t>
      </w:r>
      <w:r w:rsidRPr="00B91AB6">
        <w:rPr>
          <w:rFonts w:asciiTheme="majorBidi" w:hAnsiTheme="majorBidi" w:cstheme="majorBidi"/>
          <w:sz w:val="24"/>
          <w:szCs w:val="24"/>
        </w:rPr>
        <w:t xml:space="preserve"> Araya-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Hermosilla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2E3B7D" w:rsidRPr="00B91AB6">
        <w:rPr>
          <w:rFonts w:asciiTheme="majorBidi" w:hAnsiTheme="majorBidi" w:cstheme="majorBidi"/>
          <w:sz w:val="24"/>
          <w:szCs w:val="24"/>
        </w:rPr>
        <w:t xml:space="preserve"> M.</w:t>
      </w:r>
      <w:r w:rsidRPr="00B91AB6">
        <w:rPr>
          <w:rFonts w:asciiTheme="majorBidi" w:hAnsiTheme="majorBidi" w:cstheme="majorBidi"/>
          <w:sz w:val="24"/>
          <w:szCs w:val="24"/>
        </w:rPr>
        <w:t xml:space="preserve"> van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Duin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>,</w:t>
      </w:r>
      <w:r w:rsidR="002E3B7D" w:rsidRPr="00B91AB6">
        <w:rPr>
          <w:rFonts w:asciiTheme="majorBidi" w:hAnsiTheme="majorBidi" w:cstheme="majorBidi"/>
          <w:sz w:val="24"/>
          <w:szCs w:val="24"/>
        </w:rPr>
        <w:t xml:space="preserve"> A. </w:t>
      </w:r>
      <w:proofErr w:type="spellStart"/>
      <w:r w:rsidR="002E3B7D" w:rsidRPr="00B91AB6">
        <w:rPr>
          <w:rFonts w:asciiTheme="majorBidi" w:hAnsiTheme="majorBidi" w:cstheme="majorBidi"/>
          <w:sz w:val="24"/>
          <w:szCs w:val="24"/>
        </w:rPr>
        <w:t>Pucci</w:t>
      </w:r>
      <w:proofErr w:type="spellEnd"/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2E3B7D" w:rsidRPr="00B91AB6">
        <w:rPr>
          <w:rFonts w:asciiTheme="majorBidi" w:hAnsiTheme="majorBidi" w:cstheme="majorBidi"/>
          <w:sz w:val="24"/>
          <w:szCs w:val="24"/>
        </w:rPr>
        <w:t xml:space="preserve"> F.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Picchioni</w:t>
      </w:r>
      <w:proofErr w:type="spellEnd"/>
      <w:r w:rsidR="0087177C" w:rsidRPr="00B91AB6">
        <w:rPr>
          <w:rFonts w:asciiTheme="majorBidi" w:hAnsiTheme="majorBidi" w:cstheme="majorBidi"/>
          <w:sz w:val="24"/>
          <w:szCs w:val="24"/>
        </w:rPr>
        <w:t>,</w:t>
      </w:r>
      <w:r w:rsidR="00A15724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Eur. </w:t>
      </w:r>
      <w:proofErr w:type="spellStart"/>
      <w:r w:rsidRPr="00B91AB6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Pr="00B91AB6">
        <w:rPr>
          <w:rFonts w:asciiTheme="majorBidi" w:hAnsiTheme="majorBidi" w:cstheme="majorBidi"/>
          <w:i/>
          <w:iCs/>
          <w:sz w:val="24"/>
          <w:szCs w:val="24"/>
        </w:rPr>
        <w:t>. J</w:t>
      </w:r>
      <w:r w:rsidR="002E3B7D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F3BAA" w:rsidRPr="00B91AB6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AF3BAA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82</w:t>
      </w:r>
      <w:r w:rsidR="00C0316D" w:rsidRPr="00B91AB6">
        <w:rPr>
          <w:rFonts w:asciiTheme="majorBidi" w:hAnsiTheme="majorBidi" w:cstheme="majorBidi"/>
          <w:sz w:val="24"/>
          <w:szCs w:val="24"/>
        </w:rPr>
        <w:t>, 208–219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  <w:r w:rsidR="00A15724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7D246F39" w14:textId="62798A13" w:rsidR="00106CDE" w:rsidRPr="00B91AB6" w:rsidRDefault="00106CDE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3</w:t>
      </w:r>
      <w:r w:rsidR="00C57710" w:rsidRPr="00B91AB6">
        <w:rPr>
          <w:rFonts w:asciiTheme="majorBidi" w:hAnsiTheme="majorBidi" w:cstheme="majorBidi"/>
          <w:sz w:val="24"/>
          <w:szCs w:val="24"/>
        </w:rPr>
        <w:t>9</w:t>
      </w:r>
      <w:r w:rsidR="000658AA" w:rsidRPr="00B91AB6">
        <w:rPr>
          <w:rFonts w:asciiTheme="majorBidi" w:hAnsiTheme="majorBidi" w:cstheme="majorBidi"/>
          <w:sz w:val="24"/>
          <w:szCs w:val="24"/>
        </w:rPr>
        <w:t>.</w:t>
      </w:r>
      <w:r w:rsidR="00BB1535" w:rsidRPr="00B91AB6">
        <w:rPr>
          <w:rFonts w:asciiTheme="majorBidi" w:hAnsiTheme="majorBidi" w:cstheme="majorBidi"/>
          <w:sz w:val="24"/>
          <w:szCs w:val="24"/>
        </w:rPr>
        <w:t xml:space="preserve"> S. S.</w:t>
      </w:r>
      <w:r w:rsidRPr="00B91AB6">
        <w:rPr>
          <w:rFonts w:asciiTheme="majorBidi" w:hAnsiTheme="majorBidi" w:cstheme="majorBidi"/>
          <w:sz w:val="24"/>
          <w:szCs w:val="24"/>
        </w:rPr>
        <w:t xml:space="preserve"> Choi,</w:t>
      </w:r>
      <w:r w:rsidR="00BB1535" w:rsidRPr="00B91AB6">
        <w:rPr>
          <w:rFonts w:asciiTheme="majorBidi" w:hAnsiTheme="majorBidi" w:cstheme="majorBidi"/>
          <w:sz w:val="24"/>
          <w:szCs w:val="24"/>
        </w:rPr>
        <w:t xml:space="preserve"> H. M.</w:t>
      </w:r>
      <w:r w:rsidRPr="00B91AB6">
        <w:rPr>
          <w:rFonts w:asciiTheme="majorBidi" w:hAnsiTheme="majorBidi" w:cstheme="majorBidi"/>
          <w:sz w:val="24"/>
          <w:szCs w:val="24"/>
        </w:rPr>
        <w:t xml:space="preserve"> Kwon,</w:t>
      </w:r>
      <w:r w:rsidR="00BB1535" w:rsidRPr="00B91AB6">
        <w:rPr>
          <w:rFonts w:asciiTheme="majorBidi" w:hAnsiTheme="majorBidi" w:cstheme="majorBidi"/>
          <w:sz w:val="24"/>
          <w:szCs w:val="24"/>
        </w:rPr>
        <w:t xml:space="preserve"> Y.</w:t>
      </w:r>
      <w:r w:rsidRPr="00B91AB6">
        <w:rPr>
          <w:rFonts w:asciiTheme="majorBidi" w:hAnsiTheme="majorBidi" w:cstheme="majorBidi"/>
          <w:sz w:val="24"/>
          <w:szCs w:val="24"/>
        </w:rPr>
        <w:t xml:space="preserve"> Kim,</w:t>
      </w:r>
      <w:r w:rsidR="00BB1535" w:rsidRPr="00B91AB6">
        <w:rPr>
          <w:rFonts w:asciiTheme="majorBidi" w:hAnsiTheme="majorBidi" w:cstheme="majorBidi"/>
          <w:sz w:val="24"/>
          <w:szCs w:val="24"/>
        </w:rPr>
        <w:t xml:space="preserve"> E.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91AB6">
        <w:rPr>
          <w:rFonts w:asciiTheme="majorBidi" w:hAnsiTheme="majorBidi" w:cstheme="majorBidi"/>
          <w:sz w:val="24"/>
          <w:szCs w:val="24"/>
        </w:rPr>
        <w:t>Ko</w:t>
      </w:r>
      <w:proofErr w:type="spellEnd"/>
      <w:proofErr w:type="gramEnd"/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BB1535" w:rsidRPr="00B91AB6">
        <w:rPr>
          <w:rFonts w:asciiTheme="majorBidi" w:hAnsiTheme="majorBidi" w:cstheme="majorBidi"/>
          <w:sz w:val="24"/>
          <w:szCs w:val="24"/>
        </w:rPr>
        <w:t xml:space="preserve"> K. S.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1AB6">
        <w:rPr>
          <w:rFonts w:asciiTheme="majorBidi" w:hAnsiTheme="majorBidi" w:cstheme="majorBidi"/>
          <w:sz w:val="24"/>
          <w:szCs w:val="24"/>
        </w:rPr>
        <w:t>Leeb</w:t>
      </w:r>
      <w:proofErr w:type="spellEnd"/>
      <w:r w:rsidRPr="00B91AB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91AB6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Pr="00B91AB6">
        <w:rPr>
          <w:rFonts w:asciiTheme="majorBidi" w:hAnsiTheme="majorBidi" w:cstheme="majorBidi"/>
          <w:i/>
          <w:iCs/>
          <w:sz w:val="24"/>
          <w:szCs w:val="24"/>
        </w:rPr>
        <w:t>. Int</w:t>
      </w:r>
      <w:r w:rsidR="00BB1535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F3BAA" w:rsidRPr="00B91AB6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="00AF3BAA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Pr="00B91AB6">
        <w:rPr>
          <w:rFonts w:asciiTheme="majorBidi" w:hAnsiTheme="majorBidi" w:cstheme="majorBidi"/>
          <w:sz w:val="24"/>
          <w:szCs w:val="24"/>
        </w:rPr>
        <w:t>67</w:t>
      </w:r>
      <w:r w:rsidR="00BB1535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210D25" w:rsidRPr="00B91AB6">
        <w:rPr>
          <w:rFonts w:asciiTheme="majorBidi" w:hAnsiTheme="majorBidi" w:cstheme="majorBidi"/>
          <w:sz w:val="24"/>
          <w:szCs w:val="24"/>
        </w:rPr>
        <w:t>3</w:t>
      </w:r>
      <w:r w:rsidR="00C0316D" w:rsidRPr="00B91AB6">
        <w:rPr>
          <w:rFonts w:asciiTheme="majorBidi" w:hAnsiTheme="majorBidi" w:cstheme="majorBidi"/>
          <w:sz w:val="24"/>
          <w:szCs w:val="24"/>
        </w:rPr>
        <w:t>, 340–346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  <w:r w:rsidR="00210D25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79CBE1F4" w14:textId="6FEBA183" w:rsidR="00106CDE" w:rsidRPr="00B91AB6" w:rsidRDefault="00C57710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40</w:t>
      </w:r>
      <w:r w:rsidR="000658AA" w:rsidRPr="00B91AB6">
        <w:rPr>
          <w:rFonts w:asciiTheme="majorBidi" w:hAnsiTheme="majorBidi" w:cstheme="majorBidi"/>
          <w:sz w:val="24"/>
          <w:szCs w:val="24"/>
        </w:rPr>
        <w:t>.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I.</w:t>
      </w:r>
      <w:r w:rsidR="00595CCE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106CDE" w:rsidRPr="00B91AB6">
        <w:rPr>
          <w:rFonts w:asciiTheme="majorBidi" w:hAnsiTheme="majorBidi" w:cstheme="majorBidi"/>
          <w:sz w:val="24"/>
          <w:szCs w:val="24"/>
        </w:rPr>
        <w:t>Surya,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H.</w:t>
      </w:r>
      <w:r w:rsidR="00106CDE" w:rsidRPr="00B91AB6">
        <w:rPr>
          <w:rFonts w:asciiTheme="majorBidi" w:hAnsiTheme="majorBidi" w:cstheme="majorBidi"/>
          <w:sz w:val="24"/>
          <w:szCs w:val="24"/>
        </w:rPr>
        <w:t xml:space="preserve"> Ismail</w:t>
      </w:r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A.R.</w:t>
      </w:r>
      <w:r w:rsidR="00106CDE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6CDE" w:rsidRPr="00B91AB6">
        <w:rPr>
          <w:rFonts w:asciiTheme="majorBidi" w:hAnsiTheme="majorBidi" w:cstheme="majorBidi"/>
          <w:sz w:val="24"/>
          <w:szCs w:val="24"/>
        </w:rPr>
        <w:t>Azura</w:t>
      </w:r>
      <w:proofErr w:type="spellEnd"/>
      <w:r w:rsidR="001A3FEB" w:rsidRPr="00B91AB6">
        <w:rPr>
          <w:rFonts w:asciiTheme="majorBidi" w:hAnsiTheme="majorBidi" w:cstheme="majorBidi"/>
          <w:sz w:val="24"/>
          <w:szCs w:val="24"/>
        </w:rPr>
        <w:t>,</w:t>
      </w:r>
      <w:r w:rsidR="00AE176A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6CDE" w:rsidRPr="00B91AB6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="00106CDE" w:rsidRPr="00B91AB6">
        <w:rPr>
          <w:rFonts w:asciiTheme="majorBidi" w:hAnsiTheme="majorBidi" w:cstheme="majorBidi"/>
          <w:i/>
          <w:iCs/>
          <w:sz w:val="24"/>
          <w:szCs w:val="24"/>
        </w:rPr>
        <w:t>. Test</w:t>
      </w:r>
      <w:r w:rsidR="001A3FEB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106CDE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F3BAA" w:rsidRPr="00B91AB6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="00AF3BAA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106CDE" w:rsidRPr="00B91AB6">
        <w:rPr>
          <w:rFonts w:asciiTheme="majorBidi" w:hAnsiTheme="majorBidi" w:cstheme="majorBidi"/>
          <w:sz w:val="24"/>
          <w:szCs w:val="24"/>
        </w:rPr>
        <w:t>42</w:t>
      </w:r>
      <w:r w:rsidR="00C0316D" w:rsidRPr="00B91AB6">
        <w:rPr>
          <w:rFonts w:asciiTheme="majorBidi" w:hAnsiTheme="majorBidi" w:cstheme="majorBidi"/>
          <w:sz w:val="24"/>
          <w:szCs w:val="24"/>
        </w:rPr>
        <w:t>, 208–214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  <w:r w:rsidR="00AE176A" w:rsidRPr="00B91AB6">
        <w:rPr>
          <w:rFonts w:asciiTheme="majorBidi" w:hAnsiTheme="majorBidi" w:cstheme="majorBidi"/>
          <w:sz w:val="24"/>
          <w:szCs w:val="24"/>
        </w:rPr>
        <w:t xml:space="preserve"> </w:t>
      </w:r>
    </w:p>
    <w:p w14:paraId="27E472A0" w14:textId="3BF82E33" w:rsidR="00E63CA5" w:rsidRPr="00D4327B" w:rsidRDefault="00C57710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41</w:t>
      </w:r>
      <w:r w:rsidR="000658AA" w:rsidRPr="00B91AB6">
        <w:rPr>
          <w:rFonts w:asciiTheme="majorBidi" w:hAnsiTheme="majorBidi" w:cstheme="majorBidi"/>
          <w:sz w:val="24"/>
          <w:szCs w:val="24"/>
        </w:rPr>
        <w:t>.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M.</w:t>
      </w:r>
      <w:r w:rsidR="00CA20F9" w:rsidRPr="00B91AB6">
        <w:rPr>
          <w:rFonts w:asciiTheme="majorBidi" w:hAnsiTheme="majorBidi" w:cstheme="majorBidi"/>
          <w:sz w:val="24"/>
          <w:szCs w:val="24"/>
        </w:rPr>
        <w:t xml:space="preserve"> Fan,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Y.</w:t>
      </w:r>
      <w:r w:rsidR="001A365B" w:rsidRPr="00B91AB6">
        <w:rPr>
          <w:rFonts w:asciiTheme="majorBidi" w:hAnsiTheme="majorBidi" w:cstheme="majorBidi"/>
          <w:sz w:val="24"/>
          <w:szCs w:val="24"/>
        </w:rPr>
        <w:t xml:space="preserve"> Zhang,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X.</w:t>
      </w:r>
      <w:r w:rsidR="001A365B" w:rsidRPr="00B91AB6">
        <w:rPr>
          <w:rFonts w:asciiTheme="majorBidi" w:hAnsiTheme="majorBidi" w:cstheme="majorBidi"/>
          <w:sz w:val="24"/>
          <w:szCs w:val="24"/>
        </w:rPr>
        <w:t xml:space="preserve"> Li,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B.</w:t>
      </w:r>
      <w:r w:rsidR="001A365B" w:rsidRPr="00B91AB6">
        <w:rPr>
          <w:rFonts w:asciiTheme="majorBidi" w:hAnsiTheme="majorBidi" w:cstheme="majorBidi"/>
          <w:sz w:val="24"/>
          <w:szCs w:val="24"/>
        </w:rPr>
        <w:t xml:space="preserve"> Zeng,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Sh.</w:t>
      </w:r>
      <w:r w:rsidR="001A365B" w:rsidRPr="00B91AB6">
        <w:rPr>
          <w:rFonts w:asciiTheme="majorBidi" w:hAnsiTheme="majorBidi" w:cstheme="majorBidi"/>
          <w:sz w:val="24"/>
          <w:szCs w:val="24"/>
        </w:rPr>
        <w:t xml:space="preserve"> Chen,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W.</w:t>
      </w:r>
      <w:r w:rsidR="001A365B" w:rsidRPr="00B91AB6">
        <w:rPr>
          <w:rFonts w:asciiTheme="majorBidi" w:hAnsiTheme="majorBidi" w:cstheme="majorBidi"/>
          <w:sz w:val="24"/>
          <w:szCs w:val="24"/>
        </w:rPr>
        <w:t xml:space="preserve"> Zhu,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Sh.</w:t>
      </w:r>
      <w:r w:rsidR="0067477B" w:rsidRPr="00B91AB6">
        <w:rPr>
          <w:rFonts w:asciiTheme="majorBidi" w:hAnsiTheme="majorBidi" w:cstheme="majorBidi"/>
          <w:sz w:val="24"/>
          <w:szCs w:val="24"/>
        </w:rPr>
        <w:t xml:space="preserve"> Wang,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J.</w:t>
      </w:r>
      <w:r w:rsidR="0067477B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77B" w:rsidRPr="00B91AB6">
        <w:rPr>
          <w:rFonts w:asciiTheme="majorBidi" w:hAnsiTheme="majorBidi" w:cstheme="majorBidi"/>
          <w:sz w:val="24"/>
          <w:szCs w:val="24"/>
        </w:rPr>
        <w:t>Xu</w:t>
      </w:r>
      <w:proofErr w:type="spellEnd"/>
      <w:r w:rsidR="0067477B" w:rsidRPr="00B91AB6">
        <w:rPr>
          <w:rFonts w:asciiTheme="majorBidi" w:hAnsiTheme="majorBidi" w:cstheme="majorBidi"/>
          <w:sz w:val="24"/>
          <w:szCs w:val="24"/>
        </w:rPr>
        <w:t>,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N. </w:t>
      </w:r>
      <w:r w:rsidR="0067477B" w:rsidRPr="00B91AB6">
        <w:rPr>
          <w:rFonts w:asciiTheme="majorBidi" w:hAnsiTheme="majorBidi" w:cstheme="majorBidi"/>
          <w:sz w:val="24"/>
          <w:szCs w:val="24"/>
        </w:rPr>
        <w:t>Feng</w:t>
      </w:r>
      <w:r w:rsidR="001A3FEB" w:rsidRPr="00B91AB6">
        <w:rPr>
          <w:rFonts w:asciiTheme="majorBidi" w:hAnsiTheme="majorBidi" w:cstheme="majorBidi"/>
          <w:sz w:val="24"/>
          <w:szCs w:val="24"/>
        </w:rPr>
        <w:t>,</w:t>
      </w:r>
      <w:r w:rsidR="00CB6BF5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0F9" w:rsidRPr="00B91AB6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="00CB6BF5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CA20F9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CA20F9" w:rsidRPr="00B91AB6">
        <w:rPr>
          <w:rFonts w:asciiTheme="majorBidi" w:hAnsiTheme="majorBidi" w:cstheme="majorBidi"/>
          <w:i/>
          <w:iCs/>
          <w:sz w:val="24"/>
          <w:szCs w:val="24"/>
        </w:rPr>
        <w:t>Adv</w:t>
      </w:r>
      <w:r w:rsidR="00CB6BF5" w:rsidRPr="00B91AB6">
        <w:rPr>
          <w:rFonts w:asciiTheme="majorBidi" w:hAnsiTheme="majorBidi" w:cstheme="majorBidi"/>
          <w:i/>
          <w:iCs/>
          <w:sz w:val="24"/>
          <w:szCs w:val="24"/>
        </w:rPr>
        <w:t>an</w:t>
      </w:r>
      <w:proofErr w:type="spellEnd"/>
      <w:r w:rsidR="00CB6BF5" w:rsidRPr="00B91AB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87177C" w:rsidRPr="00B91A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A20F9" w:rsidRPr="00B91AB6">
        <w:rPr>
          <w:rFonts w:asciiTheme="majorBidi" w:hAnsiTheme="majorBidi" w:cstheme="majorBidi"/>
          <w:i/>
          <w:iCs/>
          <w:sz w:val="24"/>
          <w:szCs w:val="24"/>
        </w:rPr>
        <w:t>Technol</w:t>
      </w:r>
      <w:r w:rsidR="0087177C" w:rsidRPr="00B91AB6">
        <w:rPr>
          <w:rFonts w:asciiTheme="majorBidi" w:hAnsiTheme="majorBidi" w:cstheme="majorBidi"/>
          <w:sz w:val="24"/>
          <w:szCs w:val="24"/>
        </w:rPr>
        <w:t>.</w:t>
      </w:r>
      <w:r w:rsidR="00AF3BAA" w:rsidRPr="00B91AB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2019</w:t>
      </w:r>
      <w:r w:rsidR="00AF3BAA" w:rsidRPr="00B91AB6">
        <w:rPr>
          <w:rFonts w:asciiTheme="majorBidi" w:hAnsiTheme="majorBidi" w:cstheme="majorBidi"/>
          <w:sz w:val="24"/>
          <w:szCs w:val="24"/>
        </w:rPr>
        <w:t>,</w:t>
      </w:r>
      <w:r w:rsidR="00CB6BF5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CB6BF5" w:rsidRPr="00B91AB6">
        <w:rPr>
          <w:rFonts w:asciiTheme="majorBidi" w:hAnsiTheme="majorBidi" w:cstheme="majorBidi"/>
          <w:b/>
          <w:bCs/>
          <w:sz w:val="24"/>
          <w:szCs w:val="24"/>
        </w:rPr>
        <w:t>30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, </w:t>
      </w:r>
      <w:r w:rsidR="00CB6BF5" w:rsidRPr="00B91AB6">
        <w:rPr>
          <w:rFonts w:asciiTheme="majorBidi" w:hAnsiTheme="majorBidi" w:cstheme="majorBidi"/>
          <w:sz w:val="24"/>
          <w:szCs w:val="24"/>
        </w:rPr>
        <w:t>5</w:t>
      </w:r>
      <w:r w:rsidR="00AF3BAA" w:rsidRPr="00B91AB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743BA321" w14:textId="5BE5DB83" w:rsidR="00E63CA5" w:rsidRPr="00D4327B" w:rsidRDefault="00773E98" w:rsidP="00363A08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D4327B">
        <w:rPr>
          <w:rFonts w:asciiTheme="majorBidi" w:hAnsiTheme="majorBidi" w:cstheme="majorBidi"/>
          <w:sz w:val="24"/>
          <w:szCs w:val="24"/>
        </w:rPr>
        <w:t xml:space="preserve"> </w:t>
      </w:r>
      <w:r w:rsidR="00E63CA5" w:rsidRPr="00D4327B">
        <w:rPr>
          <w:rFonts w:asciiTheme="majorBidi" w:hAnsiTheme="majorBidi" w:cstheme="majorBidi"/>
          <w:sz w:val="24"/>
          <w:szCs w:val="24"/>
        </w:rPr>
        <w:t xml:space="preserve">42. C. D. </w:t>
      </w:r>
      <w:proofErr w:type="spellStart"/>
      <w:r w:rsidR="00E63CA5" w:rsidRPr="00D4327B">
        <w:rPr>
          <w:rFonts w:asciiTheme="majorBidi" w:hAnsiTheme="majorBidi" w:cstheme="majorBidi"/>
          <w:sz w:val="24"/>
          <w:szCs w:val="24"/>
        </w:rPr>
        <w:t>Gutsche</w:t>
      </w:r>
      <w:proofErr w:type="spellEnd"/>
      <w:r w:rsidR="000064B9" w:rsidRPr="00D4327B">
        <w:rPr>
          <w:rFonts w:asciiTheme="majorBidi" w:hAnsiTheme="majorBidi" w:cstheme="majorBidi"/>
          <w:sz w:val="24"/>
          <w:szCs w:val="24"/>
        </w:rPr>
        <w:t>,</w:t>
      </w:r>
      <w:r w:rsidR="000064B9" w:rsidRPr="00D4327B">
        <w:rPr>
          <w:rFonts w:asciiTheme="majorBidi" w:eastAsia="Times New Roman" w:hAnsiTheme="majorBidi" w:cstheme="majorBidi"/>
          <w:sz w:val="24"/>
          <w:szCs w:val="24"/>
        </w:rPr>
        <w:t xml:space="preserve"> in:</w:t>
      </w:r>
      <w:r w:rsidR="00E63CA5" w:rsidRPr="00D432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3CA5" w:rsidRPr="00D4327B">
        <w:rPr>
          <w:rFonts w:asciiTheme="majorBidi" w:hAnsiTheme="majorBidi" w:cstheme="majorBidi"/>
          <w:sz w:val="24"/>
          <w:szCs w:val="24"/>
        </w:rPr>
        <w:t>Calixarenes</w:t>
      </w:r>
      <w:proofErr w:type="spellEnd"/>
      <w:r w:rsidR="00C0316D" w:rsidRPr="00D4327B">
        <w:rPr>
          <w:rFonts w:asciiTheme="majorBidi" w:hAnsiTheme="majorBidi" w:cstheme="majorBidi"/>
          <w:sz w:val="24"/>
          <w:szCs w:val="24"/>
        </w:rPr>
        <w:t>,</w:t>
      </w:r>
      <w:r w:rsidR="00D4327B" w:rsidRPr="00D4327B"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="00E63CA5" w:rsidRPr="00D4327B">
        <w:rPr>
          <w:rFonts w:asciiTheme="majorBidi" w:hAnsiTheme="majorBidi" w:cstheme="majorBidi"/>
          <w:sz w:val="24"/>
          <w:szCs w:val="24"/>
        </w:rPr>
        <w:t>Royal Society of chemistry,</w:t>
      </w:r>
      <w:r w:rsidR="00D4327B" w:rsidRPr="00D4327B">
        <w:rPr>
          <w:rFonts w:asciiTheme="majorBidi" w:eastAsia="Arial Unicode MS" w:hAnsiTheme="majorBidi" w:cstheme="majorBidi"/>
          <w:sz w:val="24"/>
          <w:szCs w:val="24"/>
        </w:rPr>
        <w:t xml:space="preserve"> Cambridge</w:t>
      </w:r>
      <w:r w:rsidR="00D4327B" w:rsidRPr="00D4327B">
        <w:rPr>
          <w:rFonts w:asciiTheme="majorBidi" w:hAnsiTheme="majorBidi" w:cstheme="majorBidi"/>
          <w:sz w:val="24"/>
          <w:szCs w:val="24"/>
        </w:rPr>
        <w:t>,</w:t>
      </w:r>
      <w:r w:rsidR="00E63CA5" w:rsidRPr="00D4327B">
        <w:rPr>
          <w:rFonts w:asciiTheme="majorBidi" w:hAnsiTheme="majorBidi" w:cstheme="majorBidi"/>
          <w:sz w:val="24"/>
          <w:szCs w:val="24"/>
        </w:rPr>
        <w:t xml:space="preserve"> </w:t>
      </w:r>
      <w:r w:rsidR="00E63CA5" w:rsidRPr="00D4327B">
        <w:rPr>
          <w:rFonts w:asciiTheme="majorBidi" w:hAnsiTheme="majorBidi" w:cstheme="majorBidi"/>
          <w:b/>
          <w:bCs/>
          <w:sz w:val="24"/>
          <w:szCs w:val="24"/>
        </w:rPr>
        <w:t>2008</w:t>
      </w:r>
      <w:r w:rsidR="00C05ACE" w:rsidRPr="00D4327B">
        <w:rPr>
          <w:rFonts w:asciiTheme="majorBidi" w:hAnsiTheme="majorBidi" w:cstheme="majorBidi"/>
          <w:sz w:val="24"/>
          <w:szCs w:val="24"/>
        </w:rPr>
        <w:t>, p.70</w:t>
      </w:r>
      <w:r w:rsidR="00D4327B">
        <w:rPr>
          <w:rFonts w:asciiTheme="majorBidi" w:hAnsiTheme="majorBidi" w:cstheme="majorBidi"/>
          <w:sz w:val="24"/>
          <w:szCs w:val="24"/>
        </w:rPr>
        <w:t>.</w:t>
      </w:r>
    </w:p>
    <w:p w14:paraId="32A6B36B" w14:textId="77777777" w:rsidR="00D4327B" w:rsidRDefault="00C57710" w:rsidP="00363A0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AB6">
        <w:rPr>
          <w:rFonts w:asciiTheme="majorBidi" w:hAnsiTheme="majorBidi" w:cstheme="majorBidi"/>
          <w:sz w:val="24"/>
          <w:szCs w:val="24"/>
        </w:rPr>
        <w:t>4</w:t>
      </w:r>
      <w:r w:rsidR="00E63CA5" w:rsidRPr="00B91AB6">
        <w:rPr>
          <w:rFonts w:asciiTheme="majorBidi" w:hAnsiTheme="majorBidi" w:cstheme="majorBidi"/>
          <w:sz w:val="24"/>
          <w:szCs w:val="24"/>
        </w:rPr>
        <w:t>3</w:t>
      </w:r>
      <w:r w:rsidR="000658AA" w:rsidRPr="00B91AB6">
        <w:rPr>
          <w:rFonts w:asciiTheme="majorBidi" w:hAnsiTheme="majorBidi" w:cstheme="majorBidi"/>
          <w:sz w:val="24"/>
          <w:szCs w:val="24"/>
        </w:rPr>
        <w:t>.</w:t>
      </w:r>
      <w:r w:rsidR="001A3FEB" w:rsidRPr="00B91AB6">
        <w:rPr>
          <w:rFonts w:asciiTheme="majorBidi" w:hAnsiTheme="majorBidi" w:cstheme="majorBidi"/>
          <w:sz w:val="24"/>
          <w:szCs w:val="24"/>
        </w:rPr>
        <w:t xml:space="preserve"> K.</w:t>
      </w:r>
      <w:r w:rsidR="00A30C97" w:rsidRPr="00B91AB6">
        <w:rPr>
          <w:rFonts w:asciiTheme="majorBidi" w:hAnsiTheme="majorBidi" w:cstheme="majorBidi"/>
          <w:sz w:val="24"/>
          <w:szCs w:val="24"/>
        </w:rPr>
        <w:t xml:space="preserve"> Chawla</w:t>
      </w:r>
      <w:r w:rsidR="001A3FEB" w:rsidRPr="00B91AB6">
        <w:rPr>
          <w:rFonts w:asciiTheme="majorBidi" w:hAnsiTheme="majorBidi" w:cstheme="majorBidi"/>
          <w:sz w:val="24"/>
          <w:szCs w:val="24"/>
        </w:rPr>
        <w:t>, A. P. S.</w:t>
      </w:r>
      <w:r w:rsidR="00A30C97" w:rsidRPr="00B91AB6">
        <w:rPr>
          <w:rFonts w:asciiTheme="majorBidi" w:hAnsiTheme="majorBidi" w:cstheme="majorBidi"/>
          <w:sz w:val="24"/>
          <w:szCs w:val="24"/>
        </w:rPr>
        <w:t xml:space="preserve"> Chauhan</w:t>
      </w:r>
      <w:r w:rsidR="00013EAB" w:rsidRPr="00B91AB6">
        <w:rPr>
          <w:rFonts w:asciiTheme="majorBidi" w:hAnsiTheme="majorBidi" w:cstheme="majorBidi"/>
          <w:sz w:val="24"/>
          <w:szCs w:val="24"/>
        </w:rPr>
        <w:t>,</w:t>
      </w:r>
      <w:r w:rsidR="001A5513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1A3FEB" w:rsidRPr="00B91AB6">
        <w:rPr>
          <w:rFonts w:asciiTheme="majorBidi" w:hAnsiTheme="majorBidi" w:cstheme="majorBidi"/>
          <w:sz w:val="24"/>
          <w:szCs w:val="24"/>
        </w:rPr>
        <w:t>A.</w:t>
      </w:r>
      <w:r w:rsidR="00A30C97" w:rsidRPr="00B91AB6">
        <w:rPr>
          <w:rFonts w:asciiTheme="majorBidi" w:hAnsiTheme="majorBidi" w:cstheme="majorBidi"/>
          <w:sz w:val="24"/>
          <w:szCs w:val="24"/>
        </w:rPr>
        <w:t xml:space="preserve"> Pandey</w:t>
      </w:r>
      <w:r w:rsidR="001A3FEB" w:rsidRPr="00B91AB6">
        <w:rPr>
          <w:rFonts w:asciiTheme="majorBidi" w:hAnsiTheme="majorBidi" w:cstheme="majorBidi"/>
          <w:sz w:val="24"/>
          <w:szCs w:val="24"/>
        </w:rPr>
        <w:t>,</w:t>
      </w:r>
      <w:r w:rsidR="00A30C97" w:rsidRPr="00B91A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0C97" w:rsidRPr="00B91AB6">
        <w:rPr>
          <w:rFonts w:asciiTheme="majorBidi" w:hAnsiTheme="majorBidi" w:cstheme="majorBidi"/>
          <w:i/>
          <w:iCs/>
          <w:sz w:val="24"/>
          <w:szCs w:val="24"/>
        </w:rPr>
        <w:t>Plast</w:t>
      </w:r>
      <w:proofErr w:type="spellEnd"/>
      <w:r w:rsidR="00A30C97" w:rsidRPr="00B91AB6">
        <w:rPr>
          <w:rFonts w:asciiTheme="majorBidi" w:hAnsiTheme="majorBidi" w:cstheme="majorBidi"/>
          <w:i/>
          <w:iCs/>
          <w:sz w:val="24"/>
          <w:szCs w:val="24"/>
        </w:rPr>
        <w:t>. Rubber. Compos</w:t>
      </w:r>
      <w:r w:rsidR="001A3FEB" w:rsidRPr="00B91AB6">
        <w:rPr>
          <w:rFonts w:asciiTheme="majorBidi" w:hAnsiTheme="majorBidi" w:cstheme="majorBidi"/>
          <w:sz w:val="24"/>
          <w:szCs w:val="24"/>
        </w:rPr>
        <w:t>.</w:t>
      </w:r>
      <w:r w:rsidR="00AF3BAA" w:rsidRPr="00B91AB6">
        <w:rPr>
          <w:rFonts w:asciiTheme="majorBidi" w:hAnsiTheme="majorBidi" w:cstheme="majorBidi"/>
          <w:sz w:val="24"/>
          <w:szCs w:val="24"/>
        </w:rPr>
        <w:t xml:space="preserve"> 2016,</w:t>
      </w:r>
      <w:r w:rsidR="00A30C97" w:rsidRPr="00B91AB6">
        <w:rPr>
          <w:rFonts w:asciiTheme="majorBidi" w:hAnsiTheme="majorBidi" w:cstheme="majorBidi"/>
          <w:sz w:val="24"/>
          <w:szCs w:val="24"/>
        </w:rPr>
        <w:t xml:space="preserve"> </w:t>
      </w:r>
      <w:r w:rsidR="00A30C97" w:rsidRPr="00B91AB6">
        <w:rPr>
          <w:rFonts w:asciiTheme="majorBidi" w:hAnsiTheme="majorBidi" w:cstheme="majorBidi"/>
          <w:b/>
          <w:bCs/>
          <w:sz w:val="24"/>
          <w:szCs w:val="24"/>
        </w:rPr>
        <w:t>45</w:t>
      </w:r>
      <w:r w:rsidR="00EE5F27" w:rsidRPr="00B91AB6">
        <w:rPr>
          <w:rFonts w:asciiTheme="majorBidi" w:hAnsiTheme="majorBidi" w:cstheme="majorBidi"/>
          <w:sz w:val="24"/>
          <w:szCs w:val="24"/>
        </w:rPr>
        <w:t>, 6</w:t>
      </w:r>
      <w:r w:rsidR="00AF3BAA" w:rsidRPr="00B91AB6">
        <w:rPr>
          <w:rFonts w:asciiTheme="majorBidi" w:hAnsiTheme="majorBidi" w:cstheme="majorBidi"/>
          <w:sz w:val="24"/>
          <w:szCs w:val="24"/>
        </w:rPr>
        <w:t>.</w:t>
      </w:r>
    </w:p>
    <w:sectPr w:rsidR="00D4327B" w:rsidSect="00C8601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1440" w:bottom="1440" w:left="1440" w:header="720" w:footer="720" w:gutter="0"/>
      <w:lnNumType w:countBy="1" w:restart="continuous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BC234" w14:textId="77777777" w:rsidR="00C72D38" w:rsidRDefault="00C72D38" w:rsidP="005C78D7">
      <w:pPr>
        <w:spacing w:after="0" w:line="240" w:lineRule="auto"/>
      </w:pPr>
      <w:r>
        <w:separator/>
      </w:r>
    </w:p>
  </w:endnote>
  <w:endnote w:type="continuationSeparator" w:id="0">
    <w:p w14:paraId="49DAF06A" w14:textId="77777777" w:rsidR="00C72D38" w:rsidRDefault="00C72D38" w:rsidP="005C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MinionPro-I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dvOT863180fb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wiftNeueLTPro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C7D32" w14:textId="77777777" w:rsidR="00ED57E8" w:rsidRDefault="00ED57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7805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65D19" w14:textId="59AD5588" w:rsidR="00ED57E8" w:rsidRDefault="00ED57E8" w:rsidP="001761E7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65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4B8219F" w14:textId="77777777" w:rsidR="00ED57E8" w:rsidRDefault="00ED57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223FE" w14:textId="77777777" w:rsidR="00ED57E8" w:rsidRDefault="00ED5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CC70A" w14:textId="77777777" w:rsidR="00C72D38" w:rsidRDefault="00C72D38" w:rsidP="005C78D7">
      <w:pPr>
        <w:spacing w:after="0" w:line="240" w:lineRule="auto"/>
      </w:pPr>
      <w:r>
        <w:separator/>
      </w:r>
    </w:p>
  </w:footnote>
  <w:footnote w:type="continuationSeparator" w:id="0">
    <w:p w14:paraId="40971AF0" w14:textId="77777777" w:rsidR="00C72D38" w:rsidRDefault="00C72D38" w:rsidP="005C7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E8868" w14:textId="77777777" w:rsidR="00ED57E8" w:rsidRDefault="00ED57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AC9CE" w14:textId="77777777" w:rsidR="00ED57E8" w:rsidRDefault="00ED57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D13D4" w14:textId="77777777" w:rsidR="00ED57E8" w:rsidRDefault="00ED57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321A9"/>
    <w:multiLevelType w:val="hybridMultilevel"/>
    <w:tmpl w:val="10EE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04E6A"/>
    <w:multiLevelType w:val="hybridMultilevel"/>
    <w:tmpl w:val="D554A20E"/>
    <w:lvl w:ilvl="0" w:tplc="29448E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D16A6"/>
    <w:multiLevelType w:val="multilevel"/>
    <w:tmpl w:val="08AC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C6D44"/>
    <w:multiLevelType w:val="hybridMultilevel"/>
    <w:tmpl w:val="D75EC708"/>
    <w:lvl w:ilvl="0" w:tplc="56322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83DC8"/>
    <w:multiLevelType w:val="hybridMultilevel"/>
    <w:tmpl w:val="E2B4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81C0F"/>
    <w:multiLevelType w:val="hybridMultilevel"/>
    <w:tmpl w:val="6728C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E17BB"/>
    <w:multiLevelType w:val="hybridMultilevel"/>
    <w:tmpl w:val="BF5A8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A511B"/>
    <w:multiLevelType w:val="hybridMultilevel"/>
    <w:tmpl w:val="DE20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B7402"/>
    <w:multiLevelType w:val="hybridMultilevel"/>
    <w:tmpl w:val="55ACF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400F1"/>
    <w:multiLevelType w:val="hybridMultilevel"/>
    <w:tmpl w:val="F5CE77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16638A6"/>
    <w:multiLevelType w:val="hybridMultilevel"/>
    <w:tmpl w:val="558E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13329C"/>
    <w:multiLevelType w:val="hybridMultilevel"/>
    <w:tmpl w:val="5CBC1508"/>
    <w:lvl w:ilvl="0" w:tplc="7EC49D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9BA29C0"/>
    <w:multiLevelType w:val="hybridMultilevel"/>
    <w:tmpl w:val="3612D8A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9A"/>
    <w:rsid w:val="0000111D"/>
    <w:rsid w:val="0000137D"/>
    <w:rsid w:val="000064B9"/>
    <w:rsid w:val="00006BA0"/>
    <w:rsid w:val="00011781"/>
    <w:rsid w:val="00011A83"/>
    <w:rsid w:val="00013EAB"/>
    <w:rsid w:val="000154D4"/>
    <w:rsid w:val="000163FE"/>
    <w:rsid w:val="00021C9A"/>
    <w:rsid w:val="00021E60"/>
    <w:rsid w:val="000222CA"/>
    <w:rsid w:val="00025466"/>
    <w:rsid w:val="000320BA"/>
    <w:rsid w:val="00033D83"/>
    <w:rsid w:val="00034521"/>
    <w:rsid w:val="00034C1C"/>
    <w:rsid w:val="0003529D"/>
    <w:rsid w:val="00035631"/>
    <w:rsid w:val="00036E91"/>
    <w:rsid w:val="0004069B"/>
    <w:rsid w:val="000420D7"/>
    <w:rsid w:val="000427A0"/>
    <w:rsid w:val="000440BF"/>
    <w:rsid w:val="00046146"/>
    <w:rsid w:val="000462E3"/>
    <w:rsid w:val="000477A3"/>
    <w:rsid w:val="0005419F"/>
    <w:rsid w:val="00056FD0"/>
    <w:rsid w:val="000610BC"/>
    <w:rsid w:val="00061BC2"/>
    <w:rsid w:val="00062E19"/>
    <w:rsid w:val="000658AA"/>
    <w:rsid w:val="00071256"/>
    <w:rsid w:val="00071A6C"/>
    <w:rsid w:val="000724C8"/>
    <w:rsid w:val="000727E3"/>
    <w:rsid w:val="00072FE0"/>
    <w:rsid w:val="000777FE"/>
    <w:rsid w:val="000808BC"/>
    <w:rsid w:val="0008101E"/>
    <w:rsid w:val="0008273A"/>
    <w:rsid w:val="00082CAD"/>
    <w:rsid w:val="00083D16"/>
    <w:rsid w:val="00083FE9"/>
    <w:rsid w:val="00087C85"/>
    <w:rsid w:val="000909FB"/>
    <w:rsid w:val="00092EC2"/>
    <w:rsid w:val="00093246"/>
    <w:rsid w:val="00093B67"/>
    <w:rsid w:val="00094709"/>
    <w:rsid w:val="00095EDD"/>
    <w:rsid w:val="000A059D"/>
    <w:rsid w:val="000A2CFC"/>
    <w:rsid w:val="000A3844"/>
    <w:rsid w:val="000A4152"/>
    <w:rsid w:val="000A5F5D"/>
    <w:rsid w:val="000A7F07"/>
    <w:rsid w:val="000B0683"/>
    <w:rsid w:val="000B0863"/>
    <w:rsid w:val="000B089E"/>
    <w:rsid w:val="000B4432"/>
    <w:rsid w:val="000B5654"/>
    <w:rsid w:val="000B59FC"/>
    <w:rsid w:val="000B6768"/>
    <w:rsid w:val="000B766C"/>
    <w:rsid w:val="000C0D66"/>
    <w:rsid w:val="000C2422"/>
    <w:rsid w:val="000C27D6"/>
    <w:rsid w:val="000C51DC"/>
    <w:rsid w:val="000D072E"/>
    <w:rsid w:val="000D1664"/>
    <w:rsid w:val="000D1879"/>
    <w:rsid w:val="000D2B10"/>
    <w:rsid w:val="000D2B9F"/>
    <w:rsid w:val="000D2D9B"/>
    <w:rsid w:val="000D5529"/>
    <w:rsid w:val="000D6066"/>
    <w:rsid w:val="000E1DCC"/>
    <w:rsid w:val="000E2B20"/>
    <w:rsid w:val="000E496F"/>
    <w:rsid w:val="000E59D8"/>
    <w:rsid w:val="000F21A0"/>
    <w:rsid w:val="000F6127"/>
    <w:rsid w:val="000F6E7C"/>
    <w:rsid w:val="000F7E31"/>
    <w:rsid w:val="000F7EEB"/>
    <w:rsid w:val="00102516"/>
    <w:rsid w:val="0010429B"/>
    <w:rsid w:val="001043AC"/>
    <w:rsid w:val="00106CDE"/>
    <w:rsid w:val="0011186D"/>
    <w:rsid w:val="00112708"/>
    <w:rsid w:val="00112751"/>
    <w:rsid w:val="00113149"/>
    <w:rsid w:val="001173C1"/>
    <w:rsid w:val="00117FB9"/>
    <w:rsid w:val="00122BC8"/>
    <w:rsid w:val="001235DE"/>
    <w:rsid w:val="0012593F"/>
    <w:rsid w:val="00125B38"/>
    <w:rsid w:val="0012677E"/>
    <w:rsid w:val="00130A5C"/>
    <w:rsid w:val="00130BC2"/>
    <w:rsid w:val="00130C79"/>
    <w:rsid w:val="001310E3"/>
    <w:rsid w:val="001315FF"/>
    <w:rsid w:val="00135ACF"/>
    <w:rsid w:val="00136D1D"/>
    <w:rsid w:val="00140BA2"/>
    <w:rsid w:val="00141832"/>
    <w:rsid w:val="001423AD"/>
    <w:rsid w:val="001440AA"/>
    <w:rsid w:val="00145CFA"/>
    <w:rsid w:val="0014665F"/>
    <w:rsid w:val="00146C37"/>
    <w:rsid w:val="00146F93"/>
    <w:rsid w:val="00150FA6"/>
    <w:rsid w:val="001527FD"/>
    <w:rsid w:val="00152C46"/>
    <w:rsid w:val="00153336"/>
    <w:rsid w:val="0015513C"/>
    <w:rsid w:val="001560FF"/>
    <w:rsid w:val="00156301"/>
    <w:rsid w:val="00156404"/>
    <w:rsid w:val="0015647D"/>
    <w:rsid w:val="00156D79"/>
    <w:rsid w:val="00163078"/>
    <w:rsid w:val="001630D5"/>
    <w:rsid w:val="001636B2"/>
    <w:rsid w:val="00164F15"/>
    <w:rsid w:val="00167803"/>
    <w:rsid w:val="00170594"/>
    <w:rsid w:val="00171037"/>
    <w:rsid w:val="00171B1B"/>
    <w:rsid w:val="0017443F"/>
    <w:rsid w:val="0017508B"/>
    <w:rsid w:val="001761E7"/>
    <w:rsid w:val="001765D9"/>
    <w:rsid w:val="001766AF"/>
    <w:rsid w:val="00177296"/>
    <w:rsid w:val="00177FEC"/>
    <w:rsid w:val="00180A19"/>
    <w:rsid w:val="00180CAC"/>
    <w:rsid w:val="00181599"/>
    <w:rsid w:val="0018216F"/>
    <w:rsid w:val="00184A01"/>
    <w:rsid w:val="00184A30"/>
    <w:rsid w:val="00187515"/>
    <w:rsid w:val="0019020D"/>
    <w:rsid w:val="0019398B"/>
    <w:rsid w:val="00195F30"/>
    <w:rsid w:val="001A0C9C"/>
    <w:rsid w:val="001A365B"/>
    <w:rsid w:val="001A3FEB"/>
    <w:rsid w:val="001A4741"/>
    <w:rsid w:val="001A5513"/>
    <w:rsid w:val="001A6437"/>
    <w:rsid w:val="001B0E05"/>
    <w:rsid w:val="001B3E92"/>
    <w:rsid w:val="001B4A50"/>
    <w:rsid w:val="001B4DEA"/>
    <w:rsid w:val="001B635F"/>
    <w:rsid w:val="001B749F"/>
    <w:rsid w:val="001C2DDF"/>
    <w:rsid w:val="001C468E"/>
    <w:rsid w:val="001C55CF"/>
    <w:rsid w:val="001C5BDE"/>
    <w:rsid w:val="001D1485"/>
    <w:rsid w:val="001D1F0E"/>
    <w:rsid w:val="001D353E"/>
    <w:rsid w:val="001D4159"/>
    <w:rsid w:val="001D5674"/>
    <w:rsid w:val="001D651D"/>
    <w:rsid w:val="001D75CA"/>
    <w:rsid w:val="001D76B0"/>
    <w:rsid w:val="001D7AD4"/>
    <w:rsid w:val="001E020C"/>
    <w:rsid w:val="001E2824"/>
    <w:rsid w:val="001E307A"/>
    <w:rsid w:val="001E3CB8"/>
    <w:rsid w:val="001E5D60"/>
    <w:rsid w:val="001F0F93"/>
    <w:rsid w:val="001F20D0"/>
    <w:rsid w:val="001F3064"/>
    <w:rsid w:val="001F3779"/>
    <w:rsid w:val="001F3E80"/>
    <w:rsid w:val="001F434E"/>
    <w:rsid w:val="001F4AC0"/>
    <w:rsid w:val="001F5235"/>
    <w:rsid w:val="001F5AEC"/>
    <w:rsid w:val="001F6256"/>
    <w:rsid w:val="001F6E38"/>
    <w:rsid w:val="001F6FCE"/>
    <w:rsid w:val="001F7E95"/>
    <w:rsid w:val="001F7F8F"/>
    <w:rsid w:val="00203431"/>
    <w:rsid w:val="00205DD4"/>
    <w:rsid w:val="002101E8"/>
    <w:rsid w:val="00210D25"/>
    <w:rsid w:val="0021270A"/>
    <w:rsid w:val="002129A4"/>
    <w:rsid w:val="00213CE4"/>
    <w:rsid w:val="00214BE3"/>
    <w:rsid w:val="00215483"/>
    <w:rsid w:val="00215E16"/>
    <w:rsid w:val="002170F9"/>
    <w:rsid w:val="002213F2"/>
    <w:rsid w:val="00224FC9"/>
    <w:rsid w:val="00226715"/>
    <w:rsid w:val="002302A5"/>
    <w:rsid w:val="0023401B"/>
    <w:rsid w:val="00234255"/>
    <w:rsid w:val="0023673F"/>
    <w:rsid w:val="0023762E"/>
    <w:rsid w:val="00237E17"/>
    <w:rsid w:val="00237FEF"/>
    <w:rsid w:val="002402CC"/>
    <w:rsid w:val="0024115D"/>
    <w:rsid w:val="00243482"/>
    <w:rsid w:val="00244D3D"/>
    <w:rsid w:val="002451EA"/>
    <w:rsid w:val="00251A60"/>
    <w:rsid w:val="0025297B"/>
    <w:rsid w:val="002565CD"/>
    <w:rsid w:val="00260389"/>
    <w:rsid w:val="00261EE9"/>
    <w:rsid w:val="00262676"/>
    <w:rsid w:val="00263CD2"/>
    <w:rsid w:val="00264FA0"/>
    <w:rsid w:val="002653D4"/>
    <w:rsid w:val="0026602B"/>
    <w:rsid w:val="00267592"/>
    <w:rsid w:val="00267FFB"/>
    <w:rsid w:val="00270998"/>
    <w:rsid w:val="002717E8"/>
    <w:rsid w:val="00273D90"/>
    <w:rsid w:val="00276959"/>
    <w:rsid w:val="00276AEE"/>
    <w:rsid w:val="00277A5B"/>
    <w:rsid w:val="002818E0"/>
    <w:rsid w:val="002834BC"/>
    <w:rsid w:val="002837E2"/>
    <w:rsid w:val="0028558E"/>
    <w:rsid w:val="002856AA"/>
    <w:rsid w:val="00286353"/>
    <w:rsid w:val="00287C51"/>
    <w:rsid w:val="002911ED"/>
    <w:rsid w:val="00291787"/>
    <w:rsid w:val="00292087"/>
    <w:rsid w:val="00297A03"/>
    <w:rsid w:val="002A161A"/>
    <w:rsid w:val="002A3144"/>
    <w:rsid w:val="002A3781"/>
    <w:rsid w:val="002A3E5A"/>
    <w:rsid w:val="002A4477"/>
    <w:rsid w:val="002B23F1"/>
    <w:rsid w:val="002B6F35"/>
    <w:rsid w:val="002B7958"/>
    <w:rsid w:val="002C1691"/>
    <w:rsid w:val="002C1829"/>
    <w:rsid w:val="002C43B6"/>
    <w:rsid w:val="002C6445"/>
    <w:rsid w:val="002C6822"/>
    <w:rsid w:val="002D04A5"/>
    <w:rsid w:val="002D0579"/>
    <w:rsid w:val="002D71C6"/>
    <w:rsid w:val="002E1DC8"/>
    <w:rsid w:val="002E1F51"/>
    <w:rsid w:val="002E30AE"/>
    <w:rsid w:val="002E3B7D"/>
    <w:rsid w:val="002E4FF5"/>
    <w:rsid w:val="002E695C"/>
    <w:rsid w:val="002F4012"/>
    <w:rsid w:val="002F6047"/>
    <w:rsid w:val="00300FC9"/>
    <w:rsid w:val="0030606F"/>
    <w:rsid w:val="00311E0F"/>
    <w:rsid w:val="00314577"/>
    <w:rsid w:val="003145F0"/>
    <w:rsid w:val="00314B2C"/>
    <w:rsid w:val="003150DD"/>
    <w:rsid w:val="00315155"/>
    <w:rsid w:val="00316122"/>
    <w:rsid w:val="00320988"/>
    <w:rsid w:val="003226F5"/>
    <w:rsid w:val="00322F6C"/>
    <w:rsid w:val="00323E77"/>
    <w:rsid w:val="0032496C"/>
    <w:rsid w:val="00325E31"/>
    <w:rsid w:val="003268C5"/>
    <w:rsid w:val="003322AD"/>
    <w:rsid w:val="00332472"/>
    <w:rsid w:val="003327EE"/>
    <w:rsid w:val="00333E89"/>
    <w:rsid w:val="00336CB9"/>
    <w:rsid w:val="0033763C"/>
    <w:rsid w:val="00340672"/>
    <w:rsid w:val="00340A82"/>
    <w:rsid w:val="00340F02"/>
    <w:rsid w:val="003472B9"/>
    <w:rsid w:val="00351F53"/>
    <w:rsid w:val="0035207D"/>
    <w:rsid w:val="0035234D"/>
    <w:rsid w:val="003556B2"/>
    <w:rsid w:val="003563A0"/>
    <w:rsid w:val="00356654"/>
    <w:rsid w:val="003566A7"/>
    <w:rsid w:val="00356B98"/>
    <w:rsid w:val="00356E9E"/>
    <w:rsid w:val="00357283"/>
    <w:rsid w:val="00363A08"/>
    <w:rsid w:val="0036414F"/>
    <w:rsid w:val="00365101"/>
    <w:rsid w:val="00367B5A"/>
    <w:rsid w:val="0037010C"/>
    <w:rsid w:val="0037224B"/>
    <w:rsid w:val="00372C09"/>
    <w:rsid w:val="00373D5F"/>
    <w:rsid w:val="0037576A"/>
    <w:rsid w:val="00381373"/>
    <w:rsid w:val="0038400E"/>
    <w:rsid w:val="00384068"/>
    <w:rsid w:val="00384306"/>
    <w:rsid w:val="00384B29"/>
    <w:rsid w:val="003923E7"/>
    <w:rsid w:val="00393508"/>
    <w:rsid w:val="00393D83"/>
    <w:rsid w:val="003972A7"/>
    <w:rsid w:val="00397A6D"/>
    <w:rsid w:val="00397AE9"/>
    <w:rsid w:val="003A0522"/>
    <w:rsid w:val="003A0E26"/>
    <w:rsid w:val="003A189C"/>
    <w:rsid w:val="003A1EDE"/>
    <w:rsid w:val="003A32EE"/>
    <w:rsid w:val="003A3666"/>
    <w:rsid w:val="003A4386"/>
    <w:rsid w:val="003A638A"/>
    <w:rsid w:val="003A6E7B"/>
    <w:rsid w:val="003B1872"/>
    <w:rsid w:val="003B1B1E"/>
    <w:rsid w:val="003B2560"/>
    <w:rsid w:val="003B41E3"/>
    <w:rsid w:val="003B7336"/>
    <w:rsid w:val="003C19FE"/>
    <w:rsid w:val="003C1E86"/>
    <w:rsid w:val="003C32E3"/>
    <w:rsid w:val="003C6BDE"/>
    <w:rsid w:val="003C757C"/>
    <w:rsid w:val="003D1A90"/>
    <w:rsid w:val="003D1EB1"/>
    <w:rsid w:val="003D2435"/>
    <w:rsid w:val="003D30D9"/>
    <w:rsid w:val="003D54F1"/>
    <w:rsid w:val="003D67CD"/>
    <w:rsid w:val="003D6A99"/>
    <w:rsid w:val="003D6D01"/>
    <w:rsid w:val="003D7C86"/>
    <w:rsid w:val="003E103F"/>
    <w:rsid w:val="003E24AB"/>
    <w:rsid w:val="003E3A32"/>
    <w:rsid w:val="003E5544"/>
    <w:rsid w:val="003E5830"/>
    <w:rsid w:val="003E6130"/>
    <w:rsid w:val="004010CC"/>
    <w:rsid w:val="00402AAA"/>
    <w:rsid w:val="0040446B"/>
    <w:rsid w:val="00404917"/>
    <w:rsid w:val="004053A7"/>
    <w:rsid w:val="0041028F"/>
    <w:rsid w:val="0041064F"/>
    <w:rsid w:val="00412092"/>
    <w:rsid w:val="00413287"/>
    <w:rsid w:val="004155A7"/>
    <w:rsid w:val="00415C6C"/>
    <w:rsid w:val="004168BA"/>
    <w:rsid w:val="00416987"/>
    <w:rsid w:val="004171B7"/>
    <w:rsid w:val="004207D8"/>
    <w:rsid w:val="00422D53"/>
    <w:rsid w:val="00425A2D"/>
    <w:rsid w:val="00431F64"/>
    <w:rsid w:val="00435258"/>
    <w:rsid w:val="00440347"/>
    <w:rsid w:val="00441359"/>
    <w:rsid w:val="004430DE"/>
    <w:rsid w:val="004434EC"/>
    <w:rsid w:val="0045008D"/>
    <w:rsid w:val="00450183"/>
    <w:rsid w:val="00452430"/>
    <w:rsid w:val="004540D0"/>
    <w:rsid w:val="00454BDA"/>
    <w:rsid w:val="00455AE1"/>
    <w:rsid w:val="00457932"/>
    <w:rsid w:val="004603AE"/>
    <w:rsid w:val="00461203"/>
    <w:rsid w:val="00462098"/>
    <w:rsid w:val="004625F4"/>
    <w:rsid w:val="00464C0F"/>
    <w:rsid w:val="0046509D"/>
    <w:rsid w:val="00466431"/>
    <w:rsid w:val="0046770F"/>
    <w:rsid w:val="00467D65"/>
    <w:rsid w:val="00470F27"/>
    <w:rsid w:val="00471DEE"/>
    <w:rsid w:val="00473516"/>
    <w:rsid w:val="00473D3E"/>
    <w:rsid w:val="0047576E"/>
    <w:rsid w:val="004770AA"/>
    <w:rsid w:val="00483639"/>
    <w:rsid w:val="00485C25"/>
    <w:rsid w:val="00485EEB"/>
    <w:rsid w:val="00486026"/>
    <w:rsid w:val="0049014F"/>
    <w:rsid w:val="00490CBA"/>
    <w:rsid w:val="00492107"/>
    <w:rsid w:val="00493BD2"/>
    <w:rsid w:val="00493F31"/>
    <w:rsid w:val="00494400"/>
    <w:rsid w:val="00495342"/>
    <w:rsid w:val="00495FDE"/>
    <w:rsid w:val="00496083"/>
    <w:rsid w:val="004A14A5"/>
    <w:rsid w:val="004A39B3"/>
    <w:rsid w:val="004A50B1"/>
    <w:rsid w:val="004A612F"/>
    <w:rsid w:val="004A76E1"/>
    <w:rsid w:val="004A7B62"/>
    <w:rsid w:val="004B0DAB"/>
    <w:rsid w:val="004B267D"/>
    <w:rsid w:val="004B39B8"/>
    <w:rsid w:val="004B4466"/>
    <w:rsid w:val="004B45BD"/>
    <w:rsid w:val="004B5C4C"/>
    <w:rsid w:val="004C0F6A"/>
    <w:rsid w:val="004C184E"/>
    <w:rsid w:val="004C18EB"/>
    <w:rsid w:val="004C2284"/>
    <w:rsid w:val="004C56B0"/>
    <w:rsid w:val="004C5BCA"/>
    <w:rsid w:val="004D0695"/>
    <w:rsid w:val="004D10DF"/>
    <w:rsid w:val="004D22FF"/>
    <w:rsid w:val="004D24D7"/>
    <w:rsid w:val="004D30BC"/>
    <w:rsid w:val="004D3B5B"/>
    <w:rsid w:val="004D4D1C"/>
    <w:rsid w:val="004D4F18"/>
    <w:rsid w:val="004D6CBD"/>
    <w:rsid w:val="004E0AD6"/>
    <w:rsid w:val="004E0FB3"/>
    <w:rsid w:val="004E14B0"/>
    <w:rsid w:val="004E4DA2"/>
    <w:rsid w:val="004E6382"/>
    <w:rsid w:val="004E6F5B"/>
    <w:rsid w:val="004E7AEC"/>
    <w:rsid w:val="004F08A7"/>
    <w:rsid w:val="004F0C29"/>
    <w:rsid w:val="004F3141"/>
    <w:rsid w:val="004F4470"/>
    <w:rsid w:val="004F4992"/>
    <w:rsid w:val="004F4D32"/>
    <w:rsid w:val="004F501D"/>
    <w:rsid w:val="004F5867"/>
    <w:rsid w:val="004F6A2E"/>
    <w:rsid w:val="00501BA5"/>
    <w:rsid w:val="005032E9"/>
    <w:rsid w:val="00503D6D"/>
    <w:rsid w:val="00506742"/>
    <w:rsid w:val="00506865"/>
    <w:rsid w:val="005111E7"/>
    <w:rsid w:val="00513712"/>
    <w:rsid w:val="00514195"/>
    <w:rsid w:val="0051545A"/>
    <w:rsid w:val="00515E01"/>
    <w:rsid w:val="005172D0"/>
    <w:rsid w:val="0052055A"/>
    <w:rsid w:val="00520BD1"/>
    <w:rsid w:val="00521292"/>
    <w:rsid w:val="005236AE"/>
    <w:rsid w:val="00523AC8"/>
    <w:rsid w:val="00523B69"/>
    <w:rsid w:val="0052407B"/>
    <w:rsid w:val="00525489"/>
    <w:rsid w:val="005273AC"/>
    <w:rsid w:val="005300B6"/>
    <w:rsid w:val="00530D73"/>
    <w:rsid w:val="00531586"/>
    <w:rsid w:val="00531DCA"/>
    <w:rsid w:val="005329FC"/>
    <w:rsid w:val="00534882"/>
    <w:rsid w:val="00534AB8"/>
    <w:rsid w:val="00535CAB"/>
    <w:rsid w:val="005362CB"/>
    <w:rsid w:val="0053635F"/>
    <w:rsid w:val="00536B55"/>
    <w:rsid w:val="00543E8A"/>
    <w:rsid w:val="005442BA"/>
    <w:rsid w:val="00545DD8"/>
    <w:rsid w:val="00550025"/>
    <w:rsid w:val="00550ABA"/>
    <w:rsid w:val="00551617"/>
    <w:rsid w:val="00557A8E"/>
    <w:rsid w:val="00562F02"/>
    <w:rsid w:val="00564BEE"/>
    <w:rsid w:val="005660C3"/>
    <w:rsid w:val="0056635D"/>
    <w:rsid w:val="00577E4F"/>
    <w:rsid w:val="00580161"/>
    <w:rsid w:val="005816C4"/>
    <w:rsid w:val="00581EC2"/>
    <w:rsid w:val="00586EA6"/>
    <w:rsid w:val="00590345"/>
    <w:rsid w:val="00592038"/>
    <w:rsid w:val="00593A22"/>
    <w:rsid w:val="00594704"/>
    <w:rsid w:val="00595CCE"/>
    <w:rsid w:val="00596C10"/>
    <w:rsid w:val="005A208B"/>
    <w:rsid w:val="005A3086"/>
    <w:rsid w:val="005A5228"/>
    <w:rsid w:val="005A6144"/>
    <w:rsid w:val="005B15D5"/>
    <w:rsid w:val="005B1DD1"/>
    <w:rsid w:val="005B3689"/>
    <w:rsid w:val="005B385B"/>
    <w:rsid w:val="005B400F"/>
    <w:rsid w:val="005B5B4A"/>
    <w:rsid w:val="005B6F26"/>
    <w:rsid w:val="005B782E"/>
    <w:rsid w:val="005C3A8E"/>
    <w:rsid w:val="005C3CFF"/>
    <w:rsid w:val="005C52E9"/>
    <w:rsid w:val="005C62EF"/>
    <w:rsid w:val="005C6C7E"/>
    <w:rsid w:val="005C78D7"/>
    <w:rsid w:val="005D198B"/>
    <w:rsid w:val="005D640A"/>
    <w:rsid w:val="005D6660"/>
    <w:rsid w:val="005D7E84"/>
    <w:rsid w:val="005E11D6"/>
    <w:rsid w:val="005E175E"/>
    <w:rsid w:val="005E1A99"/>
    <w:rsid w:val="005E1D30"/>
    <w:rsid w:val="005E2095"/>
    <w:rsid w:val="005E2819"/>
    <w:rsid w:val="005E28B7"/>
    <w:rsid w:val="005E2B21"/>
    <w:rsid w:val="005E2D8C"/>
    <w:rsid w:val="005E3E81"/>
    <w:rsid w:val="005E6F55"/>
    <w:rsid w:val="005F0E40"/>
    <w:rsid w:val="005F0ED9"/>
    <w:rsid w:val="005F3574"/>
    <w:rsid w:val="005F3735"/>
    <w:rsid w:val="005F6402"/>
    <w:rsid w:val="0060139B"/>
    <w:rsid w:val="00602D07"/>
    <w:rsid w:val="0060530F"/>
    <w:rsid w:val="00606671"/>
    <w:rsid w:val="006067E8"/>
    <w:rsid w:val="00606C9F"/>
    <w:rsid w:val="00611F07"/>
    <w:rsid w:val="00612C91"/>
    <w:rsid w:val="00614236"/>
    <w:rsid w:val="0061505A"/>
    <w:rsid w:val="00615BF7"/>
    <w:rsid w:val="00615C9F"/>
    <w:rsid w:val="00617118"/>
    <w:rsid w:val="0061719E"/>
    <w:rsid w:val="006221E1"/>
    <w:rsid w:val="00623865"/>
    <w:rsid w:val="00623F6B"/>
    <w:rsid w:val="00625817"/>
    <w:rsid w:val="0062674F"/>
    <w:rsid w:val="00626BDA"/>
    <w:rsid w:val="00626D93"/>
    <w:rsid w:val="00626FC9"/>
    <w:rsid w:val="006279ED"/>
    <w:rsid w:val="00627D43"/>
    <w:rsid w:val="00633BF9"/>
    <w:rsid w:val="0063408F"/>
    <w:rsid w:val="0063463C"/>
    <w:rsid w:val="0063522C"/>
    <w:rsid w:val="00641C40"/>
    <w:rsid w:val="00642A8A"/>
    <w:rsid w:val="00643FD0"/>
    <w:rsid w:val="00644CBB"/>
    <w:rsid w:val="00644D13"/>
    <w:rsid w:val="00646BA4"/>
    <w:rsid w:val="00650ECA"/>
    <w:rsid w:val="0065394F"/>
    <w:rsid w:val="00654E82"/>
    <w:rsid w:val="0065643E"/>
    <w:rsid w:val="006608A6"/>
    <w:rsid w:val="00661A73"/>
    <w:rsid w:val="0066582B"/>
    <w:rsid w:val="00665C65"/>
    <w:rsid w:val="006662A8"/>
    <w:rsid w:val="006666E2"/>
    <w:rsid w:val="006706BB"/>
    <w:rsid w:val="00670A42"/>
    <w:rsid w:val="006718EA"/>
    <w:rsid w:val="00673401"/>
    <w:rsid w:val="0067477B"/>
    <w:rsid w:val="00674835"/>
    <w:rsid w:val="00677C3E"/>
    <w:rsid w:val="00680C68"/>
    <w:rsid w:val="00681A12"/>
    <w:rsid w:val="00681B50"/>
    <w:rsid w:val="00681D69"/>
    <w:rsid w:val="00682C7A"/>
    <w:rsid w:val="006848DB"/>
    <w:rsid w:val="00684C83"/>
    <w:rsid w:val="0068507B"/>
    <w:rsid w:val="00686B52"/>
    <w:rsid w:val="00687A96"/>
    <w:rsid w:val="00690059"/>
    <w:rsid w:val="00694026"/>
    <w:rsid w:val="00694F44"/>
    <w:rsid w:val="00697C08"/>
    <w:rsid w:val="006B1627"/>
    <w:rsid w:val="006B2003"/>
    <w:rsid w:val="006B328B"/>
    <w:rsid w:val="006B4B93"/>
    <w:rsid w:val="006B505B"/>
    <w:rsid w:val="006B5A20"/>
    <w:rsid w:val="006B61A4"/>
    <w:rsid w:val="006B7A72"/>
    <w:rsid w:val="006C04A6"/>
    <w:rsid w:val="006C0C7D"/>
    <w:rsid w:val="006C0F4C"/>
    <w:rsid w:val="006C11EF"/>
    <w:rsid w:val="006C3621"/>
    <w:rsid w:val="006C5138"/>
    <w:rsid w:val="006C7FDA"/>
    <w:rsid w:val="006D4F52"/>
    <w:rsid w:val="006D6259"/>
    <w:rsid w:val="006D6E43"/>
    <w:rsid w:val="006E2300"/>
    <w:rsid w:val="006E3751"/>
    <w:rsid w:val="006E56FD"/>
    <w:rsid w:val="006E5BF7"/>
    <w:rsid w:val="006E60AA"/>
    <w:rsid w:val="006E62D9"/>
    <w:rsid w:val="006F01EC"/>
    <w:rsid w:val="006F0201"/>
    <w:rsid w:val="006F4414"/>
    <w:rsid w:val="006F460C"/>
    <w:rsid w:val="006F52FD"/>
    <w:rsid w:val="006F5B4D"/>
    <w:rsid w:val="006F7876"/>
    <w:rsid w:val="0070469E"/>
    <w:rsid w:val="00704A00"/>
    <w:rsid w:val="00704FC5"/>
    <w:rsid w:val="00713B91"/>
    <w:rsid w:val="00714E07"/>
    <w:rsid w:val="0071649B"/>
    <w:rsid w:val="00717EC3"/>
    <w:rsid w:val="007207C6"/>
    <w:rsid w:val="0072341A"/>
    <w:rsid w:val="0072381F"/>
    <w:rsid w:val="00723B36"/>
    <w:rsid w:val="0072442D"/>
    <w:rsid w:val="007246AF"/>
    <w:rsid w:val="007264E9"/>
    <w:rsid w:val="007303B3"/>
    <w:rsid w:val="00731937"/>
    <w:rsid w:val="00734C80"/>
    <w:rsid w:val="00742159"/>
    <w:rsid w:val="00742432"/>
    <w:rsid w:val="007439A9"/>
    <w:rsid w:val="0074466D"/>
    <w:rsid w:val="00745E54"/>
    <w:rsid w:val="00746FB1"/>
    <w:rsid w:val="00754007"/>
    <w:rsid w:val="00757DBF"/>
    <w:rsid w:val="00762348"/>
    <w:rsid w:val="007638E1"/>
    <w:rsid w:val="00763F9D"/>
    <w:rsid w:val="00767006"/>
    <w:rsid w:val="007709FF"/>
    <w:rsid w:val="007728A2"/>
    <w:rsid w:val="007735B8"/>
    <w:rsid w:val="00773E98"/>
    <w:rsid w:val="0077482E"/>
    <w:rsid w:val="00775D15"/>
    <w:rsid w:val="00776943"/>
    <w:rsid w:val="00780862"/>
    <w:rsid w:val="007810FF"/>
    <w:rsid w:val="007827B4"/>
    <w:rsid w:val="007831C8"/>
    <w:rsid w:val="00783AB1"/>
    <w:rsid w:val="00785637"/>
    <w:rsid w:val="00786C62"/>
    <w:rsid w:val="0079253A"/>
    <w:rsid w:val="007945E1"/>
    <w:rsid w:val="00795115"/>
    <w:rsid w:val="0079524B"/>
    <w:rsid w:val="00795373"/>
    <w:rsid w:val="0079768A"/>
    <w:rsid w:val="00797ED6"/>
    <w:rsid w:val="007A0694"/>
    <w:rsid w:val="007A5005"/>
    <w:rsid w:val="007B0194"/>
    <w:rsid w:val="007B0351"/>
    <w:rsid w:val="007B07C8"/>
    <w:rsid w:val="007B0894"/>
    <w:rsid w:val="007B1683"/>
    <w:rsid w:val="007B1DB5"/>
    <w:rsid w:val="007B6DE7"/>
    <w:rsid w:val="007B6E2E"/>
    <w:rsid w:val="007B6E7E"/>
    <w:rsid w:val="007C1447"/>
    <w:rsid w:val="007C3143"/>
    <w:rsid w:val="007C4425"/>
    <w:rsid w:val="007C5032"/>
    <w:rsid w:val="007D03B6"/>
    <w:rsid w:val="007D0FCC"/>
    <w:rsid w:val="007D1F46"/>
    <w:rsid w:val="007D1F54"/>
    <w:rsid w:val="007D2892"/>
    <w:rsid w:val="007D2ACC"/>
    <w:rsid w:val="007D2EDA"/>
    <w:rsid w:val="007D3EC6"/>
    <w:rsid w:val="007D4A27"/>
    <w:rsid w:val="007D4EC7"/>
    <w:rsid w:val="007D5EE8"/>
    <w:rsid w:val="007E50A8"/>
    <w:rsid w:val="007F042A"/>
    <w:rsid w:val="007F32D5"/>
    <w:rsid w:val="007F36F5"/>
    <w:rsid w:val="007F6D3D"/>
    <w:rsid w:val="00800973"/>
    <w:rsid w:val="00800C78"/>
    <w:rsid w:val="008050B2"/>
    <w:rsid w:val="00805C98"/>
    <w:rsid w:val="00806FDE"/>
    <w:rsid w:val="00810088"/>
    <w:rsid w:val="00810E2A"/>
    <w:rsid w:val="00811B6A"/>
    <w:rsid w:val="00812A83"/>
    <w:rsid w:val="00812AA2"/>
    <w:rsid w:val="008164F9"/>
    <w:rsid w:val="00817372"/>
    <w:rsid w:val="0081779B"/>
    <w:rsid w:val="00820B6A"/>
    <w:rsid w:val="00821CB7"/>
    <w:rsid w:val="00822F3A"/>
    <w:rsid w:val="00823E5C"/>
    <w:rsid w:val="00823FD1"/>
    <w:rsid w:val="00826671"/>
    <w:rsid w:val="008267DB"/>
    <w:rsid w:val="00826AB9"/>
    <w:rsid w:val="00826F1C"/>
    <w:rsid w:val="00831FA5"/>
    <w:rsid w:val="00832E09"/>
    <w:rsid w:val="00832F56"/>
    <w:rsid w:val="008335CA"/>
    <w:rsid w:val="008371CA"/>
    <w:rsid w:val="008418F1"/>
    <w:rsid w:val="00841C10"/>
    <w:rsid w:val="00842069"/>
    <w:rsid w:val="008436FA"/>
    <w:rsid w:val="008469A4"/>
    <w:rsid w:val="00846D1F"/>
    <w:rsid w:val="008508C4"/>
    <w:rsid w:val="00851430"/>
    <w:rsid w:val="00852C4B"/>
    <w:rsid w:val="00856676"/>
    <w:rsid w:val="00856B28"/>
    <w:rsid w:val="00861707"/>
    <w:rsid w:val="00865945"/>
    <w:rsid w:val="00866303"/>
    <w:rsid w:val="00867F2A"/>
    <w:rsid w:val="0087020E"/>
    <w:rsid w:val="00870261"/>
    <w:rsid w:val="00871058"/>
    <w:rsid w:val="0087177C"/>
    <w:rsid w:val="00872273"/>
    <w:rsid w:val="00872C83"/>
    <w:rsid w:val="00872D91"/>
    <w:rsid w:val="00874159"/>
    <w:rsid w:val="008750F3"/>
    <w:rsid w:val="008751BE"/>
    <w:rsid w:val="0087777D"/>
    <w:rsid w:val="00877F29"/>
    <w:rsid w:val="00880925"/>
    <w:rsid w:val="00881B74"/>
    <w:rsid w:val="00881E1D"/>
    <w:rsid w:val="0088393B"/>
    <w:rsid w:val="0088432D"/>
    <w:rsid w:val="00885C05"/>
    <w:rsid w:val="00887C3A"/>
    <w:rsid w:val="00891D63"/>
    <w:rsid w:val="00892BE8"/>
    <w:rsid w:val="00892F98"/>
    <w:rsid w:val="00894108"/>
    <w:rsid w:val="00896EF5"/>
    <w:rsid w:val="008A4931"/>
    <w:rsid w:val="008A6322"/>
    <w:rsid w:val="008A69B3"/>
    <w:rsid w:val="008B2899"/>
    <w:rsid w:val="008B306F"/>
    <w:rsid w:val="008B4244"/>
    <w:rsid w:val="008C08DD"/>
    <w:rsid w:val="008C2231"/>
    <w:rsid w:val="008C42E6"/>
    <w:rsid w:val="008C5A6B"/>
    <w:rsid w:val="008D0A83"/>
    <w:rsid w:val="008D11BA"/>
    <w:rsid w:val="008D1D9F"/>
    <w:rsid w:val="008D5B69"/>
    <w:rsid w:val="008D5BD0"/>
    <w:rsid w:val="008D7F90"/>
    <w:rsid w:val="008E1E72"/>
    <w:rsid w:val="008E3133"/>
    <w:rsid w:val="008E41FF"/>
    <w:rsid w:val="008E43EC"/>
    <w:rsid w:val="008E76BF"/>
    <w:rsid w:val="008F60B0"/>
    <w:rsid w:val="008F68E3"/>
    <w:rsid w:val="008F6E17"/>
    <w:rsid w:val="008F715C"/>
    <w:rsid w:val="00900912"/>
    <w:rsid w:val="009038EA"/>
    <w:rsid w:val="0090701A"/>
    <w:rsid w:val="0090714B"/>
    <w:rsid w:val="009106E4"/>
    <w:rsid w:val="00910A11"/>
    <w:rsid w:val="009133EB"/>
    <w:rsid w:val="009147C6"/>
    <w:rsid w:val="00926928"/>
    <w:rsid w:val="00927521"/>
    <w:rsid w:val="009278DB"/>
    <w:rsid w:val="009305D9"/>
    <w:rsid w:val="009318E5"/>
    <w:rsid w:val="00933787"/>
    <w:rsid w:val="00933A76"/>
    <w:rsid w:val="00933B35"/>
    <w:rsid w:val="00935E3C"/>
    <w:rsid w:val="00937154"/>
    <w:rsid w:val="009405C1"/>
    <w:rsid w:val="00941165"/>
    <w:rsid w:val="00941C52"/>
    <w:rsid w:val="0094299A"/>
    <w:rsid w:val="00942FA5"/>
    <w:rsid w:val="009454F5"/>
    <w:rsid w:val="009479E9"/>
    <w:rsid w:val="00950081"/>
    <w:rsid w:val="0095141E"/>
    <w:rsid w:val="0095354E"/>
    <w:rsid w:val="00953FC0"/>
    <w:rsid w:val="00955986"/>
    <w:rsid w:val="00955BBE"/>
    <w:rsid w:val="0096245C"/>
    <w:rsid w:val="009636AB"/>
    <w:rsid w:val="00966DE8"/>
    <w:rsid w:val="00967836"/>
    <w:rsid w:val="00967DE0"/>
    <w:rsid w:val="00970002"/>
    <w:rsid w:val="00970F57"/>
    <w:rsid w:val="00971499"/>
    <w:rsid w:val="009739DD"/>
    <w:rsid w:val="00973F58"/>
    <w:rsid w:val="0098107F"/>
    <w:rsid w:val="00984FB1"/>
    <w:rsid w:val="00985D8F"/>
    <w:rsid w:val="00986A97"/>
    <w:rsid w:val="00987070"/>
    <w:rsid w:val="0099159F"/>
    <w:rsid w:val="00993CDF"/>
    <w:rsid w:val="00994476"/>
    <w:rsid w:val="00997F09"/>
    <w:rsid w:val="009A03CF"/>
    <w:rsid w:val="009A0806"/>
    <w:rsid w:val="009A1DAC"/>
    <w:rsid w:val="009A22DA"/>
    <w:rsid w:val="009A386A"/>
    <w:rsid w:val="009B0A15"/>
    <w:rsid w:val="009B13B8"/>
    <w:rsid w:val="009B2AA0"/>
    <w:rsid w:val="009B34F9"/>
    <w:rsid w:val="009B5174"/>
    <w:rsid w:val="009B653E"/>
    <w:rsid w:val="009B74A8"/>
    <w:rsid w:val="009C109F"/>
    <w:rsid w:val="009C2292"/>
    <w:rsid w:val="009C3243"/>
    <w:rsid w:val="009C3D4F"/>
    <w:rsid w:val="009C5762"/>
    <w:rsid w:val="009C7B68"/>
    <w:rsid w:val="009D0CBA"/>
    <w:rsid w:val="009D34E8"/>
    <w:rsid w:val="009D42DB"/>
    <w:rsid w:val="009D44A2"/>
    <w:rsid w:val="009D4552"/>
    <w:rsid w:val="009D469D"/>
    <w:rsid w:val="009D5803"/>
    <w:rsid w:val="009D58A7"/>
    <w:rsid w:val="009D61CC"/>
    <w:rsid w:val="009E0E9A"/>
    <w:rsid w:val="009E1C68"/>
    <w:rsid w:val="009E214D"/>
    <w:rsid w:val="009E2CCB"/>
    <w:rsid w:val="009E43BC"/>
    <w:rsid w:val="009E44F5"/>
    <w:rsid w:val="009E5129"/>
    <w:rsid w:val="009E6EF4"/>
    <w:rsid w:val="009F0570"/>
    <w:rsid w:val="009F2494"/>
    <w:rsid w:val="009F3001"/>
    <w:rsid w:val="009F5198"/>
    <w:rsid w:val="009F6DB6"/>
    <w:rsid w:val="00A00863"/>
    <w:rsid w:val="00A055FA"/>
    <w:rsid w:val="00A05EF4"/>
    <w:rsid w:val="00A111FA"/>
    <w:rsid w:val="00A11763"/>
    <w:rsid w:val="00A12E75"/>
    <w:rsid w:val="00A13F33"/>
    <w:rsid w:val="00A14FF2"/>
    <w:rsid w:val="00A15499"/>
    <w:rsid w:val="00A15724"/>
    <w:rsid w:val="00A164F0"/>
    <w:rsid w:val="00A17083"/>
    <w:rsid w:val="00A17824"/>
    <w:rsid w:val="00A2105D"/>
    <w:rsid w:val="00A21D3B"/>
    <w:rsid w:val="00A2442B"/>
    <w:rsid w:val="00A250AF"/>
    <w:rsid w:val="00A25B3D"/>
    <w:rsid w:val="00A2769B"/>
    <w:rsid w:val="00A27D7C"/>
    <w:rsid w:val="00A30C97"/>
    <w:rsid w:val="00A32800"/>
    <w:rsid w:val="00A33055"/>
    <w:rsid w:val="00A351CB"/>
    <w:rsid w:val="00A41D54"/>
    <w:rsid w:val="00A436D6"/>
    <w:rsid w:val="00A43818"/>
    <w:rsid w:val="00A44F1E"/>
    <w:rsid w:val="00A5141F"/>
    <w:rsid w:val="00A52347"/>
    <w:rsid w:val="00A61889"/>
    <w:rsid w:val="00A631C7"/>
    <w:rsid w:val="00A63A49"/>
    <w:rsid w:val="00A63C5E"/>
    <w:rsid w:val="00A64F12"/>
    <w:rsid w:val="00A65556"/>
    <w:rsid w:val="00A65742"/>
    <w:rsid w:val="00A65DC9"/>
    <w:rsid w:val="00A7033F"/>
    <w:rsid w:val="00A718DC"/>
    <w:rsid w:val="00A71CC6"/>
    <w:rsid w:val="00A74ECC"/>
    <w:rsid w:val="00A77DBE"/>
    <w:rsid w:val="00A8175C"/>
    <w:rsid w:val="00A8285F"/>
    <w:rsid w:val="00A83438"/>
    <w:rsid w:val="00A8364A"/>
    <w:rsid w:val="00A861AE"/>
    <w:rsid w:val="00A907EC"/>
    <w:rsid w:val="00A90EA7"/>
    <w:rsid w:val="00A928D3"/>
    <w:rsid w:val="00A9717E"/>
    <w:rsid w:val="00AA53F1"/>
    <w:rsid w:val="00AA64A5"/>
    <w:rsid w:val="00AA7924"/>
    <w:rsid w:val="00AB0675"/>
    <w:rsid w:val="00AB31FC"/>
    <w:rsid w:val="00AB35DD"/>
    <w:rsid w:val="00AB431E"/>
    <w:rsid w:val="00AB5044"/>
    <w:rsid w:val="00AB52BD"/>
    <w:rsid w:val="00AB54F9"/>
    <w:rsid w:val="00AC0236"/>
    <w:rsid w:val="00AC1C29"/>
    <w:rsid w:val="00AC43CE"/>
    <w:rsid w:val="00AC4C9B"/>
    <w:rsid w:val="00AC64FA"/>
    <w:rsid w:val="00AC6BF7"/>
    <w:rsid w:val="00AC711C"/>
    <w:rsid w:val="00AD00CB"/>
    <w:rsid w:val="00AD0262"/>
    <w:rsid w:val="00AD1630"/>
    <w:rsid w:val="00AD19F2"/>
    <w:rsid w:val="00AD218B"/>
    <w:rsid w:val="00AD281B"/>
    <w:rsid w:val="00AD335B"/>
    <w:rsid w:val="00AD3BB0"/>
    <w:rsid w:val="00AD45FF"/>
    <w:rsid w:val="00AE07C2"/>
    <w:rsid w:val="00AE176A"/>
    <w:rsid w:val="00AE2D39"/>
    <w:rsid w:val="00AE40C5"/>
    <w:rsid w:val="00AE57F6"/>
    <w:rsid w:val="00AE5CB7"/>
    <w:rsid w:val="00AE7F78"/>
    <w:rsid w:val="00AF0670"/>
    <w:rsid w:val="00AF2C77"/>
    <w:rsid w:val="00AF3BAA"/>
    <w:rsid w:val="00AF6058"/>
    <w:rsid w:val="00AF6825"/>
    <w:rsid w:val="00AF759C"/>
    <w:rsid w:val="00B00AD2"/>
    <w:rsid w:val="00B01EA9"/>
    <w:rsid w:val="00B0205E"/>
    <w:rsid w:val="00B0484C"/>
    <w:rsid w:val="00B048D3"/>
    <w:rsid w:val="00B04BC1"/>
    <w:rsid w:val="00B06134"/>
    <w:rsid w:val="00B0789B"/>
    <w:rsid w:val="00B10968"/>
    <w:rsid w:val="00B11FFB"/>
    <w:rsid w:val="00B12306"/>
    <w:rsid w:val="00B12A70"/>
    <w:rsid w:val="00B12F12"/>
    <w:rsid w:val="00B14858"/>
    <w:rsid w:val="00B15707"/>
    <w:rsid w:val="00B168CF"/>
    <w:rsid w:val="00B1754C"/>
    <w:rsid w:val="00B21519"/>
    <w:rsid w:val="00B21566"/>
    <w:rsid w:val="00B22CE6"/>
    <w:rsid w:val="00B25388"/>
    <w:rsid w:val="00B27BEB"/>
    <w:rsid w:val="00B30107"/>
    <w:rsid w:val="00B31087"/>
    <w:rsid w:val="00B34FF7"/>
    <w:rsid w:val="00B36426"/>
    <w:rsid w:val="00B4000B"/>
    <w:rsid w:val="00B4031B"/>
    <w:rsid w:val="00B475B5"/>
    <w:rsid w:val="00B47667"/>
    <w:rsid w:val="00B50B73"/>
    <w:rsid w:val="00B516E8"/>
    <w:rsid w:val="00B51B7A"/>
    <w:rsid w:val="00B52527"/>
    <w:rsid w:val="00B527BD"/>
    <w:rsid w:val="00B53D48"/>
    <w:rsid w:val="00B5594E"/>
    <w:rsid w:val="00B56534"/>
    <w:rsid w:val="00B568C0"/>
    <w:rsid w:val="00B57194"/>
    <w:rsid w:val="00B63165"/>
    <w:rsid w:val="00B63DD8"/>
    <w:rsid w:val="00B64AEE"/>
    <w:rsid w:val="00B6553D"/>
    <w:rsid w:val="00B65FDC"/>
    <w:rsid w:val="00B670B2"/>
    <w:rsid w:val="00B70123"/>
    <w:rsid w:val="00B811E3"/>
    <w:rsid w:val="00B833EC"/>
    <w:rsid w:val="00B8343C"/>
    <w:rsid w:val="00B83D53"/>
    <w:rsid w:val="00B90144"/>
    <w:rsid w:val="00B90A02"/>
    <w:rsid w:val="00B9102E"/>
    <w:rsid w:val="00B91AB6"/>
    <w:rsid w:val="00B91CA2"/>
    <w:rsid w:val="00B93A50"/>
    <w:rsid w:val="00B95B05"/>
    <w:rsid w:val="00B96879"/>
    <w:rsid w:val="00B974FB"/>
    <w:rsid w:val="00BA0026"/>
    <w:rsid w:val="00BA1075"/>
    <w:rsid w:val="00BA1759"/>
    <w:rsid w:val="00BA6B16"/>
    <w:rsid w:val="00BB1535"/>
    <w:rsid w:val="00BB7384"/>
    <w:rsid w:val="00BC0E34"/>
    <w:rsid w:val="00BC14C3"/>
    <w:rsid w:val="00BC42CD"/>
    <w:rsid w:val="00BC6F3D"/>
    <w:rsid w:val="00BC6F53"/>
    <w:rsid w:val="00BC713E"/>
    <w:rsid w:val="00BD0195"/>
    <w:rsid w:val="00BD0D52"/>
    <w:rsid w:val="00BD1D6A"/>
    <w:rsid w:val="00BD6044"/>
    <w:rsid w:val="00BD6C36"/>
    <w:rsid w:val="00BE1181"/>
    <w:rsid w:val="00BE4B85"/>
    <w:rsid w:val="00BE4E1A"/>
    <w:rsid w:val="00BE5F13"/>
    <w:rsid w:val="00BF14FC"/>
    <w:rsid w:val="00BF2DDD"/>
    <w:rsid w:val="00BF43DA"/>
    <w:rsid w:val="00BF674E"/>
    <w:rsid w:val="00C0068B"/>
    <w:rsid w:val="00C00740"/>
    <w:rsid w:val="00C011AF"/>
    <w:rsid w:val="00C0316D"/>
    <w:rsid w:val="00C05ACE"/>
    <w:rsid w:val="00C10684"/>
    <w:rsid w:val="00C107FB"/>
    <w:rsid w:val="00C111C9"/>
    <w:rsid w:val="00C11FD7"/>
    <w:rsid w:val="00C16969"/>
    <w:rsid w:val="00C2037C"/>
    <w:rsid w:val="00C2135F"/>
    <w:rsid w:val="00C231AA"/>
    <w:rsid w:val="00C23CB4"/>
    <w:rsid w:val="00C23ED5"/>
    <w:rsid w:val="00C25748"/>
    <w:rsid w:val="00C30750"/>
    <w:rsid w:val="00C329B9"/>
    <w:rsid w:val="00C33414"/>
    <w:rsid w:val="00C336F7"/>
    <w:rsid w:val="00C36456"/>
    <w:rsid w:val="00C40706"/>
    <w:rsid w:val="00C40FF1"/>
    <w:rsid w:val="00C435D1"/>
    <w:rsid w:val="00C436BD"/>
    <w:rsid w:val="00C438CC"/>
    <w:rsid w:val="00C44427"/>
    <w:rsid w:val="00C464A0"/>
    <w:rsid w:val="00C46566"/>
    <w:rsid w:val="00C465C0"/>
    <w:rsid w:val="00C47F09"/>
    <w:rsid w:val="00C50F38"/>
    <w:rsid w:val="00C51C07"/>
    <w:rsid w:val="00C523FC"/>
    <w:rsid w:val="00C52FC6"/>
    <w:rsid w:val="00C567EA"/>
    <w:rsid w:val="00C56822"/>
    <w:rsid w:val="00C57710"/>
    <w:rsid w:val="00C577C7"/>
    <w:rsid w:val="00C60663"/>
    <w:rsid w:val="00C6188C"/>
    <w:rsid w:val="00C618A3"/>
    <w:rsid w:val="00C64B64"/>
    <w:rsid w:val="00C67C97"/>
    <w:rsid w:val="00C72D38"/>
    <w:rsid w:val="00C7367C"/>
    <w:rsid w:val="00C73AFC"/>
    <w:rsid w:val="00C74607"/>
    <w:rsid w:val="00C74B27"/>
    <w:rsid w:val="00C752A2"/>
    <w:rsid w:val="00C80DEF"/>
    <w:rsid w:val="00C82FF1"/>
    <w:rsid w:val="00C83A7A"/>
    <w:rsid w:val="00C84307"/>
    <w:rsid w:val="00C84E5E"/>
    <w:rsid w:val="00C85E5D"/>
    <w:rsid w:val="00C8601A"/>
    <w:rsid w:val="00C864DD"/>
    <w:rsid w:val="00C8707E"/>
    <w:rsid w:val="00C87B1C"/>
    <w:rsid w:val="00C935CB"/>
    <w:rsid w:val="00C97912"/>
    <w:rsid w:val="00C979EE"/>
    <w:rsid w:val="00CA0570"/>
    <w:rsid w:val="00CA209E"/>
    <w:rsid w:val="00CA20F9"/>
    <w:rsid w:val="00CA695C"/>
    <w:rsid w:val="00CA73A3"/>
    <w:rsid w:val="00CB003B"/>
    <w:rsid w:val="00CB0EA9"/>
    <w:rsid w:val="00CB1833"/>
    <w:rsid w:val="00CB190D"/>
    <w:rsid w:val="00CB6BF5"/>
    <w:rsid w:val="00CB6C04"/>
    <w:rsid w:val="00CB6D4C"/>
    <w:rsid w:val="00CC6F3B"/>
    <w:rsid w:val="00CC7BBA"/>
    <w:rsid w:val="00CD2079"/>
    <w:rsid w:val="00CD217B"/>
    <w:rsid w:val="00CD3300"/>
    <w:rsid w:val="00CD5F51"/>
    <w:rsid w:val="00CE1870"/>
    <w:rsid w:val="00CE1D72"/>
    <w:rsid w:val="00CE3834"/>
    <w:rsid w:val="00CE4F38"/>
    <w:rsid w:val="00CE5781"/>
    <w:rsid w:val="00CE5959"/>
    <w:rsid w:val="00CE699B"/>
    <w:rsid w:val="00CF17D1"/>
    <w:rsid w:val="00CF3507"/>
    <w:rsid w:val="00CF60CF"/>
    <w:rsid w:val="00D01988"/>
    <w:rsid w:val="00D021E4"/>
    <w:rsid w:val="00D055F2"/>
    <w:rsid w:val="00D05E1D"/>
    <w:rsid w:val="00D10ABC"/>
    <w:rsid w:val="00D1107B"/>
    <w:rsid w:val="00D11798"/>
    <w:rsid w:val="00D12C6A"/>
    <w:rsid w:val="00D13A76"/>
    <w:rsid w:val="00D163E3"/>
    <w:rsid w:val="00D20008"/>
    <w:rsid w:val="00D2010F"/>
    <w:rsid w:val="00D2115F"/>
    <w:rsid w:val="00D27837"/>
    <w:rsid w:val="00D320E0"/>
    <w:rsid w:val="00D345C9"/>
    <w:rsid w:val="00D349B6"/>
    <w:rsid w:val="00D35B91"/>
    <w:rsid w:val="00D420FE"/>
    <w:rsid w:val="00D421B6"/>
    <w:rsid w:val="00D425D1"/>
    <w:rsid w:val="00D4327B"/>
    <w:rsid w:val="00D43FDF"/>
    <w:rsid w:val="00D45527"/>
    <w:rsid w:val="00D46504"/>
    <w:rsid w:val="00D511C6"/>
    <w:rsid w:val="00D5399C"/>
    <w:rsid w:val="00D55428"/>
    <w:rsid w:val="00D605DD"/>
    <w:rsid w:val="00D615BB"/>
    <w:rsid w:val="00D62D72"/>
    <w:rsid w:val="00D654D8"/>
    <w:rsid w:val="00D679C0"/>
    <w:rsid w:val="00D7029F"/>
    <w:rsid w:val="00D70496"/>
    <w:rsid w:val="00D717F2"/>
    <w:rsid w:val="00D735F7"/>
    <w:rsid w:val="00D74297"/>
    <w:rsid w:val="00D756C3"/>
    <w:rsid w:val="00D77318"/>
    <w:rsid w:val="00D7785C"/>
    <w:rsid w:val="00D77D5D"/>
    <w:rsid w:val="00D803CA"/>
    <w:rsid w:val="00D80523"/>
    <w:rsid w:val="00D81B1B"/>
    <w:rsid w:val="00D82DF2"/>
    <w:rsid w:val="00D91B78"/>
    <w:rsid w:val="00D92934"/>
    <w:rsid w:val="00D92DF3"/>
    <w:rsid w:val="00D930E8"/>
    <w:rsid w:val="00D93978"/>
    <w:rsid w:val="00D9514F"/>
    <w:rsid w:val="00D95FDC"/>
    <w:rsid w:val="00D96033"/>
    <w:rsid w:val="00DA22D7"/>
    <w:rsid w:val="00DA361B"/>
    <w:rsid w:val="00DA42A7"/>
    <w:rsid w:val="00DA4ACF"/>
    <w:rsid w:val="00DA52AE"/>
    <w:rsid w:val="00DB1A4B"/>
    <w:rsid w:val="00DB3651"/>
    <w:rsid w:val="00DB37A9"/>
    <w:rsid w:val="00DB37E8"/>
    <w:rsid w:val="00DB3BDA"/>
    <w:rsid w:val="00DB539B"/>
    <w:rsid w:val="00DB58E1"/>
    <w:rsid w:val="00DB73A6"/>
    <w:rsid w:val="00DB795F"/>
    <w:rsid w:val="00DC082A"/>
    <w:rsid w:val="00DC2F34"/>
    <w:rsid w:val="00DC55CF"/>
    <w:rsid w:val="00DC68A8"/>
    <w:rsid w:val="00DC6D97"/>
    <w:rsid w:val="00DC7254"/>
    <w:rsid w:val="00DC7416"/>
    <w:rsid w:val="00DC785F"/>
    <w:rsid w:val="00DD0148"/>
    <w:rsid w:val="00DD08DF"/>
    <w:rsid w:val="00DD0FEF"/>
    <w:rsid w:val="00DD2C7E"/>
    <w:rsid w:val="00DD52EC"/>
    <w:rsid w:val="00DD64D6"/>
    <w:rsid w:val="00DE0162"/>
    <w:rsid w:val="00DE1D77"/>
    <w:rsid w:val="00DE2213"/>
    <w:rsid w:val="00DE33F5"/>
    <w:rsid w:val="00DE47F8"/>
    <w:rsid w:val="00DE4DCE"/>
    <w:rsid w:val="00DE5DF6"/>
    <w:rsid w:val="00DE6E45"/>
    <w:rsid w:val="00DF1D1E"/>
    <w:rsid w:val="00DF2056"/>
    <w:rsid w:val="00DF2DFA"/>
    <w:rsid w:val="00DF3682"/>
    <w:rsid w:val="00DF6200"/>
    <w:rsid w:val="00DF786D"/>
    <w:rsid w:val="00E00461"/>
    <w:rsid w:val="00E00C55"/>
    <w:rsid w:val="00E01DF1"/>
    <w:rsid w:val="00E02C65"/>
    <w:rsid w:val="00E03EA1"/>
    <w:rsid w:val="00E04B7D"/>
    <w:rsid w:val="00E07E03"/>
    <w:rsid w:val="00E11369"/>
    <w:rsid w:val="00E1282D"/>
    <w:rsid w:val="00E14DDA"/>
    <w:rsid w:val="00E14E10"/>
    <w:rsid w:val="00E1603E"/>
    <w:rsid w:val="00E21EDA"/>
    <w:rsid w:val="00E23AB6"/>
    <w:rsid w:val="00E24468"/>
    <w:rsid w:val="00E24DA6"/>
    <w:rsid w:val="00E24F64"/>
    <w:rsid w:val="00E31100"/>
    <w:rsid w:val="00E32309"/>
    <w:rsid w:val="00E32E32"/>
    <w:rsid w:val="00E334F6"/>
    <w:rsid w:val="00E33712"/>
    <w:rsid w:val="00E33899"/>
    <w:rsid w:val="00E346F4"/>
    <w:rsid w:val="00E34EC4"/>
    <w:rsid w:val="00E36CA7"/>
    <w:rsid w:val="00E41070"/>
    <w:rsid w:val="00E4294D"/>
    <w:rsid w:val="00E429E1"/>
    <w:rsid w:val="00E446B4"/>
    <w:rsid w:val="00E46E4E"/>
    <w:rsid w:val="00E50F10"/>
    <w:rsid w:val="00E522ED"/>
    <w:rsid w:val="00E53B8B"/>
    <w:rsid w:val="00E54347"/>
    <w:rsid w:val="00E55590"/>
    <w:rsid w:val="00E56D13"/>
    <w:rsid w:val="00E60726"/>
    <w:rsid w:val="00E61A92"/>
    <w:rsid w:val="00E63CA5"/>
    <w:rsid w:val="00E6406A"/>
    <w:rsid w:val="00E641CE"/>
    <w:rsid w:val="00E64747"/>
    <w:rsid w:val="00E66886"/>
    <w:rsid w:val="00E679B9"/>
    <w:rsid w:val="00E70DC3"/>
    <w:rsid w:val="00E714A5"/>
    <w:rsid w:val="00E714A9"/>
    <w:rsid w:val="00E73E44"/>
    <w:rsid w:val="00E73EB0"/>
    <w:rsid w:val="00E751F2"/>
    <w:rsid w:val="00E771E7"/>
    <w:rsid w:val="00E821B2"/>
    <w:rsid w:val="00E82345"/>
    <w:rsid w:val="00E839EC"/>
    <w:rsid w:val="00E84468"/>
    <w:rsid w:val="00E8467A"/>
    <w:rsid w:val="00E91E13"/>
    <w:rsid w:val="00E92DD6"/>
    <w:rsid w:val="00E943E5"/>
    <w:rsid w:val="00E965E2"/>
    <w:rsid w:val="00E97800"/>
    <w:rsid w:val="00EA26DE"/>
    <w:rsid w:val="00EA3B49"/>
    <w:rsid w:val="00EA4C44"/>
    <w:rsid w:val="00EA5FDF"/>
    <w:rsid w:val="00EA6669"/>
    <w:rsid w:val="00EB10C1"/>
    <w:rsid w:val="00EB2831"/>
    <w:rsid w:val="00EB29AF"/>
    <w:rsid w:val="00EB2A26"/>
    <w:rsid w:val="00EB363E"/>
    <w:rsid w:val="00EB39F6"/>
    <w:rsid w:val="00EB4A47"/>
    <w:rsid w:val="00EB505D"/>
    <w:rsid w:val="00EB6619"/>
    <w:rsid w:val="00EC0095"/>
    <w:rsid w:val="00EC1252"/>
    <w:rsid w:val="00EC1434"/>
    <w:rsid w:val="00EC319B"/>
    <w:rsid w:val="00EC402C"/>
    <w:rsid w:val="00EC48F2"/>
    <w:rsid w:val="00EC6291"/>
    <w:rsid w:val="00EC7DEF"/>
    <w:rsid w:val="00ED061A"/>
    <w:rsid w:val="00ED10F3"/>
    <w:rsid w:val="00ED36B0"/>
    <w:rsid w:val="00ED46F2"/>
    <w:rsid w:val="00ED57E8"/>
    <w:rsid w:val="00EE0231"/>
    <w:rsid w:val="00EE0ECE"/>
    <w:rsid w:val="00EE3511"/>
    <w:rsid w:val="00EE38D1"/>
    <w:rsid w:val="00EE3BC5"/>
    <w:rsid w:val="00EE4BB8"/>
    <w:rsid w:val="00EE5F27"/>
    <w:rsid w:val="00EE6C51"/>
    <w:rsid w:val="00EE7146"/>
    <w:rsid w:val="00EF0161"/>
    <w:rsid w:val="00EF2FBB"/>
    <w:rsid w:val="00EF35D0"/>
    <w:rsid w:val="00EF4466"/>
    <w:rsid w:val="00EF5489"/>
    <w:rsid w:val="00EF56A5"/>
    <w:rsid w:val="00EF6015"/>
    <w:rsid w:val="00EF6623"/>
    <w:rsid w:val="00F002EB"/>
    <w:rsid w:val="00F010B6"/>
    <w:rsid w:val="00F010CF"/>
    <w:rsid w:val="00F030EB"/>
    <w:rsid w:val="00F03A07"/>
    <w:rsid w:val="00F06CD3"/>
    <w:rsid w:val="00F074B0"/>
    <w:rsid w:val="00F10CD5"/>
    <w:rsid w:val="00F11C89"/>
    <w:rsid w:val="00F11EF1"/>
    <w:rsid w:val="00F11FB6"/>
    <w:rsid w:val="00F122E3"/>
    <w:rsid w:val="00F12AA3"/>
    <w:rsid w:val="00F12EC6"/>
    <w:rsid w:val="00F14439"/>
    <w:rsid w:val="00F1623B"/>
    <w:rsid w:val="00F22BED"/>
    <w:rsid w:val="00F2441B"/>
    <w:rsid w:val="00F2480A"/>
    <w:rsid w:val="00F2669E"/>
    <w:rsid w:val="00F27BF7"/>
    <w:rsid w:val="00F3100E"/>
    <w:rsid w:val="00F333EB"/>
    <w:rsid w:val="00F3527A"/>
    <w:rsid w:val="00F37392"/>
    <w:rsid w:val="00F408BC"/>
    <w:rsid w:val="00F42312"/>
    <w:rsid w:val="00F45465"/>
    <w:rsid w:val="00F4630C"/>
    <w:rsid w:val="00F47078"/>
    <w:rsid w:val="00F50341"/>
    <w:rsid w:val="00F50540"/>
    <w:rsid w:val="00F50ADB"/>
    <w:rsid w:val="00F529B1"/>
    <w:rsid w:val="00F56887"/>
    <w:rsid w:val="00F56DAB"/>
    <w:rsid w:val="00F57A9C"/>
    <w:rsid w:val="00F6063B"/>
    <w:rsid w:val="00F606B3"/>
    <w:rsid w:val="00F652AE"/>
    <w:rsid w:val="00F67918"/>
    <w:rsid w:val="00F67F9E"/>
    <w:rsid w:val="00F71943"/>
    <w:rsid w:val="00F7286D"/>
    <w:rsid w:val="00F746C4"/>
    <w:rsid w:val="00F74CFC"/>
    <w:rsid w:val="00F75184"/>
    <w:rsid w:val="00F8227F"/>
    <w:rsid w:val="00F8616C"/>
    <w:rsid w:val="00F929C0"/>
    <w:rsid w:val="00F92DDE"/>
    <w:rsid w:val="00F93C68"/>
    <w:rsid w:val="00F94ECF"/>
    <w:rsid w:val="00F96D63"/>
    <w:rsid w:val="00F9705E"/>
    <w:rsid w:val="00FA221F"/>
    <w:rsid w:val="00FA22FE"/>
    <w:rsid w:val="00FA3AF6"/>
    <w:rsid w:val="00FA498B"/>
    <w:rsid w:val="00FA4D56"/>
    <w:rsid w:val="00FA517F"/>
    <w:rsid w:val="00FA6227"/>
    <w:rsid w:val="00FA725E"/>
    <w:rsid w:val="00FB10B3"/>
    <w:rsid w:val="00FB7085"/>
    <w:rsid w:val="00FC1B8F"/>
    <w:rsid w:val="00FC1D26"/>
    <w:rsid w:val="00FC2799"/>
    <w:rsid w:val="00FC315B"/>
    <w:rsid w:val="00FC3779"/>
    <w:rsid w:val="00FC43C8"/>
    <w:rsid w:val="00FD0BFD"/>
    <w:rsid w:val="00FD0C2B"/>
    <w:rsid w:val="00FD12CD"/>
    <w:rsid w:val="00FD30F4"/>
    <w:rsid w:val="00FD6F06"/>
    <w:rsid w:val="00FD70BC"/>
    <w:rsid w:val="00FE2DD3"/>
    <w:rsid w:val="00FE3DD9"/>
    <w:rsid w:val="00FE482B"/>
    <w:rsid w:val="00FE4A08"/>
    <w:rsid w:val="00FE769B"/>
    <w:rsid w:val="00FF01A2"/>
    <w:rsid w:val="00FF0746"/>
    <w:rsid w:val="00FF19EE"/>
    <w:rsid w:val="00FF3852"/>
    <w:rsid w:val="00FF484F"/>
    <w:rsid w:val="00FF4DD0"/>
    <w:rsid w:val="00FF6D39"/>
    <w:rsid w:val="00FF6E11"/>
    <w:rsid w:val="00FF7060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482DB5"/>
  <w15:docId w15:val="{1A4F2751-C6E3-4A43-9068-BCA70739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E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F0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0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78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8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78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1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5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04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lmstring-name">
    <w:name w:val="nlm_string-name"/>
    <w:basedOn w:val="DefaultParagraphFont"/>
    <w:rsid w:val="00821CB7"/>
  </w:style>
  <w:style w:type="character" w:styleId="Hyperlink">
    <w:name w:val="Hyperlink"/>
    <w:basedOn w:val="DefaultParagraphFont"/>
    <w:uiPriority w:val="99"/>
    <w:unhideWhenUsed/>
    <w:rsid w:val="00821CB7"/>
    <w:rPr>
      <w:color w:val="0000FF"/>
      <w:u w:val="single"/>
    </w:rPr>
  </w:style>
  <w:style w:type="table" w:styleId="TableGrid">
    <w:name w:val="Table Grid"/>
    <w:basedOn w:val="TableNormal"/>
    <w:uiPriority w:val="59"/>
    <w:rsid w:val="00891D63"/>
    <w:pPr>
      <w:spacing w:after="0" w:line="240" w:lineRule="auto"/>
    </w:pPr>
    <w:rPr>
      <w:rFonts w:cs="B Nazanin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E1181"/>
    <w:pPr>
      <w:spacing w:after="0" w:line="240" w:lineRule="auto"/>
    </w:pPr>
    <w:rPr>
      <w:rFonts w:cs="B Nazanin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BE1181"/>
    <w:pPr>
      <w:spacing w:after="0" w:line="240" w:lineRule="auto"/>
    </w:pPr>
    <w:rPr>
      <w:rFonts w:cs="B Nazanin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1E5D60"/>
    <w:pPr>
      <w:spacing w:after="0" w:line="240" w:lineRule="auto"/>
    </w:pPr>
    <w:rPr>
      <w:rFonts w:cs="B Nazanin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1E5D60"/>
    <w:pPr>
      <w:spacing w:after="0" w:line="240" w:lineRule="auto"/>
    </w:pPr>
    <w:rPr>
      <w:rFonts w:cs="B Nazanin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E5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12F1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5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C6C"/>
  </w:style>
  <w:style w:type="paragraph" w:styleId="Footer">
    <w:name w:val="footer"/>
    <w:basedOn w:val="Normal"/>
    <w:link w:val="FooterChar"/>
    <w:uiPriority w:val="99"/>
    <w:unhideWhenUsed/>
    <w:rsid w:val="00415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C6C"/>
  </w:style>
  <w:style w:type="character" w:styleId="LineNumber">
    <w:name w:val="line number"/>
    <w:basedOn w:val="DefaultParagraphFont"/>
    <w:uiPriority w:val="99"/>
    <w:unhideWhenUsed/>
    <w:rsid w:val="00435258"/>
  </w:style>
  <w:style w:type="table" w:customStyle="1" w:styleId="PlainTable21">
    <w:name w:val="Plain Table 21"/>
    <w:basedOn w:val="TableNormal"/>
    <w:uiPriority w:val="42"/>
    <w:rsid w:val="002C43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D92D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6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_motiee@iau-tnb.ac.ir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chart" Target="charts/chart2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article/10.1007/s13726-015-0320-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chart" Target="charts/chart5.xml"/><Relationship Id="rId28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chart" Target="charts/chart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4.jpeg"/><Relationship Id="rId22" Type="http://schemas.openxmlformats.org/officeDocument/2006/relationships/chart" Target="charts/chart4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SP1</c:v>
          </c:tx>
          <c:spPr>
            <a:pattFill prst="lgGrid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2.6484219819024518E-2"/>
                  <c:y val="4.73559589581689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242109909512289E-2"/>
                  <c:y val="4.73559589581689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312293092032744E-2"/>
                  <c:y val="4.735595895816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2070183182520416E-2"/>
                  <c:y val="3.9463299131807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a-I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ts2(Min)</c:v>
                </c:pt>
                <c:pt idx="1">
                  <c:v>tc90 (Min)</c:v>
                </c:pt>
                <c:pt idx="2">
                  <c:v>CRI</c:v>
                </c:pt>
                <c:pt idx="3">
                  <c:v>MH-ML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6.69</c:v>
                </c:pt>
                <c:pt idx="1">
                  <c:v>9.32</c:v>
                </c:pt>
                <c:pt idx="2">
                  <c:v>35.520000000000003</c:v>
                </c:pt>
                <c:pt idx="3">
                  <c:v>7.59</c:v>
                </c:pt>
              </c:numCache>
            </c:numRef>
          </c:val>
          <c:extLst/>
        </c:ser>
        <c:ser>
          <c:idx val="1"/>
          <c:order val="1"/>
          <c:tx>
            <c:v>SP2</c:v>
          </c:tx>
          <c:spPr>
            <a:pattFill prst="ltDnDiag">
              <a:fgClr>
                <a:sysClr val="windowText" lastClr="000000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2.367797947908445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8280732730081652E-3"/>
                  <c:y val="-0.1341752170481452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a-I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ts2(Min)</c:v>
                </c:pt>
                <c:pt idx="1">
                  <c:v>tc90 (Min)</c:v>
                </c:pt>
                <c:pt idx="2">
                  <c:v>CRI</c:v>
                </c:pt>
                <c:pt idx="3">
                  <c:v>MH-ML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7.09</c:v>
                </c:pt>
                <c:pt idx="1">
                  <c:v>10.59</c:v>
                </c:pt>
                <c:pt idx="2">
                  <c:v>28.58</c:v>
                </c:pt>
                <c:pt idx="3">
                  <c:v>7.59</c:v>
                </c:pt>
              </c:numCache>
            </c:numRef>
          </c:val>
          <c:extLst/>
        </c:ser>
        <c:ser>
          <c:idx val="2"/>
          <c:order val="2"/>
          <c:tx>
            <c:v>SP3</c:v>
          </c:tx>
          <c:spPr>
            <a:pattFill prst="trellis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242109909512249E-2"/>
                  <c:y val="4.73559589581689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312293092032661E-2"/>
                  <c:y val="4.73559589581689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0898256455528499E-2"/>
                  <c:y val="4.73559589581689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0898256455528583E-2"/>
                  <c:y val="4.73559589581689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a-I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ts2(Min)</c:v>
                </c:pt>
                <c:pt idx="1">
                  <c:v>tc90 (Min)</c:v>
                </c:pt>
                <c:pt idx="2">
                  <c:v>CRI</c:v>
                </c:pt>
                <c:pt idx="3">
                  <c:v>MH-ML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7.55</c:v>
                </c:pt>
                <c:pt idx="1">
                  <c:v>10.130000000000001</c:v>
                </c:pt>
                <c:pt idx="2">
                  <c:v>34.19</c:v>
                </c:pt>
                <c:pt idx="3">
                  <c:v>8.01</c:v>
                </c:pt>
              </c:numCache>
            </c:numRef>
          </c:val>
          <c:extLst/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7640880"/>
        <c:axId val="247642448"/>
      </c:barChart>
      <c:catAx>
        <c:axId val="24764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fa-IR"/>
          </a:p>
        </c:txPr>
        <c:crossAx val="247642448"/>
        <c:crosses val="autoZero"/>
        <c:auto val="1"/>
        <c:lblAlgn val="ctr"/>
        <c:lblOffset val="100"/>
        <c:noMultiLvlLbl val="0"/>
      </c:catAx>
      <c:valAx>
        <c:axId val="247642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fa-IR"/>
          </a:p>
        </c:txPr>
        <c:crossAx val="24764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6055432653791811"/>
          <c:y val="0.88139617449110597"/>
          <c:w val="0.50003666778465761"/>
          <c:h val="6.5617621197601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 sz="700" b="1" i="0" baseline="0">
          <a:solidFill>
            <a:sysClr val="windowText" lastClr="000000"/>
          </a:solidFill>
        </a:defRPr>
      </a:pPr>
      <a:endParaRPr lang="fa-I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141823434136631"/>
          <c:y val="0.10726666666666666"/>
          <c:w val="0.76401126061379443"/>
          <c:h val="0.6000963515924145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SP1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Sheet1!$A$2:$A$13</c:f>
              <c:numCache>
                <c:formatCode>General</c:formatCode>
                <c:ptCount val="12"/>
                <c:pt idx="0">
                  <c:v>13</c:v>
                </c:pt>
                <c:pt idx="1">
                  <c:v>14</c:v>
                </c:pt>
                <c:pt idx="2">
                  <c:v>15</c:v>
                </c:pt>
                <c:pt idx="3">
                  <c:v>16</c:v>
                </c:pt>
                <c:pt idx="4">
                  <c:v>17</c:v>
                </c:pt>
                <c:pt idx="5">
                  <c:v>18</c:v>
                </c:pt>
                <c:pt idx="6">
                  <c:v>20</c:v>
                </c:pt>
                <c:pt idx="7">
                  <c:v>22</c:v>
                </c:pt>
                <c:pt idx="8">
                  <c:v>24</c:v>
                </c:pt>
                <c:pt idx="9">
                  <c:v>26</c:v>
                </c:pt>
                <c:pt idx="10">
                  <c:v>28</c:v>
                </c:pt>
                <c:pt idx="11">
                  <c:v>30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0</c:v>
                </c:pt>
                <c:pt idx="1">
                  <c:v>0.14000000000000001</c:v>
                </c:pt>
                <c:pt idx="2">
                  <c:v>0.28000000000000003</c:v>
                </c:pt>
                <c:pt idx="3">
                  <c:v>0.28000000000000003</c:v>
                </c:pt>
                <c:pt idx="4">
                  <c:v>0.42</c:v>
                </c:pt>
                <c:pt idx="5">
                  <c:v>0.42</c:v>
                </c:pt>
                <c:pt idx="6">
                  <c:v>0.69</c:v>
                </c:pt>
                <c:pt idx="7">
                  <c:v>0.83</c:v>
                </c:pt>
                <c:pt idx="8">
                  <c:v>0.97</c:v>
                </c:pt>
                <c:pt idx="9">
                  <c:v>1.1100000000000001</c:v>
                </c:pt>
                <c:pt idx="10">
                  <c:v>1.1100000000000001</c:v>
                </c:pt>
                <c:pt idx="11">
                  <c:v>1.24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9124-46EE-82C4-7DEB19F2E97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SP2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olid"/>
              <a:miter lim="800000"/>
            </a:ln>
            <a:effectLst/>
          </c:spPr>
          <c:marker>
            <c:symbol val="x"/>
            <c:size val="3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Sheet1!$A$2:$A$13</c:f>
              <c:numCache>
                <c:formatCode>General</c:formatCode>
                <c:ptCount val="12"/>
                <c:pt idx="0">
                  <c:v>13</c:v>
                </c:pt>
                <c:pt idx="1">
                  <c:v>14</c:v>
                </c:pt>
                <c:pt idx="2">
                  <c:v>15</c:v>
                </c:pt>
                <c:pt idx="3">
                  <c:v>16</c:v>
                </c:pt>
                <c:pt idx="4">
                  <c:v>17</c:v>
                </c:pt>
                <c:pt idx="5">
                  <c:v>18</c:v>
                </c:pt>
                <c:pt idx="6">
                  <c:v>20</c:v>
                </c:pt>
                <c:pt idx="7">
                  <c:v>22</c:v>
                </c:pt>
                <c:pt idx="8">
                  <c:v>24</c:v>
                </c:pt>
                <c:pt idx="9">
                  <c:v>26</c:v>
                </c:pt>
                <c:pt idx="10">
                  <c:v>28</c:v>
                </c:pt>
                <c:pt idx="11">
                  <c:v>30</c:v>
                </c:pt>
              </c:numCache>
            </c:num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0.14000000000000001</c:v>
                </c:pt>
                <c:pt idx="3">
                  <c:v>0.14000000000000001</c:v>
                </c:pt>
                <c:pt idx="4">
                  <c:v>0.28000000000000003</c:v>
                </c:pt>
                <c:pt idx="5">
                  <c:v>0.28000000000000003</c:v>
                </c:pt>
                <c:pt idx="6">
                  <c:v>0.28000000000000003</c:v>
                </c:pt>
                <c:pt idx="7">
                  <c:v>0.28000000000000003</c:v>
                </c:pt>
                <c:pt idx="8">
                  <c:v>0.41</c:v>
                </c:pt>
                <c:pt idx="9">
                  <c:v>0.55000000000000004</c:v>
                </c:pt>
                <c:pt idx="10">
                  <c:v>0.55000000000000004</c:v>
                </c:pt>
                <c:pt idx="11">
                  <c:v>0.69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6-9124-46EE-82C4-7DEB19F2E97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SP3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triangle"/>
            <c:size val="3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Sheet1!$A$2:$A$13</c:f>
              <c:numCache>
                <c:formatCode>General</c:formatCode>
                <c:ptCount val="12"/>
                <c:pt idx="0">
                  <c:v>13</c:v>
                </c:pt>
                <c:pt idx="1">
                  <c:v>14</c:v>
                </c:pt>
                <c:pt idx="2">
                  <c:v>15</c:v>
                </c:pt>
                <c:pt idx="3">
                  <c:v>16</c:v>
                </c:pt>
                <c:pt idx="4">
                  <c:v>17</c:v>
                </c:pt>
                <c:pt idx="5">
                  <c:v>18</c:v>
                </c:pt>
                <c:pt idx="6">
                  <c:v>20</c:v>
                </c:pt>
                <c:pt idx="7">
                  <c:v>22</c:v>
                </c:pt>
                <c:pt idx="8">
                  <c:v>24</c:v>
                </c:pt>
                <c:pt idx="9">
                  <c:v>26</c:v>
                </c:pt>
                <c:pt idx="10">
                  <c:v>28</c:v>
                </c:pt>
                <c:pt idx="11">
                  <c:v>30</c:v>
                </c:pt>
              </c:numCache>
            </c:num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0.14000000000000001</c:v>
                </c:pt>
                <c:pt idx="3">
                  <c:v>0.14000000000000001</c:v>
                </c:pt>
                <c:pt idx="4">
                  <c:v>0.14000000000000001</c:v>
                </c:pt>
                <c:pt idx="5">
                  <c:v>0.28000000000000003</c:v>
                </c:pt>
                <c:pt idx="6">
                  <c:v>0.42</c:v>
                </c:pt>
                <c:pt idx="7">
                  <c:v>0.42</c:v>
                </c:pt>
                <c:pt idx="8">
                  <c:v>0.56000000000000005</c:v>
                </c:pt>
                <c:pt idx="9">
                  <c:v>0.69</c:v>
                </c:pt>
                <c:pt idx="10">
                  <c:v>0.69</c:v>
                </c:pt>
                <c:pt idx="11">
                  <c:v>0.83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1-9124-46EE-82C4-7DEB19F2E9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309568"/>
        <c:axId val="270310352"/>
      </c:lineChart>
      <c:catAx>
        <c:axId val="270309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 i="0" baseline="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sz="800" b="0" i="0" baseline="0">
                    <a:latin typeface="Arial" panose="020B0604020202020204" pitchFamily="34" charset="0"/>
                    <a:cs typeface="Arial" panose="020B0604020202020204" pitchFamily="34" charset="0"/>
                  </a:rPr>
                  <a:t>Time (Min)</a:t>
                </a:r>
              </a:p>
            </c:rich>
          </c:tx>
          <c:layout>
            <c:manualLayout>
              <c:xMode val="edge"/>
              <c:yMode val="edge"/>
              <c:x val="0.41150812292719868"/>
              <c:y val="0.8097792321414368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fa-IR"/>
          </a:p>
        </c:txPr>
        <c:crossAx val="270310352"/>
        <c:crosses val="autoZero"/>
        <c:auto val="1"/>
        <c:lblAlgn val="ctr"/>
        <c:lblOffset val="100"/>
        <c:noMultiLvlLbl val="0"/>
      </c:catAx>
      <c:valAx>
        <c:axId val="27031035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00" b="0" i="0" baseline="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sz="800" b="0" i="0" baseline="0">
                    <a:latin typeface="Arial" panose="020B0604020202020204" pitchFamily="34" charset="0"/>
                    <a:cs typeface="Arial" panose="020B0604020202020204" pitchFamily="34" charset="0"/>
                  </a:rPr>
                  <a:t>Reversion (dN.m)</a:t>
                </a:r>
              </a:p>
            </c:rich>
          </c:tx>
          <c:layout>
            <c:manualLayout>
              <c:xMode val="edge"/>
              <c:yMode val="edge"/>
              <c:x val="2.2832892771751705E-2"/>
              <c:y val="0.1690561407096840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fa-IR"/>
          </a:p>
        </c:txPr>
        <c:crossAx val="27030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90000070115903"/>
          <c:y val="0.90174864505573171"/>
          <c:w val="0.60443973888838254"/>
          <c:h val="9.29695686005713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fa-I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SP1</c:v>
                </c:pt>
              </c:strCache>
            </c:strRef>
          </c:tx>
          <c:spPr>
            <a:pattFill prst="lgGrid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3277273733126798E-2"/>
                  <c:y val="4.2372881355932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8515158220845314E-3"/>
                  <c:y val="3.5310734463276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3.5310734463276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Tensile Strength (N/mm3 )</c:v>
                </c:pt>
                <c:pt idx="1">
                  <c:v>Modulus 100% (N/mm3 ) </c:v>
                </c:pt>
                <c:pt idx="2">
                  <c:v>Modulus 300%  (N/mm3 )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14.07</c:v>
                </c:pt>
                <c:pt idx="1">
                  <c:v>2.35</c:v>
                </c:pt>
                <c:pt idx="2">
                  <c:v>7.71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C3-4745-807B-C04A555D994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SP2</c:v>
                </c:pt>
              </c:strCache>
            </c:strRef>
          </c:tx>
          <c:spPr>
            <a:pattFill prst="ltDnDiag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8515158220845522E-3"/>
                  <c:y val="4.2372881355932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257579110422657E-3"/>
                  <c:y val="2.824858757062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4257579110422657E-3"/>
                  <c:y val="3.5310734463276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Tensile Strength (N/mm3 )</c:v>
                </c:pt>
                <c:pt idx="1">
                  <c:v>Modulus 100% (N/mm3 ) </c:v>
                </c:pt>
                <c:pt idx="2">
                  <c:v>Modulus 300%  (N/mm3 )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17.8</c:v>
                </c:pt>
                <c:pt idx="1">
                  <c:v>1.65</c:v>
                </c:pt>
                <c:pt idx="2">
                  <c:v>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C3-4745-807B-C04A555D994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SP3</c:v>
                </c:pt>
              </c:strCache>
            </c:strRef>
          </c:tx>
          <c:spPr>
            <a:pattFill prst="trellis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7703031644169025E-2"/>
                  <c:y val="3.5310734463276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703031644169063E-2"/>
                  <c:y val="3.5310734463276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4257579110421035E-3"/>
                  <c:y val="2.824858757062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Tensile Strength (N/mm3 )</c:v>
                </c:pt>
                <c:pt idx="1">
                  <c:v>Modulus 100% (N/mm3 ) </c:v>
                </c:pt>
                <c:pt idx="2">
                  <c:v>Modulus 300%  (N/mm3 )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17.649999999999999</c:v>
                </c:pt>
                <c:pt idx="1">
                  <c:v>2.76</c:v>
                </c:pt>
                <c:pt idx="2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C3-4745-807B-C04A555D99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9"/>
        <c:overlap val="-17"/>
        <c:axId val="266041608"/>
        <c:axId val="266042000"/>
      </c:barChart>
      <c:catAx>
        <c:axId val="266041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fa-IR"/>
          </a:p>
        </c:txPr>
        <c:crossAx val="266042000"/>
        <c:crosses val="autoZero"/>
        <c:auto val="1"/>
        <c:lblAlgn val="ctr"/>
        <c:lblOffset val="100"/>
        <c:noMultiLvlLbl val="0"/>
      </c:catAx>
      <c:valAx>
        <c:axId val="266042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fa-IR"/>
          </a:p>
        </c:txPr>
        <c:crossAx val="266041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9674968157194552"/>
          <c:y val="0.85582321277636919"/>
          <c:w val="0.37904699841265138"/>
          <c:h val="0.108108123137150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a-I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SP1</c:v>
                </c:pt>
              </c:strCache>
            </c:strRef>
          </c:tx>
          <c:spPr>
            <a:pattFill prst="lgGrid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Elongation(%)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491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9F-4591-A5D1-ED8A8D9E73E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SP2</c:v>
                </c:pt>
              </c:strCache>
            </c:strRef>
          </c:tx>
          <c:spPr>
            <a:pattFill prst="ltDnDiag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Elongation(%)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639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9F-4591-A5D1-ED8A8D9E73E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SP3</c:v>
                </c:pt>
              </c:strCache>
            </c:strRef>
          </c:tx>
          <c:spPr>
            <a:pattFill prst="trellis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Elongation(%)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504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C9F-4591-A5D1-ED8A8D9E73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7"/>
        <c:overlap val="-28"/>
        <c:axId val="268424144"/>
        <c:axId val="264878304"/>
      </c:barChart>
      <c:catAx>
        <c:axId val="26842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lumMod val="95000"/>
                <a:lumOff val="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fa-IR"/>
          </a:p>
        </c:txPr>
        <c:crossAx val="264878304"/>
        <c:crosses val="autoZero"/>
        <c:auto val="1"/>
        <c:lblAlgn val="ctr"/>
        <c:lblOffset val="100"/>
        <c:noMultiLvlLbl val="0"/>
      </c:catAx>
      <c:valAx>
        <c:axId val="264878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solidFill>
              <a:sysClr val="windowText" lastClr="000000">
                <a:lumMod val="95000"/>
                <a:lumOff val="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fa-IR"/>
          </a:p>
        </c:txPr>
        <c:crossAx val="26842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404999352868551"/>
          <c:y val="0.84701805385965712"/>
          <c:w val="0.44578997261059827"/>
          <c:h val="0.105964426655694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 baseline="0">
          <a:solidFill>
            <a:sysClr val="windowText" lastClr="000000"/>
          </a:solidFill>
        </a:defRPr>
      </a:pPr>
      <a:endParaRPr lang="fa-IR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7589233908275291E-2"/>
          <c:y val="7.5136612021857924E-2"/>
          <c:w val="0.86372742907025979"/>
          <c:h val="0.727261090314530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SP1</c:v>
                </c:pt>
              </c:strCache>
            </c:strRef>
          </c:tx>
          <c:spPr>
            <a:pattFill prst="lgGrid">
              <a:fgClr>
                <a:srgbClr val="5B9BD5">
                  <a:lumMod val="75000"/>
                </a:srgbClr>
              </a:fgClr>
              <a:bgClr>
                <a:sysClr val="window" lastClr="FFFFFF"/>
              </a:bgClr>
            </a:pattFill>
            <a:ln>
              <a:solidFill>
                <a:sysClr val="windowText" lastClr="00000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lgGrid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>
                <a:solidFill>
                  <a:sysClr val="windowText" lastClr="000000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pattFill prst="lgGrid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>
                <a:solidFill>
                  <a:sysClr val="windowText" lastClr="000000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Hardness (shoreA)</c:v>
                </c:pt>
                <c:pt idx="1">
                  <c:v>Resilience (%)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58</c:v>
                </c:pt>
                <c:pt idx="1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93-4F15-A040-6C9A8634797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SP2</c:v>
                </c:pt>
              </c:strCache>
            </c:strRef>
          </c:tx>
          <c:spPr>
            <a:pattFill prst="ltDnDiag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Hardness (shoreA)</c:v>
                </c:pt>
                <c:pt idx="1">
                  <c:v>Resilience (%)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54</c:v>
                </c:pt>
                <c:pt idx="1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93-4F15-A040-6C9A8634797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SP3</c:v>
                </c:pt>
              </c:strCache>
            </c:strRef>
          </c:tx>
          <c:spPr>
            <a:pattFill prst="trellis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Hardness (shoreA)</c:v>
                </c:pt>
                <c:pt idx="1">
                  <c:v>Resilience (%)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60</c:v>
                </c:pt>
                <c:pt idx="1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693-4F15-A040-6C9A863479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773408"/>
        <c:axId val="269773800"/>
      </c:barChart>
      <c:catAx>
        <c:axId val="26977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lumMod val="95000"/>
                <a:lumOff val="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fa-IR"/>
          </a:p>
        </c:txPr>
        <c:crossAx val="269773800"/>
        <c:crosses val="autoZero"/>
        <c:auto val="1"/>
        <c:lblAlgn val="ctr"/>
        <c:lblOffset val="100"/>
        <c:noMultiLvlLbl val="0"/>
      </c:catAx>
      <c:valAx>
        <c:axId val="269773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solidFill>
              <a:sysClr val="windowText" lastClr="000000">
                <a:lumMod val="95000"/>
                <a:lumOff val="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fa-IR"/>
          </a:p>
        </c:txPr>
        <c:crossAx val="26977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6533167919179395"/>
          <c:y val="0.90216481648810287"/>
          <c:w val="0.37365767982255149"/>
          <c:h val="9.67756255987289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a-I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B23CF-610C-477A-9614-E574C45F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15</Pages>
  <Words>3882</Words>
  <Characters>22129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121</cp:revision>
  <cp:lastPrinted>2020-06-26T21:21:00Z</cp:lastPrinted>
  <dcterms:created xsi:type="dcterms:W3CDTF">2020-05-27T13:49:00Z</dcterms:created>
  <dcterms:modified xsi:type="dcterms:W3CDTF">2020-06-26T21:29:00Z</dcterms:modified>
</cp:coreProperties>
</file>