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30F" w:rsidRPr="00CD624B" w:rsidRDefault="00A0530F" w:rsidP="00A0530F">
      <w:pPr>
        <w:autoSpaceDE w:val="0"/>
        <w:autoSpaceDN w:val="0"/>
        <w:adjustRightInd w:val="0"/>
        <w:jc w:val="both"/>
        <w:rPr>
          <w:b/>
          <w:color w:val="FFFFFF" w:themeColor="background1"/>
          <w:shd w:val="clear" w:color="auto" w:fill="FFFFFF"/>
          <w14:textOutline w14:w="9525" w14:cap="rnd" w14:cmpd="sng" w14:algn="ctr">
            <w14:noFill/>
            <w14:prstDash w14:val="solid"/>
            <w14:bevel/>
          </w14:textOutline>
          <w14:textFill>
            <w14:noFill/>
          </w14:textFill>
        </w:rPr>
      </w:pPr>
      <w:r w:rsidRPr="00CD624B">
        <w:rPr>
          <w:noProof/>
          <w:lang w:val="tr-TR"/>
        </w:rPr>
        <w:drawing>
          <wp:inline distT="0" distB="0" distL="0" distR="0" wp14:anchorId="7F9C48E6" wp14:editId="29A59D83">
            <wp:extent cx="2781300" cy="1895475"/>
            <wp:effectExtent l="0" t="0" r="0" b="9525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Pr="00CD624B">
        <w:rPr>
          <w:b/>
          <w:color w:val="FFFFFF" w:themeColor="background1"/>
          <w:shd w:val="clear" w:color="auto" w:fill="FFFFFF"/>
          <w14:textOutline w14:w="9525" w14:cap="rnd" w14:cmpd="sng" w14:algn="ctr">
            <w14:noFill/>
            <w14:prstDash w14:val="solid"/>
            <w14:bevel/>
          </w14:textOutline>
          <w14:textFill>
            <w14:noFill/>
          </w14:textFill>
        </w:rPr>
        <w:t xml:space="preserve">    </w:t>
      </w:r>
      <w:r w:rsidRPr="00CD624B">
        <w:rPr>
          <w:noProof/>
          <w:lang w:val="tr-TR"/>
        </w:rPr>
        <w:drawing>
          <wp:inline distT="0" distB="0" distL="0" distR="0" wp14:anchorId="51986B1A" wp14:editId="5F51AD58">
            <wp:extent cx="2676525" cy="1895475"/>
            <wp:effectExtent l="0" t="0" r="9525" b="9525"/>
            <wp:docPr id="3" name="Grafik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5B"/>
    <w:rsid w:val="006C6337"/>
    <w:rsid w:val="0085633F"/>
    <w:rsid w:val="00A0530F"/>
    <w:rsid w:val="00D1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E83B81-0E50-4B85-A7EB-B11BADA0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Kitap2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Kitap2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Sayfa1!$C$1</c:f>
              <c:strCache>
                <c:ptCount val="1"/>
                <c:pt idx="0">
                  <c:v>[HL1]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strRef>
              <c:f>Sayfa1!$B$2:$B$4</c:f>
              <c:strCache>
                <c:ptCount val="3"/>
                <c:pt idx="0">
                  <c:v>miLogP</c:v>
                </c:pt>
                <c:pt idx="1">
                  <c:v>nON</c:v>
                </c:pt>
                <c:pt idx="2">
                  <c:v>nOHNH</c:v>
                </c:pt>
              </c:strCache>
            </c:strRef>
          </c:cat>
          <c:val>
            <c:numRef>
              <c:f>Sayfa1!$C$2:$C$4</c:f>
              <c:numCache>
                <c:formatCode>General</c:formatCode>
                <c:ptCount val="3"/>
                <c:pt idx="0" formatCode="0.00">
                  <c:v>1.81</c:v>
                </c:pt>
                <c:pt idx="1">
                  <c:v>5</c:v>
                </c:pt>
                <c:pt idx="2">
                  <c:v>2</c:v>
                </c:pt>
              </c:numCache>
            </c:numRef>
          </c:val>
        </c:ser>
        <c:ser>
          <c:idx val="1"/>
          <c:order val="1"/>
          <c:tx>
            <c:strRef>
              <c:f>Sayfa1!$D$1</c:f>
              <c:strCache>
                <c:ptCount val="1"/>
                <c:pt idx="0">
                  <c:v>[HL2]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strRef>
              <c:f>Sayfa1!$B$2:$B$4</c:f>
              <c:strCache>
                <c:ptCount val="3"/>
                <c:pt idx="0">
                  <c:v>miLogP</c:v>
                </c:pt>
                <c:pt idx="1">
                  <c:v>nON</c:v>
                </c:pt>
                <c:pt idx="2">
                  <c:v>nOHNH</c:v>
                </c:pt>
              </c:strCache>
            </c:strRef>
          </c:cat>
          <c:val>
            <c:numRef>
              <c:f>Sayfa1!$D$2:$D$4</c:f>
              <c:numCache>
                <c:formatCode>General</c:formatCode>
                <c:ptCount val="3"/>
                <c:pt idx="0">
                  <c:v>3.37</c:v>
                </c:pt>
                <c:pt idx="1">
                  <c:v>6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Sayfa1!$E$1</c:f>
              <c:strCache>
                <c:ptCount val="1"/>
                <c:pt idx="0">
                  <c:v>Five Lipinski’s Rule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rgbClr val="FF0000"/>
              </a:solidFill>
            </a:ln>
            <a:effectLst/>
          </c:spPr>
          <c:invertIfNegative val="0"/>
          <c:cat>
            <c:strRef>
              <c:f>Sayfa1!$B$2:$B$4</c:f>
              <c:strCache>
                <c:ptCount val="3"/>
                <c:pt idx="0">
                  <c:v>miLogP</c:v>
                </c:pt>
                <c:pt idx="1">
                  <c:v>nON</c:v>
                </c:pt>
                <c:pt idx="2">
                  <c:v>nOHNH</c:v>
                </c:pt>
              </c:strCache>
            </c:strRef>
          </c:cat>
          <c:val>
            <c:numRef>
              <c:f>Sayfa1!$E$2:$E$4</c:f>
              <c:numCache>
                <c:formatCode>General</c:formatCode>
                <c:ptCount val="3"/>
                <c:pt idx="0">
                  <c:v>5</c:v>
                </c:pt>
                <c:pt idx="1">
                  <c:v>10</c:v>
                </c:pt>
                <c:pt idx="2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27662816"/>
        <c:axId val="10504560"/>
      </c:barChart>
      <c:catAx>
        <c:axId val="1276628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10504560"/>
        <c:crossesAt val="0"/>
        <c:auto val="1"/>
        <c:lblAlgn val="ctr"/>
        <c:lblOffset val="100"/>
        <c:noMultiLvlLbl val="0"/>
      </c:catAx>
      <c:valAx>
        <c:axId val="10504560"/>
        <c:scaling>
          <c:orientation val="minMax"/>
          <c:max val="10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1276628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>
                <a:noFill/>
              </a:ln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tr-TR"/>
        </a:p>
      </c:txPr>
    </c:legend>
    <c:plotVisOnly val="1"/>
    <c:dispBlanksAs val="gap"/>
    <c:showDLblsOverMax val="0"/>
  </c:chart>
  <c:spPr>
    <a:noFill/>
    <a:ln w="9525" cap="flat" cmpd="sng" algn="ctr">
      <a:solidFill>
        <a:schemeClr val="tx1"/>
      </a:solidFill>
      <a:round/>
    </a:ln>
    <a:effectLst/>
  </c:spPr>
  <c:txPr>
    <a:bodyPr/>
    <a:lstStyle/>
    <a:p>
      <a:pPr>
        <a:defRPr>
          <a:ln>
            <a:noFill/>
          </a:ln>
          <a:solidFill>
            <a:schemeClr val="tx1"/>
          </a:solidFill>
        </a:defRPr>
      </a:pPr>
      <a:endParaRPr lang="tr-T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Sayfa1!$C$6</c:f>
              <c:strCache>
                <c:ptCount val="1"/>
                <c:pt idx="0">
                  <c:v>[HL1]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strRef>
              <c:f>Sayfa1!$B$7:$B$8</c:f>
              <c:strCache>
                <c:ptCount val="2"/>
                <c:pt idx="0">
                  <c:v>TPSA</c:v>
                </c:pt>
                <c:pt idx="1">
                  <c:v>MW</c:v>
                </c:pt>
              </c:strCache>
            </c:strRef>
          </c:cat>
          <c:val>
            <c:numRef>
              <c:f>Sayfa1!$C$7:$C$8</c:f>
              <c:numCache>
                <c:formatCode>General</c:formatCode>
                <c:ptCount val="2"/>
                <c:pt idx="0">
                  <c:v>69.88</c:v>
                </c:pt>
                <c:pt idx="1">
                  <c:v>226.67</c:v>
                </c:pt>
              </c:numCache>
            </c:numRef>
          </c:val>
        </c:ser>
        <c:ser>
          <c:idx val="1"/>
          <c:order val="1"/>
          <c:tx>
            <c:strRef>
              <c:f>Sayfa1!$D$6</c:f>
              <c:strCache>
                <c:ptCount val="1"/>
                <c:pt idx="0">
                  <c:v>[HL2]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cat>
            <c:strRef>
              <c:f>Sayfa1!$B$7:$B$8</c:f>
              <c:strCache>
                <c:ptCount val="2"/>
                <c:pt idx="0">
                  <c:v>TPSA</c:v>
                </c:pt>
                <c:pt idx="1">
                  <c:v>MW</c:v>
                </c:pt>
              </c:strCache>
            </c:strRef>
          </c:cat>
          <c:val>
            <c:numRef>
              <c:f>Sayfa1!$D$7:$D$8</c:f>
              <c:numCache>
                <c:formatCode>General</c:formatCode>
                <c:ptCount val="2"/>
                <c:pt idx="0">
                  <c:v>83.11</c:v>
                </c:pt>
                <c:pt idx="1">
                  <c:v>290.70999999999998</c:v>
                </c:pt>
              </c:numCache>
            </c:numRef>
          </c:val>
        </c:ser>
        <c:ser>
          <c:idx val="2"/>
          <c:order val="2"/>
          <c:tx>
            <c:strRef>
              <c:f>Sayfa1!$E$6</c:f>
              <c:strCache>
                <c:ptCount val="1"/>
                <c:pt idx="0">
                  <c:v>Five Lipinski’s Rule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invertIfNegative val="0"/>
          <c:cat>
            <c:strRef>
              <c:f>Sayfa1!$B$7:$B$8</c:f>
              <c:strCache>
                <c:ptCount val="2"/>
                <c:pt idx="0">
                  <c:v>TPSA</c:v>
                </c:pt>
                <c:pt idx="1">
                  <c:v>MW</c:v>
                </c:pt>
              </c:strCache>
            </c:strRef>
          </c:cat>
          <c:val>
            <c:numRef>
              <c:f>Sayfa1!$E$7:$E$8</c:f>
              <c:numCache>
                <c:formatCode>General</c:formatCode>
                <c:ptCount val="2"/>
                <c:pt idx="0">
                  <c:v>160</c:v>
                </c:pt>
                <c:pt idx="1">
                  <c:v>500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54000"/>
        <c:axId val="444752"/>
      </c:barChart>
      <c:catAx>
        <c:axId val="454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444752"/>
        <c:crosses val="autoZero"/>
        <c:auto val="1"/>
        <c:lblAlgn val="ctr"/>
        <c:lblOffset val="100"/>
        <c:noMultiLvlLbl val="0"/>
      </c:catAx>
      <c:valAx>
        <c:axId val="444752"/>
        <c:scaling>
          <c:orientation val="minMax"/>
          <c:max val="500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4540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tr-T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2020-05-05T10:40:00Z</dcterms:created>
  <dcterms:modified xsi:type="dcterms:W3CDTF">2020-05-05T10:41:00Z</dcterms:modified>
</cp:coreProperties>
</file>